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6D293">
      <w:pPr>
        <w:jc w:val="center"/>
        <w:rPr>
          <w:rFonts w:ascii="宋体" w:hAnsi="宋体" w:cs="宋体"/>
          <w:highlight w:val="none"/>
        </w:rPr>
      </w:pPr>
    </w:p>
    <w:p w14:paraId="7259352B">
      <w:pPr>
        <w:jc w:val="center"/>
        <w:rPr>
          <w:rFonts w:ascii="宋体" w:hAnsi="宋体" w:cs="宋体"/>
          <w:highlight w:val="none"/>
        </w:rPr>
      </w:pPr>
    </w:p>
    <w:p w14:paraId="629A35F3">
      <w:pPr>
        <w:spacing w:line="1600" w:lineRule="exact"/>
        <w:ind w:firstLine="2600"/>
        <w:jc w:val="center"/>
        <w:rPr>
          <w:rFonts w:ascii="宋体" w:hAnsi="宋体" w:cs="宋体"/>
          <w:sz w:val="130"/>
          <w:szCs w:val="130"/>
          <w:highlight w:val="none"/>
        </w:rPr>
      </w:pPr>
    </w:p>
    <w:p w14:paraId="206793D9">
      <w:pPr>
        <w:spacing w:line="1600" w:lineRule="exact"/>
        <w:jc w:val="center"/>
        <w:rPr>
          <w:rFonts w:ascii="宋体" w:hAnsi="宋体" w:cs="宋体"/>
          <w:sz w:val="130"/>
          <w:szCs w:val="130"/>
          <w:highlight w:val="none"/>
        </w:rPr>
      </w:pPr>
      <w:r>
        <w:rPr>
          <w:rFonts w:hint="eastAsia" w:ascii="宋体" w:hAnsi="宋体" w:cs="宋体"/>
          <w:sz w:val="130"/>
          <w:szCs w:val="130"/>
          <w:highlight w:val="none"/>
        </w:rPr>
        <w:t>询价通知书</w:t>
      </w:r>
    </w:p>
    <w:p w14:paraId="1F90306F">
      <w:pPr>
        <w:spacing w:line="700" w:lineRule="exact"/>
        <w:ind w:firstLine="640"/>
        <w:jc w:val="center"/>
        <w:rPr>
          <w:rFonts w:ascii="宋体" w:hAnsi="宋体" w:cs="宋体"/>
          <w:sz w:val="32"/>
          <w:highlight w:val="none"/>
        </w:rPr>
      </w:pPr>
    </w:p>
    <w:p w14:paraId="029C58F0">
      <w:pPr>
        <w:spacing w:line="700" w:lineRule="exact"/>
        <w:ind w:firstLine="640"/>
        <w:jc w:val="center"/>
        <w:rPr>
          <w:rFonts w:ascii="宋体" w:hAnsi="宋体" w:cs="宋体"/>
          <w:sz w:val="32"/>
          <w:highlight w:val="none"/>
        </w:rPr>
      </w:pPr>
    </w:p>
    <w:p w14:paraId="4AA46BC5">
      <w:pPr>
        <w:spacing w:line="700" w:lineRule="exact"/>
        <w:ind w:firstLine="640"/>
        <w:jc w:val="center"/>
        <w:rPr>
          <w:rFonts w:ascii="宋体" w:hAnsi="宋体" w:cs="宋体"/>
          <w:sz w:val="32"/>
          <w:highlight w:val="none"/>
        </w:rPr>
      </w:pPr>
    </w:p>
    <w:p w14:paraId="6F1A4B44">
      <w:pPr>
        <w:spacing w:line="500" w:lineRule="exact"/>
        <w:ind w:firstLine="2340" w:firstLineChars="650"/>
        <w:rPr>
          <w:rFonts w:ascii="宋体" w:hAnsi="宋体" w:cs="宋体"/>
          <w:sz w:val="36"/>
          <w:szCs w:val="36"/>
          <w:highlight w:val="none"/>
        </w:rPr>
      </w:pPr>
      <w:r>
        <w:rPr>
          <w:rFonts w:hint="eastAsia" w:ascii="宋体" w:hAnsi="宋体" w:cs="宋体"/>
          <w:sz w:val="36"/>
          <w:szCs w:val="36"/>
          <w:highlight w:val="none"/>
        </w:rPr>
        <w:t xml:space="preserve"> </w:t>
      </w:r>
    </w:p>
    <w:p w14:paraId="4230A70C">
      <w:pPr>
        <w:spacing w:line="500" w:lineRule="exact"/>
        <w:ind w:firstLine="2340" w:firstLineChars="650"/>
        <w:rPr>
          <w:rFonts w:ascii="宋体" w:hAnsi="宋体" w:cs="宋体"/>
          <w:sz w:val="36"/>
          <w:szCs w:val="36"/>
          <w:highlight w:val="none"/>
        </w:rPr>
      </w:pPr>
    </w:p>
    <w:p w14:paraId="3FF2B119">
      <w:pPr>
        <w:spacing w:line="500" w:lineRule="exact"/>
        <w:ind w:firstLine="1080" w:firstLineChars="300"/>
        <w:rPr>
          <w:rFonts w:ascii="宋体" w:hAnsi="宋体" w:cs="宋体"/>
          <w:sz w:val="36"/>
          <w:szCs w:val="36"/>
          <w:highlight w:val="none"/>
        </w:rPr>
      </w:pPr>
      <w:r>
        <w:rPr>
          <w:rFonts w:hint="eastAsia" w:ascii="宋体" w:hAnsi="宋体" w:cs="宋体"/>
          <w:sz w:val="36"/>
          <w:szCs w:val="36"/>
          <w:highlight w:val="none"/>
        </w:rPr>
        <w:t>询价项目名称：合川区白鹿人才大厦一期工程</w:t>
      </w:r>
    </w:p>
    <w:p w14:paraId="16BB255E">
      <w:pPr>
        <w:spacing w:line="500" w:lineRule="exact"/>
        <w:ind w:firstLine="3600" w:firstLineChars="1000"/>
        <w:rPr>
          <w:rFonts w:ascii="宋体" w:hAnsi="宋体" w:cs="宋体"/>
          <w:sz w:val="36"/>
          <w:szCs w:val="36"/>
          <w:highlight w:val="none"/>
        </w:rPr>
      </w:pPr>
      <w:r>
        <w:rPr>
          <w:rFonts w:hint="eastAsia" w:ascii="宋体" w:hAnsi="宋体" w:cs="宋体"/>
          <w:sz w:val="36"/>
          <w:szCs w:val="36"/>
          <w:highlight w:val="none"/>
        </w:rPr>
        <w:t>钢筋采购项目</w:t>
      </w:r>
    </w:p>
    <w:p w14:paraId="1ED5A6A7">
      <w:pPr>
        <w:spacing w:line="700" w:lineRule="exact"/>
        <w:ind w:firstLine="723"/>
        <w:jc w:val="center"/>
        <w:rPr>
          <w:rFonts w:ascii="宋体" w:hAnsi="宋体" w:cs="宋体"/>
          <w:b/>
          <w:sz w:val="36"/>
          <w:szCs w:val="36"/>
          <w:highlight w:val="none"/>
        </w:rPr>
      </w:pPr>
    </w:p>
    <w:p w14:paraId="17BC46FA">
      <w:pPr>
        <w:spacing w:line="700" w:lineRule="exact"/>
        <w:ind w:firstLine="723"/>
        <w:jc w:val="center"/>
        <w:rPr>
          <w:rFonts w:ascii="宋体" w:hAnsi="宋体" w:cs="宋体"/>
          <w:b/>
          <w:sz w:val="36"/>
          <w:szCs w:val="36"/>
          <w:highlight w:val="none"/>
        </w:rPr>
      </w:pPr>
    </w:p>
    <w:p w14:paraId="0BEF5B9D">
      <w:pPr>
        <w:spacing w:line="700" w:lineRule="exact"/>
        <w:ind w:firstLine="723"/>
        <w:rPr>
          <w:rFonts w:ascii="宋体" w:hAnsi="宋体" w:cs="宋体"/>
          <w:b/>
          <w:sz w:val="36"/>
          <w:szCs w:val="36"/>
          <w:highlight w:val="none"/>
        </w:rPr>
      </w:pPr>
    </w:p>
    <w:p w14:paraId="6051B449">
      <w:pPr>
        <w:spacing w:line="700" w:lineRule="exact"/>
        <w:ind w:firstLine="723"/>
        <w:rPr>
          <w:rFonts w:ascii="宋体" w:hAnsi="宋体" w:cs="宋体"/>
          <w:b/>
          <w:sz w:val="36"/>
          <w:szCs w:val="36"/>
          <w:highlight w:val="none"/>
        </w:rPr>
      </w:pPr>
    </w:p>
    <w:p w14:paraId="394B1CBD">
      <w:pPr>
        <w:spacing w:line="500" w:lineRule="exact"/>
        <w:ind w:firstLine="360" w:firstLineChars="100"/>
        <w:rPr>
          <w:rFonts w:ascii="宋体" w:hAnsi="宋体" w:cs="宋体"/>
          <w:sz w:val="36"/>
          <w:szCs w:val="36"/>
          <w:highlight w:val="none"/>
        </w:rPr>
      </w:pPr>
      <w:r>
        <w:rPr>
          <w:rFonts w:hint="eastAsia" w:ascii="宋体" w:hAnsi="宋体" w:cs="宋体"/>
          <w:sz w:val="36"/>
          <w:szCs w:val="36"/>
          <w:highlight w:val="none"/>
        </w:rPr>
        <w:t>采 购 人：</w:t>
      </w:r>
      <w:r>
        <w:rPr>
          <w:rFonts w:hint="eastAsia" w:ascii="宋体" w:hAnsi="宋体" w:cs="宋体"/>
          <w:color w:val="000000"/>
          <w:sz w:val="36"/>
          <w:szCs w:val="30"/>
          <w:highlight w:val="none"/>
        </w:rPr>
        <w:t>重庆市合川区民祺建设发展有限公司</w:t>
      </w:r>
    </w:p>
    <w:p w14:paraId="12E89F1C">
      <w:pPr>
        <w:spacing w:line="500" w:lineRule="exact"/>
        <w:ind w:firstLine="1080" w:firstLineChars="300"/>
        <w:rPr>
          <w:rFonts w:ascii="宋体" w:hAnsi="宋体" w:cs="宋体"/>
          <w:sz w:val="36"/>
          <w:szCs w:val="36"/>
          <w:highlight w:val="none"/>
        </w:rPr>
      </w:pPr>
    </w:p>
    <w:p w14:paraId="7DFA3C06">
      <w:pPr>
        <w:spacing w:line="500" w:lineRule="exact"/>
        <w:ind w:firstLine="1080" w:firstLineChars="300"/>
        <w:rPr>
          <w:rFonts w:ascii="宋体" w:hAnsi="宋体" w:cs="宋体"/>
          <w:sz w:val="36"/>
          <w:szCs w:val="36"/>
          <w:highlight w:val="none"/>
        </w:rPr>
      </w:pPr>
    </w:p>
    <w:p w14:paraId="2F94CC03">
      <w:pPr>
        <w:spacing w:line="500" w:lineRule="exact"/>
        <w:ind w:firstLine="360" w:firstLineChars="100"/>
        <w:rPr>
          <w:rFonts w:ascii="宋体" w:hAnsi="宋体" w:cs="宋体"/>
          <w:sz w:val="36"/>
          <w:szCs w:val="36"/>
          <w:highlight w:val="none"/>
        </w:rPr>
      </w:pPr>
      <w:r>
        <w:rPr>
          <w:rFonts w:hint="eastAsia" w:ascii="宋体" w:hAnsi="宋体" w:cs="宋体"/>
          <w:sz w:val="36"/>
          <w:szCs w:val="36"/>
          <w:highlight w:val="none"/>
        </w:rPr>
        <w:t>采购代理机构：重庆盛灏和途商务信息咨询服务有限公司</w:t>
      </w:r>
    </w:p>
    <w:p w14:paraId="7C2C067B">
      <w:pPr>
        <w:spacing w:line="500" w:lineRule="exact"/>
        <w:ind w:firstLine="1080" w:firstLineChars="300"/>
        <w:rPr>
          <w:rFonts w:ascii="宋体" w:hAnsi="宋体" w:cs="宋体"/>
          <w:sz w:val="36"/>
          <w:szCs w:val="36"/>
          <w:highlight w:val="none"/>
        </w:rPr>
      </w:pPr>
    </w:p>
    <w:p w14:paraId="0B2363F7">
      <w:pPr>
        <w:spacing w:line="500" w:lineRule="exact"/>
        <w:ind w:firstLine="1080" w:firstLineChars="300"/>
        <w:jc w:val="center"/>
        <w:rPr>
          <w:rFonts w:ascii="宋体" w:hAnsi="宋体" w:cs="宋体"/>
          <w:sz w:val="36"/>
          <w:szCs w:val="36"/>
          <w:highlight w:val="none"/>
        </w:rPr>
      </w:pPr>
      <w:r>
        <w:rPr>
          <w:rFonts w:hint="eastAsia" w:ascii="宋体" w:hAnsi="宋体" w:cs="宋体"/>
          <w:sz w:val="36"/>
          <w:szCs w:val="36"/>
          <w:highlight w:val="none"/>
        </w:rPr>
        <w:t>二○二五年七月</w:t>
      </w:r>
    </w:p>
    <w:p w14:paraId="7485F3F9">
      <w:pPr>
        <w:spacing w:line="480" w:lineRule="exact"/>
        <w:ind w:firstLine="880"/>
        <w:outlineLvl w:val="0"/>
        <w:rPr>
          <w:rFonts w:ascii="宋体" w:hAnsi="宋体" w:cs="宋体"/>
          <w:sz w:val="44"/>
          <w:szCs w:val="28"/>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744A358">
      <w:pPr>
        <w:spacing w:line="480" w:lineRule="exact"/>
        <w:ind w:firstLine="880"/>
        <w:jc w:val="center"/>
        <w:rPr>
          <w:rFonts w:ascii="宋体" w:hAnsi="宋体" w:cs="宋体"/>
          <w:sz w:val="44"/>
          <w:szCs w:val="28"/>
          <w:highlight w:val="none"/>
        </w:rPr>
      </w:pPr>
      <w:r>
        <w:rPr>
          <w:rFonts w:hint="eastAsia" w:ascii="宋体" w:hAnsi="宋体" w:cs="宋体"/>
          <w:sz w:val="44"/>
          <w:szCs w:val="28"/>
          <w:highlight w:val="none"/>
        </w:rPr>
        <w:t>目   录</w:t>
      </w:r>
    </w:p>
    <w:p w14:paraId="7863BE6E">
      <w:pPr>
        <w:pStyle w:val="16"/>
        <w:tabs>
          <w:tab w:val="right" w:leader="dot" w:pos="9412"/>
        </w:tabs>
        <w:spacing w:line="400" w:lineRule="exact"/>
        <w:rPr>
          <w:rFonts w:ascii="宋体" w:hAnsi="宋体" w:cs="宋体"/>
          <w:sz w:val="24"/>
          <w:szCs w:val="24"/>
          <w:highlight w:val="none"/>
        </w:rPr>
      </w:pP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TOC \o "1-3" \h \z </w:instrText>
      </w:r>
      <w:r>
        <w:rPr>
          <w:rFonts w:hint="eastAsia" w:ascii="宋体" w:hAnsi="宋体" w:cs="宋体"/>
          <w:sz w:val="24"/>
          <w:szCs w:val="24"/>
          <w:highlight w:val="none"/>
        </w:rPr>
        <w:fldChar w:fldCharType="separate"/>
      </w:r>
      <w:r>
        <w:rPr>
          <w:highlight w:val="none"/>
        </w:rPr>
        <w:fldChar w:fldCharType="begin" w:fldLock="1"/>
      </w:r>
      <w:r>
        <w:rPr>
          <w:highlight w:val="none"/>
        </w:rPr>
        <w:instrText xml:space="preserve"> HYPERLINK \l "_Toc25415" </w:instrText>
      </w:r>
      <w:r>
        <w:rPr>
          <w:highlight w:val="none"/>
        </w:rPr>
        <w:fldChar w:fldCharType="separate"/>
      </w:r>
      <w:r>
        <w:rPr>
          <w:rFonts w:hint="eastAsia" w:ascii="宋体" w:hAnsi="宋体" w:cs="宋体"/>
          <w:sz w:val="24"/>
          <w:szCs w:val="24"/>
          <w:highlight w:val="none"/>
        </w:rPr>
        <w:t>第一篇  询价采购邀请书</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_Toc25415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3FBDC26">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"_Toc22783" </w:instrText>
      </w:r>
      <w:r>
        <w:rPr>
          <w:highlight w:val="none"/>
        </w:rPr>
        <w:fldChar w:fldCharType="separate"/>
      </w:r>
      <w:r>
        <w:rPr>
          <w:rFonts w:hint="eastAsia" w:ascii="宋体" w:hAnsi="宋体" w:cs="宋体"/>
          <w:bCs/>
          <w:sz w:val="24"/>
          <w:szCs w:val="24"/>
          <w:highlight w:val="none"/>
        </w:rPr>
        <w:t>一、询价内容</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_Toc22783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EBC2C55">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"_Toc12638" </w:instrText>
      </w:r>
      <w:r>
        <w:rPr>
          <w:highlight w:val="none"/>
        </w:rPr>
        <w:fldChar w:fldCharType="separate"/>
      </w:r>
      <w:r>
        <w:rPr>
          <w:rFonts w:hint="eastAsia" w:ascii="宋体" w:hAnsi="宋体" w:cs="宋体"/>
          <w:sz w:val="24"/>
          <w:szCs w:val="24"/>
          <w:highlight w:val="none"/>
        </w:rPr>
        <w:t>二、资金来源</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_Toc12638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857D6D6">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"_Toc3738" </w:instrText>
      </w:r>
      <w:r>
        <w:rPr>
          <w:highlight w:val="none"/>
        </w:rPr>
        <w:fldChar w:fldCharType="separate"/>
      </w:r>
      <w:r>
        <w:rPr>
          <w:rFonts w:hint="eastAsia" w:ascii="宋体" w:hAnsi="宋体" w:cs="宋体"/>
          <w:sz w:val="24"/>
          <w:szCs w:val="24"/>
          <w:highlight w:val="none"/>
        </w:rPr>
        <w:t>三、供应商资格条件</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_Toc3738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352ECEA">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"_Toc19214" </w:instrText>
      </w:r>
      <w:r>
        <w:rPr>
          <w:highlight w:val="none"/>
        </w:rPr>
        <w:fldChar w:fldCharType="separate"/>
      </w:r>
      <w:r>
        <w:rPr>
          <w:rFonts w:hint="eastAsia" w:ascii="宋体" w:hAnsi="宋体" w:cs="宋体"/>
          <w:sz w:val="24"/>
          <w:szCs w:val="24"/>
          <w:highlight w:val="none"/>
        </w:rPr>
        <w:t>四、询价有关说明</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_Toc19214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589230C">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"_Toc17321" </w:instrText>
      </w:r>
      <w:r>
        <w:rPr>
          <w:highlight w:val="none"/>
        </w:rPr>
        <w:fldChar w:fldCharType="separate"/>
      </w:r>
      <w:r>
        <w:rPr>
          <w:rFonts w:hint="eastAsia" w:ascii="宋体" w:hAnsi="宋体" w:cs="宋体"/>
          <w:sz w:val="24"/>
          <w:szCs w:val="24"/>
          <w:highlight w:val="none"/>
        </w:rPr>
        <w:t>五、保证金</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_Toc17321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- 3 -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279E4E9">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"_Toc17321" </w:instrText>
      </w:r>
      <w:r>
        <w:rPr>
          <w:highlight w:val="none"/>
        </w:rPr>
        <w:fldChar w:fldCharType="separate"/>
      </w:r>
      <w:r>
        <w:rPr>
          <w:rFonts w:hint="eastAsia" w:ascii="宋体" w:hAnsi="宋体" w:cs="宋体"/>
          <w:sz w:val="24"/>
          <w:szCs w:val="24"/>
          <w:highlight w:val="none"/>
        </w:rPr>
        <w:t>六、其它有关规定</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_Toc17321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- 3 -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39FF2F0">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"_Toc4255" </w:instrText>
      </w:r>
      <w:r>
        <w:rPr>
          <w:highlight w:val="none"/>
        </w:rPr>
        <w:fldChar w:fldCharType="separate"/>
      </w:r>
      <w:r>
        <w:rPr>
          <w:rFonts w:hint="eastAsia" w:ascii="宋体" w:hAnsi="宋体" w:cs="宋体"/>
          <w:sz w:val="24"/>
          <w:szCs w:val="24"/>
          <w:highlight w:val="none"/>
        </w:rPr>
        <w:t>七、联系方式</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_Toc4255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- 4 -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61A03EBF">
      <w:pPr>
        <w:pStyle w:val="16"/>
        <w:tabs>
          <w:tab w:val="right" w:leader="dot" w:pos="9412"/>
        </w:tabs>
        <w:spacing w:line="400" w:lineRule="exact"/>
        <w:rPr>
          <w:rFonts w:ascii="宋体" w:hAnsi="宋体" w:cs="宋体"/>
          <w:sz w:val="24"/>
          <w:szCs w:val="24"/>
          <w:highlight w:val="none"/>
        </w:rPr>
      </w:pPr>
      <w:r>
        <w:rPr>
          <w:highlight w:val="none"/>
        </w:rPr>
        <w:fldChar w:fldCharType="begin" w:fldLock="1"/>
      </w:r>
      <w:r>
        <w:rPr>
          <w:highlight w:val="none"/>
        </w:rPr>
        <w:instrText xml:space="preserve"> HYPERLINK \l "_Toc859" </w:instrText>
      </w:r>
      <w:r>
        <w:rPr>
          <w:highlight w:val="none"/>
        </w:rPr>
        <w:fldChar w:fldCharType="separate"/>
      </w:r>
      <w:r>
        <w:rPr>
          <w:rFonts w:hint="eastAsia" w:ascii="宋体" w:hAnsi="宋体" w:cs="宋体"/>
          <w:sz w:val="24"/>
          <w:szCs w:val="24"/>
          <w:highlight w:val="none"/>
        </w:rPr>
        <w:t>第二篇  询价项目技术（质量）需求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_Toc859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A46EFDF">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"_Toc25731" </w:instrText>
      </w:r>
      <w:r>
        <w:rPr>
          <w:highlight w:val="none"/>
        </w:rPr>
        <w:fldChar w:fldCharType="separate"/>
      </w:r>
      <w:r>
        <w:rPr>
          <w:rFonts w:hint="eastAsia" w:ascii="宋体" w:hAnsi="宋体" w:cs="宋体"/>
          <w:sz w:val="24"/>
          <w:szCs w:val="24"/>
          <w:highlight w:val="none"/>
        </w:rPr>
        <w:t>一、项目一览表</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_Toc25731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50BB7B0">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"_Toc612" </w:instrText>
      </w:r>
      <w:r>
        <w:rPr>
          <w:highlight w:val="none"/>
        </w:rPr>
        <w:fldChar w:fldCharType="separate"/>
      </w:r>
      <w:r>
        <w:rPr>
          <w:rFonts w:hint="eastAsia" w:ascii="宋体" w:hAnsi="宋体" w:cs="宋体"/>
          <w:sz w:val="24"/>
          <w:szCs w:val="24"/>
          <w:highlight w:val="none"/>
        </w:rPr>
        <w:t>二、安全要求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_Toc612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BF9F97B">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"_Toc612" </w:instrText>
      </w:r>
      <w:r>
        <w:rPr>
          <w:highlight w:val="none"/>
        </w:rPr>
        <w:fldChar w:fldCharType="separate"/>
      </w:r>
      <w:r>
        <w:rPr>
          <w:rFonts w:hint="eastAsia" w:ascii="宋体" w:hAnsi="宋体" w:cs="宋体"/>
          <w:sz w:val="24"/>
          <w:szCs w:val="24"/>
          <w:highlight w:val="none"/>
        </w:rPr>
        <w:t>三、质量要求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_Toc612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6BC1A836">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"_Toc612" </w:instrText>
      </w:r>
      <w:r>
        <w:rPr>
          <w:highlight w:val="none"/>
        </w:rPr>
        <w:fldChar w:fldCharType="separate"/>
      </w:r>
      <w:r>
        <w:rPr>
          <w:rFonts w:hint="eastAsia" w:ascii="宋体" w:hAnsi="宋体" w:cs="宋体"/>
          <w:sz w:val="24"/>
          <w:szCs w:val="24"/>
          <w:highlight w:val="none"/>
        </w:rPr>
        <w:t>四、踏勘现场</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_Toc612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- 6 -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A918C5D">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"_Toc612" </w:instrText>
      </w:r>
      <w:r>
        <w:rPr>
          <w:highlight w:val="none"/>
        </w:rPr>
        <w:fldChar w:fldCharType="separate"/>
      </w:r>
      <w:r>
        <w:rPr>
          <w:rFonts w:hint="eastAsia" w:ascii="宋体" w:hAnsi="宋体" w:cs="宋体"/>
          <w:sz w:val="24"/>
          <w:szCs w:val="24"/>
          <w:highlight w:val="none"/>
        </w:rPr>
        <w:t>五、其他要求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_Toc612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- 6 -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50D8B2E">
      <w:pPr>
        <w:pStyle w:val="16"/>
        <w:tabs>
          <w:tab w:val="right" w:leader="dot" w:pos="9412"/>
        </w:tabs>
        <w:spacing w:line="400" w:lineRule="exact"/>
        <w:rPr>
          <w:rFonts w:ascii="宋体" w:hAnsi="宋体" w:cs="宋体"/>
          <w:sz w:val="24"/>
          <w:szCs w:val="24"/>
          <w:highlight w:val="none"/>
        </w:rPr>
      </w:pPr>
      <w:r>
        <w:rPr>
          <w:highlight w:val="none"/>
        </w:rPr>
        <w:fldChar w:fldCharType="begin" w:fldLock="1"/>
      </w:r>
      <w:r>
        <w:rPr>
          <w:highlight w:val="none"/>
        </w:rPr>
        <w:instrText xml:space="preserve"> HYPERLINK \l "_Toc23650" </w:instrText>
      </w:r>
      <w:r>
        <w:rPr>
          <w:highlight w:val="none"/>
        </w:rPr>
        <w:fldChar w:fldCharType="separate"/>
      </w:r>
      <w:r>
        <w:rPr>
          <w:rFonts w:hint="eastAsia" w:ascii="宋体" w:hAnsi="宋体" w:cs="宋体"/>
          <w:sz w:val="24"/>
          <w:szCs w:val="24"/>
          <w:highlight w:val="none"/>
        </w:rPr>
        <w:t>第三篇  询价项目服务需求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_Toc23650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8AA2422">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"_Toc3188" </w:instrText>
      </w:r>
      <w:r>
        <w:rPr>
          <w:highlight w:val="none"/>
        </w:rPr>
        <w:fldChar w:fldCharType="separate"/>
      </w:r>
      <w:r>
        <w:rPr>
          <w:rFonts w:hint="eastAsia" w:ascii="宋体" w:hAnsi="宋体" w:cs="宋体"/>
          <w:sz w:val="24"/>
          <w:szCs w:val="24"/>
          <w:highlight w:val="none"/>
        </w:rPr>
        <w:t>一、供货期、地点及验收方式</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_Toc3188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659CD8E">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"_Toc30541" </w:instrText>
      </w:r>
      <w:r>
        <w:rPr>
          <w:highlight w:val="none"/>
        </w:rPr>
        <w:fldChar w:fldCharType="separate"/>
      </w:r>
      <w:r>
        <w:rPr>
          <w:rFonts w:hint="eastAsia" w:ascii="宋体" w:hAnsi="宋体" w:cs="宋体"/>
          <w:sz w:val="24"/>
          <w:szCs w:val="24"/>
          <w:highlight w:val="none"/>
        </w:rPr>
        <w:t>二、报价要求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_Toc30541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D2712B4">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"_Toc26121" </w:instrText>
      </w:r>
      <w:r>
        <w:rPr>
          <w:highlight w:val="none"/>
        </w:rPr>
        <w:fldChar w:fldCharType="separate"/>
      </w:r>
      <w:r>
        <w:rPr>
          <w:rFonts w:hint="eastAsia" w:ascii="宋体" w:hAnsi="宋体" w:cs="宋体"/>
          <w:sz w:val="24"/>
          <w:szCs w:val="24"/>
          <w:highlight w:val="none"/>
        </w:rPr>
        <w:t>三、结算原则</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_Toc26121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B943480">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"_Toc27310" </w:instrText>
      </w:r>
      <w:r>
        <w:rPr>
          <w:highlight w:val="none"/>
        </w:rPr>
        <w:fldChar w:fldCharType="separate"/>
      </w:r>
      <w:r>
        <w:rPr>
          <w:rFonts w:hint="eastAsia" w:ascii="宋体" w:hAnsi="宋体" w:cs="宋体"/>
          <w:sz w:val="24"/>
          <w:szCs w:val="24"/>
          <w:highlight w:val="none"/>
        </w:rPr>
        <w:t>四、付款方式</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_Toc27310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AE3D553">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"_Toc3620" </w:instrText>
      </w:r>
      <w:r>
        <w:rPr>
          <w:highlight w:val="none"/>
        </w:rPr>
        <w:fldChar w:fldCharType="separate"/>
      </w:r>
      <w:r>
        <w:rPr>
          <w:rFonts w:hint="eastAsia" w:ascii="宋体" w:hAnsi="宋体" w:cs="宋体"/>
          <w:sz w:val="24"/>
          <w:szCs w:val="24"/>
          <w:highlight w:val="none"/>
        </w:rPr>
        <w:t>五、履约保证金</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_Toc3620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5EDBAEA">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"_Toc25532" </w:instrText>
      </w:r>
      <w:r>
        <w:rPr>
          <w:highlight w:val="none"/>
        </w:rPr>
        <w:fldChar w:fldCharType="separate"/>
      </w:r>
      <w:r>
        <w:rPr>
          <w:rFonts w:hint="eastAsia" w:ascii="宋体" w:hAnsi="宋体" w:cs="宋体"/>
          <w:sz w:val="24"/>
          <w:szCs w:val="24"/>
          <w:highlight w:val="none"/>
        </w:rPr>
        <w:t>六、售后服务</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_Toc25532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8</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3BB598B">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"_Toc25532" </w:instrText>
      </w:r>
      <w:r>
        <w:rPr>
          <w:highlight w:val="none"/>
        </w:rPr>
        <w:fldChar w:fldCharType="separate"/>
      </w:r>
      <w:r>
        <w:rPr>
          <w:rFonts w:hint="eastAsia" w:ascii="宋体" w:hAnsi="宋体" w:cs="宋体"/>
          <w:sz w:val="24"/>
          <w:szCs w:val="24"/>
          <w:highlight w:val="none"/>
        </w:rPr>
        <w:t>七、关于转、分包</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_Toc25532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- 8 -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78E6F75">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"_Toc26231" </w:instrText>
      </w:r>
      <w:r>
        <w:rPr>
          <w:highlight w:val="none"/>
        </w:rPr>
        <w:fldChar w:fldCharType="separate"/>
      </w:r>
      <w:r>
        <w:rPr>
          <w:rFonts w:hint="eastAsia" w:ascii="宋体" w:hAnsi="宋体" w:cs="宋体"/>
          <w:sz w:val="24"/>
          <w:szCs w:val="24"/>
          <w:highlight w:val="none"/>
        </w:rPr>
        <w:t>八、知识产权</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_Toc26231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- 8 -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259747C">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"_Toc18802" </w:instrText>
      </w:r>
      <w:r>
        <w:rPr>
          <w:highlight w:val="none"/>
        </w:rPr>
        <w:fldChar w:fldCharType="separate"/>
      </w:r>
      <w:r>
        <w:rPr>
          <w:rFonts w:hint="eastAsia" w:ascii="宋体" w:hAnsi="宋体" w:cs="宋体"/>
          <w:sz w:val="24"/>
          <w:szCs w:val="24"/>
          <w:highlight w:val="none"/>
        </w:rPr>
        <w:t>九、其他</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_Toc18802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9</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4EF17DD">
      <w:pPr>
        <w:pStyle w:val="16"/>
        <w:tabs>
          <w:tab w:val="right" w:leader="dot" w:pos="9412"/>
        </w:tabs>
        <w:spacing w:line="400" w:lineRule="exact"/>
        <w:rPr>
          <w:rFonts w:ascii="宋体" w:hAnsi="宋体" w:cs="宋体"/>
          <w:sz w:val="24"/>
          <w:szCs w:val="24"/>
          <w:highlight w:val="none"/>
        </w:rPr>
      </w:pPr>
      <w:r>
        <w:rPr>
          <w:highlight w:val="none"/>
        </w:rPr>
        <w:fldChar w:fldCharType="begin" w:fldLock="1"/>
      </w:r>
      <w:r>
        <w:rPr>
          <w:highlight w:val="none"/>
        </w:rPr>
        <w:instrText xml:space="preserve"> HYPERLINK \l "_Toc15854" </w:instrText>
      </w:r>
      <w:r>
        <w:rPr>
          <w:highlight w:val="none"/>
        </w:rPr>
        <w:fldChar w:fldCharType="separate"/>
      </w:r>
      <w:r>
        <w:rPr>
          <w:rFonts w:hint="eastAsia" w:ascii="宋体" w:hAnsi="宋体" w:cs="宋体"/>
          <w:sz w:val="24"/>
          <w:szCs w:val="24"/>
          <w:highlight w:val="none"/>
        </w:rPr>
        <w:t>第四篇  采购程序、评定成交的标准、无效报价及采购终止</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_Toc15854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10</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E18F585">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"_Toc11101" </w:instrText>
      </w:r>
      <w:r>
        <w:rPr>
          <w:highlight w:val="none"/>
        </w:rPr>
        <w:fldChar w:fldCharType="separate"/>
      </w:r>
      <w:r>
        <w:rPr>
          <w:rFonts w:hint="eastAsia" w:ascii="宋体" w:hAnsi="宋体" w:cs="宋体"/>
          <w:sz w:val="24"/>
          <w:szCs w:val="24"/>
          <w:highlight w:val="none"/>
        </w:rPr>
        <w:t>一、采购程序</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_Toc11101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10</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F49BA94">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"_Toc22746" </w:instrText>
      </w:r>
      <w:r>
        <w:rPr>
          <w:highlight w:val="none"/>
        </w:rPr>
        <w:fldChar w:fldCharType="separate"/>
      </w:r>
      <w:r>
        <w:rPr>
          <w:rFonts w:hint="eastAsia" w:ascii="宋体" w:hAnsi="宋体" w:cs="宋体"/>
          <w:sz w:val="24"/>
          <w:szCs w:val="24"/>
          <w:highlight w:val="none"/>
        </w:rPr>
        <w:t>二、评定成交的标准</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_Toc22746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w:t>
      </w: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F85B932">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"_Toc11196" </w:instrText>
      </w:r>
      <w:r>
        <w:rPr>
          <w:highlight w:val="none"/>
        </w:rPr>
        <w:fldChar w:fldCharType="separate"/>
      </w:r>
      <w:r>
        <w:rPr>
          <w:rFonts w:hint="eastAsia" w:ascii="宋体" w:hAnsi="宋体" w:cs="宋体"/>
          <w:sz w:val="24"/>
          <w:szCs w:val="24"/>
          <w:highlight w:val="none"/>
        </w:rPr>
        <w:t>三、无效报价</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_Toc11196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w:t>
      </w: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A5D9779">
      <w:pPr>
        <w:pStyle w:val="18"/>
        <w:tabs>
          <w:tab w:val="right" w:leader="dot" w:pos="9412"/>
        </w:tabs>
        <w:spacing w:line="400" w:lineRule="exact"/>
        <w:ind w:left="560"/>
        <w:rPr>
          <w:rFonts w:ascii="宋体" w:hAnsi="宋体" w:cs="宋体"/>
          <w:sz w:val="24"/>
          <w:szCs w:val="24"/>
          <w:highlight w:val="none"/>
        </w:rPr>
      </w:pPr>
      <w:r>
        <w:rPr>
          <w:highlight w:val="none"/>
        </w:rPr>
        <w:fldChar w:fldCharType="begin" w:fldLock="1"/>
      </w:r>
      <w:r>
        <w:rPr>
          <w:highlight w:val="none"/>
        </w:rPr>
        <w:instrText xml:space="preserve"> HYPERLINK \l "_Toc26571" </w:instrText>
      </w:r>
      <w:r>
        <w:rPr>
          <w:highlight w:val="none"/>
        </w:rPr>
        <w:fldChar w:fldCharType="separate"/>
      </w:r>
      <w:r>
        <w:rPr>
          <w:rFonts w:hint="eastAsia" w:ascii="宋体" w:hAnsi="宋体" w:cs="宋体"/>
          <w:sz w:val="24"/>
          <w:szCs w:val="24"/>
          <w:highlight w:val="none"/>
        </w:rPr>
        <w:t>四、采购终止</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_Toc26571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w:t>
      </w:r>
      <w:r>
        <w:rPr>
          <w:rFonts w:hint="eastAsia" w:ascii="宋体" w:hAnsi="宋体" w:cs="宋体"/>
          <w:sz w:val="24"/>
          <w:szCs w:val="24"/>
          <w:highlight w:val="none"/>
          <w:lang w:val="en-US" w:eastAsia="zh-CN"/>
        </w:rPr>
        <w:t>2</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2D8B7AF">
      <w:pPr>
        <w:pStyle w:val="16"/>
        <w:tabs>
          <w:tab w:val="right" w:leader="dot" w:pos="9412"/>
        </w:tabs>
        <w:spacing w:line="400" w:lineRule="exact"/>
        <w:rPr>
          <w:rFonts w:ascii="宋体" w:hAnsi="宋体" w:cs="宋体"/>
          <w:sz w:val="24"/>
          <w:szCs w:val="24"/>
          <w:highlight w:val="none"/>
        </w:rPr>
      </w:pPr>
      <w:r>
        <w:rPr>
          <w:highlight w:val="none"/>
        </w:rPr>
        <w:fldChar w:fldCharType="begin" w:fldLock="1"/>
      </w:r>
      <w:r>
        <w:rPr>
          <w:highlight w:val="none"/>
        </w:rPr>
        <w:instrText xml:space="preserve"> HYPERLINK \l "_Toc23341" </w:instrText>
      </w:r>
      <w:r>
        <w:rPr>
          <w:highlight w:val="none"/>
        </w:rPr>
        <w:fldChar w:fldCharType="separate"/>
      </w:r>
      <w:r>
        <w:rPr>
          <w:rFonts w:hint="eastAsia" w:ascii="宋体" w:hAnsi="宋体" w:cs="宋体"/>
          <w:sz w:val="24"/>
          <w:szCs w:val="24"/>
          <w:highlight w:val="none"/>
        </w:rPr>
        <w:t>第五篇  供应商须知</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_Toc23341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AF07DE1">
      <w:pPr>
        <w:pStyle w:val="18"/>
        <w:tabs>
          <w:tab w:val="right" w:leader="dot" w:pos="9412"/>
        </w:tabs>
        <w:spacing w:line="400" w:lineRule="exact"/>
        <w:ind w:left="0" w:leftChars="0"/>
        <w:rPr>
          <w:rFonts w:ascii="宋体" w:hAnsi="宋体" w:cs="宋体"/>
          <w:sz w:val="24"/>
          <w:szCs w:val="24"/>
          <w:highlight w:val="none"/>
        </w:rPr>
      </w:pPr>
      <w:r>
        <w:rPr>
          <w:highlight w:val="none"/>
        </w:rPr>
        <w:fldChar w:fldCharType="begin" w:fldLock="1"/>
      </w:r>
      <w:r>
        <w:rPr>
          <w:highlight w:val="none"/>
        </w:rPr>
        <w:instrText xml:space="preserve"> HYPERLINK \l "_Toc28495" </w:instrText>
      </w:r>
      <w:r>
        <w:rPr>
          <w:highlight w:val="none"/>
        </w:rPr>
        <w:fldChar w:fldCharType="separate"/>
      </w:r>
      <w:r>
        <w:rPr>
          <w:rFonts w:hint="eastAsia" w:ascii="宋体" w:hAnsi="宋体" w:cs="宋体"/>
          <w:sz w:val="24"/>
          <w:szCs w:val="24"/>
          <w:highlight w:val="none"/>
        </w:rPr>
        <w:t>第六篇  合同草案条款</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_Toc28495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F44B9AA">
      <w:pPr>
        <w:pStyle w:val="18"/>
        <w:tabs>
          <w:tab w:val="right" w:leader="dot" w:pos="9412"/>
        </w:tabs>
        <w:spacing w:line="360" w:lineRule="exact"/>
        <w:ind w:left="0" w:leftChars="0"/>
        <w:rPr>
          <w:rFonts w:ascii="宋体" w:hAnsi="宋体" w:cs="宋体"/>
          <w:sz w:val="24"/>
          <w:szCs w:val="24"/>
          <w:highlight w:val="none"/>
        </w:rPr>
      </w:pPr>
      <w:r>
        <w:rPr>
          <w:highlight w:val="none"/>
        </w:rPr>
        <w:fldChar w:fldCharType="begin" w:fldLock="1"/>
      </w:r>
      <w:r>
        <w:rPr>
          <w:highlight w:val="none"/>
        </w:rPr>
        <w:instrText xml:space="preserve"> HYPERLINK \l "_Toc13560" </w:instrText>
      </w:r>
      <w:r>
        <w:rPr>
          <w:highlight w:val="none"/>
        </w:rPr>
        <w:fldChar w:fldCharType="separate"/>
      </w:r>
      <w:r>
        <w:rPr>
          <w:rFonts w:hint="eastAsia" w:ascii="宋体" w:hAnsi="宋体" w:cs="宋体"/>
          <w:sz w:val="24"/>
          <w:szCs w:val="24"/>
          <w:highlight w:val="none"/>
        </w:rPr>
        <w:t>第七篇  响应文件格式要求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_Toc13560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w:t>
      </w:r>
      <w:r>
        <w:rPr>
          <w:rFonts w:hint="eastAsia" w:ascii="宋体" w:hAnsi="宋体" w:cs="宋体"/>
          <w:sz w:val="24"/>
          <w:szCs w:val="24"/>
          <w:highlight w:val="none"/>
          <w:lang w:val="en-US" w:eastAsia="zh-CN"/>
        </w:rPr>
        <w:t>2</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BDB1D41">
      <w:pPr>
        <w:pStyle w:val="18"/>
        <w:tabs>
          <w:tab w:val="right" w:leader="dot" w:pos="9402"/>
        </w:tabs>
        <w:spacing w:line="480" w:lineRule="exact"/>
        <w:ind w:left="560" w:firstLine="480"/>
        <w:rPr>
          <w:rFonts w:ascii="宋体" w:hAnsi="宋体" w:cs="宋体"/>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sz w:val="24"/>
          <w:szCs w:val="24"/>
          <w:highlight w:val="none"/>
        </w:rPr>
        <w:fldChar w:fldCharType="end"/>
      </w:r>
    </w:p>
    <w:p w14:paraId="481259FE">
      <w:pPr>
        <w:pStyle w:val="4"/>
        <w:spacing w:before="0" w:after="0" w:line="360" w:lineRule="auto"/>
        <w:ind w:firstLine="720"/>
        <w:jc w:val="center"/>
        <w:rPr>
          <w:rFonts w:ascii="宋体" w:hAnsi="宋体" w:cs="宋体"/>
          <w:b w:val="0"/>
          <w:sz w:val="36"/>
          <w:szCs w:val="30"/>
          <w:highlight w:val="none"/>
        </w:rPr>
      </w:pPr>
      <w:bookmarkStart w:id="0" w:name="_Toc12789052"/>
      <w:bookmarkStart w:id="1" w:name="_Toc25415"/>
      <w:bookmarkStart w:id="2" w:name="_Toc24817"/>
      <w:bookmarkStart w:id="3" w:name="_Toc24173"/>
      <w:bookmarkStart w:id="4" w:name="_Toc106034769"/>
      <w:bookmarkStart w:id="5" w:name="_Toc65660329"/>
      <w:bookmarkStart w:id="6" w:name="_Toc15726"/>
      <w:bookmarkStart w:id="7" w:name="_Toc11641050"/>
      <w:r>
        <w:rPr>
          <w:rFonts w:hint="eastAsia" w:ascii="宋体" w:hAnsi="宋体" w:cs="宋体"/>
          <w:b w:val="0"/>
          <w:sz w:val="36"/>
          <w:szCs w:val="30"/>
          <w:highlight w:val="none"/>
        </w:rPr>
        <w:t xml:space="preserve">第一篇  </w:t>
      </w:r>
      <w:r>
        <w:rPr>
          <w:rFonts w:hint="eastAsia" w:ascii="宋体" w:hAnsi="宋体" w:cs="宋体"/>
          <w:b w:val="0"/>
          <w:sz w:val="36"/>
          <w:highlight w:val="none"/>
        </w:rPr>
        <w:t>询价采购邀请书</w:t>
      </w:r>
      <w:bookmarkEnd w:id="0"/>
      <w:bookmarkEnd w:id="1"/>
      <w:bookmarkEnd w:id="2"/>
      <w:bookmarkEnd w:id="3"/>
      <w:bookmarkEnd w:id="4"/>
      <w:bookmarkEnd w:id="5"/>
      <w:bookmarkEnd w:id="6"/>
      <w:bookmarkEnd w:id="7"/>
    </w:p>
    <w:p w14:paraId="5F0D01D3">
      <w:pPr>
        <w:adjustRightInd w:val="0"/>
        <w:snapToGrid w:val="0"/>
        <w:spacing w:line="400" w:lineRule="exact"/>
        <w:ind w:firstLine="480" w:firstLineChars="200"/>
        <w:rPr>
          <w:rFonts w:ascii="宋体" w:hAnsi="宋体" w:cs="宋体"/>
          <w:sz w:val="24"/>
          <w:szCs w:val="24"/>
          <w:highlight w:val="none"/>
        </w:rPr>
      </w:pPr>
      <w:bookmarkStart w:id="8" w:name="_Toc18246"/>
      <w:bookmarkStart w:id="9" w:name="_Toc317775175"/>
      <w:bookmarkStart w:id="10" w:name="_Toc7758"/>
      <w:bookmarkStart w:id="11" w:name="_Toc65660330"/>
      <w:bookmarkStart w:id="12" w:name="_Toc26091"/>
      <w:bookmarkStart w:id="13" w:name="_Toc313893526"/>
      <w:bookmarkStart w:id="14" w:name="_Toc106034770"/>
      <w:r>
        <w:rPr>
          <w:rFonts w:hint="eastAsia" w:ascii="宋体" w:hAnsi="宋体" w:cs="宋体"/>
          <w:sz w:val="24"/>
          <w:szCs w:val="24"/>
          <w:highlight w:val="none"/>
        </w:rPr>
        <w:t>重庆盛灏和途商务信息咨询服务有限公司（以下简称：采购代理机构）接受重庆市合川区民祺建设发展有限公司（以下简称：采购人）的委托，对合川区白鹿人才大厦一期工程钢筋采购项目进行询价采购。欢迎有资格的供应商前来参加。</w:t>
      </w:r>
    </w:p>
    <w:p w14:paraId="1D910ABD">
      <w:pPr>
        <w:pStyle w:val="5"/>
        <w:adjustRightInd w:val="0"/>
        <w:snapToGrid w:val="0"/>
        <w:spacing w:before="0" w:after="0" w:line="400" w:lineRule="exact"/>
        <w:ind w:firstLine="482" w:firstLineChars="200"/>
        <w:rPr>
          <w:rFonts w:ascii="宋体" w:hAnsi="宋体" w:eastAsia="宋体" w:cs="宋体"/>
          <w:bCs/>
          <w:sz w:val="24"/>
          <w:szCs w:val="24"/>
          <w:highlight w:val="none"/>
        </w:rPr>
      </w:pPr>
      <w:bookmarkStart w:id="15" w:name="_Toc22783"/>
      <w:r>
        <w:rPr>
          <w:rFonts w:hint="eastAsia" w:ascii="宋体" w:hAnsi="宋体" w:eastAsia="宋体" w:cs="宋体"/>
          <w:bCs/>
          <w:sz w:val="24"/>
          <w:szCs w:val="24"/>
          <w:highlight w:val="none"/>
        </w:rPr>
        <w:t>一、询价内容</w:t>
      </w:r>
      <w:bookmarkEnd w:id="8"/>
      <w:bookmarkEnd w:id="9"/>
      <w:bookmarkEnd w:id="10"/>
      <w:bookmarkEnd w:id="11"/>
      <w:bookmarkEnd w:id="12"/>
      <w:bookmarkEnd w:id="13"/>
      <w:bookmarkEnd w:id="14"/>
      <w:bookmarkEnd w:id="15"/>
    </w:p>
    <w:tbl>
      <w:tblPr>
        <w:tblStyle w:val="20"/>
        <w:tblW w:w="9810" w:type="dxa"/>
        <w:tblInd w:w="96" w:type="dxa"/>
        <w:tblLayout w:type="fixed"/>
        <w:tblCellMar>
          <w:top w:w="0" w:type="dxa"/>
          <w:left w:w="108" w:type="dxa"/>
          <w:bottom w:w="0" w:type="dxa"/>
          <w:right w:w="108" w:type="dxa"/>
        </w:tblCellMar>
      </w:tblPr>
      <w:tblGrid>
        <w:gridCol w:w="732"/>
        <w:gridCol w:w="1709"/>
        <w:gridCol w:w="2107"/>
        <w:gridCol w:w="893"/>
        <w:gridCol w:w="1234"/>
        <w:gridCol w:w="1559"/>
        <w:gridCol w:w="1576"/>
      </w:tblGrid>
      <w:tr w14:paraId="21796B62">
        <w:tblPrEx>
          <w:tblCellMar>
            <w:top w:w="0" w:type="dxa"/>
            <w:left w:w="108" w:type="dxa"/>
            <w:bottom w:w="0" w:type="dxa"/>
            <w:right w:w="108" w:type="dxa"/>
          </w:tblCellMar>
        </w:tblPrEx>
        <w:trPr>
          <w:trHeight w:val="567"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8629">
            <w:pPr>
              <w:widowControl/>
              <w:jc w:val="center"/>
              <w:textAlignment w:val="center"/>
              <w:rPr>
                <w:rFonts w:ascii="宋体" w:hAnsi="宋体" w:cs="宋体"/>
                <w:color w:val="000000"/>
                <w:sz w:val="24"/>
                <w:szCs w:val="24"/>
                <w:highlight w:val="none"/>
              </w:rPr>
            </w:pPr>
            <w:bookmarkStart w:id="16" w:name="_Toc106034771"/>
            <w:bookmarkStart w:id="17" w:name="_Toc3256"/>
            <w:bookmarkStart w:id="18" w:name="_Toc12638"/>
            <w:bookmarkStart w:id="19" w:name="_Toc27028"/>
            <w:bookmarkStart w:id="20" w:name="_Toc4424"/>
            <w:bookmarkStart w:id="21" w:name="_Toc65660331"/>
            <w:bookmarkStart w:id="22" w:name="_Toc373860293"/>
            <w:r>
              <w:rPr>
                <w:rFonts w:hint="eastAsia" w:ascii="宋体" w:hAnsi="宋体" w:cs="宋体"/>
                <w:color w:val="000000"/>
                <w:kern w:val="0"/>
                <w:sz w:val="24"/>
                <w:szCs w:val="24"/>
                <w:highlight w:val="none"/>
                <w:lang w:bidi="ar"/>
              </w:rPr>
              <w:t>序号</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946F">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材料名称</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5819">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规格型号</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D6B5">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98D0">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暂定数量</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41B4">
            <w:pPr>
              <w:widowControl/>
              <w:jc w:val="center"/>
              <w:textAlignment w:val="center"/>
              <w:rPr>
                <w:rFonts w:ascii="宋体" w:hAnsi="宋体" w:cs="宋体"/>
                <w:color w:val="000000"/>
                <w:kern w:val="0"/>
                <w:sz w:val="24"/>
                <w:szCs w:val="24"/>
                <w:highlight w:val="none"/>
                <w:lang w:bidi="ar"/>
              </w:rPr>
            </w:pPr>
            <w:r>
              <w:rPr>
                <w:rFonts w:hint="eastAsia" w:ascii="宋体" w:hAnsi="宋体" w:cs="宋体"/>
                <w:sz w:val="24"/>
                <w:szCs w:val="24"/>
                <w:highlight w:val="none"/>
              </w:rPr>
              <w:t>投标保证金</w:t>
            </w:r>
            <w:r>
              <w:rPr>
                <w:rFonts w:hint="eastAsia" w:ascii="宋体" w:hAnsi="宋体" w:cs="宋体"/>
                <w:color w:val="000000"/>
                <w:kern w:val="0"/>
                <w:sz w:val="24"/>
                <w:szCs w:val="24"/>
                <w:highlight w:val="none"/>
                <w:lang w:bidi="ar"/>
              </w:rPr>
              <w:t>（元）</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F5A0">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备注</w:t>
            </w:r>
          </w:p>
        </w:tc>
      </w:tr>
      <w:tr w14:paraId="4957CA7B">
        <w:tblPrEx>
          <w:tblCellMar>
            <w:top w:w="0" w:type="dxa"/>
            <w:left w:w="108" w:type="dxa"/>
            <w:bottom w:w="0" w:type="dxa"/>
            <w:right w:w="108" w:type="dxa"/>
          </w:tblCellMar>
        </w:tblPrEx>
        <w:trPr>
          <w:trHeight w:val="567"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F822">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A27E">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热轧带肋钢筋</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1237">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Ф6-25 HRB400E</w:t>
            </w:r>
          </w:p>
        </w:tc>
        <w:tc>
          <w:tcPr>
            <w:tcW w:w="89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969D526">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吨</w:t>
            </w:r>
          </w:p>
        </w:tc>
        <w:tc>
          <w:tcPr>
            <w:tcW w:w="12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541AB69">
            <w:pPr>
              <w:widowControl/>
              <w:jc w:val="center"/>
              <w:textAlignment w:val="center"/>
              <w:rPr>
                <w:rFonts w:ascii="宋体" w:hAnsi="宋体" w:cs="宋体"/>
                <w:color w:val="000000"/>
                <w:sz w:val="24"/>
                <w:szCs w:val="24"/>
                <w:highlight w:val="none"/>
              </w:rPr>
            </w:pPr>
            <w:r>
              <w:rPr>
                <w:rFonts w:hint="eastAsia" w:ascii="宋体" w:hAnsi="宋体" w:cs="宋体"/>
                <w:sz w:val="24"/>
                <w:highlight w:val="none"/>
              </w:rPr>
              <w:t>1</w:t>
            </w:r>
          </w:p>
        </w:tc>
        <w:tc>
          <w:tcPr>
            <w:tcW w:w="155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6DC348">
            <w:pPr>
              <w:widowControl/>
              <w:jc w:val="center"/>
              <w:textAlignment w:val="center"/>
              <w:rPr>
                <w:rFonts w:ascii="宋体" w:hAnsi="宋体" w:cs="宋体"/>
                <w:color w:val="000000"/>
                <w:kern w:val="0"/>
                <w:sz w:val="24"/>
                <w:szCs w:val="24"/>
                <w:highlight w:val="none"/>
                <w:lang w:bidi="ar"/>
              </w:rPr>
            </w:pPr>
            <w:r>
              <w:rPr>
                <w:rFonts w:hint="eastAsia" w:ascii="宋体" w:hAnsi="宋体" w:cs="宋体"/>
                <w:sz w:val="24"/>
                <w:szCs w:val="24"/>
                <w:highlight w:val="none"/>
              </w:rPr>
              <w:t>20000</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E1B8">
            <w:pPr>
              <w:widowControl/>
              <w:textAlignment w:val="center"/>
              <w:rPr>
                <w:rFonts w:ascii="宋体" w:hAnsi="宋体" w:cs="宋体"/>
                <w:color w:val="000000"/>
                <w:kern w:val="0"/>
                <w:sz w:val="24"/>
                <w:szCs w:val="24"/>
                <w:highlight w:val="none"/>
                <w:lang w:bidi="ar"/>
              </w:rPr>
            </w:pPr>
          </w:p>
        </w:tc>
      </w:tr>
    </w:tbl>
    <w:p w14:paraId="5DF8F2A8">
      <w:pPr>
        <w:pStyle w:val="5"/>
        <w:adjustRightInd w:val="0"/>
        <w:snapToGrid w:val="0"/>
        <w:spacing w:before="0" w:after="0" w:line="400" w:lineRule="exact"/>
        <w:ind w:firstLine="480" w:firstLineChars="200"/>
        <w:rPr>
          <w:rFonts w:ascii="宋体" w:hAnsi="宋体" w:eastAsia="宋体" w:cs="宋体"/>
          <w:b w:val="0"/>
          <w:sz w:val="24"/>
          <w:szCs w:val="24"/>
          <w:highlight w:val="none"/>
        </w:rPr>
      </w:pPr>
      <w:r>
        <w:rPr>
          <w:rFonts w:hint="eastAsia" w:ascii="宋体" w:hAnsi="宋体" w:eastAsia="宋体" w:cs="宋体"/>
          <w:b w:val="0"/>
          <w:sz w:val="24"/>
          <w:szCs w:val="24"/>
          <w:highlight w:val="none"/>
        </w:rPr>
        <w:t>注：预计用量≥300吨。</w:t>
      </w:r>
    </w:p>
    <w:p w14:paraId="1F277ECC">
      <w:pPr>
        <w:pStyle w:val="5"/>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highlight w:val="none"/>
        </w:rPr>
        <w:t>二、资金来源</w:t>
      </w:r>
      <w:bookmarkEnd w:id="16"/>
      <w:bookmarkEnd w:id="17"/>
      <w:bookmarkEnd w:id="18"/>
      <w:bookmarkEnd w:id="19"/>
      <w:bookmarkEnd w:id="20"/>
      <w:bookmarkEnd w:id="21"/>
    </w:p>
    <w:p w14:paraId="527743F5">
      <w:pPr>
        <w:spacing w:line="400" w:lineRule="exact"/>
        <w:ind w:firstLine="480" w:firstLineChars="200"/>
        <w:rPr>
          <w:rFonts w:ascii="宋体" w:hAnsi="宋体" w:cs="宋体"/>
          <w:sz w:val="24"/>
          <w:szCs w:val="24"/>
          <w:highlight w:val="none"/>
        </w:rPr>
      </w:pPr>
      <w:r>
        <w:rPr>
          <w:rFonts w:hint="eastAsia" w:ascii="宋体" w:hAnsi="宋体" w:cs="宋体"/>
          <w:color w:val="000000"/>
          <w:sz w:val="24"/>
          <w:szCs w:val="24"/>
          <w:highlight w:val="none"/>
        </w:rPr>
        <w:t>自筹资金</w:t>
      </w:r>
      <w:r>
        <w:rPr>
          <w:rFonts w:hint="eastAsia" w:ascii="宋体" w:hAnsi="宋体" w:cs="宋体"/>
          <w:sz w:val="24"/>
          <w:szCs w:val="24"/>
          <w:highlight w:val="none"/>
        </w:rPr>
        <w:t>。</w:t>
      </w:r>
    </w:p>
    <w:p w14:paraId="59A6359F">
      <w:pPr>
        <w:pStyle w:val="5"/>
        <w:adjustRightInd w:val="0"/>
        <w:snapToGrid w:val="0"/>
        <w:spacing w:before="0" w:after="0" w:line="400" w:lineRule="exact"/>
        <w:ind w:firstLine="482" w:firstLineChars="200"/>
        <w:rPr>
          <w:rFonts w:ascii="宋体" w:hAnsi="宋体" w:eastAsia="宋体" w:cs="宋体"/>
          <w:sz w:val="24"/>
          <w:highlight w:val="none"/>
        </w:rPr>
      </w:pPr>
      <w:bookmarkStart w:id="23" w:name="_Toc13541"/>
      <w:bookmarkStart w:id="24" w:name="_Toc18548"/>
      <w:bookmarkStart w:id="25" w:name="_Toc106034772"/>
      <w:bookmarkStart w:id="26" w:name="_Toc3738"/>
      <w:bookmarkStart w:id="27" w:name="_Toc64731996"/>
      <w:bookmarkStart w:id="28" w:name="_Toc20867"/>
      <w:bookmarkStart w:id="29" w:name="_Toc65660332"/>
      <w:r>
        <w:rPr>
          <w:rFonts w:hint="eastAsia" w:ascii="宋体" w:hAnsi="宋体" w:eastAsia="宋体" w:cs="宋体"/>
          <w:sz w:val="24"/>
          <w:highlight w:val="none"/>
        </w:rPr>
        <w:t>三、供应商资格条件</w:t>
      </w:r>
      <w:bookmarkEnd w:id="23"/>
      <w:bookmarkEnd w:id="24"/>
      <w:bookmarkEnd w:id="25"/>
      <w:bookmarkEnd w:id="26"/>
      <w:bookmarkEnd w:id="27"/>
      <w:bookmarkEnd w:id="28"/>
      <w:bookmarkEnd w:id="29"/>
    </w:p>
    <w:p w14:paraId="5E794F7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（一）满足《中华人民共和国政府采购法》第二十二条规定：</w:t>
      </w:r>
    </w:p>
    <w:p w14:paraId="27A3A896">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1.具有独立承担民事责任的能力；</w:t>
      </w:r>
    </w:p>
    <w:p w14:paraId="127A5349">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2.具有良好的商业信誉和健全的财务会计制度；</w:t>
      </w:r>
    </w:p>
    <w:p w14:paraId="4B06DE8A">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3.具有履行合同所必需的设备和专业技术能力；</w:t>
      </w:r>
    </w:p>
    <w:p w14:paraId="1578B6F9">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4.有依法缴纳税收和社会保障资金的良好记录；</w:t>
      </w:r>
    </w:p>
    <w:p w14:paraId="4FFABDE6">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5.参加政府采购活动前三年内，在经营活动中没有重大违法记录；</w:t>
      </w:r>
    </w:p>
    <w:p w14:paraId="4B88F593">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6.法律、行政法规规定的其他条件。</w:t>
      </w:r>
    </w:p>
    <w:p w14:paraId="228ACA6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（二）本项目的特定资格要求：无</w:t>
      </w:r>
    </w:p>
    <w:p w14:paraId="5B012F50">
      <w:pPr>
        <w:pStyle w:val="5"/>
        <w:adjustRightInd w:val="0"/>
        <w:snapToGrid w:val="0"/>
        <w:spacing w:before="0" w:after="0" w:line="400" w:lineRule="exact"/>
        <w:ind w:firstLine="482" w:firstLineChars="200"/>
        <w:rPr>
          <w:rFonts w:ascii="宋体" w:hAnsi="宋体" w:eastAsia="宋体" w:cs="宋体"/>
          <w:sz w:val="24"/>
          <w:highlight w:val="none"/>
        </w:rPr>
      </w:pPr>
      <w:bookmarkStart w:id="30" w:name="_Toc65660333"/>
      <w:bookmarkStart w:id="31" w:name="_Toc13903"/>
      <w:bookmarkStart w:id="32" w:name="_Toc1386"/>
      <w:bookmarkStart w:id="33" w:name="_Toc11908"/>
      <w:bookmarkStart w:id="34" w:name="_Toc106034773"/>
      <w:bookmarkStart w:id="35" w:name="_Toc19214"/>
      <w:r>
        <w:rPr>
          <w:rFonts w:hint="eastAsia" w:ascii="宋体" w:hAnsi="宋体" w:eastAsia="宋体" w:cs="宋体"/>
          <w:sz w:val="24"/>
          <w:highlight w:val="none"/>
        </w:rPr>
        <w:t>四、询价有关说明</w:t>
      </w:r>
      <w:bookmarkEnd w:id="22"/>
      <w:bookmarkEnd w:id="30"/>
      <w:bookmarkEnd w:id="31"/>
      <w:bookmarkEnd w:id="32"/>
      <w:bookmarkEnd w:id="33"/>
      <w:bookmarkEnd w:id="34"/>
      <w:bookmarkEnd w:id="35"/>
    </w:p>
    <w:p w14:paraId="44C837D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（一）供应商应通过行采家（https://www.gec123.com/）登记加入“供应商库”。</w:t>
      </w:r>
    </w:p>
    <w:p w14:paraId="150BAA2E">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（二）凡有意参加询价的供应商，请在“行采家”（https://www.gec123.com）下</w:t>
      </w:r>
      <w:r>
        <w:rPr>
          <w:rFonts w:hint="eastAsia" w:ascii="宋体" w:hAnsi="宋体" w:cs="宋体"/>
          <w:sz w:val="24"/>
          <w:szCs w:val="24"/>
          <w:highlight w:val="none"/>
          <w:shd w:val="clear" w:color="auto" w:fill="FFFFFF"/>
        </w:rPr>
        <w:t>载</w:t>
      </w:r>
      <w:r>
        <w:rPr>
          <w:rFonts w:hint="eastAsia" w:ascii="宋体" w:hAnsi="宋体" w:cs="宋体"/>
          <w:sz w:val="24"/>
          <w:szCs w:val="24"/>
          <w:highlight w:val="none"/>
        </w:rPr>
        <w:t>本项目询价通知书以及图纸、澄清等报价前公布的所有项目资料，无论供应商下载或领取与否，均视为已知晓所有实质性要求内容。</w:t>
      </w:r>
    </w:p>
    <w:p w14:paraId="1A5D2D4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（三）询价公告期限：自采购公告发布之日</w:t>
      </w:r>
      <w:r>
        <w:rPr>
          <w:rFonts w:hint="eastAsia" w:ascii="宋体" w:hAnsi="宋体" w:cs="宋体"/>
          <w:sz w:val="24"/>
          <w:szCs w:val="24"/>
          <w:highlight w:val="none"/>
        </w:rPr>
        <w:t>起五个工作日</w:t>
      </w:r>
      <w:r>
        <w:rPr>
          <w:rFonts w:hint="eastAsia" w:ascii="宋体" w:hAnsi="宋体" w:cs="宋体"/>
          <w:sz w:val="24"/>
          <w:szCs w:val="24"/>
          <w:highlight w:val="none"/>
        </w:rPr>
        <w:t>。</w:t>
      </w:r>
    </w:p>
    <w:p w14:paraId="265E85A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（四）获取询价通知书期限：</w:t>
      </w:r>
    </w:p>
    <w:p w14:paraId="269769A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1.询价通知书提供期限：同询价公告期限。</w:t>
      </w:r>
    </w:p>
    <w:p w14:paraId="3AB10E8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报名方式：询价通知书提供期限内，投标供应商将招标文件购买费用汇至以下账户内进行购买。通过汇款方式购买招标文件的，将招标文件汇款凭证（备注白鹿项目钢筋采购）扫描后发送至3755019085@qq.com，否则视为无效。</w:t>
      </w:r>
    </w:p>
    <w:p w14:paraId="1C4B294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开户名称：重庆盛灏和途商务信息咨询服务有限公司</w:t>
      </w:r>
    </w:p>
    <w:p w14:paraId="3E3B1CC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开户行：中国农业银行股份有限公司重庆合川财富广场支行</w:t>
      </w:r>
    </w:p>
    <w:p w14:paraId="53340EB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帐  号：31150501040005840</w:t>
      </w:r>
    </w:p>
    <w:p w14:paraId="41FA7E6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3.询价通知书售价：人民币300元/包。</w:t>
      </w:r>
    </w:p>
    <w:p w14:paraId="24EC807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（五）供应商须满足以下两种要件，其响应文件才被接受：</w:t>
      </w:r>
    </w:p>
    <w:p w14:paraId="75E5B2A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1.保证金在规定时间内到账。                                                                                                                                                                                                                                                                                                                                                                                                                                                                                                                                                                                                                                                                                                                                                                                                                                                                                                                                                                                                                                                                                                                                                                                                                                                                                                                                                                                                                                                                                                                                                                                                                                                                                                                                                                                                                                                                                                                                                                                                                                                                                                                                                                                                                                                                                                                                                                                                                                                                                                                                                                                                                                                                                                                                                                                                                                                                                                                                                                                                                                                                                                                                                                                                                                                                                                                                                                                                                                                                                                                                                                                                                                                                                                                                                                                                                                                                                                                                                                                                                                                                                                                                                                                                  </w:t>
      </w:r>
    </w:p>
    <w:p w14:paraId="5264B31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2.在询价文件发售期内购买了询价文件。</w:t>
      </w:r>
    </w:p>
    <w:p w14:paraId="78DFBEC9">
      <w:pPr>
        <w:spacing w:line="400" w:lineRule="exact"/>
        <w:ind w:firstLine="480" w:firstLineChars="200"/>
        <w:rPr>
          <w:rFonts w:ascii="宋体" w:hAnsi="宋体" w:cs="宋体"/>
          <w:sz w:val="24"/>
          <w:szCs w:val="24"/>
          <w:highlight w:val="none"/>
        </w:rPr>
      </w:pPr>
      <w:bookmarkStart w:id="36" w:name="_Toc521053053"/>
      <w:bookmarkStart w:id="37" w:name="_Toc4638"/>
      <w:bookmarkStart w:id="38" w:name="_Toc6178"/>
      <w:bookmarkStart w:id="39" w:name="_Toc525047161"/>
      <w:bookmarkStart w:id="40" w:name="_Toc65660334"/>
      <w:bookmarkStart w:id="41" w:name="_Toc373860294"/>
      <w:bookmarkStart w:id="42" w:name="_Toc11956"/>
      <w:bookmarkStart w:id="43" w:name="_Toc106034774"/>
      <w:bookmarkStart w:id="44" w:name="_Toc17321"/>
      <w:r>
        <w:rPr>
          <w:rFonts w:hint="eastAsia" w:ascii="宋体" w:hAnsi="宋体" w:cs="宋体"/>
          <w:sz w:val="24"/>
          <w:szCs w:val="24"/>
          <w:highlight w:val="none"/>
        </w:rPr>
        <w:t>（六）递交响应文件地点：重庆市合川区南办处南园东路99号2007室。</w:t>
      </w:r>
    </w:p>
    <w:p w14:paraId="5E73633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（七）递交响应文件开始时间：2025年8月4日北京时间16:00。</w:t>
      </w:r>
    </w:p>
    <w:p w14:paraId="6BB7556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（八）提交响应文件截止时间：2025年8月4日北京时间16:30。</w:t>
      </w:r>
    </w:p>
    <w:p w14:paraId="0F87B83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（九）询价开始时间：2025年8月4日北京时间16:30。</w:t>
      </w:r>
    </w:p>
    <w:p w14:paraId="72343F0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（十）评审地点：重庆市合川区南办处南园东路99号20层（会议室）。</w:t>
      </w:r>
      <w:bookmarkStart w:id="302" w:name="_GoBack"/>
      <w:bookmarkEnd w:id="302"/>
    </w:p>
    <w:p w14:paraId="36D2C6B2">
      <w:pPr>
        <w:pStyle w:val="5"/>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highlight w:val="none"/>
        </w:rPr>
        <w:t>五、投标保证金</w:t>
      </w:r>
      <w:bookmarkEnd w:id="36"/>
      <w:bookmarkEnd w:id="37"/>
      <w:bookmarkEnd w:id="38"/>
      <w:bookmarkEnd w:id="39"/>
      <w:bookmarkEnd w:id="40"/>
      <w:bookmarkEnd w:id="41"/>
      <w:bookmarkEnd w:id="42"/>
      <w:bookmarkEnd w:id="43"/>
      <w:bookmarkEnd w:id="44"/>
    </w:p>
    <w:p w14:paraId="5A132F9F">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1.投标保证金应以银行转账等非现金形式提交。为保障资金的安全性和简化手续，建议采用银行转账形式递交投标保证金。</w:t>
      </w:r>
    </w:p>
    <w:p w14:paraId="79AA257B">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2.供应商须按本项目规定的投标保证金金额和递交方式进行缴纳，各供应商在银行转账（电汇）时，须充分考虑银行转账（电汇）的时间差风险，如同城转账、异地转账或汇款、跨行转账或电汇的时间要求。</w:t>
      </w:r>
    </w:p>
    <w:p w14:paraId="6092153C">
      <w:pPr>
        <w:snapToGrid w:val="0"/>
        <w:spacing w:line="400" w:lineRule="exact"/>
        <w:ind w:firstLine="480" w:firstLineChars="200"/>
        <w:rPr>
          <w:rFonts w:ascii="宋体" w:hAnsi="宋体" w:cs="宋体"/>
          <w:sz w:val="24"/>
          <w:szCs w:val="24"/>
          <w:highlight w:val="none"/>
        </w:rPr>
      </w:pPr>
      <w:bookmarkStart w:id="45" w:name="_Toc2916"/>
      <w:r>
        <w:rPr>
          <w:rFonts w:hint="eastAsia" w:ascii="宋体" w:hAnsi="宋体" w:cs="宋体"/>
          <w:sz w:val="24"/>
          <w:szCs w:val="24"/>
          <w:highlight w:val="none"/>
        </w:rPr>
        <w:t>（二）银行转账保证金递交账户</w:t>
      </w:r>
      <w:bookmarkEnd w:id="45"/>
    </w:p>
    <w:p w14:paraId="1A55C618">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供应商银行转账递交保证金的到账截止时间为提交响应文件截止时间。</w:t>
      </w:r>
    </w:p>
    <w:p w14:paraId="379C79A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开户名称：重庆盛灏和途商务信息咨询服务有限公司</w:t>
      </w:r>
    </w:p>
    <w:p w14:paraId="543E4BF4">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开户行：中国农业银行股份有限公司重庆合川财富广场支行</w:t>
      </w:r>
    </w:p>
    <w:p w14:paraId="304A5DB4">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帐  号：31150501040005840</w:t>
      </w:r>
    </w:p>
    <w:p w14:paraId="3363D03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注：供应商在付款凭证备注栏中注明是“白鹿项目钢筋采购”投标保证金。</w:t>
      </w:r>
    </w:p>
    <w:p w14:paraId="0DA92C82">
      <w:pPr>
        <w:spacing w:line="400" w:lineRule="exact"/>
        <w:ind w:firstLine="480" w:firstLineChars="200"/>
        <w:rPr>
          <w:rFonts w:ascii="宋体" w:hAnsi="宋体" w:cs="宋体"/>
          <w:sz w:val="24"/>
          <w:szCs w:val="24"/>
          <w:highlight w:val="none"/>
        </w:rPr>
      </w:pPr>
      <w:bookmarkStart w:id="46" w:name="_Toc20214"/>
      <w:r>
        <w:rPr>
          <w:rFonts w:hint="eastAsia" w:ascii="宋体" w:hAnsi="宋体" w:cs="宋体"/>
          <w:sz w:val="24"/>
          <w:szCs w:val="24"/>
          <w:highlight w:val="none"/>
        </w:rPr>
        <w:t>（三）投标保证金退还方式</w:t>
      </w:r>
      <w:bookmarkEnd w:id="46"/>
    </w:p>
    <w:p w14:paraId="362DAF3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1.未成交供应商的保证金，采取银行转账方式递交的，在成交通知书发放后，由采购代理机构在五个工作日内按来款渠道直接退还（法律法规规定的不予退还的情形除外)</w:t>
      </w:r>
      <w:bookmarkStart w:id="47" w:name="auto_fouce_2"/>
      <w:r>
        <w:rPr>
          <w:rFonts w:hint="eastAsia" w:ascii="宋体" w:hAnsi="宋体" w:cs="宋体"/>
          <w:sz w:val="24"/>
          <w:szCs w:val="24"/>
          <w:highlight w:val="none"/>
        </w:rPr>
        <w:t>。如供应商收款账户发生变更，须提前5个工作日书面通知采购人并提供相关变更证明，经采购人审核确认后方可变更退还账户。因账户变更产生的相关费用由供应商自行承担。</w:t>
      </w:r>
      <w:bookmarkEnd w:id="47"/>
      <w:r>
        <w:rPr>
          <w:rFonts w:hint="eastAsia" w:ascii="宋体" w:hAnsi="宋体" w:cs="宋体"/>
          <w:sz w:val="24"/>
          <w:szCs w:val="24"/>
          <w:highlight w:val="none"/>
        </w:rPr>
        <w:t>。</w:t>
      </w:r>
    </w:p>
    <w:p w14:paraId="4912CFC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2.成交供应商的投标保证金，采取银行转账方式递交的，在成交供应商与采购人签订合同后，由采购代理机构在五个工作日内按资金来款渠道直接退还（法律法规规定的不予退还的情形除外)。</w:t>
      </w:r>
    </w:p>
    <w:p w14:paraId="7B392E2C">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3.流标项目的投标保证金由采购代理机构在五个工作日内按资金来款渠道直接退还。</w:t>
      </w:r>
    </w:p>
    <w:p w14:paraId="15C8A69D">
      <w:pPr>
        <w:ind w:firstLine="482" w:firstLineChars="200"/>
        <w:outlineLvl w:val="1"/>
        <w:rPr>
          <w:rFonts w:ascii="宋体" w:hAnsi="宋体" w:cs="宋体"/>
          <w:b/>
          <w:bCs/>
          <w:sz w:val="24"/>
          <w:highlight w:val="none"/>
        </w:rPr>
      </w:pPr>
      <w:bookmarkStart w:id="48" w:name="_Toc4728"/>
      <w:bookmarkStart w:id="49" w:name="_Toc6563"/>
      <w:bookmarkStart w:id="50" w:name="_Toc16269"/>
      <w:bookmarkStart w:id="51" w:name="_Toc65660336"/>
      <w:bookmarkStart w:id="52" w:name="_Toc525047163"/>
      <w:bookmarkStart w:id="53" w:name="_Toc106034776"/>
      <w:bookmarkStart w:id="54" w:name="_Toc521053055"/>
      <w:r>
        <w:rPr>
          <w:rFonts w:hint="eastAsia" w:ascii="宋体" w:hAnsi="宋体" w:cs="宋体"/>
          <w:b/>
          <w:bCs/>
          <w:sz w:val="24"/>
          <w:highlight w:val="none"/>
        </w:rPr>
        <w:t>六、其它有关规定</w:t>
      </w:r>
      <w:bookmarkEnd w:id="48"/>
      <w:bookmarkEnd w:id="49"/>
      <w:bookmarkEnd w:id="50"/>
      <w:bookmarkEnd w:id="51"/>
      <w:bookmarkEnd w:id="52"/>
      <w:bookmarkEnd w:id="53"/>
      <w:bookmarkEnd w:id="54"/>
    </w:p>
    <w:p w14:paraId="3B6DAA5C">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（一）单位负责人为同一人或者存在直接控股、管理关系的不同供应商，不得参加同一合同项（包）下的政府采购活动，否则均为无效报价。</w:t>
      </w:r>
    </w:p>
    <w:p w14:paraId="4532AF27">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（二）为采购项目提供整体设计、规范编制或者项目管理、监理、检测等服务的供应商，不得再参加该采购项目的其他采购活动。</w:t>
      </w:r>
    </w:p>
    <w:p w14:paraId="79B44C30">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（三）同一合同项（包）下的货物，制造商参与报价的，不得再委托代理商参与报价。</w:t>
      </w:r>
    </w:p>
    <w:p w14:paraId="4EF50EF0">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（四）本项目的澄清文件（如果有）一律在“行采家”（https://www.gec123.com）上发布，请各供应商注意下载；无论供应商下载或领取与否，均视同供应商已知晓本项目澄清文件（如果有）的内容。</w:t>
      </w:r>
    </w:p>
    <w:p w14:paraId="3655EBCF">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（五）超过响应文件截止时间递交的响应文件，恕不接收。</w:t>
      </w:r>
    </w:p>
    <w:p w14:paraId="3F7E5E88">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（六）询价费用：无论询价结果如何，供应商参与本项目询价的所有费用均应由供应商自行承担。</w:t>
      </w:r>
    </w:p>
    <w:p w14:paraId="6627B88D">
      <w:pPr>
        <w:snapToGrid w:val="0"/>
        <w:spacing w:line="400" w:lineRule="exact"/>
        <w:ind w:firstLine="361" w:firstLineChars="150"/>
        <w:rPr>
          <w:rFonts w:ascii="宋体" w:hAnsi="宋体" w:cs="宋体"/>
          <w:b/>
          <w:sz w:val="24"/>
          <w:szCs w:val="24"/>
          <w:highlight w:val="none"/>
        </w:rPr>
      </w:pPr>
      <w:r>
        <w:rPr>
          <w:rFonts w:hint="eastAsia" w:ascii="宋体" w:hAnsi="宋体" w:cs="宋体"/>
          <w:b/>
          <w:bCs/>
          <w:sz w:val="24"/>
          <w:szCs w:val="24"/>
          <w:highlight w:val="none"/>
        </w:rPr>
        <w:t>（七）</w:t>
      </w:r>
      <w:r>
        <w:rPr>
          <w:rFonts w:hint="eastAsia" w:ascii="宋体" w:hAnsi="宋体" w:cs="宋体"/>
          <w:b/>
          <w:sz w:val="24"/>
          <w:szCs w:val="24"/>
          <w:highlight w:val="none"/>
        </w:rPr>
        <w:t>本项目不接受联合体参与报价</w:t>
      </w:r>
    </w:p>
    <w:p w14:paraId="63CE0B31">
      <w:pPr>
        <w:snapToGrid w:val="0"/>
        <w:spacing w:line="400" w:lineRule="exact"/>
        <w:ind w:firstLine="361" w:firstLineChars="150"/>
        <w:rPr>
          <w:rFonts w:ascii="宋体" w:hAnsi="宋体" w:cs="宋体"/>
          <w:b/>
          <w:sz w:val="24"/>
          <w:szCs w:val="24"/>
          <w:highlight w:val="none"/>
        </w:rPr>
      </w:pPr>
      <w:r>
        <w:rPr>
          <w:rFonts w:hint="eastAsia" w:ascii="宋体" w:hAnsi="宋体" w:cs="宋体"/>
          <w:b/>
          <w:sz w:val="24"/>
          <w:szCs w:val="24"/>
          <w:highlight w:val="none"/>
        </w:rPr>
        <w:t>（八）本项目不接受合同分包</w:t>
      </w:r>
    </w:p>
    <w:p w14:paraId="7EB3E8A0">
      <w:pPr>
        <w:snapToGrid w:val="0"/>
        <w:spacing w:line="400" w:lineRule="exact"/>
        <w:ind w:firstLine="360" w:firstLineChars="150"/>
        <w:rPr>
          <w:rFonts w:ascii="宋体" w:hAnsi="宋体" w:cs="宋体"/>
          <w:sz w:val="24"/>
          <w:szCs w:val="24"/>
          <w:highlight w:val="none"/>
        </w:rPr>
      </w:pPr>
      <w:r>
        <w:rPr>
          <w:rFonts w:hint="eastAsia" w:ascii="宋体" w:hAnsi="宋体" w:cs="宋体"/>
          <w:bCs/>
          <w:sz w:val="24"/>
          <w:szCs w:val="24"/>
          <w:highlight w:val="none"/>
        </w:rPr>
        <w:t>（九）</w:t>
      </w:r>
      <w:r>
        <w:rPr>
          <w:rFonts w:hint="eastAsia" w:ascii="宋体" w:hAnsi="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次采购活动。</w:t>
      </w:r>
    </w:p>
    <w:p w14:paraId="243AF4B6">
      <w:pPr>
        <w:pStyle w:val="5"/>
        <w:adjustRightInd w:val="0"/>
        <w:snapToGrid w:val="0"/>
        <w:spacing w:before="0" w:after="0" w:line="400" w:lineRule="exact"/>
        <w:ind w:firstLine="482" w:firstLineChars="200"/>
        <w:rPr>
          <w:rFonts w:ascii="宋体" w:hAnsi="宋体" w:eastAsia="宋体" w:cs="宋体"/>
          <w:sz w:val="24"/>
          <w:highlight w:val="none"/>
        </w:rPr>
      </w:pPr>
      <w:bookmarkStart w:id="55" w:name="_Toc65660337"/>
      <w:bookmarkStart w:id="56" w:name="_Toc521053056"/>
      <w:bookmarkStart w:id="57" w:name="_Toc525047164"/>
      <w:bookmarkStart w:id="58" w:name="_Toc1733"/>
      <w:bookmarkStart w:id="59" w:name="_Toc4255"/>
      <w:bookmarkStart w:id="60" w:name="_Toc106034777"/>
      <w:bookmarkStart w:id="61" w:name="_Toc1552"/>
      <w:bookmarkStart w:id="62" w:name="_Toc10415"/>
      <w:r>
        <w:rPr>
          <w:rFonts w:hint="eastAsia" w:ascii="宋体" w:hAnsi="宋体" w:eastAsia="宋体" w:cs="宋体"/>
          <w:sz w:val="24"/>
          <w:highlight w:val="none"/>
        </w:rPr>
        <w:t>七、联系方式</w:t>
      </w:r>
      <w:bookmarkEnd w:id="55"/>
      <w:bookmarkEnd w:id="56"/>
      <w:bookmarkEnd w:id="57"/>
      <w:bookmarkEnd w:id="58"/>
      <w:bookmarkEnd w:id="59"/>
      <w:bookmarkEnd w:id="60"/>
      <w:bookmarkEnd w:id="61"/>
      <w:bookmarkEnd w:id="62"/>
    </w:p>
    <w:p w14:paraId="5B44BA9E">
      <w:pPr>
        <w:spacing w:line="380" w:lineRule="exact"/>
        <w:ind w:firstLine="480" w:firstLineChars="200"/>
        <w:rPr>
          <w:rFonts w:ascii="宋体" w:hAnsi="宋体" w:cs="宋体"/>
          <w:sz w:val="24"/>
          <w:szCs w:val="24"/>
          <w:highlight w:val="none"/>
        </w:rPr>
      </w:pPr>
      <w:bookmarkStart w:id="63" w:name="_Toc29610"/>
      <w:r>
        <w:rPr>
          <w:rFonts w:hint="eastAsia" w:ascii="宋体" w:hAnsi="宋体" w:cs="宋体"/>
          <w:sz w:val="24"/>
          <w:szCs w:val="24"/>
          <w:highlight w:val="none"/>
        </w:rPr>
        <w:t>（一）招标人：</w:t>
      </w:r>
      <w:bookmarkEnd w:id="63"/>
      <w:r>
        <w:rPr>
          <w:rFonts w:hint="eastAsia" w:ascii="宋体" w:hAnsi="宋体" w:cs="宋体"/>
          <w:sz w:val="24"/>
          <w:szCs w:val="24"/>
          <w:highlight w:val="none"/>
        </w:rPr>
        <w:t>重庆市合川区民祺建设发展有限公司</w:t>
      </w:r>
    </w:p>
    <w:p w14:paraId="4B2E42AB">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联系人：谢老师</w:t>
      </w:r>
    </w:p>
    <w:p w14:paraId="7205FC9C">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电 话：023-42871492</w:t>
      </w:r>
    </w:p>
    <w:p w14:paraId="47DE5115">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址：重庆市合川区南办处南园东路99号2006室</w:t>
      </w:r>
    </w:p>
    <w:p w14:paraId="60DB75C4">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（二）采购代理机构：重庆盛灏和途商务信息咨询服务有限公司</w:t>
      </w:r>
    </w:p>
    <w:p w14:paraId="6716F3E2">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联系人：何老师</w:t>
      </w:r>
    </w:p>
    <w:p w14:paraId="2C3FFAE5">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电  话：15823303335</w:t>
      </w:r>
    </w:p>
    <w:p w14:paraId="6BD0937A">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址：重庆市合川区希尔安大道1233号附5号2-18</w:t>
      </w:r>
    </w:p>
    <w:p w14:paraId="43910E00">
      <w:pPr>
        <w:snapToGrid w:val="0"/>
        <w:spacing w:line="400" w:lineRule="exact"/>
        <w:ind w:firstLine="480" w:firstLineChars="200"/>
        <w:rPr>
          <w:rFonts w:ascii="宋体" w:hAnsi="宋体" w:cs="宋体"/>
          <w:sz w:val="24"/>
          <w:szCs w:val="24"/>
          <w:highlight w:val="none"/>
        </w:rPr>
      </w:pPr>
    </w:p>
    <w:p w14:paraId="3168D017">
      <w:pPr>
        <w:snapToGrid w:val="0"/>
        <w:spacing w:line="400" w:lineRule="exact"/>
        <w:ind w:firstLine="480" w:firstLineChars="200"/>
        <w:rPr>
          <w:rFonts w:ascii="宋体" w:hAnsi="宋体" w:cs="宋体"/>
          <w:sz w:val="24"/>
          <w:szCs w:val="24"/>
          <w:highlight w:val="none"/>
        </w:rPr>
      </w:pPr>
    </w:p>
    <w:p w14:paraId="2CE7A82A">
      <w:pPr>
        <w:pStyle w:val="4"/>
        <w:spacing w:before="0" w:after="0" w:line="360" w:lineRule="auto"/>
        <w:ind w:firstLine="720"/>
        <w:jc w:val="center"/>
        <w:rPr>
          <w:rFonts w:ascii="宋体" w:hAnsi="宋体" w:cs="宋体"/>
          <w:sz w:val="24"/>
          <w:highlight w:val="none"/>
        </w:rPr>
      </w:pPr>
      <w:r>
        <w:rPr>
          <w:rFonts w:hint="eastAsia" w:ascii="宋体" w:hAnsi="宋体" w:cs="宋体"/>
          <w:b w:val="0"/>
          <w:sz w:val="36"/>
          <w:szCs w:val="30"/>
          <w:highlight w:val="none"/>
        </w:rPr>
        <w:br w:type="page"/>
      </w:r>
      <w:bookmarkStart w:id="64" w:name="_Toc859"/>
      <w:r>
        <w:rPr>
          <w:rFonts w:hint="eastAsia" w:ascii="宋体" w:hAnsi="宋体" w:cs="宋体"/>
          <w:b w:val="0"/>
          <w:sz w:val="36"/>
          <w:szCs w:val="30"/>
          <w:highlight w:val="none"/>
        </w:rPr>
        <w:t>第二篇  询价项目技术（质量）需求</w:t>
      </w:r>
      <w:bookmarkEnd w:id="64"/>
      <w:bookmarkStart w:id="65" w:name="_Toc106034779"/>
      <w:bookmarkStart w:id="66" w:name="_Toc65660339"/>
      <w:bookmarkStart w:id="67" w:name="_Toc446"/>
      <w:bookmarkStart w:id="68" w:name="_Toc24129"/>
      <w:bookmarkStart w:id="69" w:name="_Toc26971"/>
    </w:p>
    <w:bookmarkEnd w:id="65"/>
    <w:bookmarkEnd w:id="66"/>
    <w:bookmarkEnd w:id="67"/>
    <w:bookmarkEnd w:id="68"/>
    <w:bookmarkEnd w:id="69"/>
    <w:p w14:paraId="7B13FB3A">
      <w:pPr>
        <w:pStyle w:val="25"/>
        <w:numPr>
          <w:ilvl w:val="0"/>
          <w:numId w:val="4"/>
        </w:numPr>
        <w:snapToGrid w:val="0"/>
        <w:spacing w:line="400" w:lineRule="exact"/>
        <w:ind w:firstLineChars="0"/>
        <w:rPr>
          <w:rFonts w:ascii="宋体" w:hAnsi="宋体" w:cs="宋体"/>
          <w:b/>
          <w:bCs/>
          <w:color w:val="000000"/>
          <w:sz w:val="24"/>
          <w:szCs w:val="24"/>
          <w:highlight w:val="none"/>
        </w:rPr>
      </w:pPr>
      <w:bookmarkStart w:id="70" w:name="_Toc17838_WPSOffice_Level2"/>
      <w:bookmarkStart w:id="71" w:name="_Toc8319"/>
      <w:bookmarkStart w:id="72" w:name="_Toc427852462"/>
      <w:bookmarkStart w:id="73" w:name="_Toc345321101"/>
      <w:r>
        <w:rPr>
          <w:rFonts w:hint="eastAsia" w:ascii="宋体" w:hAnsi="宋体" w:cs="宋体"/>
          <w:b/>
          <w:bCs/>
          <w:color w:val="000000"/>
          <w:sz w:val="24"/>
          <w:szCs w:val="24"/>
          <w:highlight w:val="none"/>
        </w:rPr>
        <w:t>项目一览表</w:t>
      </w:r>
      <w:bookmarkEnd w:id="70"/>
      <w:bookmarkEnd w:id="71"/>
    </w:p>
    <w:bookmarkEnd w:id="72"/>
    <w:bookmarkEnd w:id="73"/>
    <w:tbl>
      <w:tblPr>
        <w:tblStyle w:val="20"/>
        <w:tblW w:w="9368" w:type="dxa"/>
        <w:tblInd w:w="96" w:type="dxa"/>
        <w:tblLayout w:type="fixed"/>
        <w:tblCellMar>
          <w:top w:w="0" w:type="dxa"/>
          <w:left w:w="108" w:type="dxa"/>
          <w:bottom w:w="0" w:type="dxa"/>
          <w:right w:w="108" w:type="dxa"/>
        </w:tblCellMar>
      </w:tblPr>
      <w:tblGrid>
        <w:gridCol w:w="732"/>
        <w:gridCol w:w="1690"/>
        <w:gridCol w:w="2126"/>
        <w:gridCol w:w="709"/>
        <w:gridCol w:w="1701"/>
        <w:gridCol w:w="705"/>
        <w:gridCol w:w="1705"/>
      </w:tblGrid>
      <w:tr w14:paraId="381C72CA">
        <w:tblPrEx>
          <w:tblCellMar>
            <w:top w:w="0" w:type="dxa"/>
            <w:left w:w="108" w:type="dxa"/>
            <w:bottom w:w="0" w:type="dxa"/>
            <w:right w:w="108" w:type="dxa"/>
          </w:tblCellMar>
        </w:tblPrEx>
        <w:trPr>
          <w:trHeight w:val="36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1D73">
            <w:pPr>
              <w:widowControl/>
              <w:jc w:val="center"/>
              <w:textAlignment w:val="center"/>
              <w:rPr>
                <w:color w:val="000000"/>
                <w:sz w:val="24"/>
                <w:szCs w:val="24"/>
                <w:highlight w:val="none"/>
              </w:rPr>
            </w:pPr>
            <w:bookmarkStart w:id="74" w:name="_Toc3102"/>
            <w:bookmarkStart w:id="75" w:name="_Toc54879126"/>
            <w:bookmarkStart w:id="76" w:name="_Toc55403967"/>
            <w:bookmarkStart w:id="77" w:name="_Toc452"/>
            <w:r>
              <w:rPr>
                <w:color w:val="000000"/>
                <w:kern w:val="0"/>
                <w:sz w:val="24"/>
                <w:szCs w:val="24"/>
                <w:highlight w:val="none"/>
                <w:lang w:bidi="ar"/>
              </w:rPr>
              <w:t>序号</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C5DB">
            <w:pPr>
              <w:widowControl/>
              <w:jc w:val="center"/>
              <w:textAlignment w:val="center"/>
              <w:rPr>
                <w:color w:val="000000"/>
                <w:sz w:val="24"/>
                <w:szCs w:val="24"/>
                <w:highlight w:val="none"/>
              </w:rPr>
            </w:pPr>
            <w:r>
              <w:rPr>
                <w:color w:val="000000"/>
                <w:kern w:val="0"/>
                <w:sz w:val="24"/>
                <w:szCs w:val="24"/>
                <w:highlight w:val="none"/>
                <w:lang w:bidi="ar"/>
              </w:rPr>
              <w:t>材料名称</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39FB">
            <w:pPr>
              <w:widowControl/>
              <w:jc w:val="center"/>
              <w:textAlignment w:val="center"/>
              <w:rPr>
                <w:color w:val="000000"/>
                <w:sz w:val="24"/>
                <w:szCs w:val="24"/>
                <w:highlight w:val="none"/>
              </w:rPr>
            </w:pPr>
            <w:r>
              <w:rPr>
                <w:color w:val="000000"/>
                <w:kern w:val="0"/>
                <w:sz w:val="24"/>
                <w:szCs w:val="24"/>
                <w:highlight w:val="none"/>
                <w:lang w:bidi="ar"/>
              </w:rPr>
              <w:t>规格型号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241B">
            <w:pPr>
              <w:widowControl/>
              <w:jc w:val="center"/>
              <w:textAlignment w:val="center"/>
              <w:rPr>
                <w:color w:val="000000"/>
                <w:sz w:val="24"/>
                <w:szCs w:val="24"/>
                <w:highlight w:val="none"/>
              </w:rPr>
            </w:pPr>
            <w:r>
              <w:rPr>
                <w:color w:val="000000"/>
                <w:kern w:val="0"/>
                <w:sz w:val="24"/>
                <w:szCs w:val="24"/>
                <w:highlight w:val="none"/>
                <w:lang w:bidi="ar"/>
              </w:rPr>
              <w:t>单位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EBD4">
            <w:pPr>
              <w:widowControl/>
              <w:jc w:val="center"/>
              <w:textAlignment w:val="center"/>
              <w:rPr>
                <w:color w:val="000000"/>
                <w:kern w:val="0"/>
                <w:sz w:val="24"/>
                <w:szCs w:val="24"/>
                <w:highlight w:val="none"/>
                <w:lang w:bidi="ar"/>
              </w:rPr>
            </w:pPr>
            <w:r>
              <w:rPr>
                <w:color w:val="000000"/>
                <w:kern w:val="0"/>
                <w:sz w:val="24"/>
                <w:szCs w:val="24"/>
                <w:highlight w:val="none"/>
                <w:lang w:bidi="ar"/>
              </w:rPr>
              <w:t>单价最高限价</w:t>
            </w:r>
          </w:p>
          <w:p w14:paraId="02131B8F">
            <w:pPr>
              <w:widowControl/>
              <w:jc w:val="center"/>
              <w:textAlignment w:val="center"/>
              <w:rPr>
                <w:color w:val="000000"/>
                <w:kern w:val="0"/>
                <w:sz w:val="24"/>
                <w:szCs w:val="24"/>
                <w:highlight w:val="none"/>
                <w:lang w:bidi="ar"/>
              </w:rPr>
            </w:pPr>
            <w:r>
              <w:rPr>
                <w:color w:val="000000"/>
                <w:kern w:val="0"/>
                <w:sz w:val="24"/>
                <w:szCs w:val="24"/>
                <w:highlight w:val="none"/>
                <w:lang w:bidi="ar"/>
              </w:rPr>
              <w:t>（元）</w:t>
            </w: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C63E78">
            <w:pPr>
              <w:widowControl/>
              <w:jc w:val="center"/>
              <w:textAlignment w:val="center"/>
              <w:rPr>
                <w:color w:val="000000"/>
                <w:kern w:val="0"/>
                <w:sz w:val="24"/>
                <w:szCs w:val="24"/>
                <w:highlight w:val="none"/>
                <w:lang w:bidi="ar"/>
              </w:rPr>
            </w:pPr>
            <w:r>
              <w:rPr>
                <w:color w:val="000000"/>
                <w:kern w:val="0"/>
                <w:sz w:val="24"/>
                <w:szCs w:val="24"/>
                <w:highlight w:val="none"/>
                <w:lang w:bidi="ar"/>
              </w:rPr>
              <w:t>暂定数量</w:t>
            </w: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73CD3795">
            <w:pPr>
              <w:jc w:val="center"/>
              <w:textAlignment w:val="center"/>
              <w:rPr>
                <w:color w:val="000000"/>
                <w:kern w:val="0"/>
                <w:sz w:val="24"/>
                <w:szCs w:val="24"/>
                <w:highlight w:val="none"/>
                <w:lang w:bidi="ar"/>
              </w:rPr>
            </w:pPr>
            <w:r>
              <w:rPr>
                <w:color w:val="000000"/>
                <w:kern w:val="0"/>
                <w:sz w:val="24"/>
                <w:szCs w:val="24"/>
                <w:highlight w:val="none"/>
                <w:lang w:bidi="ar"/>
              </w:rPr>
              <w:t>招采合价</w:t>
            </w:r>
          </w:p>
        </w:tc>
      </w:tr>
      <w:tr w14:paraId="3371DE5F">
        <w:tblPrEx>
          <w:tblCellMar>
            <w:top w:w="0" w:type="dxa"/>
            <w:left w:w="108" w:type="dxa"/>
            <w:bottom w:w="0" w:type="dxa"/>
            <w:right w:w="108" w:type="dxa"/>
          </w:tblCellMar>
        </w:tblPrEx>
        <w:trPr>
          <w:trHeight w:val="41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5127">
            <w:pPr>
              <w:widowControl/>
              <w:jc w:val="center"/>
              <w:textAlignment w:val="center"/>
              <w:rPr>
                <w:color w:val="000000"/>
                <w:sz w:val="24"/>
                <w:szCs w:val="24"/>
                <w:highlight w:val="none"/>
              </w:rPr>
            </w:pPr>
            <w:r>
              <w:rPr>
                <w:color w:val="000000"/>
                <w:sz w:val="24"/>
                <w:szCs w:val="24"/>
                <w:highlight w:val="none"/>
              </w:rPr>
              <w:t>1</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18FA">
            <w:pPr>
              <w:widowControl/>
              <w:jc w:val="center"/>
              <w:textAlignment w:val="center"/>
              <w:rPr>
                <w:color w:val="000000"/>
                <w:sz w:val="24"/>
                <w:szCs w:val="24"/>
                <w:highlight w:val="none"/>
              </w:rPr>
            </w:pPr>
            <w:r>
              <w:rPr>
                <w:color w:val="000000"/>
                <w:sz w:val="24"/>
                <w:szCs w:val="24"/>
                <w:highlight w:val="none"/>
              </w:rPr>
              <w:t>热轧带肋钢筋</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D436">
            <w:pPr>
              <w:widowControl/>
              <w:jc w:val="center"/>
              <w:textAlignment w:val="center"/>
              <w:rPr>
                <w:color w:val="000000"/>
                <w:sz w:val="24"/>
                <w:szCs w:val="24"/>
                <w:highlight w:val="none"/>
              </w:rPr>
            </w:pPr>
            <w:r>
              <w:rPr>
                <w:color w:val="000000"/>
                <w:sz w:val="24"/>
                <w:szCs w:val="24"/>
                <w:highlight w:val="none"/>
              </w:rPr>
              <w:t>Ф12-25 HRB400E</w:t>
            </w:r>
          </w:p>
        </w:tc>
        <w:tc>
          <w:tcPr>
            <w:tcW w:w="709" w:type="dxa"/>
            <w:tcBorders>
              <w:top w:val="single" w:color="000000" w:sz="4" w:space="0"/>
              <w:left w:val="single" w:color="000000" w:sz="4" w:space="0"/>
              <w:right w:val="single" w:color="000000" w:sz="4" w:space="0"/>
            </w:tcBorders>
            <w:shd w:val="clear" w:color="auto" w:fill="auto"/>
            <w:noWrap/>
            <w:vAlign w:val="center"/>
          </w:tcPr>
          <w:p w14:paraId="0A0EEA3C">
            <w:pPr>
              <w:widowControl/>
              <w:jc w:val="center"/>
              <w:textAlignment w:val="center"/>
              <w:rPr>
                <w:color w:val="000000"/>
                <w:sz w:val="24"/>
                <w:szCs w:val="24"/>
                <w:highlight w:val="none"/>
              </w:rPr>
            </w:pPr>
            <w:r>
              <w:rPr>
                <w:color w:val="000000"/>
                <w:sz w:val="24"/>
                <w:szCs w:val="24"/>
                <w:highlight w:val="none"/>
              </w:rPr>
              <w:t>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2E0C">
            <w:pPr>
              <w:widowControl/>
              <w:jc w:val="center"/>
              <w:textAlignment w:val="center"/>
              <w:rPr>
                <w:color w:val="000000"/>
                <w:sz w:val="24"/>
                <w:szCs w:val="24"/>
                <w:highlight w:val="none"/>
              </w:rPr>
            </w:pPr>
            <w:r>
              <w:rPr>
                <w:color w:val="000000"/>
                <w:sz w:val="24"/>
                <w:szCs w:val="24"/>
                <w:highlight w:val="none"/>
              </w:rPr>
              <w:t>3350.00</w:t>
            </w:r>
          </w:p>
        </w:tc>
        <w:tc>
          <w:tcPr>
            <w:tcW w:w="7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4B7C9CC">
            <w:pPr>
              <w:widowControl/>
              <w:jc w:val="center"/>
              <w:textAlignment w:val="center"/>
              <w:rPr>
                <w:color w:val="000000"/>
                <w:kern w:val="0"/>
                <w:sz w:val="24"/>
                <w:szCs w:val="24"/>
                <w:highlight w:val="none"/>
                <w:lang w:bidi="ar"/>
              </w:rPr>
            </w:pPr>
            <w:r>
              <w:rPr>
                <w:color w:val="000000"/>
                <w:kern w:val="0"/>
                <w:sz w:val="24"/>
                <w:szCs w:val="24"/>
                <w:highlight w:val="none"/>
                <w:lang w:bidi="ar"/>
              </w:rPr>
              <w:t>1</w:t>
            </w: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5527F0C6">
            <w:pPr>
              <w:widowControl/>
              <w:jc w:val="center"/>
              <w:textAlignment w:val="center"/>
              <w:rPr>
                <w:color w:val="000000"/>
                <w:kern w:val="0"/>
                <w:sz w:val="24"/>
                <w:szCs w:val="24"/>
                <w:highlight w:val="none"/>
                <w:lang w:bidi="ar"/>
              </w:rPr>
            </w:pPr>
            <w:r>
              <w:rPr>
                <w:color w:val="000000"/>
                <w:sz w:val="24"/>
                <w:szCs w:val="24"/>
                <w:highlight w:val="none"/>
              </w:rPr>
              <w:t>3</w:t>
            </w:r>
            <w:r>
              <w:rPr>
                <w:rFonts w:hint="eastAsia"/>
                <w:color w:val="000000"/>
                <w:sz w:val="24"/>
                <w:szCs w:val="24"/>
                <w:highlight w:val="none"/>
              </w:rPr>
              <w:t>35</w:t>
            </w:r>
            <w:r>
              <w:rPr>
                <w:color w:val="000000"/>
                <w:sz w:val="24"/>
                <w:szCs w:val="24"/>
                <w:highlight w:val="none"/>
              </w:rPr>
              <w:t>0.00</w:t>
            </w:r>
          </w:p>
        </w:tc>
      </w:tr>
      <w:tr w14:paraId="007FCE41">
        <w:tblPrEx>
          <w:tblCellMar>
            <w:top w:w="0" w:type="dxa"/>
            <w:left w:w="108" w:type="dxa"/>
            <w:bottom w:w="0" w:type="dxa"/>
            <w:right w:w="108" w:type="dxa"/>
          </w:tblCellMar>
        </w:tblPrEx>
        <w:trPr>
          <w:trHeight w:val="395" w:hRule="atLeast"/>
        </w:trPr>
        <w:tc>
          <w:tcPr>
            <w:tcW w:w="7663"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7D01D1B6">
            <w:pPr>
              <w:widowControl/>
              <w:jc w:val="center"/>
              <w:textAlignment w:val="center"/>
              <w:rPr>
                <w:color w:val="000000"/>
                <w:kern w:val="0"/>
                <w:sz w:val="24"/>
                <w:szCs w:val="24"/>
                <w:highlight w:val="none"/>
                <w:lang w:bidi="ar"/>
              </w:rPr>
            </w:pPr>
            <w:r>
              <w:rPr>
                <w:color w:val="000000"/>
                <w:kern w:val="0"/>
                <w:sz w:val="24"/>
                <w:szCs w:val="24"/>
                <w:highlight w:val="none"/>
                <w:lang w:bidi="ar"/>
              </w:rPr>
              <w:t>暂定总价</w:t>
            </w: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207DB2FF">
            <w:pPr>
              <w:widowControl/>
              <w:jc w:val="center"/>
              <w:textAlignment w:val="center"/>
              <w:rPr>
                <w:color w:val="000000"/>
                <w:kern w:val="0"/>
                <w:sz w:val="24"/>
                <w:szCs w:val="24"/>
                <w:highlight w:val="none"/>
                <w:lang w:bidi="ar"/>
              </w:rPr>
            </w:pPr>
            <w:r>
              <w:rPr>
                <w:color w:val="000000"/>
                <w:kern w:val="0"/>
                <w:sz w:val="24"/>
                <w:szCs w:val="24"/>
                <w:highlight w:val="none"/>
                <w:lang w:bidi="ar"/>
              </w:rPr>
              <w:t>3</w:t>
            </w:r>
            <w:r>
              <w:rPr>
                <w:rFonts w:hint="eastAsia"/>
                <w:color w:val="000000"/>
                <w:kern w:val="0"/>
                <w:sz w:val="24"/>
                <w:szCs w:val="24"/>
                <w:highlight w:val="none"/>
                <w:lang w:bidi="ar"/>
              </w:rPr>
              <w:t>35</w:t>
            </w:r>
            <w:r>
              <w:rPr>
                <w:color w:val="000000"/>
                <w:kern w:val="0"/>
                <w:sz w:val="24"/>
                <w:szCs w:val="24"/>
                <w:highlight w:val="none"/>
                <w:lang w:bidi="ar"/>
              </w:rPr>
              <w:t>0.00</w:t>
            </w:r>
          </w:p>
        </w:tc>
      </w:tr>
      <w:tr w14:paraId="4973EECD">
        <w:tblPrEx>
          <w:tblCellMar>
            <w:top w:w="0" w:type="dxa"/>
            <w:left w:w="108" w:type="dxa"/>
            <w:bottom w:w="0" w:type="dxa"/>
            <w:right w:w="108" w:type="dxa"/>
          </w:tblCellMar>
        </w:tblPrEx>
        <w:trPr>
          <w:trHeight w:val="826" w:hRule="atLeast"/>
        </w:trPr>
        <w:tc>
          <w:tcPr>
            <w:tcW w:w="936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B111">
            <w:pPr>
              <w:adjustRightInd w:val="0"/>
              <w:snapToGrid w:val="0"/>
              <w:ind w:firstLine="480" w:firstLineChars="200"/>
              <w:rPr>
                <w:sz w:val="24"/>
                <w:szCs w:val="24"/>
                <w:highlight w:val="none"/>
              </w:rPr>
            </w:pPr>
            <w:r>
              <w:rPr>
                <w:sz w:val="24"/>
                <w:szCs w:val="24"/>
                <w:highlight w:val="none"/>
              </w:rPr>
              <w:t>备注：</w:t>
            </w:r>
          </w:p>
          <w:p w14:paraId="27A2CCBA">
            <w:pPr>
              <w:adjustRightInd w:val="0"/>
              <w:snapToGrid w:val="0"/>
              <w:ind w:firstLine="480" w:firstLineChars="200"/>
              <w:rPr>
                <w:sz w:val="24"/>
                <w:szCs w:val="24"/>
                <w:highlight w:val="none"/>
              </w:rPr>
            </w:pPr>
            <w:bookmarkStart w:id="78" w:name="auto_fouce_3"/>
            <w:r>
              <w:rPr>
                <w:sz w:val="24"/>
                <w:szCs w:val="24"/>
                <w:highlight w:val="none"/>
              </w:rPr>
              <w:t>1.实际使用钢材品种以现场通知为准，</w:t>
            </w:r>
            <w:r>
              <w:rPr>
                <w:rFonts w:hint="eastAsia"/>
                <w:sz w:val="24"/>
                <w:szCs w:val="24"/>
                <w:highlight w:val="none"/>
              </w:rPr>
              <w:t>仅限于</w:t>
            </w:r>
            <w:r>
              <w:rPr>
                <w:color w:val="000000"/>
                <w:sz w:val="24"/>
                <w:szCs w:val="24"/>
                <w:highlight w:val="none"/>
              </w:rPr>
              <w:t>热轧带肋钢筋Ф6-25 HRB400E</w:t>
            </w:r>
            <w:r>
              <w:rPr>
                <w:rFonts w:hint="eastAsia"/>
                <w:color w:val="000000"/>
                <w:sz w:val="24"/>
                <w:szCs w:val="24"/>
                <w:highlight w:val="none"/>
              </w:rPr>
              <w:t>规格</w:t>
            </w:r>
            <w:r>
              <w:rPr>
                <w:color w:val="000000"/>
                <w:sz w:val="24"/>
                <w:szCs w:val="24"/>
                <w:highlight w:val="none"/>
              </w:rPr>
              <w:t>。</w:t>
            </w:r>
            <w:r>
              <w:rPr>
                <w:rFonts w:hint="eastAsia"/>
                <w:color w:val="000000"/>
                <w:sz w:val="24"/>
                <w:szCs w:val="24"/>
                <w:highlight w:val="none"/>
              </w:rPr>
              <w:t>供应商应在接到采购人书面通知后3日内确认并书面回复，未经采购人书面同意，不得擅自变更品种、规格、型号。若供应商未及时确认或擅自变更，采购人有权拒收并追究违约责任。</w:t>
            </w:r>
            <w:bookmarkEnd w:id="78"/>
          </w:p>
          <w:p w14:paraId="193ED9E3">
            <w:pPr>
              <w:adjustRightInd w:val="0"/>
              <w:snapToGrid w:val="0"/>
              <w:ind w:firstLine="480" w:firstLineChars="200"/>
              <w:rPr>
                <w:sz w:val="24"/>
                <w:szCs w:val="24"/>
                <w:highlight w:val="none"/>
              </w:rPr>
            </w:pPr>
            <w:r>
              <w:rPr>
                <w:sz w:val="24"/>
                <w:szCs w:val="24"/>
                <w:highlight w:val="none"/>
              </w:rPr>
              <w:t>2.本次报价仅填报</w:t>
            </w:r>
            <w:r>
              <w:rPr>
                <w:color w:val="000000"/>
                <w:sz w:val="24"/>
                <w:szCs w:val="24"/>
                <w:highlight w:val="none"/>
              </w:rPr>
              <w:t>Ф12-25 HRB400E的单价，该单价为基准单价。</w:t>
            </w:r>
          </w:p>
          <w:p w14:paraId="40B0151F">
            <w:pPr>
              <w:adjustRightInd w:val="0"/>
              <w:snapToGrid w:val="0"/>
              <w:ind w:firstLine="480" w:firstLineChars="200"/>
              <w:rPr>
                <w:sz w:val="24"/>
                <w:szCs w:val="24"/>
                <w:highlight w:val="none"/>
              </w:rPr>
            </w:pPr>
            <w:r>
              <w:rPr>
                <w:sz w:val="24"/>
                <w:szCs w:val="24"/>
                <w:highlight w:val="none"/>
              </w:rPr>
              <w:t>3.供应热轧带肋钢筋Ф6-8 HRB400E时，其单价按基准单价+110.00元/吨执行。</w:t>
            </w:r>
          </w:p>
          <w:p w14:paraId="0371E7C5">
            <w:pPr>
              <w:adjustRightInd w:val="0"/>
              <w:snapToGrid w:val="0"/>
              <w:ind w:firstLine="480" w:firstLineChars="200"/>
              <w:rPr>
                <w:sz w:val="24"/>
                <w:szCs w:val="24"/>
                <w:highlight w:val="none"/>
              </w:rPr>
            </w:pPr>
            <w:r>
              <w:rPr>
                <w:sz w:val="24"/>
                <w:szCs w:val="24"/>
                <w:highlight w:val="none"/>
              </w:rPr>
              <w:t>4.</w:t>
            </w:r>
            <w:bookmarkStart w:id="79" w:name="auto_fouce_4"/>
            <w:r>
              <w:rPr>
                <w:sz w:val="24"/>
                <w:szCs w:val="24"/>
                <w:highlight w:val="none"/>
              </w:rPr>
              <w:t>以上单价为运到工地固定包干价，包含</w:t>
            </w:r>
            <w:r>
              <w:rPr>
                <w:bCs/>
                <w:sz w:val="24"/>
                <w:szCs w:val="24"/>
                <w:highlight w:val="none"/>
              </w:rPr>
              <w:t>货物费、装车费、运输费、保险费、税费（含关税）等所有费用。</w:t>
            </w:r>
            <w:r>
              <w:rPr>
                <w:rFonts w:hint="eastAsia"/>
                <w:bCs/>
                <w:sz w:val="24"/>
                <w:szCs w:val="24"/>
                <w:highlight w:val="none"/>
              </w:rPr>
              <w:t>供应商应承担与本合同履行相关的全部税费，采购人不承担任何额外税费。</w:t>
            </w:r>
            <w:bookmarkEnd w:id="79"/>
          </w:p>
          <w:p w14:paraId="1450ADA9">
            <w:pPr>
              <w:adjustRightInd w:val="0"/>
              <w:snapToGrid w:val="0"/>
              <w:ind w:firstLine="480" w:firstLineChars="200"/>
              <w:rPr>
                <w:color w:val="000000"/>
                <w:highlight w:val="none"/>
                <w:lang w:bidi="ar"/>
              </w:rPr>
            </w:pPr>
            <w:r>
              <w:rPr>
                <w:sz w:val="24"/>
                <w:szCs w:val="24"/>
                <w:highlight w:val="none"/>
              </w:rPr>
              <w:t>5. 以上单价包含提供13%增值税发票的费用</w:t>
            </w:r>
            <w:r>
              <w:rPr>
                <w:bCs/>
                <w:sz w:val="24"/>
                <w:szCs w:val="24"/>
                <w:highlight w:val="none"/>
              </w:rPr>
              <w:t>。</w:t>
            </w:r>
          </w:p>
        </w:tc>
      </w:tr>
    </w:tbl>
    <w:p w14:paraId="62FC6C3C">
      <w:pPr>
        <w:pStyle w:val="6"/>
        <w:spacing w:before="0" w:after="0" w:line="400" w:lineRule="exact"/>
        <w:ind w:firstLine="482" w:firstLineChars="200"/>
        <w:rPr>
          <w:rFonts w:ascii="宋体" w:hAnsi="宋体" w:cs="宋体"/>
          <w:sz w:val="24"/>
          <w:szCs w:val="24"/>
          <w:highlight w:val="none"/>
        </w:rPr>
      </w:pPr>
      <w:r>
        <w:rPr>
          <w:rFonts w:hint="eastAsia" w:ascii="宋体" w:hAnsi="宋体" w:cs="宋体"/>
          <w:sz w:val="24"/>
          <w:szCs w:val="24"/>
          <w:highlight w:val="none"/>
        </w:rPr>
        <w:t>二、安全要求</w:t>
      </w:r>
      <w:bookmarkEnd w:id="74"/>
      <w:bookmarkEnd w:id="75"/>
      <w:bookmarkEnd w:id="76"/>
      <w:bookmarkEnd w:id="77"/>
    </w:p>
    <w:p w14:paraId="7AD09BD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应遵守安全生产的有关管理规定，严格按照安全标准组织实施，采取必要的安全防护措施，消除隐患。在供货过程中由于供应商管理或安全措施不力造成周边环境破坏或事故责任和因此发生的费用，由供应商承担。</w:t>
      </w:r>
      <w:bookmarkStart w:id="80" w:name="auto_fouce_5"/>
      <w:r>
        <w:rPr>
          <w:rFonts w:hint="eastAsia" w:ascii="宋体" w:hAnsi="宋体" w:cs="宋体"/>
          <w:sz w:val="24"/>
          <w:szCs w:val="24"/>
          <w:highlight w:val="none"/>
        </w:rPr>
        <w:t>供应商负责进入现场实施人员及财物安全，发生任何伤亡事故与采购人无关，供应商自行解决并承担相应的法律责任和财产损失。如因供应商供货、运输、装卸、现场交付等环节导致第三人人身、财产损失，由供应商承担全部赔偿责任，采购人不承担任何连带或共同责任。</w:t>
      </w:r>
      <w:bookmarkEnd w:id="80"/>
      <w:bookmarkStart w:id="81" w:name="_Toc49960014"/>
    </w:p>
    <w:p w14:paraId="03A7A46F">
      <w:pPr>
        <w:pStyle w:val="6"/>
        <w:spacing w:before="0" w:after="0" w:line="400" w:lineRule="exact"/>
        <w:ind w:firstLine="482" w:firstLineChars="200"/>
        <w:rPr>
          <w:rFonts w:ascii="宋体" w:hAnsi="宋体" w:cs="宋体"/>
          <w:sz w:val="24"/>
          <w:szCs w:val="24"/>
          <w:highlight w:val="none"/>
        </w:rPr>
      </w:pPr>
      <w:bookmarkStart w:id="82" w:name="_Toc17606"/>
      <w:bookmarkStart w:id="83" w:name="_Toc26151"/>
      <w:r>
        <w:rPr>
          <w:rFonts w:hint="eastAsia" w:ascii="宋体" w:hAnsi="宋体" w:cs="宋体"/>
          <w:sz w:val="24"/>
          <w:szCs w:val="24"/>
          <w:highlight w:val="none"/>
        </w:rPr>
        <w:t>三、质量要求</w:t>
      </w:r>
      <w:bookmarkEnd w:id="82"/>
      <w:bookmarkEnd w:id="83"/>
    </w:p>
    <w:p w14:paraId="65A6D50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（一）每批钢筋进场时应提供的资料有金属吊牌（品牌、型号、规格、重量、出厂日期等）、合格证、炉号、检验证明等。</w:t>
      </w:r>
    </w:p>
    <w:p w14:paraId="52AC630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（二）钢筋应平直、无损伤，表面不得有裂纹、油污、颗粒状或片状老锈（钢筋表面如若有油污，原材料必须退场）。</w:t>
      </w:r>
    </w:p>
    <w:p w14:paraId="78DDD03B">
      <w:pPr>
        <w:spacing w:line="400" w:lineRule="exact"/>
        <w:ind w:firstLine="480" w:firstLineChars="200"/>
        <w:rPr>
          <w:highlight w:val="none"/>
        </w:rPr>
      </w:pPr>
      <w:r>
        <w:rPr>
          <w:rFonts w:hint="eastAsia" w:ascii="宋体" w:hAnsi="宋体" w:cs="宋体"/>
          <w:sz w:val="24"/>
          <w:szCs w:val="24"/>
          <w:highlight w:val="none"/>
        </w:rPr>
        <w:t>（三）供应商提供的所有钢材需符合国家</w:t>
      </w:r>
      <w:r>
        <w:rPr>
          <w:rFonts w:hint="eastAsia" w:ascii="宋体" w:hAnsi="宋体" w:cs="宋体"/>
          <w:sz w:val="24"/>
          <w:szCs w:val="24"/>
          <w:highlight w:val="none"/>
        </w:rPr>
        <w:t>《钢筋混凝土用钢》GB/T1499.2-2024</w:t>
      </w:r>
      <w:r>
        <w:rPr>
          <w:rFonts w:hint="eastAsia" w:ascii="宋体" w:hAnsi="宋体" w:cs="宋体"/>
          <w:sz w:val="24"/>
          <w:szCs w:val="24"/>
          <w:highlight w:val="none"/>
        </w:rPr>
        <w:t>相关质量标准要求，</w:t>
      </w:r>
      <w:bookmarkStart w:id="84" w:name="auto_fouce_6"/>
      <w:r>
        <w:rPr>
          <w:rFonts w:hint="eastAsia" w:ascii="宋体" w:hAnsi="宋体" w:cs="宋体"/>
          <w:sz w:val="24"/>
          <w:szCs w:val="24"/>
          <w:highlight w:val="none"/>
        </w:rPr>
        <w:t>供应商应建立质量追溯系统，每批次钢材需提供完整的物流轨迹记录。</w:t>
      </w:r>
      <w:bookmarkEnd w:id="84"/>
    </w:p>
    <w:p w14:paraId="7B2EA9D0">
      <w:pPr>
        <w:pStyle w:val="6"/>
        <w:spacing w:before="0" w:after="0" w:line="400" w:lineRule="exact"/>
        <w:ind w:firstLine="482" w:firstLineChars="200"/>
        <w:rPr>
          <w:rFonts w:ascii="宋体" w:hAnsi="宋体" w:cs="宋体"/>
          <w:sz w:val="24"/>
          <w:szCs w:val="24"/>
          <w:highlight w:val="none"/>
        </w:rPr>
      </w:pPr>
      <w:bookmarkStart w:id="85" w:name="_Toc13129"/>
      <w:bookmarkStart w:id="86" w:name="_Toc8052"/>
      <w:r>
        <w:rPr>
          <w:rFonts w:hint="eastAsia" w:ascii="宋体" w:hAnsi="宋体" w:cs="宋体"/>
          <w:sz w:val="24"/>
          <w:szCs w:val="24"/>
          <w:highlight w:val="none"/>
        </w:rPr>
        <w:t>四、踏勘现场</w:t>
      </w:r>
      <w:bookmarkEnd w:id="85"/>
      <w:bookmarkEnd w:id="86"/>
    </w:p>
    <w:p w14:paraId="0268987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各供应商自行现场踏勘，以便获取本项目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14:paraId="11220CD8">
      <w:pPr>
        <w:pStyle w:val="6"/>
        <w:spacing w:before="0" w:after="0" w:line="400" w:lineRule="exact"/>
        <w:ind w:firstLine="482" w:firstLineChars="200"/>
        <w:rPr>
          <w:rFonts w:ascii="宋体" w:hAnsi="宋体" w:cs="宋体"/>
          <w:sz w:val="24"/>
          <w:szCs w:val="24"/>
          <w:highlight w:val="none"/>
        </w:rPr>
      </w:pPr>
      <w:bookmarkStart w:id="87" w:name="_Toc54879127"/>
      <w:bookmarkStart w:id="88" w:name="_Toc17197"/>
      <w:bookmarkStart w:id="89" w:name="_Toc25336"/>
      <w:bookmarkStart w:id="90" w:name="_Toc55403968"/>
      <w:r>
        <w:rPr>
          <w:rFonts w:hint="eastAsia" w:ascii="宋体" w:hAnsi="宋体" w:cs="宋体"/>
          <w:sz w:val="24"/>
          <w:szCs w:val="24"/>
          <w:highlight w:val="none"/>
        </w:rPr>
        <w:t>五、其他要求</w:t>
      </w:r>
      <w:bookmarkEnd w:id="81"/>
      <w:bookmarkEnd w:id="87"/>
      <w:bookmarkEnd w:id="88"/>
      <w:bookmarkEnd w:id="89"/>
      <w:bookmarkEnd w:id="90"/>
    </w:p>
    <w:p w14:paraId="7E36D58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（一）供应商须严格按照比选文件项目清单计价表逐项填报清单单价，清单各项单价不得超出采购人给出的限价，否则为无效报价。</w:t>
      </w:r>
    </w:p>
    <w:p w14:paraId="4D8F643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（二）供应商若成为成交供应商，应严格按照采购人发出的需求计划表进行供货，不得擅自修改供货内容，采购人要求的除外。</w:t>
      </w:r>
    </w:p>
    <w:p w14:paraId="3DD08CD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（三）成交供应商的工作人员在为采购人的服务期间，因疾病、工伤、意外伤害、疾病传染、劳动保护、职业病等所产生的一切费用，均由成交供应商自行负责。</w:t>
      </w:r>
    </w:p>
    <w:p w14:paraId="5B0261B8">
      <w:pPr>
        <w:numPr>
          <w:ins w:id="0" w:author="周律师" w:date="2025-07-26T23:15:00Z"/>
        </w:numPr>
        <w:spacing w:line="400" w:lineRule="exact"/>
        <w:ind w:firstLine="480" w:firstLineChars="200"/>
        <w:rPr>
          <w:highlight w:val="none"/>
        </w:rPr>
      </w:pPr>
      <w:r>
        <w:rPr>
          <w:rFonts w:hint="eastAsia" w:ascii="宋体" w:hAnsi="宋体" w:cs="宋体"/>
          <w:sz w:val="24"/>
          <w:szCs w:val="24"/>
          <w:highlight w:val="none"/>
        </w:rPr>
        <w:t>（四）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bookmarkStart w:id="91" w:name="auto_fouce_7"/>
      <w:r>
        <w:rPr>
          <w:rFonts w:hint="eastAsia" w:ascii="宋体" w:hAnsi="宋体" w:cs="宋体"/>
          <w:sz w:val="24"/>
          <w:szCs w:val="24"/>
          <w:highlight w:val="none"/>
        </w:rPr>
        <w:t>供应商更换现场服务人员需提前5个工作日书面报备，且新到岗人员资质不得低于原人员标准。</w:t>
      </w:r>
      <w:bookmarkEnd w:id="91"/>
    </w:p>
    <w:p w14:paraId="6BBF15F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（五）成交供应商人员因自身工作失误造成货物、现场、人员及其他损失由成交供应商自行负责，采购人不承担责任。</w:t>
      </w:r>
      <w:bookmarkStart w:id="92" w:name="auto_fouce_8"/>
    </w:p>
    <w:bookmarkEnd w:id="92"/>
    <w:p w14:paraId="5F1FE22D">
      <w:pPr>
        <w:numPr>
          <w:ilvl w:val="0"/>
          <w:numId w:val="5"/>
        </w:numPr>
        <w:spacing w:line="400" w:lineRule="exact"/>
        <w:ind w:firstLine="480" w:firstLineChars="200"/>
        <w:rPr>
          <w:rFonts w:ascii="宋体" w:hAnsi="宋体" w:cs="宋体"/>
          <w:sz w:val="24"/>
          <w:szCs w:val="24"/>
          <w:highlight w:val="none"/>
        </w:rPr>
      </w:pPr>
      <w:bookmarkStart w:id="93" w:name="auto_fouce_9"/>
      <w:r>
        <w:rPr>
          <w:rFonts w:hint="eastAsia" w:ascii="宋体" w:hAnsi="宋体" w:cs="宋体"/>
          <w:sz w:val="24"/>
          <w:szCs w:val="24"/>
          <w:highlight w:val="none"/>
        </w:rPr>
        <w:t>采购人有权在采购全过程及合同履行期间动态核查供应商资格及信用状况，若发现供应商存在虚假资料、失信行为或不符合资格条件的，采购人有权取消其中标资格、解除合同、没收保证金，并追究其全部责任。情节严重的将上报监管部门，按相关政策处理。</w:t>
      </w:r>
      <w:bookmarkEnd w:id="93"/>
    </w:p>
    <w:p w14:paraId="3B19A29D">
      <w:pPr>
        <w:pStyle w:val="2"/>
        <w:numPr>
          <w:ilvl w:val="4"/>
          <w:numId w:val="0"/>
        </w:numPr>
        <w:tabs>
          <w:tab w:val="clear" w:pos="1696"/>
        </w:tabs>
        <w:rPr>
          <w:rFonts w:ascii="宋体" w:hAnsi="宋体" w:eastAsia="宋体" w:cs="宋体"/>
          <w:sz w:val="24"/>
          <w:szCs w:val="24"/>
          <w:highlight w:val="none"/>
        </w:rPr>
        <w:sectPr>
          <w:footerReference r:id="rId8" w:type="default"/>
          <w:footerReference r:id="rId9" w:type="even"/>
          <w:pgSz w:w="11907" w:h="16840"/>
          <w:pgMar w:top="1440" w:right="1080" w:bottom="1440" w:left="1080" w:header="964" w:footer="992" w:gutter="0"/>
          <w:pgNumType w:fmt="numberInDash"/>
          <w:cols w:space="720" w:num="1"/>
          <w:docGrid w:linePitch="312" w:charSpace="0"/>
        </w:sectPr>
      </w:pPr>
    </w:p>
    <w:p w14:paraId="704930D3">
      <w:pPr>
        <w:pStyle w:val="4"/>
        <w:spacing w:before="0" w:after="0" w:line="360" w:lineRule="auto"/>
        <w:ind w:firstLine="2520" w:firstLineChars="700"/>
        <w:rPr>
          <w:rFonts w:ascii="宋体" w:hAnsi="宋体" w:cs="宋体"/>
          <w:b w:val="0"/>
          <w:sz w:val="36"/>
          <w:szCs w:val="30"/>
          <w:highlight w:val="none"/>
        </w:rPr>
      </w:pPr>
      <w:bookmarkStart w:id="94" w:name="_Toc65660341"/>
      <w:bookmarkStart w:id="95" w:name="_Toc15492"/>
      <w:bookmarkStart w:id="96" w:name="_Toc523"/>
      <w:bookmarkStart w:id="97" w:name="_Toc13356"/>
      <w:bookmarkStart w:id="98" w:name="_Toc23650"/>
      <w:bookmarkStart w:id="99" w:name="_Toc106034781"/>
      <w:r>
        <w:rPr>
          <w:rFonts w:hint="eastAsia" w:ascii="宋体" w:hAnsi="宋体" w:cs="宋体"/>
          <w:b w:val="0"/>
          <w:sz w:val="36"/>
          <w:szCs w:val="30"/>
          <w:highlight w:val="none"/>
        </w:rPr>
        <w:t>第三篇  询价项目服务</w:t>
      </w:r>
      <w:bookmarkEnd w:id="94"/>
      <w:bookmarkEnd w:id="95"/>
      <w:bookmarkEnd w:id="96"/>
      <w:bookmarkEnd w:id="97"/>
      <w:r>
        <w:rPr>
          <w:rFonts w:hint="eastAsia" w:ascii="宋体" w:hAnsi="宋体" w:cs="宋体"/>
          <w:b w:val="0"/>
          <w:sz w:val="36"/>
          <w:szCs w:val="30"/>
          <w:highlight w:val="none"/>
        </w:rPr>
        <w:t>需求</w:t>
      </w:r>
      <w:bookmarkEnd w:id="98"/>
      <w:bookmarkEnd w:id="99"/>
    </w:p>
    <w:p w14:paraId="2712A4E6">
      <w:pPr>
        <w:pStyle w:val="6"/>
        <w:spacing w:before="0" w:after="0" w:line="400" w:lineRule="exact"/>
        <w:ind w:firstLine="482" w:firstLineChars="200"/>
        <w:rPr>
          <w:rFonts w:ascii="宋体" w:hAnsi="宋体" w:cs="宋体"/>
          <w:sz w:val="24"/>
          <w:szCs w:val="24"/>
          <w:highlight w:val="none"/>
        </w:rPr>
      </w:pPr>
      <w:bookmarkStart w:id="100" w:name="_Toc96512239"/>
      <w:bookmarkStart w:id="101" w:name="_Toc15748_WPSOffice_Level2"/>
      <w:bookmarkStart w:id="102" w:name="_Toc96613725"/>
      <w:bookmarkStart w:id="103" w:name="_Toc342913389"/>
      <w:r>
        <w:rPr>
          <w:rFonts w:hint="eastAsia" w:ascii="宋体" w:hAnsi="宋体" w:cs="宋体"/>
          <w:sz w:val="24"/>
          <w:szCs w:val="24"/>
          <w:highlight w:val="none"/>
        </w:rPr>
        <w:t>一、供货期、供货地点及验收方式</w:t>
      </w:r>
    </w:p>
    <w:p w14:paraId="41DC2A55">
      <w:pPr>
        <w:pStyle w:val="6"/>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ascii="宋体" w:hAnsi="宋体" w:cs="宋体"/>
          <w:b w:val="0"/>
          <w:bCs/>
          <w:sz w:val="24"/>
          <w:szCs w:val="24"/>
          <w:highlight w:val="none"/>
        </w:rPr>
      </w:pPr>
      <w:r>
        <w:rPr>
          <w:rFonts w:hint="eastAsia" w:ascii="宋体" w:hAnsi="宋体" w:cs="宋体"/>
          <w:b w:val="0"/>
          <w:bCs/>
          <w:sz w:val="24"/>
          <w:szCs w:val="24"/>
          <w:highlight w:val="none"/>
        </w:rPr>
        <w:t>（一）供货期：</w:t>
      </w:r>
      <w:r>
        <w:rPr>
          <w:rFonts w:hint="eastAsia" w:ascii="宋体" w:hAnsi="宋体" w:cs="宋体"/>
          <w:b w:val="0"/>
          <w:bCs/>
          <w:sz w:val="24"/>
          <w:szCs w:val="24"/>
          <w:highlight w:val="none"/>
        </w:rPr>
        <w:t>合同签订后150日历天</w:t>
      </w:r>
      <w:r>
        <w:rPr>
          <w:rFonts w:hint="eastAsia" w:ascii="宋体" w:hAnsi="宋体" w:cs="宋体"/>
          <w:b w:val="0"/>
          <w:bCs/>
          <w:sz w:val="24"/>
          <w:szCs w:val="24"/>
          <w:highlight w:val="none"/>
        </w:rPr>
        <w:t>。</w:t>
      </w:r>
      <w:bookmarkStart w:id="104" w:name="auto_fouce_10"/>
    </w:p>
    <w:p w14:paraId="38058DCE">
      <w:pPr>
        <w:pageBreakBefore w:val="0"/>
        <w:widowControl w:val="0"/>
        <w:kinsoku/>
        <w:wordWrap/>
        <w:overflowPunct/>
        <w:topLinePunct w:val="0"/>
        <w:autoSpaceDE/>
        <w:autoSpaceDN/>
        <w:bidi w:val="0"/>
        <w:adjustRightInd/>
        <w:snapToGrid/>
        <w:spacing w:line="400" w:lineRule="exact"/>
        <w:ind w:firstLine="480" w:firstLineChars="200"/>
        <w:textAlignment w:val="auto"/>
        <w:rPr>
          <w:highlight w:val="none"/>
        </w:rPr>
      </w:pPr>
      <w:r>
        <w:rPr>
          <w:rFonts w:hint="eastAsia" w:ascii="宋体" w:hAnsi="宋体" w:cs="宋体"/>
          <w:bCs/>
          <w:sz w:val="24"/>
          <w:szCs w:val="24"/>
          <w:highlight w:val="none"/>
        </w:rPr>
        <w:t>采购人有权根据工程进度和实际需求，分批次向供应商发出供货计划，供应商应按照采购人书面供货计划的时间节点和数量要求分批供货。若供应商未按采购人供货计划及时供货，视为延迟供货，采购人有权追究违约责任。</w:t>
      </w:r>
      <w:bookmarkEnd w:id="104"/>
    </w:p>
    <w:p w14:paraId="476D235D">
      <w:pPr>
        <w:pStyle w:val="6"/>
        <w:spacing w:before="0" w:after="0" w:line="400" w:lineRule="exact"/>
        <w:ind w:firstLine="480" w:firstLineChars="200"/>
        <w:rPr>
          <w:rFonts w:ascii="宋体" w:hAnsi="宋体" w:cs="宋体"/>
          <w:b w:val="0"/>
          <w:bCs/>
          <w:sz w:val="24"/>
          <w:szCs w:val="24"/>
          <w:highlight w:val="none"/>
        </w:rPr>
      </w:pPr>
      <w:r>
        <w:rPr>
          <w:rFonts w:hint="eastAsia" w:ascii="宋体" w:hAnsi="宋体" w:cs="宋体"/>
          <w:b w:val="0"/>
          <w:bCs/>
          <w:sz w:val="24"/>
          <w:szCs w:val="24"/>
          <w:highlight w:val="none"/>
        </w:rPr>
        <w:t>（二）供货地点：采购人指定地点(合川区白鹿人才大厦一期)。</w:t>
      </w:r>
    </w:p>
    <w:p w14:paraId="190ECCB7">
      <w:pPr>
        <w:pStyle w:val="6"/>
        <w:spacing w:before="0" w:after="0" w:line="400" w:lineRule="exact"/>
        <w:ind w:firstLine="480" w:firstLineChars="200"/>
        <w:rPr>
          <w:rFonts w:ascii="宋体" w:hAnsi="宋体" w:cs="宋体"/>
          <w:b w:val="0"/>
          <w:bCs/>
          <w:sz w:val="24"/>
          <w:szCs w:val="24"/>
          <w:highlight w:val="none"/>
        </w:rPr>
      </w:pPr>
      <w:r>
        <w:rPr>
          <w:rFonts w:hint="eastAsia" w:ascii="宋体" w:hAnsi="宋体" w:cs="宋体"/>
          <w:b w:val="0"/>
          <w:bCs/>
          <w:sz w:val="24"/>
          <w:szCs w:val="24"/>
          <w:highlight w:val="none"/>
        </w:rPr>
        <w:t>（三）验收方式：</w:t>
      </w:r>
    </w:p>
    <w:p w14:paraId="7A655C2B">
      <w:pPr>
        <w:pStyle w:val="6"/>
        <w:spacing w:before="0" w:after="0" w:line="400" w:lineRule="exact"/>
        <w:ind w:firstLine="480" w:firstLineChars="200"/>
        <w:rPr>
          <w:rFonts w:ascii="宋体" w:hAnsi="宋体" w:cs="宋体"/>
          <w:b w:val="0"/>
          <w:sz w:val="24"/>
          <w:szCs w:val="24"/>
          <w:highlight w:val="none"/>
        </w:rPr>
      </w:pPr>
      <w:r>
        <w:rPr>
          <w:rFonts w:hint="eastAsia" w:ascii="宋体" w:hAnsi="宋体" w:cs="宋体"/>
          <w:b w:val="0"/>
          <w:sz w:val="24"/>
          <w:szCs w:val="24"/>
          <w:highlight w:val="none"/>
        </w:rPr>
        <w:t>1、货物到达现场后，成交供应商应在使用单位人员在场情况下当面点清当批次货物，双方签字确认。</w:t>
      </w:r>
    </w:p>
    <w:p w14:paraId="155E5373">
      <w:pPr>
        <w:pStyle w:val="6"/>
        <w:spacing w:before="0" w:after="0" w:line="400" w:lineRule="exact"/>
        <w:ind w:firstLine="480" w:firstLineChars="200"/>
        <w:rPr>
          <w:rFonts w:ascii="宋体" w:hAnsi="宋体" w:cs="宋体"/>
          <w:b w:val="0"/>
          <w:sz w:val="24"/>
          <w:szCs w:val="24"/>
          <w:highlight w:val="none"/>
        </w:rPr>
      </w:pPr>
      <w:r>
        <w:rPr>
          <w:rFonts w:hint="eastAsia" w:ascii="宋体" w:hAnsi="宋体" w:cs="宋体"/>
          <w:b w:val="0"/>
          <w:sz w:val="24"/>
          <w:szCs w:val="24"/>
          <w:highlight w:val="none"/>
        </w:rPr>
        <w:t>2、成交供应商每次供货时，需提供当批次的检验合格证。如采购人需要对货物进行抽检，供应商须无条件进行配合，</w:t>
      </w:r>
      <w:bookmarkStart w:id="105" w:name="auto_fouce_11"/>
      <w:r>
        <w:rPr>
          <w:rFonts w:hint="eastAsia" w:ascii="宋体" w:hAnsi="宋体" w:cs="宋体"/>
          <w:b w:val="0"/>
          <w:sz w:val="24"/>
          <w:szCs w:val="24"/>
          <w:highlight w:val="none"/>
        </w:rPr>
        <w:t>抽检费用由供应商承担，检测标准应依据GB/T1499.2-2024执行，检测机构需选择具备CMA资质的第三方检测单位，检测结果合格采购人才进行验收。</w:t>
      </w:r>
      <w:bookmarkEnd w:id="105"/>
    </w:p>
    <w:p w14:paraId="0EAE50FE">
      <w:pPr>
        <w:pStyle w:val="6"/>
        <w:spacing w:before="0" w:after="0" w:line="400" w:lineRule="exact"/>
        <w:ind w:firstLine="480" w:firstLineChars="200"/>
        <w:rPr>
          <w:rFonts w:ascii="宋体" w:hAnsi="宋体" w:cs="宋体"/>
          <w:b w:val="0"/>
          <w:sz w:val="24"/>
          <w:szCs w:val="24"/>
          <w:highlight w:val="none"/>
        </w:rPr>
      </w:pPr>
      <w:r>
        <w:rPr>
          <w:rFonts w:hint="eastAsia" w:ascii="宋体" w:hAnsi="宋体" w:cs="宋体"/>
          <w:b w:val="0"/>
          <w:sz w:val="24"/>
          <w:szCs w:val="24"/>
          <w:highlight w:val="none"/>
        </w:rPr>
        <w:t>3、</w:t>
      </w:r>
      <w:bookmarkStart w:id="106" w:name="auto_fouce_12"/>
      <w:r>
        <w:rPr>
          <w:rFonts w:hint="eastAsia" w:ascii="宋体" w:hAnsi="宋体" w:cs="宋体"/>
          <w:b w:val="0"/>
          <w:sz w:val="24"/>
          <w:szCs w:val="24"/>
          <w:highlight w:val="none"/>
        </w:rPr>
        <w:t>供应商供货产品必须达到中华人民共和国《钢筋混凝土用钢》GB/T1499.2-2024标准及相关条款要求，若国家或行业标准有更新，以最新标准为准。</w:t>
      </w:r>
      <w:bookmarkEnd w:id="106"/>
    </w:p>
    <w:p w14:paraId="69748D9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color w:val="000000"/>
          <w:sz w:val="24"/>
          <w:szCs w:val="24"/>
          <w:highlight w:val="none"/>
        </w:rPr>
        <w:t>计量方式：螺纹理计结算。盘圆盘螺计重以仓库（厂）过磅出库重量为准，</w:t>
      </w:r>
      <w:bookmarkStart w:id="107" w:name="auto_fouce_13"/>
      <w:r>
        <w:rPr>
          <w:rFonts w:hint="eastAsia" w:ascii="宋体" w:hAnsi="宋体" w:cs="宋体"/>
          <w:color w:val="000000"/>
          <w:sz w:val="24"/>
          <w:szCs w:val="24"/>
          <w:highlight w:val="none"/>
        </w:rPr>
        <w:t>与工地过磅磅差千分之三以内不提异议。</w:t>
      </w:r>
      <w:bookmarkEnd w:id="107"/>
      <w:r>
        <w:rPr>
          <w:rFonts w:hint="eastAsia" w:ascii="宋体" w:hAnsi="宋体" w:cs="宋体"/>
          <w:color w:val="000000"/>
          <w:sz w:val="24"/>
          <w:szCs w:val="24"/>
          <w:highlight w:val="none"/>
        </w:rPr>
        <w:t>短少超出磅差部分由供应商负责与仓库（厂）方协商解决。</w:t>
      </w:r>
    </w:p>
    <w:p w14:paraId="251FB818">
      <w:pPr>
        <w:pStyle w:val="6"/>
        <w:spacing w:before="0" w:after="0" w:line="400" w:lineRule="exact"/>
        <w:ind w:firstLine="482" w:firstLineChars="200"/>
        <w:rPr>
          <w:rFonts w:ascii="宋体" w:hAnsi="宋体" w:cs="宋体"/>
          <w:sz w:val="24"/>
          <w:szCs w:val="24"/>
          <w:highlight w:val="none"/>
        </w:rPr>
      </w:pPr>
      <w:r>
        <w:rPr>
          <w:rFonts w:hint="eastAsia" w:ascii="宋体" w:hAnsi="宋体" w:cs="宋体"/>
          <w:sz w:val="24"/>
          <w:szCs w:val="24"/>
          <w:highlight w:val="none"/>
        </w:rPr>
        <w:t>二、报价要求</w:t>
      </w:r>
      <w:bookmarkEnd w:id="100"/>
      <w:bookmarkEnd w:id="101"/>
      <w:bookmarkEnd w:id="102"/>
    </w:p>
    <w:p w14:paraId="7BD8DF1A">
      <w:pPr>
        <w:spacing w:line="400" w:lineRule="exact"/>
        <w:ind w:firstLine="480" w:firstLineChars="200"/>
        <w:rPr>
          <w:rFonts w:ascii="宋体" w:hAnsi="宋体" w:cs="宋体"/>
          <w:bCs/>
          <w:sz w:val="24"/>
          <w:szCs w:val="24"/>
          <w:highlight w:val="none"/>
        </w:rPr>
      </w:pPr>
      <w:bookmarkStart w:id="108" w:name="_Toc96512240"/>
      <w:bookmarkStart w:id="109" w:name="_Toc96613726"/>
      <w:r>
        <w:rPr>
          <w:rFonts w:hint="eastAsia" w:ascii="宋体" w:hAnsi="宋体" w:cs="宋体"/>
          <w:bCs/>
          <w:sz w:val="24"/>
          <w:szCs w:val="24"/>
          <w:highlight w:val="none"/>
        </w:rPr>
        <w:t>本次报价为人民币报价，包含：货物费、</w:t>
      </w:r>
      <w:r>
        <w:rPr>
          <w:rFonts w:hint="eastAsia" w:ascii="宋体" w:hAnsi="宋体" w:cs="宋体"/>
          <w:bCs/>
          <w:sz w:val="24"/>
          <w:szCs w:val="24"/>
          <w:highlight w:val="none"/>
        </w:rPr>
        <w:t>装车费</w:t>
      </w:r>
      <w:r>
        <w:rPr>
          <w:rFonts w:hint="eastAsia" w:ascii="宋体" w:hAnsi="宋体" w:cs="宋体"/>
          <w:bCs/>
          <w:sz w:val="24"/>
          <w:szCs w:val="24"/>
          <w:highlight w:val="none"/>
        </w:rPr>
        <w:t>、运输费、保险费、税费（含关税）等所有费用。因成交供应商自身原因造成漏报、少报皆由其自行承担责任，采购人不再补偿。</w:t>
      </w:r>
    </w:p>
    <w:p w14:paraId="397B2442">
      <w:pPr>
        <w:pStyle w:val="6"/>
        <w:spacing w:before="0" w:after="0" w:line="400" w:lineRule="exact"/>
        <w:ind w:firstLine="482" w:firstLineChars="200"/>
        <w:rPr>
          <w:rFonts w:ascii="宋体" w:hAnsi="宋体" w:cs="宋体"/>
          <w:sz w:val="24"/>
          <w:szCs w:val="24"/>
          <w:highlight w:val="none"/>
        </w:rPr>
      </w:pPr>
      <w:bookmarkStart w:id="110" w:name="_Toc25825"/>
      <w:bookmarkStart w:id="111" w:name="_Toc13229_WPSOffice_Level2"/>
      <w:r>
        <w:rPr>
          <w:rFonts w:hint="eastAsia" w:ascii="宋体" w:hAnsi="宋体" w:cs="宋体"/>
          <w:sz w:val="24"/>
          <w:szCs w:val="24"/>
          <w:highlight w:val="none"/>
        </w:rPr>
        <w:t>三、结算原则</w:t>
      </w:r>
      <w:bookmarkEnd w:id="110"/>
    </w:p>
    <w:p w14:paraId="7A1CA32B">
      <w:pPr>
        <w:pStyle w:val="6"/>
        <w:spacing w:before="0" w:after="0" w:line="400" w:lineRule="exact"/>
        <w:ind w:firstLine="480" w:firstLineChars="200"/>
        <w:rPr>
          <w:rFonts w:ascii="宋体" w:hAnsi="宋体" w:cs="宋体"/>
          <w:b w:val="0"/>
          <w:sz w:val="24"/>
          <w:szCs w:val="24"/>
          <w:highlight w:val="none"/>
        </w:rPr>
      </w:pPr>
      <w:bookmarkStart w:id="112" w:name="_Toc7374"/>
      <w:r>
        <w:rPr>
          <w:rFonts w:hint="eastAsia" w:ascii="宋体" w:hAnsi="宋体" w:cs="宋体"/>
          <w:b w:val="0"/>
          <w:sz w:val="24"/>
          <w:szCs w:val="24"/>
          <w:highlight w:val="none"/>
        </w:rPr>
        <w:t>1、具体结算方式如下：结算按照各品类中标单价X各品类实际成交数量。</w:t>
      </w:r>
      <w:bookmarkEnd w:id="112"/>
    </w:p>
    <w:p w14:paraId="1DED4017">
      <w:pPr>
        <w:pStyle w:val="6"/>
        <w:spacing w:before="0" w:after="0" w:line="400" w:lineRule="exact"/>
        <w:ind w:firstLine="482" w:firstLineChars="200"/>
        <w:rPr>
          <w:rFonts w:ascii="宋体" w:hAnsi="宋体" w:cs="宋体"/>
          <w:sz w:val="24"/>
          <w:szCs w:val="24"/>
          <w:highlight w:val="none"/>
        </w:rPr>
      </w:pPr>
      <w:r>
        <w:rPr>
          <w:rFonts w:hint="eastAsia" w:ascii="宋体" w:hAnsi="宋体" w:cs="宋体"/>
          <w:sz w:val="24"/>
          <w:szCs w:val="24"/>
          <w:highlight w:val="none"/>
        </w:rPr>
        <w:t>2、</w:t>
      </w:r>
      <w:bookmarkStart w:id="113" w:name="auto_fouce_14"/>
      <w:r>
        <w:rPr>
          <w:rFonts w:hint="eastAsia" w:ascii="宋体" w:hAnsi="宋体" w:cs="宋体"/>
          <w:sz w:val="24"/>
          <w:szCs w:val="24"/>
          <w:highlight w:val="none"/>
        </w:rPr>
        <w:t>除国家政策性要求调整外，本次采购中标后单价不再因其他因素调整。若国家政策性调整导致价格变动，供应商须在接到采购人书面通知后5日内提供相关政策依据及调整测算，经采购人书面确认后方可调整，未获采购人书面同意的调整无效。</w:t>
      </w:r>
      <w:bookmarkEnd w:id="113"/>
    </w:p>
    <w:p w14:paraId="402F2593">
      <w:pPr>
        <w:pStyle w:val="6"/>
        <w:spacing w:before="0" w:after="0" w:line="400" w:lineRule="exact"/>
        <w:ind w:firstLine="480" w:firstLineChars="200"/>
        <w:rPr>
          <w:rFonts w:ascii="宋体" w:hAnsi="宋体" w:cs="宋体"/>
          <w:b w:val="0"/>
          <w:sz w:val="24"/>
          <w:szCs w:val="24"/>
          <w:highlight w:val="none"/>
        </w:rPr>
      </w:pPr>
      <w:bookmarkStart w:id="114" w:name="_Toc8419"/>
      <w:r>
        <w:rPr>
          <w:rFonts w:hint="eastAsia" w:ascii="宋体" w:hAnsi="宋体" w:cs="宋体"/>
          <w:b w:val="0"/>
          <w:sz w:val="24"/>
          <w:szCs w:val="24"/>
          <w:highlight w:val="none"/>
        </w:rPr>
        <w:t>注：各品类货物实际成交数量以采购人签收确认为准。</w:t>
      </w:r>
      <w:bookmarkEnd w:id="114"/>
    </w:p>
    <w:p w14:paraId="16756A33">
      <w:pPr>
        <w:pStyle w:val="6"/>
        <w:spacing w:before="0" w:after="0" w:line="400" w:lineRule="exact"/>
        <w:ind w:firstLine="482" w:firstLineChars="200"/>
        <w:rPr>
          <w:rFonts w:ascii="宋体" w:hAnsi="宋体" w:cs="宋体"/>
          <w:sz w:val="24"/>
          <w:szCs w:val="24"/>
          <w:highlight w:val="none"/>
        </w:rPr>
      </w:pPr>
      <w:r>
        <w:rPr>
          <w:rFonts w:hint="eastAsia" w:ascii="宋体" w:hAnsi="宋体" w:cs="宋体"/>
          <w:sz w:val="24"/>
          <w:szCs w:val="24"/>
          <w:highlight w:val="none"/>
        </w:rPr>
        <w:t>四、付款方式</w:t>
      </w:r>
      <w:bookmarkEnd w:id="108"/>
      <w:bookmarkEnd w:id="109"/>
      <w:bookmarkEnd w:id="111"/>
    </w:p>
    <w:p w14:paraId="49669725">
      <w:pPr>
        <w:keepLines/>
        <w:snapToGrid w:val="0"/>
        <w:spacing w:line="400" w:lineRule="exact"/>
        <w:ind w:firstLine="480" w:firstLineChars="200"/>
        <w:rPr>
          <w:rFonts w:ascii="宋体" w:hAnsi="宋体" w:cs="宋体"/>
          <w:sz w:val="24"/>
          <w:szCs w:val="24"/>
          <w:highlight w:val="none"/>
        </w:rPr>
      </w:pPr>
      <w:bookmarkStart w:id="115" w:name="_Toc96613727"/>
      <w:bookmarkStart w:id="116" w:name="_Toc13944_WPSOffice_Level2"/>
      <w:bookmarkStart w:id="117" w:name="_Toc96512241"/>
      <w:r>
        <w:rPr>
          <w:rFonts w:hint="eastAsia" w:ascii="宋体" w:hAnsi="宋体" w:cs="宋体"/>
          <w:sz w:val="24"/>
          <w:szCs w:val="24"/>
          <w:highlight w:val="none"/>
        </w:rPr>
        <w:t>先货后款，按月结算，次月结算上月费用。成交供应商按照上月供货总量、合同单价制作结算单，双方签字盖章确认后，成交供应商向采购人提供结算对应金额的增值税专用发票（税率13%），采购人收到全部付款申请资料（含发票）后10个工作日内全额支付货款。</w:t>
      </w:r>
    </w:p>
    <w:p w14:paraId="01CBEED3">
      <w:pPr>
        <w:keepLines/>
        <w:snapToGrid w:val="0"/>
        <w:spacing w:line="4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五、履约保证金</w:t>
      </w:r>
    </w:p>
    <w:p w14:paraId="004FF0F2">
      <w:pPr>
        <w:keepLines/>
        <w:spacing w:line="400" w:lineRule="exact"/>
        <w:ind w:firstLine="480" w:firstLineChars="200"/>
        <w:outlineLvl w:val="2"/>
        <w:rPr>
          <w:rFonts w:ascii="宋体" w:hAnsi="宋体" w:cs="宋体"/>
          <w:sz w:val="24"/>
          <w:highlight w:val="none"/>
        </w:rPr>
      </w:pPr>
      <w:r>
        <w:rPr>
          <w:rFonts w:hint="eastAsia" w:ascii="宋体" w:hAnsi="宋体" w:cs="宋体"/>
          <w:sz w:val="24"/>
          <w:highlight w:val="none"/>
        </w:rPr>
        <w:t>合同签订时，成交供应商向采购人指定账户缴纳</w:t>
      </w:r>
      <w:r>
        <w:rPr>
          <w:rFonts w:hint="eastAsia" w:ascii="宋体" w:hAnsi="宋体" w:cs="宋体"/>
          <w:sz w:val="24"/>
          <w:highlight w:val="none"/>
        </w:rPr>
        <w:t>100000元（大写：壹拾万元整）</w:t>
      </w:r>
      <w:r>
        <w:rPr>
          <w:rFonts w:hint="eastAsia" w:ascii="宋体" w:hAnsi="宋体" w:cs="宋体"/>
          <w:sz w:val="24"/>
          <w:highlight w:val="none"/>
        </w:rPr>
        <w:t>作为履约保证金。对逾期未足额缴纳履约保证金的，视为放弃中标人资格。</w:t>
      </w:r>
      <w:bookmarkStart w:id="118" w:name="auto_fouce_15"/>
      <w:r>
        <w:rPr>
          <w:rFonts w:hint="eastAsia" w:ascii="宋体" w:hAnsi="宋体" w:cs="宋体"/>
          <w:sz w:val="24"/>
          <w:highlight w:val="none"/>
        </w:rPr>
        <w:t>项目供货完成且提交完整退付申请资料（包括但不限于供货完成确认单、无质量争议声明、无劳务纠纷承诺书）后，采购人10个工作日内按程序退还。</w:t>
      </w:r>
      <w:bookmarkEnd w:id="118"/>
      <w:bookmarkStart w:id="119" w:name="auto_fouce_16"/>
      <w:r>
        <w:rPr>
          <w:rFonts w:hint="eastAsia" w:ascii="宋体" w:hAnsi="宋体" w:cs="宋体"/>
          <w:sz w:val="24"/>
          <w:highlight w:val="none"/>
        </w:rPr>
        <w:t>若未能按采购人要求完成供货，履约保证金不予退还。采购人有权从履约保证金中优先扣除违约金，不足部分另行追偿。</w:t>
      </w:r>
      <w:bookmarkEnd w:id="119"/>
    </w:p>
    <w:p w14:paraId="5E40DCB2">
      <w:pPr>
        <w:pStyle w:val="6"/>
        <w:spacing w:before="0" w:after="0" w:line="400" w:lineRule="exact"/>
        <w:ind w:firstLine="482" w:firstLineChars="200"/>
        <w:rPr>
          <w:rFonts w:ascii="宋体" w:hAnsi="宋体" w:cs="宋体"/>
          <w:sz w:val="24"/>
          <w:szCs w:val="24"/>
          <w:highlight w:val="none"/>
        </w:rPr>
      </w:pPr>
      <w:r>
        <w:rPr>
          <w:rFonts w:hint="eastAsia" w:ascii="宋体" w:hAnsi="宋体" w:cs="宋体"/>
          <w:sz w:val="24"/>
          <w:szCs w:val="24"/>
          <w:highlight w:val="none"/>
        </w:rPr>
        <w:t>六、售后服务</w:t>
      </w:r>
    </w:p>
    <w:p w14:paraId="2F279302">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1.产品质量保证期</w:t>
      </w:r>
    </w:p>
    <w:p w14:paraId="2748A1D3">
      <w:pPr>
        <w:snapToGrid w:val="0"/>
        <w:spacing w:line="400" w:lineRule="exact"/>
        <w:ind w:firstLine="480" w:firstLineChars="200"/>
        <w:rPr>
          <w:highlight w:val="none"/>
        </w:rPr>
      </w:pPr>
      <w:r>
        <w:rPr>
          <w:rFonts w:hint="eastAsia" w:ascii="宋体" w:hAnsi="宋体" w:cs="宋体"/>
          <w:sz w:val="24"/>
          <w:szCs w:val="24"/>
          <w:highlight w:val="none"/>
        </w:rPr>
        <w:t>1.1供应商应明确承诺：其投标产品质量保证期按生产厂家规定执行，所供产品为2024年1月1日以后生产。</w:t>
      </w:r>
      <w:bookmarkStart w:id="120" w:name="auto_fouce_20"/>
      <w:r>
        <w:rPr>
          <w:rFonts w:hint="eastAsia" w:ascii="宋体" w:hAnsi="宋体" w:cs="宋体"/>
          <w:sz w:val="24"/>
          <w:szCs w:val="24"/>
          <w:highlight w:val="none"/>
        </w:rPr>
        <w:t>供应商还应提供钢材生产批次证明文件</w:t>
      </w:r>
      <w:bookmarkEnd w:id="120"/>
      <w:r>
        <w:rPr>
          <w:rFonts w:hint="eastAsia" w:ascii="宋体" w:hAnsi="宋体" w:cs="宋体"/>
          <w:sz w:val="24"/>
          <w:szCs w:val="24"/>
          <w:highlight w:val="none"/>
        </w:rPr>
        <w:t>。</w:t>
      </w:r>
    </w:p>
    <w:p w14:paraId="2DEDA30D">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1.2投标产品属于国家规定“三包”范围的，其产品质量保证期不得低于“三包”规定。</w:t>
      </w:r>
    </w:p>
    <w:p w14:paraId="46BC3882">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1.3供应商的质量保证期承诺优于国家“三包”规定的，按投标人实际承诺执行。</w:t>
      </w:r>
    </w:p>
    <w:p w14:paraId="0EE843BA">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1.4投标产品由制造商（指产品生产制造商，或其负责销售、售后服务机构，以下同）负责标准售后服务的，应当在投标文件中予以明确说明,并附制造商售后服务承诺。</w:t>
      </w:r>
    </w:p>
    <w:p w14:paraId="502DF2C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2.售后服务内容</w:t>
      </w:r>
    </w:p>
    <w:p w14:paraId="346938D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质保期内服务要求：</w:t>
      </w:r>
    </w:p>
    <w:p w14:paraId="1A130A27">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（1）电话咨询</w:t>
      </w:r>
    </w:p>
    <w:p w14:paraId="4F8F4DF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成交供应商和制造商应当为采购人提供技术援助电话，解答采购人在使用中遇到的问题，及时为采购人提出解决问题的建议。</w:t>
      </w:r>
    </w:p>
    <w:p w14:paraId="1028887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（2）现场响应</w:t>
      </w:r>
    </w:p>
    <w:p w14:paraId="2643214D">
      <w:pPr>
        <w:snapToGrid w:val="0"/>
        <w:spacing w:line="400" w:lineRule="exact"/>
        <w:ind w:firstLine="480" w:firstLineChars="200"/>
        <w:rPr>
          <w:rFonts w:ascii="宋体" w:hAnsi="宋体" w:cs="宋体"/>
          <w:sz w:val="24"/>
          <w:szCs w:val="24"/>
          <w:highlight w:val="none"/>
        </w:rPr>
      </w:pPr>
      <w:bookmarkStart w:id="121" w:name="auto_fouce_21"/>
      <w:r>
        <w:rPr>
          <w:rFonts w:hint="eastAsia" w:ascii="宋体" w:hAnsi="宋体" w:cs="宋体"/>
          <w:sz w:val="24"/>
          <w:szCs w:val="24"/>
          <w:highlight w:val="none"/>
        </w:rPr>
        <w:t>采购人遇到使用及技术问题，电话咨询不能解决的，成交供应商和制造商应在24小时内到达现场进行处理，确保产品正常工作；无法在24小时内解决的，应在48小时内提供备用产品或采取有效措施，确保采购人能够正常使用。若供应商未按上述时限响应，采购人有权自行处理，所涉费用由供应商承担。</w:t>
      </w:r>
      <w:bookmarkEnd w:id="121"/>
    </w:p>
    <w:p w14:paraId="6F464F04">
      <w:pPr>
        <w:snapToGrid w:val="0"/>
        <w:spacing w:line="40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七、关于转、分包</w:t>
      </w:r>
    </w:p>
    <w:p w14:paraId="26FB6700">
      <w:pPr>
        <w:snapToGrid w:val="0"/>
        <w:spacing w:line="400" w:lineRule="exact"/>
        <w:ind w:firstLine="480" w:firstLineChars="200"/>
        <w:rPr>
          <w:rFonts w:ascii="宋体" w:hAnsi="宋体" w:cs="宋体"/>
          <w:sz w:val="24"/>
          <w:szCs w:val="24"/>
          <w:highlight w:val="none"/>
        </w:rPr>
      </w:pPr>
      <w:bookmarkStart w:id="122" w:name="auto_fouce_22"/>
      <w:r>
        <w:rPr>
          <w:rFonts w:hint="eastAsia" w:ascii="宋体" w:hAnsi="宋体" w:cs="宋体"/>
          <w:sz w:val="24"/>
          <w:szCs w:val="24"/>
          <w:highlight w:val="none"/>
        </w:rPr>
        <w:t>成交供应商未经采购人书面同意，不得将本项目转、分包给第三方。如成交供应商将本项目转、分包给第三方的，采购人有权单方解除合同，同时没收履约保证金，并有权追究供应商因此造成的全部直接和间接损失。</w:t>
      </w:r>
      <w:bookmarkEnd w:id="122"/>
    </w:p>
    <w:p w14:paraId="7E201AEC">
      <w:pPr>
        <w:pStyle w:val="6"/>
        <w:spacing w:before="0" w:after="0" w:line="400" w:lineRule="exact"/>
        <w:ind w:firstLine="482" w:firstLineChars="200"/>
        <w:rPr>
          <w:rFonts w:ascii="宋体" w:hAnsi="宋体" w:cs="宋体"/>
          <w:sz w:val="24"/>
          <w:szCs w:val="24"/>
          <w:highlight w:val="none"/>
        </w:rPr>
      </w:pPr>
      <w:r>
        <w:rPr>
          <w:rFonts w:hint="eastAsia" w:ascii="宋体" w:hAnsi="宋体" w:cs="宋体"/>
          <w:sz w:val="24"/>
          <w:szCs w:val="24"/>
          <w:highlight w:val="none"/>
        </w:rPr>
        <w:t>八、知识产权</w:t>
      </w:r>
      <w:bookmarkEnd w:id="115"/>
      <w:bookmarkEnd w:id="116"/>
      <w:bookmarkEnd w:id="117"/>
    </w:p>
    <w:p w14:paraId="085AA351">
      <w:pPr>
        <w:snapToGrid w:val="0"/>
        <w:spacing w:line="400" w:lineRule="exact"/>
        <w:ind w:firstLine="480" w:firstLineChars="200"/>
        <w:rPr>
          <w:rFonts w:ascii="宋体" w:hAnsi="宋体" w:cs="宋体"/>
          <w:sz w:val="24"/>
          <w:szCs w:val="24"/>
          <w:highlight w:val="none"/>
        </w:rPr>
      </w:pPr>
      <w:bookmarkStart w:id="123" w:name="auto_fouce_23"/>
      <w:r>
        <w:rPr>
          <w:rFonts w:hint="eastAsia" w:ascii="宋体" w:hAnsi="宋体" w:cs="宋体"/>
          <w:sz w:val="24"/>
          <w:szCs w:val="24"/>
          <w:highlight w:val="none"/>
        </w:rPr>
        <w:t>采购人在中华人民共和国境内使用成交供应商提供的服务时免受第三方提出的侵犯其专利权或其它知识产权的起诉。知识产权担保范围应包含工程设计使用寿命周期内的持续保证。</w:t>
      </w:r>
      <w:bookmarkEnd w:id="123"/>
      <w:bookmarkStart w:id="124" w:name="auto_fouce_24"/>
      <w:r>
        <w:rPr>
          <w:rFonts w:hint="eastAsia" w:ascii="宋体" w:hAnsi="宋体" w:cs="宋体"/>
          <w:sz w:val="24"/>
          <w:szCs w:val="24"/>
          <w:highlight w:val="none"/>
        </w:rPr>
        <w:t>如果第三方提出侵权指控，供应商应承担由此而引起的一切法律责任和费用，并应在采购人收到第三方主张之日起5日内采取措施消除影响，赔偿采购人因此遭受的全部损失，包括但不限于诉讼费、律师费、赔偿金等。</w:t>
      </w:r>
      <w:bookmarkEnd w:id="124"/>
    </w:p>
    <w:p w14:paraId="76155298">
      <w:pPr>
        <w:pStyle w:val="6"/>
        <w:spacing w:before="0" w:after="0" w:line="400" w:lineRule="exact"/>
        <w:ind w:firstLine="482" w:firstLineChars="200"/>
        <w:rPr>
          <w:rFonts w:ascii="宋体" w:hAnsi="宋体" w:cs="宋体"/>
          <w:sz w:val="24"/>
          <w:szCs w:val="24"/>
          <w:highlight w:val="none"/>
        </w:rPr>
      </w:pPr>
      <w:bookmarkStart w:id="125" w:name="_Toc96613729"/>
      <w:bookmarkStart w:id="126" w:name="_Toc3055_WPSOffice_Level2"/>
      <w:bookmarkStart w:id="127" w:name="_Toc96512243"/>
      <w:r>
        <w:rPr>
          <w:rFonts w:hint="eastAsia" w:ascii="宋体" w:hAnsi="宋体" w:cs="宋体"/>
          <w:sz w:val="24"/>
          <w:szCs w:val="24"/>
          <w:highlight w:val="none"/>
        </w:rPr>
        <w:t>九、其他</w:t>
      </w:r>
      <w:bookmarkEnd w:id="125"/>
      <w:bookmarkEnd w:id="126"/>
      <w:bookmarkEnd w:id="127"/>
    </w:p>
    <w:p w14:paraId="188514DF">
      <w:pPr>
        <w:snapToGrid w:val="0"/>
        <w:spacing w:line="400" w:lineRule="exact"/>
        <w:ind w:firstLine="480" w:firstLineChars="200"/>
        <w:rPr>
          <w:rFonts w:ascii="宋体" w:hAnsi="宋体" w:cs="宋体"/>
          <w:sz w:val="24"/>
          <w:szCs w:val="24"/>
          <w:highlight w:val="none"/>
        </w:rPr>
      </w:pPr>
      <w:bookmarkStart w:id="128" w:name="auto_fouce_25"/>
      <w:r>
        <w:rPr>
          <w:rFonts w:hint="eastAsia" w:ascii="宋体" w:hAnsi="宋体" w:cs="宋体"/>
          <w:sz w:val="24"/>
          <w:szCs w:val="24"/>
          <w:highlight w:val="none"/>
        </w:rPr>
        <w:t>其他未尽事宜由供需双方在采购合同中详细约定。因不可抗力导致合同无法履行或延迟履行的，采购人不承担任何违约或赔偿责任，供应商应及时书面通知采购人并提供相关证明，采购人有权根据实际情况决定是否继续履行或解除合同。</w:t>
      </w:r>
      <w:bookmarkEnd w:id="128"/>
    </w:p>
    <w:p w14:paraId="4BFEB99B">
      <w:pPr>
        <w:pStyle w:val="4"/>
        <w:spacing w:before="0" w:after="0" w:line="360" w:lineRule="auto"/>
        <w:rPr>
          <w:rFonts w:ascii="宋体" w:hAnsi="宋体" w:cs="宋体"/>
          <w:b w:val="0"/>
          <w:sz w:val="36"/>
          <w:szCs w:val="30"/>
          <w:highlight w:val="none"/>
        </w:rPr>
      </w:pPr>
      <w:r>
        <w:rPr>
          <w:rFonts w:hint="eastAsia" w:ascii="宋体" w:hAnsi="宋体" w:cs="宋体"/>
          <w:b w:val="0"/>
          <w:sz w:val="36"/>
          <w:szCs w:val="30"/>
          <w:highlight w:val="none"/>
        </w:rPr>
        <w:br w:type="page"/>
      </w:r>
      <w:bookmarkStart w:id="129" w:name="_Toc15854"/>
      <w:bookmarkStart w:id="130" w:name="_Toc16123"/>
      <w:bookmarkStart w:id="131" w:name="_Toc65660349"/>
      <w:bookmarkStart w:id="132" w:name="_Toc106034789"/>
      <w:bookmarkStart w:id="133" w:name="_Toc24195"/>
      <w:bookmarkStart w:id="134" w:name="_Toc31282"/>
      <w:r>
        <w:rPr>
          <w:rFonts w:hint="eastAsia" w:ascii="宋体" w:hAnsi="宋体" w:cs="宋体"/>
          <w:b w:val="0"/>
          <w:sz w:val="36"/>
          <w:szCs w:val="30"/>
          <w:highlight w:val="none"/>
        </w:rPr>
        <w:t>第四篇  采购程序、评定成交的标准、无效报价及采购终止</w:t>
      </w:r>
      <w:bookmarkEnd w:id="129"/>
      <w:bookmarkEnd w:id="130"/>
      <w:bookmarkEnd w:id="131"/>
      <w:bookmarkEnd w:id="132"/>
      <w:bookmarkEnd w:id="133"/>
      <w:bookmarkEnd w:id="134"/>
    </w:p>
    <w:p w14:paraId="5ADE3652">
      <w:pPr>
        <w:pStyle w:val="5"/>
        <w:adjustRightInd w:val="0"/>
        <w:snapToGrid w:val="0"/>
        <w:spacing w:before="0" w:after="0" w:line="400" w:lineRule="exact"/>
        <w:ind w:firstLine="482" w:firstLineChars="200"/>
        <w:rPr>
          <w:rFonts w:ascii="宋体" w:hAnsi="宋体" w:eastAsia="宋体" w:cs="宋体"/>
          <w:sz w:val="24"/>
          <w:highlight w:val="none"/>
        </w:rPr>
      </w:pPr>
      <w:bookmarkStart w:id="135" w:name="_Toc5167"/>
      <w:bookmarkStart w:id="136" w:name="_Toc106034790"/>
      <w:bookmarkStart w:id="137" w:name="_Toc9361"/>
      <w:bookmarkStart w:id="138" w:name="_Toc11101"/>
      <w:bookmarkStart w:id="139" w:name="_Toc65660350"/>
      <w:bookmarkStart w:id="140" w:name="_Toc64732012"/>
      <w:bookmarkStart w:id="141" w:name="_Toc27932"/>
      <w:r>
        <w:rPr>
          <w:rFonts w:hint="eastAsia" w:ascii="宋体" w:hAnsi="宋体" w:eastAsia="宋体" w:cs="宋体"/>
          <w:sz w:val="24"/>
          <w:highlight w:val="none"/>
        </w:rPr>
        <w:t>一、采购程序</w:t>
      </w:r>
      <w:bookmarkEnd w:id="135"/>
      <w:bookmarkEnd w:id="136"/>
      <w:bookmarkEnd w:id="137"/>
      <w:bookmarkEnd w:id="138"/>
      <w:bookmarkEnd w:id="139"/>
      <w:bookmarkEnd w:id="140"/>
      <w:bookmarkEnd w:id="141"/>
    </w:p>
    <w:p w14:paraId="14EC04EC">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（一）询价按询价通知书规定的时间和地点进行。</w:t>
      </w:r>
    </w:p>
    <w:p w14:paraId="3651A5D8">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（二）由本项目询价小组对各供应商的资格条件、实质性响应等进行审查。 </w:t>
      </w:r>
    </w:p>
    <w:p w14:paraId="7A78DCCA">
      <w:pPr>
        <w:snapToGrid w:val="0"/>
        <w:spacing w:line="400" w:lineRule="exact"/>
        <w:ind w:firstLine="480" w:firstLineChars="200"/>
        <w:rPr>
          <w:rFonts w:ascii="宋体" w:hAnsi="宋体" w:cs="宋体"/>
          <w:kern w:val="0"/>
          <w:sz w:val="24"/>
          <w:szCs w:val="24"/>
          <w:highlight w:val="none"/>
        </w:rPr>
      </w:pPr>
      <w:r>
        <w:rPr>
          <w:rFonts w:hint="eastAsia" w:ascii="宋体" w:hAnsi="宋体" w:cs="宋体"/>
          <w:sz w:val="24"/>
          <w:szCs w:val="24"/>
          <w:highlight w:val="none"/>
        </w:rPr>
        <w:t>1.资格性审查。依据法律法规和询价通知书的规定，对响应文件中的资格证明材料、保证金等进行审查。资格性审查内容如下：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CE7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4DBBD19">
            <w:pPr>
              <w:ind w:firstLine="422"/>
              <w:jc w:val="center"/>
              <w:rPr>
                <w:rFonts w:ascii="宋体" w:hAnsi="宋体" w:cs="宋体"/>
                <w:b/>
                <w:kern w:val="0"/>
                <w:sz w:val="21"/>
                <w:szCs w:val="21"/>
                <w:highlight w:val="none"/>
              </w:rPr>
            </w:pPr>
            <w:r>
              <w:rPr>
                <w:rFonts w:hint="eastAsia" w:ascii="宋体" w:hAnsi="宋体" w:cs="宋体"/>
                <w:b/>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532D1C18">
            <w:pPr>
              <w:ind w:firstLine="422"/>
              <w:jc w:val="center"/>
              <w:rPr>
                <w:rFonts w:ascii="宋体" w:hAnsi="宋体" w:cs="宋体"/>
                <w:b/>
                <w:kern w:val="0"/>
                <w:sz w:val="21"/>
                <w:szCs w:val="21"/>
                <w:highlight w:val="none"/>
              </w:rPr>
            </w:pPr>
            <w:r>
              <w:rPr>
                <w:rFonts w:hint="eastAsia" w:ascii="宋体" w:hAnsi="宋体" w:cs="宋体"/>
                <w:b/>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277F663D">
            <w:pPr>
              <w:ind w:firstLine="422"/>
              <w:jc w:val="center"/>
              <w:rPr>
                <w:rFonts w:ascii="宋体" w:hAnsi="宋体" w:cs="宋体"/>
                <w:b/>
                <w:kern w:val="0"/>
                <w:sz w:val="21"/>
                <w:szCs w:val="21"/>
                <w:highlight w:val="none"/>
              </w:rPr>
            </w:pPr>
            <w:r>
              <w:rPr>
                <w:rFonts w:hint="eastAsia" w:ascii="宋体" w:hAnsi="宋体" w:cs="宋体"/>
                <w:b/>
                <w:kern w:val="0"/>
                <w:sz w:val="21"/>
                <w:szCs w:val="21"/>
                <w:highlight w:val="none"/>
              </w:rPr>
              <w:t>检查内容</w:t>
            </w:r>
          </w:p>
        </w:tc>
      </w:tr>
      <w:tr w14:paraId="2D24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CA2606A">
            <w:pPr>
              <w:rPr>
                <w:rFonts w:ascii="宋体" w:hAnsi="宋体" w:cs="宋体"/>
                <w:sz w:val="21"/>
                <w:szCs w:val="21"/>
                <w:highlight w:val="none"/>
              </w:rPr>
            </w:pPr>
            <w:r>
              <w:rPr>
                <w:rFonts w:hint="eastAsia" w:ascii="宋体" w:hAnsi="宋体" w:cs="宋体"/>
                <w:sz w:val="21"/>
                <w:szCs w:val="21"/>
                <w:highlight w:val="none"/>
              </w:rPr>
              <w:t>（一）</w:t>
            </w:r>
          </w:p>
        </w:tc>
        <w:tc>
          <w:tcPr>
            <w:tcW w:w="709" w:type="dxa"/>
            <w:vMerge w:val="restart"/>
            <w:vAlign w:val="center"/>
          </w:tcPr>
          <w:p w14:paraId="0ACCEEA2">
            <w:pPr>
              <w:rPr>
                <w:rFonts w:ascii="宋体" w:hAnsi="宋体" w:cs="宋体"/>
                <w:sz w:val="21"/>
                <w:szCs w:val="21"/>
                <w:highlight w:val="none"/>
                <w:lang w:val="zh-CN"/>
              </w:rPr>
            </w:pPr>
            <w:r>
              <w:rPr>
                <w:rFonts w:hint="eastAsia" w:ascii="宋体" w:hAnsi="宋体" w:cs="宋体"/>
                <w:sz w:val="21"/>
                <w:szCs w:val="21"/>
                <w:highlight w:val="none"/>
                <w:lang w:val="zh-CN"/>
              </w:rPr>
              <w:t>《中华人民共和国政府采购法》第二十二条规定</w:t>
            </w:r>
          </w:p>
        </w:tc>
        <w:tc>
          <w:tcPr>
            <w:tcW w:w="2835" w:type="dxa"/>
            <w:vAlign w:val="center"/>
          </w:tcPr>
          <w:p w14:paraId="2D52B440">
            <w:pPr>
              <w:ind w:firstLine="420"/>
              <w:rPr>
                <w:rFonts w:ascii="宋体" w:hAnsi="宋体" w:cs="宋体"/>
                <w:sz w:val="21"/>
                <w:szCs w:val="21"/>
                <w:highlight w:val="none"/>
              </w:rPr>
            </w:pPr>
            <w:r>
              <w:rPr>
                <w:rFonts w:hint="eastAsia" w:ascii="宋体" w:hAnsi="宋体" w:cs="宋体"/>
                <w:sz w:val="21"/>
                <w:szCs w:val="21"/>
                <w:highlight w:val="none"/>
              </w:rPr>
              <w:t>1.具有独立承担民事责任的能力</w:t>
            </w:r>
          </w:p>
        </w:tc>
        <w:tc>
          <w:tcPr>
            <w:tcW w:w="5267" w:type="dxa"/>
            <w:vAlign w:val="center"/>
          </w:tcPr>
          <w:p w14:paraId="0D06A37C">
            <w:pPr>
              <w:ind w:firstLine="420"/>
              <w:rPr>
                <w:rFonts w:ascii="宋体" w:hAnsi="宋体" w:cs="宋体"/>
                <w:sz w:val="21"/>
                <w:szCs w:val="21"/>
                <w:highlight w:val="none"/>
              </w:rPr>
            </w:pPr>
            <w:r>
              <w:rPr>
                <w:rFonts w:hint="eastAsia" w:ascii="宋体" w:hAnsi="宋体" w:cs="宋体"/>
                <w:sz w:val="21"/>
                <w:szCs w:val="21"/>
                <w:highlight w:val="none"/>
              </w:rPr>
              <w:t xml:space="preserve">1.供应商法人营业执照（副本）或事业单位法人证书（副本）或个体工商户营业执照或有效的自然人身份证明或社会团体法人登记证书（提供复印件）。 </w:t>
            </w:r>
          </w:p>
          <w:p w14:paraId="2ABDA0CE">
            <w:pPr>
              <w:ind w:firstLine="420"/>
              <w:rPr>
                <w:rFonts w:ascii="宋体" w:hAnsi="宋体" w:cs="宋体"/>
                <w:sz w:val="21"/>
                <w:szCs w:val="21"/>
                <w:highlight w:val="none"/>
              </w:rPr>
            </w:pPr>
            <w:r>
              <w:rPr>
                <w:rFonts w:hint="eastAsia" w:ascii="宋体" w:hAnsi="宋体" w:cs="宋体"/>
                <w:sz w:val="21"/>
                <w:szCs w:val="21"/>
                <w:highlight w:val="none"/>
              </w:rPr>
              <w:t>2.供应商法定代表人身份证明和法定代表人授权代表委托书。</w:t>
            </w:r>
          </w:p>
        </w:tc>
      </w:tr>
      <w:tr w14:paraId="185D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8D3BBF2">
            <w:pPr>
              <w:ind w:firstLine="420"/>
              <w:jc w:val="center"/>
              <w:rPr>
                <w:rFonts w:ascii="宋体" w:hAnsi="宋体" w:cs="宋体"/>
                <w:sz w:val="21"/>
                <w:szCs w:val="21"/>
                <w:highlight w:val="none"/>
              </w:rPr>
            </w:pPr>
          </w:p>
        </w:tc>
        <w:tc>
          <w:tcPr>
            <w:tcW w:w="709" w:type="dxa"/>
            <w:vMerge w:val="continue"/>
            <w:vAlign w:val="center"/>
          </w:tcPr>
          <w:p w14:paraId="6161469F">
            <w:pPr>
              <w:ind w:firstLine="420"/>
              <w:rPr>
                <w:rFonts w:ascii="宋体" w:hAnsi="宋体" w:cs="宋体"/>
                <w:sz w:val="21"/>
                <w:szCs w:val="21"/>
                <w:highlight w:val="none"/>
                <w:lang w:val="zh-CN"/>
              </w:rPr>
            </w:pPr>
          </w:p>
        </w:tc>
        <w:tc>
          <w:tcPr>
            <w:tcW w:w="2835" w:type="dxa"/>
            <w:vAlign w:val="center"/>
          </w:tcPr>
          <w:p w14:paraId="310CC458">
            <w:pPr>
              <w:ind w:firstLine="420"/>
              <w:rPr>
                <w:rFonts w:ascii="宋体" w:hAnsi="宋体" w:cs="宋体"/>
                <w:sz w:val="21"/>
                <w:szCs w:val="21"/>
                <w:highlight w:val="none"/>
              </w:rPr>
            </w:pPr>
            <w:r>
              <w:rPr>
                <w:rFonts w:hint="eastAsia" w:ascii="宋体" w:hAnsi="宋体" w:cs="宋体"/>
                <w:sz w:val="21"/>
                <w:szCs w:val="21"/>
                <w:highlight w:val="none"/>
                <w:lang w:val="zh-CN"/>
              </w:rPr>
              <w:t>2.</w:t>
            </w:r>
            <w:r>
              <w:rPr>
                <w:rFonts w:hint="eastAsia" w:ascii="宋体" w:hAnsi="宋体" w:cs="宋体"/>
                <w:sz w:val="21"/>
                <w:szCs w:val="21"/>
                <w:highlight w:val="none"/>
              </w:rPr>
              <w:t>具有良好的商业信誉和健全的财务会计制度</w:t>
            </w:r>
          </w:p>
        </w:tc>
        <w:tc>
          <w:tcPr>
            <w:tcW w:w="5267" w:type="dxa"/>
            <w:vMerge w:val="restart"/>
            <w:vAlign w:val="center"/>
          </w:tcPr>
          <w:p w14:paraId="75647E4A">
            <w:pPr>
              <w:ind w:firstLine="420"/>
              <w:rPr>
                <w:rFonts w:ascii="宋体" w:hAnsi="宋体" w:cs="宋体"/>
                <w:b/>
                <w:sz w:val="21"/>
                <w:szCs w:val="21"/>
                <w:highlight w:val="none"/>
              </w:rPr>
            </w:pPr>
            <w:r>
              <w:rPr>
                <w:rFonts w:hint="eastAsia" w:ascii="宋体" w:hAnsi="宋体" w:cs="宋体"/>
                <w:sz w:val="21"/>
                <w:szCs w:val="21"/>
                <w:highlight w:val="none"/>
              </w:rPr>
              <w:t>供应商提供“基本资格条件承诺函”（格式详见第七篇）</w:t>
            </w:r>
          </w:p>
        </w:tc>
      </w:tr>
      <w:tr w14:paraId="2918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8D96F82">
            <w:pPr>
              <w:ind w:firstLine="420"/>
              <w:jc w:val="center"/>
              <w:rPr>
                <w:rFonts w:ascii="宋体" w:hAnsi="宋体" w:cs="宋体"/>
                <w:sz w:val="21"/>
                <w:szCs w:val="21"/>
                <w:highlight w:val="none"/>
              </w:rPr>
            </w:pPr>
          </w:p>
        </w:tc>
        <w:tc>
          <w:tcPr>
            <w:tcW w:w="709" w:type="dxa"/>
            <w:vMerge w:val="continue"/>
            <w:vAlign w:val="center"/>
          </w:tcPr>
          <w:p w14:paraId="0AD31CFE">
            <w:pPr>
              <w:ind w:firstLine="420"/>
              <w:rPr>
                <w:rFonts w:ascii="宋体" w:hAnsi="宋体" w:cs="宋体"/>
                <w:sz w:val="21"/>
                <w:szCs w:val="21"/>
                <w:highlight w:val="none"/>
                <w:lang w:val="zh-CN"/>
              </w:rPr>
            </w:pPr>
          </w:p>
        </w:tc>
        <w:tc>
          <w:tcPr>
            <w:tcW w:w="2835" w:type="dxa"/>
            <w:vAlign w:val="center"/>
          </w:tcPr>
          <w:p w14:paraId="00381B99">
            <w:pPr>
              <w:ind w:firstLine="420"/>
              <w:rPr>
                <w:rFonts w:ascii="宋体" w:hAnsi="宋体" w:cs="宋体"/>
                <w:sz w:val="21"/>
                <w:szCs w:val="21"/>
                <w:highlight w:val="none"/>
                <w:lang w:val="zh-CN"/>
              </w:rPr>
            </w:pPr>
            <w:r>
              <w:rPr>
                <w:rFonts w:hint="eastAsia" w:ascii="宋体" w:hAnsi="宋体" w:cs="宋体"/>
                <w:sz w:val="21"/>
                <w:szCs w:val="21"/>
                <w:highlight w:val="none"/>
                <w:lang w:val="zh-CN"/>
              </w:rPr>
              <w:t>3.具有履行合同所必需的设备和专业技术能力</w:t>
            </w:r>
          </w:p>
        </w:tc>
        <w:tc>
          <w:tcPr>
            <w:tcW w:w="5267" w:type="dxa"/>
            <w:vMerge w:val="continue"/>
            <w:vAlign w:val="center"/>
          </w:tcPr>
          <w:p w14:paraId="62046DD2">
            <w:pPr>
              <w:ind w:firstLine="420"/>
              <w:rPr>
                <w:rFonts w:ascii="宋体" w:hAnsi="宋体" w:cs="宋体"/>
                <w:sz w:val="21"/>
                <w:szCs w:val="21"/>
                <w:highlight w:val="none"/>
              </w:rPr>
            </w:pPr>
          </w:p>
        </w:tc>
      </w:tr>
      <w:tr w14:paraId="0DF0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58261BA">
            <w:pPr>
              <w:ind w:firstLine="420"/>
              <w:jc w:val="center"/>
              <w:rPr>
                <w:rFonts w:ascii="宋体" w:hAnsi="宋体" w:cs="宋体"/>
                <w:sz w:val="21"/>
                <w:szCs w:val="21"/>
                <w:highlight w:val="none"/>
              </w:rPr>
            </w:pPr>
          </w:p>
        </w:tc>
        <w:tc>
          <w:tcPr>
            <w:tcW w:w="709" w:type="dxa"/>
            <w:vMerge w:val="continue"/>
            <w:vAlign w:val="center"/>
          </w:tcPr>
          <w:p w14:paraId="3190B630">
            <w:pPr>
              <w:ind w:firstLine="420"/>
              <w:rPr>
                <w:rFonts w:ascii="宋体" w:hAnsi="宋体" w:cs="宋体"/>
                <w:sz w:val="21"/>
                <w:szCs w:val="21"/>
                <w:highlight w:val="none"/>
                <w:lang w:val="zh-CN"/>
              </w:rPr>
            </w:pPr>
          </w:p>
        </w:tc>
        <w:tc>
          <w:tcPr>
            <w:tcW w:w="2835" w:type="dxa"/>
            <w:vAlign w:val="center"/>
          </w:tcPr>
          <w:p w14:paraId="64D74E93">
            <w:pPr>
              <w:ind w:firstLine="420"/>
              <w:rPr>
                <w:rFonts w:ascii="宋体" w:hAnsi="宋体" w:cs="宋体"/>
                <w:sz w:val="21"/>
                <w:szCs w:val="21"/>
                <w:highlight w:val="none"/>
                <w:lang w:val="zh-CN"/>
              </w:rPr>
            </w:pPr>
            <w:r>
              <w:rPr>
                <w:rFonts w:hint="eastAsia" w:ascii="宋体" w:hAnsi="宋体" w:cs="宋体"/>
                <w:sz w:val="21"/>
                <w:szCs w:val="21"/>
                <w:highlight w:val="none"/>
                <w:lang w:val="zh-CN"/>
              </w:rPr>
              <w:t>4.有依法缴纳税收和社会保障金的良好记录</w:t>
            </w:r>
          </w:p>
        </w:tc>
        <w:tc>
          <w:tcPr>
            <w:tcW w:w="5267" w:type="dxa"/>
            <w:vMerge w:val="continue"/>
            <w:vAlign w:val="center"/>
          </w:tcPr>
          <w:p w14:paraId="1A06085A">
            <w:pPr>
              <w:ind w:firstLine="420"/>
              <w:rPr>
                <w:rFonts w:ascii="宋体" w:hAnsi="宋体" w:cs="宋体"/>
                <w:sz w:val="21"/>
                <w:szCs w:val="21"/>
                <w:highlight w:val="none"/>
              </w:rPr>
            </w:pPr>
          </w:p>
        </w:tc>
      </w:tr>
      <w:tr w14:paraId="0254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283A886">
            <w:pPr>
              <w:ind w:firstLine="420"/>
              <w:jc w:val="center"/>
              <w:rPr>
                <w:rFonts w:ascii="宋体" w:hAnsi="宋体" w:cs="宋体"/>
                <w:sz w:val="21"/>
                <w:szCs w:val="21"/>
                <w:highlight w:val="none"/>
              </w:rPr>
            </w:pPr>
          </w:p>
        </w:tc>
        <w:tc>
          <w:tcPr>
            <w:tcW w:w="709" w:type="dxa"/>
            <w:vMerge w:val="continue"/>
            <w:vAlign w:val="center"/>
          </w:tcPr>
          <w:p w14:paraId="45E12653">
            <w:pPr>
              <w:ind w:firstLine="420"/>
              <w:rPr>
                <w:rFonts w:ascii="宋体" w:hAnsi="宋体" w:cs="宋体"/>
                <w:sz w:val="21"/>
                <w:szCs w:val="21"/>
                <w:highlight w:val="none"/>
                <w:lang w:val="zh-CN"/>
              </w:rPr>
            </w:pPr>
          </w:p>
        </w:tc>
        <w:tc>
          <w:tcPr>
            <w:tcW w:w="2835" w:type="dxa"/>
            <w:vAlign w:val="center"/>
          </w:tcPr>
          <w:p w14:paraId="0902177F">
            <w:pPr>
              <w:ind w:firstLine="420"/>
              <w:rPr>
                <w:rFonts w:ascii="宋体" w:hAnsi="宋体" w:cs="宋体"/>
                <w:sz w:val="21"/>
                <w:szCs w:val="21"/>
                <w:highlight w:val="none"/>
                <w:lang w:val="zh-CN"/>
              </w:rPr>
            </w:pPr>
            <w:r>
              <w:rPr>
                <w:rFonts w:hint="eastAsia" w:ascii="宋体" w:hAnsi="宋体" w:cs="宋体"/>
                <w:sz w:val="21"/>
                <w:szCs w:val="21"/>
                <w:highlight w:val="none"/>
              </w:rPr>
              <w:t>5.参加政府采购活动前三年内，在经营活动中没有重大违法记录</w:t>
            </w:r>
          </w:p>
        </w:tc>
        <w:tc>
          <w:tcPr>
            <w:tcW w:w="5267" w:type="dxa"/>
            <w:vMerge w:val="continue"/>
            <w:vAlign w:val="center"/>
          </w:tcPr>
          <w:p w14:paraId="7CEE6685">
            <w:pPr>
              <w:ind w:firstLine="422"/>
              <w:rPr>
                <w:rFonts w:ascii="宋体" w:hAnsi="宋体" w:cs="宋体"/>
                <w:b/>
                <w:sz w:val="21"/>
                <w:szCs w:val="21"/>
                <w:highlight w:val="none"/>
              </w:rPr>
            </w:pPr>
          </w:p>
        </w:tc>
      </w:tr>
      <w:tr w14:paraId="79DD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730D27D">
            <w:pPr>
              <w:ind w:firstLine="420"/>
              <w:jc w:val="center"/>
              <w:rPr>
                <w:rFonts w:ascii="宋体" w:hAnsi="宋体" w:cs="宋体"/>
                <w:sz w:val="21"/>
                <w:szCs w:val="21"/>
                <w:highlight w:val="none"/>
              </w:rPr>
            </w:pPr>
          </w:p>
        </w:tc>
        <w:tc>
          <w:tcPr>
            <w:tcW w:w="709" w:type="dxa"/>
            <w:vMerge w:val="continue"/>
            <w:vAlign w:val="center"/>
          </w:tcPr>
          <w:p w14:paraId="503F3785">
            <w:pPr>
              <w:ind w:firstLine="420"/>
              <w:rPr>
                <w:rFonts w:ascii="宋体" w:hAnsi="宋体" w:cs="宋体"/>
                <w:sz w:val="21"/>
                <w:szCs w:val="21"/>
                <w:highlight w:val="none"/>
              </w:rPr>
            </w:pPr>
          </w:p>
        </w:tc>
        <w:tc>
          <w:tcPr>
            <w:tcW w:w="2835" w:type="dxa"/>
            <w:vAlign w:val="center"/>
          </w:tcPr>
          <w:p w14:paraId="288B988A">
            <w:pPr>
              <w:ind w:firstLine="420"/>
              <w:rPr>
                <w:rFonts w:ascii="宋体" w:hAnsi="宋体" w:cs="宋体"/>
                <w:sz w:val="21"/>
                <w:szCs w:val="21"/>
                <w:highlight w:val="none"/>
              </w:rPr>
            </w:pPr>
            <w:r>
              <w:rPr>
                <w:rFonts w:hint="eastAsia" w:ascii="宋体" w:hAnsi="宋体" w:cs="宋体"/>
                <w:sz w:val="21"/>
                <w:szCs w:val="21"/>
                <w:highlight w:val="none"/>
              </w:rPr>
              <w:t>6.法律、行政法规规定的其他条件</w:t>
            </w:r>
          </w:p>
        </w:tc>
        <w:tc>
          <w:tcPr>
            <w:tcW w:w="5267" w:type="dxa"/>
            <w:vAlign w:val="center"/>
          </w:tcPr>
          <w:p w14:paraId="0C1A0B06">
            <w:pPr>
              <w:ind w:firstLine="420"/>
              <w:rPr>
                <w:rFonts w:ascii="宋体" w:hAnsi="宋体" w:cs="宋体"/>
                <w:sz w:val="21"/>
                <w:szCs w:val="21"/>
                <w:highlight w:val="none"/>
              </w:rPr>
            </w:pPr>
          </w:p>
        </w:tc>
      </w:tr>
      <w:tr w14:paraId="6978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49C042B">
            <w:pPr>
              <w:ind w:firstLine="420"/>
              <w:jc w:val="center"/>
              <w:rPr>
                <w:rFonts w:ascii="宋体" w:hAnsi="宋体" w:cs="宋体"/>
                <w:sz w:val="21"/>
                <w:szCs w:val="21"/>
                <w:highlight w:val="none"/>
              </w:rPr>
            </w:pPr>
          </w:p>
        </w:tc>
        <w:tc>
          <w:tcPr>
            <w:tcW w:w="709" w:type="dxa"/>
            <w:vMerge w:val="continue"/>
            <w:vAlign w:val="center"/>
          </w:tcPr>
          <w:p w14:paraId="025387B1">
            <w:pPr>
              <w:ind w:firstLine="420"/>
              <w:rPr>
                <w:rFonts w:ascii="宋体" w:hAnsi="宋体" w:cs="宋体"/>
                <w:sz w:val="21"/>
                <w:szCs w:val="21"/>
                <w:highlight w:val="none"/>
              </w:rPr>
            </w:pPr>
          </w:p>
        </w:tc>
        <w:tc>
          <w:tcPr>
            <w:tcW w:w="2835" w:type="dxa"/>
            <w:vAlign w:val="center"/>
          </w:tcPr>
          <w:p w14:paraId="453FF57D">
            <w:pPr>
              <w:ind w:firstLine="420"/>
              <w:rPr>
                <w:rFonts w:ascii="宋体" w:hAnsi="宋体" w:cs="宋体"/>
                <w:sz w:val="21"/>
                <w:szCs w:val="21"/>
                <w:highlight w:val="none"/>
              </w:rPr>
            </w:pPr>
            <w:r>
              <w:rPr>
                <w:rFonts w:hint="eastAsia" w:ascii="宋体" w:hAnsi="宋体" w:cs="宋体"/>
                <w:sz w:val="21"/>
                <w:szCs w:val="21"/>
                <w:highlight w:val="none"/>
              </w:rPr>
              <w:t>7.本项目的特定资格要求</w:t>
            </w:r>
          </w:p>
        </w:tc>
        <w:tc>
          <w:tcPr>
            <w:tcW w:w="5267" w:type="dxa"/>
            <w:vAlign w:val="center"/>
          </w:tcPr>
          <w:p w14:paraId="03A4DF76">
            <w:pPr>
              <w:ind w:firstLine="420"/>
              <w:rPr>
                <w:rFonts w:ascii="宋体" w:hAnsi="宋体" w:cs="宋体"/>
                <w:sz w:val="21"/>
                <w:szCs w:val="21"/>
                <w:highlight w:val="none"/>
              </w:rPr>
            </w:pPr>
            <w:r>
              <w:rPr>
                <w:rFonts w:hint="eastAsia" w:ascii="宋体" w:hAnsi="宋体" w:cs="宋体"/>
                <w:sz w:val="21"/>
                <w:szCs w:val="21"/>
                <w:highlight w:val="none"/>
              </w:rPr>
              <w:t>按“第一篇三、供应商资格要求（三）本项目的特定资格要求”的要求提交（如果有）。</w:t>
            </w:r>
          </w:p>
        </w:tc>
      </w:tr>
      <w:tr w14:paraId="3ED1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BA34D3C">
            <w:pPr>
              <w:rPr>
                <w:rFonts w:ascii="宋体" w:hAnsi="宋体" w:cs="宋体"/>
                <w:sz w:val="21"/>
                <w:szCs w:val="21"/>
                <w:highlight w:val="none"/>
              </w:rPr>
            </w:pPr>
            <w:r>
              <w:rPr>
                <w:rFonts w:hint="eastAsia" w:ascii="宋体" w:hAnsi="宋体" w:cs="宋体"/>
                <w:sz w:val="21"/>
                <w:szCs w:val="21"/>
                <w:highlight w:val="none"/>
              </w:rPr>
              <w:t>（二）</w:t>
            </w:r>
          </w:p>
        </w:tc>
        <w:tc>
          <w:tcPr>
            <w:tcW w:w="3544" w:type="dxa"/>
            <w:gridSpan w:val="2"/>
            <w:vAlign w:val="center"/>
          </w:tcPr>
          <w:p w14:paraId="2878E01C">
            <w:pPr>
              <w:ind w:firstLine="420"/>
              <w:rPr>
                <w:rFonts w:ascii="宋体" w:hAnsi="宋体" w:cs="宋体"/>
                <w:sz w:val="21"/>
                <w:szCs w:val="21"/>
                <w:highlight w:val="none"/>
              </w:rPr>
            </w:pPr>
            <w:r>
              <w:rPr>
                <w:rFonts w:hint="eastAsia" w:ascii="宋体" w:hAnsi="宋体" w:cs="宋体"/>
                <w:sz w:val="21"/>
                <w:szCs w:val="21"/>
                <w:highlight w:val="none"/>
              </w:rPr>
              <w:t>落实政府采购政策需满足的资格要求</w:t>
            </w:r>
          </w:p>
        </w:tc>
        <w:tc>
          <w:tcPr>
            <w:tcW w:w="5267" w:type="dxa"/>
            <w:vAlign w:val="center"/>
          </w:tcPr>
          <w:p w14:paraId="2327417B">
            <w:pPr>
              <w:ind w:firstLine="420"/>
              <w:rPr>
                <w:rFonts w:ascii="宋体" w:hAnsi="宋体" w:cs="宋体"/>
                <w:sz w:val="21"/>
                <w:szCs w:val="21"/>
                <w:highlight w:val="none"/>
              </w:rPr>
            </w:pPr>
            <w:r>
              <w:rPr>
                <w:rFonts w:hint="eastAsia" w:ascii="宋体" w:hAnsi="宋体" w:cs="宋体"/>
                <w:sz w:val="21"/>
                <w:szCs w:val="21"/>
                <w:highlight w:val="none"/>
              </w:rPr>
              <w:t>按“第一篇三、供应商资格要求（二）落实政府采购政策需满足的资格要求”的要求提交（如果有）。</w:t>
            </w:r>
          </w:p>
        </w:tc>
      </w:tr>
      <w:tr w14:paraId="147D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4CFDF73">
            <w:pPr>
              <w:rPr>
                <w:rFonts w:ascii="宋体" w:hAnsi="宋体" w:cs="宋体"/>
                <w:sz w:val="21"/>
                <w:szCs w:val="21"/>
                <w:highlight w:val="none"/>
              </w:rPr>
            </w:pPr>
            <w:r>
              <w:rPr>
                <w:rFonts w:hint="eastAsia" w:ascii="宋体" w:hAnsi="宋体" w:cs="宋体"/>
                <w:sz w:val="21"/>
                <w:szCs w:val="21"/>
                <w:highlight w:val="none"/>
              </w:rPr>
              <w:t>（三）</w:t>
            </w:r>
          </w:p>
        </w:tc>
        <w:tc>
          <w:tcPr>
            <w:tcW w:w="3544" w:type="dxa"/>
            <w:gridSpan w:val="2"/>
          </w:tcPr>
          <w:p w14:paraId="02B7A3E2">
            <w:pPr>
              <w:ind w:firstLine="420"/>
              <w:jc w:val="left"/>
              <w:rPr>
                <w:rFonts w:ascii="宋体" w:hAnsi="宋体" w:cs="宋体"/>
                <w:sz w:val="21"/>
                <w:szCs w:val="21"/>
                <w:highlight w:val="none"/>
              </w:rPr>
            </w:pPr>
            <w:r>
              <w:rPr>
                <w:rFonts w:hint="eastAsia" w:ascii="宋体" w:hAnsi="宋体" w:cs="宋体"/>
                <w:sz w:val="21"/>
                <w:szCs w:val="21"/>
                <w:highlight w:val="none"/>
              </w:rPr>
              <w:t>保证金</w:t>
            </w:r>
          </w:p>
        </w:tc>
        <w:tc>
          <w:tcPr>
            <w:tcW w:w="5267" w:type="dxa"/>
          </w:tcPr>
          <w:p w14:paraId="373C9116">
            <w:pPr>
              <w:ind w:firstLine="420"/>
              <w:rPr>
                <w:rFonts w:ascii="宋体" w:hAnsi="宋体" w:cs="宋体"/>
                <w:sz w:val="21"/>
                <w:szCs w:val="21"/>
                <w:highlight w:val="none"/>
              </w:rPr>
            </w:pPr>
            <w:r>
              <w:rPr>
                <w:rFonts w:hint="eastAsia" w:ascii="宋体" w:hAnsi="宋体" w:cs="宋体"/>
                <w:sz w:val="21"/>
                <w:szCs w:val="21"/>
                <w:highlight w:val="none"/>
              </w:rPr>
              <w:t>按照询价通知书要求足额交纳所参与包的保证金。</w:t>
            </w:r>
          </w:p>
        </w:tc>
      </w:tr>
    </w:tbl>
    <w:p w14:paraId="19E1911E">
      <w:pPr>
        <w:snapToGri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注：</w:t>
      </w:r>
    </w:p>
    <w:p w14:paraId="34D1EE95">
      <w:pPr>
        <w:snapToGri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eq \o\ac(○,</w:instrText>
      </w:r>
      <w:r>
        <w:rPr>
          <w:rFonts w:hint="eastAsia" w:ascii="宋体" w:hAnsi="宋体" w:cs="宋体"/>
          <w:kern w:val="0"/>
          <w:position w:val="3"/>
          <w:sz w:val="16"/>
          <w:szCs w:val="24"/>
          <w:highlight w:val="none"/>
        </w:rPr>
        <w:instrText xml:space="preserve">1</w:instrText>
      </w:r>
      <w:r>
        <w:rPr>
          <w:rFonts w:hint="eastAsia" w:ascii="宋体" w:hAnsi="宋体" w:cs="宋体"/>
          <w:kern w:val="0"/>
          <w:sz w:val="24"/>
          <w:szCs w:val="24"/>
          <w:highlight w:val="none"/>
        </w:rPr>
        <w:instrText xml:space="preserve">)</w:instrTex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03F7CA6">
      <w:pPr>
        <w:snapToGrid w:val="0"/>
        <w:spacing w:line="400" w:lineRule="exact"/>
        <w:ind w:firstLine="480" w:firstLineChars="200"/>
        <w:rPr>
          <w:rFonts w:ascii="宋体" w:hAnsi="宋体" w:cs="宋体"/>
          <w:kern w:val="0"/>
          <w:sz w:val="24"/>
          <w:szCs w:val="24"/>
          <w:highlight w:val="none"/>
        </w:rPr>
      </w:pPr>
      <w:r>
        <w:rPr>
          <w:rFonts w:hint="eastAsia" w:ascii="宋体" w:hAnsi="宋体" w:cs="宋体"/>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3CFE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5E8A1CC">
            <w:pPr>
              <w:jc w:val="center"/>
              <w:rPr>
                <w:rFonts w:ascii="宋体" w:hAnsi="宋体" w:cs="宋体"/>
                <w:b/>
                <w:kern w:val="0"/>
                <w:sz w:val="21"/>
                <w:szCs w:val="21"/>
                <w:highlight w:val="none"/>
              </w:rPr>
            </w:pPr>
            <w:r>
              <w:rPr>
                <w:rFonts w:hint="eastAsia" w:ascii="宋体" w:hAnsi="宋体" w:cs="宋体"/>
                <w:b/>
                <w:kern w:val="0"/>
                <w:sz w:val="21"/>
                <w:szCs w:val="21"/>
                <w:highlight w:val="none"/>
              </w:rPr>
              <w:t>序号</w:t>
            </w:r>
          </w:p>
        </w:tc>
        <w:tc>
          <w:tcPr>
            <w:tcW w:w="2694" w:type="dxa"/>
            <w:vAlign w:val="center"/>
          </w:tcPr>
          <w:p w14:paraId="148D3AA1">
            <w:pPr>
              <w:ind w:firstLine="422"/>
              <w:jc w:val="center"/>
              <w:rPr>
                <w:rFonts w:ascii="宋体" w:hAnsi="宋体" w:cs="宋体"/>
                <w:b/>
                <w:kern w:val="0"/>
                <w:sz w:val="21"/>
                <w:szCs w:val="21"/>
                <w:highlight w:val="none"/>
              </w:rPr>
            </w:pPr>
            <w:r>
              <w:rPr>
                <w:rFonts w:hint="eastAsia" w:ascii="宋体" w:hAnsi="宋体" w:cs="宋体"/>
                <w:b/>
                <w:kern w:val="0"/>
                <w:sz w:val="21"/>
                <w:szCs w:val="21"/>
                <w:highlight w:val="none"/>
              </w:rPr>
              <w:t>审查因素</w:t>
            </w:r>
          </w:p>
        </w:tc>
        <w:tc>
          <w:tcPr>
            <w:tcW w:w="6259" w:type="dxa"/>
            <w:vAlign w:val="center"/>
          </w:tcPr>
          <w:p w14:paraId="0AA9CC8C">
            <w:pPr>
              <w:ind w:firstLine="422"/>
              <w:jc w:val="center"/>
              <w:rPr>
                <w:rFonts w:ascii="宋体" w:hAnsi="宋体" w:cs="宋体"/>
                <w:b/>
                <w:kern w:val="0"/>
                <w:sz w:val="21"/>
                <w:szCs w:val="21"/>
                <w:highlight w:val="none"/>
              </w:rPr>
            </w:pPr>
            <w:r>
              <w:rPr>
                <w:rFonts w:hint="eastAsia" w:ascii="宋体" w:hAnsi="宋体" w:cs="宋体"/>
                <w:b/>
                <w:kern w:val="0"/>
                <w:sz w:val="21"/>
                <w:szCs w:val="21"/>
                <w:highlight w:val="none"/>
              </w:rPr>
              <w:t>审查标准</w:t>
            </w:r>
          </w:p>
        </w:tc>
      </w:tr>
      <w:tr w14:paraId="25C0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134AAAE">
            <w:pPr>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2694" w:type="dxa"/>
            <w:vAlign w:val="center"/>
          </w:tcPr>
          <w:p w14:paraId="0BF98EA3">
            <w:pPr>
              <w:ind w:firstLine="420"/>
              <w:rPr>
                <w:rFonts w:ascii="宋体" w:hAnsi="宋体" w:cs="宋体"/>
                <w:kern w:val="0"/>
                <w:sz w:val="21"/>
                <w:szCs w:val="21"/>
                <w:highlight w:val="none"/>
              </w:rPr>
            </w:pPr>
            <w:r>
              <w:rPr>
                <w:rFonts w:hint="eastAsia" w:ascii="宋体" w:hAnsi="宋体" w:cs="宋体"/>
                <w:sz w:val="21"/>
                <w:szCs w:val="21"/>
                <w:highlight w:val="none"/>
              </w:rPr>
              <w:t>响应文件签署或盖章</w:t>
            </w:r>
          </w:p>
        </w:tc>
        <w:tc>
          <w:tcPr>
            <w:tcW w:w="6259" w:type="dxa"/>
            <w:vAlign w:val="center"/>
          </w:tcPr>
          <w:p w14:paraId="23D68558">
            <w:pPr>
              <w:ind w:firstLine="420"/>
              <w:rPr>
                <w:rFonts w:ascii="宋体" w:hAnsi="宋体" w:cs="宋体"/>
                <w:kern w:val="0"/>
                <w:sz w:val="21"/>
                <w:szCs w:val="21"/>
                <w:highlight w:val="none"/>
              </w:rPr>
            </w:pPr>
            <w:r>
              <w:rPr>
                <w:rFonts w:hint="eastAsia" w:ascii="宋体" w:hAnsi="宋体" w:cs="宋体"/>
                <w:sz w:val="21"/>
                <w:szCs w:val="21"/>
                <w:highlight w:val="none"/>
              </w:rPr>
              <w:t>按“第七篇响应文件格式要求”要求签署或盖章</w:t>
            </w:r>
          </w:p>
        </w:tc>
      </w:tr>
      <w:tr w14:paraId="1263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465EAAC">
            <w:pPr>
              <w:ind w:firstLine="420"/>
              <w:jc w:val="center"/>
              <w:rPr>
                <w:rFonts w:ascii="宋体" w:hAnsi="宋体" w:cs="宋体"/>
                <w:kern w:val="0"/>
                <w:sz w:val="21"/>
                <w:szCs w:val="21"/>
                <w:highlight w:val="none"/>
              </w:rPr>
            </w:pPr>
          </w:p>
        </w:tc>
        <w:tc>
          <w:tcPr>
            <w:tcW w:w="2694" w:type="dxa"/>
            <w:vAlign w:val="center"/>
          </w:tcPr>
          <w:p w14:paraId="12F7F7A4">
            <w:pPr>
              <w:ind w:firstLine="420"/>
              <w:rPr>
                <w:rFonts w:ascii="宋体" w:hAnsi="宋体" w:cs="宋体"/>
                <w:sz w:val="21"/>
                <w:szCs w:val="21"/>
                <w:highlight w:val="none"/>
              </w:rPr>
            </w:pPr>
            <w:r>
              <w:rPr>
                <w:rFonts w:hint="eastAsia" w:ascii="宋体" w:hAnsi="宋体" w:cs="宋体"/>
                <w:sz w:val="21"/>
                <w:szCs w:val="21"/>
                <w:highlight w:val="none"/>
              </w:rPr>
              <w:t>法定代表人身份证明及授权委托书</w:t>
            </w:r>
          </w:p>
        </w:tc>
        <w:tc>
          <w:tcPr>
            <w:tcW w:w="6259" w:type="dxa"/>
            <w:vAlign w:val="center"/>
          </w:tcPr>
          <w:p w14:paraId="340F3792">
            <w:pPr>
              <w:ind w:firstLine="420"/>
              <w:rPr>
                <w:rFonts w:ascii="宋体" w:hAnsi="宋体" w:cs="宋体"/>
                <w:sz w:val="21"/>
                <w:szCs w:val="21"/>
                <w:highlight w:val="none"/>
              </w:rPr>
            </w:pPr>
            <w:r>
              <w:rPr>
                <w:rFonts w:hint="eastAsia" w:ascii="宋体" w:hAnsi="宋体" w:cs="宋体"/>
                <w:sz w:val="21"/>
                <w:szCs w:val="21"/>
                <w:highlight w:val="none"/>
              </w:rPr>
              <w:t>法定代表人身份证明及授权委托书有效，符合询价通知书规定的格式，签署或盖章齐全。</w:t>
            </w:r>
          </w:p>
        </w:tc>
      </w:tr>
      <w:tr w14:paraId="2FA2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A173E55">
            <w:pPr>
              <w:ind w:firstLine="420"/>
              <w:jc w:val="center"/>
              <w:rPr>
                <w:rFonts w:ascii="宋体" w:hAnsi="宋体" w:cs="宋体"/>
                <w:kern w:val="0"/>
                <w:sz w:val="21"/>
                <w:szCs w:val="21"/>
                <w:highlight w:val="none"/>
              </w:rPr>
            </w:pPr>
          </w:p>
        </w:tc>
        <w:tc>
          <w:tcPr>
            <w:tcW w:w="2694" w:type="dxa"/>
            <w:vAlign w:val="center"/>
          </w:tcPr>
          <w:p w14:paraId="49A1C189">
            <w:pPr>
              <w:ind w:firstLine="420"/>
              <w:rPr>
                <w:rFonts w:ascii="宋体" w:hAnsi="宋体" w:cs="宋体"/>
                <w:sz w:val="21"/>
                <w:szCs w:val="21"/>
                <w:highlight w:val="none"/>
                <w:lang w:val="zh-CN"/>
              </w:rPr>
            </w:pPr>
            <w:r>
              <w:rPr>
                <w:rFonts w:hint="eastAsia" w:ascii="宋体" w:hAnsi="宋体" w:cs="宋体"/>
                <w:sz w:val="21"/>
                <w:szCs w:val="21"/>
                <w:highlight w:val="none"/>
              </w:rPr>
              <w:t>响应</w:t>
            </w:r>
            <w:r>
              <w:rPr>
                <w:rFonts w:hint="eastAsia" w:ascii="宋体" w:hAnsi="宋体" w:cs="宋体"/>
                <w:sz w:val="21"/>
                <w:szCs w:val="21"/>
                <w:highlight w:val="none"/>
                <w:lang w:val="zh-CN"/>
              </w:rPr>
              <w:t>方案</w:t>
            </w:r>
          </w:p>
        </w:tc>
        <w:tc>
          <w:tcPr>
            <w:tcW w:w="6259" w:type="dxa"/>
            <w:vAlign w:val="center"/>
          </w:tcPr>
          <w:p w14:paraId="5DEE57D6">
            <w:pPr>
              <w:ind w:firstLine="420"/>
              <w:rPr>
                <w:rFonts w:ascii="宋体" w:hAnsi="宋体" w:cs="宋体"/>
                <w:kern w:val="0"/>
                <w:sz w:val="21"/>
                <w:szCs w:val="21"/>
                <w:highlight w:val="none"/>
              </w:rPr>
            </w:pPr>
            <w:r>
              <w:rPr>
                <w:rFonts w:hint="eastAsia" w:ascii="宋体" w:hAnsi="宋体" w:cs="宋体"/>
                <w:sz w:val="21"/>
                <w:szCs w:val="21"/>
                <w:highlight w:val="none"/>
                <w:lang w:val="zh-CN"/>
              </w:rPr>
              <w:t>只能有一个</w:t>
            </w:r>
            <w:r>
              <w:rPr>
                <w:rFonts w:hint="eastAsia" w:ascii="宋体" w:hAnsi="宋体" w:cs="宋体"/>
                <w:sz w:val="21"/>
                <w:szCs w:val="21"/>
                <w:highlight w:val="none"/>
              </w:rPr>
              <w:t>响应</w:t>
            </w:r>
            <w:r>
              <w:rPr>
                <w:rFonts w:hint="eastAsia" w:ascii="宋体" w:hAnsi="宋体" w:cs="宋体"/>
                <w:sz w:val="21"/>
                <w:szCs w:val="21"/>
                <w:highlight w:val="none"/>
                <w:lang w:val="zh-CN"/>
              </w:rPr>
              <w:t>方案。</w:t>
            </w:r>
          </w:p>
        </w:tc>
      </w:tr>
      <w:tr w14:paraId="74DA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6B25E0BF">
            <w:pPr>
              <w:ind w:firstLine="420"/>
              <w:jc w:val="center"/>
              <w:rPr>
                <w:rFonts w:ascii="宋体" w:hAnsi="宋体" w:cs="宋体"/>
                <w:kern w:val="0"/>
                <w:sz w:val="21"/>
                <w:szCs w:val="21"/>
                <w:highlight w:val="none"/>
              </w:rPr>
            </w:pPr>
          </w:p>
        </w:tc>
        <w:tc>
          <w:tcPr>
            <w:tcW w:w="2694" w:type="dxa"/>
            <w:vAlign w:val="center"/>
          </w:tcPr>
          <w:p w14:paraId="5BAE4F5A">
            <w:pPr>
              <w:ind w:firstLine="420"/>
              <w:rPr>
                <w:rFonts w:ascii="宋体" w:hAnsi="宋体" w:cs="宋体"/>
                <w:sz w:val="21"/>
                <w:szCs w:val="21"/>
                <w:highlight w:val="none"/>
                <w:lang w:val="zh-CN"/>
              </w:rPr>
            </w:pPr>
            <w:r>
              <w:rPr>
                <w:rFonts w:hint="eastAsia" w:ascii="宋体" w:hAnsi="宋体" w:cs="宋体"/>
                <w:sz w:val="21"/>
                <w:szCs w:val="21"/>
                <w:highlight w:val="none"/>
              </w:rPr>
              <w:t>报价唯一</w:t>
            </w:r>
          </w:p>
        </w:tc>
        <w:tc>
          <w:tcPr>
            <w:tcW w:w="6259" w:type="dxa"/>
            <w:vAlign w:val="center"/>
          </w:tcPr>
          <w:p w14:paraId="69CA6F1C">
            <w:pPr>
              <w:ind w:firstLine="420"/>
              <w:rPr>
                <w:rFonts w:ascii="宋体" w:hAnsi="宋体" w:cs="宋体"/>
                <w:kern w:val="0"/>
                <w:sz w:val="21"/>
                <w:szCs w:val="21"/>
                <w:highlight w:val="none"/>
              </w:rPr>
            </w:pPr>
            <w:r>
              <w:rPr>
                <w:rFonts w:hint="eastAsia" w:ascii="宋体" w:hAnsi="宋体" w:cs="宋体"/>
                <w:sz w:val="21"/>
                <w:szCs w:val="21"/>
                <w:highlight w:val="none"/>
              </w:rPr>
              <w:t>只能有一个有效报价，不得提交选择性报价。</w:t>
            </w:r>
          </w:p>
        </w:tc>
      </w:tr>
      <w:tr w14:paraId="44EF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42DBD78">
            <w:pPr>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2694" w:type="dxa"/>
            <w:vAlign w:val="center"/>
          </w:tcPr>
          <w:p w14:paraId="0E4BA3DC">
            <w:pPr>
              <w:ind w:firstLine="420"/>
              <w:rPr>
                <w:rFonts w:ascii="宋体" w:hAnsi="宋体" w:cs="宋体"/>
                <w:kern w:val="0"/>
                <w:sz w:val="21"/>
                <w:szCs w:val="21"/>
                <w:highlight w:val="none"/>
              </w:rPr>
            </w:pPr>
            <w:r>
              <w:rPr>
                <w:rFonts w:hint="eastAsia" w:ascii="宋体" w:hAnsi="宋体" w:cs="宋体"/>
                <w:sz w:val="21"/>
                <w:szCs w:val="21"/>
                <w:highlight w:val="none"/>
              </w:rPr>
              <w:t>响应文件</w:t>
            </w:r>
            <w:r>
              <w:rPr>
                <w:rFonts w:hint="eastAsia" w:ascii="宋体" w:hAnsi="宋体" w:cs="宋体"/>
                <w:sz w:val="21"/>
                <w:szCs w:val="21"/>
                <w:highlight w:val="none"/>
                <w:lang w:val="zh-CN"/>
              </w:rPr>
              <w:t>份数</w:t>
            </w:r>
          </w:p>
        </w:tc>
        <w:tc>
          <w:tcPr>
            <w:tcW w:w="6259" w:type="dxa"/>
            <w:vAlign w:val="center"/>
          </w:tcPr>
          <w:p w14:paraId="7EC8F490">
            <w:pPr>
              <w:ind w:firstLine="420"/>
              <w:rPr>
                <w:rFonts w:ascii="宋体" w:hAnsi="宋体" w:cs="宋体"/>
                <w:kern w:val="0"/>
                <w:sz w:val="21"/>
                <w:szCs w:val="21"/>
                <w:highlight w:val="none"/>
              </w:rPr>
            </w:pPr>
            <w:r>
              <w:rPr>
                <w:rFonts w:hint="eastAsia" w:ascii="宋体" w:hAnsi="宋体" w:cs="宋体"/>
                <w:sz w:val="21"/>
                <w:szCs w:val="21"/>
                <w:highlight w:val="none"/>
              </w:rPr>
              <w:t>响应文件</w:t>
            </w:r>
            <w:r>
              <w:rPr>
                <w:rFonts w:hint="eastAsia" w:ascii="宋体" w:hAnsi="宋体" w:cs="宋体"/>
                <w:sz w:val="21"/>
                <w:szCs w:val="21"/>
                <w:highlight w:val="none"/>
                <w:lang w:val="zh-CN"/>
              </w:rPr>
              <w:t>正、副本数量符合</w:t>
            </w:r>
            <w:r>
              <w:rPr>
                <w:rFonts w:hint="eastAsia" w:ascii="宋体" w:hAnsi="宋体" w:cs="宋体"/>
                <w:sz w:val="21"/>
                <w:szCs w:val="21"/>
                <w:highlight w:val="none"/>
              </w:rPr>
              <w:t>询价通知书</w:t>
            </w:r>
            <w:r>
              <w:rPr>
                <w:rFonts w:hint="eastAsia" w:ascii="宋体" w:hAnsi="宋体" w:cs="宋体"/>
                <w:sz w:val="21"/>
                <w:szCs w:val="21"/>
                <w:highlight w:val="none"/>
                <w:lang w:val="zh-CN"/>
              </w:rPr>
              <w:t>要求。</w:t>
            </w:r>
          </w:p>
        </w:tc>
      </w:tr>
      <w:tr w14:paraId="1FE2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86636C1">
            <w:pPr>
              <w:jc w:val="center"/>
              <w:rPr>
                <w:rFonts w:ascii="宋体" w:hAnsi="宋体" w:cs="宋体"/>
                <w:kern w:val="0"/>
                <w:sz w:val="21"/>
                <w:szCs w:val="21"/>
                <w:highlight w:val="none"/>
              </w:rPr>
            </w:pPr>
            <w:r>
              <w:rPr>
                <w:rFonts w:hint="eastAsia" w:ascii="宋体" w:hAnsi="宋体" w:cs="宋体"/>
                <w:kern w:val="0"/>
                <w:sz w:val="21"/>
                <w:szCs w:val="21"/>
                <w:highlight w:val="none"/>
              </w:rPr>
              <w:t>3</w:t>
            </w:r>
          </w:p>
        </w:tc>
        <w:tc>
          <w:tcPr>
            <w:tcW w:w="2694" w:type="dxa"/>
            <w:vAlign w:val="center"/>
          </w:tcPr>
          <w:p w14:paraId="2CA342CB">
            <w:pPr>
              <w:ind w:firstLine="420"/>
              <w:rPr>
                <w:rFonts w:ascii="宋体" w:hAnsi="宋体" w:cs="宋体"/>
                <w:kern w:val="0"/>
                <w:sz w:val="21"/>
                <w:szCs w:val="21"/>
                <w:highlight w:val="none"/>
              </w:rPr>
            </w:pPr>
            <w:r>
              <w:rPr>
                <w:rFonts w:hint="eastAsia" w:ascii="宋体" w:hAnsi="宋体" w:cs="宋体"/>
                <w:kern w:val="0"/>
                <w:sz w:val="21"/>
                <w:szCs w:val="21"/>
                <w:highlight w:val="none"/>
              </w:rPr>
              <w:t>响应文件内容</w:t>
            </w:r>
          </w:p>
        </w:tc>
        <w:tc>
          <w:tcPr>
            <w:tcW w:w="6259" w:type="dxa"/>
            <w:vAlign w:val="center"/>
          </w:tcPr>
          <w:p w14:paraId="70B267FF">
            <w:pPr>
              <w:pStyle w:val="11"/>
              <w:ind w:firstLine="420"/>
              <w:rPr>
                <w:rFonts w:ascii="宋体" w:hAnsi="宋体" w:cs="宋体"/>
                <w:kern w:val="0"/>
                <w:sz w:val="21"/>
                <w:szCs w:val="21"/>
                <w:highlight w:val="none"/>
              </w:rPr>
            </w:pPr>
            <w:r>
              <w:rPr>
                <w:rFonts w:hint="eastAsia" w:ascii="宋体" w:hAnsi="宋体" w:cs="宋体"/>
                <w:kern w:val="0"/>
                <w:sz w:val="21"/>
                <w:szCs w:val="21"/>
                <w:highlight w:val="none"/>
              </w:rPr>
              <w:t>对询价通知书第二篇、第三篇全部询价内容进行实质性响应。</w:t>
            </w:r>
          </w:p>
        </w:tc>
      </w:tr>
      <w:tr w14:paraId="27CA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078D691">
            <w:pPr>
              <w:ind w:firstLine="420"/>
              <w:jc w:val="center"/>
              <w:rPr>
                <w:rFonts w:ascii="宋体" w:hAnsi="宋体" w:cs="宋体"/>
                <w:kern w:val="0"/>
                <w:sz w:val="21"/>
                <w:szCs w:val="21"/>
                <w:highlight w:val="none"/>
              </w:rPr>
            </w:pPr>
          </w:p>
        </w:tc>
        <w:tc>
          <w:tcPr>
            <w:tcW w:w="2694" w:type="dxa"/>
            <w:vAlign w:val="center"/>
          </w:tcPr>
          <w:p w14:paraId="1CC86DCC">
            <w:pPr>
              <w:ind w:firstLine="420"/>
              <w:rPr>
                <w:rFonts w:ascii="宋体" w:hAnsi="宋体" w:cs="宋体"/>
                <w:kern w:val="0"/>
                <w:sz w:val="21"/>
                <w:szCs w:val="21"/>
                <w:highlight w:val="none"/>
              </w:rPr>
            </w:pPr>
            <w:r>
              <w:rPr>
                <w:rFonts w:hint="eastAsia" w:ascii="宋体" w:hAnsi="宋体" w:cs="宋体"/>
                <w:kern w:val="0"/>
                <w:sz w:val="21"/>
                <w:szCs w:val="21"/>
                <w:highlight w:val="none"/>
              </w:rPr>
              <w:t>询价有效期</w:t>
            </w:r>
          </w:p>
        </w:tc>
        <w:tc>
          <w:tcPr>
            <w:tcW w:w="6259" w:type="dxa"/>
            <w:vAlign w:val="center"/>
          </w:tcPr>
          <w:p w14:paraId="7090CB4A">
            <w:pPr>
              <w:ind w:firstLine="420"/>
              <w:rPr>
                <w:rFonts w:ascii="宋体" w:hAnsi="宋体" w:cs="宋体"/>
                <w:kern w:val="0"/>
                <w:sz w:val="21"/>
                <w:szCs w:val="21"/>
                <w:highlight w:val="none"/>
              </w:rPr>
            </w:pPr>
            <w:r>
              <w:rPr>
                <w:rFonts w:hint="eastAsia" w:ascii="宋体" w:hAnsi="宋体" w:cs="宋体"/>
                <w:kern w:val="0"/>
                <w:sz w:val="21"/>
                <w:szCs w:val="21"/>
                <w:highlight w:val="none"/>
              </w:rPr>
              <w:t>响应文件及有关承诺文件有效期为提交响应文件截止时间起90天。</w:t>
            </w:r>
          </w:p>
        </w:tc>
      </w:tr>
    </w:tbl>
    <w:p w14:paraId="7F5F885B">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1EAF9F">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7670650">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（四）评审的依据为询价通知书和响应文件（含有效的补充文件）。询价小组判断响应文件对询价通知书的响应，仅基于响应文件本身而不靠外部证据。</w:t>
      </w:r>
    </w:p>
    <w:p w14:paraId="19AA3B25">
      <w:pPr>
        <w:pStyle w:val="5"/>
        <w:adjustRightInd w:val="0"/>
        <w:snapToGrid w:val="0"/>
        <w:spacing w:before="0" w:after="0" w:line="400" w:lineRule="exact"/>
        <w:ind w:firstLine="482" w:firstLineChars="200"/>
        <w:rPr>
          <w:rFonts w:ascii="宋体" w:hAnsi="宋体" w:eastAsia="宋体" w:cs="宋体"/>
          <w:sz w:val="24"/>
          <w:highlight w:val="none"/>
        </w:rPr>
      </w:pPr>
      <w:bookmarkStart w:id="142" w:name="_Toc5149"/>
      <w:bookmarkStart w:id="143" w:name="_Toc11713"/>
      <w:bookmarkStart w:id="144" w:name="_Toc22746"/>
      <w:bookmarkStart w:id="145" w:name="_Toc30639"/>
      <w:bookmarkStart w:id="146" w:name="_Toc65660351"/>
      <w:bookmarkStart w:id="147" w:name="_Toc64732013"/>
      <w:bookmarkStart w:id="148" w:name="_Toc106034791"/>
      <w:r>
        <w:rPr>
          <w:rFonts w:hint="eastAsia" w:ascii="宋体" w:hAnsi="宋体" w:eastAsia="宋体" w:cs="宋体"/>
          <w:sz w:val="24"/>
          <w:highlight w:val="none"/>
        </w:rPr>
        <w:t>二、评定成交的标准</w:t>
      </w:r>
      <w:bookmarkEnd w:id="142"/>
      <w:bookmarkEnd w:id="143"/>
      <w:bookmarkEnd w:id="144"/>
      <w:bookmarkEnd w:id="145"/>
      <w:bookmarkEnd w:id="146"/>
      <w:bookmarkEnd w:id="147"/>
      <w:bookmarkEnd w:id="148"/>
    </w:p>
    <w:p w14:paraId="56114B4C">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（一）询价小组将依照本询价通知书相关规定对技术（质量）和服务均能满足实质性响应要求的供应商所提交的报价按照由低到高的顺序提出3名以上成交候选人，并编写评审报告。</w:t>
      </w:r>
    </w:p>
    <w:p w14:paraId="26C2BA42">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（二）若供应商的报价相同，按技术（质量）的优劣顺序排列；以上相同的，按服务条款的优劣顺序排列；以上都相同的由采购人委托评审</w:t>
      </w:r>
      <w:r>
        <w:rPr>
          <w:rFonts w:hint="eastAsia" w:ascii="宋体" w:hAnsi="宋体" w:cs="宋体"/>
          <w:sz w:val="24"/>
          <w:szCs w:val="24"/>
          <w:highlight w:val="none"/>
          <w:lang w:val="en-US" w:eastAsia="zh-CN"/>
        </w:rPr>
        <w:t>小组</w:t>
      </w:r>
      <w:r>
        <w:rPr>
          <w:rFonts w:hint="eastAsia" w:ascii="宋体" w:hAnsi="宋体" w:cs="宋体"/>
          <w:sz w:val="24"/>
          <w:szCs w:val="24"/>
          <w:highlight w:val="none"/>
        </w:rPr>
        <w:t>随机抽取。</w:t>
      </w:r>
    </w:p>
    <w:p w14:paraId="3FA166A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（三）成交价格=成交供应商的报价。</w:t>
      </w:r>
    </w:p>
    <w:p w14:paraId="5891E47B">
      <w:pPr>
        <w:pStyle w:val="5"/>
        <w:adjustRightInd w:val="0"/>
        <w:snapToGrid w:val="0"/>
        <w:spacing w:before="0" w:after="0" w:line="400" w:lineRule="exact"/>
        <w:ind w:firstLine="482" w:firstLineChars="200"/>
        <w:rPr>
          <w:rFonts w:ascii="宋体" w:hAnsi="宋体" w:eastAsia="宋体" w:cs="宋体"/>
          <w:sz w:val="24"/>
          <w:highlight w:val="none"/>
        </w:rPr>
      </w:pPr>
      <w:bookmarkStart w:id="149" w:name="_Toc65660352"/>
      <w:bookmarkStart w:id="150" w:name="_Toc29113"/>
      <w:bookmarkStart w:id="151" w:name="_Toc12644"/>
      <w:bookmarkStart w:id="152" w:name="_Toc106034792"/>
      <w:bookmarkStart w:id="153" w:name="_Toc19473"/>
      <w:bookmarkStart w:id="154" w:name="_Toc11196"/>
      <w:r>
        <w:rPr>
          <w:rFonts w:hint="eastAsia" w:ascii="宋体" w:hAnsi="宋体" w:eastAsia="宋体" w:cs="宋体"/>
          <w:sz w:val="24"/>
          <w:highlight w:val="none"/>
        </w:rPr>
        <w:t>三、无效</w:t>
      </w:r>
      <w:bookmarkEnd w:id="149"/>
      <w:bookmarkEnd w:id="150"/>
      <w:bookmarkEnd w:id="151"/>
      <w:r>
        <w:rPr>
          <w:rFonts w:hint="eastAsia" w:ascii="宋体" w:hAnsi="宋体" w:eastAsia="宋体" w:cs="宋体"/>
          <w:sz w:val="24"/>
          <w:highlight w:val="none"/>
        </w:rPr>
        <w:t>报价</w:t>
      </w:r>
      <w:bookmarkEnd w:id="152"/>
      <w:bookmarkEnd w:id="153"/>
      <w:bookmarkEnd w:id="154"/>
    </w:p>
    <w:p w14:paraId="2BB1578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供应商发生以下条款情况之一者，视为无效报价：</w:t>
      </w:r>
    </w:p>
    <w:p w14:paraId="3C508E85">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（一）供应商不符合规定的资格条件的；</w:t>
      </w:r>
    </w:p>
    <w:p w14:paraId="04C08334">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（二）供应商未通过实质性响应审查的；</w:t>
      </w:r>
    </w:p>
    <w:p w14:paraId="4BEDB24D">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（三）供应商未在保证金到账截止时间前足额交纳所参与包保证金的；</w:t>
      </w:r>
    </w:p>
    <w:p w14:paraId="48EC4A47">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（四）供应商所提交的响应文件未按“第七篇响应文件格式要求”要求签署或盖章的；</w:t>
      </w:r>
    </w:p>
    <w:p w14:paraId="1FAFFD2B">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（五）供应商的报价超过采购预算或最高限价的；</w:t>
      </w:r>
    </w:p>
    <w:p w14:paraId="475518B5">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（六）供应商不接受询价小组修正后的价格的；</w:t>
      </w:r>
    </w:p>
    <w:p w14:paraId="3ADEABF0">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（七）单位负责人为同一人或者存在直接控股、管理关系的不同供应商，参加同一合同项（包）报价的；</w:t>
      </w:r>
    </w:p>
    <w:p w14:paraId="0CF90765">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（八）为采购项目提供整体设计、规范编制或者项目管理、监理、检测等服务的供应商再参加该采购项目的其他采购活动的；</w:t>
      </w:r>
    </w:p>
    <w:p w14:paraId="210050EE">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（九）同一合同项（包）下的货物，制造商参与报价，再委托代理商参与报价的；</w:t>
      </w:r>
    </w:p>
    <w:p w14:paraId="1A94E08A">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（十）供应商响应文件内容有与国家现行法律法规相违背的内容，或附有采购人无法接受条件的；</w:t>
      </w:r>
    </w:p>
    <w:p w14:paraId="02ABCC85">
      <w:pPr>
        <w:pStyle w:val="12"/>
        <w:spacing w:line="400" w:lineRule="exact"/>
        <w:ind w:firstLine="480"/>
        <w:rPr>
          <w:rFonts w:ascii="宋体" w:hAnsi="宋体" w:cs="宋体"/>
          <w:sz w:val="24"/>
          <w:szCs w:val="24"/>
          <w:highlight w:val="none"/>
        </w:rPr>
      </w:pPr>
      <w:r>
        <w:rPr>
          <w:rFonts w:hint="eastAsia" w:ascii="宋体" w:hAnsi="宋体" w:cs="宋体"/>
          <w:sz w:val="24"/>
          <w:szCs w:val="24"/>
          <w:highlight w:val="none"/>
        </w:rPr>
        <w:t>（十一）法律、法规和询价通知书规定的其他无效情形。</w:t>
      </w:r>
    </w:p>
    <w:p w14:paraId="6D3CF1B6">
      <w:pPr>
        <w:pStyle w:val="5"/>
        <w:adjustRightInd w:val="0"/>
        <w:snapToGrid w:val="0"/>
        <w:spacing w:before="0" w:after="0" w:line="400" w:lineRule="exact"/>
        <w:ind w:firstLine="482" w:firstLineChars="200"/>
        <w:rPr>
          <w:rFonts w:ascii="宋体" w:hAnsi="宋体" w:eastAsia="宋体" w:cs="宋体"/>
          <w:sz w:val="24"/>
          <w:highlight w:val="none"/>
        </w:rPr>
      </w:pPr>
      <w:bookmarkStart w:id="155" w:name="_Toc28422"/>
      <w:bookmarkStart w:id="156" w:name="_Toc65660353"/>
      <w:bookmarkStart w:id="157" w:name="_Toc106034793"/>
      <w:bookmarkStart w:id="158" w:name="_Toc22716"/>
      <w:bookmarkStart w:id="159" w:name="_Toc26571"/>
      <w:bookmarkStart w:id="160" w:name="_Toc29298"/>
      <w:r>
        <w:rPr>
          <w:rFonts w:hint="eastAsia" w:ascii="宋体" w:hAnsi="宋体" w:eastAsia="宋体" w:cs="宋体"/>
          <w:sz w:val="24"/>
          <w:highlight w:val="none"/>
        </w:rPr>
        <w:t>四、采购终止</w:t>
      </w:r>
      <w:bookmarkEnd w:id="155"/>
      <w:bookmarkEnd w:id="156"/>
      <w:bookmarkEnd w:id="157"/>
      <w:bookmarkEnd w:id="158"/>
      <w:bookmarkEnd w:id="159"/>
      <w:bookmarkEnd w:id="160"/>
    </w:p>
    <w:p w14:paraId="2B564A2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出现下列情形之一的，</w:t>
      </w:r>
      <w:bookmarkStart w:id="161" w:name="auto_fouce_26"/>
      <w:r>
        <w:rPr>
          <w:rFonts w:hint="eastAsia" w:ascii="宋体" w:hAnsi="宋体" w:cs="宋体"/>
          <w:sz w:val="24"/>
          <w:szCs w:val="24"/>
          <w:highlight w:val="none"/>
        </w:rPr>
        <w:t>采购人或者采购代理机构应当终止询价采购活动，发布项目终止公告并说明原因，重新开展采购活动：采购人有权根据自身实际情况单方决定终止采购活动，且无需承担任何违约或赔偿责任。</w:t>
      </w:r>
      <w:bookmarkEnd w:id="161"/>
    </w:p>
    <w:p w14:paraId="6A0E7CAA">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（一）因情况变化，不再符合规定的询价采购方式适用情形的；</w:t>
      </w:r>
    </w:p>
    <w:p w14:paraId="3717801D">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（二）出现影响采购公正的违法、违规行为的；</w:t>
      </w:r>
    </w:p>
    <w:p w14:paraId="7BA7DDAD">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（三）在采购过程中符合竞争要求的供应商或者报价未超过采购预算的供应商不足3家的。</w:t>
      </w:r>
    </w:p>
    <w:p w14:paraId="3C3F9A44">
      <w:pPr>
        <w:pStyle w:val="4"/>
        <w:spacing w:before="0" w:after="0" w:line="360" w:lineRule="auto"/>
        <w:ind w:firstLine="482"/>
        <w:jc w:val="center"/>
        <w:rPr>
          <w:rFonts w:ascii="宋体" w:hAnsi="宋体" w:cs="宋体"/>
          <w:b w:val="0"/>
          <w:sz w:val="36"/>
          <w:szCs w:val="30"/>
          <w:highlight w:val="none"/>
        </w:rPr>
      </w:pPr>
      <w:r>
        <w:rPr>
          <w:rFonts w:hint="eastAsia" w:ascii="宋体" w:hAnsi="宋体" w:cs="宋体"/>
          <w:sz w:val="24"/>
          <w:szCs w:val="24"/>
          <w:highlight w:val="none"/>
        </w:rPr>
        <w:br w:type="page"/>
      </w:r>
      <w:bookmarkStart w:id="162" w:name="_Toc10768"/>
      <w:bookmarkStart w:id="163" w:name="_Toc23341"/>
      <w:bookmarkStart w:id="164" w:name="_Toc20055"/>
      <w:bookmarkStart w:id="165" w:name="_Toc65660354"/>
      <w:bookmarkStart w:id="166" w:name="_Toc8916"/>
      <w:bookmarkStart w:id="167" w:name="_Toc106034794"/>
      <w:r>
        <w:rPr>
          <w:rFonts w:hint="eastAsia" w:ascii="宋体" w:hAnsi="宋体" w:cs="宋体"/>
          <w:b w:val="0"/>
          <w:sz w:val="36"/>
          <w:szCs w:val="30"/>
          <w:highlight w:val="none"/>
        </w:rPr>
        <w:t>第五篇  供应商须知</w:t>
      </w:r>
      <w:bookmarkEnd w:id="162"/>
      <w:bookmarkEnd w:id="163"/>
      <w:bookmarkEnd w:id="164"/>
      <w:bookmarkEnd w:id="165"/>
      <w:bookmarkEnd w:id="166"/>
      <w:bookmarkEnd w:id="167"/>
    </w:p>
    <w:p w14:paraId="6B63FFD4">
      <w:pPr>
        <w:pStyle w:val="5"/>
        <w:adjustRightInd w:val="0"/>
        <w:snapToGrid w:val="0"/>
        <w:spacing w:before="0" w:after="0" w:line="400" w:lineRule="exact"/>
        <w:ind w:firstLine="482" w:firstLineChars="200"/>
        <w:rPr>
          <w:rFonts w:ascii="宋体" w:hAnsi="宋体" w:eastAsia="宋体" w:cs="宋体"/>
          <w:sz w:val="24"/>
          <w:highlight w:val="none"/>
        </w:rPr>
      </w:pPr>
      <w:bookmarkStart w:id="168" w:name="_Toc16524"/>
      <w:bookmarkStart w:id="169" w:name="_Toc14123"/>
      <w:bookmarkStart w:id="170" w:name="_Toc65660355"/>
      <w:bookmarkStart w:id="171" w:name="_Toc5290"/>
      <w:bookmarkStart w:id="172" w:name="_Toc106034795"/>
      <w:bookmarkStart w:id="173" w:name="_Toc2864"/>
      <w:r>
        <w:rPr>
          <w:rFonts w:hint="eastAsia" w:ascii="宋体" w:hAnsi="宋体" w:eastAsia="宋体" w:cs="宋体"/>
          <w:sz w:val="24"/>
          <w:highlight w:val="none"/>
        </w:rPr>
        <w:t>一、询价费用</w:t>
      </w:r>
      <w:bookmarkEnd w:id="168"/>
      <w:bookmarkEnd w:id="169"/>
      <w:bookmarkEnd w:id="170"/>
      <w:bookmarkEnd w:id="171"/>
      <w:bookmarkEnd w:id="172"/>
      <w:bookmarkEnd w:id="173"/>
    </w:p>
    <w:p w14:paraId="164A1FC2">
      <w:pPr>
        <w:pStyle w:val="27"/>
        <w:spacing w:line="400" w:lineRule="exact"/>
        <w:ind w:firstLine="480" w:firstLineChars="200"/>
        <w:rPr>
          <w:rFonts w:hAnsi="宋体" w:cs="宋体"/>
          <w:sz w:val="24"/>
          <w:szCs w:val="24"/>
          <w:highlight w:val="none"/>
        </w:rPr>
      </w:pPr>
      <w:r>
        <w:rPr>
          <w:rFonts w:hint="eastAsia" w:hAnsi="宋体" w:cs="宋体"/>
          <w:sz w:val="24"/>
          <w:szCs w:val="24"/>
          <w:highlight w:val="none"/>
        </w:rPr>
        <w:t>参与报价的供应商应承担其编制响应文件与递交响应文件所涉及的一切费用，不论询价结果如何，采购人和采购代理机构在任何情况下无义务也无责任承担这些费用。</w:t>
      </w:r>
    </w:p>
    <w:p w14:paraId="4AA5044A">
      <w:pPr>
        <w:pStyle w:val="5"/>
        <w:adjustRightInd w:val="0"/>
        <w:snapToGrid w:val="0"/>
        <w:spacing w:before="0" w:after="0" w:line="400" w:lineRule="exact"/>
        <w:ind w:firstLine="482" w:firstLineChars="200"/>
        <w:rPr>
          <w:rFonts w:ascii="宋体" w:hAnsi="宋体" w:eastAsia="宋体" w:cs="宋体"/>
          <w:sz w:val="24"/>
          <w:highlight w:val="none"/>
        </w:rPr>
      </w:pPr>
      <w:bookmarkStart w:id="174" w:name="_Toc106034796"/>
      <w:bookmarkStart w:id="175" w:name="_Toc31070"/>
      <w:bookmarkStart w:id="176" w:name="_Toc9650"/>
      <w:bookmarkStart w:id="177" w:name="_Toc5915"/>
      <w:bookmarkStart w:id="178" w:name="_Toc65660356"/>
      <w:bookmarkStart w:id="179" w:name="_Toc31739"/>
      <w:r>
        <w:rPr>
          <w:rFonts w:hint="eastAsia" w:ascii="宋体" w:hAnsi="宋体" w:eastAsia="宋体" w:cs="宋体"/>
          <w:sz w:val="24"/>
          <w:highlight w:val="none"/>
        </w:rPr>
        <w:t>二、询价通知书</w:t>
      </w:r>
      <w:bookmarkEnd w:id="174"/>
      <w:bookmarkEnd w:id="175"/>
      <w:bookmarkEnd w:id="176"/>
      <w:bookmarkEnd w:id="177"/>
      <w:bookmarkEnd w:id="178"/>
      <w:bookmarkEnd w:id="179"/>
      <w:r>
        <w:rPr>
          <w:rFonts w:hint="eastAsia" w:ascii="宋体" w:hAnsi="宋体" w:eastAsia="宋体" w:cs="宋体"/>
          <w:sz w:val="24"/>
          <w:highlight w:val="none"/>
        </w:rPr>
        <w:tab/>
      </w:r>
    </w:p>
    <w:p w14:paraId="765881BD">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（一）询价通知书由询价采购邀请书、询价项目技术（质量）需求、询价项目服务需求、采购程序、评定成交的标准、无效报价及采购终止、供应商须知、合同草案条款、响应文件格式要求七部分组成。</w:t>
      </w:r>
    </w:p>
    <w:p w14:paraId="46685B8B">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（二）采购人（或采购代理机构）所作的一切有效的书面通知、修改及补充，都是询价通知书不可分割的部分。</w:t>
      </w:r>
    </w:p>
    <w:p w14:paraId="7D44F578">
      <w:pPr>
        <w:pStyle w:val="5"/>
        <w:adjustRightInd w:val="0"/>
        <w:snapToGrid w:val="0"/>
        <w:spacing w:before="0" w:after="0" w:line="400" w:lineRule="exact"/>
        <w:ind w:firstLine="482" w:firstLineChars="200"/>
        <w:rPr>
          <w:rFonts w:ascii="宋体" w:hAnsi="宋体" w:eastAsia="宋体" w:cs="宋体"/>
          <w:sz w:val="24"/>
          <w:highlight w:val="none"/>
        </w:rPr>
      </w:pPr>
      <w:bookmarkStart w:id="180" w:name="_Toc9532"/>
      <w:bookmarkStart w:id="181" w:name="_Toc106034797"/>
      <w:bookmarkStart w:id="182" w:name="_Toc9159"/>
      <w:bookmarkStart w:id="183" w:name="_Toc3061"/>
      <w:bookmarkStart w:id="184" w:name="_Toc65660357"/>
      <w:bookmarkStart w:id="185" w:name="_Toc1922"/>
      <w:r>
        <w:rPr>
          <w:rFonts w:hint="eastAsia" w:ascii="宋体" w:hAnsi="宋体" w:eastAsia="宋体" w:cs="宋体"/>
          <w:sz w:val="24"/>
          <w:highlight w:val="none"/>
        </w:rPr>
        <w:t>三、报价要求</w:t>
      </w:r>
      <w:bookmarkEnd w:id="180"/>
      <w:bookmarkEnd w:id="181"/>
      <w:bookmarkEnd w:id="182"/>
      <w:bookmarkEnd w:id="183"/>
      <w:bookmarkEnd w:id="184"/>
      <w:bookmarkEnd w:id="185"/>
    </w:p>
    <w:p w14:paraId="1174957D">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（一）响应文件</w:t>
      </w:r>
    </w:p>
    <w:p w14:paraId="43EBF7B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供应商应当按照询价通知书的要求编制响应文件，并对询价通知书提出的要求和条件作出实质性响应，响应文件原则上采用软面订本。</w:t>
      </w:r>
    </w:p>
    <w:p w14:paraId="4A6EFDD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1.响应文件组成</w:t>
      </w:r>
    </w:p>
    <w:p w14:paraId="0F65320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28F15A1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3.报价有效期：响应文件及有关承诺文件有效期为提交响应文件截止时间起90天。</w:t>
      </w:r>
    </w:p>
    <w:p w14:paraId="2C7E26ED">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（二）保证金：</w:t>
      </w:r>
    </w:p>
    <w:p w14:paraId="0D6BBF5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1.供应商提交保证金金额和方式详见“</w:t>
      </w:r>
      <w:r>
        <w:rPr>
          <w:rFonts w:hint="eastAsia" w:ascii="宋体" w:hAnsi="宋体" w:cs="宋体"/>
          <w:b/>
          <w:sz w:val="24"/>
          <w:szCs w:val="24"/>
          <w:highlight w:val="none"/>
          <w:u w:val="single"/>
        </w:rPr>
        <w:t>第一篇  五、保证金”</w:t>
      </w:r>
      <w:r>
        <w:rPr>
          <w:rFonts w:hint="eastAsia" w:ascii="宋体" w:hAnsi="宋体" w:cs="宋体"/>
          <w:sz w:val="24"/>
          <w:szCs w:val="24"/>
          <w:highlight w:val="none"/>
        </w:rPr>
        <w:t>；</w:t>
      </w:r>
    </w:p>
    <w:p w14:paraId="170C721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2.发生以下情况之一者，保证金不予退还：</w:t>
      </w:r>
    </w:p>
    <w:p w14:paraId="556EAC7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2.1供应商在提交响应文件截止时间后撤回响应文件的；</w:t>
      </w:r>
    </w:p>
    <w:p w14:paraId="3542C76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2.2供应商在响应文件中提供虚假材料的；</w:t>
      </w:r>
    </w:p>
    <w:p w14:paraId="4A61822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2.3除因不可抗力或询价通知书认可的情形以外，成交供应商不与采购人签订合同的；</w:t>
      </w:r>
    </w:p>
    <w:p w14:paraId="77FDF99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2.4供应商与采购人、其他供应商或者采购代理机构恶意串通的；</w:t>
      </w:r>
    </w:p>
    <w:p w14:paraId="1DFFAE9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14:paraId="5C85525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highlight w:val="none"/>
        </w:rPr>
        <w:t>保证金的有效期限在</w:t>
      </w:r>
      <w:r>
        <w:rPr>
          <w:rFonts w:hint="eastAsia" w:ascii="宋体" w:hAnsi="宋体" w:cs="宋体"/>
          <w:sz w:val="24"/>
          <w:szCs w:val="24"/>
          <w:highlight w:val="none"/>
        </w:rPr>
        <w:t>报价有效期</w:t>
      </w:r>
      <w:r>
        <w:rPr>
          <w:rFonts w:hint="eastAsia" w:ascii="宋体" w:hAnsi="宋体" w:cs="宋体"/>
          <w:sz w:val="24"/>
          <w:highlight w:val="none"/>
        </w:rPr>
        <w:t>过后三十天继续有效。</w:t>
      </w:r>
    </w:p>
    <w:p w14:paraId="75B1C351">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（三）修正错误</w:t>
      </w:r>
    </w:p>
    <w:p w14:paraId="1C17A87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若供应商所递交的响应文件或报价中的价格出现大写金额和小写金额不一致的错误，以大写金额修正为准。</w:t>
      </w:r>
    </w:p>
    <w:p w14:paraId="50601C6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58E2EB14">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（四）提交响应文件的份数和签署</w:t>
      </w:r>
    </w:p>
    <w:p w14:paraId="483D610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1.响应文件一式贰份，其中正本一份，副本一份；副本可为正本的复印件，应与正本一致，如出现不一致情况以正本为准。</w:t>
      </w:r>
    </w:p>
    <w:p w14:paraId="699B2DE8">
      <w:pPr>
        <w:snapToGrid w:val="0"/>
        <w:spacing w:line="400" w:lineRule="exact"/>
        <w:ind w:firstLine="480" w:firstLineChars="200"/>
        <w:rPr>
          <w:rFonts w:ascii="宋体" w:hAnsi="宋体" w:cs="宋体"/>
          <w:sz w:val="24"/>
          <w:highlight w:val="none"/>
        </w:rPr>
      </w:pPr>
      <w:r>
        <w:rPr>
          <w:rFonts w:hint="eastAsia" w:ascii="宋体" w:hAnsi="宋体" w:cs="宋体"/>
          <w:sz w:val="24"/>
          <w:szCs w:val="24"/>
          <w:highlight w:val="none"/>
        </w:rPr>
        <w:t>2.</w:t>
      </w:r>
      <w:r>
        <w:rPr>
          <w:rFonts w:hint="eastAsia" w:ascii="宋体" w:hAnsi="宋体" w:cs="宋体"/>
          <w:sz w:val="24"/>
          <w:highlight w:val="none"/>
        </w:rPr>
        <w:t>在响应文件正本中，询价通知书第七篇响应文件格式中规定签署、盖章的地方必须按其规定签署、盖章。</w:t>
      </w:r>
    </w:p>
    <w:p w14:paraId="3476DD1E">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3.若供应商对响应文件的错处作必要修改，则应在修改处加盖供应商公章或由法定代表人（或其授权代表）或自然人</w:t>
      </w:r>
      <w:r>
        <w:rPr>
          <w:rFonts w:hint="eastAsia" w:ascii="宋体" w:hAnsi="宋体" w:cs="宋体"/>
          <w:sz w:val="24"/>
          <w:szCs w:val="24"/>
          <w:highlight w:val="none"/>
        </w:rPr>
        <w:t>（供应商为自然人）签署</w:t>
      </w:r>
      <w:r>
        <w:rPr>
          <w:rFonts w:hint="eastAsia" w:ascii="宋体" w:hAnsi="宋体" w:cs="宋体"/>
          <w:sz w:val="24"/>
          <w:highlight w:val="none"/>
        </w:rPr>
        <w:t>确认。</w:t>
      </w:r>
    </w:p>
    <w:p w14:paraId="2748F54D">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4.电报、电话、传真形式的响应文件概不接受。</w:t>
      </w:r>
    </w:p>
    <w:p w14:paraId="0801EC2C">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（五）响应文件的递交</w:t>
      </w:r>
    </w:p>
    <w:p w14:paraId="46B03E35">
      <w:pPr>
        <w:pStyle w:val="10"/>
        <w:spacing w:line="400" w:lineRule="exact"/>
        <w:ind w:firstLine="480" w:firstLineChars="200"/>
        <w:rPr>
          <w:rFonts w:hAnsi="宋体" w:cs="宋体"/>
          <w:sz w:val="24"/>
          <w:highlight w:val="none"/>
        </w:rPr>
      </w:pPr>
      <w:r>
        <w:rPr>
          <w:rFonts w:hint="eastAsia" w:hAnsi="宋体" w:cs="宋体"/>
          <w:sz w:val="24"/>
          <w:szCs w:val="24"/>
          <w:highlight w:val="none"/>
        </w:rPr>
        <w:t>响应文件的正本、副本均应密封送达报价地点，应在封套上注明询价项目名称、供应商名称。若正本、副本分别进行密封的，还应在封套上注明“正本”、“副本”字样。</w:t>
      </w:r>
    </w:p>
    <w:p w14:paraId="14E3D60F">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（六）响应文件语言：简体中文</w:t>
      </w:r>
    </w:p>
    <w:p w14:paraId="441AB750">
      <w:pPr>
        <w:pStyle w:val="5"/>
        <w:adjustRightInd w:val="0"/>
        <w:snapToGrid w:val="0"/>
        <w:spacing w:before="0" w:after="0" w:line="400" w:lineRule="exact"/>
        <w:ind w:firstLine="482" w:firstLineChars="200"/>
        <w:rPr>
          <w:rFonts w:ascii="宋体" w:hAnsi="宋体" w:eastAsia="宋体" w:cs="宋体"/>
          <w:sz w:val="24"/>
          <w:highlight w:val="none"/>
        </w:rPr>
      </w:pPr>
      <w:bookmarkStart w:id="186" w:name="_Toc10172"/>
      <w:bookmarkStart w:id="187" w:name="_Toc65660358"/>
      <w:bookmarkStart w:id="188" w:name="_Toc6397"/>
      <w:bookmarkStart w:id="189" w:name="_Toc106034798"/>
      <w:bookmarkStart w:id="190" w:name="_Toc6242"/>
      <w:bookmarkStart w:id="191" w:name="_Toc14702"/>
      <w:r>
        <w:rPr>
          <w:rFonts w:hint="eastAsia" w:ascii="宋体" w:hAnsi="宋体" w:eastAsia="宋体" w:cs="宋体"/>
          <w:sz w:val="24"/>
          <w:highlight w:val="none"/>
        </w:rPr>
        <w:t>四、成交供应商的确定和变更</w:t>
      </w:r>
      <w:bookmarkEnd w:id="186"/>
      <w:bookmarkEnd w:id="187"/>
      <w:bookmarkEnd w:id="188"/>
      <w:bookmarkEnd w:id="189"/>
      <w:bookmarkEnd w:id="190"/>
      <w:bookmarkEnd w:id="191"/>
    </w:p>
    <w:p w14:paraId="4BD1AF52">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16A54922">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（二）成交供应商的变更</w:t>
      </w:r>
    </w:p>
    <w:p w14:paraId="592D9013">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4CE4ADE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2.成交供应商无充分理由放弃成交的，采购人将向同级财政部门报告，财政部门将根据相关法律法规的规定进行处理。</w:t>
      </w:r>
    </w:p>
    <w:p w14:paraId="72673677">
      <w:pPr>
        <w:pStyle w:val="5"/>
        <w:adjustRightInd w:val="0"/>
        <w:snapToGrid w:val="0"/>
        <w:spacing w:before="0" w:after="0" w:line="400" w:lineRule="exact"/>
        <w:ind w:firstLine="482" w:firstLineChars="200"/>
        <w:rPr>
          <w:rFonts w:ascii="宋体" w:hAnsi="宋体" w:eastAsia="宋体" w:cs="宋体"/>
          <w:sz w:val="24"/>
          <w:highlight w:val="none"/>
        </w:rPr>
      </w:pPr>
      <w:bookmarkStart w:id="192" w:name="_Toc10504"/>
      <w:bookmarkStart w:id="193" w:name="_Toc1092"/>
      <w:bookmarkStart w:id="194" w:name="_Toc106034799"/>
      <w:bookmarkStart w:id="195" w:name="_Toc29821"/>
      <w:bookmarkStart w:id="196" w:name="_Toc65660359"/>
      <w:bookmarkStart w:id="197" w:name="_Toc17831"/>
      <w:r>
        <w:rPr>
          <w:rFonts w:hint="eastAsia" w:ascii="宋体" w:hAnsi="宋体" w:eastAsia="宋体" w:cs="宋体"/>
          <w:sz w:val="24"/>
          <w:highlight w:val="none"/>
        </w:rPr>
        <w:t>五、成交通知</w:t>
      </w:r>
      <w:bookmarkEnd w:id="192"/>
      <w:bookmarkEnd w:id="193"/>
      <w:bookmarkEnd w:id="194"/>
      <w:bookmarkEnd w:id="195"/>
      <w:bookmarkEnd w:id="196"/>
      <w:bookmarkEnd w:id="197"/>
    </w:p>
    <w:p w14:paraId="40BCC4CA">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（一）成交供应商确定后，采购代理机构将在“行采家”</w:t>
      </w:r>
      <w:r>
        <w:rPr>
          <w:rFonts w:hint="eastAsia" w:ascii="宋体" w:hAnsi="宋体" w:cs="宋体"/>
          <w:sz w:val="24"/>
          <w:szCs w:val="24"/>
          <w:highlight w:val="none"/>
          <w:shd w:val="clear" w:color="auto" w:fill="FFFFFF"/>
        </w:rPr>
        <w:t>（</w:t>
      </w:r>
      <w:r>
        <w:rPr>
          <w:rFonts w:hint="eastAsia" w:ascii="宋体" w:hAnsi="宋体" w:cs="宋体"/>
          <w:i/>
          <w:iCs/>
          <w:sz w:val="24"/>
          <w:szCs w:val="24"/>
          <w:highlight w:val="none"/>
          <w:shd w:val="clear" w:color="auto" w:fill="FFFFFF"/>
        </w:rPr>
        <w:t>https://www.gec123.com）</w:t>
      </w:r>
      <w:r>
        <w:rPr>
          <w:rFonts w:hint="eastAsia" w:ascii="宋体" w:hAnsi="宋体" w:cs="宋体"/>
          <w:sz w:val="24"/>
          <w:szCs w:val="24"/>
          <w:highlight w:val="none"/>
        </w:rPr>
        <w:t>上发布成交结果公告。</w:t>
      </w:r>
    </w:p>
    <w:p w14:paraId="2BDBB179">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（二）结果公告发出同时，采购代理机构将以书面形式发出《成交通知书》。《成交通知书》一经发出即发生法律效力。</w:t>
      </w:r>
    </w:p>
    <w:p w14:paraId="38B643DC">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（三）《成交通知书》将作为签订合同的依据。</w:t>
      </w:r>
    </w:p>
    <w:p w14:paraId="581E12C1">
      <w:pPr>
        <w:pStyle w:val="5"/>
        <w:adjustRightInd w:val="0"/>
        <w:snapToGrid w:val="0"/>
        <w:spacing w:before="0" w:after="0" w:line="400" w:lineRule="exact"/>
        <w:ind w:firstLine="482" w:firstLineChars="200"/>
        <w:rPr>
          <w:rFonts w:ascii="宋体" w:hAnsi="宋体" w:eastAsia="宋体" w:cs="宋体"/>
          <w:sz w:val="24"/>
          <w:highlight w:val="none"/>
        </w:rPr>
      </w:pPr>
      <w:bookmarkStart w:id="198" w:name="_Toc106034800"/>
      <w:bookmarkStart w:id="199" w:name="_Toc30909"/>
      <w:bookmarkStart w:id="200" w:name="_Toc19127"/>
      <w:bookmarkStart w:id="201" w:name="_Toc65660360"/>
      <w:bookmarkStart w:id="202" w:name="_Toc31082"/>
      <w:bookmarkStart w:id="203" w:name="_Toc1010"/>
      <w:r>
        <w:rPr>
          <w:rFonts w:hint="eastAsia" w:ascii="宋体" w:hAnsi="宋体" w:eastAsia="宋体" w:cs="宋体"/>
          <w:sz w:val="24"/>
          <w:highlight w:val="none"/>
        </w:rPr>
        <w:t>六、关于质疑</w:t>
      </w:r>
      <w:bookmarkEnd w:id="198"/>
      <w:bookmarkEnd w:id="199"/>
      <w:bookmarkEnd w:id="200"/>
      <w:bookmarkEnd w:id="201"/>
      <w:bookmarkEnd w:id="202"/>
      <w:bookmarkEnd w:id="203"/>
    </w:p>
    <w:p w14:paraId="6CF9A8AD">
      <w:pPr>
        <w:spacing w:line="400" w:lineRule="exact"/>
        <w:ind w:right="12" w:firstLine="480"/>
        <w:rPr>
          <w:rFonts w:ascii="宋体" w:hAnsi="宋体" w:cs="宋体"/>
          <w:sz w:val="24"/>
          <w:highlight w:val="none"/>
        </w:rPr>
      </w:pPr>
      <w:r>
        <w:rPr>
          <w:rFonts w:hint="eastAsia" w:ascii="宋体" w:hAnsi="宋体" w:cs="宋体"/>
          <w:sz w:val="24"/>
          <w:highlight w:val="none"/>
        </w:rPr>
        <w:t>供应商认为采购文件、采购过程和成交结果使自己的权益收到伤害的，可向采购人或采购代理机构以书面形式提出质疑。</w:t>
      </w:r>
    </w:p>
    <w:p w14:paraId="5A625E10">
      <w:pPr>
        <w:spacing w:line="400" w:lineRule="exact"/>
        <w:ind w:right="12" w:firstLine="480"/>
        <w:rPr>
          <w:rFonts w:ascii="宋体" w:hAnsi="宋体" w:cs="宋体"/>
          <w:sz w:val="24"/>
          <w:highlight w:val="none"/>
        </w:rPr>
      </w:pPr>
      <w:r>
        <w:rPr>
          <w:rFonts w:hint="eastAsia" w:ascii="宋体" w:hAnsi="宋体" w:cs="宋体"/>
          <w:sz w:val="24"/>
          <w:highlight w:val="none"/>
        </w:rPr>
        <w:t xml:space="preserve">提出质疑的应当是参与所质疑项目采购活动的供应商。 </w:t>
      </w:r>
    </w:p>
    <w:p w14:paraId="3F7A82DB">
      <w:pPr>
        <w:spacing w:line="400" w:lineRule="exact"/>
        <w:ind w:right="12" w:firstLine="480"/>
        <w:rPr>
          <w:rFonts w:ascii="宋体" w:hAnsi="宋体" w:cs="宋体"/>
          <w:sz w:val="24"/>
          <w:highlight w:val="none"/>
        </w:rPr>
      </w:pPr>
      <w:r>
        <w:rPr>
          <w:rFonts w:hint="eastAsia" w:ascii="宋体" w:hAnsi="宋体" w:cs="宋体"/>
          <w:sz w:val="24"/>
          <w:highlight w:val="none"/>
        </w:rPr>
        <w:t>1.质疑时限、内容</w:t>
      </w:r>
    </w:p>
    <w:p w14:paraId="4005D9F4">
      <w:pPr>
        <w:spacing w:line="400" w:lineRule="exact"/>
        <w:ind w:right="12" w:firstLine="480"/>
        <w:rPr>
          <w:rFonts w:ascii="宋体" w:hAnsi="宋体" w:cs="宋体"/>
          <w:sz w:val="24"/>
          <w:highlight w:val="none"/>
        </w:rPr>
      </w:pPr>
      <w:r>
        <w:rPr>
          <w:rFonts w:hint="eastAsia" w:ascii="宋体" w:hAnsi="宋体" w:cs="宋体"/>
          <w:sz w:val="24"/>
          <w:highlight w:val="none"/>
        </w:rPr>
        <w:t>1.1供应商认为采购文件、采购过程、成交结果使自己的权益受到损害的，可以在知道或者应知其权益受到损害之日起7个工作日内，以书面形式向采购人、采购代理机构提出质疑。</w:t>
      </w:r>
    </w:p>
    <w:p w14:paraId="572681CB">
      <w:pPr>
        <w:spacing w:line="400" w:lineRule="exact"/>
        <w:ind w:right="12" w:firstLine="480"/>
        <w:rPr>
          <w:rFonts w:ascii="宋体" w:hAnsi="宋体" w:cs="宋体"/>
          <w:sz w:val="24"/>
          <w:highlight w:val="none"/>
        </w:rPr>
      </w:pPr>
      <w:r>
        <w:rPr>
          <w:rFonts w:hint="eastAsia" w:ascii="宋体" w:hAnsi="宋体" w:cs="宋体"/>
          <w:sz w:val="24"/>
          <w:highlight w:val="none"/>
        </w:rPr>
        <w:t>1.2供应商提出质疑应当提交质疑函和必要的证明材料，质疑函应当包括下列内容：</w:t>
      </w:r>
    </w:p>
    <w:p w14:paraId="30E2BF16">
      <w:pPr>
        <w:spacing w:line="400" w:lineRule="exact"/>
        <w:ind w:right="12" w:firstLine="480"/>
        <w:rPr>
          <w:rFonts w:ascii="宋体" w:hAnsi="宋体" w:cs="宋体"/>
          <w:sz w:val="24"/>
          <w:highlight w:val="none"/>
        </w:rPr>
      </w:pPr>
      <w:r>
        <w:rPr>
          <w:rFonts w:hint="eastAsia" w:ascii="宋体" w:hAnsi="宋体" w:cs="宋体"/>
          <w:sz w:val="24"/>
          <w:highlight w:val="none"/>
        </w:rPr>
        <w:t>1.2.1供应商的姓名或者名称、地址、邮编、联系人及联系电话；</w:t>
      </w:r>
    </w:p>
    <w:p w14:paraId="2127E03D">
      <w:pPr>
        <w:spacing w:line="400" w:lineRule="exact"/>
        <w:ind w:right="12" w:firstLine="480"/>
        <w:rPr>
          <w:rFonts w:ascii="宋体" w:hAnsi="宋体" w:cs="宋体"/>
          <w:sz w:val="24"/>
          <w:highlight w:val="none"/>
        </w:rPr>
      </w:pPr>
      <w:r>
        <w:rPr>
          <w:rFonts w:hint="eastAsia" w:ascii="宋体" w:hAnsi="宋体" w:cs="宋体"/>
          <w:sz w:val="24"/>
          <w:highlight w:val="none"/>
        </w:rPr>
        <w:t>1.2.2</w:t>
      </w:r>
      <w:r>
        <w:rPr>
          <w:rFonts w:hint="eastAsia" w:ascii="宋体" w:hAnsi="宋体" w:cs="宋体"/>
          <w:sz w:val="24"/>
          <w:szCs w:val="24"/>
          <w:highlight w:val="none"/>
        </w:rPr>
        <w:t>质疑项目的项目名称、项目号以及采购执行编号</w:t>
      </w:r>
      <w:r>
        <w:rPr>
          <w:rFonts w:hint="eastAsia" w:ascii="宋体" w:hAnsi="宋体" w:cs="宋体"/>
          <w:sz w:val="24"/>
          <w:highlight w:val="none"/>
        </w:rPr>
        <w:t>；</w:t>
      </w:r>
    </w:p>
    <w:p w14:paraId="1035B186">
      <w:pPr>
        <w:spacing w:line="400" w:lineRule="exact"/>
        <w:ind w:right="12" w:firstLine="480"/>
        <w:rPr>
          <w:rFonts w:ascii="宋体" w:hAnsi="宋体" w:cs="宋体"/>
          <w:sz w:val="24"/>
          <w:highlight w:val="none"/>
        </w:rPr>
      </w:pPr>
      <w:r>
        <w:rPr>
          <w:rFonts w:hint="eastAsia" w:ascii="宋体" w:hAnsi="宋体" w:cs="宋体"/>
          <w:sz w:val="24"/>
          <w:highlight w:val="none"/>
        </w:rPr>
        <w:t>1.2.3具体、明确的质疑事项和与质疑事项相关的请求；</w:t>
      </w:r>
    </w:p>
    <w:p w14:paraId="17C0041E">
      <w:pPr>
        <w:spacing w:line="400" w:lineRule="exact"/>
        <w:ind w:right="12" w:firstLine="480"/>
        <w:rPr>
          <w:rFonts w:ascii="宋体" w:hAnsi="宋体" w:cs="宋体"/>
          <w:sz w:val="24"/>
          <w:highlight w:val="none"/>
        </w:rPr>
      </w:pPr>
      <w:r>
        <w:rPr>
          <w:rFonts w:hint="eastAsia" w:ascii="宋体" w:hAnsi="宋体" w:cs="宋体"/>
          <w:sz w:val="24"/>
          <w:highlight w:val="none"/>
        </w:rPr>
        <w:t>1.2.4事实依据；</w:t>
      </w:r>
    </w:p>
    <w:p w14:paraId="66FBBCA6">
      <w:pPr>
        <w:spacing w:line="400" w:lineRule="exact"/>
        <w:ind w:right="12" w:firstLine="480"/>
        <w:rPr>
          <w:rFonts w:ascii="宋体" w:hAnsi="宋体" w:cs="宋体"/>
          <w:sz w:val="24"/>
          <w:highlight w:val="none"/>
        </w:rPr>
      </w:pPr>
      <w:r>
        <w:rPr>
          <w:rFonts w:hint="eastAsia" w:ascii="宋体" w:hAnsi="宋体" w:cs="宋体"/>
          <w:sz w:val="24"/>
          <w:highlight w:val="none"/>
        </w:rPr>
        <w:t>1.2.5必要的法律依据；</w:t>
      </w:r>
    </w:p>
    <w:p w14:paraId="649BE4F5">
      <w:pPr>
        <w:spacing w:line="400" w:lineRule="exact"/>
        <w:ind w:right="12" w:firstLine="480"/>
        <w:rPr>
          <w:rFonts w:ascii="宋体" w:hAnsi="宋体" w:cs="宋体"/>
          <w:sz w:val="24"/>
          <w:highlight w:val="none"/>
        </w:rPr>
      </w:pPr>
      <w:r>
        <w:rPr>
          <w:rFonts w:hint="eastAsia" w:ascii="宋体" w:hAnsi="宋体" w:cs="宋体"/>
          <w:sz w:val="24"/>
          <w:highlight w:val="none"/>
        </w:rPr>
        <w:t>1.2.6提出质疑的日期；</w:t>
      </w:r>
    </w:p>
    <w:p w14:paraId="278F05C0">
      <w:pPr>
        <w:spacing w:line="400" w:lineRule="exact"/>
        <w:ind w:right="12" w:firstLine="480"/>
        <w:rPr>
          <w:rFonts w:ascii="宋体" w:hAnsi="宋体" w:cs="宋体"/>
          <w:sz w:val="24"/>
          <w:highlight w:val="none"/>
        </w:rPr>
      </w:pPr>
      <w:r>
        <w:rPr>
          <w:rFonts w:hint="eastAsia" w:ascii="宋体" w:hAnsi="宋体" w:cs="宋体"/>
          <w:sz w:val="24"/>
          <w:highlight w:val="none"/>
        </w:rPr>
        <w:t>1.2.7营业执照（或事业单位法人证书，或个体工商户营业执照或有效的自然人身份证明）复印件；</w:t>
      </w:r>
    </w:p>
    <w:p w14:paraId="2CFEEB7B">
      <w:pPr>
        <w:spacing w:line="400" w:lineRule="exact"/>
        <w:ind w:right="12" w:firstLine="480"/>
        <w:rPr>
          <w:rFonts w:ascii="宋体" w:hAnsi="宋体" w:cs="宋体"/>
          <w:sz w:val="24"/>
          <w:highlight w:val="none"/>
        </w:rPr>
      </w:pPr>
      <w:r>
        <w:rPr>
          <w:rFonts w:hint="eastAsia" w:ascii="宋体" w:hAnsi="宋体" w:cs="宋体"/>
          <w:sz w:val="24"/>
          <w:highlight w:val="none"/>
        </w:rPr>
        <w:t>1.2.8法定代表人授权委托书原件、法定代表人身份证复印件和其授权代表的身份证复印件（供应商为自然人的提供自然人身份证复印件）；</w:t>
      </w:r>
    </w:p>
    <w:p w14:paraId="3DC9ABB6">
      <w:pPr>
        <w:spacing w:line="400" w:lineRule="exact"/>
        <w:ind w:right="12" w:firstLine="480"/>
        <w:rPr>
          <w:rFonts w:ascii="宋体" w:hAnsi="宋体" w:cs="宋体"/>
          <w:sz w:val="24"/>
          <w:highlight w:val="none"/>
        </w:rPr>
      </w:pPr>
      <w:r>
        <w:rPr>
          <w:rFonts w:hint="eastAsia" w:ascii="宋体" w:hAnsi="宋体" w:cs="宋体"/>
          <w:sz w:val="24"/>
          <w:highlight w:val="none"/>
        </w:rPr>
        <w:t>1.3供应商为自然人的，质疑函应当由本人签字；供应商为法人或者其他组织的，质疑函应当由法定代表人、主要负责人，或者其授权代表签字或者盖章，并加盖公章。</w:t>
      </w:r>
    </w:p>
    <w:p w14:paraId="1BD48E15">
      <w:pPr>
        <w:spacing w:line="400" w:lineRule="exact"/>
        <w:ind w:right="12" w:firstLine="480"/>
        <w:rPr>
          <w:rFonts w:ascii="宋体" w:hAnsi="宋体" w:cs="宋体"/>
          <w:sz w:val="24"/>
          <w:highlight w:val="none"/>
        </w:rPr>
      </w:pPr>
      <w:r>
        <w:rPr>
          <w:rFonts w:hint="eastAsia" w:ascii="宋体" w:hAnsi="宋体" w:cs="宋体"/>
          <w:sz w:val="24"/>
          <w:highlight w:val="none"/>
        </w:rPr>
        <w:t>2.质疑答复</w:t>
      </w:r>
    </w:p>
    <w:p w14:paraId="00032FE3">
      <w:pPr>
        <w:spacing w:line="400" w:lineRule="exact"/>
        <w:ind w:right="12" w:firstLine="480"/>
        <w:rPr>
          <w:rFonts w:ascii="宋体" w:hAnsi="宋体" w:cs="宋体"/>
          <w:sz w:val="24"/>
          <w:highlight w:val="none"/>
        </w:rPr>
      </w:pPr>
      <w:r>
        <w:rPr>
          <w:rFonts w:hint="eastAsia" w:ascii="宋体" w:hAnsi="宋体" w:cs="宋体"/>
          <w:sz w:val="24"/>
          <w:highlight w:val="none"/>
        </w:rPr>
        <w:t>采购人、采购代理机构应当在收到供应商的书面质疑后七个工作日内作出答复，并以书面形式通知质疑供应商和其他有关供应商。</w:t>
      </w:r>
    </w:p>
    <w:p w14:paraId="0490197F">
      <w:pPr>
        <w:spacing w:line="400" w:lineRule="exact"/>
        <w:ind w:right="12" w:firstLine="480"/>
        <w:rPr>
          <w:rFonts w:ascii="宋体" w:hAnsi="宋体" w:cs="宋体"/>
          <w:sz w:val="24"/>
          <w:highlight w:val="none"/>
        </w:rPr>
      </w:pPr>
      <w:r>
        <w:rPr>
          <w:rFonts w:hint="eastAsia" w:ascii="宋体" w:hAnsi="宋体" w:cs="宋体"/>
          <w:sz w:val="24"/>
          <w:highlight w:val="none"/>
        </w:rPr>
        <w:t>3.其他</w:t>
      </w:r>
    </w:p>
    <w:p w14:paraId="7E02CEF6">
      <w:pPr>
        <w:spacing w:line="400" w:lineRule="exact"/>
        <w:ind w:right="12" w:firstLine="480"/>
        <w:rPr>
          <w:rFonts w:ascii="宋体" w:hAnsi="宋体" w:cs="宋体"/>
          <w:sz w:val="24"/>
          <w:highlight w:val="none"/>
        </w:rPr>
      </w:pPr>
      <w:r>
        <w:rPr>
          <w:rFonts w:hint="eastAsia" w:ascii="宋体" w:hAnsi="宋体" w:cs="宋体"/>
          <w:sz w:val="24"/>
          <w:highlight w:val="none"/>
        </w:rPr>
        <w:t>3.1供应商应按照《政府采购质疑和投诉办法》（财政部令第94号）及相关法律法规要求，在法定质疑期内一次性提出针对同一采购程序环节的质疑。</w:t>
      </w:r>
    </w:p>
    <w:p w14:paraId="2A22A203">
      <w:pPr>
        <w:spacing w:line="400" w:lineRule="exact"/>
        <w:ind w:right="12" w:firstLine="480"/>
        <w:rPr>
          <w:rFonts w:ascii="宋体" w:hAnsi="宋体" w:cs="宋体"/>
          <w:sz w:val="24"/>
          <w:highlight w:val="none"/>
        </w:rPr>
      </w:pPr>
      <w:r>
        <w:rPr>
          <w:rFonts w:hint="eastAsia" w:ascii="宋体" w:hAnsi="宋体" w:cs="宋体"/>
          <w:sz w:val="24"/>
          <w:highlight w:val="none"/>
        </w:rPr>
        <w:t>3.2质疑函范本可在财政部门户网站和中国政府采购网下载。</w:t>
      </w:r>
    </w:p>
    <w:p w14:paraId="31189C6D">
      <w:pPr>
        <w:snapToGrid w:val="0"/>
        <w:spacing w:line="400" w:lineRule="exact"/>
        <w:ind w:firstLine="480" w:firstLineChars="200"/>
        <w:rPr>
          <w:rFonts w:ascii="宋体" w:hAnsi="宋体" w:cs="宋体"/>
          <w:sz w:val="24"/>
          <w:highlight w:val="none"/>
        </w:rPr>
      </w:pPr>
      <w:bookmarkStart w:id="204" w:name="_Toc65660361"/>
      <w:bookmarkStart w:id="205" w:name="_Toc106034801"/>
      <w:bookmarkStart w:id="206" w:name="_Toc19083"/>
      <w:bookmarkStart w:id="207" w:name="_Toc3127"/>
      <w:bookmarkStart w:id="208" w:name="_Toc23778"/>
      <w:bookmarkStart w:id="209" w:name="_Toc16648"/>
      <w:r>
        <w:rPr>
          <w:rFonts w:hint="eastAsia" w:ascii="宋体" w:hAnsi="宋体" w:cs="宋体"/>
          <w:sz w:val="24"/>
          <w:highlight w:val="none"/>
        </w:rPr>
        <w:t>（二）投诉</w:t>
      </w:r>
    </w:p>
    <w:p w14:paraId="0FD5BD80">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1.供应商对采购人、采购代理机构的答复不满意，或者采购人、采购代理机构未在规定时间内作出答复的，可以在答复期满后15个工作日内按照相关法律法规向主管部门提起投诉。</w:t>
      </w:r>
    </w:p>
    <w:p w14:paraId="4D778986">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2.供应商应按照《政府采购质疑和投诉办法》（财政部令第94号）及相关法律法规要求递交投诉书和必要的证明材料。投诉书范本可在财政部门户网站和中国政府采购网下载。</w:t>
      </w:r>
    </w:p>
    <w:p w14:paraId="0D1D920B">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3.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96766F1">
      <w:pPr>
        <w:pStyle w:val="5"/>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highlight w:val="none"/>
        </w:rPr>
        <w:t>七、签订合同</w:t>
      </w:r>
      <w:bookmarkEnd w:id="204"/>
      <w:bookmarkEnd w:id="205"/>
      <w:bookmarkEnd w:id="206"/>
      <w:bookmarkEnd w:id="207"/>
      <w:bookmarkEnd w:id="208"/>
      <w:bookmarkEnd w:id="209"/>
    </w:p>
    <w:p w14:paraId="7413E457">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w:t>
      </w:r>
      <w:bookmarkStart w:id="210" w:name="auto_fouce_27"/>
      <w:r>
        <w:rPr>
          <w:rFonts w:hint="eastAsia" w:ascii="宋体" w:hAnsi="宋体" w:cs="宋体"/>
          <w:sz w:val="24"/>
          <w:highlight w:val="none"/>
        </w:rPr>
        <w:t>采购人原则上应在成交通知书发出之日起二十日内和成交供应商签订政府采购合同，且合同签署需经采购人内部合规审查流程确认，无正当理由不得拒绝或拖延合同签订</w:t>
      </w:r>
      <w:r>
        <w:rPr>
          <w:rFonts w:hint="eastAsia" w:ascii="宋体" w:hAnsi="宋体" w:cs="宋体"/>
          <w:sz w:val="24"/>
          <w:szCs w:val="24"/>
          <w:highlight w:val="none"/>
        </w:rPr>
        <w:t>。</w:t>
      </w:r>
      <w:bookmarkEnd w:id="210"/>
      <w:r>
        <w:rPr>
          <w:rFonts w:hint="eastAsia" w:ascii="宋体" w:hAnsi="宋体" w:cs="宋体"/>
          <w:sz w:val="24"/>
          <w:szCs w:val="24"/>
          <w:highlight w:val="none"/>
        </w:rPr>
        <w:t>所签订的合同不得对询价通知书和供应商的响应文件作实质性修改。其他未尽事宜由采购人和成交供应商在采购合同中详细约定。</w:t>
      </w:r>
    </w:p>
    <w:p w14:paraId="3044E2F9">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（二）询价通知书、供应商的响应文件及澄清文件等，均为签订政府采购合同的依据。</w:t>
      </w:r>
    </w:p>
    <w:p w14:paraId="1C2A3A3E">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（三）合同生效条款由供需双方约定，法律、行政法规规定应当办理批准、登记等手续后生效的合同，依照其规定。</w:t>
      </w:r>
    </w:p>
    <w:p w14:paraId="27C87524">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（四）合同原则上应按照《重庆市政府采购合同》签订，相关单位要求适用合同通用格式版本的，应按其要求另行签订其他合同。</w:t>
      </w:r>
    </w:p>
    <w:p w14:paraId="213BF967">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（五）采购人要求成交供应商提供履约保证金的，应当在询价通知书中予以约定。成交供应商履约完毕后，采购人根据采购文件规定无息退还其履约保证金。</w:t>
      </w:r>
    </w:p>
    <w:p w14:paraId="05876BF1">
      <w:pPr>
        <w:pStyle w:val="5"/>
        <w:adjustRightInd w:val="0"/>
        <w:snapToGrid w:val="0"/>
        <w:spacing w:before="0" w:after="0" w:line="400" w:lineRule="exact"/>
        <w:ind w:firstLine="482" w:firstLineChars="200"/>
        <w:rPr>
          <w:rFonts w:ascii="宋体" w:hAnsi="宋体" w:eastAsia="宋体" w:cs="宋体"/>
          <w:sz w:val="24"/>
          <w:highlight w:val="none"/>
        </w:rPr>
      </w:pPr>
      <w:bookmarkStart w:id="211" w:name="_Toc19824"/>
      <w:bookmarkStart w:id="212" w:name="_Toc106034802"/>
      <w:bookmarkStart w:id="213" w:name="_Toc77"/>
      <w:r>
        <w:rPr>
          <w:rFonts w:hint="eastAsia" w:ascii="宋体" w:hAnsi="宋体" w:eastAsia="宋体" w:cs="宋体"/>
          <w:sz w:val="24"/>
          <w:highlight w:val="none"/>
        </w:rPr>
        <w:t>八、项目验收</w:t>
      </w:r>
      <w:bookmarkEnd w:id="211"/>
      <w:bookmarkEnd w:id="212"/>
      <w:bookmarkEnd w:id="213"/>
    </w:p>
    <w:p w14:paraId="464C4E45">
      <w:pPr>
        <w:spacing w:line="400" w:lineRule="exact"/>
        <w:ind w:firstLine="360" w:firstLineChars="150"/>
        <w:rPr>
          <w:rFonts w:ascii="宋体" w:hAnsi="宋体" w:cs="宋体"/>
          <w:sz w:val="24"/>
          <w:szCs w:val="24"/>
          <w:highlight w:val="none"/>
        </w:rPr>
      </w:pPr>
      <w:r>
        <w:rPr>
          <w:rFonts w:hint="eastAsia" w:ascii="宋体" w:hAnsi="宋体" w:cs="宋体"/>
          <w:sz w:val="24"/>
          <w:highlight w:val="none"/>
        </w:rPr>
        <w:t>合同执行完毕，采购人或采购代理机构原则上应在7个工作日内组织履约情况验收，不</w:t>
      </w:r>
      <w:r>
        <w:rPr>
          <w:rFonts w:hint="eastAsia" w:ascii="宋体" w:hAnsi="宋体" w:cs="宋体"/>
          <w:sz w:val="24"/>
          <w:szCs w:val="24"/>
          <w:highlight w:val="none"/>
        </w:rPr>
        <w:t>得无故拖延或附加额外条件。</w:t>
      </w:r>
    </w:p>
    <w:p w14:paraId="326CABB5">
      <w:pPr>
        <w:spacing w:line="400" w:lineRule="exact"/>
        <w:ind w:firstLine="361" w:firstLineChars="150"/>
        <w:rPr>
          <w:rFonts w:ascii="宋体" w:hAnsi="宋体" w:cs="宋体"/>
          <w:b/>
          <w:bCs/>
          <w:sz w:val="24"/>
          <w:szCs w:val="24"/>
          <w:highlight w:val="none"/>
        </w:rPr>
      </w:pPr>
      <w:bookmarkStart w:id="214" w:name="_Toc26183"/>
      <w:bookmarkStart w:id="215" w:name="_Toc29513"/>
      <w:bookmarkStart w:id="216" w:name="_Toc65660362"/>
      <w:bookmarkStart w:id="217" w:name="_Toc27254_WPSOffice_Level2"/>
      <w:bookmarkStart w:id="218" w:name="_Toc3704"/>
      <w:bookmarkStart w:id="219" w:name="_Toc32594"/>
      <w:bookmarkStart w:id="220" w:name="_Toc2438"/>
      <w:bookmarkStart w:id="221" w:name="_Toc106034803"/>
      <w:r>
        <w:rPr>
          <w:rFonts w:hint="eastAsia" w:ascii="宋体" w:hAnsi="宋体" w:cs="宋体"/>
          <w:b/>
          <w:bCs/>
          <w:sz w:val="24"/>
          <w:szCs w:val="24"/>
          <w:highlight w:val="none"/>
        </w:rPr>
        <w:t>九、采购代理服务费</w:t>
      </w:r>
      <w:bookmarkEnd w:id="214"/>
      <w:bookmarkEnd w:id="215"/>
      <w:bookmarkEnd w:id="216"/>
      <w:bookmarkEnd w:id="217"/>
      <w:bookmarkEnd w:id="218"/>
      <w:bookmarkEnd w:id="219"/>
      <w:bookmarkEnd w:id="220"/>
      <w:bookmarkEnd w:id="221"/>
    </w:p>
    <w:p w14:paraId="6AE6E2B2">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w:t>
      </w:r>
      <w:bookmarkStart w:id="222" w:name="auto_fouce_28"/>
      <w:r>
        <w:rPr>
          <w:rFonts w:hint="eastAsia" w:ascii="宋体" w:hAnsi="宋体" w:cs="宋体"/>
          <w:sz w:val="24"/>
          <w:szCs w:val="24"/>
          <w:highlight w:val="none"/>
        </w:rPr>
        <w:t>成交供应商在结果公示发出后七个工作日内向采购代理机构缴纳采购代理服务费人民币7500元。采购人无需承担任何采购代理服务费及相关费用，若供应商未按时缴纳，采购人有权取消其中标资格。</w:t>
      </w:r>
      <w:bookmarkEnd w:id="222"/>
    </w:p>
    <w:p w14:paraId="41AE688C">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（二）采购代理服务费缴纳账号：</w:t>
      </w:r>
    </w:p>
    <w:p w14:paraId="5B0FB85B">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开户名称：重庆盛灏和途商务信息咨询服务有限公司</w:t>
      </w:r>
    </w:p>
    <w:p w14:paraId="3B81ED8F">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开户行：中国农业银行股份有限公司重庆合川财富广场支行</w:t>
      </w:r>
    </w:p>
    <w:p w14:paraId="3F89FBC4">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帐  号：31150501040005840</w:t>
      </w:r>
    </w:p>
    <w:p w14:paraId="6E9FF4ED">
      <w:pPr>
        <w:spacing w:line="400" w:lineRule="exact"/>
        <w:ind w:firstLine="360" w:firstLineChars="150"/>
        <w:rPr>
          <w:rFonts w:ascii="宋体" w:hAnsi="宋体" w:cs="宋体"/>
          <w:sz w:val="24"/>
          <w:szCs w:val="24"/>
          <w:highlight w:val="none"/>
        </w:rPr>
      </w:pPr>
    </w:p>
    <w:p w14:paraId="66184A68">
      <w:pPr>
        <w:spacing w:line="360" w:lineRule="auto"/>
        <w:ind w:firstLine="480" w:firstLineChars="200"/>
        <w:rPr>
          <w:rFonts w:ascii="宋体" w:hAnsi="宋体" w:cs="宋体"/>
          <w:sz w:val="24"/>
          <w:szCs w:val="24"/>
          <w:highlight w:val="none"/>
        </w:rPr>
        <w:sectPr>
          <w:pgSz w:w="11907" w:h="16840"/>
          <w:pgMar w:top="1134" w:right="1191" w:bottom="1134" w:left="1304" w:header="964" w:footer="992" w:gutter="0"/>
          <w:pgNumType w:fmt="numberInDash"/>
          <w:cols w:space="720" w:num="1"/>
          <w:docGrid w:linePitch="312" w:charSpace="0"/>
        </w:sectPr>
      </w:pPr>
    </w:p>
    <w:bookmarkEnd w:id="103"/>
    <w:p w14:paraId="54F49C02">
      <w:pPr>
        <w:pStyle w:val="5"/>
        <w:spacing w:before="0" w:after="0" w:line="360" w:lineRule="auto"/>
        <w:ind w:firstLine="720"/>
        <w:jc w:val="center"/>
        <w:rPr>
          <w:rFonts w:ascii="宋体" w:hAnsi="宋体" w:eastAsia="宋体" w:cs="宋体"/>
          <w:highlight w:val="none"/>
        </w:rPr>
      </w:pPr>
      <w:bookmarkStart w:id="223" w:name="_Toc11641055"/>
      <w:bookmarkStart w:id="224" w:name="_Toc12789059"/>
      <w:bookmarkStart w:id="225" w:name="_Toc28495"/>
      <w:bookmarkStart w:id="226" w:name="_Toc106034806"/>
      <w:bookmarkStart w:id="227" w:name="_Toc65660365"/>
      <w:bookmarkStart w:id="228" w:name="_Toc10599"/>
      <w:bookmarkStart w:id="229" w:name="_Toc28162"/>
      <w:bookmarkStart w:id="230" w:name="_Toc14861"/>
      <w:r>
        <w:rPr>
          <w:rFonts w:hint="eastAsia" w:ascii="宋体" w:hAnsi="宋体" w:eastAsia="宋体" w:cs="宋体"/>
          <w:b w:val="0"/>
          <w:sz w:val="36"/>
          <w:szCs w:val="30"/>
          <w:highlight w:val="none"/>
        </w:rPr>
        <w:t xml:space="preserve">第六篇  </w:t>
      </w:r>
      <w:bookmarkEnd w:id="223"/>
      <w:bookmarkEnd w:id="224"/>
      <w:r>
        <w:rPr>
          <w:rFonts w:hint="eastAsia" w:ascii="宋体" w:hAnsi="宋体" w:eastAsia="宋体" w:cs="宋体"/>
          <w:b w:val="0"/>
          <w:sz w:val="36"/>
          <w:szCs w:val="30"/>
          <w:highlight w:val="none"/>
        </w:rPr>
        <w:t>合同草案条款</w:t>
      </w:r>
      <w:bookmarkEnd w:id="225"/>
      <w:bookmarkEnd w:id="226"/>
      <w:bookmarkEnd w:id="227"/>
      <w:bookmarkEnd w:id="228"/>
      <w:bookmarkEnd w:id="229"/>
      <w:bookmarkEnd w:id="230"/>
    </w:p>
    <w:p w14:paraId="015D758A">
      <w:pPr>
        <w:spacing w:line="400" w:lineRule="exact"/>
        <w:ind w:firstLine="723" w:firstLineChars="200"/>
        <w:jc w:val="center"/>
        <w:rPr>
          <w:b/>
          <w:color w:val="000000"/>
          <w:sz w:val="36"/>
          <w:szCs w:val="30"/>
          <w:highlight w:val="none"/>
        </w:rPr>
      </w:pPr>
      <w:bookmarkStart w:id="231" w:name="_Hlt41879464"/>
      <w:bookmarkEnd w:id="231"/>
      <w:bookmarkStart w:id="232" w:name="_Toc6968"/>
      <w:bookmarkStart w:id="233" w:name="_Toc65660378"/>
      <w:bookmarkStart w:id="234" w:name="_Toc13560"/>
      <w:bookmarkStart w:id="235" w:name="_Toc12789072"/>
      <w:bookmarkStart w:id="236" w:name="_Toc18521"/>
      <w:bookmarkStart w:id="237" w:name="_Toc9538"/>
      <w:bookmarkStart w:id="238" w:name="_Toc106034807"/>
      <w:r>
        <w:rPr>
          <w:b/>
          <w:color w:val="000000"/>
          <w:sz w:val="36"/>
          <w:szCs w:val="30"/>
          <w:highlight w:val="none"/>
        </w:rPr>
        <w:t>钢材购销合同</w:t>
      </w:r>
    </w:p>
    <w:p w14:paraId="0EE5B0E1">
      <w:pPr>
        <w:adjustRightInd w:val="0"/>
        <w:snapToGrid w:val="0"/>
        <w:spacing w:line="400" w:lineRule="exact"/>
        <w:ind w:firstLine="480" w:firstLineChars="200"/>
        <w:rPr>
          <w:color w:val="000000"/>
          <w:sz w:val="24"/>
          <w:szCs w:val="24"/>
          <w:highlight w:val="none"/>
        </w:rPr>
      </w:pPr>
      <w:r>
        <w:rPr>
          <w:color w:val="000000"/>
          <w:sz w:val="24"/>
          <w:szCs w:val="24"/>
          <w:highlight w:val="none"/>
        </w:rPr>
        <w:t>需    方：重庆市合川区民祺建设发展有限公司</w:t>
      </w:r>
    </w:p>
    <w:p w14:paraId="566B5F33">
      <w:pPr>
        <w:adjustRightInd w:val="0"/>
        <w:snapToGrid w:val="0"/>
        <w:spacing w:line="400" w:lineRule="exact"/>
        <w:ind w:firstLine="480" w:firstLineChars="200"/>
        <w:rPr>
          <w:color w:val="000000"/>
          <w:sz w:val="24"/>
          <w:szCs w:val="24"/>
          <w:highlight w:val="none"/>
        </w:rPr>
      </w:pPr>
      <w:r>
        <w:rPr>
          <w:color w:val="000000"/>
          <w:sz w:val="24"/>
          <w:szCs w:val="24"/>
          <w:highlight w:val="none"/>
        </w:rPr>
        <w:t>供    方：                                        日期:2025年   月   日</w:t>
      </w:r>
    </w:p>
    <w:p w14:paraId="545FBDA5">
      <w:pPr>
        <w:adjustRightInd w:val="0"/>
        <w:snapToGrid w:val="0"/>
        <w:spacing w:line="400" w:lineRule="exact"/>
        <w:ind w:firstLine="480" w:firstLineChars="200"/>
        <w:rPr>
          <w:color w:val="000000"/>
          <w:sz w:val="24"/>
          <w:szCs w:val="24"/>
          <w:highlight w:val="none"/>
        </w:rPr>
      </w:pPr>
      <w:r>
        <w:rPr>
          <w:color w:val="000000"/>
          <w:sz w:val="24"/>
          <w:szCs w:val="24"/>
          <w:highlight w:val="none"/>
        </w:rPr>
        <w:t>签订地点：重庆市合川区                            合同编号：</w:t>
      </w:r>
    </w:p>
    <w:p w14:paraId="218486F7">
      <w:pPr>
        <w:adjustRightInd w:val="0"/>
        <w:snapToGrid w:val="0"/>
        <w:spacing w:line="400" w:lineRule="exact"/>
        <w:ind w:firstLine="480" w:firstLineChars="200"/>
        <w:rPr>
          <w:color w:val="000000"/>
          <w:sz w:val="24"/>
          <w:szCs w:val="24"/>
          <w:highlight w:val="none"/>
        </w:rPr>
      </w:pPr>
      <w:r>
        <w:rPr>
          <w:color w:val="000000"/>
          <w:sz w:val="24"/>
          <w:szCs w:val="24"/>
          <w:highlight w:val="none"/>
        </w:rPr>
        <w:t xml:space="preserve">工程名称：合川区白鹿人才大厦一期工程钢筋采购项目                                      </w:t>
      </w:r>
    </w:p>
    <w:p w14:paraId="4C86AAB4">
      <w:pPr>
        <w:adjustRightInd w:val="0"/>
        <w:snapToGrid w:val="0"/>
        <w:spacing w:line="400" w:lineRule="exact"/>
        <w:ind w:firstLine="480" w:firstLineChars="200"/>
        <w:rPr>
          <w:color w:val="000000"/>
          <w:sz w:val="24"/>
          <w:szCs w:val="24"/>
          <w:highlight w:val="none"/>
        </w:rPr>
      </w:pPr>
      <w:r>
        <w:rPr>
          <w:color w:val="000000"/>
          <w:sz w:val="24"/>
          <w:szCs w:val="24"/>
          <w:highlight w:val="none"/>
        </w:rPr>
        <w:t>工程地点：重庆市合川区</w:t>
      </w:r>
    </w:p>
    <w:p w14:paraId="23D8A0FA">
      <w:pPr>
        <w:adjustRightInd w:val="0"/>
        <w:snapToGrid w:val="0"/>
        <w:spacing w:line="400" w:lineRule="exact"/>
        <w:ind w:firstLine="480" w:firstLineChars="200"/>
        <w:rPr>
          <w:color w:val="000000"/>
          <w:sz w:val="24"/>
          <w:szCs w:val="24"/>
          <w:highlight w:val="none"/>
        </w:rPr>
      </w:pPr>
      <w:r>
        <w:rPr>
          <w:color w:val="000000"/>
          <w:sz w:val="24"/>
          <w:szCs w:val="24"/>
          <w:highlight w:val="none"/>
        </w:rPr>
        <w:t>供需双方就现货销售事宜，经平等、 自愿协商，达成如下协议：</w:t>
      </w:r>
    </w:p>
    <w:p w14:paraId="6B0FAE3F">
      <w:pPr>
        <w:adjustRightInd w:val="0"/>
        <w:snapToGrid w:val="0"/>
        <w:spacing w:line="400" w:lineRule="exact"/>
        <w:ind w:firstLine="480" w:firstLineChars="200"/>
        <w:rPr>
          <w:color w:val="000000"/>
          <w:sz w:val="24"/>
          <w:szCs w:val="24"/>
          <w:highlight w:val="none"/>
        </w:rPr>
      </w:pPr>
      <w:r>
        <w:rPr>
          <w:color w:val="000000"/>
          <w:sz w:val="24"/>
          <w:szCs w:val="24"/>
          <w:highlight w:val="none"/>
        </w:rPr>
        <w:t>一、此合同为固定单价合同，合同结算价格以实际供货数量*合同单价为准。</w:t>
      </w:r>
      <w:r>
        <w:rPr>
          <w:sz w:val="24"/>
          <w:szCs w:val="24"/>
          <w:highlight w:val="none"/>
        </w:rPr>
        <w:t>除国家政策性要求调整外，本合同单价不再因其他因素调整</w:t>
      </w:r>
      <w:r>
        <w:rPr>
          <w:rFonts w:hint="eastAsia"/>
          <w:sz w:val="24"/>
          <w:szCs w:val="24"/>
          <w:highlight w:val="none"/>
        </w:rPr>
        <w:t>。</w:t>
      </w:r>
    </w:p>
    <w:p w14:paraId="14412859">
      <w:pPr>
        <w:adjustRightInd w:val="0"/>
        <w:snapToGrid w:val="0"/>
        <w:spacing w:line="400" w:lineRule="exact"/>
        <w:ind w:firstLine="480" w:firstLineChars="200"/>
        <w:rPr>
          <w:color w:val="000000"/>
          <w:sz w:val="24"/>
          <w:szCs w:val="24"/>
          <w:highlight w:val="none"/>
        </w:rPr>
      </w:pPr>
      <w:r>
        <w:rPr>
          <w:color w:val="000000"/>
          <w:sz w:val="24"/>
          <w:szCs w:val="24"/>
          <w:highlight w:val="none"/>
        </w:rPr>
        <w:t>二、 品名、规格、材质、单价：</w:t>
      </w:r>
    </w:p>
    <w:tbl>
      <w:tblPr>
        <w:tblStyle w:val="20"/>
        <w:tblW w:w="9368" w:type="dxa"/>
        <w:tblInd w:w="96" w:type="dxa"/>
        <w:tblLayout w:type="fixed"/>
        <w:tblCellMar>
          <w:top w:w="0" w:type="dxa"/>
          <w:left w:w="108" w:type="dxa"/>
          <w:bottom w:w="0" w:type="dxa"/>
          <w:right w:w="108" w:type="dxa"/>
        </w:tblCellMar>
      </w:tblPr>
      <w:tblGrid>
        <w:gridCol w:w="2422"/>
        <w:gridCol w:w="1701"/>
        <w:gridCol w:w="1559"/>
        <w:gridCol w:w="1418"/>
        <w:gridCol w:w="2268"/>
      </w:tblGrid>
      <w:tr w14:paraId="7787377D">
        <w:tblPrEx>
          <w:tblCellMar>
            <w:top w:w="0" w:type="dxa"/>
            <w:left w:w="108" w:type="dxa"/>
            <w:bottom w:w="0" w:type="dxa"/>
            <w:right w:w="108" w:type="dxa"/>
          </w:tblCellMar>
        </w:tblPrEx>
        <w:trPr>
          <w:trHeight w:val="567" w:hRule="atLeast"/>
        </w:trPr>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3485">
            <w:pPr>
              <w:widowControl/>
              <w:jc w:val="center"/>
              <w:textAlignment w:val="center"/>
              <w:rPr>
                <w:color w:val="000000"/>
                <w:sz w:val="24"/>
                <w:szCs w:val="24"/>
                <w:highlight w:val="none"/>
              </w:rPr>
            </w:pPr>
            <w:r>
              <w:rPr>
                <w:rFonts w:hint="eastAsia"/>
                <w:color w:val="000000"/>
                <w:kern w:val="0"/>
                <w:sz w:val="24"/>
                <w:szCs w:val="24"/>
                <w:highlight w:val="none"/>
                <w:lang w:bidi="ar"/>
              </w:rPr>
              <w:t>品名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675A">
            <w:pPr>
              <w:widowControl/>
              <w:jc w:val="center"/>
              <w:textAlignment w:val="center"/>
              <w:rPr>
                <w:color w:val="000000"/>
                <w:sz w:val="24"/>
                <w:szCs w:val="24"/>
                <w:highlight w:val="none"/>
              </w:rPr>
            </w:pPr>
            <w:r>
              <w:rPr>
                <w:color w:val="000000"/>
                <w:sz w:val="24"/>
                <w:szCs w:val="24"/>
                <w:highlight w:val="none"/>
              </w:rPr>
              <w:t>材质</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5B3A">
            <w:pPr>
              <w:widowControl/>
              <w:jc w:val="center"/>
              <w:textAlignment w:val="center"/>
              <w:rPr>
                <w:color w:val="000000"/>
                <w:sz w:val="24"/>
                <w:szCs w:val="24"/>
                <w:highlight w:val="none"/>
              </w:rPr>
            </w:pPr>
            <w:r>
              <w:rPr>
                <w:color w:val="000000"/>
                <w:kern w:val="0"/>
                <w:sz w:val="24"/>
                <w:szCs w:val="24"/>
                <w:highlight w:val="none"/>
                <w:lang w:bidi="ar"/>
              </w:rPr>
              <w:t>规格型号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0406">
            <w:pPr>
              <w:widowControl/>
              <w:jc w:val="center"/>
              <w:textAlignment w:val="center"/>
              <w:rPr>
                <w:color w:val="000000"/>
                <w:sz w:val="24"/>
                <w:szCs w:val="24"/>
                <w:highlight w:val="none"/>
              </w:rPr>
            </w:pPr>
            <w:r>
              <w:rPr>
                <w:color w:val="000000"/>
                <w:kern w:val="0"/>
                <w:sz w:val="24"/>
                <w:szCs w:val="24"/>
                <w:highlight w:val="none"/>
                <w:lang w:bidi="ar"/>
              </w:rPr>
              <w:t>计量单位</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E363">
            <w:pPr>
              <w:jc w:val="center"/>
              <w:textAlignment w:val="center"/>
              <w:rPr>
                <w:color w:val="000000"/>
                <w:kern w:val="0"/>
                <w:sz w:val="24"/>
                <w:szCs w:val="24"/>
                <w:highlight w:val="none"/>
                <w:lang w:bidi="ar"/>
              </w:rPr>
            </w:pPr>
            <w:r>
              <w:rPr>
                <w:rFonts w:hint="eastAsia"/>
                <w:color w:val="000000"/>
                <w:kern w:val="0"/>
                <w:sz w:val="24"/>
                <w:szCs w:val="24"/>
                <w:highlight w:val="none"/>
                <w:lang w:bidi="ar"/>
              </w:rPr>
              <w:t>单价</w:t>
            </w:r>
            <w:r>
              <w:rPr>
                <w:color w:val="000000"/>
                <w:kern w:val="0"/>
                <w:sz w:val="24"/>
                <w:szCs w:val="24"/>
                <w:highlight w:val="none"/>
                <w:lang w:bidi="ar"/>
              </w:rPr>
              <w:t>（元）</w:t>
            </w:r>
          </w:p>
        </w:tc>
      </w:tr>
      <w:tr w14:paraId="1E98AEDD">
        <w:tblPrEx>
          <w:tblCellMar>
            <w:top w:w="0" w:type="dxa"/>
            <w:left w:w="108" w:type="dxa"/>
            <w:bottom w:w="0" w:type="dxa"/>
            <w:right w:w="108" w:type="dxa"/>
          </w:tblCellMar>
        </w:tblPrEx>
        <w:trPr>
          <w:trHeight w:val="567" w:hRule="atLeast"/>
        </w:trPr>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246E">
            <w:pPr>
              <w:widowControl/>
              <w:jc w:val="center"/>
              <w:textAlignment w:val="center"/>
              <w:rPr>
                <w:color w:val="000000"/>
                <w:sz w:val="24"/>
                <w:szCs w:val="24"/>
                <w:highlight w:val="none"/>
              </w:rPr>
            </w:pPr>
            <w:r>
              <w:rPr>
                <w:color w:val="000000"/>
                <w:sz w:val="24"/>
                <w:szCs w:val="24"/>
                <w:highlight w:val="none"/>
              </w:rPr>
              <w:t>热轧带肋钢筋</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3339">
            <w:pPr>
              <w:widowControl/>
              <w:jc w:val="center"/>
              <w:textAlignment w:val="center"/>
              <w:rPr>
                <w:color w:val="000000"/>
                <w:sz w:val="24"/>
                <w:szCs w:val="24"/>
                <w:highlight w:val="none"/>
              </w:rPr>
            </w:pPr>
            <w:r>
              <w:rPr>
                <w:color w:val="000000"/>
                <w:sz w:val="24"/>
                <w:szCs w:val="24"/>
                <w:highlight w:val="none"/>
              </w:rPr>
              <w:t>HRB400E</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914C">
            <w:pPr>
              <w:widowControl/>
              <w:jc w:val="center"/>
              <w:textAlignment w:val="center"/>
              <w:rPr>
                <w:color w:val="000000"/>
                <w:sz w:val="24"/>
                <w:szCs w:val="24"/>
                <w:highlight w:val="none"/>
              </w:rPr>
            </w:pPr>
            <w:r>
              <w:rPr>
                <w:color w:val="000000"/>
                <w:sz w:val="24"/>
                <w:szCs w:val="24"/>
                <w:highlight w:val="none"/>
              </w:rPr>
              <w:t xml:space="preserve">Ф12-25 </w:t>
            </w:r>
          </w:p>
        </w:tc>
        <w:tc>
          <w:tcPr>
            <w:tcW w:w="1418" w:type="dxa"/>
            <w:tcBorders>
              <w:top w:val="single" w:color="000000" w:sz="4" w:space="0"/>
              <w:left w:val="single" w:color="000000" w:sz="4" w:space="0"/>
              <w:right w:val="single" w:color="000000" w:sz="4" w:space="0"/>
            </w:tcBorders>
            <w:shd w:val="clear" w:color="auto" w:fill="auto"/>
            <w:noWrap/>
            <w:vAlign w:val="center"/>
          </w:tcPr>
          <w:p w14:paraId="3A19B5EB">
            <w:pPr>
              <w:widowControl/>
              <w:jc w:val="center"/>
              <w:textAlignment w:val="center"/>
              <w:rPr>
                <w:color w:val="000000"/>
                <w:sz w:val="24"/>
                <w:szCs w:val="24"/>
                <w:highlight w:val="none"/>
              </w:rPr>
            </w:pPr>
            <w:r>
              <w:rPr>
                <w:color w:val="000000"/>
                <w:sz w:val="24"/>
                <w:szCs w:val="24"/>
                <w:highlight w:val="none"/>
              </w:rPr>
              <w:t>吨</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767B">
            <w:pPr>
              <w:widowControl/>
              <w:jc w:val="center"/>
              <w:textAlignment w:val="center"/>
              <w:rPr>
                <w:color w:val="000000"/>
                <w:kern w:val="0"/>
                <w:sz w:val="24"/>
                <w:szCs w:val="24"/>
                <w:highlight w:val="none"/>
                <w:lang w:bidi="ar"/>
              </w:rPr>
            </w:pPr>
          </w:p>
        </w:tc>
      </w:tr>
      <w:tr w14:paraId="68681563">
        <w:tblPrEx>
          <w:tblCellMar>
            <w:top w:w="0" w:type="dxa"/>
            <w:left w:w="108" w:type="dxa"/>
            <w:bottom w:w="0" w:type="dxa"/>
            <w:right w:w="108" w:type="dxa"/>
          </w:tblCellMar>
        </w:tblPrEx>
        <w:trPr>
          <w:trHeight w:val="826" w:hRule="atLeast"/>
        </w:trPr>
        <w:tc>
          <w:tcPr>
            <w:tcW w:w="93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60B5">
            <w:pPr>
              <w:adjustRightInd w:val="0"/>
              <w:snapToGrid w:val="0"/>
              <w:ind w:firstLine="480" w:firstLineChars="200"/>
              <w:rPr>
                <w:sz w:val="24"/>
                <w:szCs w:val="24"/>
                <w:highlight w:val="none"/>
              </w:rPr>
            </w:pPr>
            <w:r>
              <w:rPr>
                <w:sz w:val="24"/>
                <w:szCs w:val="24"/>
                <w:highlight w:val="none"/>
              </w:rPr>
              <w:t>备注：</w:t>
            </w:r>
          </w:p>
          <w:p w14:paraId="76F4CFA9">
            <w:pPr>
              <w:adjustRightInd w:val="0"/>
              <w:snapToGrid w:val="0"/>
              <w:ind w:firstLine="480" w:firstLineChars="200"/>
              <w:rPr>
                <w:sz w:val="24"/>
                <w:szCs w:val="24"/>
                <w:highlight w:val="none"/>
              </w:rPr>
            </w:pPr>
            <w:bookmarkStart w:id="239" w:name="auto_fouce_53"/>
            <w:r>
              <w:rPr>
                <w:sz w:val="24"/>
                <w:szCs w:val="24"/>
                <w:highlight w:val="none"/>
              </w:rPr>
              <w:t>1.实际使用钢材品种以现场通知为准，</w:t>
            </w:r>
            <w:r>
              <w:rPr>
                <w:rFonts w:hint="eastAsia"/>
                <w:sz w:val="24"/>
                <w:szCs w:val="24"/>
                <w:highlight w:val="none"/>
              </w:rPr>
              <w:t>仅限于</w:t>
            </w:r>
            <w:r>
              <w:rPr>
                <w:color w:val="000000"/>
                <w:sz w:val="24"/>
                <w:szCs w:val="24"/>
                <w:highlight w:val="none"/>
              </w:rPr>
              <w:t>热轧带肋钢筋Ф6-25 HRB400E</w:t>
            </w:r>
            <w:r>
              <w:rPr>
                <w:rFonts w:hint="eastAsia"/>
                <w:color w:val="000000"/>
                <w:sz w:val="24"/>
                <w:szCs w:val="24"/>
                <w:highlight w:val="none"/>
              </w:rPr>
              <w:t>规格</w:t>
            </w:r>
            <w:r>
              <w:rPr>
                <w:color w:val="000000"/>
                <w:sz w:val="24"/>
                <w:szCs w:val="24"/>
                <w:highlight w:val="none"/>
              </w:rPr>
              <w:t>。</w:t>
            </w:r>
            <w:r>
              <w:rPr>
                <w:rFonts w:hint="eastAsia"/>
                <w:color w:val="000000"/>
                <w:sz w:val="24"/>
                <w:szCs w:val="24"/>
                <w:highlight w:val="none"/>
              </w:rPr>
              <w:t>供应商应在接到采购人书面通知后3日内确认并书面回复，未经采购人书面同意，不得擅自变更品种、规格、型号。若供应商未及时确认或擅自变更，采购人有权拒收并追究违约责任。</w:t>
            </w:r>
            <w:bookmarkEnd w:id="239"/>
          </w:p>
          <w:p w14:paraId="0E5282C3">
            <w:pPr>
              <w:adjustRightInd w:val="0"/>
              <w:snapToGrid w:val="0"/>
              <w:ind w:firstLine="480" w:firstLineChars="200"/>
              <w:rPr>
                <w:sz w:val="24"/>
                <w:szCs w:val="24"/>
                <w:highlight w:val="none"/>
              </w:rPr>
            </w:pPr>
            <w:r>
              <w:rPr>
                <w:sz w:val="24"/>
                <w:szCs w:val="24"/>
                <w:highlight w:val="none"/>
              </w:rPr>
              <w:t>2.本</w:t>
            </w:r>
            <w:r>
              <w:rPr>
                <w:rFonts w:hint="eastAsia"/>
                <w:sz w:val="24"/>
                <w:szCs w:val="24"/>
                <w:highlight w:val="none"/>
              </w:rPr>
              <w:t>合同</w:t>
            </w:r>
            <w:r>
              <w:rPr>
                <w:sz w:val="24"/>
                <w:szCs w:val="24"/>
                <w:highlight w:val="none"/>
              </w:rPr>
              <w:t>仅体现</w:t>
            </w:r>
            <w:r>
              <w:rPr>
                <w:color w:val="000000"/>
                <w:sz w:val="24"/>
                <w:szCs w:val="24"/>
                <w:highlight w:val="none"/>
              </w:rPr>
              <w:t>Ф12-25 HRB400E的单价，该单价为基准单价。</w:t>
            </w:r>
          </w:p>
          <w:p w14:paraId="25C00DC1">
            <w:pPr>
              <w:adjustRightInd w:val="0"/>
              <w:snapToGrid w:val="0"/>
              <w:ind w:firstLine="480" w:firstLineChars="200"/>
              <w:rPr>
                <w:sz w:val="24"/>
                <w:szCs w:val="24"/>
                <w:highlight w:val="none"/>
              </w:rPr>
            </w:pPr>
            <w:r>
              <w:rPr>
                <w:sz w:val="24"/>
                <w:szCs w:val="24"/>
                <w:highlight w:val="none"/>
              </w:rPr>
              <w:t>3.供应热轧带肋钢筋Ф6-8 HRB400E时，其单价按基准单价+110.00元/吨执行。</w:t>
            </w:r>
          </w:p>
          <w:p w14:paraId="52BC535E">
            <w:pPr>
              <w:adjustRightInd w:val="0"/>
              <w:snapToGrid w:val="0"/>
              <w:ind w:firstLine="480" w:firstLineChars="200"/>
              <w:rPr>
                <w:sz w:val="24"/>
                <w:szCs w:val="24"/>
                <w:highlight w:val="none"/>
              </w:rPr>
            </w:pPr>
            <w:r>
              <w:rPr>
                <w:sz w:val="24"/>
                <w:szCs w:val="24"/>
                <w:highlight w:val="none"/>
              </w:rPr>
              <w:t>4.</w:t>
            </w:r>
            <w:bookmarkStart w:id="240" w:name="auto_fouce_33"/>
            <w:r>
              <w:rPr>
                <w:sz w:val="24"/>
                <w:szCs w:val="24"/>
                <w:highlight w:val="none"/>
              </w:rPr>
              <w:t>以上单价为运到工地固定包干价，包含</w:t>
            </w:r>
            <w:r>
              <w:rPr>
                <w:bCs/>
                <w:sz w:val="24"/>
                <w:szCs w:val="24"/>
                <w:highlight w:val="none"/>
              </w:rPr>
              <w:t>货物费、装车费、运输费、保险费、税费（含关税）等所有费用。</w:t>
            </w:r>
            <w:r>
              <w:rPr>
                <w:rFonts w:hint="eastAsia"/>
                <w:bCs/>
                <w:sz w:val="24"/>
                <w:szCs w:val="24"/>
                <w:highlight w:val="none"/>
              </w:rPr>
              <w:t>供应商应承担与本合同履行相关的全部税费，采购人不承担任何额外税费。</w:t>
            </w:r>
            <w:bookmarkEnd w:id="240"/>
          </w:p>
          <w:p w14:paraId="6DD42BEC">
            <w:pPr>
              <w:adjustRightInd w:val="0"/>
              <w:snapToGrid w:val="0"/>
              <w:ind w:firstLine="480" w:firstLineChars="200"/>
              <w:rPr>
                <w:color w:val="000000"/>
                <w:highlight w:val="none"/>
                <w:lang w:bidi="ar"/>
              </w:rPr>
            </w:pPr>
            <w:r>
              <w:rPr>
                <w:sz w:val="24"/>
                <w:szCs w:val="24"/>
                <w:highlight w:val="none"/>
              </w:rPr>
              <w:t>5. 以上单价包含提供13%增值税发票的费用</w:t>
            </w:r>
            <w:r>
              <w:rPr>
                <w:bCs/>
                <w:sz w:val="24"/>
                <w:szCs w:val="24"/>
                <w:highlight w:val="none"/>
              </w:rPr>
              <w:t>。</w:t>
            </w:r>
          </w:p>
        </w:tc>
      </w:tr>
    </w:tbl>
    <w:p w14:paraId="7C79BA40">
      <w:pPr>
        <w:adjustRightInd w:val="0"/>
        <w:snapToGrid w:val="0"/>
        <w:spacing w:line="400" w:lineRule="exact"/>
        <w:ind w:firstLine="480" w:firstLineChars="200"/>
        <w:rPr>
          <w:color w:val="000000"/>
          <w:sz w:val="24"/>
          <w:szCs w:val="24"/>
          <w:highlight w:val="none"/>
        </w:rPr>
      </w:pPr>
      <w:r>
        <w:rPr>
          <w:color w:val="000000"/>
          <w:sz w:val="24"/>
          <w:szCs w:val="24"/>
          <w:highlight w:val="none"/>
        </w:rPr>
        <w:t>三、质量标准：</w:t>
      </w:r>
    </w:p>
    <w:p w14:paraId="64FFAF4E">
      <w:pPr>
        <w:adjustRightInd w:val="0"/>
        <w:snapToGrid w:val="0"/>
        <w:spacing w:line="400" w:lineRule="exact"/>
        <w:ind w:firstLine="480" w:firstLineChars="200"/>
        <w:rPr>
          <w:sz w:val="24"/>
          <w:szCs w:val="24"/>
          <w:highlight w:val="none"/>
        </w:rPr>
      </w:pPr>
      <w:r>
        <w:rPr>
          <w:sz w:val="24"/>
          <w:szCs w:val="24"/>
          <w:highlight w:val="none"/>
        </w:rPr>
        <w:t>（一）每批钢筋进场时应提供的资料有金属吊牌（品牌、型号、规格、重量、出厂日期等）、合格证、炉号、检验证明等。</w:t>
      </w:r>
    </w:p>
    <w:p w14:paraId="390A947C">
      <w:pPr>
        <w:adjustRightInd w:val="0"/>
        <w:snapToGrid w:val="0"/>
        <w:spacing w:line="400" w:lineRule="exact"/>
        <w:ind w:firstLine="480" w:firstLineChars="200"/>
        <w:rPr>
          <w:sz w:val="24"/>
          <w:szCs w:val="24"/>
          <w:highlight w:val="none"/>
        </w:rPr>
      </w:pPr>
      <w:r>
        <w:rPr>
          <w:sz w:val="24"/>
          <w:szCs w:val="24"/>
          <w:highlight w:val="none"/>
        </w:rPr>
        <w:t>（二）钢筋应平直、无损伤，表面不得有裂纹、油污、颗粒状或片状老锈（钢筋表面如若有油污，原材料必须退场）。</w:t>
      </w:r>
    </w:p>
    <w:p w14:paraId="0751FD99">
      <w:pPr>
        <w:adjustRightInd w:val="0"/>
        <w:snapToGrid w:val="0"/>
        <w:spacing w:line="400" w:lineRule="exact"/>
        <w:ind w:firstLine="480" w:firstLineChars="200"/>
        <w:rPr>
          <w:sz w:val="24"/>
          <w:szCs w:val="24"/>
          <w:highlight w:val="none"/>
        </w:rPr>
      </w:pPr>
      <w:bookmarkStart w:id="241" w:name="auto_fouce_34"/>
      <w:r>
        <w:rPr>
          <w:sz w:val="24"/>
          <w:szCs w:val="24"/>
          <w:highlight w:val="none"/>
        </w:rPr>
        <w:t>（三）供应商提供的所有钢材需符合国家及行业</w:t>
      </w:r>
      <w:r>
        <w:rPr>
          <w:rFonts w:hint="eastAsia"/>
          <w:sz w:val="24"/>
          <w:szCs w:val="24"/>
          <w:highlight w:val="none"/>
        </w:rPr>
        <w:t>（GB/T1499.2-2024）</w:t>
      </w:r>
      <w:r>
        <w:rPr>
          <w:sz w:val="24"/>
          <w:szCs w:val="24"/>
          <w:highlight w:val="none"/>
        </w:rPr>
        <w:t>标准。</w:t>
      </w:r>
      <w:bookmarkEnd w:id="241"/>
    </w:p>
    <w:p w14:paraId="5AA71442">
      <w:pPr>
        <w:adjustRightInd w:val="0"/>
        <w:snapToGrid w:val="0"/>
        <w:spacing w:line="400" w:lineRule="exact"/>
        <w:ind w:firstLine="480" w:firstLineChars="200"/>
        <w:rPr>
          <w:color w:val="000000"/>
          <w:sz w:val="24"/>
          <w:szCs w:val="24"/>
          <w:highlight w:val="none"/>
        </w:rPr>
      </w:pPr>
      <w:r>
        <w:rPr>
          <w:color w:val="000000"/>
          <w:sz w:val="24"/>
          <w:szCs w:val="24"/>
          <w:highlight w:val="none"/>
        </w:rPr>
        <w:t>四、计量方式：直条螺纹钢筋按实际数量*理论重量计量。</w:t>
      </w:r>
      <w:bookmarkStart w:id="242" w:name="auto_fouce_35"/>
    </w:p>
    <w:bookmarkEnd w:id="242"/>
    <w:p w14:paraId="34DF9F22">
      <w:pPr>
        <w:adjustRightInd w:val="0"/>
        <w:snapToGrid w:val="0"/>
        <w:spacing w:line="400" w:lineRule="exact"/>
        <w:ind w:firstLine="480" w:firstLineChars="200"/>
        <w:rPr>
          <w:color w:val="000000"/>
          <w:sz w:val="24"/>
          <w:szCs w:val="24"/>
          <w:highlight w:val="none"/>
        </w:rPr>
      </w:pPr>
      <w:r>
        <w:rPr>
          <w:color w:val="000000"/>
          <w:sz w:val="24"/>
          <w:szCs w:val="24"/>
          <w:highlight w:val="none"/>
        </w:rPr>
        <w:t>盘圆盘螺计重以仓库（厂）过磅出库重量为准，与工地过磅磅差千分之三以内不提异议，短少超出磅差部分由供方负责与仓库（厂）方协商解决。</w:t>
      </w:r>
    </w:p>
    <w:p w14:paraId="4EFB7D4D">
      <w:pPr>
        <w:adjustRightInd w:val="0"/>
        <w:snapToGrid w:val="0"/>
        <w:spacing w:line="400" w:lineRule="exact"/>
        <w:ind w:firstLine="480" w:firstLineChars="200"/>
        <w:rPr>
          <w:color w:val="FF0000"/>
          <w:sz w:val="24"/>
          <w:szCs w:val="24"/>
          <w:highlight w:val="none"/>
        </w:rPr>
      </w:pPr>
      <w:bookmarkStart w:id="243" w:name="auto_fouce_36"/>
      <w:r>
        <w:rPr>
          <w:rFonts w:hint="eastAsia"/>
          <w:color w:val="000000"/>
          <w:sz w:val="24"/>
          <w:szCs w:val="24"/>
          <w:highlight w:val="none"/>
        </w:rPr>
        <w:t>采购人有权对盘圆盘螺进行第三方复磅，复磅费用由计量差异责任方承担。</w:t>
      </w:r>
    </w:p>
    <w:bookmarkEnd w:id="243"/>
    <w:p w14:paraId="405A4E5B">
      <w:pPr>
        <w:adjustRightInd w:val="0"/>
        <w:snapToGrid w:val="0"/>
        <w:spacing w:line="400" w:lineRule="exact"/>
        <w:ind w:firstLine="480" w:firstLineChars="200"/>
        <w:rPr>
          <w:color w:val="000000"/>
          <w:sz w:val="24"/>
          <w:szCs w:val="24"/>
          <w:highlight w:val="none"/>
        </w:rPr>
      </w:pPr>
      <w:r>
        <w:rPr>
          <w:color w:val="000000"/>
          <w:sz w:val="24"/>
          <w:szCs w:val="24"/>
          <w:highlight w:val="none"/>
        </w:rPr>
        <w:t>五、提货方式：供方送货到需方指定场地。</w:t>
      </w:r>
    </w:p>
    <w:p w14:paraId="21AA5536">
      <w:pPr>
        <w:pStyle w:val="6"/>
        <w:keepNext w:val="0"/>
        <w:keepLines w:val="0"/>
        <w:adjustRightInd w:val="0"/>
        <w:snapToGrid w:val="0"/>
        <w:spacing w:before="0" w:after="0" w:line="400" w:lineRule="exact"/>
        <w:ind w:firstLine="480" w:firstLineChars="200"/>
        <w:rPr>
          <w:b w:val="0"/>
          <w:color w:val="000000"/>
          <w:sz w:val="24"/>
          <w:szCs w:val="24"/>
          <w:highlight w:val="none"/>
        </w:rPr>
      </w:pPr>
      <w:r>
        <w:rPr>
          <w:b w:val="0"/>
          <w:color w:val="000000"/>
          <w:sz w:val="24"/>
          <w:szCs w:val="24"/>
          <w:highlight w:val="none"/>
        </w:rPr>
        <w:t>六、付款方式：先货后款，按月结算，次月结算上月费用。供方按照上月供货总量、合同单价制作结算单，双方签字盖章确认后，</w:t>
      </w:r>
      <w:bookmarkStart w:id="244" w:name="auto_fouce_37"/>
      <w:r>
        <w:rPr>
          <w:b w:val="0"/>
          <w:color w:val="000000"/>
          <w:sz w:val="24"/>
          <w:szCs w:val="24"/>
          <w:highlight w:val="none"/>
        </w:rPr>
        <w:t>供方向需方提供对应金额的增值税专用发票（税率13%），</w:t>
      </w:r>
      <w:r>
        <w:rPr>
          <w:rFonts w:hint="eastAsia"/>
          <w:b w:val="0"/>
          <w:color w:val="000000"/>
          <w:sz w:val="24"/>
          <w:szCs w:val="24"/>
          <w:highlight w:val="none"/>
        </w:rPr>
        <w:t>发票开具时间不得早于结算单签署日期，且</w:t>
      </w:r>
      <w:r>
        <w:rPr>
          <w:b w:val="0"/>
          <w:color w:val="000000"/>
          <w:sz w:val="24"/>
          <w:szCs w:val="24"/>
          <w:highlight w:val="none"/>
        </w:rPr>
        <w:t>需</w:t>
      </w:r>
      <w:r>
        <w:rPr>
          <w:rFonts w:hint="eastAsia"/>
          <w:b w:val="0"/>
          <w:color w:val="000000"/>
          <w:sz w:val="24"/>
          <w:szCs w:val="24"/>
          <w:highlight w:val="none"/>
        </w:rPr>
        <w:t>载明钢材规格型号、生产批次等信息。需</w:t>
      </w:r>
      <w:r>
        <w:rPr>
          <w:b w:val="0"/>
          <w:color w:val="000000"/>
          <w:sz w:val="24"/>
          <w:szCs w:val="24"/>
          <w:highlight w:val="none"/>
        </w:rPr>
        <w:t>方收到全部付款申请资料（含发票）后</w:t>
      </w:r>
      <w:r>
        <w:rPr>
          <w:b w:val="0"/>
          <w:color w:val="000000"/>
          <w:sz w:val="24"/>
          <w:szCs w:val="24"/>
          <w:highlight w:val="none"/>
          <w:u w:val="single"/>
        </w:rPr>
        <w:t>10</w:t>
      </w:r>
      <w:r>
        <w:rPr>
          <w:b w:val="0"/>
          <w:color w:val="000000"/>
          <w:sz w:val="24"/>
          <w:szCs w:val="24"/>
          <w:highlight w:val="none"/>
        </w:rPr>
        <w:t>个工作日内全额支付货款。</w:t>
      </w:r>
      <w:bookmarkEnd w:id="244"/>
    </w:p>
    <w:p w14:paraId="75566AFB">
      <w:pPr>
        <w:adjustRightInd w:val="0"/>
        <w:snapToGrid w:val="0"/>
        <w:spacing w:line="400" w:lineRule="exact"/>
        <w:ind w:firstLine="480" w:firstLineChars="200"/>
        <w:rPr>
          <w:color w:val="000000"/>
          <w:sz w:val="24"/>
          <w:szCs w:val="24"/>
          <w:highlight w:val="none"/>
        </w:rPr>
      </w:pPr>
      <w:r>
        <w:rPr>
          <w:color w:val="000000"/>
          <w:sz w:val="24"/>
          <w:szCs w:val="24"/>
          <w:highlight w:val="none"/>
        </w:rPr>
        <w:t>七、质量异议：</w:t>
      </w:r>
      <w:bookmarkStart w:id="245" w:name="auto_fouce_38"/>
      <w:r>
        <w:rPr>
          <w:color w:val="000000"/>
          <w:sz w:val="24"/>
          <w:szCs w:val="24"/>
          <w:highlight w:val="none"/>
        </w:rPr>
        <w:t>需方如有质量异议，</w:t>
      </w:r>
      <w:r>
        <w:rPr>
          <w:rFonts w:hint="eastAsia"/>
          <w:color w:val="000000"/>
          <w:sz w:val="24"/>
          <w:szCs w:val="24"/>
          <w:highlight w:val="none"/>
        </w:rPr>
        <w:t>应在收货后7个工作日内书面提出并封存样品，双方共同委托省级以上质检机构复检。</w:t>
      </w:r>
      <w:r>
        <w:rPr>
          <w:color w:val="000000"/>
          <w:sz w:val="24"/>
          <w:szCs w:val="24"/>
          <w:highlight w:val="none"/>
        </w:rPr>
        <w:t>供方应</w:t>
      </w:r>
      <w:r>
        <w:rPr>
          <w:rFonts w:hint="eastAsia"/>
          <w:color w:val="000000"/>
          <w:sz w:val="24"/>
          <w:szCs w:val="24"/>
          <w:highlight w:val="none"/>
        </w:rPr>
        <w:t>在接到异议通知后2日内到场处理，并在5日内完成整改或更换。若供方逾期未处理，需方有权自行处理，所涉费用由供方承担。供方应</w:t>
      </w:r>
      <w:r>
        <w:rPr>
          <w:color w:val="000000"/>
          <w:sz w:val="24"/>
          <w:szCs w:val="24"/>
          <w:highlight w:val="none"/>
        </w:rPr>
        <w:t>按照合同约定与需方要求提供符合质量要求的货物。</w:t>
      </w:r>
      <w:bookmarkEnd w:id="245"/>
    </w:p>
    <w:p w14:paraId="6DEA2391">
      <w:pPr>
        <w:widowControl/>
        <w:adjustRightInd w:val="0"/>
        <w:snapToGrid w:val="0"/>
        <w:spacing w:line="400" w:lineRule="exact"/>
        <w:ind w:firstLine="480" w:firstLineChars="200"/>
        <w:jc w:val="left"/>
        <w:rPr>
          <w:color w:val="000000"/>
          <w:sz w:val="24"/>
          <w:szCs w:val="24"/>
          <w:highlight w:val="none"/>
        </w:rPr>
      </w:pPr>
      <w:r>
        <w:rPr>
          <w:color w:val="000000"/>
          <w:sz w:val="24"/>
          <w:szCs w:val="24"/>
          <w:highlight w:val="none"/>
        </w:rPr>
        <w:t>八、钢筋收货及结算签字人：</w:t>
      </w:r>
    </w:p>
    <w:p w14:paraId="782076ED">
      <w:pPr>
        <w:widowControl/>
        <w:adjustRightInd w:val="0"/>
        <w:snapToGrid w:val="0"/>
        <w:spacing w:line="400" w:lineRule="exact"/>
        <w:ind w:firstLine="480" w:firstLineChars="200"/>
        <w:jc w:val="left"/>
        <w:rPr>
          <w:color w:val="000000"/>
          <w:sz w:val="24"/>
          <w:szCs w:val="24"/>
          <w:highlight w:val="none"/>
        </w:rPr>
      </w:pPr>
      <w:r>
        <w:rPr>
          <w:color w:val="000000"/>
          <w:sz w:val="24"/>
          <w:szCs w:val="24"/>
          <w:highlight w:val="none"/>
        </w:rPr>
        <w:t>需方指定的本工程钢筋收货及结算签字人为：</w:t>
      </w:r>
    </w:p>
    <w:p w14:paraId="55495D05">
      <w:pPr>
        <w:widowControl/>
        <w:adjustRightInd w:val="0"/>
        <w:snapToGrid w:val="0"/>
        <w:spacing w:line="400" w:lineRule="exact"/>
        <w:ind w:firstLine="480" w:firstLineChars="200"/>
        <w:jc w:val="left"/>
        <w:rPr>
          <w:color w:val="000000"/>
          <w:sz w:val="24"/>
          <w:szCs w:val="24"/>
          <w:highlight w:val="none"/>
        </w:rPr>
      </w:pPr>
      <w:r>
        <w:rPr>
          <w:color w:val="000000"/>
          <w:sz w:val="24"/>
          <w:szCs w:val="24"/>
          <w:highlight w:val="none"/>
        </w:rPr>
        <w:t>姓名：……，身份证号码……，联系电话：……。</w:t>
      </w:r>
    </w:p>
    <w:p w14:paraId="4EF1FAD3">
      <w:pPr>
        <w:widowControl/>
        <w:adjustRightInd w:val="0"/>
        <w:snapToGrid w:val="0"/>
        <w:spacing w:line="400" w:lineRule="exact"/>
        <w:ind w:firstLine="480" w:firstLineChars="200"/>
        <w:jc w:val="left"/>
        <w:rPr>
          <w:color w:val="000000"/>
          <w:sz w:val="24"/>
          <w:szCs w:val="24"/>
          <w:highlight w:val="none"/>
        </w:rPr>
      </w:pPr>
      <w:r>
        <w:rPr>
          <w:color w:val="000000"/>
          <w:sz w:val="24"/>
          <w:szCs w:val="24"/>
          <w:highlight w:val="none"/>
        </w:rPr>
        <w:t>乙方指定本工程钢筋结算签字人为：</w:t>
      </w:r>
    </w:p>
    <w:p w14:paraId="7A37856E">
      <w:pPr>
        <w:widowControl/>
        <w:adjustRightInd w:val="0"/>
        <w:snapToGrid w:val="0"/>
        <w:spacing w:line="400" w:lineRule="exact"/>
        <w:ind w:firstLine="480" w:firstLineChars="200"/>
        <w:jc w:val="left"/>
        <w:rPr>
          <w:color w:val="000000"/>
          <w:sz w:val="24"/>
          <w:szCs w:val="24"/>
          <w:highlight w:val="none"/>
        </w:rPr>
      </w:pPr>
      <w:r>
        <w:rPr>
          <w:color w:val="000000"/>
          <w:sz w:val="24"/>
          <w:szCs w:val="24"/>
          <w:highlight w:val="none"/>
        </w:rPr>
        <w:t>姓名：……，身份证号码……，联系电话：……。</w:t>
      </w:r>
    </w:p>
    <w:p w14:paraId="4A08E1C2">
      <w:pPr>
        <w:adjustRightInd w:val="0"/>
        <w:snapToGrid w:val="0"/>
        <w:spacing w:line="400" w:lineRule="exact"/>
        <w:ind w:firstLine="480" w:firstLineChars="200"/>
        <w:rPr>
          <w:color w:val="000000"/>
          <w:sz w:val="24"/>
          <w:szCs w:val="24"/>
          <w:highlight w:val="none"/>
        </w:rPr>
      </w:pPr>
      <w:r>
        <w:rPr>
          <w:color w:val="000000"/>
          <w:sz w:val="24"/>
          <w:szCs w:val="24"/>
          <w:highlight w:val="none"/>
        </w:rPr>
        <w:t>九、双方权利、义务及违约责任：</w:t>
      </w:r>
    </w:p>
    <w:p w14:paraId="016A918E">
      <w:pPr>
        <w:adjustRightInd w:val="0"/>
        <w:snapToGrid w:val="0"/>
        <w:spacing w:line="400" w:lineRule="exact"/>
        <w:ind w:firstLine="480" w:firstLineChars="200"/>
        <w:rPr>
          <w:color w:val="000000"/>
          <w:sz w:val="24"/>
          <w:szCs w:val="24"/>
          <w:highlight w:val="none"/>
        </w:rPr>
      </w:pPr>
      <w:r>
        <w:rPr>
          <w:color w:val="000000"/>
          <w:sz w:val="24"/>
          <w:szCs w:val="24"/>
          <w:highlight w:val="none"/>
        </w:rPr>
        <w:t>（一）</w:t>
      </w:r>
      <w:bookmarkStart w:id="246" w:name="auto_fouce_41"/>
      <w:r>
        <w:rPr>
          <w:color w:val="000000"/>
          <w:sz w:val="24"/>
          <w:szCs w:val="24"/>
          <w:highlight w:val="none"/>
        </w:rPr>
        <w:t>需方逾期付款，需方</w:t>
      </w:r>
      <w:r>
        <w:rPr>
          <w:rFonts w:hint="eastAsia"/>
          <w:color w:val="000000"/>
          <w:sz w:val="24"/>
          <w:szCs w:val="24"/>
          <w:highlight w:val="none"/>
        </w:rPr>
        <w:t>根据延期天数按照同期</w:t>
      </w:r>
      <w:r>
        <w:rPr>
          <w:color w:val="000000"/>
          <w:sz w:val="24"/>
          <w:szCs w:val="24"/>
          <w:highlight w:val="none"/>
        </w:rPr>
        <w:t>全国银行间同业拆借中心公布的贷款市场报价利率（</w:t>
      </w:r>
      <w:r>
        <w:rPr>
          <w:rFonts w:hint="eastAsia"/>
          <w:color w:val="000000"/>
          <w:sz w:val="24"/>
          <w:szCs w:val="24"/>
          <w:highlight w:val="none"/>
        </w:rPr>
        <w:t>1年期</w:t>
      </w:r>
      <w:r>
        <w:rPr>
          <w:color w:val="000000"/>
          <w:sz w:val="24"/>
          <w:szCs w:val="24"/>
          <w:highlight w:val="none"/>
        </w:rPr>
        <w:t>LPR</w:t>
      </w:r>
      <w:r>
        <w:rPr>
          <w:rFonts w:hint="eastAsia"/>
          <w:color w:val="000000"/>
          <w:sz w:val="24"/>
          <w:szCs w:val="24"/>
          <w:highlight w:val="none"/>
        </w:rPr>
        <w:t>的1.3倍</w:t>
      </w:r>
      <w:r>
        <w:rPr>
          <w:rFonts w:hint="eastAsia"/>
          <w:color w:val="000000"/>
          <w:sz w:val="24"/>
          <w:szCs w:val="24"/>
          <w:highlight w:val="none"/>
          <w:lang w:eastAsia="zh-CN"/>
        </w:rPr>
        <w:t>）</w:t>
      </w:r>
      <w:r>
        <w:rPr>
          <w:rFonts w:hint="eastAsia"/>
          <w:color w:val="000000"/>
          <w:sz w:val="24"/>
          <w:szCs w:val="24"/>
          <w:highlight w:val="none"/>
        </w:rPr>
        <w:t>向</w:t>
      </w:r>
      <w:r>
        <w:rPr>
          <w:color w:val="000000"/>
          <w:sz w:val="24"/>
          <w:szCs w:val="24"/>
          <w:highlight w:val="none"/>
        </w:rPr>
        <w:t>供方支付违约金</w:t>
      </w:r>
      <w:bookmarkEnd w:id="246"/>
      <w:r>
        <w:rPr>
          <w:color w:val="000000"/>
          <w:sz w:val="24"/>
          <w:szCs w:val="24"/>
          <w:highlight w:val="none"/>
        </w:rPr>
        <w:t>，</w:t>
      </w:r>
      <w:bookmarkStart w:id="247" w:name="auto_fouce_42"/>
      <w:r>
        <w:rPr>
          <w:color w:val="000000"/>
          <w:sz w:val="24"/>
          <w:szCs w:val="24"/>
          <w:highlight w:val="none"/>
        </w:rPr>
        <w:t>供方</w:t>
      </w:r>
      <w:r>
        <w:rPr>
          <w:rFonts w:hint="eastAsia"/>
          <w:color w:val="000000"/>
          <w:sz w:val="24"/>
          <w:szCs w:val="24"/>
          <w:highlight w:val="none"/>
        </w:rPr>
        <w:t>在书面提出付款异议后仍</w:t>
      </w:r>
      <w:r>
        <w:rPr>
          <w:color w:val="000000"/>
          <w:sz w:val="24"/>
          <w:szCs w:val="24"/>
          <w:highlight w:val="none"/>
        </w:rPr>
        <w:t>不得停止材料供应</w:t>
      </w:r>
      <w:bookmarkEnd w:id="247"/>
      <w:r>
        <w:rPr>
          <w:color w:val="000000"/>
          <w:sz w:val="24"/>
          <w:szCs w:val="24"/>
          <w:highlight w:val="none"/>
        </w:rPr>
        <w:t>，否则供方每天须按照履约保证金金额1%承担违约金。</w:t>
      </w:r>
    </w:p>
    <w:p w14:paraId="5FACF9D2">
      <w:pPr>
        <w:adjustRightInd w:val="0"/>
        <w:snapToGrid w:val="0"/>
        <w:spacing w:line="400" w:lineRule="exact"/>
        <w:ind w:firstLine="480" w:firstLineChars="200"/>
        <w:rPr>
          <w:color w:val="000000"/>
          <w:sz w:val="24"/>
          <w:szCs w:val="24"/>
          <w:highlight w:val="none"/>
        </w:rPr>
      </w:pPr>
      <w:r>
        <w:rPr>
          <w:color w:val="000000"/>
          <w:sz w:val="24"/>
          <w:szCs w:val="24"/>
          <w:highlight w:val="none"/>
        </w:rPr>
        <w:t>（二）</w:t>
      </w:r>
      <w:bookmarkStart w:id="248" w:name="auto_fouce_43"/>
      <w:r>
        <w:rPr>
          <w:color w:val="000000"/>
          <w:sz w:val="24"/>
          <w:szCs w:val="24"/>
          <w:highlight w:val="none"/>
        </w:rPr>
        <w:t>在收到需方的供货通知后，供方须在3个工作日内到货，</w:t>
      </w:r>
      <w:r>
        <w:rPr>
          <w:rFonts w:hint="eastAsia"/>
          <w:color w:val="000000"/>
          <w:sz w:val="24"/>
          <w:szCs w:val="24"/>
          <w:highlight w:val="none"/>
        </w:rPr>
        <w:t>因不可抗力导致的延迟除外，但供应商需在事发后24小时内书面通知采购人。</w:t>
      </w:r>
      <w:r>
        <w:rPr>
          <w:color w:val="000000"/>
          <w:sz w:val="24"/>
          <w:szCs w:val="24"/>
          <w:highlight w:val="none"/>
        </w:rPr>
        <w:t>若未到货，每天</w:t>
      </w:r>
      <w:r>
        <w:rPr>
          <w:rFonts w:hint="eastAsia"/>
          <w:color w:val="000000"/>
          <w:sz w:val="24"/>
          <w:szCs w:val="24"/>
          <w:highlight w:val="none"/>
        </w:rPr>
        <w:t>按</w:t>
      </w:r>
      <w:r>
        <w:rPr>
          <w:color w:val="000000"/>
          <w:sz w:val="24"/>
          <w:szCs w:val="24"/>
          <w:highlight w:val="none"/>
        </w:rPr>
        <w:t>当批货物总金额</w:t>
      </w:r>
      <w:r>
        <w:rPr>
          <w:rFonts w:hint="eastAsia"/>
          <w:color w:val="000000"/>
          <w:sz w:val="24"/>
          <w:szCs w:val="24"/>
          <w:highlight w:val="none"/>
        </w:rPr>
        <w:t>2</w:t>
      </w:r>
      <w:r>
        <w:rPr>
          <w:color w:val="000000"/>
          <w:sz w:val="24"/>
          <w:szCs w:val="24"/>
          <w:highlight w:val="none"/>
        </w:rPr>
        <w:t>%</w:t>
      </w:r>
      <w:r>
        <w:rPr>
          <w:rFonts w:hint="eastAsia"/>
          <w:color w:val="000000"/>
          <w:sz w:val="24"/>
          <w:szCs w:val="24"/>
          <w:highlight w:val="none"/>
        </w:rPr>
        <w:t>收取</w:t>
      </w:r>
      <w:r>
        <w:rPr>
          <w:color w:val="000000"/>
          <w:sz w:val="24"/>
          <w:szCs w:val="24"/>
          <w:highlight w:val="none"/>
        </w:rPr>
        <w:t>违约金。</w:t>
      </w:r>
      <w:bookmarkEnd w:id="248"/>
    </w:p>
    <w:p w14:paraId="63F5E929">
      <w:pPr>
        <w:adjustRightInd w:val="0"/>
        <w:snapToGrid w:val="0"/>
        <w:spacing w:line="400" w:lineRule="exact"/>
        <w:ind w:firstLine="480" w:firstLineChars="200"/>
        <w:rPr>
          <w:color w:val="000000"/>
          <w:sz w:val="24"/>
          <w:szCs w:val="24"/>
          <w:highlight w:val="none"/>
        </w:rPr>
      </w:pPr>
      <w:r>
        <w:rPr>
          <w:color w:val="000000"/>
          <w:sz w:val="24"/>
          <w:szCs w:val="24"/>
          <w:highlight w:val="none"/>
        </w:rPr>
        <w:t>（三）需方应在乙方所送的货物到达后及时进行验收，如发现质量问题，供方须立即赴现场处理。</w:t>
      </w:r>
      <w:bookmarkStart w:id="249" w:name="auto_fouce_45"/>
      <w:r>
        <w:rPr>
          <w:color w:val="000000"/>
          <w:sz w:val="24"/>
          <w:szCs w:val="24"/>
          <w:highlight w:val="none"/>
        </w:rPr>
        <w:t>因此给需方造成的损失，由供方承担。</w:t>
      </w:r>
      <w:bookmarkEnd w:id="249"/>
    </w:p>
    <w:p w14:paraId="156846E1">
      <w:pPr>
        <w:adjustRightInd w:val="0"/>
        <w:snapToGrid w:val="0"/>
        <w:spacing w:line="400" w:lineRule="exact"/>
        <w:ind w:firstLine="480" w:firstLineChars="200"/>
        <w:rPr>
          <w:color w:val="000000"/>
          <w:sz w:val="24"/>
          <w:szCs w:val="24"/>
          <w:highlight w:val="none"/>
        </w:rPr>
      </w:pPr>
      <w:r>
        <w:rPr>
          <w:color w:val="000000"/>
          <w:sz w:val="24"/>
          <w:szCs w:val="24"/>
          <w:highlight w:val="none"/>
        </w:rPr>
        <w:t>（四）</w:t>
      </w:r>
      <w:bookmarkStart w:id="250" w:name="auto_fouce_46"/>
      <w:r>
        <w:rPr>
          <w:color w:val="000000"/>
          <w:sz w:val="24"/>
          <w:szCs w:val="24"/>
          <w:highlight w:val="none"/>
        </w:rPr>
        <w:t>如供方提供货物质量、规格不符合要求，需方有权拒收货物</w:t>
      </w:r>
      <w:r>
        <w:rPr>
          <w:color w:val="000000"/>
          <w:sz w:val="24"/>
          <w:szCs w:val="24"/>
          <w:highlight w:val="none"/>
        </w:rPr>
        <w:t>并</w:t>
      </w:r>
      <w:r>
        <w:rPr>
          <w:rFonts w:hint="eastAsia"/>
          <w:color w:val="000000"/>
          <w:sz w:val="24"/>
          <w:szCs w:val="24"/>
          <w:highlight w:val="none"/>
        </w:rPr>
        <w:t>单方</w:t>
      </w:r>
      <w:r>
        <w:rPr>
          <w:color w:val="000000"/>
          <w:sz w:val="24"/>
          <w:szCs w:val="24"/>
          <w:highlight w:val="none"/>
        </w:rPr>
        <w:t>解除采购合同</w:t>
      </w:r>
      <w:r>
        <w:rPr>
          <w:color w:val="000000"/>
          <w:sz w:val="24"/>
          <w:szCs w:val="24"/>
          <w:highlight w:val="none"/>
        </w:rPr>
        <w:t>，</w:t>
      </w:r>
      <w:r>
        <w:rPr>
          <w:rFonts w:hint="eastAsia"/>
          <w:color w:val="000000"/>
          <w:sz w:val="24"/>
          <w:szCs w:val="24"/>
          <w:highlight w:val="none"/>
        </w:rPr>
        <w:t>并有权按不合格货物金额的200%主张违约金，</w:t>
      </w:r>
      <w:r>
        <w:rPr>
          <w:color w:val="000000"/>
          <w:sz w:val="24"/>
          <w:szCs w:val="24"/>
          <w:highlight w:val="none"/>
        </w:rPr>
        <w:t>由此造成的一切损失由供方负责</w:t>
      </w:r>
      <w:r>
        <w:rPr>
          <w:rFonts w:hint="eastAsia"/>
          <w:color w:val="000000"/>
          <w:sz w:val="24"/>
          <w:szCs w:val="24"/>
          <w:highlight w:val="none"/>
        </w:rPr>
        <w:t>，赔偿范围包括但不限于检测费用、停工损失、替代采购差价等直接损失</w:t>
      </w:r>
      <w:r>
        <w:rPr>
          <w:color w:val="000000"/>
          <w:sz w:val="24"/>
          <w:szCs w:val="24"/>
          <w:highlight w:val="none"/>
        </w:rPr>
        <w:t>。</w:t>
      </w:r>
      <w:r>
        <w:rPr>
          <w:rFonts w:hint="eastAsia"/>
          <w:color w:val="000000"/>
          <w:sz w:val="24"/>
          <w:szCs w:val="24"/>
          <w:highlight w:val="none"/>
        </w:rPr>
        <w:t>采购人有权因供应商违约、工程变更、政策调整等原因单方解除合同，供应商不得主张任何赔偿或补偿。</w:t>
      </w:r>
      <w:bookmarkEnd w:id="250"/>
    </w:p>
    <w:p w14:paraId="76E01E0E">
      <w:pPr>
        <w:adjustRightInd w:val="0"/>
        <w:snapToGrid w:val="0"/>
        <w:spacing w:line="400" w:lineRule="exact"/>
        <w:ind w:firstLine="480" w:firstLineChars="200"/>
        <w:rPr>
          <w:color w:val="000000"/>
          <w:sz w:val="24"/>
          <w:szCs w:val="24"/>
          <w:highlight w:val="none"/>
        </w:rPr>
      </w:pPr>
      <w:r>
        <w:rPr>
          <w:color w:val="000000"/>
          <w:sz w:val="24"/>
          <w:szCs w:val="24"/>
          <w:highlight w:val="none"/>
        </w:rPr>
        <w:t>（五）供方出现以下情况时</w:t>
      </w:r>
      <w:r>
        <w:rPr>
          <w:rFonts w:hint="eastAsia"/>
          <w:color w:val="000000"/>
          <w:sz w:val="24"/>
          <w:szCs w:val="24"/>
          <w:highlight w:val="none"/>
        </w:rPr>
        <w:t>需方</w:t>
      </w:r>
      <w:r>
        <w:rPr>
          <w:color w:val="000000"/>
          <w:sz w:val="24"/>
          <w:szCs w:val="24"/>
          <w:highlight w:val="none"/>
        </w:rPr>
        <w:t>有权单方面解除采购合同并要求供方赔偿</w:t>
      </w:r>
      <w:r>
        <w:rPr>
          <w:rFonts w:hint="eastAsia"/>
          <w:color w:val="000000"/>
          <w:sz w:val="24"/>
          <w:szCs w:val="24"/>
          <w:highlight w:val="none"/>
        </w:rPr>
        <w:t>相应</w:t>
      </w:r>
      <w:r>
        <w:rPr>
          <w:color w:val="000000"/>
          <w:sz w:val="24"/>
          <w:szCs w:val="24"/>
          <w:highlight w:val="none"/>
        </w:rPr>
        <w:t>经济损失</w:t>
      </w:r>
      <w:r>
        <w:rPr>
          <w:rFonts w:hint="eastAsia"/>
          <w:color w:val="000000"/>
          <w:sz w:val="24"/>
          <w:szCs w:val="24"/>
          <w:highlight w:val="none"/>
        </w:rPr>
        <w:t>：</w:t>
      </w:r>
    </w:p>
    <w:p w14:paraId="17BDCFC0">
      <w:pPr>
        <w:adjustRightInd w:val="0"/>
        <w:snapToGrid w:val="0"/>
        <w:spacing w:line="400" w:lineRule="exact"/>
        <w:ind w:firstLine="480" w:firstLineChars="200"/>
        <w:rPr>
          <w:color w:val="000000"/>
          <w:sz w:val="24"/>
          <w:szCs w:val="24"/>
          <w:highlight w:val="none"/>
        </w:rPr>
      </w:pPr>
      <w:r>
        <w:rPr>
          <w:rFonts w:hint="eastAsia"/>
          <w:color w:val="000000"/>
          <w:sz w:val="24"/>
          <w:szCs w:val="24"/>
          <w:highlight w:val="none"/>
        </w:rPr>
        <w:t>1.</w:t>
      </w:r>
      <w:bookmarkStart w:id="251" w:name="auto_fouce_47"/>
      <w:r>
        <w:rPr>
          <w:rFonts w:hint="eastAsia"/>
          <w:color w:val="000000"/>
          <w:sz w:val="24"/>
          <w:szCs w:val="24"/>
          <w:highlight w:val="none"/>
        </w:rPr>
        <w:t>连续2次或</w:t>
      </w:r>
      <w:r>
        <w:rPr>
          <w:color w:val="000000"/>
          <w:sz w:val="24"/>
          <w:szCs w:val="24"/>
          <w:highlight w:val="none"/>
        </w:rPr>
        <w:t>累计</w:t>
      </w:r>
      <w:r>
        <w:rPr>
          <w:rFonts w:hint="eastAsia"/>
          <w:color w:val="000000"/>
          <w:sz w:val="24"/>
          <w:szCs w:val="24"/>
          <w:highlight w:val="none"/>
        </w:rPr>
        <w:t>3次未按需方要求的时间、规格型号供应材料。</w:t>
      </w:r>
      <w:bookmarkEnd w:id="251"/>
    </w:p>
    <w:p w14:paraId="23196A92">
      <w:pPr>
        <w:adjustRightInd w:val="0"/>
        <w:snapToGrid w:val="0"/>
        <w:spacing w:line="400" w:lineRule="exact"/>
        <w:ind w:firstLine="480" w:firstLineChars="200"/>
        <w:rPr>
          <w:color w:val="000000"/>
          <w:sz w:val="24"/>
          <w:szCs w:val="24"/>
          <w:highlight w:val="none"/>
        </w:rPr>
      </w:pPr>
      <w:r>
        <w:rPr>
          <w:rFonts w:hint="eastAsia"/>
          <w:color w:val="000000"/>
          <w:sz w:val="24"/>
          <w:szCs w:val="24"/>
          <w:highlight w:val="none"/>
        </w:rPr>
        <w:t>2.未经需方同意，供货时间出现3日及以上延迟到场。</w:t>
      </w:r>
    </w:p>
    <w:p w14:paraId="7AD6CF79">
      <w:pPr>
        <w:adjustRightInd w:val="0"/>
        <w:snapToGrid w:val="0"/>
        <w:spacing w:line="400" w:lineRule="exact"/>
        <w:ind w:firstLine="480" w:firstLineChars="200"/>
        <w:rPr>
          <w:rFonts w:eastAsia="黑体"/>
          <w:highlight w:val="none"/>
        </w:rPr>
      </w:pPr>
      <w:r>
        <w:rPr>
          <w:rFonts w:hint="eastAsia"/>
          <w:color w:val="000000"/>
          <w:sz w:val="24"/>
          <w:szCs w:val="24"/>
          <w:highlight w:val="none"/>
        </w:rPr>
        <w:t xml:space="preserve"> 3、</w:t>
      </w:r>
      <w:r>
        <w:rPr>
          <w:rFonts w:hint="eastAsia"/>
          <w:color w:val="000000"/>
          <w:sz w:val="24"/>
          <w:szCs w:val="24"/>
          <w:highlight w:val="none"/>
        </w:rPr>
        <w:t>采购人有权在供应商严重违约（包括但不限于累计3次未按要求供货、质量不合格、擅自转包、虚假资料等）情况下，单方解除合同并要求供应商赔偿因此造成的全部损失。</w:t>
      </w:r>
    </w:p>
    <w:p w14:paraId="2E93CC3C">
      <w:pPr>
        <w:adjustRightInd w:val="0"/>
        <w:snapToGrid w:val="0"/>
        <w:spacing w:line="400" w:lineRule="exact"/>
        <w:ind w:firstLine="480" w:firstLineChars="200"/>
        <w:rPr>
          <w:color w:val="000000"/>
          <w:sz w:val="24"/>
          <w:szCs w:val="24"/>
          <w:highlight w:val="none"/>
        </w:rPr>
      </w:pPr>
      <w:bookmarkStart w:id="252" w:name="auto_fouce_48"/>
      <w:r>
        <w:rPr>
          <w:color w:val="000000"/>
          <w:sz w:val="24"/>
          <w:szCs w:val="24"/>
          <w:highlight w:val="none"/>
        </w:rPr>
        <w:t>十、合同变更/解除：</w:t>
      </w:r>
      <w:r>
        <w:rPr>
          <w:rFonts w:hint="eastAsia"/>
          <w:color w:val="000000"/>
          <w:sz w:val="24"/>
          <w:szCs w:val="24"/>
          <w:highlight w:val="none"/>
        </w:rPr>
        <w:t>任何合同变更须经</w:t>
      </w:r>
      <w:r>
        <w:rPr>
          <w:color w:val="000000"/>
          <w:sz w:val="24"/>
          <w:szCs w:val="24"/>
          <w:highlight w:val="none"/>
        </w:rPr>
        <w:t>双方</w:t>
      </w:r>
      <w:r>
        <w:rPr>
          <w:rFonts w:hint="eastAsia"/>
          <w:color w:val="000000"/>
          <w:sz w:val="24"/>
          <w:szCs w:val="24"/>
          <w:highlight w:val="none"/>
        </w:rPr>
        <w:t>书面确认并加盖公章方为有效。双方</w:t>
      </w:r>
      <w:r>
        <w:rPr>
          <w:color w:val="000000"/>
          <w:sz w:val="24"/>
          <w:szCs w:val="24"/>
          <w:highlight w:val="none"/>
        </w:rPr>
        <w:t>以书面形式协商一致方可办理。若协商不成，则双方仍按原合同执行。</w:t>
      </w:r>
      <w:bookmarkEnd w:id="252"/>
      <w:bookmarkStart w:id="253" w:name="auto_fouce_49"/>
    </w:p>
    <w:bookmarkEnd w:id="253"/>
    <w:p w14:paraId="79BF19C0">
      <w:pPr>
        <w:adjustRightInd w:val="0"/>
        <w:snapToGrid w:val="0"/>
        <w:spacing w:line="400" w:lineRule="exact"/>
        <w:ind w:firstLine="480" w:firstLineChars="200"/>
        <w:rPr>
          <w:color w:val="000000"/>
          <w:sz w:val="24"/>
          <w:szCs w:val="24"/>
          <w:highlight w:val="none"/>
        </w:rPr>
      </w:pPr>
      <w:r>
        <w:rPr>
          <w:color w:val="000000"/>
          <w:sz w:val="24"/>
          <w:szCs w:val="24"/>
          <w:highlight w:val="none"/>
        </w:rPr>
        <w:t>十一、</w:t>
      </w:r>
      <w:r>
        <w:rPr>
          <w:rFonts w:hint="eastAsia"/>
          <w:color w:val="000000"/>
          <w:sz w:val="24"/>
          <w:szCs w:val="24"/>
          <w:highlight w:val="none"/>
        </w:rPr>
        <w:t>其他</w:t>
      </w:r>
    </w:p>
    <w:p w14:paraId="0298A7C1">
      <w:pPr>
        <w:adjustRightInd w:val="0"/>
        <w:snapToGrid w:val="0"/>
        <w:spacing w:line="400" w:lineRule="exact"/>
        <w:ind w:firstLine="480" w:firstLineChars="200"/>
        <w:rPr>
          <w:color w:val="000000"/>
          <w:sz w:val="24"/>
          <w:szCs w:val="24"/>
          <w:highlight w:val="none"/>
        </w:rPr>
      </w:pPr>
      <w:r>
        <w:rPr>
          <w:rFonts w:hint="eastAsia"/>
          <w:color w:val="000000"/>
          <w:sz w:val="24"/>
          <w:szCs w:val="24"/>
          <w:highlight w:val="none"/>
        </w:rPr>
        <w:t>1、</w:t>
      </w:r>
      <w:r>
        <w:rPr>
          <w:color w:val="000000"/>
          <w:sz w:val="24"/>
          <w:szCs w:val="24"/>
          <w:highlight w:val="none"/>
        </w:rPr>
        <w:t>本合同一式</w:t>
      </w:r>
      <w:r>
        <w:rPr>
          <w:rFonts w:hint="eastAsia"/>
          <w:color w:val="000000"/>
          <w:sz w:val="24"/>
          <w:szCs w:val="24"/>
          <w:highlight w:val="none"/>
        </w:rPr>
        <w:t>肆</w:t>
      </w:r>
      <w:r>
        <w:rPr>
          <w:color w:val="000000"/>
          <w:sz w:val="24"/>
          <w:szCs w:val="24"/>
          <w:highlight w:val="none"/>
        </w:rPr>
        <w:t>份，需方</w:t>
      </w:r>
      <w:r>
        <w:rPr>
          <w:rFonts w:hint="eastAsia"/>
          <w:color w:val="000000"/>
          <w:sz w:val="24"/>
          <w:szCs w:val="24"/>
          <w:highlight w:val="none"/>
        </w:rPr>
        <w:t>执</w:t>
      </w:r>
      <w:r>
        <w:rPr>
          <w:color w:val="000000"/>
          <w:sz w:val="24"/>
          <w:szCs w:val="24"/>
          <w:highlight w:val="none"/>
        </w:rPr>
        <w:t>叁份，供方执</w:t>
      </w:r>
      <w:r>
        <w:rPr>
          <w:rFonts w:hint="eastAsia"/>
          <w:color w:val="000000"/>
          <w:sz w:val="24"/>
          <w:szCs w:val="24"/>
          <w:highlight w:val="none"/>
        </w:rPr>
        <w:t>壹</w:t>
      </w:r>
      <w:r>
        <w:rPr>
          <w:color w:val="000000"/>
          <w:sz w:val="24"/>
          <w:szCs w:val="24"/>
          <w:highlight w:val="none"/>
        </w:rPr>
        <w:t>份，</w:t>
      </w:r>
      <w:bookmarkStart w:id="254" w:name="auto_fouce_50"/>
      <w:r>
        <w:rPr>
          <w:rFonts w:hint="eastAsia"/>
          <w:color w:val="000000"/>
          <w:sz w:val="24"/>
          <w:szCs w:val="24"/>
          <w:highlight w:val="none"/>
        </w:rPr>
        <w:t>本合同自</w:t>
      </w:r>
      <w:r>
        <w:rPr>
          <w:color w:val="000000"/>
          <w:sz w:val="24"/>
          <w:szCs w:val="24"/>
          <w:highlight w:val="none"/>
        </w:rPr>
        <w:t>双方</w:t>
      </w:r>
      <w:r>
        <w:rPr>
          <w:rFonts w:hint="eastAsia"/>
          <w:color w:val="000000"/>
          <w:sz w:val="24"/>
          <w:szCs w:val="24"/>
          <w:highlight w:val="none"/>
        </w:rPr>
        <w:t>法定代表人或授权代表</w:t>
      </w:r>
      <w:r>
        <w:rPr>
          <w:color w:val="000000"/>
          <w:sz w:val="24"/>
          <w:szCs w:val="24"/>
          <w:highlight w:val="none"/>
        </w:rPr>
        <w:t>签字</w:t>
      </w:r>
      <w:r>
        <w:rPr>
          <w:rFonts w:hint="eastAsia"/>
          <w:color w:val="000000"/>
          <w:sz w:val="24"/>
          <w:szCs w:val="24"/>
          <w:highlight w:val="none"/>
        </w:rPr>
        <w:t>并加</w:t>
      </w:r>
      <w:r>
        <w:rPr>
          <w:color w:val="000000"/>
          <w:sz w:val="24"/>
          <w:szCs w:val="24"/>
          <w:highlight w:val="none"/>
        </w:rPr>
        <w:t>盖</w:t>
      </w:r>
      <w:r>
        <w:rPr>
          <w:rFonts w:hint="eastAsia"/>
          <w:color w:val="000000"/>
          <w:sz w:val="24"/>
          <w:szCs w:val="24"/>
          <w:highlight w:val="none"/>
        </w:rPr>
        <w:t>公</w:t>
      </w:r>
      <w:r>
        <w:rPr>
          <w:color w:val="000000"/>
          <w:sz w:val="24"/>
          <w:szCs w:val="24"/>
          <w:highlight w:val="none"/>
        </w:rPr>
        <w:t>章</w:t>
      </w:r>
      <w:r>
        <w:rPr>
          <w:rFonts w:hint="eastAsia"/>
          <w:color w:val="000000"/>
          <w:sz w:val="24"/>
          <w:szCs w:val="24"/>
          <w:highlight w:val="none"/>
        </w:rPr>
        <w:t>，且供方缴纳履约保证金</w:t>
      </w:r>
      <w:r>
        <w:rPr>
          <w:color w:val="000000"/>
          <w:sz w:val="24"/>
          <w:szCs w:val="24"/>
          <w:highlight w:val="none"/>
        </w:rPr>
        <w:t>后生效，具同等法律效力。</w:t>
      </w:r>
      <w:bookmarkEnd w:id="254"/>
    </w:p>
    <w:p w14:paraId="3600A9C5">
      <w:pPr>
        <w:adjustRightInd w:val="0"/>
        <w:snapToGrid w:val="0"/>
        <w:spacing w:line="400" w:lineRule="exact"/>
        <w:ind w:firstLine="480" w:firstLineChars="200"/>
        <w:rPr>
          <w:color w:val="FF0000"/>
          <w:sz w:val="24"/>
          <w:szCs w:val="24"/>
          <w:highlight w:val="none"/>
        </w:rPr>
      </w:pPr>
      <w:r>
        <w:rPr>
          <w:rFonts w:hint="eastAsia"/>
          <w:color w:val="000000"/>
          <w:sz w:val="24"/>
          <w:szCs w:val="24"/>
          <w:highlight w:val="none"/>
        </w:rPr>
        <w:t>2、不可抗力：因不可抗力导致无法履行合同的，受影响方应及时书面通知对方并提供相关证明，双方应协商解除合同或延期履行。不可抗力包括但不限于自然灾害、战争、政府行为等非双方可控的客观情况。</w:t>
      </w:r>
    </w:p>
    <w:p w14:paraId="14651A1C">
      <w:pPr>
        <w:adjustRightInd w:val="0"/>
        <w:snapToGrid w:val="0"/>
        <w:spacing w:line="400" w:lineRule="exact"/>
        <w:ind w:firstLine="480" w:firstLineChars="200"/>
        <w:rPr>
          <w:color w:val="FF0000"/>
          <w:sz w:val="24"/>
          <w:szCs w:val="24"/>
          <w:highlight w:val="none"/>
        </w:rPr>
      </w:pPr>
      <w:r>
        <w:rPr>
          <w:rFonts w:hint="eastAsia"/>
          <w:color w:val="000000"/>
          <w:sz w:val="24"/>
          <w:szCs w:val="24"/>
          <w:highlight w:val="none"/>
        </w:rPr>
        <w:t>3、通知与送达：双方约定的书面通知、函件等应送达至合同载明的地址，或以电子邮件、传真等方式发送。以快递、挂号信寄出的，以对方签收日为送达日；以电子邮件、传真发送的，以发送成功日为送达日。因一方变更地址未及时书面通知对方，致使通知无法送达的，视为在原地址送达。</w:t>
      </w:r>
    </w:p>
    <w:p w14:paraId="568A0381">
      <w:pPr>
        <w:adjustRightInd w:val="0"/>
        <w:snapToGrid w:val="0"/>
        <w:spacing w:line="400" w:lineRule="exact"/>
        <w:ind w:firstLine="480" w:firstLineChars="200"/>
        <w:rPr>
          <w:rFonts w:eastAsia="黑体"/>
          <w:highlight w:val="none"/>
        </w:rPr>
      </w:pPr>
      <w:r>
        <w:rPr>
          <w:rFonts w:hint="eastAsia"/>
          <w:color w:val="000000"/>
          <w:sz w:val="24"/>
          <w:szCs w:val="24"/>
          <w:highlight w:val="none"/>
        </w:rPr>
        <w:t>4、知识产权：供方保证所供货物不侵犯任何第三方知识产权，如发生侵权纠纷，由供方承担全部法律责任并赔偿需方因此遭受的全部损失。</w:t>
      </w:r>
    </w:p>
    <w:p w14:paraId="66D18665">
      <w:pPr>
        <w:adjustRightInd w:val="0"/>
        <w:snapToGrid w:val="0"/>
        <w:spacing w:line="400" w:lineRule="exact"/>
        <w:ind w:firstLine="480" w:firstLineChars="200"/>
        <w:rPr>
          <w:color w:val="000000"/>
          <w:sz w:val="24"/>
          <w:szCs w:val="24"/>
          <w:highlight w:val="none"/>
        </w:rPr>
      </w:pPr>
      <w:r>
        <w:rPr>
          <w:color w:val="000000"/>
          <w:sz w:val="24"/>
          <w:szCs w:val="24"/>
          <w:highlight w:val="none"/>
        </w:rPr>
        <w:t>十二、 争议的解决：如发生争议，双方友好协商，协商不成，</w:t>
      </w:r>
      <w:bookmarkStart w:id="255" w:name="auto_fouce_51"/>
      <w:r>
        <w:rPr>
          <w:color w:val="000000"/>
          <w:sz w:val="24"/>
          <w:szCs w:val="24"/>
          <w:highlight w:val="none"/>
        </w:rPr>
        <w:t>任何一方均有权向</w:t>
      </w:r>
      <w:r>
        <w:rPr>
          <w:rFonts w:hint="eastAsia"/>
          <w:color w:val="000000"/>
          <w:sz w:val="24"/>
          <w:szCs w:val="24"/>
          <w:highlight w:val="none"/>
        </w:rPr>
        <w:t>重庆市</w:t>
      </w:r>
      <w:r>
        <w:rPr>
          <w:color w:val="000000"/>
          <w:sz w:val="24"/>
          <w:szCs w:val="24"/>
          <w:highlight w:val="none"/>
        </w:rPr>
        <w:t>合</w:t>
      </w:r>
      <w:r>
        <w:rPr>
          <w:rFonts w:hint="eastAsia"/>
          <w:color w:val="000000"/>
          <w:sz w:val="24"/>
          <w:szCs w:val="24"/>
          <w:highlight w:val="none"/>
        </w:rPr>
        <w:t>川区</w:t>
      </w:r>
      <w:r>
        <w:rPr>
          <w:color w:val="000000"/>
          <w:sz w:val="24"/>
          <w:szCs w:val="24"/>
          <w:highlight w:val="none"/>
        </w:rPr>
        <w:t>人民法院起诉，违约方承担律师费、保全担保费、差旅费、诉讼费、鉴定费等费用。</w:t>
      </w:r>
      <w:bookmarkEnd w:id="255"/>
    </w:p>
    <w:p w14:paraId="086CB0A6">
      <w:pPr>
        <w:adjustRightInd w:val="0"/>
        <w:snapToGrid w:val="0"/>
        <w:spacing w:line="400" w:lineRule="exact"/>
        <w:ind w:firstLine="480" w:firstLineChars="200"/>
        <w:rPr>
          <w:color w:val="000000"/>
          <w:sz w:val="24"/>
          <w:szCs w:val="24"/>
          <w:highlight w:val="none"/>
        </w:rPr>
      </w:pPr>
    </w:p>
    <w:p w14:paraId="0818B0DD">
      <w:pPr>
        <w:adjustRightInd w:val="0"/>
        <w:snapToGrid w:val="0"/>
        <w:spacing w:line="360" w:lineRule="auto"/>
        <w:ind w:firstLine="480" w:firstLineChars="200"/>
        <w:rPr>
          <w:color w:val="000000"/>
          <w:sz w:val="24"/>
          <w:szCs w:val="24"/>
          <w:highlight w:val="none"/>
        </w:rPr>
      </w:pPr>
      <w:r>
        <w:rPr>
          <w:color w:val="000000"/>
          <w:sz w:val="24"/>
          <w:szCs w:val="24"/>
          <w:highlight w:val="none"/>
        </w:rPr>
        <w:t>供方（盖章）单位名称：                  需方（盖章）单位名称：</w:t>
      </w:r>
    </w:p>
    <w:p w14:paraId="57DF03EC">
      <w:pPr>
        <w:adjustRightInd w:val="0"/>
        <w:snapToGrid w:val="0"/>
        <w:spacing w:line="360" w:lineRule="auto"/>
        <w:ind w:firstLine="480" w:firstLineChars="200"/>
        <w:rPr>
          <w:color w:val="000000"/>
          <w:sz w:val="24"/>
          <w:szCs w:val="24"/>
          <w:highlight w:val="none"/>
        </w:rPr>
      </w:pPr>
      <w:r>
        <w:rPr>
          <w:color w:val="000000"/>
          <w:sz w:val="24"/>
          <w:szCs w:val="24"/>
          <w:highlight w:val="none"/>
        </w:rPr>
        <w:t>地址：                                  地  址：</w:t>
      </w:r>
    </w:p>
    <w:p w14:paraId="4610896A">
      <w:pPr>
        <w:adjustRightInd w:val="0"/>
        <w:snapToGrid w:val="0"/>
        <w:spacing w:line="360" w:lineRule="auto"/>
        <w:ind w:firstLine="480" w:firstLineChars="200"/>
        <w:rPr>
          <w:color w:val="000000"/>
          <w:sz w:val="24"/>
          <w:szCs w:val="24"/>
          <w:highlight w:val="none"/>
        </w:rPr>
      </w:pPr>
      <w:r>
        <w:rPr>
          <w:color w:val="000000"/>
          <w:sz w:val="24"/>
          <w:szCs w:val="24"/>
          <w:highlight w:val="none"/>
        </w:rPr>
        <w:t>法定代表人：                            法定代表人：</w:t>
      </w:r>
    </w:p>
    <w:p w14:paraId="352B490F">
      <w:pPr>
        <w:adjustRightInd w:val="0"/>
        <w:snapToGrid w:val="0"/>
        <w:spacing w:line="360" w:lineRule="auto"/>
        <w:ind w:firstLine="480" w:firstLineChars="200"/>
        <w:rPr>
          <w:color w:val="000000"/>
          <w:sz w:val="24"/>
          <w:szCs w:val="24"/>
          <w:highlight w:val="none"/>
        </w:rPr>
      </w:pPr>
      <w:r>
        <w:rPr>
          <w:color w:val="000000"/>
          <w:sz w:val="24"/>
          <w:szCs w:val="24"/>
          <w:highlight w:val="none"/>
        </w:rPr>
        <w:t>委托代理人：                            委托代理人：</w:t>
      </w:r>
    </w:p>
    <w:p w14:paraId="5C3E37FD">
      <w:pPr>
        <w:adjustRightInd w:val="0"/>
        <w:snapToGrid w:val="0"/>
        <w:spacing w:line="360" w:lineRule="auto"/>
        <w:ind w:firstLine="480" w:firstLineChars="200"/>
        <w:rPr>
          <w:color w:val="000000"/>
          <w:sz w:val="24"/>
          <w:szCs w:val="24"/>
          <w:highlight w:val="none"/>
        </w:rPr>
      </w:pPr>
      <w:r>
        <w:rPr>
          <w:color w:val="000000"/>
          <w:sz w:val="24"/>
          <w:szCs w:val="24"/>
          <w:highlight w:val="none"/>
        </w:rPr>
        <w:t>电话：                                  电话：</w:t>
      </w:r>
    </w:p>
    <w:p w14:paraId="76F5E370">
      <w:pPr>
        <w:adjustRightInd w:val="0"/>
        <w:snapToGrid w:val="0"/>
        <w:spacing w:line="360" w:lineRule="auto"/>
        <w:ind w:firstLine="480" w:firstLineChars="200"/>
        <w:rPr>
          <w:color w:val="000000"/>
          <w:sz w:val="24"/>
          <w:szCs w:val="24"/>
          <w:highlight w:val="none"/>
        </w:rPr>
      </w:pPr>
      <w:r>
        <w:rPr>
          <w:color w:val="000000"/>
          <w:sz w:val="24"/>
          <w:szCs w:val="24"/>
          <w:highlight w:val="none"/>
        </w:rPr>
        <w:t>开户行：                                开户行：</w:t>
      </w:r>
    </w:p>
    <w:p w14:paraId="79CF4322">
      <w:pPr>
        <w:adjustRightInd w:val="0"/>
        <w:snapToGrid w:val="0"/>
        <w:spacing w:line="360" w:lineRule="auto"/>
        <w:ind w:firstLine="480" w:firstLineChars="200"/>
        <w:rPr>
          <w:color w:val="000000"/>
          <w:sz w:val="24"/>
          <w:szCs w:val="24"/>
          <w:highlight w:val="none"/>
        </w:rPr>
      </w:pPr>
      <w:r>
        <w:rPr>
          <w:color w:val="000000"/>
          <w:sz w:val="24"/>
          <w:szCs w:val="24"/>
          <w:highlight w:val="none"/>
        </w:rPr>
        <w:t>帐号：                                  帐号：</w:t>
      </w:r>
    </w:p>
    <w:p w14:paraId="581C6885">
      <w:pPr>
        <w:adjustRightInd w:val="0"/>
        <w:snapToGrid w:val="0"/>
        <w:spacing w:line="360" w:lineRule="auto"/>
        <w:ind w:firstLine="480" w:firstLineChars="200"/>
        <w:rPr>
          <w:sz w:val="24"/>
          <w:highlight w:val="none"/>
        </w:rPr>
      </w:pPr>
      <w:r>
        <w:rPr>
          <w:color w:val="000000"/>
          <w:sz w:val="24"/>
          <w:szCs w:val="24"/>
          <w:highlight w:val="none"/>
        </w:rPr>
        <w:t>税号：                                  税号：</w:t>
      </w:r>
    </w:p>
    <w:p w14:paraId="1DC7847A">
      <w:pPr>
        <w:rPr>
          <w:rFonts w:hint="eastAsia" w:ascii="宋体" w:hAnsi="宋体" w:eastAsia="宋体" w:cs="宋体"/>
          <w:b w:val="0"/>
          <w:sz w:val="36"/>
          <w:szCs w:val="30"/>
          <w:highlight w:val="none"/>
        </w:rPr>
      </w:pPr>
      <w:r>
        <w:rPr>
          <w:rFonts w:hint="eastAsia" w:ascii="宋体" w:hAnsi="宋体" w:eastAsia="宋体" w:cs="宋体"/>
          <w:b w:val="0"/>
          <w:sz w:val="36"/>
          <w:szCs w:val="30"/>
          <w:highlight w:val="none"/>
        </w:rPr>
        <w:br w:type="page"/>
      </w:r>
    </w:p>
    <w:p w14:paraId="702466EC">
      <w:pPr>
        <w:pStyle w:val="5"/>
        <w:spacing w:before="0" w:after="0" w:line="360" w:lineRule="auto"/>
        <w:ind w:firstLine="720"/>
        <w:jc w:val="center"/>
        <w:rPr>
          <w:rFonts w:ascii="宋体" w:hAnsi="宋体" w:eastAsia="宋体" w:cs="宋体"/>
          <w:b w:val="0"/>
          <w:sz w:val="36"/>
          <w:szCs w:val="30"/>
          <w:highlight w:val="none"/>
        </w:rPr>
      </w:pPr>
      <w:r>
        <w:rPr>
          <w:rFonts w:hint="eastAsia" w:ascii="宋体" w:hAnsi="宋体" w:eastAsia="宋体" w:cs="宋体"/>
          <w:b w:val="0"/>
          <w:sz w:val="36"/>
          <w:szCs w:val="30"/>
          <w:highlight w:val="none"/>
        </w:rPr>
        <w:t>第七篇  响应文件格式要求</w:t>
      </w:r>
      <w:bookmarkEnd w:id="232"/>
      <w:bookmarkEnd w:id="233"/>
      <w:bookmarkEnd w:id="234"/>
      <w:bookmarkEnd w:id="235"/>
      <w:bookmarkEnd w:id="236"/>
      <w:bookmarkEnd w:id="237"/>
      <w:bookmarkEnd w:id="238"/>
    </w:p>
    <w:p w14:paraId="7DC904E3">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一、经济部分</w:t>
      </w:r>
    </w:p>
    <w:p w14:paraId="7D09864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（一）报价函</w:t>
      </w:r>
    </w:p>
    <w:p w14:paraId="1955EC7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（二）明细报价表</w:t>
      </w:r>
    </w:p>
    <w:p w14:paraId="67D8BDCB">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二、技术（质量）部分</w:t>
      </w:r>
    </w:p>
    <w:p w14:paraId="0D34601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（一）技术（质量）响应偏离表</w:t>
      </w:r>
    </w:p>
    <w:p w14:paraId="25DBD9B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（二）其他资料（格式自定）</w:t>
      </w:r>
    </w:p>
    <w:p w14:paraId="5C02285D">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三、服务部分</w:t>
      </w:r>
    </w:p>
    <w:p w14:paraId="16CF900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（一）服务响应偏离表</w:t>
      </w:r>
    </w:p>
    <w:p w14:paraId="4AF741E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（二）其它优惠服务承诺（格式自定）</w:t>
      </w:r>
    </w:p>
    <w:p w14:paraId="7AC1B030">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四、资格条件及其他</w:t>
      </w:r>
    </w:p>
    <w:p w14:paraId="2424082B">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（一）法人营业执照（副本）或事业单位法人证书（副本）或个体工商户营业执照或有效的自然人身份证明或社会团体法人登记证书</w:t>
      </w:r>
    </w:p>
    <w:p w14:paraId="4847E716">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（二）法定代表人身份证明书（格式）</w:t>
      </w:r>
    </w:p>
    <w:p w14:paraId="030981F8">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（三）法定代表人授权委托书（格式）</w:t>
      </w:r>
    </w:p>
    <w:p w14:paraId="64B0B546">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（四）基本资格条件承诺函（格式）</w:t>
      </w:r>
    </w:p>
    <w:p w14:paraId="19EF156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（五）特定资格条件证书或证明文件（如有）</w:t>
      </w:r>
    </w:p>
    <w:p w14:paraId="76761ED1">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五、其他资料</w:t>
      </w:r>
    </w:p>
    <w:p w14:paraId="2DAD750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（一）其他与项目有关的资料（自附）</w:t>
      </w:r>
    </w:p>
    <w:p w14:paraId="29A7E97D">
      <w:pPr>
        <w:snapToGrid w:val="0"/>
        <w:spacing w:line="360" w:lineRule="auto"/>
        <w:ind w:firstLine="480"/>
        <w:rPr>
          <w:rFonts w:ascii="宋体" w:hAnsi="宋体" w:cs="宋体"/>
          <w:sz w:val="24"/>
          <w:szCs w:val="24"/>
          <w:highlight w:val="none"/>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3588730E">
      <w:pPr>
        <w:pStyle w:val="5"/>
        <w:adjustRightInd w:val="0"/>
        <w:snapToGrid w:val="0"/>
        <w:spacing w:before="0" w:after="0" w:line="400" w:lineRule="exact"/>
        <w:ind w:firstLine="482" w:firstLineChars="200"/>
        <w:rPr>
          <w:rFonts w:ascii="宋体" w:hAnsi="宋体" w:eastAsia="宋体" w:cs="宋体"/>
          <w:sz w:val="24"/>
          <w:highlight w:val="none"/>
        </w:rPr>
      </w:pPr>
      <w:bookmarkStart w:id="256" w:name="_Toc30982"/>
      <w:bookmarkStart w:id="257" w:name="_Toc313008356"/>
      <w:bookmarkStart w:id="258" w:name="_Toc313888360"/>
      <w:bookmarkStart w:id="259" w:name="_Toc26343"/>
      <w:bookmarkStart w:id="260" w:name="_Toc106034808"/>
      <w:bookmarkStart w:id="261" w:name="_Toc65660379"/>
      <w:bookmarkStart w:id="262" w:name="_Toc14244"/>
      <w:bookmarkStart w:id="263" w:name="_Toc342913419"/>
      <w:bookmarkStart w:id="264" w:name="_Toc8540"/>
      <w:bookmarkStart w:id="265" w:name="_Toc283382454"/>
      <w:bookmarkStart w:id="266" w:name="_Toc12789073"/>
      <w:r>
        <w:rPr>
          <w:rFonts w:hint="eastAsia" w:ascii="宋体" w:hAnsi="宋体" w:eastAsia="宋体" w:cs="宋体"/>
          <w:sz w:val="24"/>
          <w:highlight w:val="none"/>
        </w:rPr>
        <w:t>一、经济部分</w:t>
      </w:r>
      <w:bookmarkEnd w:id="256"/>
      <w:bookmarkEnd w:id="257"/>
      <w:bookmarkEnd w:id="258"/>
      <w:bookmarkEnd w:id="259"/>
      <w:bookmarkEnd w:id="260"/>
      <w:bookmarkEnd w:id="261"/>
      <w:bookmarkEnd w:id="262"/>
      <w:bookmarkEnd w:id="263"/>
      <w:bookmarkEnd w:id="264"/>
    </w:p>
    <w:bookmarkEnd w:id="265"/>
    <w:bookmarkEnd w:id="266"/>
    <w:p w14:paraId="6B62550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（一）报价函</w:t>
      </w:r>
    </w:p>
    <w:p w14:paraId="64762640">
      <w:pPr>
        <w:tabs>
          <w:tab w:val="left" w:pos="6300"/>
        </w:tabs>
        <w:snapToGrid w:val="0"/>
        <w:spacing w:line="312" w:lineRule="auto"/>
        <w:ind w:firstLine="562" w:firstLineChars="200"/>
        <w:jc w:val="center"/>
        <w:rPr>
          <w:rFonts w:ascii="宋体" w:hAnsi="宋体" w:cs="宋体"/>
          <w:b/>
          <w:szCs w:val="28"/>
          <w:highlight w:val="none"/>
        </w:rPr>
      </w:pPr>
      <w:r>
        <w:rPr>
          <w:rFonts w:hint="eastAsia" w:ascii="宋体" w:hAnsi="宋体" w:cs="宋体"/>
          <w:b/>
          <w:szCs w:val="28"/>
          <w:highlight w:val="none"/>
        </w:rPr>
        <w:t>报价函</w:t>
      </w:r>
    </w:p>
    <w:p w14:paraId="19605157">
      <w:pPr>
        <w:tabs>
          <w:tab w:val="left" w:pos="6300"/>
        </w:tabs>
        <w:snapToGrid w:val="0"/>
        <w:spacing w:line="312" w:lineRule="auto"/>
        <w:ind w:firstLine="480"/>
        <w:rPr>
          <w:rFonts w:ascii="宋体" w:hAnsi="宋体" w:cs="宋体"/>
          <w:sz w:val="24"/>
          <w:szCs w:val="24"/>
          <w:highlight w:val="none"/>
        </w:rPr>
      </w:pPr>
      <w:r>
        <w:rPr>
          <w:rFonts w:hint="eastAsia" w:ascii="宋体" w:hAnsi="宋体" w:cs="宋体"/>
          <w:sz w:val="24"/>
          <w:szCs w:val="24"/>
          <w:highlight w:val="none"/>
          <w:u w:val="single"/>
        </w:rPr>
        <w:t>（采购单位名称）</w:t>
      </w:r>
      <w:r>
        <w:rPr>
          <w:rFonts w:hint="eastAsia" w:ascii="宋体" w:hAnsi="宋体" w:cs="宋体"/>
          <w:sz w:val="24"/>
          <w:szCs w:val="24"/>
          <w:highlight w:val="none"/>
        </w:rPr>
        <w:t>：</w:t>
      </w:r>
    </w:p>
    <w:p w14:paraId="1EC60D81">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我方收到____________________________（询价项目名称）的询价通知书，经详细研究，决定参加该询价项目的报价。</w:t>
      </w:r>
    </w:p>
    <w:p w14:paraId="09524738">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1.愿意按照询价通知书中的一切要求，提供本项目的交货及技术服务，我公司报价（总价）为人民币大写：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元；人民币小写：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42E4CECA">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2.我方现提交的响应文件为：响应文件正本</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份，副本</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w:t>
      </w:r>
    </w:p>
    <w:p w14:paraId="1779548A">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3.我方承诺：本次报价的有效期为提交响应文件截止时间起90天。</w:t>
      </w:r>
    </w:p>
    <w:p w14:paraId="6B6310ED">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4.我方完全理解和接受贵方询价通知书的一切规定和要求及评审办法。</w:t>
      </w:r>
    </w:p>
    <w:p w14:paraId="3AC33655">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5.在整个询价过程中，我方若有违规行为，接受按照《中华人民共和国政府采购法》和《询价通知书》之规定给予惩罚。</w:t>
      </w:r>
    </w:p>
    <w:p w14:paraId="31174C9E">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6.我方若成为成交供应商，将按照最终报价结果签订合同，并且严格履行合同义务。本承诺函将成为合同不可分割的一部分，与合同具有同等的法律效力。</w:t>
      </w:r>
    </w:p>
    <w:p w14:paraId="1B8A9198">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7.我方同意按询价通知书规定，交纳询价通知书要求的保证金。如果我方成为成交供应商，保证在接到成交通知书后，向采购代理机构缴纳询价通知书规定的采购代理服务费。</w:t>
      </w:r>
    </w:p>
    <w:p w14:paraId="1BDDEF6F">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8.</w:t>
      </w:r>
      <w:r>
        <w:rPr>
          <w:rFonts w:hint="eastAsia" w:ascii="宋体" w:hAnsi="宋体" w:cs="宋体"/>
          <w:sz w:val="24"/>
          <w:szCs w:val="28"/>
          <w:highlight w:val="none"/>
        </w:rPr>
        <w:t>我方未</w:t>
      </w:r>
      <w:r>
        <w:rPr>
          <w:rFonts w:hint="eastAsia" w:ascii="宋体" w:hAnsi="宋体" w:cs="宋体"/>
          <w:sz w:val="24"/>
          <w:szCs w:val="24"/>
          <w:highlight w:val="none"/>
        </w:rPr>
        <w:t>为采购项目提供整体设计、规范编制或者项目管理、监理、检测等服务。</w:t>
      </w:r>
    </w:p>
    <w:p w14:paraId="6E44BAF6">
      <w:pPr>
        <w:tabs>
          <w:tab w:val="left" w:pos="6300"/>
        </w:tabs>
        <w:snapToGrid w:val="0"/>
        <w:spacing w:line="312" w:lineRule="auto"/>
        <w:ind w:firstLine="480"/>
        <w:rPr>
          <w:rFonts w:ascii="宋体" w:hAnsi="宋体" w:cs="宋体"/>
          <w:sz w:val="24"/>
          <w:szCs w:val="24"/>
          <w:highlight w:val="none"/>
        </w:rPr>
      </w:pPr>
      <w:r>
        <w:rPr>
          <w:rFonts w:hint="eastAsia" w:ascii="宋体" w:hAnsi="宋体" w:cs="宋体"/>
          <w:sz w:val="24"/>
          <w:szCs w:val="24"/>
          <w:highlight w:val="none"/>
        </w:rPr>
        <w:t>供应商（公章）或自然人签署：</w:t>
      </w:r>
    </w:p>
    <w:p w14:paraId="4E91BC34">
      <w:pPr>
        <w:tabs>
          <w:tab w:val="left" w:pos="6300"/>
        </w:tabs>
        <w:snapToGrid w:val="0"/>
        <w:spacing w:line="312" w:lineRule="auto"/>
        <w:ind w:firstLine="480"/>
        <w:rPr>
          <w:rFonts w:ascii="宋体" w:hAnsi="宋体" w:cs="宋体"/>
          <w:sz w:val="24"/>
          <w:szCs w:val="24"/>
          <w:highlight w:val="none"/>
        </w:rPr>
      </w:pPr>
      <w:r>
        <w:rPr>
          <w:rFonts w:hint="eastAsia" w:ascii="宋体" w:hAnsi="宋体" w:cs="宋体"/>
          <w:sz w:val="24"/>
          <w:szCs w:val="24"/>
          <w:highlight w:val="none"/>
        </w:rPr>
        <w:t xml:space="preserve">地址：  </w:t>
      </w:r>
    </w:p>
    <w:p w14:paraId="669F960F">
      <w:pPr>
        <w:tabs>
          <w:tab w:val="left" w:pos="6300"/>
        </w:tabs>
        <w:snapToGrid w:val="0"/>
        <w:spacing w:line="312" w:lineRule="auto"/>
        <w:ind w:firstLine="480"/>
        <w:rPr>
          <w:rFonts w:ascii="宋体" w:hAnsi="宋体" w:cs="宋体"/>
          <w:sz w:val="24"/>
          <w:szCs w:val="24"/>
          <w:highlight w:val="none"/>
        </w:rPr>
      </w:pPr>
      <w:r>
        <w:rPr>
          <w:rFonts w:hint="eastAsia" w:ascii="宋体" w:hAnsi="宋体" w:cs="宋体"/>
          <w:sz w:val="24"/>
          <w:szCs w:val="24"/>
          <w:highlight w:val="none"/>
        </w:rPr>
        <w:t>电话：                           传真：</w:t>
      </w:r>
    </w:p>
    <w:p w14:paraId="1F8A328F">
      <w:pPr>
        <w:tabs>
          <w:tab w:val="left" w:pos="6300"/>
        </w:tabs>
        <w:snapToGrid w:val="0"/>
        <w:spacing w:line="312" w:lineRule="auto"/>
        <w:ind w:firstLine="480"/>
        <w:rPr>
          <w:rFonts w:ascii="宋体" w:hAnsi="宋体" w:cs="宋体"/>
          <w:sz w:val="24"/>
          <w:szCs w:val="24"/>
          <w:highlight w:val="none"/>
        </w:rPr>
      </w:pPr>
      <w:r>
        <w:rPr>
          <w:rFonts w:hint="eastAsia" w:ascii="宋体" w:hAnsi="宋体" w:cs="宋体"/>
          <w:sz w:val="24"/>
          <w:szCs w:val="24"/>
          <w:highlight w:val="none"/>
        </w:rPr>
        <w:t>网址：                           邮编：</w:t>
      </w:r>
    </w:p>
    <w:p w14:paraId="7C78FA7B">
      <w:pPr>
        <w:tabs>
          <w:tab w:val="left" w:pos="6300"/>
        </w:tabs>
        <w:snapToGrid w:val="0"/>
        <w:spacing w:line="312" w:lineRule="auto"/>
        <w:ind w:firstLine="480"/>
        <w:rPr>
          <w:rFonts w:ascii="宋体" w:hAnsi="宋体" w:cs="宋体"/>
          <w:sz w:val="24"/>
          <w:szCs w:val="24"/>
          <w:highlight w:val="none"/>
        </w:rPr>
      </w:pPr>
      <w:r>
        <w:rPr>
          <w:rFonts w:hint="eastAsia" w:ascii="宋体" w:hAnsi="宋体" w:cs="宋体"/>
          <w:sz w:val="24"/>
          <w:szCs w:val="24"/>
          <w:highlight w:val="none"/>
        </w:rPr>
        <w:t>联系人：</w:t>
      </w:r>
    </w:p>
    <w:p w14:paraId="44F68F22">
      <w:pPr>
        <w:snapToGrid w:val="0"/>
        <w:spacing w:line="312" w:lineRule="auto"/>
        <w:ind w:firstLine="480" w:firstLineChars="200"/>
        <w:rPr>
          <w:rFonts w:ascii="宋体" w:hAnsi="宋体" w:cs="宋体"/>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highlight w:val="none"/>
        </w:rPr>
        <w:t xml:space="preserve">                               年   月   日</w:t>
      </w:r>
    </w:p>
    <w:p w14:paraId="42D627E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（二）明细报价表</w:t>
      </w:r>
    </w:p>
    <w:p w14:paraId="2BDCC7E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6DCBFCF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询价项目名称：</w:t>
      </w:r>
    </w:p>
    <w:tbl>
      <w:tblPr>
        <w:tblStyle w:val="20"/>
        <w:tblW w:w="9368" w:type="dxa"/>
        <w:tblInd w:w="96" w:type="dxa"/>
        <w:tblLayout w:type="fixed"/>
        <w:tblCellMar>
          <w:top w:w="0" w:type="dxa"/>
          <w:left w:w="108" w:type="dxa"/>
          <w:bottom w:w="0" w:type="dxa"/>
          <w:right w:w="108" w:type="dxa"/>
        </w:tblCellMar>
      </w:tblPr>
      <w:tblGrid>
        <w:gridCol w:w="732"/>
        <w:gridCol w:w="1690"/>
        <w:gridCol w:w="2410"/>
        <w:gridCol w:w="850"/>
        <w:gridCol w:w="1701"/>
        <w:gridCol w:w="1985"/>
      </w:tblGrid>
      <w:tr w14:paraId="5BFCB0B0">
        <w:tblPrEx>
          <w:tblCellMar>
            <w:top w:w="0" w:type="dxa"/>
            <w:left w:w="108" w:type="dxa"/>
            <w:bottom w:w="0" w:type="dxa"/>
            <w:right w:w="108" w:type="dxa"/>
          </w:tblCellMar>
        </w:tblPrEx>
        <w:trPr>
          <w:trHeight w:val="85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1230">
            <w:pPr>
              <w:widowControl/>
              <w:jc w:val="center"/>
              <w:textAlignment w:val="center"/>
              <w:rPr>
                <w:color w:val="000000"/>
                <w:sz w:val="24"/>
                <w:szCs w:val="24"/>
                <w:highlight w:val="none"/>
              </w:rPr>
            </w:pPr>
            <w:r>
              <w:rPr>
                <w:color w:val="000000"/>
                <w:kern w:val="0"/>
                <w:sz w:val="24"/>
                <w:szCs w:val="24"/>
                <w:highlight w:val="none"/>
                <w:lang w:bidi="ar"/>
              </w:rPr>
              <w:t>序号</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6642">
            <w:pPr>
              <w:widowControl/>
              <w:jc w:val="center"/>
              <w:textAlignment w:val="center"/>
              <w:rPr>
                <w:color w:val="000000"/>
                <w:sz w:val="24"/>
                <w:szCs w:val="24"/>
                <w:highlight w:val="none"/>
              </w:rPr>
            </w:pPr>
            <w:r>
              <w:rPr>
                <w:color w:val="000000"/>
                <w:kern w:val="0"/>
                <w:sz w:val="24"/>
                <w:szCs w:val="24"/>
                <w:highlight w:val="none"/>
                <w:lang w:bidi="ar"/>
              </w:rPr>
              <w:t>材料名称</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E978">
            <w:pPr>
              <w:widowControl/>
              <w:jc w:val="center"/>
              <w:textAlignment w:val="center"/>
              <w:rPr>
                <w:color w:val="000000"/>
                <w:sz w:val="24"/>
                <w:szCs w:val="24"/>
                <w:highlight w:val="none"/>
              </w:rPr>
            </w:pPr>
            <w:r>
              <w:rPr>
                <w:color w:val="000000"/>
                <w:kern w:val="0"/>
                <w:sz w:val="24"/>
                <w:szCs w:val="24"/>
                <w:highlight w:val="none"/>
                <w:lang w:bidi="ar"/>
              </w:rPr>
              <w:t>规格型号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467E">
            <w:pPr>
              <w:widowControl/>
              <w:jc w:val="center"/>
              <w:textAlignment w:val="center"/>
              <w:rPr>
                <w:color w:val="000000"/>
                <w:sz w:val="24"/>
                <w:szCs w:val="24"/>
                <w:highlight w:val="none"/>
              </w:rPr>
            </w:pPr>
            <w:r>
              <w:rPr>
                <w:color w:val="000000"/>
                <w:kern w:val="0"/>
                <w:sz w:val="24"/>
                <w:szCs w:val="24"/>
                <w:highlight w:val="none"/>
                <w:lang w:bidi="ar"/>
              </w:rPr>
              <w:t>单位</w:t>
            </w:r>
          </w:p>
        </w:tc>
        <w:tc>
          <w:tcPr>
            <w:tcW w:w="170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873EA2">
            <w:pPr>
              <w:widowControl/>
              <w:jc w:val="center"/>
              <w:textAlignment w:val="center"/>
              <w:rPr>
                <w:color w:val="000000"/>
                <w:kern w:val="0"/>
                <w:sz w:val="24"/>
                <w:szCs w:val="24"/>
                <w:highlight w:val="none"/>
                <w:lang w:bidi="ar"/>
              </w:rPr>
            </w:pPr>
            <w:r>
              <w:rPr>
                <w:color w:val="000000"/>
                <w:kern w:val="0"/>
                <w:sz w:val="24"/>
                <w:szCs w:val="24"/>
                <w:highlight w:val="none"/>
                <w:lang w:bidi="ar"/>
              </w:rPr>
              <w:t>单价</w:t>
            </w:r>
            <w:r>
              <w:rPr>
                <w:rFonts w:hint="eastAsia"/>
                <w:color w:val="000000"/>
                <w:kern w:val="0"/>
                <w:sz w:val="24"/>
                <w:szCs w:val="24"/>
                <w:highlight w:val="none"/>
                <w:lang w:bidi="ar"/>
              </w:rPr>
              <w:t>最高限价</w:t>
            </w:r>
            <w:r>
              <w:rPr>
                <w:color w:val="000000"/>
                <w:kern w:val="0"/>
                <w:sz w:val="24"/>
                <w:szCs w:val="24"/>
                <w:highlight w:val="none"/>
                <w:lang w:bidi="ar"/>
              </w:rPr>
              <w:t>（元）</w:t>
            </w:r>
          </w:p>
        </w:tc>
        <w:tc>
          <w:tcPr>
            <w:tcW w:w="1985" w:type="dxa"/>
            <w:tcBorders>
              <w:top w:val="single" w:color="000000" w:sz="4" w:space="0"/>
              <w:left w:val="single" w:color="auto" w:sz="4" w:space="0"/>
              <w:bottom w:val="single" w:color="000000" w:sz="4" w:space="0"/>
              <w:right w:val="single" w:color="000000" w:sz="4" w:space="0"/>
            </w:tcBorders>
            <w:shd w:val="clear" w:color="auto" w:fill="auto"/>
            <w:vAlign w:val="center"/>
          </w:tcPr>
          <w:p w14:paraId="3BC11081">
            <w:pPr>
              <w:jc w:val="center"/>
              <w:textAlignment w:val="center"/>
              <w:rPr>
                <w:color w:val="000000"/>
                <w:kern w:val="0"/>
                <w:sz w:val="24"/>
                <w:szCs w:val="24"/>
                <w:highlight w:val="none"/>
                <w:lang w:bidi="ar"/>
              </w:rPr>
            </w:pPr>
            <w:r>
              <w:rPr>
                <w:rFonts w:hint="eastAsia"/>
                <w:color w:val="000000"/>
                <w:kern w:val="0"/>
                <w:sz w:val="24"/>
                <w:szCs w:val="24"/>
                <w:highlight w:val="none"/>
                <w:lang w:bidi="ar"/>
              </w:rPr>
              <w:t>投标</w:t>
            </w:r>
            <w:r>
              <w:rPr>
                <w:color w:val="000000"/>
                <w:kern w:val="0"/>
                <w:sz w:val="24"/>
                <w:szCs w:val="24"/>
                <w:highlight w:val="none"/>
                <w:lang w:bidi="ar"/>
              </w:rPr>
              <w:t>报价</w:t>
            </w:r>
          </w:p>
          <w:p w14:paraId="18D10901">
            <w:pPr>
              <w:jc w:val="center"/>
              <w:textAlignment w:val="center"/>
              <w:rPr>
                <w:color w:val="000000"/>
                <w:kern w:val="0"/>
                <w:sz w:val="24"/>
                <w:szCs w:val="24"/>
                <w:highlight w:val="none"/>
                <w:lang w:bidi="ar"/>
              </w:rPr>
            </w:pPr>
            <w:r>
              <w:rPr>
                <w:color w:val="000000"/>
                <w:kern w:val="0"/>
                <w:sz w:val="24"/>
                <w:szCs w:val="24"/>
                <w:highlight w:val="none"/>
                <w:lang w:bidi="ar"/>
              </w:rPr>
              <w:t>（元）</w:t>
            </w:r>
          </w:p>
        </w:tc>
      </w:tr>
      <w:tr w14:paraId="4561C0A3">
        <w:tblPrEx>
          <w:tblCellMar>
            <w:top w:w="0" w:type="dxa"/>
            <w:left w:w="108" w:type="dxa"/>
            <w:bottom w:w="0" w:type="dxa"/>
            <w:right w:w="108" w:type="dxa"/>
          </w:tblCellMar>
        </w:tblPrEx>
        <w:trPr>
          <w:trHeight w:val="85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BA37">
            <w:pPr>
              <w:widowControl/>
              <w:jc w:val="center"/>
              <w:textAlignment w:val="center"/>
              <w:rPr>
                <w:color w:val="000000"/>
                <w:sz w:val="24"/>
                <w:szCs w:val="24"/>
                <w:highlight w:val="none"/>
              </w:rPr>
            </w:pPr>
            <w:r>
              <w:rPr>
                <w:color w:val="000000"/>
                <w:sz w:val="24"/>
                <w:szCs w:val="24"/>
                <w:highlight w:val="none"/>
              </w:rPr>
              <w:t>1</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951D">
            <w:pPr>
              <w:widowControl/>
              <w:jc w:val="center"/>
              <w:textAlignment w:val="center"/>
              <w:rPr>
                <w:color w:val="000000"/>
                <w:sz w:val="24"/>
                <w:szCs w:val="24"/>
                <w:highlight w:val="none"/>
              </w:rPr>
            </w:pPr>
            <w:r>
              <w:rPr>
                <w:color w:val="000000"/>
                <w:sz w:val="24"/>
                <w:szCs w:val="24"/>
                <w:highlight w:val="none"/>
              </w:rPr>
              <w:t>热轧带肋钢筋</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15EF">
            <w:pPr>
              <w:widowControl/>
              <w:jc w:val="center"/>
              <w:textAlignment w:val="center"/>
              <w:rPr>
                <w:color w:val="000000"/>
                <w:sz w:val="24"/>
                <w:szCs w:val="24"/>
                <w:highlight w:val="none"/>
              </w:rPr>
            </w:pPr>
            <w:r>
              <w:rPr>
                <w:color w:val="000000"/>
                <w:sz w:val="24"/>
                <w:szCs w:val="24"/>
                <w:highlight w:val="none"/>
              </w:rPr>
              <w:t>Ф12-25 HRB400E</w:t>
            </w:r>
          </w:p>
        </w:tc>
        <w:tc>
          <w:tcPr>
            <w:tcW w:w="850" w:type="dxa"/>
            <w:tcBorders>
              <w:top w:val="single" w:color="000000" w:sz="4" w:space="0"/>
              <w:left w:val="single" w:color="000000" w:sz="4" w:space="0"/>
              <w:right w:val="single" w:color="000000" w:sz="4" w:space="0"/>
            </w:tcBorders>
            <w:shd w:val="clear" w:color="auto" w:fill="auto"/>
            <w:noWrap/>
            <w:vAlign w:val="center"/>
          </w:tcPr>
          <w:p w14:paraId="5CD58EF3">
            <w:pPr>
              <w:widowControl/>
              <w:jc w:val="center"/>
              <w:textAlignment w:val="center"/>
              <w:rPr>
                <w:color w:val="000000"/>
                <w:sz w:val="24"/>
                <w:szCs w:val="24"/>
                <w:highlight w:val="none"/>
              </w:rPr>
            </w:pPr>
            <w:r>
              <w:rPr>
                <w:color w:val="000000"/>
                <w:sz w:val="24"/>
                <w:szCs w:val="24"/>
                <w:highlight w:val="none"/>
              </w:rPr>
              <w:t>吨</w:t>
            </w:r>
          </w:p>
        </w:tc>
        <w:tc>
          <w:tcPr>
            <w:tcW w:w="170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63D062">
            <w:pPr>
              <w:widowControl/>
              <w:jc w:val="center"/>
              <w:textAlignment w:val="center"/>
              <w:rPr>
                <w:color w:val="000000"/>
                <w:kern w:val="0"/>
                <w:sz w:val="24"/>
                <w:szCs w:val="24"/>
                <w:highlight w:val="none"/>
                <w:lang w:bidi="ar"/>
              </w:rPr>
            </w:pPr>
            <w:r>
              <w:rPr>
                <w:color w:val="000000"/>
                <w:sz w:val="24"/>
                <w:szCs w:val="24"/>
                <w:highlight w:val="none"/>
              </w:rPr>
              <w:t>3350.00</w:t>
            </w:r>
          </w:p>
        </w:tc>
        <w:tc>
          <w:tcPr>
            <w:tcW w:w="1985" w:type="dxa"/>
            <w:tcBorders>
              <w:top w:val="single" w:color="000000" w:sz="4" w:space="0"/>
              <w:left w:val="single" w:color="auto" w:sz="4" w:space="0"/>
              <w:bottom w:val="single" w:color="000000" w:sz="4" w:space="0"/>
              <w:right w:val="single" w:color="000000" w:sz="4" w:space="0"/>
            </w:tcBorders>
            <w:shd w:val="clear" w:color="auto" w:fill="auto"/>
            <w:vAlign w:val="center"/>
          </w:tcPr>
          <w:p w14:paraId="04246F28">
            <w:pPr>
              <w:widowControl/>
              <w:jc w:val="center"/>
              <w:textAlignment w:val="center"/>
              <w:rPr>
                <w:color w:val="000000"/>
                <w:kern w:val="0"/>
                <w:sz w:val="24"/>
                <w:szCs w:val="24"/>
                <w:highlight w:val="none"/>
                <w:lang w:bidi="ar"/>
              </w:rPr>
            </w:pPr>
          </w:p>
        </w:tc>
      </w:tr>
      <w:tr w14:paraId="02A08878">
        <w:tblPrEx>
          <w:tblCellMar>
            <w:top w:w="0" w:type="dxa"/>
            <w:left w:w="108" w:type="dxa"/>
            <w:bottom w:w="0" w:type="dxa"/>
            <w:right w:w="108" w:type="dxa"/>
          </w:tblCellMar>
        </w:tblPrEx>
        <w:trPr>
          <w:trHeight w:val="826" w:hRule="atLeast"/>
        </w:trPr>
        <w:tc>
          <w:tcPr>
            <w:tcW w:w="936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D753">
            <w:pPr>
              <w:adjustRightInd w:val="0"/>
              <w:snapToGrid w:val="0"/>
              <w:spacing w:line="400" w:lineRule="exact"/>
              <w:ind w:firstLine="480" w:firstLineChars="200"/>
              <w:rPr>
                <w:sz w:val="24"/>
                <w:szCs w:val="24"/>
                <w:highlight w:val="none"/>
              </w:rPr>
            </w:pPr>
            <w:r>
              <w:rPr>
                <w:sz w:val="24"/>
                <w:szCs w:val="24"/>
                <w:highlight w:val="none"/>
              </w:rPr>
              <w:t>备注：</w:t>
            </w:r>
          </w:p>
          <w:p w14:paraId="59FCC6BC">
            <w:pPr>
              <w:adjustRightInd w:val="0"/>
              <w:snapToGrid w:val="0"/>
              <w:spacing w:line="400" w:lineRule="exact"/>
              <w:ind w:firstLine="480" w:firstLineChars="200"/>
              <w:rPr>
                <w:sz w:val="24"/>
                <w:szCs w:val="24"/>
                <w:highlight w:val="none"/>
              </w:rPr>
            </w:pPr>
            <w:bookmarkStart w:id="267" w:name="auto_fouce_32"/>
            <w:r>
              <w:rPr>
                <w:sz w:val="24"/>
                <w:szCs w:val="24"/>
                <w:highlight w:val="none"/>
              </w:rPr>
              <w:t>1.实际使用钢材品种以现场通知为准，</w:t>
            </w:r>
            <w:r>
              <w:rPr>
                <w:rFonts w:hint="eastAsia"/>
                <w:sz w:val="24"/>
                <w:szCs w:val="24"/>
                <w:highlight w:val="none"/>
              </w:rPr>
              <w:t>仅限于</w:t>
            </w:r>
            <w:r>
              <w:rPr>
                <w:color w:val="000000"/>
                <w:sz w:val="24"/>
                <w:szCs w:val="24"/>
                <w:highlight w:val="none"/>
              </w:rPr>
              <w:t>热轧带肋钢筋Ф6-25 HRB400E</w:t>
            </w:r>
            <w:r>
              <w:rPr>
                <w:rFonts w:hint="eastAsia"/>
                <w:color w:val="000000"/>
                <w:sz w:val="24"/>
                <w:szCs w:val="24"/>
                <w:highlight w:val="none"/>
              </w:rPr>
              <w:t>规格</w:t>
            </w:r>
            <w:r>
              <w:rPr>
                <w:color w:val="000000"/>
                <w:sz w:val="24"/>
                <w:szCs w:val="24"/>
                <w:highlight w:val="none"/>
              </w:rPr>
              <w:t>。</w:t>
            </w:r>
            <w:r>
              <w:rPr>
                <w:rFonts w:hint="eastAsia"/>
                <w:color w:val="000000"/>
                <w:sz w:val="24"/>
                <w:szCs w:val="24"/>
                <w:highlight w:val="none"/>
              </w:rPr>
              <w:t>供应商应在接到采购人书面通知后3日内确认并书面回复，未经采购人书面同意，不得擅自变更品种、规格、型号。若供应商未及时确认或擅自变更，采购人有权拒收并追究违约责任。</w:t>
            </w:r>
            <w:bookmarkEnd w:id="267"/>
          </w:p>
          <w:p w14:paraId="0062CF85">
            <w:pPr>
              <w:adjustRightInd w:val="0"/>
              <w:snapToGrid w:val="0"/>
              <w:spacing w:line="400" w:lineRule="exact"/>
              <w:ind w:firstLine="480" w:firstLineChars="200"/>
              <w:rPr>
                <w:sz w:val="24"/>
                <w:szCs w:val="24"/>
                <w:highlight w:val="none"/>
              </w:rPr>
            </w:pPr>
            <w:r>
              <w:rPr>
                <w:sz w:val="24"/>
                <w:szCs w:val="24"/>
                <w:highlight w:val="none"/>
              </w:rPr>
              <w:t>2.本次报价仅填报</w:t>
            </w:r>
            <w:r>
              <w:rPr>
                <w:color w:val="000000"/>
                <w:sz w:val="24"/>
                <w:szCs w:val="24"/>
                <w:highlight w:val="none"/>
              </w:rPr>
              <w:t>Ф12-25 HRB400E的单价，该单价为基准单价。</w:t>
            </w:r>
          </w:p>
          <w:p w14:paraId="5CE47359">
            <w:pPr>
              <w:adjustRightInd w:val="0"/>
              <w:snapToGrid w:val="0"/>
              <w:spacing w:line="400" w:lineRule="exact"/>
              <w:ind w:firstLine="480" w:firstLineChars="200"/>
              <w:rPr>
                <w:sz w:val="24"/>
                <w:szCs w:val="24"/>
                <w:highlight w:val="none"/>
              </w:rPr>
            </w:pPr>
            <w:r>
              <w:rPr>
                <w:sz w:val="24"/>
                <w:szCs w:val="24"/>
                <w:highlight w:val="none"/>
              </w:rPr>
              <w:t>3.供应热轧带肋钢筋Ф6-8 HRB400E时，其单价按基准单价+110.00元/吨执行。</w:t>
            </w:r>
          </w:p>
          <w:p w14:paraId="75342E95">
            <w:pPr>
              <w:adjustRightInd w:val="0"/>
              <w:snapToGrid w:val="0"/>
              <w:spacing w:line="400" w:lineRule="exact"/>
              <w:ind w:firstLine="480" w:firstLineChars="200"/>
              <w:rPr>
                <w:sz w:val="24"/>
                <w:szCs w:val="24"/>
                <w:highlight w:val="none"/>
              </w:rPr>
            </w:pPr>
            <w:r>
              <w:rPr>
                <w:sz w:val="24"/>
                <w:szCs w:val="24"/>
                <w:highlight w:val="none"/>
              </w:rPr>
              <w:t>4.</w:t>
            </w:r>
            <w:bookmarkStart w:id="268" w:name="auto_fouce_54"/>
            <w:r>
              <w:rPr>
                <w:sz w:val="24"/>
                <w:szCs w:val="24"/>
                <w:highlight w:val="none"/>
              </w:rPr>
              <w:t>以上单价为运到工地固定包干价，包含</w:t>
            </w:r>
            <w:r>
              <w:rPr>
                <w:bCs/>
                <w:sz w:val="24"/>
                <w:szCs w:val="24"/>
                <w:highlight w:val="none"/>
              </w:rPr>
              <w:t>货物费、装车费、运输费、保险费、税费（含关税）等所有费用。</w:t>
            </w:r>
            <w:r>
              <w:rPr>
                <w:rFonts w:hint="eastAsia"/>
                <w:bCs/>
                <w:sz w:val="24"/>
                <w:szCs w:val="24"/>
                <w:highlight w:val="none"/>
              </w:rPr>
              <w:t>供应商应承担与本合同履行相关的全部税费，采购人不承担任何额外税费。</w:t>
            </w:r>
            <w:bookmarkEnd w:id="268"/>
          </w:p>
          <w:p w14:paraId="5D22F4EB">
            <w:pPr>
              <w:adjustRightInd w:val="0"/>
              <w:snapToGrid w:val="0"/>
              <w:spacing w:line="400" w:lineRule="exact"/>
              <w:ind w:firstLine="480" w:firstLineChars="200"/>
              <w:rPr>
                <w:color w:val="000000"/>
                <w:highlight w:val="none"/>
                <w:lang w:bidi="ar"/>
              </w:rPr>
            </w:pPr>
            <w:r>
              <w:rPr>
                <w:sz w:val="24"/>
                <w:szCs w:val="24"/>
                <w:highlight w:val="none"/>
              </w:rPr>
              <w:t>5. 以上单价包含提供13%增值税发票的费用</w:t>
            </w:r>
            <w:r>
              <w:rPr>
                <w:bCs/>
                <w:sz w:val="24"/>
                <w:szCs w:val="24"/>
                <w:highlight w:val="none"/>
              </w:rPr>
              <w:t>。</w:t>
            </w:r>
          </w:p>
        </w:tc>
      </w:tr>
    </w:tbl>
    <w:p w14:paraId="20D1ADDD">
      <w:pPr>
        <w:snapToGrid w:val="0"/>
        <w:spacing w:line="500" w:lineRule="exact"/>
        <w:ind w:firstLine="480"/>
        <w:rPr>
          <w:rFonts w:ascii="宋体" w:hAnsi="宋体" w:cs="宋体"/>
          <w:sz w:val="24"/>
          <w:szCs w:val="28"/>
          <w:highlight w:val="none"/>
        </w:rPr>
      </w:pPr>
    </w:p>
    <w:p w14:paraId="73C4983C">
      <w:pPr>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注：供应商应完整填写本表。</w:t>
      </w:r>
    </w:p>
    <w:p w14:paraId="3835E155">
      <w:pPr>
        <w:snapToGrid w:val="0"/>
        <w:spacing w:line="500" w:lineRule="exact"/>
        <w:ind w:firstLine="480"/>
        <w:rPr>
          <w:rFonts w:ascii="宋体" w:hAnsi="宋体" w:cs="宋体"/>
          <w:sz w:val="24"/>
          <w:szCs w:val="28"/>
          <w:highlight w:val="none"/>
        </w:rPr>
      </w:pPr>
      <w:r>
        <w:rPr>
          <w:rFonts w:hint="eastAsia" w:ascii="宋体" w:hAnsi="宋体" w:cs="宋体"/>
          <w:sz w:val="24"/>
          <w:szCs w:val="28"/>
          <w:highlight w:val="none"/>
        </w:rPr>
        <w:t xml:space="preserve">    </w:t>
      </w:r>
    </w:p>
    <w:p w14:paraId="58687EA5">
      <w:pPr>
        <w:snapToGrid w:val="0"/>
        <w:spacing w:line="500" w:lineRule="exact"/>
        <w:ind w:firstLine="480"/>
        <w:rPr>
          <w:rFonts w:ascii="宋体" w:hAnsi="宋体" w:cs="宋体"/>
          <w:sz w:val="24"/>
          <w:szCs w:val="24"/>
          <w:highlight w:val="none"/>
        </w:rPr>
      </w:pPr>
      <w:r>
        <w:rPr>
          <w:rFonts w:hint="eastAsia" w:ascii="宋体" w:hAnsi="宋体" w:cs="宋体"/>
          <w:sz w:val="24"/>
          <w:szCs w:val="28"/>
          <w:highlight w:val="none"/>
        </w:rPr>
        <w:t xml:space="preserve">       </w:t>
      </w:r>
    </w:p>
    <w:p w14:paraId="131FDB7A">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 xml:space="preserve">            </w:t>
      </w:r>
    </w:p>
    <w:p w14:paraId="11FD9AD1">
      <w:pPr>
        <w:spacing w:line="360" w:lineRule="auto"/>
        <w:ind w:firstLine="480"/>
        <w:rPr>
          <w:rFonts w:ascii="宋体" w:hAnsi="宋体" w:cs="宋体"/>
          <w:highlight w:val="none"/>
        </w:rPr>
      </w:pPr>
      <w:r>
        <w:rPr>
          <w:rFonts w:hint="eastAsia" w:ascii="宋体" w:hAnsi="宋体" w:cs="宋体"/>
          <w:sz w:val="24"/>
          <w:szCs w:val="24"/>
          <w:highlight w:val="none"/>
        </w:rPr>
        <w:t xml:space="preserve">                                          供应商名称（公章）或自然人签署：</w:t>
      </w:r>
    </w:p>
    <w:p w14:paraId="5A7C9D49">
      <w:pPr>
        <w:spacing w:line="360" w:lineRule="auto"/>
        <w:ind w:right="480" w:firstLine="6480" w:firstLineChars="2700"/>
        <w:rPr>
          <w:rFonts w:ascii="宋体" w:hAnsi="宋体" w:cs="宋体"/>
          <w:sz w:val="24"/>
          <w:szCs w:val="24"/>
          <w:highlight w:val="none"/>
        </w:rPr>
      </w:pPr>
      <w:r>
        <w:rPr>
          <w:rFonts w:hint="eastAsia" w:ascii="宋体" w:hAnsi="宋体" w:cs="宋体"/>
          <w:sz w:val="24"/>
          <w:szCs w:val="24"/>
          <w:highlight w:val="none"/>
        </w:rPr>
        <w:t>年     月    日</w:t>
      </w:r>
    </w:p>
    <w:p w14:paraId="7418EBD5">
      <w:pPr>
        <w:snapToGrid w:val="0"/>
        <w:spacing w:line="360" w:lineRule="auto"/>
        <w:ind w:firstLine="480" w:firstLineChars="200"/>
        <w:rPr>
          <w:rFonts w:ascii="宋体" w:hAnsi="宋体" w:cs="宋体"/>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55D6D73A">
      <w:pPr>
        <w:pStyle w:val="5"/>
        <w:adjustRightInd w:val="0"/>
        <w:snapToGrid w:val="0"/>
        <w:spacing w:before="0" w:after="0" w:line="400" w:lineRule="exact"/>
        <w:ind w:firstLine="482" w:firstLineChars="200"/>
        <w:rPr>
          <w:rFonts w:ascii="宋体" w:hAnsi="宋体" w:eastAsia="宋体" w:cs="宋体"/>
          <w:sz w:val="24"/>
          <w:highlight w:val="none"/>
        </w:rPr>
      </w:pPr>
      <w:bookmarkStart w:id="269" w:name="_Toc14073"/>
      <w:bookmarkStart w:id="270" w:name="_Toc26085"/>
      <w:bookmarkStart w:id="271" w:name="_Toc106034809"/>
      <w:bookmarkStart w:id="272" w:name="_Toc9863"/>
      <w:bookmarkStart w:id="273" w:name="_Toc22655"/>
      <w:bookmarkStart w:id="274" w:name="_Toc313008357"/>
      <w:bookmarkStart w:id="275" w:name="_Toc65660380"/>
      <w:bookmarkStart w:id="276" w:name="_Toc342913420"/>
      <w:bookmarkStart w:id="277" w:name="_Toc313888361"/>
      <w:r>
        <w:rPr>
          <w:rFonts w:hint="eastAsia" w:ascii="宋体" w:hAnsi="宋体" w:eastAsia="宋体" w:cs="宋体"/>
          <w:sz w:val="24"/>
          <w:highlight w:val="none"/>
        </w:rPr>
        <w:t>二、技术（质量）部分</w:t>
      </w:r>
      <w:bookmarkEnd w:id="269"/>
      <w:bookmarkEnd w:id="270"/>
      <w:bookmarkEnd w:id="271"/>
      <w:bookmarkEnd w:id="272"/>
      <w:bookmarkEnd w:id="273"/>
      <w:bookmarkEnd w:id="274"/>
      <w:bookmarkEnd w:id="275"/>
      <w:bookmarkEnd w:id="276"/>
      <w:bookmarkEnd w:id="277"/>
    </w:p>
    <w:p w14:paraId="59DCAD6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（一）技术（质量）响应偏离表</w:t>
      </w:r>
    </w:p>
    <w:p w14:paraId="009A95B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143CB08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D47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8582995">
            <w:pPr>
              <w:tabs>
                <w:tab w:val="left" w:pos="6300"/>
              </w:tabs>
              <w:snapToGrid w:val="0"/>
              <w:ind w:firstLine="422"/>
              <w:jc w:val="center"/>
              <w:outlineLvl w:val="0"/>
              <w:rPr>
                <w:rFonts w:ascii="宋体" w:hAnsi="宋体" w:cs="宋体"/>
                <w:b/>
                <w:sz w:val="21"/>
                <w:szCs w:val="21"/>
                <w:highlight w:val="none"/>
              </w:rPr>
            </w:pPr>
            <w:r>
              <w:rPr>
                <w:rFonts w:hint="eastAsia" w:ascii="宋体" w:hAnsi="宋体" w:cs="宋体"/>
                <w:b/>
                <w:sz w:val="21"/>
                <w:szCs w:val="21"/>
                <w:highlight w:val="none"/>
              </w:rPr>
              <w:t>序号</w:t>
            </w:r>
          </w:p>
        </w:tc>
        <w:tc>
          <w:tcPr>
            <w:tcW w:w="2844" w:type="dxa"/>
            <w:vAlign w:val="center"/>
          </w:tcPr>
          <w:p w14:paraId="34F0E035">
            <w:pPr>
              <w:tabs>
                <w:tab w:val="left" w:pos="6300"/>
              </w:tabs>
              <w:snapToGrid w:val="0"/>
              <w:ind w:firstLine="422"/>
              <w:jc w:val="center"/>
              <w:outlineLvl w:val="0"/>
              <w:rPr>
                <w:rFonts w:ascii="宋体" w:hAnsi="宋体" w:cs="宋体"/>
                <w:b/>
                <w:sz w:val="21"/>
                <w:szCs w:val="21"/>
                <w:highlight w:val="none"/>
              </w:rPr>
            </w:pPr>
            <w:r>
              <w:rPr>
                <w:rFonts w:hint="eastAsia" w:ascii="宋体" w:hAnsi="宋体" w:cs="宋体"/>
                <w:b/>
                <w:sz w:val="21"/>
                <w:szCs w:val="21"/>
                <w:highlight w:val="none"/>
              </w:rPr>
              <w:t>采购需求</w:t>
            </w:r>
          </w:p>
        </w:tc>
        <w:tc>
          <w:tcPr>
            <w:tcW w:w="2952" w:type="dxa"/>
            <w:vAlign w:val="center"/>
          </w:tcPr>
          <w:p w14:paraId="3AE6CAF1">
            <w:pPr>
              <w:tabs>
                <w:tab w:val="left" w:pos="6300"/>
              </w:tabs>
              <w:snapToGrid w:val="0"/>
              <w:ind w:firstLine="422"/>
              <w:jc w:val="center"/>
              <w:outlineLvl w:val="0"/>
              <w:rPr>
                <w:rFonts w:ascii="宋体" w:hAnsi="宋体" w:cs="宋体"/>
                <w:b/>
                <w:sz w:val="21"/>
                <w:szCs w:val="21"/>
                <w:highlight w:val="none"/>
              </w:rPr>
            </w:pPr>
            <w:r>
              <w:rPr>
                <w:rFonts w:hint="eastAsia" w:ascii="宋体" w:hAnsi="宋体" w:cs="宋体"/>
                <w:b/>
                <w:sz w:val="21"/>
                <w:szCs w:val="21"/>
                <w:highlight w:val="none"/>
              </w:rPr>
              <w:t>响应情况</w:t>
            </w:r>
          </w:p>
        </w:tc>
        <w:tc>
          <w:tcPr>
            <w:tcW w:w="2212" w:type="dxa"/>
            <w:vAlign w:val="center"/>
          </w:tcPr>
          <w:p w14:paraId="1AA15238">
            <w:pPr>
              <w:tabs>
                <w:tab w:val="left" w:pos="6300"/>
              </w:tabs>
              <w:snapToGrid w:val="0"/>
              <w:ind w:firstLine="422"/>
              <w:jc w:val="center"/>
              <w:outlineLvl w:val="0"/>
              <w:rPr>
                <w:rFonts w:ascii="宋体" w:hAnsi="宋体" w:cs="宋体"/>
                <w:b/>
                <w:sz w:val="21"/>
                <w:szCs w:val="21"/>
                <w:highlight w:val="none"/>
              </w:rPr>
            </w:pPr>
            <w:r>
              <w:rPr>
                <w:rFonts w:hint="eastAsia" w:ascii="宋体" w:hAnsi="宋体" w:cs="宋体"/>
                <w:b/>
                <w:sz w:val="21"/>
                <w:szCs w:val="21"/>
                <w:highlight w:val="none"/>
              </w:rPr>
              <w:t>差异说明</w:t>
            </w:r>
          </w:p>
        </w:tc>
      </w:tr>
      <w:tr w14:paraId="69C4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B209682">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4716EEDD">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5C8C1127">
            <w:pPr>
              <w:tabs>
                <w:tab w:val="left" w:pos="6300"/>
              </w:tabs>
              <w:snapToGrid w:val="0"/>
              <w:ind w:firstLine="420"/>
              <w:jc w:val="center"/>
              <w:outlineLvl w:val="0"/>
              <w:rPr>
                <w:rFonts w:ascii="宋体" w:hAnsi="宋体" w:cs="宋体"/>
                <w:sz w:val="21"/>
                <w:szCs w:val="21"/>
                <w:highlight w:val="none"/>
              </w:rPr>
            </w:pPr>
            <w:r>
              <w:rPr>
                <w:rFonts w:hint="eastAsia" w:ascii="宋体" w:hAnsi="宋体" w:cs="宋体"/>
                <w:sz w:val="21"/>
                <w:szCs w:val="21"/>
                <w:highlight w:val="none"/>
              </w:rPr>
              <w:t>提醒：请注明技术参数或具体内容以及响应文件中技术参数或具体内容的位置</w:t>
            </w:r>
          </w:p>
        </w:tc>
        <w:tc>
          <w:tcPr>
            <w:tcW w:w="2212" w:type="dxa"/>
            <w:vAlign w:val="center"/>
          </w:tcPr>
          <w:p w14:paraId="546131FF">
            <w:pPr>
              <w:tabs>
                <w:tab w:val="left" w:pos="6300"/>
              </w:tabs>
              <w:snapToGrid w:val="0"/>
              <w:ind w:firstLine="420"/>
              <w:jc w:val="center"/>
              <w:outlineLvl w:val="0"/>
              <w:rPr>
                <w:rFonts w:ascii="宋体" w:hAnsi="宋体" w:cs="宋体"/>
                <w:sz w:val="21"/>
                <w:szCs w:val="21"/>
                <w:highlight w:val="none"/>
              </w:rPr>
            </w:pPr>
          </w:p>
        </w:tc>
      </w:tr>
      <w:tr w14:paraId="4F71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39B7C7A">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76553649">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43D92346">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7B3D69D6">
            <w:pPr>
              <w:tabs>
                <w:tab w:val="left" w:pos="6300"/>
              </w:tabs>
              <w:snapToGrid w:val="0"/>
              <w:ind w:firstLine="420"/>
              <w:jc w:val="center"/>
              <w:outlineLvl w:val="0"/>
              <w:rPr>
                <w:rFonts w:ascii="宋体" w:hAnsi="宋体" w:cs="宋体"/>
                <w:sz w:val="21"/>
                <w:szCs w:val="21"/>
                <w:highlight w:val="none"/>
              </w:rPr>
            </w:pPr>
          </w:p>
        </w:tc>
      </w:tr>
      <w:tr w14:paraId="66B7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22CDDAB">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024164BF">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0AF1F4C5">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5A17B817">
            <w:pPr>
              <w:tabs>
                <w:tab w:val="left" w:pos="6300"/>
              </w:tabs>
              <w:snapToGrid w:val="0"/>
              <w:ind w:firstLine="420"/>
              <w:jc w:val="center"/>
              <w:outlineLvl w:val="0"/>
              <w:rPr>
                <w:rFonts w:ascii="宋体" w:hAnsi="宋体" w:cs="宋体"/>
                <w:sz w:val="21"/>
                <w:szCs w:val="21"/>
                <w:highlight w:val="none"/>
              </w:rPr>
            </w:pPr>
          </w:p>
        </w:tc>
      </w:tr>
      <w:tr w14:paraId="46F9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AAB8CBF">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3914A8B6">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2C673D41">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01A79E1E">
            <w:pPr>
              <w:tabs>
                <w:tab w:val="left" w:pos="6300"/>
              </w:tabs>
              <w:snapToGrid w:val="0"/>
              <w:ind w:firstLine="420"/>
              <w:jc w:val="center"/>
              <w:outlineLvl w:val="0"/>
              <w:rPr>
                <w:rFonts w:ascii="宋体" w:hAnsi="宋体" w:cs="宋体"/>
                <w:sz w:val="21"/>
                <w:szCs w:val="21"/>
                <w:highlight w:val="none"/>
              </w:rPr>
            </w:pPr>
          </w:p>
        </w:tc>
      </w:tr>
      <w:tr w14:paraId="4A72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CB9696D">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4C885030">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352D858C">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728A6589">
            <w:pPr>
              <w:tabs>
                <w:tab w:val="left" w:pos="6300"/>
              </w:tabs>
              <w:snapToGrid w:val="0"/>
              <w:ind w:firstLine="420"/>
              <w:jc w:val="center"/>
              <w:outlineLvl w:val="0"/>
              <w:rPr>
                <w:rFonts w:ascii="宋体" w:hAnsi="宋体" w:cs="宋体"/>
                <w:sz w:val="21"/>
                <w:szCs w:val="21"/>
                <w:highlight w:val="none"/>
              </w:rPr>
            </w:pPr>
          </w:p>
        </w:tc>
      </w:tr>
      <w:tr w14:paraId="6F75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A350434">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7F2DB4A0">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4D7B77DF">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3DFDC64B">
            <w:pPr>
              <w:tabs>
                <w:tab w:val="left" w:pos="6300"/>
              </w:tabs>
              <w:snapToGrid w:val="0"/>
              <w:ind w:firstLine="420"/>
              <w:jc w:val="center"/>
              <w:outlineLvl w:val="0"/>
              <w:rPr>
                <w:rFonts w:ascii="宋体" w:hAnsi="宋体" w:cs="宋体"/>
                <w:sz w:val="21"/>
                <w:szCs w:val="21"/>
                <w:highlight w:val="none"/>
              </w:rPr>
            </w:pPr>
          </w:p>
        </w:tc>
      </w:tr>
      <w:tr w14:paraId="1FE9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C6B0E29">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1DD5B381">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3EF345FF">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06556599">
            <w:pPr>
              <w:tabs>
                <w:tab w:val="left" w:pos="6300"/>
              </w:tabs>
              <w:snapToGrid w:val="0"/>
              <w:ind w:firstLine="420"/>
              <w:jc w:val="center"/>
              <w:outlineLvl w:val="0"/>
              <w:rPr>
                <w:rFonts w:ascii="宋体" w:hAnsi="宋体" w:cs="宋体"/>
                <w:sz w:val="21"/>
                <w:szCs w:val="21"/>
                <w:highlight w:val="none"/>
              </w:rPr>
            </w:pPr>
          </w:p>
        </w:tc>
      </w:tr>
      <w:tr w14:paraId="3080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158693D">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5A76946F">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74C6BCB9">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4B2F6F52">
            <w:pPr>
              <w:tabs>
                <w:tab w:val="left" w:pos="6300"/>
              </w:tabs>
              <w:snapToGrid w:val="0"/>
              <w:ind w:firstLine="420"/>
              <w:jc w:val="center"/>
              <w:outlineLvl w:val="0"/>
              <w:rPr>
                <w:rFonts w:ascii="宋体" w:hAnsi="宋体" w:cs="宋体"/>
                <w:sz w:val="21"/>
                <w:szCs w:val="21"/>
                <w:highlight w:val="none"/>
              </w:rPr>
            </w:pPr>
          </w:p>
        </w:tc>
      </w:tr>
      <w:tr w14:paraId="6E90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917B1DB">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6BF402CF">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2A31F4C7">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33EF3849">
            <w:pPr>
              <w:tabs>
                <w:tab w:val="left" w:pos="6300"/>
              </w:tabs>
              <w:snapToGrid w:val="0"/>
              <w:ind w:firstLine="420"/>
              <w:jc w:val="center"/>
              <w:outlineLvl w:val="0"/>
              <w:rPr>
                <w:rFonts w:ascii="宋体" w:hAnsi="宋体" w:cs="宋体"/>
                <w:sz w:val="21"/>
                <w:szCs w:val="21"/>
                <w:highlight w:val="none"/>
              </w:rPr>
            </w:pPr>
          </w:p>
        </w:tc>
      </w:tr>
      <w:tr w14:paraId="60B3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0DB7745">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2129CC3B">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660F1373">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2D8EC406">
            <w:pPr>
              <w:tabs>
                <w:tab w:val="left" w:pos="6300"/>
              </w:tabs>
              <w:snapToGrid w:val="0"/>
              <w:ind w:firstLine="420"/>
              <w:jc w:val="center"/>
              <w:outlineLvl w:val="0"/>
              <w:rPr>
                <w:rFonts w:ascii="宋体" w:hAnsi="宋体" w:cs="宋体"/>
                <w:sz w:val="21"/>
                <w:szCs w:val="21"/>
                <w:highlight w:val="none"/>
              </w:rPr>
            </w:pPr>
          </w:p>
        </w:tc>
      </w:tr>
    </w:tbl>
    <w:p w14:paraId="255FA6F2">
      <w:pPr>
        <w:spacing w:line="500" w:lineRule="exact"/>
        <w:ind w:firstLine="600" w:firstLineChars="250"/>
        <w:rPr>
          <w:rFonts w:ascii="宋体" w:hAnsi="宋体" w:cs="宋体"/>
          <w:sz w:val="24"/>
          <w:szCs w:val="28"/>
          <w:highlight w:val="none"/>
        </w:rPr>
      </w:pPr>
      <w:r>
        <w:rPr>
          <w:rFonts w:hint="eastAsia" w:ascii="宋体" w:hAnsi="宋体" w:cs="宋体"/>
          <w:sz w:val="24"/>
          <w:szCs w:val="28"/>
          <w:highlight w:val="none"/>
        </w:rPr>
        <w:t xml:space="preserve">供应商：                         </w:t>
      </w:r>
      <w:r>
        <w:rPr>
          <w:rFonts w:hint="eastAsia" w:ascii="宋体" w:hAnsi="宋体" w:cs="宋体"/>
          <w:sz w:val="24"/>
          <w:szCs w:val="24"/>
          <w:highlight w:val="none"/>
        </w:rPr>
        <w:t>法定代表人（或其授权代表）或自然人</w:t>
      </w:r>
      <w:r>
        <w:rPr>
          <w:rFonts w:hint="eastAsia" w:ascii="宋体" w:hAnsi="宋体" w:cs="宋体"/>
          <w:sz w:val="24"/>
          <w:szCs w:val="28"/>
          <w:highlight w:val="none"/>
        </w:rPr>
        <w:t>：</w:t>
      </w:r>
    </w:p>
    <w:p w14:paraId="2F18084C">
      <w:pPr>
        <w:spacing w:line="500" w:lineRule="exact"/>
        <w:ind w:firstLine="480"/>
        <w:rPr>
          <w:rFonts w:ascii="宋体" w:hAnsi="宋体" w:cs="宋体"/>
          <w:sz w:val="24"/>
          <w:szCs w:val="28"/>
          <w:highlight w:val="none"/>
        </w:rPr>
      </w:pPr>
      <w:r>
        <w:rPr>
          <w:rFonts w:hint="eastAsia" w:ascii="宋体" w:hAnsi="宋体" w:cs="宋体"/>
          <w:sz w:val="24"/>
          <w:szCs w:val="28"/>
          <w:highlight w:val="none"/>
        </w:rPr>
        <w:t xml:space="preserve">    </w:t>
      </w:r>
    </w:p>
    <w:p w14:paraId="3F552B2A">
      <w:pPr>
        <w:spacing w:line="500" w:lineRule="exact"/>
        <w:ind w:firstLine="720" w:firstLineChars="300"/>
        <w:rPr>
          <w:rFonts w:ascii="宋体" w:hAnsi="宋体" w:cs="宋体"/>
          <w:sz w:val="24"/>
          <w:szCs w:val="28"/>
          <w:highlight w:val="none"/>
        </w:rPr>
      </w:pPr>
      <w:r>
        <w:rPr>
          <w:rFonts w:hint="eastAsia" w:ascii="宋体" w:hAnsi="宋体" w:cs="宋体"/>
          <w:sz w:val="24"/>
          <w:szCs w:val="28"/>
          <w:highlight w:val="none"/>
        </w:rPr>
        <w:t>（供应商公章）                               （</w:t>
      </w:r>
      <w:r>
        <w:rPr>
          <w:rFonts w:hint="eastAsia" w:ascii="宋体" w:hAnsi="宋体" w:cs="宋体"/>
          <w:sz w:val="24"/>
          <w:szCs w:val="24"/>
          <w:highlight w:val="none"/>
        </w:rPr>
        <w:t>签署</w:t>
      </w:r>
      <w:r>
        <w:rPr>
          <w:rFonts w:hint="eastAsia" w:ascii="宋体" w:hAnsi="宋体" w:cs="宋体"/>
          <w:sz w:val="24"/>
          <w:szCs w:val="28"/>
          <w:highlight w:val="none"/>
        </w:rPr>
        <w:t>或盖章）</w:t>
      </w:r>
    </w:p>
    <w:p w14:paraId="7A914880">
      <w:pPr>
        <w:tabs>
          <w:tab w:val="left" w:pos="6300"/>
        </w:tabs>
        <w:snapToGrid w:val="0"/>
        <w:spacing w:line="500" w:lineRule="exact"/>
        <w:ind w:firstLine="480"/>
        <w:rPr>
          <w:rFonts w:ascii="宋体" w:hAnsi="宋体" w:cs="宋体"/>
          <w:sz w:val="24"/>
          <w:highlight w:val="none"/>
        </w:rPr>
      </w:pPr>
      <w:r>
        <w:rPr>
          <w:rFonts w:hint="eastAsia" w:ascii="宋体" w:hAnsi="宋体" w:cs="宋体"/>
          <w:sz w:val="24"/>
          <w:szCs w:val="28"/>
          <w:highlight w:val="none"/>
        </w:rPr>
        <w:t xml:space="preserve">                                            年     月     日</w:t>
      </w:r>
    </w:p>
    <w:p w14:paraId="64EA06F6">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注：</w:t>
      </w:r>
    </w:p>
    <w:p w14:paraId="71384BD7">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szCs w:val="24"/>
          <w:highlight w:val="none"/>
        </w:rPr>
        <w:t>1</w:t>
      </w:r>
      <w:r>
        <w:rPr>
          <w:rFonts w:hint="eastAsia" w:ascii="宋体" w:hAnsi="宋体" w:cs="宋体"/>
          <w:sz w:val="24"/>
          <w:highlight w:val="none"/>
        </w:rPr>
        <w:t>.</w:t>
      </w:r>
      <w:r>
        <w:rPr>
          <w:rFonts w:hint="eastAsia" w:ascii="宋体" w:hAnsi="宋体" w:cs="宋体"/>
          <w:sz w:val="24"/>
          <w:szCs w:val="24"/>
          <w:highlight w:val="none"/>
        </w:rPr>
        <w:t>本表即为对本项目“第二篇  询价项目技术（质量）需求”中所列条款进行比较和响应；</w:t>
      </w:r>
    </w:p>
    <w:p w14:paraId="67B80371">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2.本表可扩展。</w:t>
      </w:r>
    </w:p>
    <w:p w14:paraId="2458ACF6">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szCs w:val="24"/>
          <w:highlight w:val="none"/>
        </w:rPr>
        <w:t>（二）其他资料（格式自定）</w:t>
      </w:r>
    </w:p>
    <w:p w14:paraId="401627F2">
      <w:pPr>
        <w:tabs>
          <w:tab w:val="left" w:pos="6300"/>
        </w:tabs>
        <w:snapToGrid w:val="0"/>
        <w:spacing w:line="500" w:lineRule="exact"/>
        <w:ind w:firstLine="480" w:firstLineChars="200"/>
        <w:rPr>
          <w:rFonts w:ascii="宋体" w:hAnsi="宋体" w:cs="宋体"/>
          <w:sz w:val="24"/>
          <w:szCs w:val="24"/>
          <w:highlight w:val="none"/>
        </w:rPr>
      </w:pPr>
    </w:p>
    <w:p w14:paraId="3E059086">
      <w:pPr>
        <w:pStyle w:val="5"/>
        <w:adjustRightInd w:val="0"/>
        <w:snapToGrid w:val="0"/>
        <w:spacing w:before="0" w:after="0" w:line="400" w:lineRule="exact"/>
        <w:ind w:firstLine="640" w:firstLineChars="200"/>
        <w:rPr>
          <w:rFonts w:ascii="宋体" w:hAnsi="宋体" w:eastAsia="宋体" w:cs="宋体"/>
          <w:sz w:val="24"/>
          <w:highlight w:val="none"/>
        </w:rPr>
      </w:pPr>
      <w:r>
        <w:rPr>
          <w:rFonts w:hint="eastAsia" w:ascii="宋体" w:hAnsi="宋体" w:eastAsia="宋体" w:cs="宋体"/>
          <w:b w:val="0"/>
          <w:highlight w:val="none"/>
        </w:rPr>
        <w:br w:type="page"/>
      </w:r>
      <w:bookmarkStart w:id="278" w:name="_Toc65660381"/>
      <w:bookmarkStart w:id="279" w:name="_Toc32158"/>
      <w:bookmarkStart w:id="280" w:name="_Toc32339"/>
      <w:bookmarkStart w:id="281" w:name="_Toc106034810"/>
      <w:bookmarkStart w:id="282" w:name="_Toc27717"/>
      <w:bookmarkStart w:id="283" w:name="_Toc28851"/>
      <w:bookmarkStart w:id="284" w:name="_Toc342913421"/>
      <w:bookmarkStart w:id="285" w:name="_Toc313888362"/>
      <w:bookmarkStart w:id="286" w:name="_Toc313008358"/>
      <w:r>
        <w:rPr>
          <w:rFonts w:hint="eastAsia" w:ascii="宋体" w:hAnsi="宋体" w:eastAsia="宋体" w:cs="宋体"/>
          <w:sz w:val="24"/>
          <w:highlight w:val="none"/>
        </w:rPr>
        <w:t>三、服务部分</w:t>
      </w:r>
      <w:bookmarkEnd w:id="278"/>
      <w:bookmarkEnd w:id="279"/>
      <w:bookmarkEnd w:id="280"/>
      <w:bookmarkEnd w:id="281"/>
      <w:bookmarkEnd w:id="282"/>
      <w:bookmarkEnd w:id="283"/>
    </w:p>
    <w:p w14:paraId="1A4245F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（一）服务响应偏离表</w:t>
      </w:r>
    </w:p>
    <w:p w14:paraId="70E9312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3227483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询价项目名称：</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04F4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68A85243">
            <w:pPr>
              <w:tabs>
                <w:tab w:val="left" w:pos="6300"/>
              </w:tabs>
              <w:snapToGrid w:val="0"/>
              <w:ind w:firstLine="422"/>
              <w:jc w:val="center"/>
              <w:outlineLvl w:val="0"/>
              <w:rPr>
                <w:rFonts w:ascii="宋体" w:hAnsi="宋体" w:cs="宋体"/>
                <w:b/>
                <w:sz w:val="21"/>
                <w:szCs w:val="24"/>
                <w:highlight w:val="none"/>
              </w:rPr>
            </w:pPr>
            <w:r>
              <w:rPr>
                <w:rFonts w:hint="eastAsia" w:ascii="宋体" w:hAnsi="宋体" w:cs="宋体"/>
                <w:b/>
                <w:sz w:val="21"/>
                <w:szCs w:val="24"/>
                <w:highlight w:val="none"/>
              </w:rPr>
              <w:t>序号</w:t>
            </w:r>
          </w:p>
        </w:tc>
        <w:tc>
          <w:tcPr>
            <w:tcW w:w="3184" w:type="dxa"/>
            <w:vAlign w:val="center"/>
          </w:tcPr>
          <w:p w14:paraId="080A95C7">
            <w:pPr>
              <w:tabs>
                <w:tab w:val="left" w:pos="6300"/>
              </w:tabs>
              <w:snapToGrid w:val="0"/>
              <w:ind w:firstLine="422"/>
              <w:jc w:val="center"/>
              <w:outlineLvl w:val="0"/>
              <w:rPr>
                <w:rFonts w:ascii="宋体" w:hAnsi="宋体" w:cs="宋体"/>
                <w:b/>
                <w:sz w:val="21"/>
                <w:szCs w:val="24"/>
                <w:highlight w:val="none"/>
              </w:rPr>
            </w:pPr>
            <w:r>
              <w:rPr>
                <w:rFonts w:hint="eastAsia" w:ascii="宋体" w:hAnsi="宋体" w:cs="宋体"/>
                <w:b/>
                <w:sz w:val="21"/>
                <w:szCs w:val="24"/>
                <w:highlight w:val="none"/>
              </w:rPr>
              <w:t>采购需求</w:t>
            </w:r>
          </w:p>
        </w:tc>
        <w:tc>
          <w:tcPr>
            <w:tcW w:w="2438" w:type="dxa"/>
            <w:vAlign w:val="center"/>
          </w:tcPr>
          <w:p w14:paraId="59A2F7B9">
            <w:pPr>
              <w:tabs>
                <w:tab w:val="left" w:pos="6300"/>
              </w:tabs>
              <w:snapToGrid w:val="0"/>
              <w:ind w:firstLine="422"/>
              <w:jc w:val="center"/>
              <w:outlineLvl w:val="0"/>
              <w:rPr>
                <w:rFonts w:ascii="宋体" w:hAnsi="宋体" w:cs="宋体"/>
                <w:b/>
                <w:sz w:val="21"/>
                <w:szCs w:val="24"/>
                <w:highlight w:val="none"/>
              </w:rPr>
            </w:pPr>
            <w:r>
              <w:rPr>
                <w:rFonts w:hint="eastAsia" w:ascii="宋体" w:hAnsi="宋体" w:cs="宋体"/>
                <w:b/>
                <w:sz w:val="21"/>
                <w:szCs w:val="24"/>
                <w:highlight w:val="none"/>
              </w:rPr>
              <w:t>响应情况</w:t>
            </w:r>
          </w:p>
        </w:tc>
        <w:tc>
          <w:tcPr>
            <w:tcW w:w="2359" w:type="dxa"/>
            <w:vAlign w:val="center"/>
          </w:tcPr>
          <w:p w14:paraId="17AEE2FD">
            <w:pPr>
              <w:tabs>
                <w:tab w:val="left" w:pos="6300"/>
              </w:tabs>
              <w:snapToGrid w:val="0"/>
              <w:ind w:firstLine="422"/>
              <w:jc w:val="center"/>
              <w:outlineLvl w:val="0"/>
              <w:rPr>
                <w:rFonts w:ascii="宋体" w:hAnsi="宋体" w:cs="宋体"/>
                <w:b/>
                <w:sz w:val="21"/>
                <w:szCs w:val="24"/>
                <w:highlight w:val="none"/>
              </w:rPr>
            </w:pPr>
            <w:r>
              <w:rPr>
                <w:rFonts w:hint="eastAsia" w:ascii="宋体" w:hAnsi="宋体" w:cs="宋体"/>
                <w:b/>
                <w:sz w:val="21"/>
                <w:szCs w:val="21"/>
                <w:highlight w:val="none"/>
              </w:rPr>
              <w:t>差异说明</w:t>
            </w:r>
          </w:p>
        </w:tc>
      </w:tr>
      <w:tr w14:paraId="114D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B669B91">
            <w:pPr>
              <w:tabs>
                <w:tab w:val="left" w:pos="6300"/>
              </w:tabs>
              <w:snapToGrid w:val="0"/>
              <w:ind w:firstLine="420"/>
              <w:jc w:val="center"/>
              <w:outlineLvl w:val="0"/>
              <w:rPr>
                <w:rFonts w:ascii="宋体" w:hAnsi="宋体" w:cs="宋体"/>
                <w:sz w:val="21"/>
                <w:szCs w:val="24"/>
                <w:highlight w:val="none"/>
              </w:rPr>
            </w:pPr>
          </w:p>
        </w:tc>
        <w:tc>
          <w:tcPr>
            <w:tcW w:w="3184" w:type="dxa"/>
            <w:vAlign w:val="center"/>
          </w:tcPr>
          <w:p w14:paraId="75A960E8">
            <w:pPr>
              <w:tabs>
                <w:tab w:val="left" w:pos="6300"/>
              </w:tabs>
              <w:snapToGrid w:val="0"/>
              <w:ind w:firstLine="420"/>
              <w:jc w:val="center"/>
              <w:outlineLvl w:val="0"/>
              <w:rPr>
                <w:rFonts w:ascii="宋体" w:hAnsi="宋体" w:cs="宋体"/>
                <w:sz w:val="21"/>
                <w:szCs w:val="24"/>
                <w:highlight w:val="none"/>
              </w:rPr>
            </w:pPr>
          </w:p>
        </w:tc>
        <w:tc>
          <w:tcPr>
            <w:tcW w:w="2438" w:type="dxa"/>
            <w:vAlign w:val="center"/>
          </w:tcPr>
          <w:p w14:paraId="127FC82F">
            <w:pPr>
              <w:tabs>
                <w:tab w:val="left" w:pos="6300"/>
              </w:tabs>
              <w:snapToGrid w:val="0"/>
              <w:ind w:firstLine="420"/>
              <w:outlineLvl w:val="0"/>
              <w:rPr>
                <w:rFonts w:ascii="宋体" w:hAnsi="宋体" w:cs="宋体"/>
                <w:sz w:val="21"/>
                <w:szCs w:val="24"/>
                <w:highlight w:val="none"/>
              </w:rPr>
            </w:pPr>
            <w:r>
              <w:rPr>
                <w:rFonts w:hint="eastAsia" w:ascii="宋体" w:hAnsi="宋体" w:cs="宋体"/>
                <w:sz w:val="21"/>
                <w:szCs w:val="21"/>
                <w:highlight w:val="none"/>
              </w:rPr>
              <w:t>提醒：请注明具体内容以及响应文件中具体内容的位置</w:t>
            </w:r>
          </w:p>
        </w:tc>
        <w:tc>
          <w:tcPr>
            <w:tcW w:w="2359" w:type="dxa"/>
            <w:vAlign w:val="center"/>
          </w:tcPr>
          <w:p w14:paraId="30C29983">
            <w:pPr>
              <w:tabs>
                <w:tab w:val="left" w:pos="6300"/>
              </w:tabs>
              <w:snapToGrid w:val="0"/>
              <w:ind w:firstLine="420"/>
              <w:jc w:val="center"/>
              <w:outlineLvl w:val="0"/>
              <w:rPr>
                <w:rFonts w:ascii="宋体" w:hAnsi="宋体" w:cs="宋体"/>
                <w:sz w:val="21"/>
                <w:szCs w:val="24"/>
                <w:highlight w:val="none"/>
              </w:rPr>
            </w:pPr>
          </w:p>
        </w:tc>
      </w:tr>
      <w:tr w14:paraId="36EA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16D00E6">
            <w:pPr>
              <w:tabs>
                <w:tab w:val="left" w:pos="6300"/>
              </w:tabs>
              <w:snapToGrid w:val="0"/>
              <w:ind w:firstLine="420"/>
              <w:jc w:val="center"/>
              <w:outlineLvl w:val="0"/>
              <w:rPr>
                <w:rFonts w:ascii="宋体" w:hAnsi="宋体" w:cs="宋体"/>
                <w:sz w:val="21"/>
                <w:szCs w:val="24"/>
                <w:highlight w:val="none"/>
              </w:rPr>
            </w:pPr>
          </w:p>
        </w:tc>
        <w:tc>
          <w:tcPr>
            <w:tcW w:w="3184" w:type="dxa"/>
            <w:vAlign w:val="center"/>
          </w:tcPr>
          <w:p w14:paraId="77EEF05A">
            <w:pPr>
              <w:tabs>
                <w:tab w:val="left" w:pos="6300"/>
              </w:tabs>
              <w:snapToGrid w:val="0"/>
              <w:ind w:firstLine="420"/>
              <w:jc w:val="center"/>
              <w:outlineLvl w:val="0"/>
              <w:rPr>
                <w:rFonts w:ascii="宋体" w:hAnsi="宋体" w:cs="宋体"/>
                <w:sz w:val="21"/>
                <w:szCs w:val="24"/>
                <w:highlight w:val="none"/>
              </w:rPr>
            </w:pPr>
          </w:p>
        </w:tc>
        <w:tc>
          <w:tcPr>
            <w:tcW w:w="2438" w:type="dxa"/>
            <w:vAlign w:val="center"/>
          </w:tcPr>
          <w:p w14:paraId="27E32E1C">
            <w:pPr>
              <w:tabs>
                <w:tab w:val="left" w:pos="6300"/>
              </w:tabs>
              <w:snapToGrid w:val="0"/>
              <w:ind w:firstLine="420"/>
              <w:jc w:val="center"/>
              <w:outlineLvl w:val="0"/>
              <w:rPr>
                <w:rFonts w:ascii="宋体" w:hAnsi="宋体" w:cs="宋体"/>
                <w:sz w:val="21"/>
                <w:szCs w:val="24"/>
                <w:highlight w:val="none"/>
              </w:rPr>
            </w:pPr>
          </w:p>
        </w:tc>
        <w:tc>
          <w:tcPr>
            <w:tcW w:w="2359" w:type="dxa"/>
            <w:vAlign w:val="center"/>
          </w:tcPr>
          <w:p w14:paraId="167F7A08">
            <w:pPr>
              <w:tabs>
                <w:tab w:val="left" w:pos="6300"/>
              </w:tabs>
              <w:snapToGrid w:val="0"/>
              <w:ind w:firstLine="420"/>
              <w:jc w:val="center"/>
              <w:outlineLvl w:val="0"/>
              <w:rPr>
                <w:rFonts w:ascii="宋体" w:hAnsi="宋体" w:cs="宋体"/>
                <w:sz w:val="21"/>
                <w:szCs w:val="24"/>
                <w:highlight w:val="none"/>
              </w:rPr>
            </w:pPr>
          </w:p>
        </w:tc>
      </w:tr>
      <w:tr w14:paraId="25D2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EA4A3BF">
            <w:pPr>
              <w:tabs>
                <w:tab w:val="left" w:pos="6300"/>
              </w:tabs>
              <w:snapToGrid w:val="0"/>
              <w:ind w:firstLine="420"/>
              <w:jc w:val="center"/>
              <w:outlineLvl w:val="0"/>
              <w:rPr>
                <w:rFonts w:ascii="宋体" w:hAnsi="宋体" w:cs="宋体"/>
                <w:sz w:val="21"/>
                <w:szCs w:val="24"/>
                <w:highlight w:val="none"/>
              </w:rPr>
            </w:pPr>
          </w:p>
        </w:tc>
        <w:tc>
          <w:tcPr>
            <w:tcW w:w="3184" w:type="dxa"/>
            <w:vAlign w:val="center"/>
          </w:tcPr>
          <w:p w14:paraId="581F76EF">
            <w:pPr>
              <w:tabs>
                <w:tab w:val="left" w:pos="6300"/>
              </w:tabs>
              <w:snapToGrid w:val="0"/>
              <w:ind w:firstLine="420"/>
              <w:jc w:val="center"/>
              <w:outlineLvl w:val="0"/>
              <w:rPr>
                <w:rFonts w:ascii="宋体" w:hAnsi="宋体" w:cs="宋体"/>
                <w:sz w:val="21"/>
                <w:szCs w:val="24"/>
                <w:highlight w:val="none"/>
              </w:rPr>
            </w:pPr>
          </w:p>
        </w:tc>
        <w:tc>
          <w:tcPr>
            <w:tcW w:w="2438" w:type="dxa"/>
            <w:vAlign w:val="center"/>
          </w:tcPr>
          <w:p w14:paraId="00FB127E">
            <w:pPr>
              <w:tabs>
                <w:tab w:val="left" w:pos="6300"/>
              </w:tabs>
              <w:snapToGrid w:val="0"/>
              <w:ind w:firstLine="420"/>
              <w:jc w:val="center"/>
              <w:outlineLvl w:val="0"/>
              <w:rPr>
                <w:rFonts w:ascii="宋体" w:hAnsi="宋体" w:cs="宋体"/>
                <w:sz w:val="21"/>
                <w:szCs w:val="24"/>
                <w:highlight w:val="none"/>
              </w:rPr>
            </w:pPr>
          </w:p>
        </w:tc>
        <w:tc>
          <w:tcPr>
            <w:tcW w:w="2359" w:type="dxa"/>
            <w:vAlign w:val="center"/>
          </w:tcPr>
          <w:p w14:paraId="3DA17B97">
            <w:pPr>
              <w:tabs>
                <w:tab w:val="left" w:pos="6300"/>
              </w:tabs>
              <w:snapToGrid w:val="0"/>
              <w:ind w:firstLine="420"/>
              <w:jc w:val="center"/>
              <w:outlineLvl w:val="0"/>
              <w:rPr>
                <w:rFonts w:ascii="宋体" w:hAnsi="宋体" w:cs="宋体"/>
                <w:sz w:val="21"/>
                <w:szCs w:val="24"/>
                <w:highlight w:val="none"/>
              </w:rPr>
            </w:pPr>
          </w:p>
        </w:tc>
      </w:tr>
      <w:tr w14:paraId="0F43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2367366">
            <w:pPr>
              <w:tabs>
                <w:tab w:val="left" w:pos="6300"/>
              </w:tabs>
              <w:snapToGrid w:val="0"/>
              <w:ind w:firstLine="420"/>
              <w:jc w:val="center"/>
              <w:outlineLvl w:val="0"/>
              <w:rPr>
                <w:rFonts w:ascii="宋体" w:hAnsi="宋体" w:cs="宋体"/>
                <w:sz w:val="21"/>
                <w:szCs w:val="24"/>
                <w:highlight w:val="none"/>
              </w:rPr>
            </w:pPr>
          </w:p>
        </w:tc>
        <w:tc>
          <w:tcPr>
            <w:tcW w:w="3184" w:type="dxa"/>
            <w:vAlign w:val="center"/>
          </w:tcPr>
          <w:p w14:paraId="2C3FA031">
            <w:pPr>
              <w:tabs>
                <w:tab w:val="left" w:pos="6300"/>
              </w:tabs>
              <w:snapToGrid w:val="0"/>
              <w:ind w:firstLine="420"/>
              <w:jc w:val="center"/>
              <w:outlineLvl w:val="0"/>
              <w:rPr>
                <w:rFonts w:ascii="宋体" w:hAnsi="宋体" w:cs="宋体"/>
                <w:sz w:val="21"/>
                <w:szCs w:val="24"/>
                <w:highlight w:val="none"/>
              </w:rPr>
            </w:pPr>
          </w:p>
        </w:tc>
        <w:tc>
          <w:tcPr>
            <w:tcW w:w="2438" w:type="dxa"/>
            <w:vAlign w:val="center"/>
          </w:tcPr>
          <w:p w14:paraId="6C8FD642">
            <w:pPr>
              <w:tabs>
                <w:tab w:val="left" w:pos="6300"/>
              </w:tabs>
              <w:snapToGrid w:val="0"/>
              <w:ind w:firstLine="420"/>
              <w:jc w:val="center"/>
              <w:outlineLvl w:val="0"/>
              <w:rPr>
                <w:rFonts w:ascii="宋体" w:hAnsi="宋体" w:cs="宋体"/>
                <w:sz w:val="21"/>
                <w:szCs w:val="24"/>
                <w:highlight w:val="none"/>
              </w:rPr>
            </w:pPr>
          </w:p>
        </w:tc>
        <w:tc>
          <w:tcPr>
            <w:tcW w:w="2359" w:type="dxa"/>
            <w:vAlign w:val="center"/>
          </w:tcPr>
          <w:p w14:paraId="2CF40038">
            <w:pPr>
              <w:tabs>
                <w:tab w:val="left" w:pos="6300"/>
              </w:tabs>
              <w:snapToGrid w:val="0"/>
              <w:ind w:firstLine="420"/>
              <w:jc w:val="center"/>
              <w:outlineLvl w:val="0"/>
              <w:rPr>
                <w:rFonts w:ascii="宋体" w:hAnsi="宋体" w:cs="宋体"/>
                <w:sz w:val="21"/>
                <w:szCs w:val="24"/>
                <w:highlight w:val="none"/>
              </w:rPr>
            </w:pPr>
          </w:p>
        </w:tc>
      </w:tr>
      <w:tr w14:paraId="5181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16B58F7">
            <w:pPr>
              <w:tabs>
                <w:tab w:val="left" w:pos="6300"/>
              </w:tabs>
              <w:snapToGrid w:val="0"/>
              <w:ind w:firstLine="420"/>
              <w:jc w:val="center"/>
              <w:outlineLvl w:val="0"/>
              <w:rPr>
                <w:rFonts w:ascii="宋体" w:hAnsi="宋体" w:cs="宋体"/>
                <w:sz w:val="21"/>
                <w:szCs w:val="24"/>
                <w:highlight w:val="none"/>
              </w:rPr>
            </w:pPr>
          </w:p>
        </w:tc>
        <w:tc>
          <w:tcPr>
            <w:tcW w:w="3184" w:type="dxa"/>
            <w:vAlign w:val="center"/>
          </w:tcPr>
          <w:p w14:paraId="24F898C4">
            <w:pPr>
              <w:tabs>
                <w:tab w:val="left" w:pos="6300"/>
              </w:tabs>
              <w:snapToGrid w:val="0"/>
              <w:ind w:firstLine="420"/>
              <w:jc w:val="center"/>
              <w:outlineLvl w:val="0"/>
              <w:rPr>
                <w:rFonts w:ascii="宋体" w:hAnsi="宋体" w:cs="宋体"/>
                <w:sz w:val="21"/>
                <w:szCs w:val="24"/>
                <w:highlight w:val="none"/>
              </w:rPr>
            </w:pPr>
          </w:p>
        </w:tc>
        <w:tc>
          <w:tcPr>
            <w:tcW w:w="2438" w:type="dxa"/>
            <w:vAlign w:val="center"/>
          </w:tcPr>
          <w:p w14:paraId="772F5972">
            <w:pPr>
              <w:tabs>
                <w:tab w:val="left" w:pos="6300"/>
              </w:tabs>
              <w:snapToGrid w:val="0"/>
              <w:ind w:firstLine="420"/>
              <w:jc w:val="center"/>
              <w:outlineLvl w:val="0"/>
              <w:rPr>
                <w:rFonts w:ascii="宋体" w:hAnsi="宋体" w:cs="宋体"/>
                <w:sz w:val="21"/>
                <w:szCs w:val="24"/>
                <w:highlight w:val="none"/>
              </w:rPr>
            </w:pPr>
          </w:p>
        </w:tc>
        <w:tc>
          <w:tcPr>
            <w:tcW w:w="2359" w:type="dxa"/>
            <w:vAlign w:val="center"/>
          </w:tcPr>
          <w:p w14:paraId="6D975F62">
            <w:pPr>
              <w:tabs>
                <w:tab w:val="left" w:pos="6300"/>
              </w:tabs>
              <w:snapToGrid w:val="0"/>
              <w:ind w:firstLine="420"/>
              <w:jc w:val="center"/>
              <w:outlineLvl w:val="0"/>
              <w:rPr>
                <w:rFonts w:ascii="宋体" w:hAnsi="宋体" w:cs="宋体"/>
                <w:sz w:val="21"/>
                <w:szCs w:val="24"/>
                <w:highlight w:val="none"/>
              </w:rPr>
            </w:pPr>
          </w:p>
        </w:tc>
      </w:tr>
      <w:tr w14:paraId="1B9A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23ACD6D">
            <w:pPr>
              <w:tabs>
                <w:tab w:val="left" w:pos="6300"/>
              </w:tabs>
              <w:snapToGrid w:val="0"/>
              <w:ind w:firstLine="420"/>
              <w:jc w:val="center"/>
              <w:outlineLvl w:val="0"/>
              <w:rPr>
                <w:rFonts w:ascii="宋体" w:hAnsi="宋体" w:cs="宋体"/>
                <w:sz w:val="21"/>
                <w:szCs w:val="24"/>
                <w:highlight w:val="none"/>
              </w:rPr>
            </w:pPr>
          </w:p>
        </w:tc>
        <w:tc>
          <w:tcPr>
            <w:tcW w:w="3184" w:type="dxa"/>
            <w:vAlign w:val="center"/>
          </w:tcPr>
          <w:p w14:paraId="527CBBE9">
            <w:pPr>
              <w:tabs>
                <w:tab w:val="left" w:pos="6300"/>
              </w:tabs>
              <w:snapToGrid w:val="0"/>
              <w:ind w:firstLine="420"/>
              <w:jc w:val="center"/>
              <w:outlineLvl w:val="0"/>
              <w:rPr>
                <w:rFonts w:ascii="宋体" w:hAnsi="宋体" w:cs="宋体"/>
                <w:sz w:val="21"/>
                <w:szCs w:val="24"/>
                <w:highlight w:val="none"/>
              </w:rPr>
            </w:pPr>
          </w:p>
        </w:tc>
        <w:tc>
          <w:tcPr>
            <w:tcW w:w="2438" w:type="dxa"/>
            <w:vAlign w:val="center"/>
          </w:tcPr>
          <w:p w14:paraId="076620D8">
            <w:pPr>
              <w:tabs>
                <w:tab w:val="left" w:pos="6300"/>
              </w:tabs>
              <w:snapToGrid w:val="0"/>
              <w:ind w:firstLine="420"/>
              <w:jc w:val="center"/>
              <w:outlineLvl w:val="0"/>
              <w:rPr>
                <w:rFonts w:ascii="宋体" w:hAnsi="宋体" w:cs="宋体"/>
                <w:sz w:val="21"/>
                <w:szCs w:val="24"/>
                <w:highlight w:val="none"/>
              </w:rPr>
            </w:pPr>
          </w:p>
        </w:tc>
        <w:tc>
          <w:tcPr>
            <w:tcW w:w="2359" w:type="dxa"/>
            <w:vAlign w:val="center"/>
          </w:tcPr>
          <w:p w14:paraId="5B71A111">
            <w:pPr>
              <w:tabs>
                <w:tab w:val="left" w:pos="6300"/>
              </w:tabs>
              <w:snapToGrid w:val="0"/>
              <w:ind w:firstLine="420"/>
              <w:jc w:val="center"/>
              <w:outlineLvl w:val="0"/>
              <w:rPr>
                <w:rFonts w:ascii="宋体" w:hAnsi="宋体" w:cs="宋体"/>
                <w:sz w:val="21"/>
                <w:szCs w:val="24"/>
                <w:highlight w:val="none"/>
              </w:rPr>
            </w:pPr>
          </w:p>
        </w:tc>
      </w:tr>
    </w:tbl>
    <w:p w14:paraId="23C91D58">
      <w:pPr>
        <w:spacing w:line="500" w:lineRule="exact"/>
        <w:ind w:firstLine="600" w:firstLineChars="250"/>
        <w:rPr>
          <w:rFonts w:ascii="宋体" w:hAnsi="宋体" w:cs="宋体"/>
          <w:sz w:val="24"/>
          <w:szCs w:val="28"/>
          <w:highlight w:val="none"/>
        </w:rPr>
      </w:pPr>
      <w:r>
        <w:rPr>
          <w:rFonts w:hint="eastAsia" w:ascii="宋体" w:hAnsi="宋体" w:cs="宋体"/>
          <w:sz w:val="24"/>
          <w:szCs w:val="28"/>
          <w:highlight w:val="none"/>
        </w:rPr>
        <w:t xml:space="preserve">供应商：                          </w:t>
      </w:r>
      <w:r>
        <w:rPr>
          <w:rFonts w:hint="eastAsia" w:ascii="宋体" w:hAnsi="宋体" w:cs="宋体"/>
          <w:sz w:val="24"/>
          <w:szCs w:val="24"/>
          <w:highlight w:val="none"/>
        </w:rPr>
        <w:t>法定代表人（或其授权代表）或自然人</w:t>
      </w:r>
      <w:r>
        <w:rPr>
          <w:rFonts w:hint="eastAsia" w:ascii="宋体" w:hAnsi="宋体" w:cs="宋体"/>
          <w:sz w:val="24"/>
          <w:szCs w:val="28"/>
          <w:highlight w:val="none"/>
        </w:rPr>
        <w:t>：</w:t>
      </w:r>
    </w:p>
    <w:p w14:paraId="6ED1F97F">
      <w:pPr>
        <w:spacing w:line="500" w:lineRule="exact"/>
        <w:ind w:firstLine="480"/>
        <w:rPr>
          <w:rFonts w:ascii="宋体" w:hAnsi="宋体" w:cs="宋体"/>
          <w:sz w:val="24"/>
          <w:szCs w:val="28"/>
          <w:highlight w:val="none"/>
        </w:rPr>
      </w:pPr>
      <w:r>
        <w:rPr>
          <w:rFonts w:hint="eastAsia" w:ascii="宋体" w:hAnsi="宋体" w:cs="宋体"/>
          <w:sz w:val="24"/>
          <w:szCs w:val="28"/>
          <w:highlight w:val="none"/>
        </w:rPr>
        <w:t xml:space="preserve">    </w:t>
      </w:r>
    </w:p>
    <w:p w14:paraId="087BA098">
      <w:pPr>
        <w:spacing w:line="500" w:lineRule="exact"/>
        <w:ind w:firstLine="360" w:firstLineChars="150"/>
        <w:rPr>
          <w:rFonts w:ascii="宋体" w:hAnsi="宋体" w:cs="宋体"/>
          <w:sz w:val="24"/>
          <w:szCs w:val="28"/>
          <w:highlight w:val="none"/>
        </w:rPr>
      </w:pPr>
      <w:r>
        <w:rPr>
          <w:rFonts w:hint="eastAsia" w:ascii="宋体" w:hAnsi="宋体" w:cs="宋体"/>
          <w:sz w:val="24"/>
          <w:szCs w:val="28"/>
          <w:highlight w:val="none"/>
        </w:rPr>
        <w:t>（供应商公章）                                     （签署或盖章）</w:t>
      </w:r>
    </w:p>
    <w:p w14:paraId="5075BB22">
      <w:pPr>
        <w:tabs>
          <w:tab w:val="left" w:pos="6300"/>
        </w:tabs>
        <w:snapToGrid w:val="0"/>
        <w:spacing w:line="500" w:lineRule="exact"/>
        <w:ind w:firstLine="480"/>
        <w:rPr>
          <w:rFonts w:ascii="宋体" w:hAnsi="宋体" w:cs="宋体"/>
          <w:sz w:val="24"/>
          <w:highlight w:val="none"/>
        </w:rPr>
      </w:pPr>
      <w:r>
        <w:rPr>
          <w:rFonts w:hint="eastAsia" w:ascii="宋体" w:hAnsi="宋体" w:cs="宋体"/>
          <w:sz w:val="24"/>
          <w:szCs w:val="28"/>
          <w:highlight w:val="none"/>
        </w:rPr>
        <w:t xml:space="preserve">                                                  年     月     日</w:t>
      </w:r>
    </w:p>
    <w:p w14:paraId="0372C3BD">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注：</w:t>
      </w:r>
    </w:p>
    <w:p w14:paraId="4054B368">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szCs w:val="24"/>
          <w:highlight w:val="none"/>
        </w:rPr>
        <w:t>1</w:t>
      </w:r>
      <w:r>
        <w:rPr>
          <w:rFonts w:hint="eastAsia" w:ascii="宋体" w:hAnsi="宋体" w:cs="宋体"/>
          <w:sz w:val="24"/>
          <w:highlight w:val="none"/>
        </w:rPr>
        <w:t>.</w:t>
      </w:r>
      <w:r>
        <w:rPr>
          <w:rFonts w:hint="eastAsia" w:ascii="宋体" w:hAnsi="宋体" w:cs="宋体"/>
          <w:sz w:val="24"/>
          <w:szCs w:val="24"/>
          <w:highlight w:val="none"/>
        </w:rPr>
        <w:t>本表即为对本项目“第三篇  询价项目服务需求”中所列条款进行比较和响应；</w:t>
      </w:r>
    </w:p>
    <w:p w14:paraId="640C17C8">
      <w:pPr>
        <w:tabs>
          <w:tab w:val="left" w:pos="6300"/>
        </w:tabs>
        <w:snapToGrid w:val="0"/>
        <w:spacing w:line="480" w:lineRule="exact"/>
        <w:ind w:firstLine="480" w:firstLineChars="200"/>
        <w:rPr>
          <w:rFonts w:ascii="宋体" w:hAnsi="宋体" w:cs="宋体"/>
          <w:sz w:val="24"/>
          <w:szCs w:val="24"/>
          <w:highlight w:val="none"/>
        </w:rPr>
      </w:pPr>
      <w:r>
        <w:rPr>
          <w:rFonts w:hint="eastAsia" w:ascii="宋体" w:hAnsi="宋体" w:cs="宋体"/>
          <w:sz w:val="24"/>
          <w:highlight w:val="none"/>
        </w:rPr>
        <w:t>2.本表可扩展</w:t>
      </w:r>
      <w:r>
        <w:rPr>
          <w:rFonts w:hint="eastAsia" w:ascii="宋体" w:hAnsi="宋体" w:cs="宋体"/>
          <w:sz w:val="24"/>
          <w:szCs w:val="24"/>
          <w:highlight w:val="none"/>
        </w:rPr>
        <w:t>。</w:t>
      </w:r>
    </w:p>
    <w:p w14:paraId="67ED7CB6">
      <w:pPr>
        <w:tabs>
          <w:tab w:val="left" w:pos="6300"/>
        </w:tabs>
        <w:snapToGrid w:val="0"/>
        <w:spacing w:line="480" w:lineRule="exact"/>
        <w:ind w:firstLine="480" w:firstLineChars="200"/>
        <w:rPr>
          <w:rFonts w:ascii="宋体" w:hAnsi="宋体" w:cs="宋体"/>
          <w:sz w:val="24"/>
          <w:szCs w:val="24"/>
          <w:highlight w:val="none"/>
        </w:rPr>
      </w:pPr>
    </w:p>
    <w:p w14:paraId="35C1C8E0">
      <w:pPr>
        <w:tabs>
          <w:tab w:val="left" w:pos="6300"/>
        </w:tabs>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（二）其它优惠服务承诺（格式自定）</w:t>
      </w:r>
    </w:p>
    <w:p w14:paraId="1A0433CC">
      <w:pPr>
        <w:tabs>
          <w:tab w:val="left" w:pos="6300"/>
        </w:tabs>
        <w:snapToGrid w:val="0"/>
        <w:spacing w:line="480" w:lineRule="exact"/>
        <w:ind w:firstLine="480" w:firstLineChars="200"/>
        <w:rPr>
          <w:rFonts w:ascii="宋体" w:hAnsi="宋体" w:cs="宋体"/>
          <w:sz w:val="24"/>
          <w:szCs w:val="24"/>
          <w:highlight w:val="none"/>
        </w:rPr>
      </w:pPr>
    </w:p>
    <w:p w14:paraId="63DB7F0D">
      <w:pPr>
        <w:pStyle w:val="5"/>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szCs w:val="24"/>
          <w:highlight w:val="none"/>
        </w:rPr>
        <w:br w:type="page"/>
      </w:r>
      <w:bookmarkStart w:id="287" w:name="_Toc65660382"/>
      <w:bookmarkStart w:id="288" w:name="_Toc20162"/>
      <w:bookmarkStart w:id="289" w:name="_Toc106034811"/>
      <w:bookmarkStart w:id="290" w:name="_Toc2082"/>
      <w:bookmarkStart w:id="291" w:name="_Toc21793"/>
      <w:bookmarkStart w:id="292" w:name="_Toc6935"/>
      <w:r>
        <w:rPr>
          <w:rFonts w:hint="eastAsia" w:ascii="宋体" w:hAnsi="宋体" w:eastAsia="宋体" w:cs="宋体"/>
          <w:sz w:val="24"/>
          <w:highlight w:val="none"/>
        </w:rPr>
        <w:t>四、</w:t>
      </w:r>
      <w:bookmarkEnd w:id="284"/>
      <w:bookmarkEnd w:id="285"/>
      <w:bookmarkEnd w:id="286"/>
      <w:r>
        <w:rPr>
          <w:rFonts w:hint="eastAsia" w:ascii="宋体" w:hAnsi="宋体" w:eastAsia="宋体" w:cs="宋体"/>
          <w:sz w:val="24"/>
          <w:highlight w:val="none"/>
        </w:rPr>
        <w:t>资格条件及其他</w:t>
      </w:r>
      <w:bookmarkEnd w:id="287"/>
      <w:bookmarkEnd w:id="288"/>
      <w:bookmarkEnd w:id="289"/>
      <w:bookmarkEnd w:id="290"/>
      <w:bookmarkEnd w:id="291"/>
      <w:bookmarkEnd w:id="292"/>
      <w:bookmarkStart w:id="293" w:name="_Toc313888363"/>
      <w:bookmarkStart w:id="294" w:name="_Toc342913422"/>
      <w:bookmarkStart w:id="295" w:name="_Toc313008359"/>
    </w:p>
    <w:p w14:paraId="1F1649C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（一）法人营业执照（副本）或事业单位法人证书（副本）或个体工商户营业执照或有效的自然人身份证明或社会团体法人登记证书复印件</w:t>
      </w:r>
    </w:p>
    <w:p w14:paraId="6E2AABE6">
      <w:pPr>
        <w:tabs>
          <w:tab w:val="left" w:pos="6300"/>
        </w:tabs>
        <w:snapToGrid w:val="0"/>
        <w:spacing w:line="500" w:lineRule="exact"/>
        <w:ind w:firstLine="480"/>
        <w:rPr>
          <w:rFonts w:ascii="宋体" w:hAnsi="宋体" w:cs="宋体"/>
          <w:sz w:val="24"/>
          <w:szCs w:val="24"/>
          <w:highlight w:val="none"/>
        </w:rPr>
      </w:pPr>
    </w:p>
    <w:p w14:paraId="7A67D446">
      <w:pPr>
        <w:tabs>
          <w:tab w:val="left" w:pos="6300"/>
        </w:tabs>
        <w:snapToGrid w:val="0"/>
        <w:spacing w:line="500" w:lineRule="exact"/>
        <w:ind w:firstLine="560"/>
        <w:rPr>
          <w:rFonts w:ascii="宋体" w:hAnsi="宋体" w:cs="宋体"/>
          <w:highlight w:val="none"/>
        </w:rPr>
      </w:pPr>
    </w:p>
    <w:p w14:paraId="438EDFA6">
      <w:pPr>
        <w:tabs>
          <w:tab w:val="left" w:pos="6300"/>
        </w:tabs>
        <w:snapToGrid w:val="0"/>
        <w:spacing w:line="500" w:lineRule="exact"/>
        <w:ind w:firstLine="560"/>
        <w:rPr>
          <w:rFonts w:ascii="宋体" w:hAnsi="宋体" w:cs="宋体"/>
          <w:highlight w:val="none"/>
        </w:rPr>
      </w:pPr>
    </w:p>
    <w:p w14:paraId="04447378">
      <w:pPr>
        <w:tabs>
          <w:tab w:val="left" w:pos="6300"/>
        </w:tabs>
        <w:snapToGrid w:val="0"/>
        <w:spacing w:line="500" w:lineRule="exact"/>
        <w:ind w:firstLine="560"/>
        <w:rPr>
          <w:rFonts w:ascii="宋体" w:hAnsi="宋体" w:cs="宋体"/>
          <w:highlight w:val="none"/>
        </w:rPr>
      </w:pPr>
    </w:p>
    <w:p w14:paraId="6EA312C6">
      <w:pPr>
        <w:tabs>
          <w:tab w:val="left" w:pos="6300"/>
        </w:tabs>
        <w:snapToGrid w:val="0"/>
        <w:spacing w:line="500" w:lineRule="exact"/>
        <w:ind w:firstLine="560"/>
        <w:rPr>
          <w:rFonts w:ascii="宋体" w:hAnsi="宋体" w:cs="宋体"/>
          <w:highlight w:val="none"/>
        </w:rPr>
      </w:pPr>
    </w:p>
    <w:p w14:paraId="025267DF">
      <w:pPr>
        <w:widowControl/>
        <w:spacing w:line="400" w:lineRule="exact"/>
        <w:ind w:firstLine="560" w:firstLineChars="200"/>
        <w:jc w:val="left"/>
        <w:rPr>
          <w:rFonts w:ascii="宋体" w:hAnsi="宋体" w:cs="宋体"/>
          <w:sz w:val="24"/>
          <w:szCs w:val="24"/>
          <w:highlight w:val="none"/>
        </w:rPr>
      </w:pPr>
      <w:r>
        <w:rPr>
          <w:rFonts w:hint="eastAsia" w:ascii="宋体" w:hAnsi="宋体" w:cs="宋体"/>
          <w:highlight w:val="none"/>
        </w:rPr>
        <w:br w:type="page"/>
      </w:r>
      <w:r>
        <w:rPr>
          <w:rFonts w:hint="eastAsia" w:ascii="宋体" w:hAnsi="宋体" w:cs="宋体"/>
          <w:sz w:val="24"/>
          <w:szCs w:val="24"/>
          <w:highlight w:val="none"/>
        </w:rPr>
        <w:t>（二）法定代表人身份证明书（格式）</w:t>
      </w:r>
    </w:p>
    <w:p w14:paraId="1095520B">
      <w:pPr>
        <w:tabs>
          <w:tab w:val="left" w:pos="6300"/>
        </w:tabs>
        <w:snapToGrid w:val="0"/>
        <w:spacing w:line="500" w:lineRule="exact"/>
        <w:ind w:firstLine="480"/>
        <w:rPr>
          <w:rFonts w:ascii="宋体" w:hAnsi="宋体" w:cs="宋体"/>
          <w:sz w:val="24"/>
          <w:highlight w:val="none"/>
        </w:rPr>
      </w:pPr>
    </w:p>
    <w:p w14:paraId="0B2F0C99">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询价项目名称：</w:t>
      </w:r>
      <w:r>
        <w:rPr>
          <w:rFonts w:hint="eastAsia" w:ascii="宋体" w:hAnsi="宋体" w:cs="宋体"/>
          <w:sz w:val="24"/>
          <w:highlight w:val="none"/>
          <w:u w:val="single"/>
        </w:rPr>
        <w:t xml:space="preserve">                                                </w:t>
      </w:r>
    </w:p>
    <w:p w14:paraId="10BF1F1D">
      <w:pPr>
        <w:tabs>
          <w:tab w:val="left" w:pos="6300"/>
        </w:tabs>
        <w:snapToGrid w:val="0"/>
        <w:spacing w:line="500" w:lineRule="exact"/>
        <w:ind w:firstLine="480"/>
        <w:rPr>
          <w:rFonts w:ascii="宋体" w:hAnsi="宋体" w:cs="宋体"/>
          <w:sz w:val="24"/>
          <w:highlight w:val="none"/>
        </w:rPr>
      </w:pPr>
    </w:p>
    <w:p w14:paraId="7E3720B3">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（采购机构名称）：</w:t>
      </w:r>
    </w:p>
    <w:p w14:paraId="49D8731A">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（法定代表人姓名）在</w:t>
      </w:r>
      <w:r>
        <w:rPr>
          <w:rFonts w:hint="eastAsia" w:ascii="宋体" w:hAnsi="宋体" w:cs="宋体"/>
          <w:sz w:val="24"/>
          <w:highlight w:val="none"/>
          <w:u w:val="single"/>
        </w:rPr>
        <w:t xml:space="preserve">                       </w:t>
      </w:r>
      <w:r>
        <w:rPr>
          <w:rFonts w:hint="eastAsia" w:ascii="宋体" w:hAnsi="宋体" w:cs="宋体"/>
          <w:sz w:val="24"/>
          <w:highlight w:val="none"/>
        </w:rPr>
        <w:t>（供应商名称）任</w:t>
      </w:r>
      <w:r>
        <w:rPr>
          <w:rFonts w:hint="eastAsia" w:ascii="宋体" w:hAnsi="宋体" w:cs="宋体"/>
          <w:sz w:val="24"/>
          <w:highlight w:val="none"/>
          <w:u w:val="single"/>
        </w:rPr>
        <w:t xml:space="preserve">    </w:t>
      </w:r>
      <w:r>
        <w:rPr>
          <w:rFonts w:hint="eastAsia" w:ascii="宋体" w:hAnsi="宋体" w:cs="宋体"/>
          <w:sz w:val="24"/>
          <w:highlight w:val="none"/>
        </w:rPr>
        <w:t>（职务名称）职务，是（供应商名称）</w:t>
      </w:r>
      <w:r>
        <w:rPr>
          <w:rFonts w:hint="eastAsia" w:ascii="宋体" w:hAnsi="宋体" w:cs="宋体"/>
          <w:sz w:val="24"/>
          <w:highlight w:val="none"/>
          <w:u w:val="single"/>
        </w:rPr>
        <w:t xml:space="preserve">              </w:t>
      </w:r>
      <w:r>
        <w:rPr>
          <w:rFonts w:hint="eastAsia" w:ascii="宋体" w:hAnsi="宋体" w:cs="宋体"/>
          <w:sz w:val="24"/>
          <w:highlight w:val="none"/>
        </w:rPr>
        <w:t>的法定代表人。</w:t>
      </w:r>
    </w:p>
    <w:p w14:paraId="149DF4C9">
      <w:pPr>
        <w:tabs>
          <w:tab w:val="left" w:pos="6300"/>
        </w:tabs>
        <w:snapToGrid w:val="0"/>
        <w:spacing w:line="500" w:lineRule="exact"/>
        <w:ind w:firstLine="480"/>
        <w:rPr>
          <w:rFonts w:ascii="宋体" w:hAnsi="宋体" w:cs="宋体"/>
          <w:sz w:val="24"/>
          <w:highlight w:val="none"/>
        </w:rPr>
      </w:pPr>
    </w:p>
    <w:p w14:paraId="06A3791D">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特此证明。</w:t>
      </w:r>
    </w:p>
    <w:p w14:paraId="0E5FC24D">
      <w:pPr>
        <w:tabs>
          <w:tab w:val="left" w:pos="6300"/>
        </w:tabs>
        <w:snapToGrid w:val="0"/>
        <w:spacing w:line="500" w:lineRule="exact"/>
        <w:ind w:firstLine="480"/>
        <w:rPr>
          <w:rFonts w:ascii="宋体" w:hAnsi="宋体" w:cs="宋体"/>
          <w:sz w:val="24"/>
          <w:highlight w:val="none"/>
        </w:rPr>
      </w:pPr>
    </w:p>
    <w:p w14:paraId="2E60DFA1">
      <w:pPr>
        <w:tabs>
          <w:tab w:val="left" w:pos="6300"/>
        </w:tabs>
        <w:snapToGrid w:val="0"/>
        <w:spacing w:line="500" w:lineRule="exact"/>
        <w:ind w:firstLine="480"/>
        <w:rPr>
          <w:rFonts w:ascii="宋体" w:hAnsi="宋体" w:cs="宋体"/>
          <w:sz w:val="24"/>
          <w:highlight w:val="none"/>
        </w:rPr>
      </w:pPr>
    </w:p>
    <w:p w14:paraId="2968CE0A">
      <w:pPr>
        <w:tabs>
          <w:tab w:val="left" w:pos="6300"/>
        </w:tabs>
        <w:snapToGrid w:val="0"/>
        <w:spacing w:line="500" w:lineRule="exact"/>
        <w:ind w:firstLine="480"/>
        <w:rPr>
          <w:rFonts w:ascii="宋体" w:hAnsi="宋体" w:cs="宋体"/>
          <w:sz w:val="24"/>
          <w:highlight w:val="none"/>
        </w:rPr>
      </w:pPr>
    </w:p>
    <w:p w14:paraId="419AC50B">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 xml:space="preserve">                                             （供应商公章）</w:t>
      </w:r>
    </w:p>
    <w:p w14:paraId="6C040DD1">
      <w:pPr>
        <w:tabs>
          <w:tab w:val="left" w:pos="6300"/>
        </w:tabs>
        <w:snapToGrid w:val="0"/>
        <w:spacing w:line="500" w:lineRule="exact"/>
        <w:ind w:firstLine="480"/>
        <w:rPr>
          <w:rFonts w:ascii="宋体" w:hAnsi="宋体" w:cs="宋体"/>
          <w:sz w:val="24"/>
          <w:highlight w:val="none"/>
        </w:rPr>
      </w:pPr>
    </w:p>
    <w:p w14:paraId="6664EA6D">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 xml:space="preserve">                                             年   月   日</w:t>
      </w:r>
    </w:p>
    <w:p w14:paraId="3EBE4B97">
      <w:pPr>
        <w:tabs>
          <w:tab w:val="left" w:pos="6300"/>
        </w:tabs>
        <w:snapToGrid w:val="0"/>
        <w:spacing w:line="500" w:lineRule="exact"/>
        <w:ind w:firstLine="480"/>
        <w:rPr>
          <w:rFonts w:ascii="宋体" w:hAnsi="宋体" w:cs="宋体"/>
          <w:sz w:val="24"/>
          <w:highlight w:val="none"/>
        </w:rPr>
      </w:pPr>
    </w:p>
    <w:p w14:paraId="1F82CB3E">
      <w:pPr>
        <w:tabs>
          <w:tab w:val="left" w:pos="6300"/>
        </w:tabs>
        <w:snapToGrid w:val="0"/>
        <w:spacing w:line="500" w:lineRule="exact"/>
        <w:ind w:firstLine="480"/>
        <w:rPr>
          <w:rFonts w:ascii="宋体" w:hAnsi="宋体" w:cs="宋体"/>
          <w:sz w:val="24"/>
          <w:highlight w:val="none"/>
        </w:rPr>
      </w:pPr>
    </w:p>
    <w:p w14:paraId="15FBB1F5">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法定代表人电话：XXXXXXX      电子邮箱：XXXXXX@XXXXX（若授权他人办理并签署响应文件的可不填写）</w:t>
      </w:r>
    </w:p>
    <w:p w14:paraId="46E242C3">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（附：法定代表人身份证正反面复印件）</w:t>
      </w:r>
    </w:p>
    <w:p w14:paraId="3A5FAAEF">
      <w:pPr>
        <w:tabs>
          <w:tab w:val="left" w:pos="6300"/>
        </w:tabs>
        <w:snapToGrid w:val="0"/>
        <w:spacing w:line="500" w:lineRule="exact"/>
        <w:ind w:firstLine="480"/>
        <w:rPr>
          <w:rFonts w:ascii="宋体" w:hAnsi="宋体" w:cs="宋体"/>
          <w:sz w:val="24"/>
          <w:highlight w:val="none"/>
        </w:rPr>
      </w:pPr>
    </w:p>
    <w:p w14:paraId="39EED2A1">
      <w:pPr>
        <w:tabs>
          <w:tab w:val="left" w:pos="6300"/>
        </w:tabs>
        <w:snapToGrid w:val="0"/>
        <w:spacing w:line="500" w:lineRule="exact"/>
        <w:ind w:firstLine="480"/>
        <w:rPr>
          <w:rFonts w:ascii="宋体" w:hAnsi="宋体" w:cs="宋体"/>
          <w:sz w:val="24"/>
          <w:highlight w:val="none"/>
        </w:rPr>
      </w:pPr>
    </w:p>
    <w:p w14:paraId="1DAE6882">
      <w:pPr>
        <w:tabs>
          <w:tab w:val="left" w:pos="6300"/>
        </w:tabs>
        <w:snapToGrid w:val="0"/>
        <w:spacing w:line="500" w:lineRule="exact"/>
        <w:ind w:firstLine="480"/>
        <w:rPr>
          <w:rFonts w:ascii="宋体" w:hAnsi="宋体" w:cs="宋体"/>
          <w:sz w:val="24"/>
          <w:highlight w:val="none"/>
        </w:rPr>
      </w:pPr>
    </w:p>
    <w:p w14:paraId="3D51A2E5">
      <w:pPr>
        <w:tabs>
          <w:tab w:val="left" w:pos="6300"/>
        </w:tabs>
        <w:snapToGrid w:val="0"/>
        <w:spacing w:line="500" w:lineRule="exact"/>
        <w:ind w:firstLine="480"/>
        <w:rPr>
          <w:rFonts w:ascii="宋体" w:hAnsi="宋体" w:cs="宋体"/>
          <w:sz w:val="24"/>
          <w:highlight w:val="none"/>
        </w:rPr>
      </w:pPr>
    </w:p>
    <w:p w14:paraId="5F1C98A9">
      <w:pPr>
        <w:tabs>
          <w:tab w:val="left" w:pos="6300"/>
        </w:tabs>
        <w:snapToGrid w:val="0"/>
        <w:spacing w:line="500" w:lineRule="exact"/>
        <w:ind w:firstLine="480"/>
        <w:rPr>
          <w:rFonts w:ascii="宋体" w:hAnsi="宋体" w:cs="宋体"/>
          <w:sz w:val="24"/>
          <w:highlight w:val="none"/>
        </w:rPr>
      </w:pPr>
    </w:p>
    <w:p w14:paraId="477D306A">
      <w:pPr>
        <w:tabs>
          <w:tab w:val="left" w:pos="6300"/>
        </w:tabs>
        <w:snapToGrid w:val="0"/>
        <w:spacing w:line="500" w:lineRule="exact"/>
        <w:ind w:firstLine="480"/>
        <w:rPr>
          <w:rFonts w:ascii="宋体" w:hAnsi="宋体" w:cs="宋体"/>
          <w:sz w:val="24"/>
          <w:highlight w:val="none"/>
        </w:rPr>
      </w:pPr>
    </w:p>
    <w:p w14:paraId="2E27732D">
      <w:pPr>
        <w:widowControl/>
        <w:spacing w:line="400" w:lineRule="exact"/>
        <w:ind w:firstLine="560" w:firstLineChars="200"/>
        <w:jc w:val="left"/>
        <w:rPr>
          <w:rFonts w:ascii="宋体" w:hAnsi="宋体" w:cs="宋体"/>
          <w:sz w:val="24"/>
          <w:szCs w:val="24"/>
          <w:highlight w:val="none"/>
        </w:rPr>
      </w:pPr>
      <w:r>
        <w:rPr>
          <w:rFonts w:hint="eastAsia" w:ascii="宋体" w:hAnsi="宋体" w:cs="宋体"/>
          <w:highlight w:val="none"/>
        </w:rPr>
        <w:br w:type="column"/>
      </w:r>
      <w:r>
        <w:rPr>
          <w:rFonts w:hint="eastAsia" w:ascii="宋体" w:hAnsi="宋体" w:cs="宋体"/>
          <w:sz w:val="24"/>
          <w:szCs w:val="24"/>
          <w:highlight w:val="none"/>
        </w:rPr>
        <w:t>（三）法定代表人授权委托书（格式）</w:t>
      </w:r>
    </w:p>
    <w:p w14:paraId="41BEE170">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 xml:space="preserve">    </w:t>
      </w:r>
    </w:p>
    <w:p w14:paraId="6B730718">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szCs w:val="28"/>
          <w:highlight w:val="none"/>
        </w:rPr>
        <w:t>询价项目名称</w:t>
      </w:r>
      <w:r>
        <w:rPr>
          <w:rFonts w:hint="eastAsia" w:ascii="宋体" w:hAnsi="宋体" w:cs="宋体"/>
          <w:sz w:val="24"/>
          <w:highlight w:val="none"/>
        </w:rPr>
        <w:t>：</w:t>
      </w:r>
      <w:r>
        <w:rPr>
          <w:rFonts w:hint="eastAsia" w:ascii="宋体" w:hAnsi="宋体" w:cs="宋体"/>
          <w:sz w:val="24"/>
          <w:highlight w:val="none"/>
          <w:u w:val="single"/>
        </w:rPr>
        <w:t xml:space="preserve">                                                </w:t>
      </w:r>
    </w:p>
    <w:p w14:paraId="65BAD6FB">
      <w:pPr>
        <w:tabs>
          <w:tab w:val="left" w:pos="6300"/>
        </w:tabs>
        <w:snapToGrid w:val="0"/>
        <w:spacing w:line="500" w:lineRule="exact"/>
        <w:ind w:firstLine="480"/>
        <w:rPr>
          <w:rFonts w:ascii="宋体" w:hAnsi="宋体" w:cs="宋体"/>
          <w:sz w:val="24"/>
          <w:highlight w:val="none"/>
        </w:rPr>
      </w:pPr>
    </w:p>
    <w:p w14:paraId="0BDD6985">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（采购机构名称）：</w:t>
      </w:r>
    </w:p>
    <w:p w14:paraId="401E42CD">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（供应商法定代表人名称）是</w:t>
      </w:r>
      <w:r>
        <w:rPr>
          <w:rFonts w:hint="eastAsia" w:ascii="宋体" w:hAnsi="宋体" w:cs="宋体"/>
          <w:sz w:val="24"/>
          <w:highlight w:val="none"/>
          <w:u w:val="single"/>
        </w:rPr>
        <w:t xml:space="preserve">                    </w:t>
      </w:r>
      <w:r>
        <w:rPr>
          <w:rFonts w:hint="eastAsia" w:ascii="宋体" w:hAnsi="宋体" w:cs="宋体"/>
          <w:sz w:val="24"/>
          <w:highlight w:val="none"/>
        </w:rPr>
        <w:t>（供应商名称）的法定代表人，特授权</w:t>
      </w:r>
      <w:r>
        <w:rPr>
          <w:rFonts w:hint="eastAsia" w:ascii="宋体" w:hAnsi="宋体" w:cs="宋体"/>
          <w:sz w:val="24"/>
          <w:highlight w:val="none"/>
          <w:u w:val="single"/>
        </w:rPr>
        <w:t xml:space="preserve">          </w:t>
      </w:r>
      <w:r>
        <w:rPr>
          <w:rFonts w:hint="eastAsia" w:ascii="宋体" w:hAnsi="宋体" w:cs="宋体"/>
          <w:sz w:val="24"/>
          <w:highlight w:val="none"/>
        </w:rPr>
        <w:t>（被授权人姓名及身份证代码）代表我单位全权办理上述项目的报价、签约等具体工作，并签署全部有关文件、协议及合同。</w:t>
      </w:r>
    </w:p>
    <w:p w14:paraId="628DAA48">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我单位对被授权人的</w:t>
      </w:r>
      <w:r>
        <w:rPr>
          <w:rFonts w:hint="eastAsia" w:ascii="宋体" w:hAnsi="宋体" w:cs="宋体"/>
          <w:sz w:val="24"/>
          <w:szCs w:val="28"/>
          <w:highlight w:val="none"/>
        </w:rPr>
        <w:t>签署</w:t>
      </w:r>
      <w:r>
        <w:rPr>
          <w:rFonts w:hint="eastAsia" w:ascii="宋体" w:hAnsi="宋体" w:cs="宋体"/>
          <w:sz w:val="24"/>
          <w:highlight w:val="none"/>
        </w:rPr>
        <w:t>负全部责任。</w:t>
      </w:r>
    </w:p>
    <w:p w14:paraId="280A9755">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在撤销授权的书面通知以前，本授权书一直有效。被授权人在授权书有效期内签署的所有文件不因授权的撤销而失效。</w:t>
      </w:r>
    </w:p>
    <w:p w14:paraId="4944DF63">
      <w:pPr>
        <w:tabs>
          <w:tab w:val="left" w:pos="6300"/>
        </w:tabs>
        <w:snapToGrid w:val="0"/>
        <w:spacing w:line="500" w:lineRule="exact"/>
        <w:ind w:firstLine="480"/>
        <w:rPr>
          <w:rFonts w:ascii="宋体" w:hAnsi="宋体" w:cs="宋体"/>
          <w:sz w:val="24"/>
          <w:highlight w:val="none"/>
        </w:rPr>
      </w:pPr>
    </w:p>
    <w:p w14:paraId="4803A843">
      <w:pPr>
        <w:tabs>
          <w:tab w:val="left" w:pos="6300"/>
        </w:tabs>
        <w:snapToGrid w:val="0"/>
        <w:spacing w:line="500" w:lineRule="exact"/>
        <w:ind w:firstLine="480"/>
        <w:rPr>
          <w:rFonts w:ascii="宋体" w:hAnsi="宋体" w:cs="宋体"/>
          <w:sz w:val="24"/>
          <w:highlight w:val="none"/>
        </w:rPr>
      </w:pPr>
    </w:p>
    <w:p w14:paraId="0455F29B">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被授权人：                                 供应商法定代表人：</w:t>
      </w:r>
    </w:p>
    <w:p w14:paraId="757691E6">
      <w:pPr>
        <w:tabs>
          <w:tab w:val="left" w:pos="6300"/>
        </w:tabs>
        <w:snapToGrid w:val="0"/>
        <w:spacing w:line="500" w:lineRule="exact"/>
        <w:ind w:firstLine="480"/>
        <w:rPr>
          <w:rFonts w:ascii="宋体" w:hAnsi="宋体" w:cs="宋体"/>
          <w:sz w:val="24"/>
          <w:szCs w:val="28"/>
          <w:highlight w:val="none"/>
        </w:rPr>
      </w:pPr>
      <w:r>
        <w:rPr>
          <w:rFonts w:hint="eastAsia" w:ascii="宋体" w:hAnsi="宋体" w:cs="宋体"/>
          <w:sz w:val="24"/>
          <w:szCs w:val="28"/>
          <w:highlight w:val="none"/>
        </w:rPr>
        <w:t>（签署或盖章）                                （签署或盖章）</w:t>
      </w:r>
    </w:p>
    <w:p w14:paraId="546F6D60">
      <w:pPr>
        <w:tabs>
          <w:tab w:val="left" w:pos="6300"/>
        </w:tabs>
        <w:snapToGrid w:val="0"/>
        <w:spacing w:line="500" w:lineRule="exact"/>
        <w:ind w:firstLine="480"/>
        <w:rPr>
          <w:rFonts w:ascii="宋体" w:hAnsi="宋体" w:cs="宋体"/>
          <w:sz w:val="24"/>
          <w:szCs w:val="28"/>
          <w:highlight w:val="none"/>
        </w:rPr>
      </w:pPr>
    </w:p>
    <w:p w14:paraId="3D9CC8A1">
      <w:pPr>
        <w:tabs>
          <w:tab w:val="left" w:pos="6300"/>
        </w:tabs>
        <w:snapToGrid w:val="0"/>
        <w:spacing w:line="500" w:lineRule="exact"/>
        <w:ind w:firstLine="480"/>
        <w:rPr>
          <w:rFonts w:ascii="宋体" w:hAnsi="宋体" w:cs="宋体"/>
          <w:sz w:val="24"/>
          <w:highlight w:val="none"/>
        </w:rPr>
      </w:pPr>
    </w:p>
    <w:p w14:paraId="3BF7C73B">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（附：被授权人身份证正反面复印件）</w:t>
      </w:r>
    </w:p>
    <w:p w14:paraId="1D62C61C">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 xml:space="preserve">                                          </w:t>
      </w:r>
    </w:p>
    <w:p w14:paraId="5333301B">
      <w:pPr>
        <w:tabs>
          <w:tab w:val="left" w:pos="6300"/>
        </w:tabs>
        <w:snapToGrid w:val="0"/>
        <w:spacing w:line="500" w:lineRule="exact"/>
        <w:ind w:firstLine="480"/>
        <w:rPr>
          <w:rFonts w:ascii="宋体" w:hAnsi="宋体" w:cs="宋体"/>
          <w:sz w:val="24"/>
          <w:highlight w:val="none"/>
        </w:rPr>
      </w:pPr>
    </w:p>
    <w:p w14:paraId="537D6F81">
      <w:pPr>
        <w:tabs>
          <w:tab w:val="left" w:pos="6300"/>
        </w:tabs>
        <w:snapToGrid w:val="0"/>
        <w:spacing w:line="500" w:lineRule="exact"/>
        <w:ind w:firstLine="480"/>
        <w:rPr>
          <w:rFonts w:ascii="宋体" w:hAnsi="宋体" w:cs="宋体"/>
          <w:sz w:val="24"/>
          <w:highlight w:val="none"/>
        </w:rPr>
      </w:pPr>
    </w:p>
    <w:p w14:paraId="44A77220">
      <w:pPr>
        <w:tabs>
          <w:tab w:val="left" w:pos="6300"/>
        </w:tabs>
        <w:snapToGrid w:val="0"/>
        <w:spacing w:line="500" w:lineRule="exact"/>
        <w:ind w:right="480" w:firstLine="480"/>
        <w:jc w:val="right"/>
        <w:rPr>
          <w:rFonts w:ascii="宋体" w:hAnsi="宋体" w:cs="宋体"/>
          <w:sz w:val="24"/>
          <w:highlight w:val="none"/>
        </w:rPr>
      </w:pPr>
      <w:r>
        <w:rPr>
          <w:rFonts w:hint="eastAsia" w:ascii="宋体" w:hAnsi="宋体" w:cs="宋体"/>
          <w:sz w:val="24"/>
          <w:highlight w:val="none"/>
        </w:rPr>
        <w:t>（供应商公章）</w:t>
      </w:r>
    </w:p>
    <w:p w14:paraId="09D86CA8">
      <w:pPr>
        <w:tabs>
          <w:tab w:val="left" w:pos="6300"/>
        </w:tabs>
        <w:snapToGrid w:val="0"/>
        <w:spacing w:line="500" w:lineRule="exact"/>
        <w:ind w:right="480" w:firstLine="480"/>
        <w:jc w:val="right"/>
        <w:rPr>
          <w:rFonts w:ascii="宋体" w:hAnsi="宋体" w:cs="宋体"/>
          <w:sz w:val="24"/>
          <w:highlight w:val="none"/>
        </w:rPr>
      </w:pPr>
      <w:r>
        <w:rPr>
          <w:rFonts w:hint="eastAsia" w:ascii="宋体" w:hAnsi="宋体" w:cs="宋体"/>
          <w:sz w:val="24"/>
          <w:highlight w:val="none"/>
        </w:rPr>
        <w:t>年   月   日</w:t>
      </w:r>
    </w:p>
    <w:p w14:paraId="7F9715C1">
      <w:pPr>
        <w:tabs>
          <w:tab w:val="left" w:pos="6300"/>
        </w:tabs>
        <w:snapToGrid w:val="0"/>
        <w:spacing w:line="500" w:lineRule="exact"/>
        <w:ind w:right="480" w:firstLine="480"/>
        <w:jc w:val="left"/>
        <w:rPr>
          <w:rFonts w:ascii="宋体" w:hAnsi="宋体" w:cs="宋体"/>
          <w:sz w:val="24"/>
          <w:highlight w:val="none"/>
        </w:rPr>
      </w:pPr>
      <w:r>
        <w:rPr>
          <w:rFonts w:hint="eastAsia" w:ascii="宋体" w:hAnsi="宋体" w:cs="宋体"/>
          <w:sz w:val="24"/>
          <w:highlight w:val="none"/>
        </w:rPr>
        <w:t>被授权人电话：XXXXXXX     电子邮箱：XXXXXX@XXXXX（若法定代表人办理并签署响应文件的可不填写）</w:t>
      </w:r>
    </w:p>
    <w:p w14:paraId="45EBB677">
      <w:pPr>
        <w:tabs>
          <w:tab w:val="left" w:pos="6300"/>
        </w:tabs>
        <w:snapToGrid w:val="0"/>
        <w:spacing w:line="500" w:lineRule="exact"/>
        <w:ind w:right="480" w:firstLine="480"/>
        <w:jc w:val="left"/>
        <w:rPr>
          <w:rFonts w:ascii="宋体" w:hAnsi="宋体" w:cs="宋体"/>
          <w:sz w:val="24"/>
          <w:highlight w:val="none"/>
        </w:rPr>
      </w:pPr>
      <w:r>
        <w:rPr>
          <w:rFonts w:hint="eastAsia" w:ascii="宋体" w:hAnsi="宋体" w:cs="宋体"/>
          <w:sz w:val="24"/>
          <w:highlight w:val="none"/>
        </w:rPr>
        <w:t>注：</w:t>
      </w:r>
    </w:p>
    <w:p w14:paraId="3B6ADFB0">
      <w:pPr>
        <w:tabs>
          <w:tab w:val="left" w:pos="6300"/>
        </w:tabs>
        <w:snapToGrid w:val="0"/>
        <w:spacing w:line="500" w:lineRule="exact"/>
        <w:ind w:right="480" w:firstLine="480"/>
        <w:jc w:val="left"/>
        <w:rPr>
          <w:rFonts w:ascii="宋体" w:hAnsi="宋体" w:cs="宋体"/>
          <w:sz w:val="24"/>
          <w:highlight w:val="none"/>
        </w:rPr>
      </w:pPr>
      <w:r>
        <w:rPr>
          <w:rFonts w:hint="eastAsia" w:ascii="宋体" w:hAnsi="宋体" w:cs="宋体"/>
          <w:sz w:val="24"/>
          <w:highlight w:val="none"/>
        </w:rPr>
        <w:t>若为法定代表人办理并签署响应文件的，不提供此文件。</w:t>
      </w:r>
    </w:p>
    <w:p w14:paraId="78CFE226">
      <w:pPr>
        <w:widowControl/>
        <w:spacing w:line="400" w:lineRule="exact"/>
        <w:ind w:firstLine="560" w:firstLineChars="200"/>
        <w:jc w:val="left"/>
        <w:rPr>
          <w:rFonts w:ascii="宋体" w:hAnsi="宋体" w:cs="宋体"/>
          <w:sz w:val="24"/>
          <w:szCs w:val="24"/>
          <w:highlight w:val="none"/>
        </w:rPr>
      </w:pPr>
      <w:r>
        <w:rPr>
          <w:rFonts w:hint="eastAsia" w:ascii="宋体" w:hAnsi="宋体" w:cs="宋体"/>
          <w:highlight w:val="none"/>
        </w:rPr>
        <w:br w:type="column"/>
      </w:r>
      <w:r>
        <w:rPr>
          <w:rFonts w:hint="eastAsia" w:ascii="宋体" w:hAnsi="宋体" w:cs="宋体"/>
          <w:sz w:val="24"/>
          <w:szCs w:val="24"/>
          <w:highlight w:val="none"/>
        </w:rPr>
        <w:t>（四）基本资格条件承诺函（格式）</w:t>
      </w:r>
    </w:p>
    <w:p w14:paraId="23387766">
      <w:pPr>
        <w:tabs>
          <w:tab w:val="left" w:pos="6300"/>
        </w:tabs>
        <w:snapToGrid w:val="0"/>
        <w:spacing w:line="500" w:lineRule="exact"/>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基本资格条件承诺函</w:t>
      </w:r>
    </w:p>
    <w:p w14:paraId="16607031">
      <w:pPr>
        <w:tabs>
          <w:tab w:val="left" w:pos="6300"/>
        </w:tabs>
        <w:snapToGrid w:val="0"/>
        <w:spacing w:line="530" w:lineRule="exact"/>
        <w:ind w:firstLine="480"/>
        <w:rPr>
          <w:rFonts w:ascii="宋体" w:hAnsi="宋体" w:cs="宋体"/>
          <w:sz w:val="24"/>
          <w:highlight w:val="none"/>
        </w:rPr>
      </w:pPr>
    </w:p>
    <w:p w14:paraId="602A1C97">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（采购机构名称）：</w:t>
      </w:r>
    </w:p>
    <w:p w14:paraId="7DD6AC4E">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（供应商名称）郑重承诺：</w:t>
      </w:r>
    </w:p>
    <w:p w14:paraId="05A52956">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1.我方具有良好的商业信誉和健全的财务会计制度，具有履行合同所必需的设备和专业技术能力，具</w:t>
      </w:r>
      <w:r>
        <w:rPr>
          <w:rFonts w:hint="eastAsia" w:ascii="宋体" w:hAnsi="宋体" w:cs="宋体"/>
          <w:sz w:val="24"/>
          <w:highlight w:val="none"/>
          <w:lang w:val="zh-CN"/>
        </w:rPr>
        <w:t>有依法缴纳税收和社会保障金的良好记录</w:t>
      </w:r>
      <w:r>
        <w:rPr>
          <w:rFonts w:hint="eastAsia" w:ascii="宋体" w:hAnsi="宋体" w:cs="宋体"/>
          <w:sz w:val="24"/>
          <w:highlight w:val="none"/>
        </w:rPr>
        <w:t>，参加本项目采购活动前三年内无重大违法活动记录。</w:t>
      </w:r>
    </w:p>
    <w:p w14:paraId="7328EDF8">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2.我方未列入在信用中国网站（www.creditchina.gov.cn）“失信被执行人”、“重大税收违法案件当事人名单”中，也未列入中国政府采购网（www.ccgp.gov.cn）“政府采购严重违法失信行为记录名单”中。</w:t>
      </w:r>
    </w:p>
    <w:p w14:paraId="637CDB6C">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3.我方在采购项目评审（评标）环节结束后，随时接受采购人、采购代理机构的检查验证，配合提供相关证明材料，证明符合《中华人民共和国政府采购法》规定的供应商基本资格条件。</w:t>
      </w:r>
    </w:p>
    <w:p w14:paraId="00EC6083">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我方对以上承诺负全部法律责任。</w:t>
      </w:r>
    </w:p>
    <w:p w14:paraId="2B6781AF">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特此承诺。</w:t>
      </w:r>
    </w:p>
    <w:p w14:paraId="353A5BE4">
      <w:pPr>
        <w:tabs>
          <w:tab w:val="left" w:pos="6300"/>
        </w:tabs>
        <w:snapToGrid w:val="0"/>
        <w:spacing w:line="500" w:lineRule="exact"/>
        <w:ind w:firstLine="480" w:firstLineChars="200"/>
        <w:rPr>
          <w:rFonts w:ascii="宋体" w:hAnsi="宋体" w:cs="宋体"/>
          <w:sz w:val="24"/>
          <w:highlight w:val="none"/>
        </w:rPr>
      </w:pPr>
    </w:p>
    <w:p w14:paraId="2C963C17">
      <w:pPr>
        <w:tabs>
          <w:tab w:val="left" w:pos="6300"/>
        </w:tabs>
        <w:snapToGrid w:val="0"/>
        <w:spacing w:line="500" w:lineRule="exact"/>
        <w:ind w:firstLine="480" w:firstLineChars="200"/>
        <w:jc w:val="right"/>
        <w:rPr>
          <w:rFonts w:ascii="宋体" w:hAnsi="宋体" w:cs="宋体"/>
          <w:sz w:val="24"/>
          <w:highlight w:val="none"/>
        </w:rPr>
      </w:pPr>
      <w:r>
        <w:rPr>
          <w:rFonts w:hint="eastAsia" w:ascii="宋体" w:hAnsi="宋体" w:cs="宋体"/>
          <w:sz w:val="24"/>
          <w:highlight w:val="none"/>
        </w:rPr>
        <w:t>（供应商公章）</w:t>
      </w:r>
    </w:p>
    <w:p w14:paraId="76418B13">
      <w:pPr>
        <w:widowControl/>
        <w:spacing w:line="400" w:lineRule="exact"/>
        <w:ind w:firstLine="7920" w:firstLineChars="3300"/>
        <w:jc w:val="left"/>
        <w:rPr>
          <w:rFonts w:ascii="宋体" w:hAnsi="宋体" w:cs="宋体"/>
          <w:sz w:val="24"/>
          <w:szCs w:val="24"/>
          <w:highlight w:val="none"/>
        </w:rPr>
      </w:pPr>
      <w:r>
        <w:rPr>
          <w:rFonts w:hint="eastAsia" w:ascii="宋体" w:hAnsi="宋体" w:cs="宋体"/>
          <w:sz w:val="24"/>
          <w:highlight w:val="none"/>
        </w:rPr>
        <w:t>年   月   日</w:t>
      </w:r>
    </w:p>
    <w:p w14:paraId="1FA1E8CF">
      <w:pPr>
        <w:widowControl/>
        <w:spacing w:line="400" w:lineRule="exact"/>
        <w:ind w:firstLine="560" w:firstLineChars="200"/>
        <w:jc w:val="left"/>
        <w:rPr>
          <w:rFonts w:ascii="宋体" w:hAnsi="宋体" w:cs="宋体"/>
          <w:sz w:val="24"/>
          <w:szCs w:val="24"/>
          <w:highlight w:val="none"/>
        </w:rPr>
      </w:pPr>
      <w:r>
        <w:rPr>
          <w:rFonts w:hint="eastAsia" w:ascii="宋体" w:hAnsi="宋体" w:cs="宋体"/>
          <w:highlight w:val="none"/>
        </w:rPr>
        <w:br w:type="page"/>
      </w:r>
      <w:r>
        <w:rPr>
          <w:rFonts w:hint="eastAsia" w:ascii="宋体" w:hAnsi="宋体" w:cs="宋体"/>
          <w:sz w:val="24"/>
          <w:szCs w:val="24"/>
          <w:highlight w:val="none"/>
        </w:rPr>
        <w:t>（五）特定资格条件证书或证明文件（如有）</w:t>
      </w:r>
    </w:p>
    <w:p w14:paraId="3C1018CD">
      <w:pPr>
        <w:widowControl/>
        <w:spacing w:line="400" w:lineRule="exact"/>
        <w:ind w:firstLine="480" w:firstLineChars="200"/>
        <w:jc w:val="left"/>
        <w:rPr>
          <w:rFonts w:ascii="宋体" w:hAnsi="宋体" w:cs="宋体"/>
          <w:sz w:val="24"/>
          <w:szCs w:val="24"/>
          <w:highlight w:val="none"/>
        </w:rPr>
      </w:pPr>
    </w:p>
    <w:p w14:paraId="012D16FD">
      <w:pPr>
        <w:pStyle w:val="5"/>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szCs w:val="24"/>
          <w:highlight w:val="none"/>
        </w:rPr>
        <w:br w:type="page"/>
      </w:r>
      <w:bookmarkStart w:id="296" w:name="_Toc17010"/>
      <w:bookmarkStart w:id="297" w:name="_Toc106034812"/>
      <w:bookmarkStart w:id="298" w:name="_Toc32607"/>
      <w:bookmarkStart w:id="299" w:name="_Toc15815"/>
      <w:bookmarkStart w:id="300" w:name="_Toc2080"/>
      <w:bookmarkStart w:id="301" w:name="_Toc65660383"/>
      <w:r>
        <w:rPr>
          <w:rFonts w:hint="eastAsia" w:ascii="宋体" w:hAnsi="宋体" w:eastAsia="宋体" w:cs="宋体"/>
          <w:sz w:val="24"/>
          <w:highlight w:val="none"/>
        </w:rPr>
        <w:t>五、</w:t>
      </w:r>
      <w:bookmarkEnd w:id="293"/>
      <w:bookmarkEnd w:id="294"/>
      <w:bookmarkEnd w:id="295"/>
      <w:r>
        <w:rPr>
          <w:rFonts w:hint="eastAsia" w:ascii="宋体" w:hAnsi="宋体" w:eastAsia="宋体" w:cs="宋体"/>
          <w:sz w:val="24"/>
          <w:highlight w:val="none"/>
        </w:rPr>
        <w:t>其他资料</w:t>
      </w:r>
      <w:bookmarkEnd w:id="296"/>
      <w:bookmarkEnd w:id="297"/>
      <w:bookmarkEnd w:id="298"/>
      <w:bookmarkEnd w:id="299"/>
      <w:bookmarkEnd w:id="300"/>
      <w:bookmarkEnd w:id="301"/>
    </w:p>
    <w:p w14:paraId="414206B3">
      <w:pPr>
        <w:widowControl/>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其他与项目有关的资料（自附）</w:t>
      </w:r>
    </w:p>
    <w:p w14:paraId="16F5F340">
      <w:pPr>
        <w:spacing w:line="360" w:lineRule="auto"/>
        <w:ind w:firstLine="480" w:firstLineChars="200"/>
        <w:rPr>
          <w:rFonts w:ascii="宋体" w:hAnsi="宋体" w:cs="宋体"/>
          <w:sz w:val="24"/>
          <w:szCs w:val="24"/>
          <w:highlight w:val="none"/>
        </w:rPr>
      </w:pPr>
    </w:p>
    <w:p w14:paraId="4B1E7E6F">
      <w:pPr>
        <w:spacing w:line="360" w:lineRule="auto"/>
        <w:ind w:firstLine="480" w:firstLineChars="200"/>
        <w:jc w:val="center"/>
        <w:rPr>
          <w:rFonts w:ascii="宋体" w:hAnsi="宋体" w:cs="宋体"/>
          <w:sz w:val="24"/>
          <w:szCs w:val="24"/>
          <w:highlight w:val="none"/>
        </w:rPr>
      </w:pPr>
    </w:p>
    <w:p w14:paraId="7B38ABE7">
      <w:pPr>
        <w:spacing w:line="360" w:lineRule="auto"/>
        <w:ind w:firstLine="480" w:firstLineChars="200"/>
        <w:jc w:val="center"/>
        <w:rPr>
          <w:rFonts w:ascii="宋体" w:hAnsi="宋体" w:cs="宋体"/>
          <w:sz w:val="24"/>
          <w:szCs w:val="24"/>
          <w:highlight w:val="none"/>
        </w:rPr>
      </w:pPr>
    </w:p>
    <w:p w14:paraId="5A5DB978">
      <w:pPr>
        <w:spacing w:line="360" w:lineRule="auto"/>
        <w:ind w:firstLine="480" w:firstLineChars="200"/>
        <w:jc w:val="center"/>
        <w:rPr>
          <w:rFonts w:ascii="宋体" w:hAnsi="宋体" w:cs="宋体"/>
          <w:sz w:val="24"/>
          <w:szCs w:val="24"/>
          <w:highlight w:val="none"/>
        </w:rPr>
      </w:pPr>
    </w:p>
    <w:p w14:paraId="3DF4A8FF">
      <w:pPr>
        <w:spacing w:line="360" w:lineRule="auto"/>
        <w:ind w:firstLine="480" w:firstLineChars="200"/>
        <w:jc w:val="center"/>
        <w:rPr>
          <w:rFonts w:ascii="宋体" w:hAnsi="宋体" w:cs="宋体"/>
          <w:sz w:val="24"/>
          <w:szCs w:val="24"/>
          <w:highlight w:val="none"/>
        </w:rPr>
      </w:pPr>
    </w:p>
    <w:p w14:paraId="06EAB79B">
      <w:pPr>
        <w:spacing w:line="360" w:lineRule="auto"/>
        <w:ind w:firstLine="480" w:firstLineChars="200"/>
        <w:jc w:val="center"/>
        <w:rPr>
          <w:rFonts w:ascii="宋体" w:hAnsi="宋体" w:cs="宋体"/>
          <w:sz w:val="24"/>
          <w:szCs w:val="24"/>
          <w:highlight w:val="none"/>
        </w:rPr>
      </w:pPr>
    </w:p>
    <w:p w14:paraId="622DFABA">
      <w:pPr>
        <w:spacing w:line="360" w:lineRule="auto"/>
        <w:ind w:firstLine="480" w:firstLineChars="200"/>
        <w:jc w:val="center"/>
        <w:rPr>
          <w:rFonts w:ascii="宋体" w:hAnsi="宋体" w:cs="宋体"/>
          <w:sz w:val="24"/>
          <w:szCs w:val="24"/>
          <w:highlight w:val="none"/>
        </w:rPr>
      </w:pPr>
    </w:p>
    <w:p w14:paraId="3B481E3F">
      <w:pPr>
        <w:spacing w:line="360" w:lineRule="auto"/>
        <w:ind w:firstLine="480" w:firstLineChars="200"/>
        <w:jc w:val="center"/>
        <w:rPr>
          <w:rFonts w:ascii="宋体" w:hAnsi="宋体" w:cs="宋体"/>
          <w:sz w:val="24"/>
          <w:szCs w:val="24"/>
          <w:highlight w:val="none"/>
        </w:rPr>
      </w:pPr>
    </w:p>
    <w:p w14:paraId="28FDF31B">
      <w:pPr>
        <w:spacing w:line="360" w:lineRule="auto"/>
        <w:ind w:firstLine="480" w:firstLineChars="200"/>
        <w:jc w:val="center"/>
        <w:rPr>
          <w:rFonts w:ascii="宋体" w:hAnsi="宋体" w:cs="宋体"/>
          <w:sz w:val="24"/>
          <w:szCs w:val="24"/>
          <w:highlight w:val="none"/>
        </w:rPr>
      </w:pPr>
    </w:p>
    <w:p w14:paraId="0B432FFD">
      <w:pPr>
        <w:spacing w:line="360" w:lineRule="auto"/>
        <w:ind w:firstLine="480" w:firstLineChars="200"/>
        <w:jc w:val="center"/>
        <w:rPr>
          <w:rFonts w:ascii="宋体" w:hAnsi="宋体" w:cs="宋体"/>
          <w:sz w:val="24"/>
          <w:szCs w:val="24"/>
          <w:highlight w:val="none"/>
        </w:rPr>
      </w:pPr>
    </w:p>
    <w:p w14:paraId="77F51166">
      <w:pPr>
        <w:spacing w:line="360" w:lineRule="auto"/>
        <w:ind w:firstLine="480" w:firstLineChars="200"/>
        <w:jc w:val="center"/>
        <w:rPr>
          <w:rFonts w:ascii="宋体" w:hAnsi="宋体" w:cs="宋体"/>
          <w:sz w:val="24"/>
          <w:szCs w:val="24"/>
          <w:highlight w:val="none"/>
        </w:rPr>
      </w:pPr>
    </w:p>
    <w:p w14:paraId="75AED7B3">
      <w:pPr>
        <w:spacing w:line="360" w:lineRule="auto"/>
        <w:ind w:firstLine="560" w:firstLineChars="200"/>
        <w:jc w:val="center"/>
        <w:rPr>
          <w:rFonts w:ascii="宋体" w:hAnsi="宋体" w:cs="宋体"/>
          <w:highlight w:val="none"/>
        </w:rPr>
      </w:pPr>
      <w:r>
        <w:rPr>
          <w:rFonts w:hint="eastAsia" w:ascii="宋体" w:hAnsi="宋体" w:cs="宋体"/>
          <w:highlight w:val="none"/>
        </w:rPr>
        <w:t>（结束）</w:t>
      </w:r>
    </w:p>
    <w:p w14:paraId="6EE1917C">
      <w:pPr>
        <w:spacing w:line="360" w:lineRule="auto"/>
        <w:ind w:firstLine="480" w:firstLineChars="200"/>
        <w:jc w:val="center"/>
        <w:rPr>
          <w:rFonts w:ascii="宋体" w:hAnsi="宋体" w:cs="宋体"/>
          <w:sz w:val="24"/>
          <w:szCs w:val="24"/>
          <w:highlight w:val="none"/>
        </w:rPr>
      </w:pPr>
    </w:p>
    <w:p w14:paraId="40657AC0">
      <w:pPr>
        <w:spacing w:line="360" w:lineRule="auto"/>
        <w:ind w:firstLine="480" w:firstLineChars="200"/>
        <w:jc w:val="center"/>
        <w:rPr>
          <w:rFonts w:ascii="宋体" w:hAnsi="宋体" w:cs="宋体"/>
          <w:sz w:val="24"/>
          <w:szCs w:val="24"/>
          <w:highlight w:val="none"/>
        </w:rPr>
      </w:pPr>
    </w:p>
    <w:p w14:paraId="42760705">
      <w:pPr>
        <w:spacing w:line="360" w:lineRule="auto"/>
        <w:ind w:firstLine="480" w:firstLineChars="200"/>
        <w:jc w:val="center"/>
        <w:rPr>
          <w:rFonts w:ascii="宋体" w:hAnsi="宋体" w:cs="宋体"/>
          <w:sz w:val="24"/>
          <w:szCs w:val="24"/>
          <w:highlight w:val="none"/>
        </w:rPr>
      </w:pPr>
    </w:p>
    <w:p w14:paraId="64007C0B">
      <w:pPr>
        <w:spacing w:line="360" w:lineRule="auto"/>
        <w:ind w:firstLine="480" w:firstLineChars="200"/>
        <w:jc w:val="center"/>
        <w:rPr>
          <w:rFonts w:ascii="宋体" w:hAnsi="宋体" w:cs="宋体"/>
          <w:sz w:val="24"/>
          <w:szCs w:val="24"/>
          <w:highlight w:val="none"/>
        </w:rPr>
      </w:pPr>
    </w:p>
    <w:p w14:paraId="3AAB954F">
      <w:pPr>
        <w:spacing w:line="360" w:lineRule="auto"/>
        <w:ind w:firstLine="480" w:firstLineChars="200"/>
        <w:jc w:val="center"/>
        <w:rPr>
          <w:rFonts w:ascii="宋体" w:hAnsi="宋体" w:cs="宋体"/>
          <w:sz w:val="24"/>
          <w:szCs w:val="24"/>
          <w:highlight w:val="none"/>
        </w:rPr>
      </w:pPr>
    </w:p>
    <w:p w14:paraId="6047A294">
      <w:pPr>
        <w:spacing w:line="360" w:lineRule="auto"/>
        <w:ind w:firstLine="480" w:firstLineChars="200"/>
        <w:jc w:val="center"/>
        <w:rPr>
          <w:rFonts w:ascii="宋体" w:hAnsi="宋体" w:cs="宋体"/>
          <w:sz w:val="24"/>
          <w:szCs w:val="24"/>
          <w:highlight w:val="none"/>
        </w:rPr>
      </w:pPr>
    </w:p>
    <w:p w14:paraId="208BA282">
      <w:pPr>
        <w:spacing w:line="360" w:lineRule="auto"/>
        <w:ind w:firstLine="480" w:firstLineChars="200"/>
        <w:jc w:val="center"/>
        <w:rPr>
          <w:rFonts w:ascii="宋体" w:hAnsi="宋体" w:cs="宋体"/>
          <w:sz w:val="24"/>
          <w:szCs w:val="24"/>
          <w:highlight w:val="none"/>
        </w:rPr>
      </w:pPr>
    </w:p>
    <w:p w14:paraId="00D5A6CF">
      <w:pPr>
        <w:spacing w:line="360" w:lineRule="auto"/>
        <w:ind w:firstLine="480" w:firstLineChars="200"/>
        <w:jc w:val="center"/>
        <w:rPr>
          <w:rFonts w:ascii="宋体" w:hAnsi="宋体" w:cs="宋体"/>
          <w:sz w:val="24"/>
          <w:szCs w:val="24"/>
          <w:highlight w:val="none"/>
        </w:rPr>
      </w:pPr>
    </w:p>
    <w:p w14:paraId="1D68E5F7">
      <w:pPr>
        <w:spacing w:line="360" w:lineRule="auto"/>
        <w:ind w:firstLine="480" w:firstLineChars="200"/>
        <w:jc w:val="center"/>
        <w:rPr>
          <w:rFonts w:ascii="宋体" w:hAnsi="宋体" w:cs="宋体"/>
          <w:sz w:val="24"/>
          <w:szCs w:val="24"/>
          <w:highlight w:val="none"/>
        </w:rPr>
      </w:pPr>
    </w:p>
    <w:p w14:paraId="65592315">
      <w:pPr>
        <w:spacing w:line="360" w:lineRule="auto"/>
        <w:ind w:firstLine="480" w:firstLineChars="200"/>
        <w:jc w:val="center"/>
        <w:rPr>
          <w:rFonts w:ascii="宋体" w:hAnsi="宋体" w:cs="宋体"/>
          <w:sz w:val="24"/>
          <w:szCs w:val="24"/>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C3F67">
    <w:pPr>
      <w:pStyle w:val="14"/>
      <w:framePr w:wrap="around" w:vAnchor="text" w:hAnchor="margin" w:xAlign="center" w:y="1"/>
      <w:jc w:val="center"/>
      <w:rPr>
        <w:rStyle w:val="23"/>
        <w:rFonts w:ascii="宋体"/>
        <w:sz w:val="21"/>
        <w:szCs w:val="21"/>
      </w:rPr>
    </w:pPr>
    <w:r>
      <w:rPr>
        <w:rFonts w:ascii="宋体"/>
        <w:sz w:val="21"/>
        <w:szCs w:val="21"/>
      </w:rPr>
      <w:fldChar w:fldCharType="begin"/>
    </w:r>
    <w:r>
      <w:rPr>
        <w:rStyle w:val="23"/>
        <w:rFonts w:ascii="宋体"/>
        <w:sz w:val="21"/>
        <w:szCs w:val="21"/>
      </w:rPr>
      <w:instrText xml:space="preserve">PAGE  </w:instrText>
    </w:r>
    <w:r>
      <w:rPr>
        <w:rFonts w:ascii="宋体"/>
        <w:sz w:val="21"/>
        <w:szCs w:val="21"/>
      </w:rPr>
      <w:fldChar w:fldCharType="separate"/>
    </w:r>
    <w:r>
      <w:rPr>
        <w:rStyle w:val="23"/>
        <w:rFonts w:ascii="宋体"/>
        <w:sz w:val="21"/>
        <w:szCs w:val="21"/>
      </w:rPr>
      <w:t>- 1 -</w:t>
    </w:r>
    <w:r>
      <w:rPr>
        <w:rFonts w:ascii="宋体"/>
        <w:sz w:val="21"/>
        <w:szCs w:val="21"/>
      </w:rPr>
      <w:fldChar w:fldCharType="end"/>
    </w:r>
  </w:p>
  <w:p w14:paraId="26385F8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EF5B">
    <w:pPr>
      <w:pStyle w:val="14"/>
      <w:framePr w:wrap="around" w:vAnchor="text" w:hAnchor="margin" w:xAlign="center" w:y="1"/>
      <w:rPr>
        <w:rStyle w:val="23"/>
      </w:rPr>
    </w:pPr>
    <w:r>
      <w:fldChar w:fldCharType="begin"/>
    </w:r>
    <w:r>
      <w:rPr>
        <w:rStyle w:val="23"/>
      </w:rPr>
      <w:instrText xml:space="preserve">PAGE  </w:instrText>
    </w:r>
    <w:r>
      <w:fldChar w:fldCharType="end"/>
    </w:r>
  </w:p>
  <w:p w14:paraId="6E03648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D5AC">
    <w:pPr>
      <w:pStyle w:val="14"/>
      <w:framePr w:wrap="around" w:vAnchor="text" w:hAnchor="margin" w:xAlign="center" w:y="1"/>
      <w:rPr>
        <w:rStyle w:val="23"/>
      </w:rPr>
    </w:pPr>
  </w:p>
  <w:p w14:paraId="126C71AC">
    <w:pPr>
      <w:pStyle w:val="14"/>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67D1">
    <w:pPr>
      <w:pStyle w:val="14"/>
      <w:jc w:val="center"/>
      <w:rPr>
        <w:rFonts w:asci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- 11 -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63BA0">
    <w:pPr>
      <w:pStyle w:val="14"/>
      <w:framePr w:wrap="around" w:vAnchor="text" w:hAnchor="margin" w:xAlign="center" w:y="1"/>
      <w:rPr>
        <w:rStyle w:val="23"/>
      </w:rPr>
    </w:pPr>
    <w:r>
      <w:fldChar w:fldCharType="begin"/>
    </w:r>
    <w:r>
      <w:rPr>
        <w:rStyle w:val="23"/>
      </w:rPr>
      <w:instrText xml:space="preserve">PAGE  </w:instrText>
    </w:r>
    <w:r>
      <w:fldChar w:fldCharType="end"/>
    </w:r>
  </w:p>
  <w:p w14:paraId="6B904E03">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2DBA">
    <w:pPr>
      <w:pStyle w:val="14"/>
      <w:jc w:val="center"/>
      <w:rPr>
        <w:rFonts w:ascii="宋体" w:hAns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- 32 -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6FA16">
    <w:pPr>
      <w:pStyle w:val="15"/>
      <w:ind w:left="420" w:hanging="420" w:hangingChars="200"/>
      <w:jc w:val="left"/>
      <w:rPr>
        <w:rFonts w:ascii="方正仿宋_GBK" w:eastAsia="方正仿宋_GBK"/>
        <w:sz w:val="21"/>
        <w:szCs w:val="21"/>
      </w:rPr>
    </w:pPr>
    <w:r>
      <w:rPr>
        <w:rFonts w:hint="eastAsia" w:ascii="宋体" w:hAnsi="宋体" w:cs="宋体"/>
        <w:sz w:val="21"/>
        <w:szCs w:val="21"/>
      </w:rPr>
      <w:t xml:space="preserve">   重庆盛灏和途商务信息咨询服务有限公司           </w:t>
    </w: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E8D1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E718F"/>
    <w:multiLevelType w:val="singleLevel"/>
    <w:tmpl w:val="ECFE718F"/>
    <w:lvl w:ilvl="0" w:tentative="0">
      <w:start w:val="6"/>
      <w:numFmt w:val="chineseCounting"/>
      <w:suff w:val="nothing"/>
      <w:lvlText w:val="（%1）"/>
      <w:lvlJc w:val="left"/>
      <w:rPr>
        <w:rFonts w:hint="eastAsia"/>
      </w:rPr>
    </w:lvl>
  </w:abstractNum>
  <w:abstractNum w:abstractNumId="1">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
      <w:lvlText w:val="%5)"/>
      <w:lvlJc w:val="left"/>
      <w:pPr>
        <w:tabs>
          <w:tab w:val="left" w:pos="1696"/>
        </w:tabs>
        <w:ind w:left="1696"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F27864"/>
    <w:multiLevelType w:val="multilevel"/>
    <w:tmpl w:val="03F27864"/>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393146E7"/>
    <w:multiLevelType w:val="multilevel"/>
    <w:tmpl w:val="393146E7"/>
    <w:lvl w:ilvl="0" w:tentative="0">
      <w:start w:val="1"/>
      <w:numFmt w:val="decimal"/>
      <w:lvlText w:val="%1）"/>
      <w:lvlJc w:val="left"/>
      <w:pPr>
        <w:ind w:left="454" w:hanging="454"/>
      </w:pPr>
      <w:rPr>
        <w:rFonts w:hint="default"/>
      </w:rPr>
    </w:lvl>
    <w:lvl w:ilvl="1" w:tentative="0">
      <w:start w:val="1"/>
      <w:numFmt w:val="decimal"/>
      <w:lvlText w:val="%1.%2"/>
      <w:lvlJc w:val="left"/>
      <w:pPr>
        <w:ind w:left="908" w:hanging="454"/>
      </w:pPr>
      <w:rPr>
        <w:rFonts w:hint="eastAsia"/>
      </w:rPr>
    </w:lvl>
    <w:lvl w:ilvl="2" w:tentative="0">
      <w:start w:val="1"/>
      <w:numFmt w:val="decimal"/>
      <w:pStyle w:val="26"/>
      <w:lvlText w:val="%1.%2.%3"/>
      <w:lvlJc w:val="left"/>
      <w:pPr>
        <w:ind w:left="1362" w:hanging="454"/>
      </w:pPr>
      <w:rPr>
        <w:rFonts w:hint="eastAsia"/>
      </w:rPr>
    </w:lvl>
    <w:lvl w:ilvl="3" w:tentative="0">
      <w:start w:val="1"/>
      <w:numFmt w:val="decimal"/>
      <w:lvlText w:val="%1.%2.%3.%4"/>
      <w:lvlJc w:val="left"/>
      <w:pPr>
        <w:ind w:left="1816" w:hanging="454"/>
      </w:pPr>
      <w:rPr>
        <w:rFonts w:hint="eastAsia"/>
      </w:rPr>
    </w:lvl>
    <w:lvl w:ilvl="4" w:tentative="0">
      <w:start w:val="1"/>
      <w:numFmt w:val="decimal"/>
      <w:lvlText w:val="%1.%2.%3.%4.%5"/>
      <w:lvlJc w:val="left"/>
      <w:pPr>
        <w:ind w:left="2270" w:hanging="454"/>
      </w:pPr>
      <w:rPr>
        <w:rFonts w:hint="eastAsia"/>
      </w:rPr>
    </w:lvl>
    <w:lvl w:ilvl="5" w:tentative="0">
      <w:start w:val="1"/>
      <w:numFmt w:val="decimal"/>
      <w:lvlText w:val="%1.%2.%3.%4.%5.%6"/>
      <w:lvlJc w:val="left"/>
      <w:pPr>
        <w:ind w:left="2724" w:hanging="454"/>
      </w:pPr>
      <w:rPr>
        <w:rFonts w:hint="eastAsia"/>
      </w:rPr>
    </w:lvl>
    <w:lvl w:ilvl="6" w:tentative="0">
      <w:start w:val="1"/>
      <w:numFmt w:val="decimal"/>
      <w:lvlText w:val="%1.%2.%3.%4.%5.%6.%7"/>
      <w:lvlJc w:val="left"/>
      <w:pPr>
        <w:ind w:left="3178" w:hanging="454"/>
      </w:pPr>
      <w:rPr>
        <w:rFonts w:hint="eastAsia"/>
      </w:rPr>
    </w:lvl>
    <w:lvl w:ilvl="7" w:tentative="0">
      <w:start w:val="1"/>
      <w:numFmt w:val="decimal"/>
      <w:lvlText w:val="%1.%2.%3.%4.%5.%6.%7.%8"/>
      <w:lvlJc w:val="left"/>
      <w:pPr>
        <w:ind w:left="3632" w:hanging="454"/>
      </w:pPr>
      <w:rPr>
        <w:rFonts w:hint="eastAsia"/>
      </w:rPr>
    </w:lvl>
    <w:lvl w:ilvl="8" w:tentative="0">
      <w:start w:val="1"/>
      <w:numFmt w:val="decimal"/>
      <w:lvlText w:val="%1.%2.%3.%4.%5.%6.%7.%8.%9"/>
      <w:lvlJc w:val="left"/>
      <w:pPr>
        <w:ind w:left="4086" w:hanging="454"/>
      </w:pPr>
      <w:rPr>
        <w:rFonts w:hint="eastAsia"/>
      </w:rPr>
    </w:lvl>
  </w:abstractNum>
  <w:abstractNum w:abstractNumId="4">
    <w:nsid w:val="62175DA8"/>
    <w:multiLevelType w:val="multilevel"/>
    <w:tmpl w:val="62175DA8"/>
    <w:lvl w:ilvl="0" w:tentative="0">
      <w:start w:val="1"/>
      <w:numFmt w:val="decimal"/>
      <w:lvlText w:val="%1）"/>
      <w:lvlJc w:val="left"/>
      <w:pPr>
        <w:ind w:left="454" w:hanging="454"/>
      </w:pPr>
      <w:rPr>
        <w:rFonts w:hint="default"/>
      </w:rPr>
    </w:lvl>
    <w:lvl w:ilvl="1" w:tentative="0">
      <w:start w:val="1"/>
      <w:numFmt w:val="decimal"/>
      <w:pStyle w:val="24"/>
      <w:lvlText w:val="%1.%2"/>
      <w:lvlJc w:val="left"/>
      <w:pPr>
        <w:ind w:left="908" w:hanging="454"/>
      </w:pPr>
      <w:rPr>
        <w:rFonts w:hint="eastAsia"/>
      </w:rPr>
    </w:lvl>
    <w:lvl w:ilvl="2" w:tentative="0">
      <w:start w:val="1"/>
      <w:numFmt w:val="decimal"/>
      <w:lvlText w:val="%1.%2.%3"/>
      <w:lvlJc w:val="left"/>
      <w:pPr>
        <w:ind w:left="1362" w:hanging="454"/>
      </w:pPr>
      <w:rPr>
        <w:rFonts w:hint="eastAsia"/>
      </w:rPr>
    </w:lvl>
    <w:lvl w:ilvl="3" w:tentative="0">
      <w:start w:val="1"/>
      <w:numFmt w:val="decimal"/>
      <w:lvlText w:val="%1.%2.%3.%4"/>
      <w:lvlJc w:val="left"/>
      <w:pPr>
        <w:ind w:left="1816" w:hanging="454"/>
      </w:pPr>
      <w:rPr>
        <w:rFonts w:hint="eastAsia"/>
      </w:rPr>
    </w:lvl>
    <w:lvl w:ilvl="4" w:tentative="0">
      <w:start w:val="1"/>
      <w:numFmt w:val="decimal"/>
      <w:lvlText w:val="%1.%2.%3.%4.%5"/>
      <w:lvlJc w:val="left"/>
      <w:pPr>
        <w:ind w:left="2270" w:hanging="454"/>
      </w:pPr>
      <w:rPr>
        <w:rFonts w:hint="eastAsia"/>
      </w:rPr>
    </w:lvl>
    <w:lvl w:ilvl="5" w:tentative="0">
      <w:start w:val="1"/>
      <w:numFmt w:val="decimal"/>
      <w:lvlText w:val="%1.%2.%3.%4.%5.%6"/>
      <w:lvlJc w:val="left"/>
      <w:pPr>
        <w:ind w:left="2724" w:hanging="454"/>
      </w:pPr>
      <w:rPr>
        <w:rFonts w:hint="eastAsia"/>
      </w:rPr>
    </w:lvl>
    <w:lvl w:ilvl="6" w:tentative="0">
      <w:start w:val="1"/>
      <w:numFmt w:val="decimal"/>
      <w:lvlText w:val="%1.%2.%3.%4.%5.%6.%7"/>
      <w:lvlJc w:val="left"/>
      <w:pPr>
        <w:ind w:left="3178" w:hanging="454"/>
      </w:pPr>
      <w:rPr>
        <w:rFonts w:hint="eastAsia"/>
      </w:rPr>
    </w:lvl>
    <w:lvl w:ilvl="7" w:tentative="0">
      <w:start w:val="1"/>
      <w:numFmt w:val="decimal"/>
      <w:lvlText w:val="%1.%2.%3.%4.%5.%6.%7.%8"/>
      <w:lvlJc w:val="left"/>
      <w:pPr>
        <w:ind w:left="3632" w:hanging="454"/>
      </w:pPr>
      <w:rPr>
        <w:rFonts w:hint="eastAsia"/>
      </w:rPr>
    </w:lvl>
    <w:lvl w:ilvl="8" w:tentative="0">
      <w:start w:val="1"/>
      <w:numFmt w:val="decimal"/>
      <w:lvlText w:val="%1.%2.%3.%4.%5.%6.%7.%8.%9"/>
      <w:lvlJc w:val="left"/>
      <w:pPr>
        <w:ind w:left="4086" w:hanging="454"/>
      </w:pPr>
      <w:rPr>
        <w:rFonts w:hint="eastAsia"/>
      </w:r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律师">
    <w15:presenceInfo w15:providerId="None" w15:userId="周律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NDU2M2MxN2NkNjk0MDJiNDc0YmMyNDczNjljN2EifQ=="/>
  </w:docVars>
  <w:rsids>
    <w:rsidRoot w:val="00330762"/>
    <w:rsid w:val="00072AAA"/>
    <w:rsid w:val="000E4B85"/>
    <w:rsid w:val="00111C77"/>
    <w:rsid w:val="00120497"/>
    <w:rsid w:val="00197DC6"/>
    <w:rsid w:val="0024498D"/>
    <w:rsid w:val="00264CBC"/>
    <w:rsid w:val="00286514"/>
    <w:rsid w:val="00330762"/>
    <w:rsid w:val="00347760"/>
    <w:rsid w:val="00392C7C"/>
    <w:rsid w:val="004B1C12"/>
    <w:rsid w:val="005F34F6"/>
    <w:rsid w:val="00682ACD"/>
    <w:rsid w:val="006959AC"/>
    <w:rsid w:val="006A1E64"/>
    <w:rsid w:val="007D61D3"/>
    <w:rsid w:val="00807CEA"/>
    <w:rsid w:val="00936593"/>
    <w:rsid w:val="009842FE"/>
    <w:rsid w:val="00B07642"/>
    <w:rsid w:val="00B15125"/>
    <w:rsid w:val="00B85906"/>
    <w:rsid w:val="00C4417F"/>
    <w:rsid w:val="00C930BF"/>
    <w:rsid w:val="00D32CF5"/>
    <w:rsid w:val="00D96385"/>
    <w:rsid w:val="00DA1312"/>
    <w:rsid w:val="00DE39F5"/>
    <w:rsid w:val="00E030BE"/>
    <w:rsid w:val="00E471FC"/>
    <w:rsid w:val="00E824B6"/>
    <w:rsid w:val="00EB32EC"/>
    <w:rsid w:val="00ED5A9C"/>
    <w:rsid w:val="00EF3AA2"/>
    <w:rsid w:val="00F44528"/>
    <w:rsid w:val="00FA6E39"/>
    <w:rsid w:val="016D0EAA"/>
    <w:rsid w:val="02296E92"/>
    <w:rsid w:val="0548762F"/>
    <w:rsid w:val="05E8344F"/>
    <w:rsid w:val="07D96C64"/>
    <w:rsid w:val="0854798B"/>
    <w:rsid w:val="08966904"/>
    <w:rsid w:val="0A5606A2"/>
    <w:rsid w:val="0CAB52E0"/>
    <w:rsid w:val="0D1E448E"/>
    <w:rsid w:val="11512949"/>
    <w:rsid w:val="12474DCB"/>
    <w:rsid w:val="126C28B6"/>
    <w:rsid w:val="12C31238"/>
    <w:rsid w:val="137361BF"/>
    <w:rsid w:val="137B4F20"/>
    <w:rsid w:val="13D50C28"/>
    <w:rsid w:val="16EA46F2"/>
    <w:rsid w:val="17B65A1D"/>
    <w:rsid w:val="17E847A8"/>
    <w:rsid w:val="1A0F435A"/>
    <w:rsid w:val="1AD25EC1"/>
    <w:rsid w:val="1CD61E28"/>
    <w:rsid w:val="253B7209"/>
    <w:rsid w:val="28933014"/>
    <w:rsid w:val="29A40330"/>
    <w:rsid w:val="2BA43449"/>
    <w:rsid w:val="2BF83427"/>
    <w:rsid w:val="2BFF8CAB"/>
    <w:rsid w:val="2E244CD7"/>
    <w:rsid w:val="30BD5C40"/>
    <w:rsid w:val="30CA4CDB"/>
    <w:rsid w:val="310E5321"/>
    <w:rsid w:val="315F16D9"/>
    <w:rsid w:val="320C022A"/>
    <w:rsid w:val="34B65AB4"/>
    <w:rsid w:val="35A16764"/>
    <w:rsid w:val="376A4498"/>
    <w:rsid w:val="3773F6A9"/>
    <w:rsid w:val="37B753F3"/>
    <w:rsid w:val="39820A82"/>
    <w:rsid w:val="3A0A4A3E"/>
    <w:rsid w:val="3B8406BA"/>
    <w:rsid w:val="3C483B1A"/>
    <w:rsid w:val="3C95238D"/>
    <w:rsid w:val="3CD937C1"/>
    <w:rsid w:val="3D477BF1"/>
    <w:rsid w:val="3DBB7DB7"/>
    <w:rsid w:val="3DC2244E"/>
    <w:rsid w:val="3EFF328A"/>
    <w:rsid w:val="3F3E78DB"/>
    <w:rsid w:val="3FE914DF"/>
    <w:rsid w:val="42894808"/>
    <w:rsid w:val="429D02B3"/>
    <w:rsid w:val="44780E91"/>
    <w:rsid w:val="45F91F5D"/>
    <w:rsid w:val="49D7054F"/>
    <w:rsid w:val="4B4C2876"/>
    <w:rsid w:val="4D5AF230"/>
    <w:rsid w:val="4E74222A"/>
    <w:rsid w:val="4E90342A"/>
    <w:rsid w:val="526B5CD8"/>
    <w:rsid w:val="536A41E2"/>
    <w:rsid w:val="57D02C26"/>
    <w:rsid w:val="5AAC50E0"/>
    <w:rsid w:val="5CBEC366"/>
    <w:rsid w:val="5E43153D"/>
    <w:rsid w:val="5E7E53B8"/>
    <w:rsid w:val="5EA96AAC"/>
    <w:rsid w:val="5EB13796"/>
    <w:rsid w:val="5FCD5ACD"/>
    <w:rsid w:val="5FF74136"/>
    <w:rsid w:val="5FF7C6DD"/>
    <w:rsid w:val="60563B24"/>
    <w:rsid w:val="62AF1C11"/>
    <w:rsid w:val="63B81062"/>
    <w:rsid w:val="677FAFF2"/>
    <w:rsid w:val="67CFB23C"/>
    <w:rsid w:val="684A4454"/>
    <w:rsid w:val="6F5E6DF4"/>
    <w:rsid w:val="6FFFA76E"/>
    <w:rsid w:val="714833A7"/>
    <w:rsid w:val="71876333"/>
    <w:rsid w:val="71FE9242"/>
    <w:rsid w:val="740F02DF"/>
    <w:rsid w:val="7610488C"/>
    <w:rsid w:val="78202368"/>
    <w:rsid w:val="78B418D7"/>
    <w:rsid w:val="79D73068"/>
    <w:rsid w:val="7D7F3BA2"/>
    <w:rsid w:val="7D9FEE4A"/>
    <w:rsid w:val="7EBF1B08"/>
    <w:rsid w:val="7F203823"/>
    <w:rsid w:val="7F2C5FEA"/>
    <w:rsid w:val="7FBCB638"/>
    <w:rsid w:val="7FBDC157"/>
    <w:rsid w:val="7FBF8C0F"/>
    <w:rsid w:val="7FBFB484"/>
    <w:rsid w:val="7FDB90F3"/>
    <w:rsid w:val="8DF7DFA7"/>
    <w:rsid w:val="9BFBFD42"/>
    <w:rsid w:val="9FED5B45"/>
    <w:rsid w:val="BF37ADFF"/>
    <w:rsid w:val="BF3AB941"/>
    <w:rsid w:val="BF4CE8BA"/>
    <w:rsid w:val="BFBE3A60"/>
    <w:rsid w:val="BFFF06D5"/>
    <w:rsid w:val="C4E70146"/>
    <w:rsid w:val="C96FE005"/>
    <w:rsid w:val="CAB3F842"/>
    <w:rsid w:val="CB3BEFD1"/>
    <w:rsid w:val="DBFF5AC6"/>
    <w:rsid w:val="DBFFC2D1"/>
    <w:rsid w:val="DFCFCC99"/>
    <w:rsid w:val="E3DBE022"/>
    <w:rsid w:val="F22EEE75"/>
    <w:rsid w:val="F3FE919C"/>
    <w:rsid w:val="F6F7BE87"/>
    <w:rsid w:val="F7BFB05A"/>
    <w:rsid w:val="F7C4F1F2"/>
    <w:rsid w:val="FB7BEBF8"/>
    <w:rsid w:val="FCDBAA52"/>
    <w:rsid w:val="FDBFA2D5"/>
    <w:rsid w:val="FE7D8620"/>
    <w:rsid w:val="FFCB8F79"/>
    <w:rsid w:val="FFFF8B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9"/>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2100"/>
      </w:tabs>
      <w:spacing w:before="280" w:after="156" w:line="377" w:lineRule="auto"/>
      <w:outlineLvl w:val="4"/>
    </w:pPr>
    <w:rPr>
      <w:rFonts w:ascii="Arial" w:hAnsi="Arial" w:eastAsia="黑体"/>
      <w:b/>
      <w:kern w:val="0"/>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8">
    <w:name w:val="Body Text"/>
    <w:basedOn w:val="1"/>
    <w:next w:val="1"/>
    <w:qFormat/>
    <w:uiPriority w:val="0"/>
    <w:rPr>
      <w:rFonts w:ascii="仿宋_GB2312" w:eastAsia="仿宋_GB2312"/>
      <w:sz w:val="32"/>
    </w:rPr>
  </w:style>
  <w:style w:type="paragraph" w:styleId="9">
    <w:name w:val="Body Text Indent"/>
    <w:basedOn w:val="1"/>
    <w:qFormat/>
    <w:uiPriority w:val="0"/>
    <w:pPr>
      <w:spacing w:line="700" w:lineRule="exact"/>
      <w:ind w:left="960"/>
    </w:pPr>
    <w:rPr>
      <w:sz w:val="44"/>
    </w:r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spacing w:line="180" w:lineRule="auto"/>
      <w:jc w:val="center"/>
    </w:pPr>
    <w:rPr>
      <w:sz w:val="30"/>
    </w:rPr>
  </w:style>
  <w:style w:type="paragraph" w:styleId="17">
    <w:name w:val="Subtitle"/>
    <w:basedOn w:val="1"/>
    <w:next w:val="1"/>
    <w:qFormat/>
    <w:uiPriority w:val="0"/>
    <w:pPr>
      <w:autoSpaceDE w:val="0"/>
      <w:autoSpaceDN w:val="0"/>
      <w:spacing w:line="312" w:lineRule="auto"/>
      <w:jc w:val="center"/>
      <w:outlineLvl w:val="1"/>
    </w:pPr>
    <w:rPr>
      <w:rFonts w:ascii="Arial" w:hAnsi="Arial" w:cs="宋体"/>
      <w:b/>
      <w:kern w:val="28"/>
      <w:sz w:val="32"/>
      <w:szCs w:val="22"/>
      <w:lang w:val="zh-CN" w:bidi="zh-CN"/>
    </w:rPr>
  </w:style>
  <w:style w:type="paragraph" w:styleId="18">
    <w:name w:val="toc 2"/>
    <w:basedOn w:val="1"/>
    <w:next w:val="1"/>
    <w:qFormat/>
    <w:uiPriority w:val="39"/>
    <w:pPr>
      <w:ind w:left="420" w:leftChars="200"/>
    </w:pPr>
  </w:style>
  <w:style w:type="paragraph" w:styleId="19">
    <w:name w:val="Body Text First Indent"/>
    <w:basedOn w:val="8"/>
    <w:qFormat/>
    <w:uiPriority w:val="0"/>
    <w:pPr>
      <w:spacing w:line="360" w:lineRule="auto"/>
      <w:ind w:firstLine="420"/>
    </w:pPr>
    <w:rPr>
      <w:rFonts w:ascii="宋体" w:hAnsi="宋体"/>
      <w:sz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paragraph" w:customStyle="1" w:styleId="24">
    <w:name w:val="1.1dieji"/>
    <w:basedOn w:val="25"/>
    <w:qFormat/>
    <w:uiPriority w:val="0"/>
    <w:pPr>
      <w:numPr>
        <w:ilvl w:val="1"/>
        <w:numId w:val="2"/>
      </w:numPr>
      <w:spacing w:before="280" w:after="280" w:line="360" w:lineRule="auto"/>
      <w:ind w:firstLine="0" w:firstLineChars="0"/>
    </w:pPr>
    <w:rPr>
      <w:rFonts w:ascii="宋体" w:hAnsi="宋体"/>
      <w:b/>
      <w:szCs w:val="28"/>
    </w:rPr>
  </w:style>
  <w:style w:type="paragraph" w:styleId="25">
    <w:name w:val="List Paragraph"/>
    <w:basedOn w:val="1"/>
    <w:qFormat/>
    <w:uiPriority w:val="99"/>
    <w:pPr>
      <w:ind w:firstLine="420" w:firstLineChars="200"/>
    </w:pPr>
  </w:style>
  <w:style w:type="paragraph" w:customStyle="1" w:styleId="26">
    <w:name w:val="三级不带标题-PA报表"/>
    <w:basedOn w:val="1"/>
    <w:qFormat/>
    <w:uiPriority w:val="0"/>
    <w:pPr>
      <w:numPr>
        <w:ilvl w:val="2"/>
        <w:numId w:val="3"/>
      </w:numPr>
    </w:pPr>
  </w:style>
  <w:style w:type="paragraph" w:customStyle="1" w:styleId="27">
    <w:name w:val="1"/>
    <w:basedOn w:val="1"/>
    <w:next w:val="10"/>
    <w:qFormat/>
    <w:uiPriority w:val="0"/>
    <w:rPr>
      <w:rFonts w:ascii="宋体" w:hAnsi="Courier New"/>
      <w:sz w:val="21"/>
    </w:rPr>
  </w:style>
  <w:style w:type="character" w:customStyle="1" w:styleId="28">
    <w:name w:val="批注框文本 Char"/>
    <w:basedOn w:val="22"/>
    <w:link w:val="1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12109</Words>
  <Characters>12710</Characters>
  <Lines>178</Lines>
  <Paragraphs>50</Paragraphs>
  <TotalTime>43</TotalTime>
  <ScaleCrop>false</ScaleCrop>
  <LinksUpToDate>false</LinksUpToDate>
  <CharactersWithSpaces>17025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2024-03-22T09:11:00Z</dcterms:created>
  <dc:creator>Noname</dc:creator>
  <cp:lastModifiedBy>紫夜</cp:lastModifiedBy>
  <cp:lastPrinted>2024-04-17T03:38:00Z</cp:lastPrinted>
  <dcterms:modified xsi:type="dcterms:W3CDTF">2025-07-27T07:00:07Z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DE8835860F8FF7C552F18468E8A35702_43</vt:lpwstr>
  </property>
  <property fmtid="{D5CDD505-2E9C-101B-9397-08002B2CF9AE}" pid="3" name="KSOProductBuildVer">
    <vt:lpwstr>2052-12.1.0.21915</vt:lpwstr>
  </property>
  <property fmtid="{D5CDD505-2E9C-101B-9397-08002B2CF9AE}" pid="4" name="KSOTemplateDocerSaveRecord">
    <vt:lpwstr>eyJoZGlkIjoiMzQ0MDMyMTMzNzQ2NzUyZmYzNGY1YzJiZjFjMTM1MzAiLCJ1c2VySWQiOiI2OTE1MjgyNzUifQ==</vt:lpwstr>
  </property>
</Properties>
</file>