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EA3D6">
      <w:pPr>
        <w:pStyle w:val="3"/>
        <w:spacing w:before="240" w:line="240" w:lineRule="auto"/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北碚区雍林雅苑住宅小区建筑外墙改造项目（劳务）</w:t>
      </w:r>
    </w:p>
    <w:p w14:paraId="67596414">
      <w:pPr>
        <w:pStyle w:val="3"/>
        <w:spacing w:before="240" w:line="240" w:lineRule="auto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询价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公告</w:t>
      </w:r>
      <w:bookmarkStart w:id="50" w:name="_GoBack"/>
      <w:bookmarkEnd w:id="50"/>
    </w:p>
    <w:p w14:paraId="6A63D63E">
      <w:pPr>
        <w:rPr>
          <w:rFonts w:hint="eastAsia"/>
        </w:rPr>
      </w:pPr>
    </w:p>
    <w:p w14:paraId="25EFBDC1">
      <w:pPr>
        <w:snapToGrid w:val="0"/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重庆锐成工程咨询有限公司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（以下简称：采购代理机构）接受重庆北碚佳友物业发展有限公司（以下简称：采购人）的委托，对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北碚区雍林雅苑住宅小区建筑外墙改造项目（劳务）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项目进行询价采购。欢迎有资格的供应商前来参加报价。</w:t>
      </w:r>
    </w:p>
    <w:p w14:paraId="6D8EAA30">
      <w:pPr>
        <w:pStyle w:val="4"/>
        <w:adjustRightInd w:val="0"/>
        <w:snapToGrid w:val="0"/>
        <w:spacing w:before="0" w:line="360" w:lineRule="auto"/>
        <w:ind w:firstLine="482"/>
        <w:rPr>
          <w:rFonts w:hint="eastAsia" w:ascii="仿宋" w:hAnsi="仿宋" w:eastAsia="仿宋" w:cs="仿宋"/>
          <w:color w:val="auto"/>
          <w:highlight w:val="none"/>
        </w:rPr>
      </w:pPr>
      <w:bookmarkStart w:id="0" w:name="_Toc26091"/>
      <w:bookmarkStart w:id="1" w:name="_Toc65660330"/>
      <w:bookmarkStart w:id="2" w:name="_Toc317775175"/>
      <w:bookmarkStart w:id="3" w:name="_Toc18246"/>
      <w:bookmarkStart w:id="4" w:name="_Toc184647534"/>
      <w:bookmarkStart w:id="5" w:name="_Toc7758"/>
      <w:bookmarkStart w:id="6" w:name="_Toc313893526"/>
      <w:r>
        <w:rPr>
          <w:rFonts w:hint="eastAsia" w:ascii="仿宋" w:hAnsi="仿宋" w:eastAsia="仿宋" w:cs="仿宋"/>
          <w:color w:val="auto"/>
          <w:highlight w:val="none"/>
        </w:rPr>
        <w:t>一、询价内容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2"/>
        <w:gridCol w:w="1800"/>
        <w:gridCol w:w="1173"/>
        <w:gridCol w:w="1787"/>
      </w:tblGrid>
      <w:tr w14:paraId="3011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207" w:type="pct"/>
            <w:noWrap w:val="0"/>
            <w:vAlign w:val="center"/>
          </w:tcPr>
          <w:p w14:paraId="5135A891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4"/>
                <w:highlight w:val="none"/>
              </w:rPr>
              <w:t>项目名称</w:t>
            </w:r>
          </w:p>
        </w:tc>
        <w:tc>
          <w:tcPr>
            <w:tcW w:w="1056" w:type="pct"/>
            <w:noWrap w:val="0"/>
            <w:vAlign w:val="center"/>
          </w:tcPr>
          <w:p w14:paraId="342DA3F4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4"/>
                <w:highlight w:val="none"/>
              </w:rPr>
              <w:t>最高限价</w:t>
            </w:r>
          </w:p>
          <w:p w14:paraId="454EF07B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4"/>
                <w:highlight w:val="none"/>
              </w:rPr>
              <w:t>（下浮率）</w:t>
            </w:r>
          </w:p>
        </w:tc>
        <w:tc>
          <w:tcPr>
            <w:tcW w:w="688" w:type="pct"/>
            <w:noWrap w:val="0"/>
            <w:vAlign w:val="center"/>
          </w:tcPr>
          <w:p w14:paraId="52DAD8F3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4"/>
                <w:highlight w:val="none"/>
              </w:rPr>
              <w:t>保证金（元）</w:t>
            </w:r>
          </w:p>
        </w:tc>
        <w:tc>
          <w:tcPr>
            <w:tcW w:w="1048" w:type="pct"/>
            <w:noWrap w:val="0"/>
            <w:vAlign w:val="center"/>
          </w:tcPr>
          <w:p w14:paraId="2AEAD87E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4"/>
                <w:highlight w:val="none"/>
              </w:rPr>
              <w:t>成交供应商数量（名）</w:t>
            </w:r>
          </w:p>
        </w:tc>
      </w:tr>
      <w:tr w14:paraId="1C4D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07" w:type="pct"/>
            <w:noWrap w:val="0"/>
            <w:vAlign w:val="center"/>
          </w:tcPr>
          <w:p w14:paraId="5006092E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Cs w:val="24"/>
                <w:highlight w:val="none"/>
                <w:lang w:eastAsia="zh-CN"/>
              </w:rPr>
            </w:pPr>
            <w:bookmarkStart w:id="7" w:name="_Hlk344477914"/>
            <w:r>
              <w:rPr>
                <w:rFonts w:hint="eastAsia" w:ascii="仿宋" w:hAnsi="仿宋" w:eastAsia="仿宋" w:cs="仿宋"/>
                <w:color w:val="auto"/>
                <w:szCs w:val="24"/>
                <w:highlight w:val="none"/>
                <w:lang w:eastAsia="zh-CN"/>
              </w:rPr>
              <w:t>北碚区雍林雅苑住宅小区建筑外墙改造项目（劳务）</w:t>
            </w:r>
          </w:p>
        </w:tc>
        <w:tc>
          <w:tcPr>
            <w:tcW w:w="1056" w:type="pct"/>
            <w:noWrap w:val="0"/>
            <w:vAlign w:val="center"/>
          </w:tcPr>
          <w:p w14:paraId="7C44197E">
            <w:pPr>
              <w:spacing w:line="360" w:lineRule="auto"/>
              <w:ind w:firstLineChars="0"/>
              <w:jc w:val="center"/>
              <w:rPr>
                <w:rFonts w:hint="eastAsia" w:ascii="仿宋" w:hAnsi="仿宋" w:eastAsia="仿宋" w:cs="仿宋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  <w:highlight w:val="none"/>
              </w:rPr>
              <w:t>3%（不低于）</w:t>
            </w:r>
          </w:p>
        </w:tc>
        <w:tc>
          <w:tcPr>
            <w:tcW w:w="688" w:type="pct"/>
            <w:noWrap w:val="0"/>
            <w:vAlign w:val="center"/>
          </w:tcPr>
          <w:p w14:paraId="3546B9C7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  <w:highlight w:val="none"/>
              </w:rPr>
              <w:t>无</w:t>
            </w:r>
          </w:p>
        </w:tc>
        <w:tc>
          <w:tcPr>
            <w:tcW w:w="1048" w:type="pct"/>
            <w:noWrap w:val="0"/>
            <w:vAlign w:val="center"/>
          </w:tcPr>
          <w:p w14:paraId="7ABECC86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  <w:highlight w:val="none"/>
              </w:rPr>
              <w:t>1</w:t>
            </w:r>
          </w:p>
        </w:tc>
      </w:tr>
      <w:bookmarkEnd w:id="7"/>
    </w:tbl>
    <w:p w14:paraId="1440EC5B">
      <w:pPr>
        <w:pStyle w:val="4"/>
        <w:adjustRightInd w:val="0"/>
        <w:snapToGrid w:val="0"/>
        <w:spacing w:before="0" w:line="360" w:lineRule="auto"/>
        <w:ind w:firstLine="482"/>
        <w:rPr>
          <w:rFonts w:hint="eastAsia" w:ascii="仿宋" w:hAnsi="仿宋" w:eastAsia="仿宋" w:cs="仿宋"/>
          <w:color w:val="auto"/>
          <w:highlight w:val="none"/>
        </w:rPr>
      </w:pPr>
      <w:bookmarkStart w:id="8" w:name="_Toc4424"/>
      <w:bookmarkStart w:id="9" w:name="_Toc27028"/>
      <w:bookmarkStart w:id="10" w:name="_Toc65660331"/>
      <w:bookmarkStart w:id="11" w:name="_Toc184647535"/>
      <w:bookmarkStart w:id="12" w:name="_Toc3256"/>
      <w:bookmarkStart w:id="13" w:name="_Toc373860293"/>
      <w:r>
        <w:rPr>
          <w:rFonts w:hint="eastAsia" w:ascii="仿宋" w:hAnsi="仿宋" w:eastAsia="仿宋" w:cs="仿宋"/>
          <w:color w:val="auto"/>
          <w:highlight w:val="none"/>
        </w:rPr>
        <w:t>二、资金来源</w:t>
      </w:r>
      <w:bookmarkEnd w:id="8"/>
      <w:bookmarkEnd w:id="9"/>
      <w:bookmarkEnd w:id="10"/>
      <w:bookmarkEnd w:id="11"/>
      <w:bookmarkEnd w:id="12"/>
    </w:p>
    <w:p w14:paraId="37E2203B">
      <w:pPr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业主自筹资金。</w:t>
      </w:r>
    </w:p>
    <w:p w14:paraId="47AC5FC5">
      <w:pPr>
        <w:pStyle w:val="4"/>
        <w:adjustRightInd w:val="0"/>
        <w:snapToGrid w:val="0"/>
        <w:spacing w:before="0" w:line="360" w:lineRule="auto"/>
        <w:ind w:firstLine="482"/>
        <w:rPr>
          <w:rFonts w:hint="eastAsia" w:ascii="仿宋" w:hAnsi="仿宋" w:eastAsia="仿宋" w:cs="仿宋"/>
          <w:color w:val="auto"/>
          <w:highlight w:val="none"/>
        </w:rPr>
      </w:pPr>
      <w:bookmarkStart w:id="14" w:name="_Toc184647536"/>
      <w:bookmarkStart w:id="15" w:name="_Toc64731996"/>
      <w:bookmarkStart w:id="16" w:name="_Toc13541"/>
      <w:bookmarkStart w:id="17" w:name="_Toc65660332"/>
      <w:bookmarkStart w:id="18" w:name="_Toc18548"/>
      <w:bookmarkStart w:id="19" w:name="_Toc20867"/>
      <w:r>
        <w:rPr>
          <w:rFonts w:hint="eastAsia" w:ascii="仿宋" w:hAnsi="仿宋" w:eastAsia="仿宋" w:cs="仿宋"/>
          <w:color w:val="auto"/>
          <w:highlight w:val="none"/>
        </w:rPr>
        <w:t>三、供应商资格条件</w:t>
      </w:r>
      <w:bookmarkEnd w:id="14"/>
      <w:bookmarkEnd w:id="15"/>
      <w:bookmarkEnd w:id="16"/>
      <w:bookmarkEnd w:id="17"/>
      <w:bookmarkEnd w:id="18"/>
      <w:bookmarkEnd w:id="19"/>
    </w:p>
    <w:p w14:paraId="7746E181">
      <w:pPr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（一）满足《中华人民共和国政府采购法》第二十二条规定；</w:t>
      </w:r>
    </w:p>
    <w:p w14:paraId="6BF65CA5">
      <w:pPr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（二）落实政府采购政策需满足的资格要求：</w:t>
      </w:r>
      <w:r>
        <w:rPr>
          <w:rFonts w:hint="eastAsia" w:ascii="仿宋" w:hAnsi="仿宋" w:eastAsia="仿宋" w:cs="仿宋"/>
          <w:iCs/>
          <w:color w:val="auto"/>
          <w:szCs w:val="24"/>
          <w:highlight w:val="none"/>
        </w:rPr>
        <w:t>无。</w:t>
      </w:r>
    </w:p>
    <w:p w14:paraId="02840841">
      <w:pPr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（三）本项目的特定资格要求：</w:t>
      </w:r>
    </w:p>
    <w:p w14:paraId="4590C57A">
      <w:pPr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具备建设行政主管部门颁发的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建筑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工程施工总承包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级及以上资质或施工劳务资质不分等级，且具备安全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生产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许可证；（资质证书、安全施工许可证复印件加盖公章，原件备查）</w:t>
      </w:r>
    </w:p>
    <w:p w14:paraId="05487C45">
      <w:pPr>
        <w:pStyle w:val="4"/>
        <w:adjustRightInd w:val="0"/>
        <w:snapToGrid w:val="0"/>
        <w:spacing w:before="0" w:line="360" w:lineRule="auto"/>
        <w:ind w:firstLine="482"/>
        <w:rPr>
          <w:rFonts w:hint="eastAsia" w:ascii="仿宋" w:hAnsi="仿宋" w:eastAsia="仿宋" w:cs="仿宋"/>
          <w:color w:val="auto"/>
          <w:highlight w:val="none"/>
        </w:rPr>
      </w:pPr>
      <w:bookmarkStart w:id="20" w:name="_Toc13903"/>
      <w:bookmarkStart w:id="21" w:name="_Toc184647537"/>
      <w:bookmarkStart w:id="22" w:name="_Toc65660333"/>
      <w:bookmarkStart w:id="23" w:name="_Toc11908"/>
      <w:bookmarkStart w:id="24" w:name="_Toc1386"/>
      <w:r>
        <w:rPr>
          <w:rFonts w:hint="eastAsia" w:ascii="仿宋" w:hAnsi="仿宋" w:eastAsia="仿宋" w:cs="仿宋"/>
          <w:color w:val="auto"/>
          <w:highlight w:val="none"/>
        </w:rPr>
        <w:t>四、询价有关说明</w:t>
      </w:r>
      <w:bookmarkEnd w:id="13"/>
      <w:bookmarkEnd w:id="20"/>
      <w:bookmarkEnd w:id="21"/>
      <w:bookmarkEnd w:id="22"/>
      <w:bookmarkEnd w:id="23"/>
      <w:bookmarkEnd w:id="24"/>
      <w:bookmarkStart w:id="25" w:name="_Toc317775178"/>
    </w:p>
    <w:p w14:paraId="0775FA55">
      <w:pPr>
        <w:snapToGrid w:val="0"/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（一）凡有意参加询价的供应商，请到采购代理机构处领取本项目询价通知书以及图纸、澄清等报价前公布的所有项目资料，无论供应商下载或领取与否，均视为已知晓所有实质性要求内容。</w:t>
      </w:r>
    </w:p>
    <w:p w14:paraId="40CF8642">
      <w:pPr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（二）询价公告期限：自采购公告发布之日起三个工作日。</w:t>
      </w:r>
    </w:p>
    <w:p w14:paraId="010FD048">
      <w:pPr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（三）获取询价通知书期限：</w:t>
      </w:r>
    </w:p>
    <w:p w14:paraId="7BC676AF">
      <w:pPr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1.询价通知书提供期限：202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日至202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日。</w:t>
      </w:r>
    </w:p>
    <w:p w14:paraId="25C51977">
      <w:pPr>
        <w:snapToGrid w:val="0"/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2.报名方式：在询价通知书提供期限内（每天9：00-12：00，14：00-17：00时，节假日除外），供应商将加盖公章的营业执照复印件、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法定代表人身份证明及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授权委托书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原件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《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文件发售登记表》递交至采购代理机构处并缴纳询价通知书文件费。</w:t>
      </w:r>
    </w:p>
    <w:p w14:paraId="3916DEE2">
      <w:pPr>
        <w:snapToGrid w:val="0"/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注:未按上述要求报名的供应商不能参与本项目询价。</w:t>
      </w:r>
    </w:p>
    <w:p w14:paraId="66732D8B">
      <w:pPr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3.询价通知书售价：人民币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00元/包。（报名及获取询比资料时现金或银行转账缴纳，售后不退）。</w:t>
      </w:r>
    </w:p>
    <w:p w14:paraId="1778AC52">
      <w:pPr>
        <w:snapToGrid w:val="0"/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（四）递交响应文件地点：重庆北碚佳友物业发展有限公司会议室（地址：重庆市北碚区缙云体育中心体育场九号附二号）</w:t>
      </w:r>
    </w:p>
    <w:p w14:paraId="25B5D161">
      <w:pPr>
        <w:snapToGrid w:val="0"/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（五）提交响应文件截止时间：202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日北京时间1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: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0</w:t>
      </w:r>
    </w:p>
    <w:p w14:paraId="5FBD354C">
      <w:pPr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（六）评审开始时间：202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日北京时间1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: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0</w:t>
      </w:r>
    </w:p>
    <w:bookmarkEnd w:id="25"/>
    <w:p w14:paraId="0C4F7063">
      <w:pPr>
        <w:pStyle w:val="4"/>
        <w:adjustRightInd w:val="0"/>
        <w:snapToGrid w:val="0"/>
        <w:spacing w:before="0" w:line="360" w:lineRule="auto"/>
        <w:ind w:firstLine="482"/>
        <w:rPr>
          <w:rFonts w:hint="eastAsia" w:ascii="仿宋" w:hAnsi="仿宋" w:eastAsia="仿宋" w:cs="仿宋"/>
          <w:color w:val="auto"/>
          <w:highlight w:val="none"/>
        </w:rPr>
      </w:pPr>
      <w:bookmarkStart w:id="26" w:name="_Toc11956"/>
      <w:bookmarkStart w:id="27" w:name="_Toc184647538"/>
      <w:bookmarkStart w:id="28" w:name="_Toc4638"/>
      <w:bookmarkStart w:id="29" w:name="_Toc65660334"/>
      <w:bookmarkStart w:id="30" w:name="_Toc6178"/>
      <w:bookmarkStart w:id="31" w:name="_Toc373860294"/>
      <w:bookmarkStart w:id="32" w:name="_Toc525047161"/>
      <w:bookmarkStart w:id="33" w:name="_Toc521053053"/>
      <w:r>
        <w:rPr>
          <w:rFonts w:hint="eastAsia" w:ascii="仿宋" w:hAnsi="仿宋" w:eastAsia="仿宋" w:cs="仿宋"/>
          <w:color w:val="auto"/>
          <w:highlight w:val="none"/>
        </w:rPr>
        <w:t>五、保证金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4861CC3F">
      <w:pPr>
        <w:pStyle w:val="5"/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参照《重庆市北碚区财政局关于持续营造一流营商环境的通知》要求，取消保证金收取。</w:t>
      </w:r>
    </w:p>
    <w:p w14:paraId="636658D9">
      <w:pPr>
        <w:pStyle w:val="4"/>
        <w:adjustRightInd w:val="0"/>
        <w:snapToGrid w:val="0"/>
        <w:spacing w:before="0" w:line="360" w:lineRule="auto"/>
        <w:ind w:firstLine="482"/>
        <w:rPr>
          <w:rFonts w:hint="eastAsia" w:ascii="仿宋" w:hAnsi="仿宋" w:eastAsia="仿宋" w:cs="仿宋"/>
          <w:color w:val="auto"/>
          <w:highlight w:val="none"/>
        </w:rPr>
      </w:pPr>
      <w:bookmarkStart w:id="34" w:name="_Toc4728"/>
      <w:bookmarkStart w:id="35" w:name="_Toc525047163"/>
      <w:bookmarkStart w:id="36" w:name="_Toc65660336"/>
      <w:bookmarkStart w:id="37" w:name="_Toc6563"/>
      <w:bookmarkStart w:id="38" w:name="_Toc16269"/>
      <w:bookmarkStart w:id="39" w:name="_Toc184647539"/>
      <w:bookmarkStart w:id="40" w:name="_Toc521053055"/>
      <w:r>
        <w:rPr>
          <w:rFonts w:hint="eastAsia" w:ascii="仿宋" w:hAnsi="仿宋" w:eastAsia="仿宋" w:cs="仿宋"/>
          <w:color w:val="auto"/>
          <w:highlight w:val="none"/>
        </w:rPr>
        <w:t>六、其它有关规定</w:t>
      </w:r>
      <w:bookmarkEnd w:id="34"/>
      <w:bookmarkEnd w:id="35"/>
      <w:bookmarkEnd w:id="36"/>
      <w:bookmarkEnd w:id="37"/>
      <w:bookmarkEnd w:id="38"/>
      <w:bookmarkEnd w:id="39"/>
      <w:bookmarkEnd w:id="40"/>
    </w:p>
    <w:p w14:paraId="234E46F9">
      <w:pPr>
        <w:snapToGrid w:val="0"/>
        <w:spacing w:line="360" w:lineRule="auto"/>
        <w:ind w:firstLine="360" w:firstLineChars="15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（一）单位负责人为同一人或者存在直接控股、管理关系的不同供应商，不得参加同一合同项（包）下的政府采购活动，否则均为无效报价。</w:t>
      </w:r>
    </w:p>
    <w:p w14:paraId="2323C220">
      <w:pPr>
        <w:snapToGrid w:val="0"/>
        <w:spacing w:line="360" w:lineRule="auto"/>
        <w:ind w:firstLine="360" w:firstLineChars="15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（二）为采购项目提供整体设计、规范编制或者项目管理、监理、检测等服务的供应商，不得再参加该采购项目的其他采购活动。</w:t>
      </w:r>
    </w:p>
    <w:p w14:paraId="5896EFEA">
      <w:pPr>
        <w:snapToGrid w:val="0"/>
        <w:spacing w:line="360" w:lineRule="auto"/>
        <w:ind w:firstLine="360" w:firstLineChars="15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（三）同一合同项（包）下的货物，制造商参与报价的，不得再委托代理商参与报价。</w:t>
      </w:r>
    </w:p>
    <w:p w14:paraId="26124CCD">
      <w:pPr>
        <w:snapToGrid w:val="0"/>
        <w:spacing w:line="360" w:lineRule="auto"/>
        <w:ind w:firstLine="360" w:firstLineChars="15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（四）本项目的澄清文件（如果有）一律在行采家（www.gec123.com）上发布，请各供应商注意下载或到采购代理机构处领取；无论供应商下载或领取与否，均视同供应商已知晓本项目澄清文件（如果有）的内容。</w:t>
      </w:r>
    </w:p>
    <w:p w14:paraId="6B945ABC">
      <w:pPr>
        <w:snapToGrid w:val="0"/>
        <w:spacing w:line="360" w:lineRule="auto"/>
        <w:ind w:firstLine="360" w:firstLineChars="15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（五）超过响应文件截止时间递交的响应文件，恕不接收。</w:t>
      </w:r>
    </w:p>
    <w:p w14:paraId="793E2B27">
      <w:pPr>
        <w:snapToGrid w:val="0"/>
        <w:spacing w:line="360" w:lineRule="auto"/>
        <w:ind w:firstLine="360" w:firstLineChars="15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（六）询价费用：无论询价结果如何，供应商参与本项目询价的所有费用均应由供应商自行承担。</w:t>
      </w:r>
    </w:p>
    <w:p w14:paraId="6FBA04CB">
      <w:pPr>
        <w:snapToGrid w:val="0"/>
        <w:spacing w:line="360" w:lineRule="auto"/>
        <w:ind w:firstLine="361" w:firstLineChars="15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Cs w:val="24"/>
          <w:highlight w:val="none"/>
        </w:rPr>
        <w:t>（七）</w:t>
      </w:r>
      <w:r>
        <w:rPr>
          <w:rFonts w:hint="eastAsia" w:ascii="仿宋" w:hAnsi="仿宋" w:eastAsia="仿宋" w:cs="仿宋"/>
          <w:b/>
          <w:color w:val="auto"/>
          <w:szCs w:val="24"/>
          <w:highlight w:val="none"/>
        </w:rPr>
        <w:t>本项目不接受联合体参与报价，否则按无效处理。</w:t>
      </w:r>
    </w:p>
    <w:p w14:paraId="4551E9F4">
      <w:pPr>
        <w:snapToGrid w:val="0"/>
        <w:spacing w:line="360" w:lineRule="auto"/>
        <w:ind w:firstLine="361" w:firstLineChars="150"/>
        <w:rPr>
          <w:rFonts w:hint="eastAsia" w:ascii="仿宋" w:hAnsi="仿宋" w:eastAsia="仿宋" w:cs="仿宋"/>
          <w:b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4"/>
          <w:highlight w:val="none"/>
        </w:rPr>
        <w:t>（八）本项目不接受合同分包，否则按无效处理。</w:t>
      </w:r>
    </w:p>
    <w:p w14:paraId="42ABA881">
      <w:pPr>
        <w:snapToGrid w:val="0"/>
        <w:spacing w:line="360" w:lineRule="auto"/>
        <w:ind w:firstLine="360" w:firstLineChars="15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（九）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按照《财政部关于在政府采购活动中查询及使用信用记录有关问题的通知》财库〔2016〕125号，供应商列入失信被执行人、重大税收违法案件当事人名单、政府采购严重违法失信行为记录名单及其他不符合《中华人民共和国政府采购法》第二十二条规定条件的供应商，将拒绝其参与本次采购活动。</w:t>
      </w:r>
    </w:p>
    <w:p w14:paraId="43823858">
      <w:pPr>
        <w:pStyle w:val="4"/>
        <w:adjustRightInd w:val="0"/>
        <w:snapToGrid w:val="0"/>
        <w:spacing w:before="0" w:line="360" w:lineRule="auto"/>
        <w:ind w:firstLine="482"/>
        <w:rPr>
          <w:rFonts w:hint="eastAsia" w:ascii="仿宋" w:hAnsi="仿宋" w:eastAsia="仿宋" w:cs="仿宋"/>
          <w:color w:val="auto"/>
          <w:highlight w:val="none"/>
        </w:rPr>
      </w:pPr>
      <w:bookmarkStart w:id="41" w:name="_Toc184647540"/>
      <w:bookmarkStart w:id="42" w:name="_Toc1552"/>
      <w:bookmarkStart w:id="43" w:name="_Toc10415"/>
      <w:bookmarkStart w:id="44" w:name="_Toc521053056"/>
      <w:bookmarkStart w:id="45" w:name="_Toc65660337"/>
      <w:bookmarkStart w:id="46" w:name="_Toc525047164"/>
      <w:bookmarkStart w:id="47" w:name="_Toc1733"/>
      <w:r>
        <w:rPr>
          <w:rFonts w:hint="eastAsia" w:ascii="仿宋" w:hAnsi="仿宋" w:eastAsia="仿宋" w:cs="仿宋"/>
          <w:color w:val="auto"/>
          <w:highlight w:val="none"/>
        </w:rPr>
        <w:t>七、联系方式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59BC1A89">
      <w:pPr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（一）采购人：</w:t>
      </w:r>
      <w:bookmarkStart w:id="48" w:name="OLE_LINK5"/>
      <w:r>
        <w:rPr>
          <w:rFonts w:hint="eastAsia" w:ascii="仿宋" w:hAnsi="仿宋" w:eastAsia="仿宋" w:cs="仿宋"/>
          <w:color w:val="auto"/>
          <w:szCs w:val="24"/>
          <w:highlight w:val="none"/>
        </w:rPr>
        <w:t>重庆北碚佳友物业发展有限公司</w:t>
      </w:r>
      <w:bookmarkEnd w:id="48"/>
    </w:p>
    <w:p w14:paraId="527CC87C">
      <w:pPr>
        <w:snapToGrid w:val="0"/>
        <w:spacing w:line="360" w:lineRule="auto"/>
        <w:ind w:firstLine="1200" w:firstLineChars="50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联系人：辜老师</w:t>
      </w:r>
    </w:p>
    <w:p w14:paraId="481811C2">
      <w:pPr>
        <w:snapToGrid w:val="0"/>
        <w:spacing w:line="360" w:lineRule="auto"/>
        <w:ind w:firstLine="1200" w:firstLineChars="50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电  话：13452110606</w:t>
      </w:r>
    </w:p>
    <w:p w14:paraId="14565A8E">
      <w:pPr>
        <w:snapToGrid w:val="0"/>
        <w:spacing w:line="360" w:lineRule="auto"/>
        <w:ind w:firstLine="1200" w:firstLineChars="50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地  址：</w:t>
      </w:r>
      <w:bookmarkStart w:id="49" w:name="OLE_LINK6"/>
      <w:r>
        <w:rPr>
          <w:rFonts w:hint="eastAsia" w:ascii="仿宋" w:hAnsi="仿宋" w:eastAsia="仿宋" w:cs="仿宋"/>
          <w:color w:val="auto"/>
          <w:szCs w:val="24"/>
          <w:highlight w:val="none"/>
        </w:rPr>
        <w:t>重庆市北碚区缙云体育中心体育场九号附二号</w:t>
      </w:r>
      <w:bookmarkEnd w:id="49"/>
    </w:p>
    <w:p w14:paraId="5A514F10">
      <w:pPr>
        <w:spacing w:line="360" w:lineRule="auto"/>
        <w:ind w:firstLine="48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（二）采购代理机构：重庆锐成工程咨询有限公司</w:t>
      </w:r>
    </w:p>
    <w:p w14:paraId="076E76D9">
      <w:pPr>
        <w:spacing w:line="360" w:lineRule="auto"/>
        <w:ind w:firstLine="1200" w:firstLineChars="50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 xml:space="preserve">联系人：江老师 </w:t>
      </w:r>
    </w:p>
    <w:p w14:paraId="4303F84E">
      <w:pPr>
        <w:spacing w:line="360" w:lineRule="auto"/>
        <w:ind w:firstLine="1200" w:firstLineChars="50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 xml:space="preserve">电  话：18580207627   </w:t>
      </w:r>
    </w:p>
    <w:p w14:paraId="5882A4A9">
      <w:pPr>
        <w:ind w:left="0" w:leftChars="0" w:firstLine="1200" w:firstLineChars="500"/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 xml:space="preserve">地  址：重庆市高新区虎溪街道景阳路35号6幢12-28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OWM5Mzk3NmM1MzJlODBiNDE0YzhjZGRmMTdiNTgifQ=="/>
    <w:docVar w:name="KSO_WPS_MARK_KEY" w:val="40de4cde-133c-441e-b8c0-d83af0725265"/>
  </w:docVars>
  <w:rsids>
    <w:rsidRoot w:val="00000000"/>
    <w:rsid w:val="04AA4BD4"/>
    <w:rsid w:val="16BF223C"/>
    <w:rsid w:val="21F83488"/>
    <w:rsid w:val="36811E6F"/>
    <w:rsid w:val="5CB84210"/>
    <w:rsid w:val="641015C8"/>
    <w:rsid w:val="6A090BDD"/>
    <w:rsid w:val="74E23342"/>
    <w:rsid w:val="7F2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before="100" w:beforeLines="100" w:line="360" w:lineRule="auto"/>
      <w:ind w:firstLine="0" w:firstLineChars="0"/>
      <w:jc w:val="center"/>
      <w:outlineLvl w:val="0"/>
    </w:pPr>
    <w:rPr>
      <w:rFonts w:ascii="宋体" w:eastAsia="方正小标宋_GBK"/>
      <w:sz w:val="36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100" w:line="400" w:lineRule="exact"/>
      <w:outlineLvl w:val="1"/>
    </w:pPr>
    <w:rPr>
      <w:rFonts w:ascii="Arial" w:hAnsi="Arial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ody Text Indent 2"/>
    <w:basedOn w:val="1"/>
    <w:qFormat/>
    <w:uiPriority w:val="0"/>
    <w:pPr>
      <w:snapToGrid w:val="0"/>
      <w:spacing w:line="560" w:lineRule="atLeast"/>
      <w:ind w:firstLine="54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1456</Words>
  <Characters>1544</Characters>
  <Lines>0</Lines>
  <Paragraphs>0</Paragraphs>
  <TotalTime>11</TotalTime>
  <ScaleCrop>false</ScaleCrop>
  <LinksUpToDate>false</LinksUpToDate>
  <CharactersWithSpaces>1557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2025-06-06T08:08:00Z</dcterms:created>
  <dc:creator>HP</dc:creator>
  <cp:lastModifiedBy>001</cp:lastModifiedBy>
  <dcterms:modified xsi:type="dcterms:W3CDTF">2025-11-10T02:20:45Z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23DD186FDA7B47F9890199DF150F87AC</vt:lpwstr>
  </property>
  <property fmtid="{D5CDD505-2E9C-101B-9397-08002B2CF9AE}" pid="4" name="KSOTemplateDocerSaveRecord">
    <vt:lpwstr>eyJoZGlkIjoiNDgzOWRhZWJiYzY3ZjgwZjZlZDQyZTc2YjJjYmQ1ZmQiLCJ1c2VySWQiOiI3NzgxNTg2ODIifQ==</vt:lpwstr>
  </property>
</Properties>
</file>