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94" w:lineRule="exact"/>
        <w:ind w:left="0" w:leftChars="0" w:firstLine="0" w:firstLineChars="0"/>
        <w:jc w:val="center"/>
        <w:outlineLvl w:val="0"/>
        <w:rPr>
          <w:rFonts w:hint="eastAsia" w:ascii="Times New Roman" w:hAnsi="Times New Roman" w:eastAsia="宋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  <w:lang w:eastAsia="zh-CN"/>
        </w:rPr>
        <w:t>江北固废公司</w:t>
      </w:r>
      <w:r>
        <w:rPr>
          <w:rFonts w:hint="eastAsia" w:ascii="Times New Roman" w:hAnsi="Times New Roman" w:eastAsia="宋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2026年度</w:t>
      </w:r>
      <w:r>
        <w:rPr>
          <w:rFonts w:hint="eastAsia" w:ascii="Times New Roman" w:hAnsi="Times New Roman" w:eastAsia="宋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  <w:lang w:eastAsia="zh-CN"/>
        </w:rPr>
        <w:t>早餐奶制品采购及配送服务</w:t>
      </w:r>
    </w:p>
    <w:p>
      <w:pPr>
        <w:pStyle w:val="3"/>
        <w:spacing w:before="0" w:after="0" w:line="594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公告</w:t>
      </w:r>
    </w:p>
    <w:p>
      <w:pPr>
        <w:pStyle w:val="3"/>
        <w:spacing w:before="100" w:after="100" w:line="460" w:lineRule="exact"/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</w:pPr>
      <w:bookmarkStart w:id="0" w:name="_Toc26937"/>
      <w:bookmarkStart w:id="1" w:name="_Toc13850"/>
      <w:bookmarkStart w:id="2" w:name="_Toc7355"/>
      <w:bookmarkStart w:id="3" w:name="_Toc25675"/>
      <w:bookmarkStart w:id="4" w:name="_Toc21929"/>
      <w:bookmarkStart w:id="5" w:name="_Toc2029"/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 xml:space="preserve">1.  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>条件</w:t>
      </w:r>
      <w:bookmarkEnd w:id="0"/>
      <w:bookmarkEnd w:id="1"/>
      <w:bookmarkEnd w:id="2"/>
      <w:bookmarkEnd w:id="3"/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</w:rPr>
        <w:t>本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</w:rPr>
        <w:t>项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  <w:lang w:eastAsia="zh-CN"/>
        </w:rPr>
        <w:t>目</w:t>
      </w:r>
      <w:r>
        <w:rPr>
          <w:rFonts w:hint="eastAsia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  <w:lang w:val="en-US" w:eastAsia="zh-CN"/>
        </w:rPr>
        <w:t>为江北固废公司2026年度早餐奶制品采购及配送服务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</w:rPr>
        <w:t>项目业主为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  <w:lang w:eastAsia="zh-CN"/>
        </w:rPr>
        <w:t>重庆市江北区固体废弃物运输有限公司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  <w:lang w:eastAsia="zh-CN"/>
        </w:rPr>
        <w:t>项目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</w:rPr>
        <w:t>资金来自业主自筹，出资比例为</w:t>
      </w:r>
      <w:bookmarkStart w:id="76" w:name="_GoBack"/>
      <w:bookmarkEnd w:id="76"/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</w:rPr>
        <w:t>100%，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  <w:lang w:eastAsia="zh-CN"/>
        </w:rPr>
        <w:t>比选人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</w:rPr>
        <w:t>为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  <w:lang w:eastAsia="zh-CN"/>
        </w:rPr>
        <w:t>重庆市江北区固体废弃物运输有限公司</w:t>
      </w:r>
      <w:r>
        <w:rPr>
          <w:rFonts w:hint="default" w:ascii="Times New Roman" w:hAnsi="Times New Roman" w:eastAsia="宋体" w:cs="Times New Roman"/>
          <w:snapToGrid w:val="0"/>
          <w:color w:val="auto"/>
          <w:spacing w:val="0"/>
          <w:kern w:val="0"/>
          <w:position w:val="-2"/>
          <w:szCs w:val="21"/>
          <w:highlight w:val="none"/>
          <w:u w:val="none"/>
        </w:rPr>
        <w:t>。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项目已具备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条件，现对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该项目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进行</w:t>
      </w:r>
      <w:r>
        <w:rPr>
          <w:rFonts w:hint="eastAsia" w:eastAsia="宋体" w:cs="Times New Roman"/>
          <w:b w:val="0"/>
          <w:bCs w:val="0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公开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竞争性比选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。</w:t>
      </w:r>
    </w:p>
    <w:bookmarkEnd w:id="4"/>
    <w:bookmarkEnd w:id="5"/>
    <w:p>
      <w:pPr>
        <w:pStyle w:val="3"/>
        <w:spacing w:before="100" w:after="100" w:line="460" w:lineRule="exact"/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</w:pPr>
      <w:bookmarkStart w:id="6" w:name="_Toc430530417"/>
      <w:bookmarkStart w:id="7" w:name="_Toc17498"/>
      <w:bookmarkStart w:id="8" w:name="_Toc200359428"/>
      <w:bookmarkStart w:id="9" w:name="_Toc509218693"/>
      <w:bookmarkStart w:id="10" w:name="_Toc18588"/>
      <w:bookmarkStart w:id="11" w:name="_Toc28682"/>
      <w:bookmarkStart w:id="12" w:name="_Toc30292"/>
      <w:bookmarkStart w:id="13" w:name="_Toc287620668"/>
      <w:bookmarkStart w:id="14" w:name="_Toc224103300"/>
      <w:bookmarkStart w:id="15" w:name="_Toc287607729"/>
      <w:bookmarkStart w:id="16" w:name="_Toc200359239"/>
      <w:bookmarkStart w:id="17" w:name="_Toc277082537"/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>2.  项目概况与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>范围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2.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 xml:space="preserve"> 项目概况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及规模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根据比选人需求及清单为比选人提供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早餐奶制品及配送服务，主要包括但不限于鲜奶、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酸奶、纯牛奶、奶制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品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饮料等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产品的供应和配送；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本次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估算金额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约为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36万元。</w:t>
      </w:r>
    </w:p>
    <w:p>
      <w:pPr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2.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范围：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为比选人提供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2026年度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早餐奶制品采购及配送服务。</w:t>
      </w:r>
    </w:p>
    <w:p>
      <w:pPr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2.3 服务期限：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自合同签订之日起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年。</w:t>
      </w:r>
    </w:p>
    <w:p>
      <w:pPr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2.4 服务地点：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比选人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指定地点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重庆市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两江新区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五唐路32号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。</w:t>
      </w:r>
    </w:p>
    <w:p>
      <w:pPr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 xml:space="preserve">2.5 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服务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方式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及时间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：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eastAsia="zh-CN"/>
        </w:rPr>
        <w:t>根据比选人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预定的货物品种、数量、时间每天按时配送至指定地点。</w:t>
      </w:r>
    </w:p>
    <w:p>
      <w:pPr>
        <w:pStyle w:val="3"/>
        <w:spacing w:before="100" w:after="100" w:line="460" w:lineRule="exact"/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</w:pPr>
      <w:bookmarkStart w:id="18" w:name="_Toc1059"/>
      <w:bookmarkStart w:id="19" w:name="_Toc20988"/>
      <w:bookmarkStart w:id="20" w:name="_Toc430530418"/>
      <w:bookmarkStart w:id="21" w:name="_Toc287620669"/>
      <w:bookmarkStart w:id="22" w:name="_Toc200359240"/>
      <w:bookmarkStart w:id="23" w:name="_Toc28796"/>
      <w:bookmarkStart w:id="24" w:name="_Toc287607730"/>
      <w:bookmarkStart w:id="25" w:name="_Toc277082538"/>
      <w:bookmarkStart w:id="26" w:name="_Toc509218694"/>
      <w:bookmarkStart w:id="27" w:name="_Toc200359429"/>
      <w:bookmarkStart w:id="28" w:name="_Toc360"/>
      <w:bookmarkStart w:id="29" w:name="_Toc224103301"/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 xml:space="preserve">3.  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eastAsia="zh-CN"/>
        </w:rPr>
        <w:t>比选申请人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>资格要求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tabs>
          <w:tab w:val="left" w:pos="3840"/>
          <w:tab w:val="left" w:pos="5300"/>
        </w:tabs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 xml:space="preserve">3.1 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1"/>
          <w:szCs w:val="21"/>
          <w:highlight w:val="none"/>
          <w:lang w:val="en-US" w:eastAsia="zh-CN"/>
        </w:rPr>
        <w:t>比选申请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  <w:lang w:val="en-US" w:eastAsia="zh-CN"/>
        </w:rPr>
        <w:t>人应具备独立法人资格。</w:t>
      </w:r>
    </w:p>
    <w:p>
      <w:pPr>
        <w:tabs>
          <w:tab w:val="left" w:pos="3840"/>
          <w:tab w:val="left" w:pos="5300"/>
        </w:tabs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</w:rPr>
        <w:t>3.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  <w:lang w:val="en-US" w:eastAsia="zh-CN"/>
        </w:rPr>
        <w:t xml:space="preserve">2 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  <w:lang w:eastAsia="zh-CN"/>
        </w:rPr>
        <w:t>比选申请人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</w:rPr>
        <w:t>应具备行业主管部门颁发的有效的《食品经营许可证》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u w:val="none"/>
          <w:lang w:eastAsia="zh-CN"/>
        </w:rPr>
        <w:t>。</w:t>
      </w:r>
    </w:p>
    <w:p>
      <w:pPr>
        <w:tabs>
          <w:tab w:val="left" w:pos="3840"/>
          <w:tab w:val="left" w:pos="5300"/>
        </w:tabs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3.3 比选申请人其他资格要求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详见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文件第二章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eastAsia="zh-CN"/>
        </w:rPr>
        <w:t>比选申请人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须知内容。</w:t>
      </w:r>
    </w:p>
    <w:p>
      <w:pPr>
        <w:tabs>
          <w:tab w:val="left" w:pos="3840"/>
          <w:tab w:val="left" w:pos="5300"/>
        </w:tabs>
        <w:autoSpaceDE/>
        <w:autoSpaceDN/>
        <w:adjustRightInd/>
        <w:snapToGrid/>
        <w:spacing w:line="440" w:lineRule="exact"/>
        <w:ind w:firstLine="480" w:firstLineChars="200"/>
        <w:jc w:val="left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3.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 xml:space="preserve">4 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本次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不接受联合体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eastAsia="zh-CN"/>
        </w:rPr>
        <w:t>比选申请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。</w:t>
      </w:r>
    </w:p>
    <w:p>
      <w:pPr>
        <w:pStyle w:val="3"/>
        <w:spacing w:before="100" w:after="100" w:line="460" w:lineRule="exact"/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</w:pPr>
      <w:bookmarkStart w:id="30" w:name="_Toc287620670"/>
      <w:bookmarkStart w:id="31" w:name="_Toc9002"/>
      <w:bookmarkStart w:id="32" w:name="_Toc287607731"/>
      <w:bookmarkStart w:id="33" w:name="_Toc5188"/>
      <w:bookmarkStart w:id="34" w:name="_Toc430530419"/>
      <w:bookmarkStart w:id="35" w:name="_Toc224103302"/>
      <w:bookmarkStart w:id="36" w:name="_Toc22237"/>
      <w:bookmarkStart w:id="37" w:name="_Toc277082539"/>
      <w:bookmarkStart w:id="38" w:name="_Toc28555"/>
      <w:bookmarkStart w:id="39" w:name="_Toc509218695"/>
      <w:bookmarkStart w:id="40" w:name="_Toc200359430"/>
      <w:bookmarkStart w:id="41" w:name="_Toc200359241"/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 xml:space="preserve">.  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>文件的获取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>
      <w:pPr>
        <w:wordWrap/>
        <w:spacing w:line="440" w:lineRule="exact"/>
        <w:ind w:firstLine="444"/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</w:pPr>
      <w:bookmarkStart w:id="42" w:name="_Toc509218696"/>
      <w:bookmarkStart w:id="43" w:name="_Toc277082540"/>
      <w:bookmarkStart w:id="44" w:name="_Toc287620671"/>
      <w:bookmarkStart w:id="45" w:name="_Toc17246"/>
      <w:bookmarkStart w:id="46" w:name="_Toc287607732"/>
      <w:bookmarkStart w:id="47" w:name="_Toc224103303"/>
      <w:bookmarkStart w:id="48" w:name="_Toc430530420"/>
      <w:bookmarkStart w:id="49" w:name="_Toc200359242"/>
      <w:bookmarkStart w:id="50" w:name="_Toc200359431"/>
      <w:bookmarkStart w:id="51" w:name="_Toc20961"/>
      <w:bookmarkStart w:id="52" w:name="_Toc29532"/>
      <w:bookmarkStart w:id="53" w:name="_Toc25061"/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4.1比选文件获取：2026年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日～2026年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日17时00分（北京时间）前将加盖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比选申请人公章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的法定代表人身份证明文件或授权委托书或介绍信、比选文件工本费付款凭证等资料的彩色扫描件发送至281187784@qq.com（邮件内容至少包含项目名称、供应商单位名称及联系电话）。若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比选申请人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获取比选文件的时间超过比选文件获取截止时间的，代理机构将不再发放比选文件。</w:t>
      </w:r>
    </w:p>
    <w:p>
      <w:pPr>
        <w:wordWrap/>
        <w:spacing w:line="440" w:lineRule="exact"/>
        <w:ind w:firstLine="444"/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4.2 比选文件每套售价200元，请有意参加比选的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比选申请人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确认自身资格条件满足要求后，通过扫描比选公告下方的二维码的方式购买，比选文件售后不退。未购买比选文件的供应商，比选人和代理机构将不接受其响应文件。</w:t>
      </w:r>
    </w:p>
    <w:p>
      <w:pPr>
        <w:wordWrap/>
        <w:spacing w:line="440" w:lineRule="exact"/>
        <w:ind w:firstLine="444"/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4.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比选申请人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可向比选代理机构提交书面提问，提问时间应从本公告发布至20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日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17时30分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(北京时间)前，过期不再受理疑问。</w:t>
      </w:r>
    </w:p>
    <w:p>
      <w:pPr>
        <w:wordWrap/>
        <w:spacing w:line="440" w:lineRule="exact"/>
        <w:ind w:firstLine="444"/>
        <w:jc w:val="both"/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4.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 xml:space="preserve"> 比选人于202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日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12时00分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（北京时间）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前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行采家（https://www.gec123.com/）上发布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答疑补遗或澄清（如有）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。</w:t>
      </w:r>
    </w:p>
    <w:p>
      <w:pPr>
        <w:pStyle w:val="3"/>
        <w:spacing w:before="100" w:after="100" w:line="460" w:lineRule="exact"/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 xml:space="preserve">.  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eastAsia="zh-CN"/>
        </w:rPr>
        <w:t>比选申请文件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>的递交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>
      <w:pPr>
        <w:pageBreakBefore w:val="0"/>
        <w:tabs>
          <w:tab w:val="left" w:pos="2000"/>
          <w:tab w:val="left" w:pos="5580"/>
          <w:tab w:val="left" w:pos="6220"/>
          <w:tab w:val="left" w:pos="6840"/>
          <w:tab w:val="left" w:pos="74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</w:rPr>
      </w:pPr>
      <w:bookmarkStart w:id="54" w:name="_Toc200359432"/>
      <w:bookmarkStart w:id="55" w:name="_Toc509218697"/>
      <w:bookmarkStart w:id="56" w:name="_Toc277082541"/>
      <w:bookmarkStart w:id="57" w:name="_Toc287607733"/>
      <w:bookmarkStart w:id="58" w:name="_Toc200359243"/>
      <w:bookmarkStart w:id="59" w:name="_Toc224103304"/>
      <w:bookmarkStart w:id="60" w:name="_Toc430530421"/>
      <w:bookmarkStart w:id="61" w:name="_Toc287620672"/>
      <w:bookmarkStart w:id="62" w:name="_Toc27786"/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 xml:space="preserve">5.1 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eastAsia="zh-CN"/>
        </w:rPr>
        <w:t>比选申请文件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递交的截止时间（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eastAsia="zh-CN"/>
        </w:rPr>
        <w:t>比选申请截止时间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，下同）为202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年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月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日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时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</w:rPr>
        <w:t>0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分，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纸质档比选申请文件递交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地点为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重庆市江北区固体废弃物运输有限公司会议室（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重庆市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两江新区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五唐路32号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），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val="en-US" w:eastAsia="zh-CN"/>
        </w:rPr>
        <w:t>比选人或代理机构在截止时间30分钟开始接收比选申请文件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</w:rPr>
        <w:t>。</w:t>
      </w:r>
    </w:p>
    <w:p>
      <w:pPr>
        <w:pageBreakBefore w:val="0"/>
        <w:tabs>
          <w:tab w:val="left" w:pos="2000"/>
          <w:tab w:val="left" w:pos="5580"/>
          <w:tab w:val="left" w:pos="6220"/>
          <w:tab w:val="left" w:pos="6840"/>
          <w:tab w:val="left" w:pos="74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eastAsia" w:ascii="Times New Roman" w:hAnsi="Times New Roman" w:eastAsia="宋体" w:cs="Times New Roman"/>
          <w:b/>
          <w:bCs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5.2比选申请人应在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比选申请截止时间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前在行采家（https://www.gec123.com/）上传比选申请文件电子档。</w:t>
      </w:r>
    </w:p>
    <w:p>
      <w:pPr>
        <w:pageBreakBefore w:val="0"/>
        <w:tabs>
          <w:tab w:val="left" w:pos="2000"/>
          <w:tab w:val="left" w:pos="5580"/>
          <w:tab w:val="left" w:pos="6220"/>
          <w:tab w:val="left" w:pos="6840"/>
          <w:tab w:val="left" w:pos="746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5.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 xml:space="preserve"> 逾期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未按要求报名、上传比选申请文件电子档、递交纸质</w:t>
      </w:r>
      <w:r>
        <w:rPr>
          <w:rFonts w:hint="eastAsia" w:eastAsia="宋体" w:cs="Times New Roman"/>
          <w:snapToGrid w:val="0"/>
          <w:color w:val="auto"/>
          <w:kern w:val="0"/>
          <w:position w:val="-2"/>
          <w:szCs w:val="21"/>
          <w:highlight w:val="none"/>
          <w:lang w:val="en-US" w:eastAsia="zh-CN"/>
        </w:rPr>
        <w:t>档比选申请文件送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达指定地点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eastAsia="zh-CN"/>
        </w:rPr>
        <w:t>的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lang w:eastAsia="zh-CN"/>
        </w:rPr>
        <w:t>比选人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</w:rPr>
        <w:t>不予受理。</w:t>
      </w:r>
    </w:p>
    <w:p>
      <w:pPr>
        <w:pStyle w:val="3"/>
        <w:spacing w:before="100" w:after="100" w:line="460" w:lineRule="exact"/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</w:pPr>
      <w:bookmarkStart w:id="63" w:name="_Toc7780"/>
      <w:bookmarkStart w:id="64" w:name="_Toc13031"/>
      <w:bookmarkStart w:id="65" w:name="_Toc16133"/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>.  发布公告的媒介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>
      <w:pPr>
        <w:wordWrap/>
        <w:spacing w:line="440" w:lineRule="exact"/>
        <w:ind w:firstLine="444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</w:pPr>
      <w:bookmarkStart w:id="66" w:name="_Toc287607734"/>
      <w:bookmarkStart w:id="67" w:name="_Toc7981"/>
      <w:bookmarkStart w:id="68" w:name="_Toc277082542"/>
      <w:bookmarkStart w:id="69" w:name="_Toc224103305"/>
      <w:bookmarkStart w:id="70" w:name="_Toc430530422"/>
      <w:bookmarkStart w:id="71" w:name="_Toc287620673"/>
      <w:bookmarkStart w:id="72" w:name="_Toc509218698"/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本次比选公告在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行采家（https://www.gec123.com/）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 w:val="24"/>
          <w:szCs w:val="21"/>
          <w:highlight w:val="none"/>
          <w:lang w:eastAsia="zh-CN"/>
        </w:rPr>
        <w:t>上发布。</w:t>
      </w:r>
    </w:p>
    <w:p>
      <w:pPr>
        <w:pStyle w:val="3"/>
        <w:spacing w:before="100" w:after="100" w:line="460" w:lineRule="exact"/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</w:pPr>
      <w:bookmarkStart w:id="73" w:name="_Toc17412"/>
      <w:bookmarkStart w:id="74" w:name="_Toc13890"/>
      <w:bookmarkStart w:id="75" w:name="_Toc6921"/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napToGrid w:val="0"/>
          <w:color w:val="auto"/>
          <w:sz w:val="28"/>
          <w:szCs w:val="28"/>
          <w:highlight w:val="none"/>
        </w:rPr>
        <w:t>.  联系方式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keepNext w:val="0"/>
        <w:keepLines w:val="0"/>
        <w:pageBreakBefore w:val="0"/>
        <w:widowControl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比选人：重庆市江北区固体废弃物运输有限公司</w:t>
      </w:r>
    </w:p>
    <w:p>
      <w:pPr>
        <w:keepNext w:val="0"/>
        <w:keepLines w:val="0"/>
        <w:pageBreakBefore w:val="0"/>
        <w:widowControl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地址：重庆市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两江新区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五唐路32号</w:t>
      </w:r>
    </w:p>
    <w:p>
      <w:pPr>
        <w:keepNext w:val="0"/>
        <w:keepLines w:val="0"/>
        <w:pageBreakBefore w:val="0"/>
        <w:widowControl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联系人：舒老师</w:t>
      </w:r>
    </w:p>
    <w:p>
      <w:pPr>
        <w:keepNext w:val="0"/>
        <w:keepLines w:val="0"/>
        <w:pageBreakBefore w:val="0"/>
        <w:widowControl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联系电话：023-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67983892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 xml:space="preserve">比选代理机构：重庆市投资咨询有限公司 </w:t>
      </w:r>
    </w:p>
    <w:p>
      <w:pPr>
        <w:keepNext w:val="0"/>
        <w:keepLines w:val="0"/>
        <w:pageBreakBefore w:val="0"/>
        <w:widowControl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地址：重庆市</w:t>
      </w:r>
      <w:r>
        <w:rPr>
          <w:rFonts w:hint="eastAsia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两江新区</w:t>
      </w: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五简路2号重庆咨询大厦A座</w:t>
      </w:r>
    </w:p>
    <w:p>
      <w:pPr>
        <w:keepNext w:val="0"/>
        <w:keepLines w:val="0"/>
        <w:pageBreakBefore w:val="0"/>
        <w:widowControl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>联系人：吴老师</w:t>
      </w:r>
    </w:p>
    <w:p>
      <w:pPr>
        <w:keepNext w:val="0"/>
        <w:keepLines w:val="0"/>
        <w:pageBreakBefore w:val="0"/>
        <w:widowControl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4" w:firstLineChars="0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kern w:val="0"/>
          <w:position w:val="-2"/>
          <w:szCs w:val="21"/>
          <w:highlight w:val="none"/>
          <w:u w:val="none"/>
          <w:lang w:val="en-US" w:eastAsia="zh-CN"/>
        </w:rPr>
        <w:t xml:space="preserve">联系电话：023-63875872 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373F"/>
    <w:rsid w:val="161A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20" w:lineRule="exact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0" w:after="20" w:line="380" w:lineRule="exact"/>
      <w:ind w:firstLine="140" w:firstLineChars="140"/>
      <w:outlineLvl w:val="1"/>
    </w:pPr>
    <w:rPr>
      <w:rFonts w:ascii="宋体" w:hAnsi="宋体" w:eastAsia="黑体"/>
      <w:b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</w:pPr>
    <w:rPr>
      <w:rFonts w:ascii="宋体" w:hAnsi="宋体"/>
      <w:kern w:val="0"/>
      <w:sz w:val="28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2026-05-15T08:34:00Z</dcterms:created>
  <dc:creator>wfj</dc:creator>
  <cp:lastModifiedBy>wfj</cp:lastModifiedBy>
  <dcterms:modified xsi:type="dcterms:W3CDTF">2026-05-15T08:36:02Z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73113402E226463BA78490071E5970B5</vt:lpwstr>
  </property>
</Properties>
</file>