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D99BA">
      <w:pPr>
        <w:pStyle w:val="2"/>
        <w:jc w:val="center"/>
        <w:rPr>
          <w:rFonts w:ascii="华文楷体" w:hAnsi="华文楷体" w:eastAsia="华文楷体" w:cs="华文楷体"/>
          <w:bCs/>
          <w:color w:val="000000" w:themeColor="text1"/>
          <w:kern w:val="2"/>
          <w:sz w:val="84"/>
          <w:szCs w:val="84"/>
          <w14:textFill>
            <w14:solidFill>
              <w14:schemeClr w14:val="tx1"/>
            </w14:solidFill>
          </w14:textFill>
        </w:rPr>
      </w:pPr>
      <w:bookmarkStart w:id="0" w:name="_Toc20815"/>
      <w:bookmarkStart w:id="1" w:name="_Toc18802"/>
      <w:bookmarkStart w:id="2" w:name="_Toc16507"/>
      <w:bookmarkStart w:id="3" w:name="_Toc136"/>
      <w:bookmarkStart w:id="4" w:name="_Toc14386"/>
      <w:r>
        <w:rPr>
          <w:rFonts w:hint="eastAsia" w:ascii="华文楷体" w:hAnsi="华文楷体" w:eastAsia="华文楷体" w:cs="华文楷体"/>
          <w:bCs/>
          <w:color w:val="000000" w:themeColor="text1"/>
          <w:kern w:val="2"/>
          <w:sz w:val="84"/>
          <w:szCs w:val="84"/>
          <w14:textFill>
            <w14:solidFill>
              <w14:schemeClr w14:val="tx1"/>
            </w14:solidFill>
          </w14:textFill>
        </w:rPr>
        <w:t>重庆市政府采购</w:t>
      </w:r>
      <w:bookmarkEnd w:id="0"/>
      <w:bookmarkEnd w:id="1"/>
      <w:r>
        <w:rPr>
          <w:rFonts w:hint="eastAsia" w:ascii="华文楷体" w:hAnsi="华文楷体" w:eastAsia="华文楷体" w:cs="华文楷体"/>
          <w:bCs/>
          <w:color w:val="000000" w:themeColor="text1"/>
          <w:kern w:val="2"/>
          <w:sz w:val="84"/>
          <w:szCs w:val="84"/>
          <w14:textFill>
            <w14:solidFill>
              <w14:schemeClr w14:val="tx1"/>
            </w14:solidFill>
          </w14:textFill>
        </w:rPr>
        <w:t>行采家</w:t>
      </w:r>
      <w:bookmarkEnd w:id="2"/>
      <w:bookmarkEnd w:id="3"/>
      <w:bookmarkEnd w:id="4"/>
    </w:p>
    <w:p w14:paraId="10709670">
      <w:pPr>
        <w:widowControl/>
        <w:spacing w:line="360" w:lineRule="auto"/>
        <w:jc w:val="center"/>
        <w:rPr>
          <w:rFonts w:ascii="华文楷体" w:hAnsi="华文楷体" w:eastAsia="华文楷体" w:cs="华文楷体"/>
          <w:b/>
          <w:bCs/>
          <w:color w:val="000000" w:themeColor="text1"/>
          <w:sz w:val="84"/>
          <w:szCs w:val="84"/>
          <w14:textFill>
            <w14:solidFill>
              <w14:schemeClr w14:val="tx1"/>
            </w14:solidFill>
          </w14:textFill>
        </w:rPr>
      </w:pPr>
      <w:r>
        <w:rPr>
          <w:rFonts w:hint="eastAsia" w:ascii="华文楷体" w:hAnsi="华文楷体" w:eastAsia="华文楷体" w:cs="华文楷体"/>
          <w:b/>
          <w:bCs/>
          <w:color w:val="000000" w:themeColor="text1"/>
          <w:sz w:val="84"/>
          <w:szCs w:val="84"/>
          <w14:textFill>
            <w14:solidFill>
              <w14:schemeClr w14:val="tx1"/>
            </w14:solidFill>
          </w14:textFill>
        </w:rPr>
        <w:t>网上询价文件</w:t>
      </w:r>
    </w:p>
    <w:p w14:paraId="7A46D2CE">
      <w:pPr>
        <w:spacing w:line="700" w:lineRule="exact"/>
        <w:jc w:val="center"/>
        <w:rPr>
          <w:rFonts w:ascii="华文楷体" w:hAnsi="华文楷体" w:eastAsia="华文楷体" w:cs="华文楷体"/>
          <w:color w:val="000000" w:themeColor="text1"/>
          <w:sz w:val="32"/>
          <w14:textFill>
            <w14:solidFill>
              <w14:schemeClr w14:val="tx1"/>
            </w14:solidFill>
          </w14:textFill>
        </w:rPr>
      </w:pPr>
    </w:p>
    <w:p w14:paraId="34DD95A7">
      <w:pPr>
        <w:spacing w:line="700" w:lineRule="exact"/>
        <w:jc w:val="center"/>
        <w:rPr>
          <w:rFonts w:ascii="华文楷体" w:hAnsi="华文楷体" w:eastAsia="华文楷体" w:cs="华文楷体"/>
          <w:color w:val="000000" w:themeColor="text1"/>
          <w:sz w:val="32"/>
          <w14:textFill>
            <w14:solidFill>
              <w14:schemeClr w14:val="tx1"/>
            </w14:solidFill>
          </w14:textFill>
        </w:rPr>
      </w:pPr>
    </w:p>
    <w:p w14:paraId="11F17D88">
      <w:pPr>
        <w:ind w:left="5045" w:hanging="5045" w:hangingChars="1400"/>
        <w:jc w:val="center"/>
        <w:rPr>
          <w:rFonts w:ascii="华文楷体" w:hAnsi="华文楷体" w:eastAsia="华文楷体" w:cs="华文楷体"/>
          <w:b/>
          <w:bCs/>
          <w:color w:val="000000" w:themeColor="text1"/>
          <w:sz w:val="36"/>
          <w:szCs w:val="32"/>
          <w14:textFill>
            <w14:solidFill>
              <w14:schemeClr w14:val="tx1"/>
            </w14:solidFill>
          </w14:textFill>
        </w:rPr>
      </w:pPr>
    </w:p>
    <w:p w14:paraId="3040570E">
      <w:pPr>
        <w:ind w:firstLine="1440" w:firstLineChars="400"/>
        <w:rPr>
          <w:rFonts w:hint="default" w:ascii="华文楷体" w:hAnsi="华文楷体" w:eastAsia="华文楷体" w:cs="华文楷体"/>
          <w:color w:val="000000" w:themeColor="text1"/>
          <w:sz w:val="36"/>
          <w:szCs w:val="32"/>
          <w:lang w:val="en-US" w:eastAsia="zh-CN"/>
          <w14:textFill>
            <w14:solidFill>
              <w14:schemeClr w14:val="tx1"/>
            </w14:solidFill>
          </w14:textFill>
        </w:rPr>
      </w:pPr>
      <w:r>
        <w:rPr>
          <w:rFonts w:hint="eastAsia" w:ascii="华文楷体" w:hAnsi="华文楷体" w:eastAsia="华文楷体" w:cs="华文楷体"/>
          <w:color w:val="000000" w:themeColor="text1"/>
          <w:sz w:val="36"/>
          <w:szCs w:val="32"/>
          <w14:textFill>
            <w14:solidFill>
              <w14:schemeClr w14:val="tx1"/>
            </w14:solidFill>
          </w14:textFill>
        </w:rPr>
        <w:t>项 目 号：GD-HCJ202</w:t>
      </w:r>
      <w:r>
        <w:rPr>
          <w:rFonts w:hint="eastAsia" w:ascii="华文楷体" w:hAnsi="华文楷体" w:eastAsia="华文楷体" w:cs="华文楷体"/>
          <w:color w:val="000000" w:themeColor="text1"/>
          <w:sz w:val="36"/>
          <w:szCs w:val="32"/>
          <w:lang w:val="en-US" w:eastAsia="zh-CN"/>
          <w14:textFill>
            <w14:solidFill>
              <w14:schemeClr w14:val="tx1"/>
            </w14:solidFill>
          </w14:textFill>
        </w:rPr>
        <w:t>6</w:t>
      </w:r>
      <w:r>
        <w:rPr>
          <w:rFonts w:hint="eastAsia" w:ascii="华文楷体" w:hAnsi="华文楷体" w:eastAsia="华文楷体" w:cs="华文楷体"/>
          <w:color w:val="000000" w:themeColor="text1"/>
          <w:sz w:val="36"/>
          <w:szCs w:val="32"/>
          <w14:textFill>
            <w14:solidFill>
              <w14:schemeClr w14:val="tx1"/>
            </w14:solidFill>
          </w14:textFill>
        </w:rPr>
        <w:t>0</w:t>
      </w:r>
      <w:r>
        <w:rPr>
          <w:rFonts w:hint="eastAsia" w:ascii="华文楷体" w:hAnsi="华文楷体" w:eastAsia="华文楷体" w:cs="华文楷体"/>
          <w:color w:val="000000" w:themeColor="text1"/>
          <w:sz w:val="36"/>
          <w:szCs w:val="32"/>
          <w:lang w:val="en-US" w:eastAsia="zh-CN"/>
          <w14:textFill>
            <w14:solidFill>
              <w14:schemeClr w14:val="tx1"/>
            </w14:solidFill>
          </w14:textFill>
        </w:rPr>
        <w:t>11</w:t>
      </w:r>
    </w:p>
    <w:p w14:paraId="002ED099">
      <w:pPr>
        <w:pStyle w:val="20"/>
        <w:rPr>
          <w:rFonts w:ascii="华文楷体" w:hAnsi="华文楷体" w:eastAsia="华文楷体" w:cs="华文楷体"/>
          <w:color w:val="000000" w:themeColor="text1"/>
          <w14:textFill>
            <w14:solidFill>
              <w14:schemeClr w14:val="tx1"/>
            </w14:solidFill>
          </w14:textFill>
        </w:rPr>
      </w:pPr>
    </w:p>
    <w:p w14:paraId="22381B98">
      <w:pPr>
        <w:ind w:left="4480" w:hanging="5040" w:hangingChars="1400"/>
        <w:rPr>
          <w:rFonts w:hint="eastAsia" w:ascii="华文楷体" w:hAnsi="华文楷体" w:eastAsia="华文楷体" w:cs="华文楷体"/>
          <w:color w:val="000000" w:themeColor="text1"/>
          <w:sz w:val="36"/>
          <w:szCs w:val="32"/>
          <w:lang w:val="en-US" w:eastAsia="zh-CN"/>
          <w14:textFill>
            <w14:solidFill>
              <w14:schemeClr w14:val="tx1"/>
            </w14:solidFill>
          </w14:textFill>
        </w:rPr>
      </w:pPr>
      <w:r>
        <w:rPr>
          <w:rFonts w:hint="eastAsia" w:ascii="华文楷体" w:hAnsi="华文楷体" w:eastAsia="华文楷体" w:cs="华文楷体"/>
          <w:color w:val="000000" w:themeColor="text1"/>
          <w:sz w:val="36"/>
          <w:szCs w:val="32"/>
          <w14:textFill>
            <w14:solidFill>
              <w14:schemeClr w14:val="tx1"/>
            </w14:solidFill>
          </w14:textFill>
        </w:rPr>
        <w:t xml:space="preserve">        项目名称：</w:t>
      </w:r>
      <w:r>
        <w:rPr>
          <w:rFonts w:hint="eastAsia" w:ascii="华文楷体" w:hAnsi="华文楷体" w:eastAsia="华文楷体" w:cs="华文楷体"/>
          <w:color w:val="000000" w:themeColor="text1"/>
          <w:sz w:val="36"/>
          <w:szCs w:val="32"/>
          <w:lang w:eastAsia="zh-CN"/>
          <w14:textFill>
            <w14:solidFill>
              <w14:schemeClr w14:val="tx1"/>
            </w14:solidFill>
          </w14:textFill>
        </w:rPr>
        <w:t>2026年公共安全视频监控扩容建设项目设计服务采购</w:t>
      </w:r>
    </w:p>
    <w:p w14:paraId="6CB7DDCA">
      <w:pPr>
        <w:pStyle w:val="20"/>
        <w:rPr>
          <w:rFonts w:hint="eastAsia" w:ascii="华文楷体" w:hAnsi="华文楷体" w:eastAsia="华文楷体" w:cs="华文楷体"/>
          <w:color w:val="000000" w:themeColor="text1"/>
          <w:sz w:val="36"/>
          <w:szCs w:val="32"/>
          <w:lang w:val="en-US" w:eastAsia="zh-CN"/>
          <w14:textFill>
            <w14:solidFill>
              <w14:schemeClr w14:val="tx1"/>
            </w14:solidFill>
          </w14:textFill>
        </w:rPr>
      </w:pPr>
    </w:p>
    <w:p w14:paraId="1FF08B1E">
      <w:pPr>
        <w:pStyle w:val="20"/>
        <w:rPr>
          <w:rFonts w:hint="eastAsia" w:ascii="华文楷体" w:hAnsi="华文楷体" w:eastAsia="华文楷体" w:cs="华文楷体"/>
          <w:color w:val="000000" w:themeColor="text1"/>
          <w:sz w:val="36"/>
          <w:szCs w:val="32"/>
          <w:lang w:val="en-US" w:eastAsia="zh-CN"/>
          <w14:textFill>
            <w14:solidFill>
              <w14:schemeClr w14:val="tx1"/>
            </w14:solidFill>
          </w14:textFill>
        </w:rPr>
      </w:pPr>
    </w:p>
    <w:p w14:paraId="17129673">
      <w:pPr>
        <w:pStyle w:val="20"/>
        <w:rPr>
          <w:rFonts w:hint="eastAsia" w:ascii="华文楷体" w:hAnsi="华文楷体" w:eastAsia="华文楷体" w:cs="华文楷体"/>
          <w:color w:val="000000" w:themeColor="text1"/>
          <w:sz w:val="36"/>
          <w:szCs w:val="32"/>
          <w:lang w:val="en-US" w:eastAsia="zh-CN"/>
          <w14:textFill>
            <w14:solidFill>
              <w14:schemeClr w14:val="tx1"/>
            </w14:solidFill>
          </w14:textFill>
        </w:rPr>
      </w:pPr>
    </w:p>
    <w:p w14:paraId="2A8D6205">
      <w:pPr>
        <w:pStyle w:val="20"/>
        <w:rPr>
          <w:rFonts w:hint="eastAsia" w:ascii="华文楷体" w:hAnsi="华文楷体" w:eastAsia="华文楷体" w:cs="华文楷体"/>
          <w:color w:val="000000" w:themeColor="text1"/>
          <w:sz w:val="36"/>
          <w:szCs w:val="32"/>
          <w:lang w:val="en-US" w:eastAsia="zh-CN"/>
          <w14:textFill>
            <w14:solidFill>
              <w14:schemeClr w14:val="tx1"/>
            </w14:solidFill>
          </w14:textFill>
        </w:rPr>
      </w:pPr>
    </w:p>
    <w:p w14:paraId="3716B085">
      <w:pPr>
        <w:ind w:left="4480" w:hanging="4480" w:hangingChars="1400"/>
        <w:rPr>
          <w:rFonts w:ascii="华文楷体" w:hAnsi="华文楷体" w:eastAsia="华文楷体" w:cs="华文楷体"/>
          <w:color w:val="000000" w:themeColor="text1"/>
          <w:sz w:val="32"/>
          <w:szCs w:val="28"/>
          <w14:textFill>
            <w14:solidFill>
              <w14:schemeClr w14:val="tx1"/>
            </w14:solidFill>
          </w14:textFill>
        </w:rPr>
      </w:pPr>
    </w:p>
    <w:p w14:paraId="4479BFF4">
      <w:pPr>
        <w:ind w:left="4480" w:hanging="4480" w:hangingChars="1400"/>
        <w:rPr>
          <w:rFonts w:ascii="华文楷体" w:hAnsi="华文楷体" w:eastAsia="华文楷体" w:cs="华文楷体"/>
          <w:color w:val="000000" w:themeColor="text1"/>
          <w:sz w:val="32"/>
          <w:szCs w:val="28"/>
          <w14:textFill>
            <w14:solidFill>
              <w14:schemeClr w14:val="tx1"/>
            </w14:solidFill>
          </w14:textFill>
        </w:rPr>
      </w:pPr>
    </w:p>
    <w:p w14:paraId="5005B8A3">
      <w:pPr>
        <w:ind w:left="4480" w:hanging="4480" w:hangingChars="1400"/>
        <w:jc w:val="center"/>
        <w:rPr>
          <w:rFonts w:ascii="华文楷体" w:hAnsi="华文楷体" w:eastAsia="华文楷体" w:cs="华文楷体"/>
          <w:color w:val="000000" w:themeColor="text1"/>
          <w:sz w:val="32"/>
          <w:szCs w:val="28"/>
          <w14:textFill>
            <w14:solidFill>
              <w14:schemeClr w14:val="tx1"/>
            </w14:solidFill>
          </w14:textFill>
        </w:rPr>
      </w:pPr>
    </w:p>
    <w:p w14:paraId="013A2F41">
      <w:pPr>
        <w:ind w:firstLine="1280" w:firstLineChars="400"/>
        <w:rPr>
          <w:rFonts w:hint="eastAsia" w:ascii="华文楷体" w:hAnsi="华文楷体" w:eastAsia="华文楷体" w:cs="华文楷体"/>
          <w:color w:val="000000" w:themeColor="text1"/>
          <w:sz w:val="32"/>
          <w:szCs w:val="32"/>
          <w14:textFill>
            <w14:solidFill>
              <w14:schemeClr w14:val="tx1"/>
            </w14:solidFill>
          </w14:textFill>
        </w:rPr>
      </w:pPr>
      <w:r>
        <w:rPr>
          <w:rFonts w:hint="eastAsia" w:ascii="华文楷体" w:hAnsi="华文楷体" w:eastAsia="华文楷体" w:cs="华文楷体"/>
          <w:color w:val="000000" w:themeColor="text1"/>
          <w:sz w:val="32"/>
          <w:szCs w:val="28"/>
          <w14:textFill>
            <w14:solidFill>
              <w14:schemeClr w14:val="tx1"/>
            </w14:solidFill>
          </w14:textFill>
        </w:rPr>
        <w:t>采   购   人：</w:t>
      </w:r>
      <w:r>
        <w:rPr>
          <w:rFonts w:hint="eastAsia" w:ascii="华文楷体" w:hAnsi="华文楷体" w:eastAsia="华文楷体" w:cs="华文楷体"/>
          <w:color w:val="000000" w:themeColor="text1"/>
          <w:sz w:val="32"/>
          <w:szCs w:val="32"/>
          <w14:textFill>
            <w14:solidFill>
              <w14:schemeClr w14:val="tx1"/>
            </w14:solidFill>
          </w14:textFill>
        </w:rPr>
        <w:t>重庆市合川区公安局</w:t>
      </w:r>
    </w:p>
    <w:p w14:paraId="7C2630D9">
      <w:pPr>
        <w:ind w:firstLine="1280" w:firstLineChars="400"/>
        <w:rPr>
          <w:rFonts w:hint="eastAsia" w:ascii="华文楷体" w:hAnsi="华文楷体" w:eastAsia="华文楷体" w:cs="华文楷体"/>
          <w:color w:val="000000" w:themeColor="text1"/>
          <w:sz w:val="32"/>
          <w:szCs w:val="32"/>
          <w14:textFill>
            <w14:solidFill>
              <w14:schemeClr w14:val="tx1"/>
            </w14:solidFill>
          </w14:textFill>
        </w:rPr>
      </w:pPr>
    </w:p>
    <w:p w14:paraId="3BD70FDF">
      <w:pPr>
        <w:ind w:left="4480" w:hanging="4480" w:hangingChars="1400"/>
        <w:jc w:val="center"/>
        <w:rPr>
          <w:rFonts w:ascii="华文楷体" w:hAnsi="华文楷体" w:eastAsia="华文楷体" w:cs="华文楷体"/>
          <w:color w:val="000000" w:themeColor="text1"/>
          <w:sz w:val="32"/>
          <w:szCs w:val="28"/>
          <w14:textFill>
            <w14:solidFill>
              <w14:schemeClr w14:val="tx1"/>
            </w14:solidFill>
          </w14:textFill>
        </w:rPr>
      </w:pPr>
      <w:r>
        <w:rPr>
          <w:rFonts w:hint="eastAsia" w:ascii="华文楷体" w:hAnsi="华文楷体" w:eastAsia="华文楷体" w:cs="华文楷体"/>
          <w:color w:val="000000" w:themeColor="text1"/>
          <w:sz w:val="32"/>
          <w:szCs w:val="28"/>
          <w14:textFill>
            <w14:solidFill>
              <w14:schemeClr w14:val="tx1"/>
            </w14:solidFill>
          </w14:textFill>
        </w:rPr>
        <w:t>采购代理机构：重庆市国都工程项目管理有限公司</w:t>
      </w:r>
    </w:p>
    <w:p w14:paraId="2B91290D">
      <w:pPr>
        <w:ind w:left="4480" w:hanging="4480" w:hangingChars="1400"/>
        <w:jc w:val="center"/>
        <w:rPr>
          <w:rFonts w:ascii="华文楷体" w:hAnsi="华文楷体" w:eastAsia="华文楷体" w:cs="华文楷体"/>
          <w:color w:val="000000" w:themeColor="text1"/>
          <w:sz w:val="32"/>
          <w:szCs w:val="28"/>
          <w14:textFill>
            <w14:solidFill>
              <w14:schemeClr w14:val="tx1"/>
            </w14:solidFill>
          </w14:textFill>
        </w:rPr>
      </w:pPr>
    </w:p>
    <w:p w14:paraId="519FF63E">
      <w:pPr>
        <w:ind w:left="4480" w:hanging="4480" w:hangingChars="1400"/>
        <w:jc w:val="center"/>
        <w:rPr>
          <w:rFonts w:ascii="华文楷体" w:hAnsi="华文楷体" w:eastAsia="华文楷体" w:cs="华文楷体"/>
          <w:color w:val="000000" w:themeColor="text1"/>
          <w:sz w:val="32"/>
          <w:szCs w:val="28"/>
          <w14:textFill>
            <w14:solidFill>
              <w14:schemeClr w14:val="tx1"/>
            </w14:solidFill>
          </w14:textFill>
        </w:rPr>
      </w:pPr>
      <w:r>
        <w:rPr>
          <w:rFonts w:hint="eastAsia" w:ascii="华文楷体" w:hAnsi="华文楷体" w:eastAsia="华文楷体" w:cs="华文楷体"/>
          <w:color w:val="000000" w:themeColor="text1"/>
          <w:sz w:val="32"/>
          <w:szCs w:val="28"/>
          <w14:textFill>
            <w14:solidFill>
              <w14:schemeClr w14:val="tx1"/>
            </w14:solidFill>
          </w14:textFill>
        </w:rPr>
        <w:t>二〇二</w:t>
      </w:r>
      <w:r>
        <w:rPr>
          <w:rFonts w:hint="eastAsia" w:ascii="华文楷体" w:hAnsi="华文楷体" w:eastAsia="华文楷体" w:cs="华文楷体"/>
          <w:color w:val="000000" w:themeColor="text1"/>
          <w:sz w:val="32"/>
          <w:szCs w:val="28"/>
          <w:lang w:val="en-US" w:eastAsia="zh-CN"/>
          <w14:textFill>
            <w14:solidFill>
              <w14:schemeClr w14:val="tx1"/>
            </w14:solidFill>
          </w14:textFill>
        </w:rPr>
        <w:t>六</w:t>
      </w:r>
      <w:r>
        <w:rPr>
          <w:rFonts w:hint="eastAsia" w:ascii="华文楷体" w:hAnsi="华文楷体" w:eastAsia="华文楷体" w:cs="华文楷体"/>
          <w:color w:val="000000" w:themeColor="text1"/>
          <w:sz w:val="32"/>
          <w:szCs w:val="28"/>
          <w14:textFill>
            <w14:solidFill>
              <w14:schemeClr w14:val="tx1"/>
            </w14:solidFill>
          </w14:textFill>
        </w:rPr>
        <w:t>年</w:t>
      </w:r>
      <w:r>
        <w:rPr>
          <w:rFonts w:hint="eastAsia" w:ascii="华文楷体" w:hAnsi="华文楷体" w:eastAsia="华文楷体" w:cs="华文楷体"/>
          <w:color w:val="000000" w:themeColor="text1"/>
          <w:sz w:val="32"/>
          <w:szCs w:val="28"/>
          <w:lang w:val="en-US" w:eastAsia="zh-CN"/>
          <w14:textFill>
            <w14:solidFill>
              <w14:schemeClr w14:val="tx1"/>
            </w14:solidFill>
          </w14:textFill>
        </w:rPr>
        <w:t>四</w:t>
      </w:r>
      <w:r>
        <w:rPr>
          <w:rFonts w:hint="eastAsia" w:ascii="华文楷体" w:hAnsi="华文楷体" w:eastAsia="华文楷体" w:cs="华文楷体"/>
          <w:color w:val="000000" w:themeColor="text1"/>
          <w:sz w:val="32"/>
          <w:szCs w:val="28"/>
          <w14:textFill>
            <w14:solidFill>
              <w14:schemeClr w14:val="tx1"/>
            </w14:solidFill>
          </w14:textFill>
        </w:rPr>
        <w:t>月</w:t>
      </w:r>
    </w:p>
    <w:p w14:paraId="2EA84174">
      <w:pPr>
        <w:ind w:left="4485" w:hanging="4484" w:hangingChars="1400"/>
        <w:rPr>
          <w:rFonts w:ascii="华文楷体" w:hAnsi="华文楷体" w:eastAsia="华文楷体" w:cs="华文楷体"/>
          <w:b/>
          <w:bCs/>
          <w:color w:val="000000" w:themeColor="text1"/>
          <w:sz w:val="32"/>
          <w:szCs w:val="28"/>
          <w14:textFill>
            <w14:solidFill>
              <w14:schemeClr w14:val="tx1"/>
            </w14:solidFill>
          </w14:textFill>
        </w:rPr>
      </w:pPr>
    </w:p>
    <w:p w14:paraId="1A4169EB">
      <w:pPr>
        <w:spacing w:line="480" w:lineRule="exact"/>
        <w:outlineLvl w:val="0"/>
        <w:rPr>
          <w:rFonts w:ascii="华文楷体" w:hAnsi="华文楷体" w:eastAsia="华文楷体" w:cs="华文楷体"/>
          <w:b/>
          <w:bCs/>
          <w:color w:val="000000" w:themeColor="text1"/>
          <w:sz w:val="36"/>
          <w:szCs w:val="36"/>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2F4D4E03">
      <w:pPr>
        <w:spacing w:line="480" w:lineRule="exact"/>
        <w:jc w:val="center"/>
        <w:outlineLvl w:val="0"/>
        <w:rPr>
          <w:rFonts w:ascii="华文楷体" w:hAnsi="华文楷体" w:eastAsia="华文楷体" w:cs="华文楷体"/>
          <w:b/>
          <w:bCs/>
          <w:color w:val="000000" w:themeColor="text1"/>
          <w:sz w:val="36"/>
          <w:szCs w:val="36"/>
          <w14:textFill>
            <w14:solidFill>
              <w14:schemeClr w14:val="tx1"/>
            </w14:solidFill>
          </w14:textFill>
        </w:rPr>
      </w:pPr>
      <w:r>
        <w:rPr>
          <w:rFonts w:hint="eastAsia" w:ascii="华文楷体" w:hAnsi="华文楷体" w:eastAsia="华文楷体" w:cs="华文楷体"/>
          <w:b/>
          <w:bCs/>
          <w:color w:val="000000" w:themeColor="text1"/>
          <w:sz w:val="36"/>
          <w:szCs w:val="36"/>
          <w14:textFill>
            <w14:solidFill>
              <w14:schemeClr w14:val="tx1"/>
            </w14:solidFill>
          </w14:textFill>
        </w:rPr>
        <w:t>目   录</w:t>
      </w:r>
    </w:p>
    <w:p w14:paraId="1296E1AE">
      <w:pPr>
        <w:pStyle w:val="13"/>
        <w:tabs>
          <w:tab w:val="right" w:leader="dot" w:pos="9412"/>
        </w:tabs>
      </w:pPr>
      <w:r>
        <w:rPr>
          <w:rFonts w:hint="eastAsia" w:ascii="华文楷体" w:hAnsi="华文楷体" w:eastAsia="华文楷体" w:cs="华文楷体"/>
          <w:color w:val="000000" w:themeColor="text1"/>
          <w:sz w:val="21"/>
          <w:szCs w:val="21"/>
          <w14:textFill>
            <w14:solidFill>
              <w14:schemeClr w14:val="tx1"/>
            </w14:solidFill>
          </w14:textFill>
        </w:rPr>
        <w:fldChar w:fldCharType="begin"/>
      </w:r>
      <w:r>
        <w:rPr>
          <w:rFonts w:hint="eastAsia" w:ascii="华文楷体" w:hAnsi="华文楷体" w:eastAsia="华文楷体" w:cs="华文楷体"/>
          <w:color w:val="000000" w:themeColor="text1"/>
          <w:sz w:val="21"/>
          <w:szCs w:val="21"/>
          <w14:textFill>
            <w14:solidFill>
              <w14:schemeClr w14:val="tx1"/>
            </w14:solidFill>
          </w14:textFill>
        </w:rPr>
        <w:instrText xml:space="preserve"> TOC \o "1-3" \h \z </w:instrText>
      </w:r>
      <w:r>
        <w:rPr>
          <w:rFonts w:hint="eastAsia" w:ascii="华文楷体" w:hAnsi="华文楷体" w:eastAsia="华文楷体" w:cs="华文楷体"/>
          <w:color w:val="000000" w:themeColor="text1"/>
          <w:sz w:val="21"/>
          <w:szCs w:val="21"/>
          <w14:textFill>
            <w14:solidFill>
              <w14:schemeClr w14:val="tx1"/>
            </w14:solidFill>
          </w14:textFill>
        </w:rPr>
        <w:fldChar w:fldCharType="separate"/>
      </w:r>
    </w:p>
    <w:p w14:paraId="79160668">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_Toc11492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第一篇 </w:t>
      </w:r>
      <w:r>
        <w:rPr>
          <w:rFonts w:hint="eastAsia" w:ascii="华文楷体" w:hAnsi="华文楷体" w:eastAsia="华文楷体" w:cs="华文楷体"/>
        </w:rPr>
        <w:t>询价采购邀请书</w:t>
      </w:r>
      <w:r>
        <w:tab/>
      </w:r>
      <w:r>
        <w:fldChar w:fldCharType="begin"/>
      </w:r>
      <w:r>
        <w:instrText xml:space="preserve"> PAGEREF _Toc11492 \h </w:instrText>
      </w:r>
      <w:r>
        <w:fldChar w:fldCharType="separate"/>
      </w:r>
      <w:r>
        <w:t>- 2 -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13675283">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_Toc27307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一、询价内容</w:t>
      </w:r>
      <w:r>
        <w:tab/>
      </w:r>
      <w:r>
        <w:fldChar w:fldCharType="begin"/>
      </w:r>
      <w:r>
        <w:instrText xml:space="preserve"> PAGEREF _Toc27307 \h </w:instrText>
      </w:r>
      <w:r>
        <w:fldChar w:fldCharType="separate"/>
      </w:r>
      <w:r>
        <w:t>- 2 -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758DBED8">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_Toc31981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二、资金来源</w:t>
      </w:r>
      <w:r>
        <w:tab/>
      </w:r>
      <w:r>
        <w:fldChar w:fldCharType="begin"/>
      </w:r>
      <w:r>
        <w:instrText xml:space="preserve"> PAGEREF _Toc31981 \h </w:instrText>
      </w:r>
      <w:r>
        <w:fldChar w:fldCharType="separate"/>
      </w:r>
      <w:r>
        <w:t>- 2 -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F2ABB34">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_Toc17879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三、供应商资格条件</w:t>
      </w:r>
      <w:r>
        <w:tab/>
      </w:r>
      <w:r>
        <w:fldChar w:fldCharType="begin"/>
      </w:r>
      <w:r>
        <w:instrText xml:space="preserve"> PAGEREF _Toc17879 \h </w:instrText>
      </w:r>
      <w:r>
        <w:fldChar w:fldCharType="separate"/>
      </w:r>
      <w:r>
        <w:t>- 2 -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0707AFA">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_Toc1213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四、询价有关说明</w:t>
      </w:r>
      <w:r>
        <w:tab/>
      </w:r>
      <w:r>
        <w:fldChar w:fldCharType="begin"/>
      </w:r>
      <w:r>
        <w:instrText xml:space="preserve"> PAGEREF _Toc1213 \h </w:instrText>
      </w:r>
      <w:r>
        <w:fldChar w:fldCharType="separate"/>
      </w:r>
      <w:r>
        <w:t>- 2 -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9AB554D">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_Toc28941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五、采购项目需落实的政府采购政策</w:t>
      </w:r>
      <w:r>
        <w:tab/>
      </w:r>
      <w:r>
        <w:fldChar w:fldCharType="begin"/>
      </w:r>
      <w:r>
        <w:instrText xml:space="preserve"> PAGEREF _Toc28941 \h </w:instrText>
      </w:r>
      <w:r>
        <w:fldChar w:fldCharType="separate"/>
      </w:r>
      <w:r>
        <w:t>- 3 -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754CCF70">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_Toc3911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六、其它有关规定</w:t>
      </w:r>
      <w:r>
        <w:tab/>
      </w:r>
      <w:r>
        <w:fldChar w:fldCharType="begin"/>
      </w:r>
      <w:r>
        <w:instrText xml:space="preserve"> PAGEREF _Toc3911 \h </w:instrText>
      </w:r>
      <w:r>
        <w:fldChar w:fldCharType="separate"/>
      </w:r>
      <w:r>
        <w:t>- 3 -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DB6714C">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_Toc12425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七、联系方式</w:t>
      </w:r>
      <w:r>
        <w:tab/>
      </w:r>
      <w:r>
        <w:fldChar w:fldCharType="begin"/>
      </w:r>
      <w:r>
        <w:instrText xml:space="preserve"> PAGEREF _Toc12425 \h </w:instrText>
      </w:r>
      <w:r>
        <w:fldChar w:fldCharType="separate"/>
      </w:r>
      <w:r>
        <w:t>- 4 -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90B5ADB">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_Toc10402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第二篇 </w:t>
      </w:r>
      <w:r>
        <w:rPr>
          <w:rFonts w:hint="eastAsia" w:ascii="华文楷体" w:hAnsi="华文楷体" w:eastAsia="华文楷体" w:cs="华文楷体"/>
        </w:rPr>
        <w:t>询价项目</w:t>
      </w:r>
      <w:r>
        <w:rPr>
          <w:rFonts w:hint="eastAsia" w:ascii="华文楷体" w:hAnsi="华文楷体" w:eastAsia="华文楷体" w:cs="华文楷体"/>
          <w:lang w:val="en-US" w:eastAsia="zh-CN"/>
        </w:rPr>
        <w:t>服务</w:t>
      </w:r>
      <w:r>
        <w:rPr>
          <w:rFonts w:hint="eastAsia" w:ascii="华文楷体" w:hAnsi="华文楷体" w:eastAsia="华文楷体" w:cs="华文楷体"/>
        </w:rPr>
        <w:t>需求</w:t>
      </w:r>
      <w:r>
        <w:tab/>
      </w:r>
      <w:r>
        <w:fldChar w:fldCharType="begin"/>
      </w:r>
      <w:r>
        <w:instrText xml:space="preserve"> PAGEREF _Toc10402 \h </w:instrText>
      </w:r>
      <w:r>
        <w:fldChar w:fldCharType="separate"/>
      </w:r>
      <w:r>
        <w:t>- 5 -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77012B9E">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_Toc32168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第三篇 </w:t>
      </w:r>
      <w:r>
        <w:rPr>
          <w:rFonts w:hint="eastAsia" w:ascii="华文楷体" w:hAnsi="华文楷体" w:eastAsia="华文楷体" w:cs="华文楷体"/>
          <w:szCs w:val="36"/>
        </w:rPr>
        <w:t>询价项目</w:t>
      </w:r>
      <w:r>
        <w:rPr>
          <w:rFonts w:hint="eastAsia" w:ascii="华文楷体" w:hAnsi="华文楷体" w:eastAsia="华文楷体" w:cs="华文楷体"/>
          <w:szCs w:val="36"/>
          <w:lang w:val="en-US" w:eastAsia="zh-CN"/>
        </w:rPr>
        <w:t>商务</w:t>
      </w:r>
      <w:r>
        <w:rPr>
          <w:rFonts w:hint="eastAsia" w:ascii="华文楷体" w:hAnsi="华文楷体" w:eastAsia="华文楷体" w:cs="华文楷体"/>
          <w:szCs w:val="36"/>
        </w:rPr>
        <w:t>需求</w:t>
      </w:r>
      <w:r>
        <w:tab/>
      </w:r>
      <w:r>
        <w:fldChar w:fldCharType="begin"/>
      </w:r>
      <w:r>
        <w:instrText xml:space="preserve"> PAGEREF _Toc32168 \h </w:instrText>
      </w:r>
      <w:r>
        <w:fldChar w:fldCharType="separate"/>
      </w:r>
      <w:r>
        <w:t>- 6 -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5C2236D7">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_Toc5074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第四篇 </w:t>
      </w:r>
      <w:r>
        <w:rPr>
          <w:rFonts w:hint="eastAsia" w:ascii="华文楷体" w:hAnsi="华文楷体" w:eastAsia="华文楷体" w:cs="华文楷体"/>
        </w:rPr>
        <w:t>采购程序、评定成交的标准、无效报价及采购终止</w:t>
      </w:r>
      <w:r>
        <w:tab/>
      </w:r>
      <w:r>
        <w:fldChar w:fldCharType="begin"/>
      </w:r>
      <w:r>
        <w:instrText xml:space="preserve"> PAGEREF _Toc5074 \h </w:instrText>
      </w:r>
      <w:r>
        <w:fldChar w:fldCharType="separate"/>
      </w:r>
      <w:r>
        <w:t>- 8 -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57E45508">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_Toc27155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一、采购程序</w:t>
      </w:r>
      <w:r>
        <w:tab/>
      </w:r>
      <w:r>
        <w:fldChar w:fldCharType="begin"/>
      </w:r>
      <w:r>
        <w:instrText xml:space="preserve"> PAGEREF _Toc27155 \h </w:instrText>
      </w:r>
      <w:r>
        <w:fldChar w:fldCharType="separate"/>
      </w:r>
      <w:r>
        <w:t>- 8 -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08AE8761">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_Toc21444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二、评定成交的标准</w:t>
      </w:r>
      <w:r>
        <w:tab/>
      </w:r>
      <w:r>
        <w:fldChar w:fldCharType="begin"/>
      </w:r>
      <w:r>
        <w:instrText xml:space="preserve"> PAGEREF _Toc21444 \h </w:instrText>
      </w:r>
      <w:r>
        <w:fldChar w:fldCharType="separate"/>
      </w:r>
      <w:r>
        <w:t>- 9 -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7D921F70">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_Toc27967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三、无效报价</w:t>
      </w:r>
      <w:r>
        <w:tab/>
      </w:r>
      <w:r>
        <w:fldChar w:fldCharType="begin"/>
      </w:r>
      <w:r>
        <w:instrText xml:space="preserve"> PAGEREF _Toc27967 \h </w:instrText>
      </w:r>
      <w:r>
        <w:fldChar w:fldCharType="separate"/>
      </w:r>
      <w:r>
        <w:t>- 9 -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29CB1B9B">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_Toc2390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四、采购终止</w:t>
      </w:r>
      <w:r>
        <w:tab/>
      </w:r>
      <w:r>
        <w:fldChar w:fldCharType="begin"/>
      </w:r>
      <w:r>
        <w:instrText xml:space="preserve"> PAGEREF _Toc2390 \h </w:instrText>
      </w:r>
      <w:r>
        <w:fldChar w:fldCharType="separate"/>
      </w:r>
      <w:r>
        <w:t>- 10 -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2FCD21D2">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_Toc30440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第五篇 </w:t>
      </w:r>
      <w:r>
        <w:rPr>
          <w:rFonts w:hint="eastAsia" w:ascii="华文楷体" w:hAnsi="华文楷体" w:eastAsia="华文楷体" w:cs="华文楷体"/>
        </w:rPr>
        <w:t>供应商须知</w:t>
      </w:r>
      <w:r>
        <w:tab/>
      </w:r>
      <w:r>
        <w:fldChar w:fldCharType="begin"/>
      </w:r>
      <w:r>
        <w:instrText xml:space="preserve"> PAGEREF _Toc30440 \h </w:instrText>
      </w:r>
      <w:r>
        <w:fldChar w:fldCharType="separate"/>
      </w:r>
      <w:r>
        <w:t>- 11 -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52194E36">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_Toc13916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一、询价费用</w:t>
      </w:r>
      <w:r>
        <w:tab/>
      </w:r>
      <w:r>
        <w:fldChar w:fldCharType="begin"/>
      </w:r>
      <w:r>
        <w:instrText xml:space="preserve"> PAGEREF _Toc13916 \h </w:instrText>
      </w:r>
      <w:r>
        <w:fldChar w:fldCharType="separate"/>
      </w:r>
      <w:r>
        <w:t>- 11 -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D2160E4">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_Toc13941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二、询价通知书</w:t>
      </w:r>
      <w:r>
        <w:tab/>
      </w:r>
      <w:r>
        <w:fldChar w:fldCharType="begin"/>
      </w:r>
      <w:r>
        <w:instrText xml:space="preserve"> PAGEREF _Toc13941 \h </w:instrText>
      </w:r>
      <w:r>
        <w:fldChar w:fldCharType="separate"/>
      </w:r>
      <w:r>
        <w:t>- 11 -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7AFD61DF">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_Toc13820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三、报价要求</w:t>
      </w:r>
      <w:r>
        <w:tab/>
      </w:r>
      <w:r>
        <w:fldChar w:fldCharType="begin"/>
      </w:r>
      <w:r>
        <w:instrText xml:space="preserve"> PAGEREF _Toc13820 \h </w:instrText>
      </w:r>
      <w:r>
        <w:fldChar w:fldCharType="separate"/>
      </w:r>
      <w:r>
        <w:t>- 11 -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828E8F5">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_Toc18020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四、成交供应商的确定和变更</w:t>
      </w:r>
      <w:r>
        <w:tab/>
      </w:r>
      <w:r>
        <w:fldChar w:fldCharType="begin"/>
      </w:r>
      <w:r>
        <w:instrText xml:space="preserve"> PAGEREF _Toc18020 \h </w:instrText>
      </w:r>
      <w:r>
        <w:fldChar w:fldCharType="separate"/>
      </w:r>
      <w:r>
        <w:t>- 12 -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0B8AF478">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_Toc31970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五、成交通知</w:t>
      </w:r>
      <w:r>
        <w:tab/>
      </w:r>
      <w:r>
        <w:fldChar w:fldCharType="begin"/>
      </w:r>
      <w:r>
        <w:instrText xml:space="preserve"> PAGEREF _Toc31970 \h </w:instrText>
      </w:r>
      <w:r>
        <w:fldChar w:fldCharType="separate"/>
      </w:r>
      <w:r>
        <w:t>- 12 -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103844F1">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_Toc9266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六、签订合同</w:t>
      </w:r>
      <w:r>
        <w:tab/>
      </w:r>
      <w:r>
        <w:fldChar w:fldCharType="begin"/>
      </w:r>
      <w:r>
        <w:instrText xml:space="preserve"> PAGEREF _Toc9266 \h </w:instrText>
      </w:r>
      <w:r>
        <w:fldChar w:fldCharType="separate"/>
      </w:r>
      <w:r>
        <w:t>- 12 -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7E02078">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_Toc2072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七、项目验收</w:t>
      </w:r>
      <w:r>
        <w:tab/>
      </w:r>
      <w:r>
        <w:fldChar w:fldCharType="begin"/>
      </w:r>
      <w:r>
        <w:instrText xml:space="preserve"> PAGEREF _Toc2072 \h </w:instrText>
      </w:r>
      <w:r>
        <w:fldChar w:fldCharType="separate"/>
      </w:r>
      <w:r>
        <w:t>- 13 -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2290F34F">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_Toc24661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八、采购代理服务费</w:t>
      </w:r>
      <w:r>
        <w:tab/>
      </w:r>
      <w:r>
        <w:fldChar w:fldCharType="begin"/>
      </w:r>
      <w:r>
        <w:instrText xml:space="preserve"> PAGEREF _Toc24661 \h </w:instrText>
      </w:r>
      <w:r>
        <w:fldChar w:fldCharType="separate"/>
      </w:r>
      <w:r>
        <w:t>- 13 -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1B96F7C">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_Toc22400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第六篇 </w:t>
      </w:r>
      <w:r>
        <w:rPr>
          <w:rFonts w:hint="eastAsia" w:ascii="华文楷体" w:hAnsi="华文楷体" w:eastAsia="华文楷体" w:cs="华文楷体"/>
        </w:rPr>
        <w:t>合同格式</w:t>
      </w:r>
      <w:r>
        <w:tab/>
      </w:r>
      <w:r>
        <w:fldChar w:fldCharType="begin"/>
      </w:r>
      <w:r>
        <w:instrText xml:space="preserve"> PAGEREF _Toc22400 \h </w:instrText>
      </w:r>
      <w:r>
        <w:fldChar w:fldCharType="separate"/>
      </w:r>
      <w:r>
        <w:t>- 14 -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E395EBE">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_Toc3912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第七篇 </w:t>
      </w:r>
      <w:r>
        <w:rPr>
          <w:rFonts w:hint="eastAsia" w:ascii="华文楷体" w:hAnsi="华文楷体" w:eastAsia="华文楷体" w:cs="华文楷体"/>
        </w:rPr>
        <w:t>响应文件格式要求</w:t>
      </w:r>
      <w:r>
        <w:tab/>
      </w:r>
      <w:r>
        <w:fldChar w:fldCharType="begin"/>
      </w:r>
      <w:r>
        <w:instrText xml:space="preserve"> PAGEREF _Toc3912 \h </w:instrText>
      </w:r>
      <w:r>
        <w:fldChar w:fldCharType="separate"/>
      </w:r>
      <w:r>
        <w:t>- 15 -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E76EC65">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_Toc31046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一、经济部分</w:t>
      </w:r>
      <w:r>
        <w:tab/>
      </w:r>
      <w:r>
        <w:fldChar w:fldCharType="begin"/>
      </w:r>
      <w:r>
        <w:instrText xml:space="preserve"> PAGEREF _Toc31046 \h </w:instrText>
      </w:r>
      <w:r>
        <w:fldChar w:fldCharType="separate"/>
      </w:r>
      <w:r>
        <w:t>- 16 -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CEA6B9D">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_Toc3002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二、</w:t>
      </w:r>
      <w:r>
        <w:rPr>
          <w:rFonts w:hint="eastAsia" w:ascii="华文楷体" w:hAnsi="华文楷体" w:eastAsia="华文楷体" w:cs="华文楷体"/>
          <w:lang w:val="en-US" w:eastAsia="zh-CN"/>
        </w:rPr>
        <w:t>服务</w:t>
      </w:r>
      <w:r>
        <w:rPr>
          <w:rFonts w:hint="eastAsia" w:ascii="华文楷体" w:hAnsi="华文楷体" w:eastAsia="华文楷体" w:cs="华文楷体"/>
        </w:rPr>
        <w:t>部分</w:t>
      </w:r>
      <w:r>
        <w:tab/>
      </w:r>
      <w:r>
        <w:fldChar w:fldCharType="begin"/>
      </w:r>
      <w:r>
        <w:instrText xml:space="preserve"> PAGEREF _Toc3002 \h </w:instrText>
      </w:r>
      <w:r>
        <w:fldChar w:fldCharType="separate"/>
      </w:r>
      <w:r>
        <w:t>- 17 -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E0F0636">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_Toc23383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三、</w:t>
      </w:r>
      <w:r>
        <w:rPr>
          <w:rFonts w:hint="eastAsia" w:ascii="华文楷体" w:hAnsi="华文楷体" w:eastAsia="华文楷体" w:cs="华文楷体"/>
          <w:lang w:val="en-US" w:eastAsia="zh-CN"/>
        </w:rPr>
        <w:t>商务</w:t>
      </w:r>
      <w:r>
        <w:rPr>
          <w:rFonts w:hint="eastAsia" w:ascii="华文楷体" w:hAnsi="华文楷体" w:eastAsia="华文楷体" w:cs="华文楷体"/>
        </w:rPr>
        <w:t>部分</w:t>
      </w:r>
      <w:r>
        <w:tab/>
      </w:r>
      <w:r>
        <w:fldChar w:fldCharType="begin"/>
      </w:r>
      <w:r>
        <w:instrText xml:space="preserve"> PAGEREF _Toc23383 \h </w:instrText>
      </w:r>
      <w:r>
        <w:fldChar w:fldCharType="separate"/>
      </w:r>
      <w:r>
        <w:t>- 19 -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A1E20FB">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_Toc10168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四、资格条件及其他</w:t>
      </w:r>
      <w:r>
        <w:tab/>
      </w:r>
      <w:r>
        <w:fldChar w:fldCharType="begin"/>
      </w:r>
      <w:r>
        <w:instrText xml:space="preserve"> PAGEREF _Toc10168 \h </w:instrText>
      </w:r>
      <w:r>
        <w:fldChar w:fldCharType="separate"/>
      </w:r>
      <w:r>
        <w:t>21</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1036B5FA">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_Toc21195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rPr>
        <w:t>五、其他资料</w:t>
      </w:r>
      <w:r>
        <w:tab/>
      </w:r>
      <w:r>
        <w:fldChar w:fldCharType="begin"/>
      </w:r>
      <w:r>
        <w:instrText xml:space="preserve"> PAGEREF _Toc21195 \h </w:instrText>
      </w:r>
      <w:r>
        <w:fldChar w:fldCharType="separate"/>
      </w:r>
      <w:r>
        <w:t>26</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27AF292">
      <w:pPr>
        <w:pStyle w:val="14"/>
        <w:tabs>
          <w:tab w:val="right" w:leader="dot" w:pos="9402"/>
        </w:tabs>
        <w:spacing w:line="320" w:lineRule="exact"/>
        <w:ind w:left="560"/>
        <w:rPr>
          <w:rFonts w:ascii="华文楷体" w:hAnsi="华文楷体" w:eastAsia="华文楷体" w:cs="华文楷体"/>
          <w:color w:val="000000" w:themeColor="text1"/>
          <w:sz w:val="21"/>
          <w:szCs w:val="21"/>
          <w14:textFill>
            <w14:solidFill>
              <w14:schemeClr w14:val="tx1"/>
            </w14:solidFill>
          </w14:textFill>
        </w:rPr>
        <w:sectPr>
          <w:footerReference r:id="rId9" w:type="first"/>
          <w:footerReference r:id="rId8" w:type="default"/>
          <w:pgSz w:w="11907" w:h="16840"/>
          <w:pgMar w:top="1134" w:right="1191" w:bottom="1134" w:left="1304" w:header="851" w:footer="992" w:gutter="0"/>
          <w:pgNumType w:fmt="numberInDash" w:start="1"/>
          <w:cols w:space="720" w:num="1"/>
          <w:titlePg/>
          <w:docGrid w:linePitch="381" w:charSpace="-5735"/>
        </w:sectPr>
      </w:pPr>
      <w:r>
        <w:rPr>
          <w:rFonts w:hint="eastAsia" w:ascii="华文楷体" w:hAnsi="华文楷体" w:eastAsia="华文楷体" w:cs="华文楷体"/>
          <w:color w:val="000000" w:themeColor="text1"/>
          <w:szCs w:val="21"/>
          <w14:textFill>
            <w14:solidFill>
              <w14:schemeClr w14:val="tx1"/>
            </w14:solidFill>
          </w14:textFill>
        </w:rPr>
        <w:fldChar w:fldCharType="end"/>
      </w:r>
    </w:p>
    <w:p w14:paraId="6651BF45">
      <w:pPr>
        <w:pStyle w:val="2"/>
        <w:numPr>
          <w:ilvl w:val="0"/>
          <w:numId w:val="1"/>
        </w:numPr>
        <w:jc w:val="center"/>
        <w:rPr>
          <w:rFonts w:ascii="华文楷体" w:hAnsi="华文楷体" w:eastAsia="华文楷体" w:cs="华文楷体"/>
          <w:color w:val="000000" w:themeColor="text1"/>
          <w14:textFill>
            <w14:solidFill>
              <w14:schemeClr w14:val="tx1"/>
            </w14:solidFill>
          </w14:textFill>
        </w:rPr>
      </w:pPr>
      <w:bookmarkStart w:id="5" w:name="_Toc15726"/>
      <w:bookmarkStart w:id="6" w:name="_Toc24173"/>
      <w:bookmarkStart w:id="7" w:name="_Toc12789052"/>
      <w:bookmarkStart w:id="8" w:name="_Toc24817"/>
      <w:bookmarkStart w:id="9" w:name="_Toc65660329"/>
      <w:bookmarkStart w:id="10" w:name="_Toc11641050"/>
      <w:bookmarkStart w:id="11" w:name="_Toc11492"/>
      <w:bookmarkStart w:id="12" w:name="_Toc106034769"/>
      <w:r>
        <w:rPr>
          <w:rFonts w:hint="eastAsia" w:ascii="华文楷体" w:hAnsi="华文楷体" w:eastAsia="华文楷体" w:cs="华文楷体"/>
          <w:color w:val="000000" w:themeColor="text1"/>
          <w14:textFill>
            <w14:solidFill>
              <w14:schemeClr w14:val="tx1"/>
            </w14:solidFill>
          </w14:textFill>
        </w:rPr>
        <w:t>询价采购邀请书</w:t>
      </w:r>
      <w:bookmarkEnd w:id="5"/>
      <w:bookmarkEnd w:id="6"/>
      <w:bookmarkEnd w:id="7"/>
      <w:bookmarkEnd w:id="8"/>
      <w:bookmarkEnd w:id="9"/>
      <w:bookmarkEnd w:id="10"/>
      <w:bookmarkEnd w:id="11"/>
      <w:bookmarkEnd w:id="12"/>
    </w:p>
    <w:p w14:paraId="70B8B4DD">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u w:val="single"/>
          <w14:textFill>
            <w14:solidFill>
              <w14:schemeClr w14:val="tx1"/>
            </w14:solidFill>
          </w14:textFill>
        </w:rPr>
        <w:t>重庆市国都工程项目管理有限公司</w:t>
      </w:r>
      <w:r>
        <w:rPr>
          <w:rFonts w:hint="eastAsia" w:ascii="华文楷体" w:hAnsi="华文楷体" w:eastAsia="华文楷体" w:cs="华文楷体"/>
          <w:color w:val="000000" w:themeColor="text1"/>
          <w:sz w:val="21"/>
          <w:szCs w:val="21"/>
          <w14:textFill>
            <w14:solidFill>
              <w14:schemeClr w14:val="tx1"/>
            </w14:solidFill>
          </w14:textFill>
        </w:rPr>
        <w:t>（以下简称：采购代理机构）受</w:t>
      </w:r>
      <w:r>
        <w:rPr>
          <w:rFonts w:hint="eastAsia" w:ascii="华文楷体" w:hAnsi="华文楷体" w:eastAsia="华文楷体" w:cs="华文楷体"/>
          <w:color w:val="000000" w:themeColor="text1"/>
          <w:sz w:val="21"/>
          <w:szCs w:val="21"/>
          <w:u w:val="single"/>
          <w14:textFill>
            <w14:solidFill>
              <w14:schemeClr w14:val="tx1"/>
            </w14:solidFill>
          </w14:textFill>
        </w:rPr>
        <w:t>重庆市合川区公安局</w:t>
      </w:r>
      <w:r>
        <w:rPr>
          <w:rFonts w:hint="eastAsia" w:ascii="华文楷体" w:hAnsi="华文楷体" w:eastAsia="华文楷体" w:cs="华文楷体"/>
          <w:color w:val="000000" w:themeColor="text1"/>
          <w:sz w:val="21"/>
          <w:szCs w:val="21"/>
          <w14:textFill>
            <w14:solidFill>
              <w14:schemeClr w14:val="tx1"/>
            </w14:solidFill>
          </w14:textFill>
        </w:rPr>
        <w:t>（以下简称：采购人）的委托现对</w:t>
      </w:r>
      <w:r>
        <w:rPr>
          <w:rFonts w:hint="eastAsia" w:ascii="华文楷体" w:hAnsi="华文楷体" w:eastAsia="华文楷体" w:cs="华文楷体"/>
          <w:color w:val="000000" w:themeColor="text1"/>
          <w:sz w:val="21"/>
          <w:szCs w:val="21"/>
          <w:u w:val="single"/>
          <w:lang w:eastAsia="zh-CN"/>
          <w14:textFill>
            <w14:solidFill>
              <w14:schemeClr w14:val="tx1"/>
            </w14:solidFill>
          </w14:textFill>
        </w:rPr>
        <w:t>2026年公共安全视频监控扩容建设项目设计服务</w:t>
      </w:r>
      <w:r>
        <w:rPr>
          <w:rFonts w:hint="eastAsia" w:ascii="华文楷体" w:hAnsi="华文楷体" w:eastAsia="华文楷体" w:cs="华文楷体"/>
          <w:color w:val="000000" w:themeColor="text1"/>
          <w:sz w:val="21"/>
          <w:szCs w:val="21"/>
          <w14:textFill>
            <w14:solidFill>
              <w14:schemeClr w14:val="tx1"/>
            </w14:solidFill>
          </w14:textFill>
        </w:rPr>
        <w:t>项目进行询价采购，欢迎有资格的供应商前来参加报价。</w:t>
      </w:r>
    </w:p>
    <w:p w14:paraId="6EDDD876">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13" w:name="_Toc26091"/>
      <w:bookmarkStart w:id="14" w:name="_Toc106034770"/>
      <w:bookmarkStart w:id="15" w:name="_Toc27307"/>
      <w:bookmarkStart w:id="16" w:name="_Toc18246"/>
      <w:bookmarkStart w:id="17" w:name="_Toc317775175"/>
      <w:bookmarkStart w:id="18" w:name="_Toc313893526"/>
      <w:bookmarkStart w:id="19" w:name="_Toc7758"/>
      <w:bookmarkStart w:id="20" w:name="_Toc65660330"/>
      <w:r>
        <w:rPr>
          <w:rFonts w:hint="eastAsia" w:ascii="华文楷体" w:hAnsi="华文楷体" w:eastAsia="华文楷体" w:cs="华文楷体"/>
          <w:color w:val="000000" w:themeColor="text1"/>
          <w:sz w:val="24"/>
          <w14:textFill>
            <w14:solidFill>
              <w14:schemeClr w14:val="tx1"/>
            </w14:solidFill>
          </w14:textFill>
        </w:rPr>
        <w:t>一、询价内容</w:t>
      </w:r>
      <w:bookmarkEnd w:id="13"/>
      <w:bookmarkEnd w:id="14"/>
      <w:bookmarkEnd w:id="15"/>
      <w:bookmarkEnd w:id="16"/>
      <w:bookmarkEnd w:id="17"/>
      <w:bookmarkEnd w:id="18"/>
      <w:bookmarkEnd w:id="19"/>
      <w:bookmarkEnd w:id="20"/>
    </w:p>
    <w:tbl>
      <w:tblPr>
        <w:tblStyle w:val="17"/>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1"/>
        <w:gridCol w:w="2476"/>
        <w:gridCol w:w="2251"/>
      </w:tblGrid>
      <w:tr w14:paraId="5131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479" w:type="pct"/>
            <w:vAlign w:val="center"/>
          </w:tcPr>
          <w:p w14:paraId="31DBAB5A">
            <w:pPr>
              <w:widowControl/>
              <w:spacing w:line="440" w:lineRule="exact"/>
              <w:jc w:val="center"/>
              <w:rPr>
                <w:rFonts w:ascii="华文楷体" w:hAnsi="华文楷体" w:eastAsia="华文楷体" w:cs="华文楷体"/>
                <w:b/>
                <w:bCs/>
                <w:color w:val="000000" w:themeColor="text1"/>
                <w:sz w:val="21"/>
                <w:szCs w:val="21"/>
                <w14:textFill>
                  <w14:solidFill>
                    <w14:schemeClr w14:val="tx1"/>
                  </w14:solidFill>
                </w14:textFill>
              </w:rPr>
            </w:pPr>
            <w:bookmarkStart w:id="21" w:name="_Toc3256"/>
            <w:bookmarkStart w:id="22" w:name="_Toc4424"/>
            <w:bookmarkStart w:id="23" w:name="_Toc106034771"/>
            <w:bookmarkStart w:id="24" w:name="_Toc65660331"/>
            <w:bookmarkStart w:id="25" w:name="_Toc27028"/>
            <w:bookmarkStart w:id="26" w:name="_Toc373860293"/>
            <w:bookmarkStart w:id="27" w:name="_Toc317775178"/>
            <w:r>
              <w:rPr>
                <w:rFonts w:hint="eastAsia" w:ascii="华文楷体" w:hAnsi="华文楷体" w:eastAsia="华文楷体" w:cs="华文楷体"/>
                <w:b/>
                <w:bCs/>
                <w:color w:val="000000" w:themeColor="text1"/>
                <w:sz w:val="21"/>
                <w:szCs w:val="21"/>
                <w14:textFill>
                  <w14:solidFill>
                    <w14:schemeClr w14:val="tx1"/>
                  </w14:solidFill>
                </w14:textFill>
              </w:rPr>
              <w:t>项目名称</w:t>
            </w:r>
          </w:p>
        </w:tc>
        <w:tc>
          <w:tcPr>
            <w:tcW w:w="1320" w:type="pct"/>
            <w:vAlign w:val="center"/>
          </w:tcPr>
          <w:p w14:paraId="3D94FE71">
            <w:pPr>
              <w:spacing w:line="440" w:lineRule="exact"/>
              <w:jc w:val="center"/>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最高限价（万元）</w:t>
            </w:r>
          </w:p>
        </w:tc>
        <w:tc>
          <w:tcPr>
            <w:tcW w:w="1200" w:type="pct"/>
            <w:vAlign w:val="center"/>
          </w:tcPr>
          <w:p w14:paraId="38DE11B1">
            <w:pPr>
              <w:spacing w:line="440" w:lineRule="exact"/>
              <w:jc w:val="center"/>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成交供应商数量（名）</w:t>
            </w:r>
          </w:p>
        </w:tc>
      </w:tr>
      <w:tr w14:paraId="5449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479" w:type="pct"/>
            <w:vAlign w:val="center"/>
          </w:tcPr>
          <w:p w14:paraId="5C99582A">
            <w:pPr>
              <w:widowControl/>
              <w:snapToGrid w:val="0"/>
              <w:spacing w:line="440" w:lineRule="exact"/>
              <w:jc w:val="center"/>
              <w:rPr>
                <w:rFonts w:hint="eastAsia" w:ascii="华文楷体" w:hAnsi="华文楷体" w:eastAsia="华文楷体" w:cs="华文楷体"/>
                <w:color w:val="000000" w:themeColor="text1"/>
                <w:sz w:val="21"/>
                <w:szCs w:val="21"/>
                <w:lang w:eastAsia="zh-CN"/>
                <w14:textFill>
                  <w14:solidFill>
                    <w14:schemeClr w14:val="tx1"/>
                  </w14:solidFill>
                </w14:textFill>
              </w:rPr>
            </w:pPr>
            <w:r>
              <w:rPr>
                <w:rFonts w:hint="eastAsia" w:ascii="华文楷体" w:hAnsi="华文楷体" w:eastAsia="华文楷体" w:cs="华文楷体"/>
                <w:color w:val="000000" w:themeColor="text1"/>
                <w:sz w:val="21"/>
                <w:szCs w:val="21"/>
                <w:lang w:eastAsia="zh-CN"/>
                <w14:textFill>
                  <w14:solidFill>
                    <w14:schemeClr w14:val="tx1"/>
                  </w14:solidFill>
                </w14:textFill>
              </w:rPr>
              <w:t>2026年公共安全视频监控扩容建设项目设计服务</w:t>
            </w:r>
          </w:p>
        </w:tc>
        <w:tc>
          <w:tcPr>
            <w:tcW w:w="1320" w:type="pct"/>
            <w:vAlign w:val="center"/>
          </w:tcPr>
          <w:p w14:paraId="7FF10B1D">
            <w:pPr>
              <w:snapToGrid w:val="0"/>
              <w:spacing w:line="440" w:lineRule="exact"/>
              <w:jc w:val="center"/>
              <w:rPr>
                <w:rFonts w:hint="default" w:ascii="华文楷体" w:hAnsi="华文楷体" w:eastAsia="华文楷体" w:cs="华文楷体"/>
                <w:color w:val="000000" w:themeColor="text1"/>
                <w:sz w:val="21"/>
                <w:szCs w:val="21"/>
                <w:lang w:val="en-US" w:eastAsia="zh-CN"/>
                <w14:textFill>
                  <w14:solidFill>
                    <w14:schemeClr w14:val="tx1"/>
                  </w14:solidFill>
                </w14:textFill>
              </w:rPr>
            </w:pPr>
            <w:r>
              <w:rPr>
                <w:rFonts w:hint="eastAsia" w:ascii="华文楷体" w:hAnsi="华文楷体" w:eastAsia="华文楷体" w:cs="华文楷体"/>
                <w:color w:val="000000" w:themeColor="text1"/>
                <w:sz w:val="21"/>
                <w:szCs w:val="21"/>
                <w:lang w:val="en-US" w:eastAsia="zh-CN"/>
                <w14:textFill>
                  <w14:solidFill>
                    <w14:schemeClr w14:val="tx1"/>
                  </w14:solidFill>
                </w14:textFill>
              </w:rPr>
              <w:t>4.8</w:t>
            </w:r>
          </w:p>
        </w:tc>
        <w:tc>
          <w:tcPr>
            <w:tcW w:w="1200" w:type="pct"/>
            <w:vAlign w:val="center"/>
          </w:tcPr>
          <w:p w14:paraId="7C0620FB">
            <w:pPr>
              <w:snapToGrid w:val="0"/>
              <w:spacing w:line="440" w:lineRule="exact"/>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w:t>
            </w:r>
          </w:p>
        </w:tc>
      </w:tr>
    </w:tbl>
    <w:p w14:paraId="34B9511F">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28" w:name="_Toc31981"/>
      <w:r>
        <w:rPr>
          <w:rFonts w:hint="eastAsia" w:ascii="华文楷体" w:hAnsi="华文楷体" w:eastAsia="华文楷体" w:cs="华文楷体"/>
          <w:color w:val="000000" w:themeColor="text1"/>
          <w:sz w:val="24"/>
          <w14:textFill>
            <w14:solidFill>
              <w14:schemeClr w14:val="tx1"/>
            </w14:solidFill>
          </w14:textFill>
        </w:rPr>
        <w:t>二、资金来源</w:t>
      </w:r>
      <w:bookmarkEnd w:id="21"/>
      <w:bookmarkEnd w:id="22"/>
      <w:bookmarkEnd w:id="23"/>
      <w:bookmarkEnd w:id="24"/>
      <w:bookmarkEnd w:id="25"/>
      <w:bookmarkEnd w:id="28"/>
    </w:p>
    <w:p w14:paraId="5FFC80F9">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财政预算资金，采购预算为</w:t>
      </w:r>
      <w:r>
        <w:rPr>
          <w:rFonts w:hint="eastAsia" w:ascii="华文楷体" w:hAnsi="华文楷体" w:eastAsia="华文楷体" w:cs="华文楷体"/>
          <w:color w:val="000000" w:themeColor="text1"/>
          <w:sz w:val="21"/>
          <w:szCs w:val="21"/>
          <w:u w:val="single"/>
          <w:lang w:val="en-US" w:eastAsia="zh-CN"/>
          <w14:textFill>
            <w14:solidFill>
              <w14:schemeClr w14:val="tx1"/>
            </w14:solidFill>
          </w14:textFill>
        </w:rPr>
        <w:t>4.8</w:t>
      </w:r>
      <w:r>
        <w:rPr>
          <w:rFonts w:hint="eastAsia" w:ascii="华文楷体" w:hAnsi="华文楷体" w:eastAsia="华文楷体" w:cs="华文楷体"/>
          <w:color w:val="000000" w:themeColor="text1"/>
          <w:sz w:val="21"/>
          <w:szCs w:val="21"/>
          <w14:textFill>
            <w14:solidFill>
              <w14:schemeClr w14:val="tx1"/>
            </w14:solidFill>
          </w14:textFill>
        </w:rPr>
        <w:t>万元。</w:t>
      </w:r>
    </w:p>
    <w:p w14:paraId="76A7B043">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29" w:name="_Toc64731996"/>
      <w:bookmarkStart w:id="30" w:name="_Toc65660332"/>
      <w:bookmarkStart w:id="31" w:name="_Toc106034772"/>
      <w:bookmarkStart w:id="32" w:name="_Toc13541"/>
      <w:bookmarkStart w:id="33" w:name="_Toc20867"/>
      <w:bookmarkStart w:id="34" w:name="_Toc18548"/>
      <w:bookmarkStart w:id="35" w:name="_Toc17879"/>
      <w:r>
        <w:rPr>
          <w:rFonts w:hint="eastAsia" w:ascii="华文楷体" w:hAnsi="华文楷体" w:eastAsia="华文楷体" w:cs="华文楷体"/>
          <w:color w:val="000000" w:themeColor="text1"/>
          <w:sz w:val="24"/>
          <w14:textFill>
            <w14:solidFill>
              <w14:schemeClr w14:val="tx1"/>
            </w14:solidFill>
          </w14:textFill>
        </w:rPr>
        <w:t>三、供应商资格条件</w:t>
      </w:r>
      <w:bookmarkEnd w:id="29"/>
      <w:bookmarkEnd w:id="30"/>
      <w:bookmarkEnd w:id="31"/>
      <w:bookmarkEnd w:id="32"/>
      <w:bookmarkEnd w:id="33"/>
      <w:bookmarkEnd w:id="34"/>
      <w:bookmarkEnd w:id="35"/>
    </w:p>
    <w:p w14:paraId="5D6CF62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（一）满足《中华人民共和国政府采购法》第二十二条规定：</w:t>
      </w:r>
    </w:p>
    <w:p w14:paraId="6E34C90D">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1.具有独立承担民事责任的能力；</w:t>
      </w:r>
    </w:p>
    <w:p w14:paraId="47E1555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2.具有良好的商业信誉和健全的财务会计制度；</w:t>
      </w:r>
    </w:p>
    <w:p w14:paraId="10F75CF5">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3.具有履行合同所必需的设备和专业技术能力；</w:t>
      </w:r>
    </w:p>
    <w:p w14:paraId="4B926B50">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4.有依法缴纳税收和社会保障资金的良好记录；</w:t>
      </w:r>
    </w:p>
    <w:p w14:paraId="7D4DECBD">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5.参加政府采购活动前三年内，在经营活动中没有重大违法记录；</w:t>
      </w:r>
    </w:p>
    <w:p w14:paraId="5EEBBAC6">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6.法律、行政法规规定的其他条件。</w:t>
      </w:r>
    </w:p>
    <w:p w14:paraId="7D70ED11">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（二）落实政府采购政策需满足的资格要求：无。</w:t>
      </w:r>
    </w:p>
    <w:p w14:paraId="5F2760A4">
      <w:pPr>
        <w:snapToGrid w:val="0"/>
        <w:spacing w:line="440" w:lineRule="exact"/>
        <w:ind w:firstLine="420" w:firstLineChars="200"/>
        <w:rPr>
          <w:rFonts w:hint="default" w:ascii="华文楷体" w:hAnsi="华文楷体" w:eastAsia="华文楷体" w:cs="华文楷体"/>
          <w:color w:val="000000" w:themeColor="text1"/>
          <w:sz w:val="21"/>
          <w:szCs w:val="21"/>
          <w:lang w:val="en-US" w:eastAsia="zh-CN"/>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（三）本项目的特定资格要求：</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供应商具有</w:t>
      </w:r>
      <w:r>
        <w:rPr>
          <w:rFonts w:hint="eastAsia" w:ascii="华文楷体" w:hAnsi="华文楷体" w:eastAsia="华文楷体" w:cs="华文楷体"/>
          <w:color w:val="000000" w:themeColor="text1"/>
          <w:sz w:val="21"/>
          <w:szCs w:val="21"/>
          <w14:textFill>
            <w14:solidFill>
              <w14:schemeClr w14:val="tx1"/>
            </w14:solidFill>
          </w14:textFill>
        </w:rPr>
        <w:t>工程设计电子通信广电行业</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设计专项乙级及以上资质或</w:t>
      </w:r>
      <w:r>
        <w:rPr>
          <w:rFonts w:hint="eastAsia" w:ascii="华文楷体" w:hAnsi="华文楷体" w:eastAsia="华文楷体" w:cs="华文楷体"/>
          <w:color w:val="000000" w:themeColor="text1"/>
          <w:kern w:val="2"/>
          <w:sz w:val="21"/>
          <w:szCs w:val="21"/>
          <w:lang w:val="en-US" w:eastAsia="zh-CN" w:bidi="ar-SA"/>
          <w14:textFill>
            <w14:solidFill>
              <w14:schemeClr w14:val="tx1"/>
            </w14:solidFill>
          </w14:textFill>
        </w:rPr>
        <w:t>工程设计建筑智能化系统设计专项乙级及以上资质</w:t>
      </w: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请提供资质证书的扫描件或复印件并加盖单位鲜章。</w:t>
      </w:r>
    </w:p>
    <w:p w14:paraId="419FDC4E">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36" w:name="_Toc106034773"/>
      <w:bookmarkStart w:id="37" w:name="_Toc1213"/>
      <w:bookmarkStart w:id="38" w:name="_Toc13903"/>
      <w:bookmarkStart w:id="39" w:name="_Toc65660333"/>
      <w:bookmarkStart w:id="40" w:name="_Toc11908"/>
      <w:bookmarkStart w:id="41" w:name="_Toc1386"/>
      <w:r>
        <w:rPr>
          <w:rFonts w:hint="eastAsia" w:ascii="华文楷体" w:hAnsi="华文楷体" w:eastAsia="华文楷体" w:cs="华文楷体"/>
          <w:color w:val="000000" w:themeColor="text1"/>
          <w:sz w:val="24"/>
          <w14:textFill>
            <w14:solidFill>
              <w14:schemeClr w14:val="tx1"/>
            </w14:solidFill>
          </w14:textFill>
        </w:rPr>
        <w:t>四、询价有关说明</w:t>
      </w:r>
      <w:bookmarkEnd w:id="26"/>
      <w:bookmarkEnd w:id="36"/>
      <w:bookmarkEnd w:id="37"/>
      <w:bookmarkEnd w:id="38"/>
      <w:bookmarkEnd w:id="39"/>
      <w:bookmarkEnd w:id="40"/>
      <w:bookmarkEnd w:id="41"/>
    </w:p>
    <w:p w14:paraId="54AA5EC3">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（一）供应商应通过“行采家”（https://www.gec123.com）登记加入“供应商库”。</w:t>
      </w:r>
    </w:p>
    <w:p w14:paraId="3CB9590B">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（二）凡有意参加询价的供应商，请在行采家（https://www.gec123.com）下载所有项目资料，无论供应商下载与否，均视为已知晓所有实质性要求内容。</w:t>
      </w:r>
    </w:p>
    <w:p w14:paraId="76C2817F">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（三）询价公告期限：自采购公告发布之日起三个工作日。</w:t>
      </w:r>
    </w:p>
    <w:p w14:paraId="2F6090C8">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（四）询价</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文件</w:t>
      </w:r>
      <w:r>
        <w:rPr>
          <w:rFonts w:hint="eastAsia" w:ascii="华文楷体" w:hAnsi="华文楷体" w:eastAsia="华文楷体" w:cs="华文楷体"/>
          <w:color w:val="000000" w:themeColor="text1"/>
          <w:sz w:val="21"/>
          <w:szCs w:val="21"/>
          <w14:textFill>
            <w14:solidFill>
              <w14:schemeClr w14:val="tx1"/>
            </w14:solidFill>
          </w14:textFill>
        </w:rPr>
        <w:t>提供期限：</w:t>
      </w:r>
    </w:p>
    <w:p w14:paraId="5F877C6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1.询价通</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文件</w:t>
      </w:r>
      <w:r>
        <w:rPr>
          <w:rFonts w:hint="eastAsia" w:ascii="华文楷体" w:hAnsi="华文楷体" w:eastAsia="华文楷体" w:cs="华文楷体"/>
          <w:color w:val="000000" w:themeColor="text1"/>
          <w:sz w:val="21"/>
          <w:szCs w:val="21"/>
          <w14:textFill>
            <w14:solidFill>
              <w14:schemeClr w14:val="tx1"/>
            </w14:solidFill>
          </w14:textFill>
        </w:rPr>
        <w:t>提供期限：202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27</w:t>
      </w:r>
      <w:r>
        <w:rPr>
          <w:rFonts w:hint="eastAsia" w:ascii="华文楷体" w:hAnsi="华文楷体" w:eastAsia="华文楷体" w:cs="华文楷体"/>
          <w:color w:val="000000" w:themeColor="text1"/>
          <w:sz w:val="21"/>
          <w:szCs w:val="21"/>
          <w14:textFill>
            <w14:solidFill>
              <w14:schemeClr w14:val="tx1"/>
            </w14:solidFill>
          </w14:textFill>
        </w:rPr>
        <w:t>日--202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30</w:t>
      </w:r>
      <w:r>
        <w:rPr>
          <w:rFonts w:hint="eastAsia" w:ascii="华文楷体" w:hAnsi="华文楷体" w:eastAsia="华文楷体" w:cs="华文楷体"/>
          <w:color w:val="000000" w:themeColor="text1"/>
          <w:sz w:val="21"/>
          <w:szCs w:val="21"/>
          <w14:textFill>
            <w14:solidFill>
              <w14:schemeClr w14:val="tx1"/>
            </w14:solidFill>
          </w14:textFill>
        </w:rPr>
        <w:t>日</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17</w:t>
      </w:r>
      <w:r>
        <w:rPr>
          <w:rFonts w:hint="eastAsia" w:ascii="华文楷体" w:hAnsi="华文楷体" w:eastAsia="华文楷体" w:cs="华文楷体"/>
          <w:color w:val="000000" w:themeColor="text1"/>
          <w:sz w:val="21"/>
          <w:szCs w:val="21"/>
          <w14:textFill>
            <w14:solidFill>
              <w14:schemeClr w14:val="tx1"/>
            </w14:solidFill>
          </w14:textFill>
        </w:rPr>
        <w:t>时00分（工作时间）。</w:t>
      </w:r>
    </w:p>
    <w:p w14:paraId="22DBBD23">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（五）报名及询价文件发售</w:t>
      </w:r>
    </w:p>
    <w:p w14:paraId="044FDDB9">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1.报名方式：供应商在202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30</w:t>
      </w:r>
      <w:r>
        <w:rPr>
          <w:rFonts w:hint="eastAsia" w:ascii="华文楷体" w:hAnsi="华文楷体" w:eastAsia="华文楷体" w:cs="华文楷体"/>
          <w:color w:val="000000" w:themeColor="text1"/>
          <w:sz w:val="21"/>
          <w:szCs w:val="21"/>
          <w14:textFill>
            <w14:solidFill>
              <w14:schemeClr w14:val="tx1"/>
            </w14:solidFill>
          </w14:textFill>
        </w:rPr>
        <w:t>日</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17</w:t>
      </w:r>
      <w:r>
        <w:rPr>
          <w:rFonts w:hint="eastAsia" w:ascii="华文楷体" w:hAnsi="华文楷体" w:eastAsia="华文楷体" w:cs="华文楷体"/>
          <w:color w:val="000000" w:themeColor="text1"/>
          <w:sz w:val="21"/>
          <w:szCs w:val="21"/>
          <w14:textFill>
            <w14:solidFill>
              <w14:schemeClr w14:val="tx1"/>
            </w14:solidFill>
          </w14:textFill>
        </w:rPr>
        <w:t xml:space="preserve">时00分之前将《网上询价文件发售登记表》按要求发送到指定邮箱（369492205@qq.com）。未按要求发送报名表的供应商将视为无效投标。 </w:t>
      </w:r>
    </w:p>
    <w:p w14:paraId="6FBE788C">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 招标文件发售地点：在行采家（https://www.gec123.com）下载。</w:t>
      </w:r>
    </w:p>
    <w:p w14:paraId="7E89EB42">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bookmarkStart w:id="42" w:name="_Toc24407"/>
      <w:r>
        <w:rPr>
          <w:rFonts w:hint="eastAsia" w:ascii="华文楷体" w:hAnsi="华文楷体" w:eastAsia="华文楷体" w:cs="华文楷体"/>
          <w:color w:val="000000" w:themeColor="text1"/>
          <w:sz w:val="21"/>
          <w:szCs w:val="21"/>
          <w14:textFill>
            <w14:solidFill>
              <w14:schemeClr w14:val="tx1"/>
            </w14:solidFill>
          </w14:textFill>
        </w:rPr>
        <w:t>（六）供应商须满足以下两种要件，其响应文件才被接受：</w:t>
      </w:r>
    </w:p>
    <w:p w14:paraId="692F6232">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1.按时发送了《网上询价文件发售登记表》到指定邮箱并上传了响应文件电子档；</w:t>
      </w:r>
    </w:p>
    <w:p w14:paraId="782F8DDE">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2.按时递交了纸质版响应文件。</w:t>
      </w:r>
    </w:p>
    <w:p w14:paraId="3BAF2D1C">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（七）提交响应文件开始时间：202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5</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日北京时间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9</w:t>
      </w:r>
      <w:r>
        <w:rPr>
          <w:rFonts w:hint="eastAsia" w:ascii="华文楷体" w:hAnsi="华文楷体" w:eastAsia="华文楷体" w:cs="华文楷体"/>
          <w:color w:val="000000" w:themeColor="text1"/>
          <w:sz w:val="21"/>
          <w:szCs w:val="21"/>
          <w14:textFill>
            <w14:solidFill>
              <w14:schemeClr w14:val="tx1"/>
            </w14:solidFill>
          </w14:textFill>
        </w:rPr>
        <w:t>时</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w:t>
      </w:r>
      <w:r>
        <w:rPr>
          <w:rFonts w:hint="eastAsia" w:ascii="华文楷体" w:hAnsi="华文楷体" w:eastAsia="华文楷体" w:cs="华文楷体"/>
          <w:color w:val="000000" w:themeColor="text1"/>
          <w:sz w:val="21"/>
          <w:szCs w:val="21"/>
          <w14:textFill>
            <w14:solidFill>
              <w14:schemeClr w14:val="tx1"/>
            </w14:solidFill>
          </w14:textFill>
        </w:rPr>
        <w:t>0分</w:t>
      </w:r>
    </w:p>
    <w:p w14:paraId="209AF399">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（八）提交响应文件截止时间：202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5</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日北京时间10时</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w:t>
      </w:r>
      <w:r>
        <w:rPr>
          <w:rFonts w:hint="eastAsia" w:ascii="华文楷体" w:hAnsi="华文楷体" w:eastAsia="华文楷体" w:cs="华文楷体"/>
          <w:color w:val="000000" w:themeColor="text1"/>
          <w:sz w:val="21"/>
          <w:szCs w:val="21"/>
          <w14:textFill>
            <w14:solidFill>
              <w14:schemeClr w14:val="tx1"/>
            </w14:solidFill>
          </w14:textFill>
        </w:rPr>
        <w:t>0分</w:t>
      </w:r>
    </w:p>
    <w:p w14:paraId="7473FBBE">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（九）响应文件递交地点：重庆市合川南津街永辉超市楼上3楼3-40</w:t>
      </w:r>
    </w:p>
    <w:p w14:paraId="37D455AA">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（十）响应文件递交截止时间：202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5</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日北京时间10:</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w:t>
      </w:r>
      <w:r>
        <w:rPr>
          <w:rFonts w:hint="eastAsia" w:ascii="华文楷体" w:hAnsi="华文楷体" w:eastAsia="华文楷体" w:cs="华文楷体"/>
          <w:color w:val="000000" w:themeColor="text1"/>
          <w:sz w:val="21"/>
          <w:szCs w:val="21"/>
          <w14:textFill>
            <w14:solidFill>
              <w14:schemeClr w14:val="tx1"/>
            </w14:solidFill>
          </w14:textFill>
        </w:rPr>
        <w:t>0。（供应商可快递方式送达，但需自行妥善安排响应文件送达时间，逾期送达将视为无效响应）</w:t>
      </w:r>
    </w:p>
    <w:p w14:paraId="4490D3BB">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bookmarkStart w:id="43" w:name="_Toc8142"/>
      <w:bookmarkStart w:id="44" w:name="_Toc18815"/>
      <w:bookmarkStart w:id="45" w:name="_Toc933"/>
      <w:bookmarkStart w:id="46" w:name="_Toc20744"/>
      <w:r>
        <w:rPr>
          <w:rFonts w:hint="eastAsia" w:ascii="华文楷体" w:hAnsi="华文楷体" w:eastAsia="华文楷体" w:cs="华文楷体"/>
          <w:color w:val="000000" w:themeColor="text1"/>
          <w:sz w:val="21"/>
          <w:szCs w:val="21"/>
          <w14:textFill>
            <w14:solidFill>
              <w14:schemeClr w14:val="tx1"/>
            </w14:solidFill>
          </w14:textFill>
        </w:rPr>
        <w:t>（十一）报价程序</w:t>
      </w:r>
      <w:bookmarkEnd w:id="43"/>
      <w:bookmarkEnd w:id="44"/>
      <w:bookmarkEnd w:id="45"/>
      <w:bookmarkEnd w:id="46"/>
    </w:p>
    <w:bookmarkEnd w:id="42"/>
    <w:p w14:paraId="21A80A2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1.报价地点：“行采家”平台（https://www.gec123.com）。</w:t>
      </w:r>
    </w:p>
    <w:p w14:paraId="4D24515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2.报价开始及截止时间：以公告首页指定时间为准；</w:t>
      </w:r>
    </w:p>
    <w:p w14:paraId="2EA264A8">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3.本项目采用线上报价的方式，供应商按询价文件要求进行线上报价。线上报价时上传加盖公章后的完整的响应文件电子档一份（建议以pdf格式的文档上传），文件内容应清晰、无涂改，若因文件内容模糊导致无法进行评审，由此造成的后果由供应商自行承担。</w:t>
      </w:r>
    </w:p>
    <w:p w14:paraId="0876B090">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4.线上报价要求：按本项目规定的时间在重庆市政府采购网“行采家”进行网上报价，未在规定时间内报价的供应商将失去成交供应商资格。</w:t>
      </w:r>
    </w:p>
    <w:p w14:paraId="51B8BE65">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47" w:name="_Toc65660335"/>
      <w:bookmarkStart w:id="48" w:name="_Toc2945"/>
      <w:bookmarkStart w:id="49" w:name="_Toc525047162"/>
      <w:bookmarkStart w:id="50" w:name="_Toc28941"/>
      <w:bookmarkStart w:id="51" w:name="_Toc521053054"/>
      <w:bookmarkStart w:id="52" w:name="_Toc12296"/>
      <w:bookmarkStart w:id="53" w:name="_Toc4355"/>
      <w:bookmarkStart w:id="54" w:name="_Toc106034775"/>
      <w:bookmarkStart w:id="55" w:name="_Toc479668114"/>
      <w:r>
        <w:rPr>
          <w:rFonts w:hint="eastAsia" w:ascii="华文楷体" w:hAnsi="华文楷体" w:eastAsia="华文楷体" w:cs="华文楷体"/>
          <w:color w:val="000000" w:themeColor="text1"/>
          <w:sz w:val="24"/>
          <w14:textFill>
            <w14:solidFill>
              <w14:schemeClr w14:val="tx1"/>
            </w14:solidFill>
          </w14:textFill>
        </w:rPr>
        <w:t>五、采购项目需落实的政府采购政策</w:t>
      </w:r>
      <w:bookmarkEnd w:id="47"/>
      <w:bookmarkEnd w:id="48"/>
      <w:bookmarkEnd w:id="49"/>
      <w:bookmarkEnd w:id="50"/>
      <w:bookmarkEnd w:id="51"/>
      <w:bookmarkEnd w:id="52"/>
      <w:bookmarkEnd w:id="53"/>
      <w:bookmarkEnd w:id="54"/>
      <w:bookmarkEnd w:id="55"/>
    </w:p>
    <w:bookmarkEnd w:id="27"/>
    <w:p w14:paraId="58AAAA2A">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bookmarkStart w:id="56" w:name="_Toc6563"/>
      <w:bookmarkStart w:id="57" w:name="_Toc4728"/>
      <w:bookmarkStart w:id="58" w:name="_Toc65660336"/>
      <w:bookmarkStart w:id="59" w:name="_Toc106034776"/>
      <w:bookmarkStart w:id="60" w:name="_Toc521053055"/>
      <w:bookmarkStart w:id="61" w:name="_Toc525047163"/>
      <w:bookmarkStart w:id="62" w:name="_Toc16269"/>
      <w:r>
        <w:rPr>
          <w:rFonts w:hint="eastAsia" w:ascii="华文楷体" w:hAnsi="华文楷体" w:eastAsia="华文楷体" w:cs="华文楷体"/>
          <w:color w:val="000000" w:themeColor="text1"/>
          <w:sz w:val="21"/>
          <w:szCs w:val="21"/>
          <w14:textFill>
            <w14:solidFill>
              <w14:schemeClr w14:val="tx1"/>
            </w14:solidFill>
          </w14:textFill>
        </w:rPr>
        <w:t>（一）参照《财政部 生态环境部关于印发环境标志产品政府采购品目清单的通知》（财库〔2019〕18号）和《财政部 发展改革委关于印发节能产品政府采购品目清单的通知》（财库〔2019〕19号）的规定，落实国家节能环保政策。</w:t>
      </w:r>
    </w:p>
    <w:p w14:paraId="684A48F1">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（二）参照财政部、工业和信息化部关于印发《政府采购促进中小企业发展管理办法》的通知（财库〔2020〕46号），落实促进中小企业发展政策。</w:t>
      </w:r>
    </w:p>
    <w:p w14:paraId="2D525BAC">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（三）参照《财政部、司法部关于政府采购支持监狱企业发展有关问题的通知》（财库〔2014〕68号）的规定，落实支持监狱企业发展政策。</w:t>
      </w:r>
    </w:p>
    <w:p w14:paraId="212C3BA1">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（四）参照《三部门联合发布关于促进残疾人就业政府采购政策的通知》（财库〔2017〕 141号）的规定，落实支持残疾人福利性单位发展政策。</w:t>
      </w:r>
    </w:p>
    <w:p w14:paraId="220CA5D7">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63" w:name="_Toc3911"/>
      <w:r>
        <w:rPr>
          <w:rFonts w:hint="eastAsia" w:ascii="华文楷体" w:hAnsi="华文楷体" w:eastAsia="华文楷体" w:cs="华文楷体"/>
          <w:color w:val="000000" w:themeColor="text1"/>
          <w:sz w:val="24"/>
          <w14:textFill>
            <w14:solidFill>
              <w14:schemeClr w14:val="tx1"/>
            </w14:solidFill>
          </w14:textFill>
        </w:rPr>
        <w:t>六、其它有关规定</w:t>
      </w:r>
      <w:bookmarkEnd w:id="56"/>
      <w:bookmarkEnd w:id="57"/>
      <w:bookmarkEnd w:id="58"/>
      <w:bookmarkEnd w:id="59"/>
      <w:bookmarkEnd w:id="60"/>
      <w:bookmarkEnd w:id="61"/>
      <w:bookmarkEnd w:id="62"/>
      <w:bookmarkEnd w:id="63"/>
    </w:p>
    <w:p w14:paraId="0DA3EB15">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（一）单位负责人为同一人或者存在直接控股、管理关系的不同供应商，不得参加同一合同项下的采购活动，否则均为无效询价。</w:t>
      </w:r>
    </w:p>
    <w:p w14:paraId="66E2E48B">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（二）为采购项目提供规范编制或者项目管理、监理、检测等服务的供应商，不得再参加该采购项目的其他采购活动。</w:t>
      </w:r>
    </w:p>
    <w:p w14:paraId="46B3B0ED">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（三）同一合同项（包）下的货物，制造商参与报价的，不得再委托代理商参与报价。</w:t>
      </w:r>
    </w:p>
    <w:p w14:paraId="1A00B49A">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四）本项目的澄清文件（如果有）一律在行采家（https://www.gec123.com/）上发布，请各供应商注意下载或到采购代理机构处领取；无论供应商下载或领取与否，均视同供应商已知晓本项目澄清文件（如果有）的内容。</w:t>
      </w:r>
    </w:p>
    <w:p w14:paraId="29EC1AC6">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（五）超过响应文件截止时间递交的响应文件，恕不接收。</w:t>
      </w:r>
    </w:p>
    <w:p w14:paraId="1C5A404C">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（六）询价费用：无论询价结果如何，供应商参与本项目询价的所有费用均应由供应商自行承担。</w:t>
      </w:r>
    </w:p>
    <w:p w14:paraId="66128CD5">
      <w:pPr>
        <w:spacing w:line="44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（七）本项目不接受联合体参与报价，否则按无效处理。</w:t>
      </w:r>
    </w:p>
    <w:p w14:paraId="20E2BBD9">
      <w:pPr>
        <w:spacing w:line="44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（八）本项目不接受合同分包，否则按无效处理。</w:t>
      </w:r>
    </w:p>
    <w:p w14:paraId="75A62BCE">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（九）按照《财政部关于在政府采购活动中查询及使用信用记录有关问题的通知》财库【2016】125号</w:t>
      </w:r>
      <w:r>
        <w:rPr>
          <w:rFonts w:hint="eastAsia" w:ascii="华文楷体" w:hAnsi="华文楷体" w:eastAsia="华文楷体" w:cs="华文楷体"/>
          <w:color w:val="000000" w:themeColor="text1"/>
          <w:sz w:val="21"/>
          <w:szCs w:val="21"/>
          <w:u w:val="single"/>
          <w14:textFill>
            <w14:solidFill>
              <w14:schemeClr w14:val="tx1"/>
            </w14:solidFill>
          </w14:textFill>
        </w:rPr>
        <w:t>有关要求</w:t>
      </w:r>
      <w:r>
        <w:rPr>
          <w:rFonts w:hint="eastAsia" w:ascii="华文楷体" w:hAnsi="华文楷体" w:eastAsia="华文楷体" w:cs="华文楷体"/>
          <w:color w:val="000000" w:themeColor="text1"/>
          <w:sz w:val="21"/>
          <w:szCs w:val="21"/>
          <w14:textFill>
            <w14:solidFill>
              <w14:schemeClr w14:val="tx1"/>
            </w14:solidFill>
          </w14:textFill>
        </w:rPr>
        <w:t>，供应商列入失信执行人、重大税收违法案件当事人名单、政府采购严重违法失信人名单及其他不符合《中华人民共和国政府采购法》第二十二条规定条件的供应商，采购人将拒绝其参与此次采购活动。</w:t>
      </w:r>
    </w:p>
    <w:p w14:paraId="5D0D8681">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64" w:name="_Toc65660337"/>
      <w:bookmarkStart w:id="65" w:name="_Toc521053056"/>
      <w:bookmarkStart w:id="66" w:name="_Toc10415"/>
      <w:bookmarkStart w:id="67" w:name="_Toc106034777"/>
      <w:bookmarkStart w:id="68" w:name="_Toc12425"/>
      <w:bookmarkStart w:id="69" w:name="_Toc1733"/>
      <w:bookmarkStart w:id="70" w:name="_Toc525047164"/>
      <w:bookmarkStart w:id="71" w:name="_Toc1552"/>
      <w:r>
        <w:rPr>
          <w:rFonts w:hint="eastAsia" w:ascii="华文楷体" w:hAnsi="华文楷体" w:eastAsia="华文楷体" w:cs="华文楷体"/>
          <w:color w:val="000000" w:themeColor="text1"/>
          <w:sz w:val="24"/>
          <w14:textFill>
            <w14:solidFill>
              <w14:schemeClr w14:val="tx1"/>
            </w14:solidFill>
          </w14:textFill>
        </w:rPr>
        <w:t>七、联系方式</w:t>
      </w:r>
      <w:bookmarkEnd w:id="64"/>
      <w:bookmarkEnd w:id="65"/>
      <w:bookmarkEnd w:id="66"/>
      <w:bookmarkEnd w:id="67"/>
      <w:bookmarkEnd w:id="68"/>
      <w:bookmarkEnd w:id="69"/>
      <w:bookmarkEnd w:id="70"/>
      <w:bookmarkEnd w:id="71"/>
    </w:p>
    <w:p w14:paraId="70809E0B">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（一）采购人：重庆市合川区公安局</w:t>
      </w:r>
    </w:p>
    <w:p w14:paraId="3F983C7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联系人：夏老师</w:t>
      </w:r>
    </w:p>
    <w:p w14:paraId="59398F4B">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电  话：023-42875092</w:t>
      </w:r>
    </w:p>
    <w:p w14:paraId="1E0C5A71">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地  址：重庆市合川区义乌大道936号</w:t>
      </w:r>
    </w:p>
    <w:p w14:paraId="167A0FF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（二）采购代理机构：</w:t>
      </w:r>
      <w:bookmarkStart w:id="72" w:name="_Toc1292"/>
      <w:bookmarkStart w:id="73" w:name="_Toc14516"/>
      <w:bookmarkStart w:id="74" w:name="_Toc65660338"/>
      <w:bookmarkStart w:id="75" w:name="_Toc11327"/>
      <w:bookmarkStart w:id="76" w:name="_Toc106034778"/>
      <w:r>
        <w:rPr>
          <w:rFonts w:hint="eastAsia" w:ascii="华文楷体" w:hAnsi="华文楷体" w:eastAsia="华文楷体" w:cs="华文楷体"/>
          <w:color w:val="000000" w:themeColor="text1"/>
          <w:sz w:val="21"/>
          <w:szCs w:val="21"/>
          <w14:textFill>
            <w14:solidFill>
              <w14:schemeClr w14:val="tx1"/>
            </w14:solidFill>
          </w14:textFill>
        </w:rPr>
        <w:t>重庆市国都工程项目管理有限公司</w:t>
      </w:r>
    </w:p>
    <w:p w14:paraId="4F26956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联系人：罗老师</w:t>
      </w:r>
    </w:p>
    <w:p w14:paraId="66F3368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电  话：13667655922</w:t>
      </w:r>
    </w:p>
    <w:p w14:paraId="335C5C74">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地  址：重庆市合川区南津街街道华地街1号</w:t>
      </w:r>
    </w:p>
    <w:p w14:paraId="29F5E4F1">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p w14:paraId="3D049E95">
      <w:pPr>
        <w:pStyle w:val="2"/>
        <w:numPr>
          <w:ilvl w:val="0"/>
          <w:numId w:val="1"/>
        </w:numPr>
        <w:jc w:val="center"/>
        <w:rPr>
          <w:rFonts w:ascii="华文楷体" w:hAnsi="华文楷体" w:eastAsia="华文楷体" w:cs="华文楷体"/>
          <w:color w:val="000000" w:themeColor="text1"/>
          <w:szCs w:val="36"/>
          <w14:textFill>
            <w14:solidFill>
              <w14:schemeClr w14:val="tx1"/>
            </w14:solidFill>
          </w14:textFill>
        </w:rPr>
      </w:pPr>
      <w:r>
        <w:rPr>
          <w:rFonts w:hint="eastAsia" w:ascii="华文楷体" w:hAnsi="华文楷体" w:eastAsia="华文楷体" w:cs="华文楷体"/>
          <w:b w:val="0"/>
          <w:color w:val="000000" w:themeColor="text1"/>
          <w:szCs w:val="30"/>
          <w14:textFill>
            <w14:solidFill>
              <w14:schemeClr w14:val="tx1"/>
            </w14:solidFill>
          </w14:textFill>
        </w:rPr>
        <w:br w:type="page"/>
      </w:r>
      <w:bookmarkEnd w:id="72"/>
      <w:bookmarkEnd w:id="73"/>
      <w:bookmarkEnd w:id="74"/>
      <w:bookmarkEnd w:id="75"/>
      <w:bookmarkEnd w:id="76"/>
      <w:bookmarkStart w:id="77" w:name="_Toc10402"/>
      <w:r>
        <w:rPr>
          <w:rFonts w:hint="eastAsia" w:ascii="华文楷体" w:hAnsi="华文楷体" w:eastAsia="华文楷体" w:cs="华文楷体"/>
          <w:color w:val="000000" w:themeColor="text1"/>
          <w14:textFill>
            <w14:solidFill>
              <w14:schemeClr w14:val="tx1"/>
            </w14:solidFill>
          </w14:textFill>
        </w:rPr>
        <w:t>询价项目</w:t>
      </w:r>
      <w:r>
        <w:rPr>
          <w:rFonts w:hint="eastAsia" w:ascii="华文楷体" w:hAnsi="华文楷体" w:eastAsia="华文楷体" w:cs="华文楷体"/>
          <w:color w:val="000000" w:themeColor="text1"/>
          <w:lang w:val="en-US" w:eastAsia="zh-CN"/>
          <w14:textFill>
            <w14:solidFill>
              <w14:schemeClr w14:val="tx1"/>
            </w14:solidFill>
          </w14:textFill>
        </w:rPr>
        <w:t>服务</w:t>
      </w:r>
      <w:r>
        <w:rPr>
          <w:rFonts w:hint="eastAsia" w:ascii="华文楷体" w:hAnsi="华文楷体" w:eastAsia="华文楷体" w:cs="华文楷体"/>
          <w:color w:val="000000" w:themeColor="text1"/>
          <w14:textFill>
            <w14:solidFill>
              <w14:schemeClr w14:val="tx1"/>
            </w14:solidFill>
          </w14:textFill>
        </w:rPr>
        <w:t>需求</w:t>
      </w:r>
      <w:bookmarkEnd w:id="77"/>
    </w:p>
    <w:p w14:paraId="1A4F2846">
      <w:pPr>
        <w:keepNext/>
        <w:keepLines/>
        <w:spacing w:line="360" w:lineRule="auto"/>
        <w:outlineLvl w:val="2"/>
        <w:rPr>
          <w:rFonts w:hint="eastAsia" w:ascii="华文楷体" w:hAnsi="华文楷体" w:eastAsia="华文楷体" w:cs="华文楷体"/>
          <w:b/>
          <w:color w:val="000000"/>
          <w:sz w:val="28"/>
          <w:szCs w:val="28"/>
        </w:rPr>
      </w:pPr>
      <w:bookmarkStart w:id="78" w:name="_Toc22047738"/>
      <w:bookmarkStart w:id="79" w:name="_Toc16017"/>
      <w:r>
        <w:rPr>
          <w:rFonts w:hint="eastAsia" w:ascii="华文楷体" w:hAnsi="华文楷体" w:eastAsia="华文楷体" w:cs="华文楷体"/>
          <w:b/>
          <w:color w:val="000000"/>
          <w:sz w:val="28"/>
          <w:szCs w:val="28"/>
        </w:rPr>
        <w:t>一、</w:t>
      </w:r>
      <w:bookmarkEnd w:id="78"/>
      <w:r>
        <w:rPr>
          <w:rFonts w:hint="eastAsia" w:ascii="华文楷体" w:hAnsi="华文楷体" w:eastAsia="华文楷体" w:cs="华文楷体"/>
          <w:b/>
          <w:color w:val="000000"/>
          <w:sz w:val="28"/>
          <w:szCs w:val="28"/>
        </w:rPr>
        <w:t>项目基本情况</w:t>
      </w:r>
      <w:bookmarkEnd w:id="79"/>
    </w:p>
    <w:tbl>
      <w:tblPr>
        <w:tblStyle w:val="17"/>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945"/>
        <w:gridCol w:w="1514"/>
        <w:gridCol w:w="3210"/>
      </w:tblGrid>
      <w:tr w14:paraId="39D4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 w:type="dxa"/>
            <w:tcBorders>
              <w:top w:val="single" w:color="auto" w:sz="4" w:space="0"/>
              <w:left w:val="single" w:color="auto" w:sz="4" w:space="0"/>
              <w:right w:val="single" w:color="auto" w:sz="4" w:space="0"/>
            </w:tcBorders>
            <w:vAlign w:val="center"/>
          </w:tcPr>
          <w:p w14:paraId="13A5CD62">
            <w:pPr>
              <w:widowControl/>
              <w:spacing w:line="500" w:lineRule="exact"/>
              <w:jc w:val="center"/>
              <w:rPr>
                <w:rFonts w:hint="eastAsia" w:ascii="华文楷体" w:hAnsi="华文楷体" w:eastAsia="华文楷体" w:cs="华文楷体"/>
                <w:b/>
                <w:sz w:val="21"/>
                <w:szCs w:val="21"/>
              </w:rPr>
            </w:pPr>
            <w:bookmarkStart w:id="80" w:name="_Toc22047741"/>
            <w:bookmarkStart w:id="81" w:name="_Toc22047739"/>
            <w:r>
              <w:rPr>
                <w:rFonts w:hint="eastAsia" w:ascii="华文楷体" w:hAnsi="华文楷体" w:eastAsia="华文楷体" w:cs="华文楷体"/>
                <w:b/>
                <w:sz w:val="21"/>
                <w:szCs w:val="21"/>
              </w:rPr>
              <w:t>序号</w:t>
            </w:r>
          </w:p>
        </w:tc>
        <w:tc>
          <w:tcPr>
            <w:tcW w:w="3945" w:type="dxa"/>
            <w:tcBorders>
              <w:top w:val="single" w:color="auto" w:sz="4" w:space="0"/>
              <w:left w:val="single" w:color="auto" w:sz="4" w:space="0"/>
              <w:right w:val="single" w:color="auto" w:sz="4" w:space="0"/>
            </w:tcBorders>
            <w:vAlign w:val="center"/>
          </w:tcPr>
          <w:p w14:paraId="2D830DB7">
            <w:pPr>
              <w:widowControl/>
              <w:spacing w:line="50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采购项目名称</w:t>
            </w:r>
          </w:p>
        </w:tc>
        <w:tc>
          <w:tcPr>
            <w:tcW w:w="1514" w:type="dxa"/>
            <w:tcBorders>
              <w:top w:val="single" w:color="auto" w:sz="4" w:space="0"/>
              <w:left w:val="single" w:color="auto" w:sz="4" w:space="0"/>
              <w:right w:val="single" w:color="auto" w:sz="4" w:space="0"/>
            </w:tcBorders>
            <w:vAlign w:val="center"/>
          </w:tcPr>
          <w:p w14:paraId="2B69E570">
            <w:pPr>
              <w:spacing w:line="50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数量/单位</w:t>
            </w:r>
          </w:p>
        </w:tc>
        <w:tc>
          <w:tcPr>
            <w:tcW w:w="3210" w:type="dxa"/>
            <w:tcBorders>
              <w:top w:val="single" w:color="auto" w:sz="4" w:space="0"/>
              <w:left w:val="single" w:color="auto" w:sz="4" w:space="0"/>
              <w:right w:val="single" w:color="auto" w:sz="4" w:space="0"/>
            </w:tcBorders>
            <w:vAlign w:val="center"/>
          </w:tcPr>
          <w:p w14:paraId="2A05A16B">
            <w:pPr>
              <w:spacing w:line="50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备注</w:t>
            </w:r>
          </w:p>
        </w:tc>
      </w:tr>
      <w:tr w14:paraId="2EA6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5F6ABBBB">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w:t>
            </w:r>
          </w:p>
        </w:tc>
        <w:tc>
          <w:tcPr>
            <w:tcW w:w="3945" w:type="dxa"/>
            <w:tcBorders>
              <w:top w:val="single" w:color="auto" w:sz="4" w:space="0"/>
              <w:left w:val="single" w:color="auto" w:sz="4" w:space="0"/>
              <w:bottom w:val="single" w:color="auto" w:sz="4" w:space="0"/>
              <w:right w:val="single" w:color="auto" w:sz="4" w:space="0"/>
            </w:tcBorders>
            <w:vAlign w:val="center"/>
          </w:tcPr>
          <w:p w14:paraId="46F2F364">
            <w:pPr>
              <w:jc w:val="center"/>
              <w:rPr>
                <w:rFonts w:hint="eastAsia" w:ascii="华文楷体" w:hAnsi="华文楷体" w:eastAsia="华文楷体" w:cs="华文楷体"/>
                <w:sz w:val="21"/>
                <w:szCs w:val="21"/>
                <w:lang w:eastAsia="zh-CN"/>
              </w:rPr>
            </w:pPr>
            <w:r>
              <w:rPr>
                <w:rFonts w:hint="eastAsia" w:ascii="华文楷体" w:hAnsi="华文楷体" w:eastAsia="华文楷体" w:cs="华文楷体"/>
                <w:sz w:val="21"/>
                <w:szCs w:val="21"/>
                <w:lang w:eastAsia="zh-CN"/>
              </w:rPr>
              <w:t>2026年公共安全视频监控扩容建设项目设计服务</w:t>
            </w:r>
          </w:p>
        </w:tc>
        <w:tc>
          <w:tcPr>
            <w:tcW w:w="1514" w:type="dxa"/>
            <w:tcBorders>
              <w:top w:val="single" w:color="auto" w:sz="4" w:space="0"/>
              <w:left w:val="single" w:color="auto" w:sz="4" w:space="0"/>
              <w:bottom w:val="single" w:color="auto" w:sz="4" w:space="0"/>
              <w:right w:val="single" w:color="auto" w:sz="4" w:space="0"/>
            </w:tcBorders>
            <w:vAlign w:val="center"/>
          </w:tcPr>
          <w:p w14:paraId="304DB7A3">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1项</w:t>
            </w:r>
          </w:p>
        </w:tc>
        <w:tc>
          <w:tcPr>
            <w:tcW w:w="3210" w:type="dxa"/>
            <w:tcBorders>
              <w:top w:val="single" w:color="auto" w:sz="4" w:space="0"/>
              <w:left w:val="single" w:color="auto" w:sz="4" w:space="0"/>
              <w:bottom w:val="single" w:color="auto" w:sz="4" w:space="0"/>
              <w:right w:val="single" w:color="auto" w:sz="4" w:space="0"/>
            </w:tcBorders>
            <w:vAlign w:val="center"/>
          </w:tcPr>
          <w:p w14:paraId="7DE86015">
            <w:pPr>
              <w:jc w:val="center"/>
              <w:rPr>
                <w:rFonts w:hint="eastAsia" w:ascii="华文楷体" w:hAnsi="华文楷体" w:eastAsia="华文楷体" w:cs="华文楷体"/>
                <w:sz w:val="21"/>
                <w:szCs w:val="21"/>
              </w:rPr>
            </w:pPr>
          </w:p>
        </w:tc>
      </w:tr>
      <w:bookmarkEnd w:id="80"/>
    </w:tbl>
    <w:p w14:paraId="066E5685">
      <w:pPr>
        <w:keepNext/>
        <w:keepLines/>
        <w:pageBreakBefore w:val="0"/>
        <w:widowControl w:val="0"/>
        <w:kinsoku/>
        <w:wordWrap/>
        <w:overflowPunct/>
        <w:topLinePunct w:val="0"/>
        <w:autoSpaceDE/>
        <w:autoSpaceDN/>
        <w:bidi w:val="0"/>
        <w:adjustRightInd/>
        <w:snapToGrid/>
        <w:spacing w:line="540" w:lineRule="exact"/>
        <w:ind w:firstLine="561" w:firstLineChars="200"/>
        <w:textAlignment w:val="auto"/>
        <w:outlineLvl w:val="2"/>
        <w:rPr>
          <w:rFonts w:hint="eastAsia" w:ascii="华文楷体" w:hAnsi="华文楷体" w:eastAsia="华文楷体" w:cs="华文楷体"/>
          <w:b/>
          <w:sz w:val="28"/>
          <w:szCs w:val="28"/>
        </w:rPr>
      </w:pPr>
      <w:bookmarkStart w:id="82" w:name="_Toc7086"/>
      <w:bookmarkStart w:id="83" w:name="_Toc16867"/>
      <w:r>
        <w:rPr>
          <w:rFonts w:hint="eastAsia" w:ascii="华文楷体" w:hAnsi="华文楷体" w:eastAsia="华文楷体" w:cs="华文楷体"/>
          <w:b/>
          <w:sz w:val="28"/>
          <w:szCs w:val="28"/>
        </w:rPr>
        <w:t>二、</w:t>
      </w:r>
      <w:bookmarkEnd w:id="82"/>
      <w:r>
        <w:rPr>
          <w:rFonts w:hint="eastAsia" w:ascii="华文楷体" w:hAnsi="华文楷体" w:eastAsia="华文楷体" w:cs="华文楷体"/>
          <w:b/>
          <w:sz w:val="28"/>
          <w:szCs w:val="28"/>
        </w:rPr>
        <w:t>采购项目服务内容及要求</w:t>
      </w:r>
      <w:bookmarkEnd w:id="83"/>
    </w:p>
    <w:bookmarkEnd w:id="81"/>
    <w:p w14:paraId="4C5C5140">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1.项目总投资约：400万元；</w:t>
      </w:r>
    </w:p>
    <w:p w14:paraId="023EF83E">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2.设计内容</w:t>
      </w:r>
    </w:p>
    <w:p w14:paraId="1C138837">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（1）后端存储、构化、安全审计、系统平台扩容等；</w:t>
      </w:r>
    </w:p>
    <w:p w14:paraId="603E067F">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（2）前端60余路前端视频监控安装联网应用等；</w:t>
      </w:r>
    </w:p>
    <w:p w14:paraId="7FD2C147">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（3）勘测区域：合川区各镇街乡村。</w:t>
      </w:r>
    </w:p>
    <w:p w14:paraId="46DC3788">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3.设计目标</w:t>
      </w:r>
    </w:p>
    <w:p w14:paraId="3BED93EF">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（1）提供完善的设计方案(包含新建扩容设备系统接入，安装工艺，调试运行，运维保障等内容)；</w:t>
      </w:r>
    </w:p>
    <w:p w14:paraId="1DFE4282">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（2）提供有效的施工图纸(能体现地理位置信息(含经纬度),管线路由，管沟开挖标准，主要杆件安装工艺及规格，管线型号，主要设备安装型号及类型等)；</w:t>
      </w:r>
    </w:p>
    <w:p w14:paraId="17446597">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（3）根据设计方案提供按国家造价标准编制的预算报告。</w:t>
      </w:r>
    </w:p>
    <w:p w14:paraId="1E1CC384">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（4）技术规范与验收标准：符合《公共安全视频监控联网系统技术要求》GB/T28181等标准。</w:t>
      </w:r>
    </w:p>
    <w:p w14:paraId="6F212274">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4.人员要求</w:t>
      </w:r>
    </w:p>
    <w:p w14:paraId="1F99EF9D">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（1）具有系统集成项目管理工程</w:t>
      </w:r>
      <w:bookmarkStart w:id="276" w:name="_GoBack"/>
      <w:bookmarkEnd w:id="276"/>
      <w:r>
        <w:rPr>
          <w:rFonts w:hint="eastAsia" w:ascii="华文楷体" w:hAnsi="华文楷体" w:eastAsia="华文楷体" w:cs="华文楷体"/>
          <w:color w:val="000000" w:themeColor="text1"/>
          <w:sz w:val="28"/>
          <w:szCs w:val="28"/>
          <w:lang w:val="en-US" w:eastAsia="zh-CN"/>
          <w14:textFill>
            <w14:solidFill>
              <w14:schemeClr w14:val="tx1"/>
            </w14:solidFill>
          </w14:textFill>
        </w:rPr>
        <w:t>师1名，提供工程师的证书扫描件或复印件并加盖单位鲜章。</w:t>
      </w:r>
    </w:p>
    <w:p w14:paraId="46D16F61">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（2）具有二级造价工程师1名，提供工程师的证书扫描件或复印件并加盖单位鲜章。</w:t>
      </w:r>
    </w:p>
    <w:p w14:paraId="56FAA5A0">
      <w:pPr>
        <w:pStyle w:val="6"/>
        <w:rPr>
          <w:rFonts w:ascii="华文楷体" w:hAnsi="华文楷体" w:eastAsia="华文楷体" w:cs="华文楷体"/>
          <w:color w:val="000000" w:themeColor="text1"/>
          <w14:textFill>
            <w14:solidFill>
              <w14:schemeClr w14:val="tx1"/>
            </w14:solidFill>
          </w14:textFill>
        </w:rPr>
      </w:pPr>
    </w:p>
    <w:p w14:paraId="6D2EEC64">
      <w:pPr>
        <w:pStyle w:val="2"/>
        <w:numPr>
          <w:ilvl w:val="0"/>
          <w:numId w:val="1"/>
        </w:numPr>
        <w:jc w:val="center"/>
        <w:rPr>
          <w:rFonts w:hint="eastAsia" w:ascii="华文楷体" w:hAnsi="华文楷体" w:eastAsia="华文楷体" w:cs="华文楷体"/>
          <w:color w:val="000000" w:themeColor="text1"/>
          <w:sz w:val="36"/>
          <w:szCs w:val="36"/>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bookmarkStart w:id="84" w:name="_Toc32168"/>
      <w:r>
        <w:rPr>
          <w:rFonts w:hint="eastAsia" w:ascii="华文楷体" w:hAnsi="华文楷体" w:eastAsia="华文楷体" w:cs="华文楷体"/>
          <w:color w:val="000000" w:themeColor="text1"/>
          <w:sz w:val="36"/>
          <w:szCs w:val="36"/>
          <w14:textFill>
            <w14:solidFill>
              <w14:schemeClr w14:val="tx1"/>
            </w14:solidFill>
          </w14:textFill>
        </w:rPr>
        <w:t>询价项目</w:t>
      </w:r>
      <w:r>
        <w:rPr>
          <w:rFonts w:hint="eastAsia" w:ascii="华文楷体" w:hAnsi="华文楷体" w:eastAsia="华文楷体" w:cs="华文楷体"/>
          <w:color w:val="000000" w:themeColor="text1"/>
          <w:sz w:val="36"/>
          <w:szCs w:val="36"/>
          <w:lang w:val="en-US" w:eastAsia="zh-CN"/>
          <w14:textFill>
            <w14:solidFill>
              <w14:schemeClr w14:val="tx1"/>
            </w14:solidFill>
          </w14:textFill>
        </w:rPr>
        <w:t>商务</w:t>
      </w:r>
      <w:r>
        <w:rPr>
          <w:rFonts w:hint="eastAsia" w:ascii="华文楷体" w:hAnsi="华文楷体" w:eastAsia="华文楷体" w:cs="华文楷体"/>
          <w:color w:val="000000" w:themeColor="text1"/>
          <w:sz w:val="36"/>
          <w:szCs w:val="36"/>
          <w14:textFill>
            <w14:solidFill>
              <w14:schemeClr w14:val="tx1"/>
            </w14:solidFill>
          </w14:textFill>
        </w:rPr>
        <w:t>需求</w:t>
      </w:r>
      <w:bookmarkEnd w:id="84"/>
    </w:p>
    <w:p w14:paraId="33F5915F">
      <w:pPr>
        <w:keepNext/>
        <w:keepLines/>
        <w:spacing w:line="360" w:lineRule="auto"/>
        <w:outlineLvl w:val="2"/>
        <w:rPr>
          <w:rFonts w:hint="eastAsia" w:ascii="华文楷体" w:hAnsi="华文楷体" w:eastAsia="华文楷体" w:cs="华文楷体"/>
          <w:b/>
          <w:sz w:val="28"/>
          <w:szCs w:val="28"/>
        </w:rPr>
      </w:pPr>
      <w:bookmarkStart w:id="85" w:name="_Toc5639"/>
      <w:bookmarkStart w:id="86" w:name="_Toc506192851"/>
      <w:bookmarkStart w:id="87" w:name="_Toc344475120"/>
      <w:bookmarkStart w:id="88" w:name="_Toc22047743"/>
      <w:bookmarkStart w:id="89" w:name="_Toc10635"/>
      <w:r>
        <w:rPr>
          <w:rFonts w:hint="eastAsia" w:ascii="华文楷体" w:hAnsi="华文楷体" w:eastAsia="华文楷体" w:cs="华文楷体"/>
          <w:b/>
          <w:sz w:val="28"/>
          <w:szCs w:val="28"/>
        </w:rPr>
        <w:t>一、</w:t>
      </w:r>
      <w:bookmarkEnd w:id="85"/>
      <w:bookmarkEnd w:id="86"/>
      <w:bookmarkEnd w:id="87"/>
      <w:bookmarkEnd w:id="88"/>
      <w:r>
        <w:rPr>
          <w:rFonts w:hint="eastAsia" w:ascii="华文楷体" w:hAnsi="华文楷体" w:eastAsia="华文楷体" w:cs="华文楷体"/>
          <w:b/>
          <w:sz w:val="28"/>
          <w:szCs w:val="28"/>
        </w:rPr>
        <w:t>服务时间、地点、验收方式及报价方式</w:t>
      </w:r>
      <w:bookmarkEnd w:id="89"/>
    </w:p>
    <w:p w14:paraId="0E67FB0A">
      <w:pPr>
        <w:snapToGrid w:val="0"/>
        <w:spacing w:line="360" w:lineRule="auto"/>
        <w:ind w:firstLine="420" w:firstLineChars="150"/>
        <w:rPr>
          <w:rFonts w:hint="eastAsia" w:ascii="华文楷体" w:hAnsi="华文楷体" w:eastAsia="华文楷体" w:cs="华文楷体"/>
          <w:sz w:val="28"/>
          <w:szCs w:val="28"/>
        </w:rPr>
      </w:pPr>
      <w:bookmarkStart w:id="90" w:name="_Toc5574"/>
      <w:bookmarkStart w:id="91" w:name="_Toc24079"/>
      <w:bookmarkStart w:id="92" w:name="_Toc16462"/>
      <w:bookmarkStart w:id="93" w:name="_Toc22047744"/>
      <w:bookmarkStart w:id="94" w:name="_Toc506192852"/>
      <w:bookmarkStart w:id="95" w:name="_Toc344475122"/>
      <w:bookmarkStart w:id="96" w:name="_Toc414610282"/>
      <w:r>
        <w:rPr>
          <w:rFonts w:hint="eastAsia" w:ascii="华文楷体" w:hAnsi="华文楷体" w:eastAsia="华文楷体" w:cs="华文楷体"/>
          <w:sz w:val="28"/>
          <w:szCs w:val="28"/>
        </w:rPr>
        <w:t>（一）服务时间</w:t>
      </w:r>
    </w:p>
    <w:p w14:paraId="6953F7A0">
      <w:pPr>
        <w:snapToGrid w:val="0"/>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服务时间：</w:t>
      </w:r>
      <w:r>
        <w:rPr>
          <w:rFonts w:hint="eastAsia" w:ascii="华文楷体" w:hAnsi="华文楷体" w:eastAsia="华文楷体" w:cs="华文楷体"/>
          <w:sz w:val="28"/>
          <w:szCs w:val="28"/>
          <w:lang w:val="en-US" w:eastAsia="zh-CN"/>
        </w:rPr>
        <w:t>合同签订后15日历天出具设计方案，设计方案通过后15日历天出具施工图及预算报告</w:t>
      </w:r>
      <w:r>
        <w:rPr>
          <w:rFonts w:hint="eastAsia" w:ascii="华文楷体" w:hAnsi="华文楷体" w:eastAsia="华文楷体" w:cs="华文楷体"/>
          <w:sz w:val="28"/>
          <w:szCs w:val="28"/>
        </w:rPr>
        <w:t>。</w:t>
      </w:r>
    </w:p>
    <w:p w14:paraId="5119A31A">
      <w:pPr>
        <w:snapToGrid w:val="0"/>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（二）服务地点</w:t>
      </w:r>
    </w:p>
    <w:p w14:paraId="591E2550">
      <w:pPr>
        <w:snapToGrid w:val="0"/>
        <w:spacing w:line="360" w:lineRule="auto"/>
        <w:ind w:firstLine="516" w:firstLineChars="200"/>
        <w:rPr>
          <w:rFonts w:hint="eastAsia" w:ascii="华文楷体" w:hAnsi="华文楷体" w:eastAsia="华文楷体" w:cs="华文楷体"/>
          <w:spacing w:val="-11"/>
          <w:sz w:val="28"/>
          <w:szCs w:val="28"/>
        </w:rPr>
      </w:pPr>
      <w:r>
        <w:rPr>
          <w:rFonts w:hint="eastAsia" w:ascii="华文楷体" w:hAnsi="华文楷体" w:eastAsia="华文楷体" w:cs="华文楷体"/>
          <w:spacing w:val="-11"/>
          <w:sz w:val="28"/>
          <w:szCs w:val="28"/>
        </w:rPr>
        <w:t>服务地点：采购人指定地点。</w:t>
      </w:r>
    </w:p>
    <w:p w14:paraId="4734258E">
      <w:pPr>
        <w:snapToGrid w:val="0"/>
        <w:spacing w:line="360" w:lineRule="auto"/>
        <w:ind w:firstLine="420" w:firstLineChars="150"/>
        <w:rPr>
          <w:rFonts w:hint="eastAsia" w:ascii="华文楷体" w:hAnsi="华文楷体" w:eastAsia="华文楷体" w:cs="华文楷体"/>
          <w:sz w:val="28"/>
          <w:szCs w:val="28"/>
        </w:rPr>
      </w:pPr>
      <w:r>
        <w:rPr>
          <w:rFonts w:hint="eastAsia" w:ascii="华文楷体" w:hAnsi="华文楷体" w:eastAsia="华文楷体" w:cs="华文楷体"/>
          <w:sz w:val="28"/>
          <w:szCs w:val="28"/>
        </w:rPr>
        <w:t>（三）验收方式</w:t>
      </w:r>
    </w:p>
    <w:p w14:paraId="30A092D4">
      <w:pPr>
        <w:snapToGrid w:val="0"/>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采购人负责验收，中标供应商予以协助。</w:t>
      </w:r>
    </w:p>
    <w:p w14:paraId="304F33F8">
      <w:pPr>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（四）报价方式</w:t>
      </w:r>
      <w:bookmarkStart w:id="97" w:name="_Toc530694353"/>
    </w:p>
    <w:bookmarkEnd w:id="97"/>
    <w:p w14:paraId="48831411">
      <w:pPr>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本项目实行总价包干价。本次项目采用人民币报价，报价应包括完成采购项目技术需求中所需的所有费用。因成交供应商自身原因造成漏报、少报皆由其自行承担责任，采购人不再补偿。</w:t>
      </w:r>
    </w:p>
    <w:bookmarkEnd w:id="90"/>
    <w:bookmarkEnd w:id="91"/>
    <w:bookmarkEnd w:id="92"/>
    <w:p w14:paraId="4717AFE2">
      <w:pPr>
        <w:keepNext/>
        <w:keepLines/>
        <w:spacing w:line="360" w:lineRule="auto"/>
        <w:outlineLvl w:val="2"/>
        <w:rPr>
          <w:rFonts w:hint="eastAsia" w:ascii="华文楷体" w:hAnsi="华文楷体" w:eastAsia="华文楷体" w:cs="华文楷体"/>
          <w:b/>
          <w:sz w:val="28"/>
          <w:szCs w:val="28"/>
        </w:rPr>
      </w:pPr>
      <w:bookmarkStart w:id="98" w:name="_Toc5494"/>
      <w:bookmarkStart w:id="99" w:name="_Toc11232"/>
      <w:r>
        <w:rPr>
          <w:rFonts w:hint="eastAsia" w:ascii="华文楷体" w:hAnsi="华文楷体" w:eastAsia="华文楷体" w:cs="华文楷体"/>
          <w:b/>
          <w:sz w:val="28"/>
          <w:szCs w:val="28"/>
        </w:rPr>
        <w:t>二、付款方式</w:t>
      </w:r>
      <w:bookmarkEnd w:id="93"/>
      <w:bookmarkEnd w:id="94"/>
      <w:bookmarkEnd w:id="95"/>
      <w:bookmarkEnd w:id="96"/>
      <w:bookmarkEnd w:id="98"/>
      <w:bookmarkEnd w:id="99"/>
    </w:p>
    <w:p w14:paraId="34951795">
      <w:pPr>
        <w:spacing w:line="360" w:lineRule="auto"/>
        <w:ind w:firstLine="560" w:firstLineChars="200"/>
        <w:rPr>
          <w:rFonts w:hint="eastAsia" w:ascii="华文楷体" w:hAnsi="华文楷体" w:eastAsia="华文楷体" w:cs="华文楷体"/>
          <w:sz w:val="28"/>
          <w:szCs w:val="28"/>
        </w:rPr>
      </w:pPr>
      <w:bookmarkStart w:id="100" w:name="_Toc12212"/>
      <w:bookmarkStart w:id="101" w:name="_Toc712"/>
      <w:bookmarkStart w:id="102" w:name="_Toc10271"/>
      <w:bookmarkStart w:id="103" w:name="_Toc414610283"/>
      <w:bookmarkStart w:id="104" w:name="_Toc2611"/>
      <w:bookmarkStart w:id="105" w:name="_Toc22047745"/>
      <w:bookmarkStart w:id="106" w:name="_Toc506192854"/>
      <w:bookmarkStart w:id="107" w:name="_Toc344475123"/>
      <w:r>
        <w:rPr>
          <w:rFonts w:hint="eastAsia" w:ascii="华文楷体" w:hAnsi="华文楷体" w:eastAsia="华文楷体" w:cs="华文楷体"/>
          <w:sz w:val="28"/>
          <w:szCs w:val="28"/>
        </w:rPr>
        <w:t>本项目采用先服务后付款的方式进行付款。成交供应商按合同约定完成</w:t>
      </w:r>
      <w:r>
        <w:rPr>
          <w:rFonts w:hint="eastAsia" w:ascii="华文楷体" w:hAnsi="华文楷体" w:eastAsia="华文楷体" w:cs="华文楷体"/>
          <w:sz w:val="28"/>
          <w:szCs w:val="28"/>
          <w:lang w:val="en-US" w:eastAsia="zh-CN"/>
        </w:rPr>
        <w:t>设计</w:t>
      </w:r>
      <w:r>
        <w:rPr>
          <w:rFonts w:hint="eastAsia" w:ascii="华文楷体" w:hAnsi="华文楷体" w:eastAsia="华文楷体" w:cs="华文楷体"/>
          <w:sz w:val="28"/>
          <w:szCs w:val="28"/>
        </w:rPr>
        <w:t>服务后，采购人一次性向成交供应商单位账户支付</w:t>
      </w:r>
      <w:r>
        <w:rPr>
          <w:rFonts w:hint="eastAsia" w:ascii="华文楷体" w:hAnsi="华文楷体" w:eastAsia="华文楷体" w:cs="华文楷体"/>
          <w:sz w:val="28"/>
          <w:szCs w:val="28"/>
          <w:lang w:val="en-US" w:eastAsia="zh-CN"/>
        </w:rPr>
        <w:t>设计</w:t>
      </w:r>
      <w:r>
        <w:rPr>
          <w:rFonts w:hint="eastAsia" w:ascii="华文楷体" w:hAnsi="华文楷体" w:eastAsia="华文楷体" w:cs="华文楷体"/>
          <w:sz w:val="28"/>
          <w:szCs w:val="28"/>
        </w:rPr>
        <w:t>费全款。</w:t>
      </w:r>
    </w:p>
    <w:bookmarkEnd w:id="100"/>
    <w:bookmarkEnd w:id="101"/>
    <w:bookmarkEnd w:id="102"/>
    <w:p w14:paraId="7D31931C">
      <w:pPr>
        <w:keepNext/>
        <w:keepLines/>
        <w:spacing w:line="360" w:lineRule="auto"/>
        <w:outlineLvl w:val="2"/>
        <w:rPr>
          <w:rFonts w:hint="eastAsia" w:ascii="华文楷体" w:hAnsi="华文楷体" w:eastAsia="华文楷体" w:cs="华文楷体"/>
          <w:b/>
          <w:sz w:val="28"/>
          <w:szCs w:val="28"/>
        </w:rPr>
      </w:pPr>
      <w:bookmarkStart w:id="108" w:name="_Toc26672"/>
      <w:r>
        <w:rPr>
          <w:rFonts w:hint="eastAsia" w:ascii="华文楷体" w:hAnsi="华文楷体" w:eastAsia="华文楷体" w:cs="华文楷体"/>
          <w:b/>
          <w:sz w:val="28"/>
          <w:szCs w:val="28"/>
        </w:rPr>
        <w:t>三、知识产权</w:t>
      </w:r>
      <w:bookmarkEnd w:id="103"/>
      <w:bookmarkEnd w:id="104"/>
      <w:bookmarkEnd w:id="105"/>
      <w:bookmarkEnd w:id="106"/>
      <w:bookmarkEnd w:id="107"/>
      <w:bookmarkEnd w:id="108"/>
    </w:p>
    <w:p w14:paraId="54AD4844">
      <w:pPr>
        <w:snapToGrid w:val="0"/>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2F9F55B7">
      <w:pPr>
        <w:snapToGrid w:val="0"/>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注：若涉及软件开发等服务类项目知识产权的，知识产权归采购人所有。</w:t>
      </w:r>
    </w:p>
    <w:p w14:paraId="3E09AD2C">
      <w:pPr>
        <w:keepNext/>
        <w:keepLines/>
        <w:spacing w:line="360" w:lineRule="auto"/>
        <w:outlineLvl w:val="2"/>
        <w:rPr>
          <w:rFonts w:hint="eastAsia" w:ascii="华文楷体" w:hAnsi="华文楷体" w:eastAsia="华文楷体" w:cs="华文楷体"/>
          <w:b/>
          <w:sz w:val="28"/>
          <w:szCs w:val="28"/>
        </w:rPr>
      </w:pPr>
      <w:bookmarkStart w:id="109" w:name="_Toc414610285"/>
      <w:bookmarkStart w:id="110" w:name="_Toc31298"/>
      <w:bookmarkStart w:id="111" w:name="_Toc16076"/>
      <w:bookmarkStart w:id="112" w:name="_Toc506192855"/>
      <w:bookmarkStart w:id="113" w:name="_Toc22047746"/>
      <w:r>
        <w:rPr>
          <w:rFonts w:hint="eastAsia" w:ascii="华文楷体" w:hAnsi="华文楷体" w:eastAsia="华文楷体" w:cs="华文楷体"/>
          <w:b/>
          <w:sz w:val="28"/>
          <w:szCs w:val="28"/>
        </w:rPr>
        <w:t>四、</w:t>
      </w:r>
      <w:bookmarkStart w:id="114" w:name="_Toc344475125"/>
      <w:r>
        <w:rPr>
          <w:rFonts w:hint="eastAsia" w:ascii="华文楷体" w:hAnsi="华文楷体" w:eastAsia="华文楷体" w:cs="华文楷体"/>
          <w:b/>
          <w:sz w:val="28"/>
          <w:szCs w:val="28"/>
        </w:rPr>
        <w:t>其他</w:t>
      </w:r>
      <w:bookmarkEnd w:id="109"/>
      <w:bookmarkEnd w:id="110"/>
      <w:bookmarkEnd w:id="111"/>
      <w:bookmarkEnd w:id="112"/>
      <w:bookmarkEnd w:id="113"/>
    </w:p>
    <w:bookmarkEnd w:id="114"/>
    <w:p w14:paraId="4D262C86">
      <w:pPr>
        <w:snapToGrid w:val="0"/>
        <w:spacing w:line="360" w:lineRule="auto"/>
        <w:ind w:firstLine="540"/>
        <w:rPr>
          <w:rFonts w:hint="eastAsia" w:ascii="华文楷体" w:hAnsi="华文楷体" w:eastAsia="华文楷体" w:cs="华文楷体"/>
          <w:sz w:val="28"/>
          <w:szCs w:val="28"/>
        </w:rPr>
      </w:pPr>
      <w:r>
        <w:rPr>
          <w:rFonts w:hint="eastAsia" w:ascii="华文楷体" w:hAnsi="华文楷体" w:eastAsia="华文楷体" w:cs="华文楷体"/>
          <w:sz w:val="28"/>
          <w:szCs w:val="28"/>
        </w:rPr>
        <w:t>其他未尽事宜由供需双方在采购合同中详细约定。</w:t>
      </w:r>
    </w:p>
    <w:p w14:paraId="1801F7E5">
      <w:pPr>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p>
    <w:p w14:paraId="204713E2">
      <w:pPr>
        <w:pStyle w:val="6"/>
        <w:rPr>
          <w:rFonts w:ascii="华文楷体" w:hAnsi="华文楷体" w:eastAsia="华文楷体" w:cs="华文楷体"/>
          <w:color w:val="000000" w:themeColor="text1"/>
          <w14:textFill>
            <w14:solidFill>
              <w14:schemeClr w14:val="tx1"/>
            </w14:solidFill>
          </w14:textFill>
        </w:rPr>
      </w:pPr>
    </w:p>
    <w:p w14:paraId="398285C1">
      <w:pPr>
        <w:pStyle w:val="2"/>
        <w:numPr>
          <w:ilvl w:val="0"/>
          <w:numId w:val="1"/>
        </w:numPr>
        <w:jc w:val="center"/>
        <w:rPr>
          <w:rFonts w:ascii="华文楷体" w:hAnsi="华文楷体" w:eastAsia="华文楷体" w:cs="华文楷体"/>
          <w:color w:val="000000" w:themeColor="text1"/>
          <w14:textFill>
            <w14:solidFill>
              <w14:schemeClr w14:val="tx1"/>
            </w14:solidFill>
          </w14:textFill>
        </w:rPr>
      </w:pPr>
      <w:bookmarkStart w:id="115" w:name="_Toc106034789"/>
      <w:bookmarkStart w:id="116" w:name="_Toc24195"/>
      <w:bookmarkStart w:id="117" w:name="_Toc31282"/>
      <w:bookmarkStart w:id="118" w:name="_Toc16123"/>
      <w:bookmarkStart w:id="119" w:name="_Toc65660349"/>
      <w:r>
        <w:rPr>
          <w:rFonts w:hint="eastAsia" w:ascii="华文楷体" w:hAnsi="华文楷体" w:eastAsia="华文楷体" w:cs="华文楷体"/>
          <w:color w:val="000000" w:themeColor="text1"/>
          <w14:textFill>
            <w14:solidFill>
              <w14:schemeClr w14:val="tx1"/>
            </w14:solidFill>
          </w14:textFill>
        </w:rPr>
        <w:t xml:space="preserve"> </w:t>
      </w:r>
      <w:bookmarkStart w:id="120" w:name="_Toc5074"/>
      <w:r>
        <w:rPr>
          <w:rFonts w:hint="eastAsia" w:ascii="华文楷体" w:hAnsi="华文楷体" w:eastAsia="华文楷体" w:cs="华文楷体"/>
          <w:color w:val="000000" w:themeColor="text1"/>
          <w14:textFill>
            <w14:solidFill>
              <w14:schemeClr w14:val="tx1"/>
            </w14:solidFill>
          </w14:textFill>
        </w:rPr>
        <w:t>采购程序、评定成交的标准、无效报价及采购终止</w:t>
      </w:r>
      <w:bookmarkEnd w:id="115"/>
      <w:bookmarkEnd w:id="116"/>
      <w:bookmarkEnd w:id="117"/>
      <w:bookmarkEnd w:id="118"/>
      <w:bookmarkEnd w:id="119"/>
      <w:bookmarkEnd w:id="120"/>
    </w:p>
    <w:p w14:paraId="0F5A2015">
      <w:pPr>
        <w:pStyle w:val="3"/>
        <w:adjustRightInd w:val="0"/>
        <w:snapToGrid w:val="0"/>
        <w:spacing w:before="0" w:after="0" w:line="440" w:lineRule="exact"/>
        <w:rPr>
          <w:rFonts w:ascii="华文楷体" w:hAnsi="华文楷体" w:eastAsia="华文楷体" w:cs="华文楷体"/>
          <w:color w:val="000000" w:themeColor="text1"/>
          <w:sz w:val="24"/>
          <w14:textFill>
            <w14:solidFill>
              <w14:schemeClr w14:val="tx1"/>
            </w14:solidFill>
          </w14:textFill>
        </w:rPr>
      </w:pPr>
      <w:bookmarkStart w:id="121" w:name="_Toc5167"/>
      <w:bookmarkStart w:id="122" w:name="_Toc27932"/>
      <w:bookmarkStart w:id="123" w:name="_Toc64732012"/>
      <w:bookmarkStart w:id="124" w:name="_Toc65660350"/>
      <w:bookmarkStart w:id="125" w:name="_Toc106034790"/>
      <w:bookmarkStart w:id="126" w:name="_Toc27155"/>
      <w:bookmarkStart w:id="127" w:name="_Toc9361"/>
      <w:r>
        <w:rPr>
          <w:rFonts w:hint="eastAsia" w:ascii="华文楷体" w:hAnsi="华文楷体" w:eastAsia="华文楷体" w:cs="华文楷体"/>
          <w:color w:val="000000" w:themeColor="text1"/>
          <w:sz w:val="24"/>
          <w14:textFill>
            <w14:solidFill>
              <w14:schemeClr w14:val="tx1"/>
            </w14:solidFill>
          </w14:textFill>
        </w:rPr>
        <w:t>一、采购程序</w:t>
      </w:r>
      <w:bookmarkEnd w:id="121"/>
      <w:bookmarkEnd w:id="122"/>
      <w:bookmarkEnd w:id="123"/>
      <w:bookmarkEnd w:id="124"/>
      <w:bookmarkEnd w:id="125"/>
      <w:bookmarkEnd w:id="126"/>
      <w:bookmarkEnd w:id="127"/>
    </w:p>
    <w:p w14:paraId="284A105A">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（一）询价按询价通知书规定的时间和地点进行。</w:t>
      </w:r>
    </w:p>
    <w:p w14:paraId="0B6A98B0">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 xml:space="preserve">（二）由本项目询价小组对各供应商的资格条件、实质性响应等进行审查。 </w:t>
      </w:r>
    </w:p>
    <w:p w14:paraId="41B22C6F">
      <w:pPr>
        <w:snapToGrid w:val="0"/>
        <w:spacing w:line="440" w:lineRule="exact"/>
        <w:ind w:firstLine="480" w:firstLineChars="200"/>
        <w:rPr>
          <w:rFonts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1.资格性审查。依据法律法规和询价通知书的规定，对响应文件中的资格证明材料等进行审查。资格性审查内容如下：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12"/>
        <w:gridCol w:w="4690"/>
      </w:tblGrid>
      <w:tr w14:paraId="35E6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913918F">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序号</w:t>
            </w:r>
          </w:p>
        </w:tc>
        <w:tc>
          <w:tcPr>
            <w:tcW w:w="4121" w:type="dxa"/>
            <w:gridSpan w:val="2"/>
            <w:tcBorders>
              <w:top w:val="single" w:color="auto" w:sz="4" w:space="0"/>
              <w:left w:val="single" w:color="auto" w:sz="4" w:space="0"/>
              <w:bottom w:val="single" w:color="auto" w:sz="4" w:space="0"/>
              <w:right w:val="single" w:color="auto" w:sz="4" w:space="0"/>
            </w:tcBorders>
            <w:vAlign w:val="center"/>
          </w:tcPr>
          <w:p w14:paraId="32A3568F">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检查因素</w:t>
            </w:r>
          </w:p>
        </w:tc>
        <w:tc>
          <w:tcPr>
            <w:tcW w:w="4690" w:type="dxa"/>
            <w:tcBorders>
              <w:top w:val="single" w:color="auto" w:sz="4" w:space="0"/>
              <w:left w:val="single" w:color="auto" w:sz="4" w:space="0"/>
              <w:bottom w:val="single" w:color="auto" w:sz="4" w:space="0"/>
              <w:right w:val="single" w:color="auto" w:sz="4" w:space="0"/>
            </w:tcBorders>
            <w:vAlign w:val="center"/>
          </w:tcPr>
          <w:p w14:paraId="3B8DF481">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检查内容</w:t>
            </w:r>
          </w:p>
        </w:tc>
      </w:tr>
      <w:tr w14:paraId="1378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ABE7867">
            <w:pPr>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w:t>
            </w:r>
          </w:p>
        </w:tc>
        <w:tc>
          <w:tcPr>
            <w:tcW w:w="709" w:type="dxa"/>
            <w:vMerge w:val="restart"/>
            <w:vAlign w:val="center"/>
          </w:tcPr>
          <w:p w14:paraId="2887D0B2">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lang w:val="zh-CN"/>
                <w14:textFill>
                  <w14:solidFill>
                    <w14:schemeClr w14:val="tx1"/>
                  </w14:solidFill>
                </w14:textFill>
              </w:rPr>
              <w:t>《中华人民共和国政府采购法》第二十二条规定</w:t>
            </w:r>
          </w:p>
        </w:tc>
        <w:tc>
          <w:tcPr>
            <w:tcW w:w="3412" w:type="dxa"/>
            <w:vAlign w:val="center"/>
          </w:tcPr>
          <w:p w14:paraId="0A2DA795">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1.具有独立承担民事责任的能力</w:t>
            </w:r>
          </w:p>
        </w:tc>
        <w:tc>
          <w:tcPr>
            <w:tcW w:w="4690" w:type="dxa"/>
            <w:vAlign w:val="center"/>
          </w:tcPr>
          <w:p w14:paraId="02F0B96B">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1.供应商法人营业执照（副本）或事业单位法人证书（副本）或个体工商户营业执照或有效的自然人身份证明或社会团体法人登记证书（提供复印件）。</w:t>
            </w:r>
          </w:p>
          <w:p w14:paraId="6E353196">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2.供应商法定代表人身份证明和法定代表人授权代表委托书。</w:t>
            </w:r>
          </w:p>
        </w:tc>
      </w:tr>
      <w:tr w14:paraId="3337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CFAC50">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0395C689">
            <w:pPr>
              <w:rPr>
                <w:rFonts w:ascii="华文楷体" w:hAnsi="华文楷体" w:eastAsia="华文楷体" w:cs="华文楷体"/>
                <w:color w:val="000000" w:themeColor="text1"/>
                <w:sz w:val="21"/>
                <w:szCs w:val="21"/>
                <w:lang w:val="zh-CN"/>
                <w14:textFill>
                  <w14:solidFill>
                    <w14:schemeClr w14:val="tx1"/>
                  </w14:solidFill>
                </w14:textFill>
              </w:rPr>
            </w:pPr>
          </w:p>
        </w:tc>
        <w:tc>
          <w:tcPr>
            <w:tcW w:w="3412" w:type="dxa"/>
            <w:vAlign w:val="center"/>
          </w:tcPr>
          <w:p w14:paraId="2DC322BF">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lang w:val="zh-CN"/>
                <w14:textFill>
                  <w14:solidFill>
                    <w14:schemeClr w14:val="tx1"/>
                  </w14:solidFill>
                </w14:textFill>
              </w:rPr>
              <w:t>2</w:t>
            </w:r>
            <w:r>
              <w:rPr>
                <w:rFonts w:hint="eastAsia" w:ascii="华文楷体" w:hAnsi="华文楷体" w:eastAsia="华文楷体" w:cs="华文楷体"/>
                <w:color w:val="000000" w:themeColor="text1"/>
                <w:sz w:val="21"/>
                <w:szCs w:val="21"/>
                <w14:textFill>
                  <w14:solidFill>
                    <w14:schemeClr w14:val="tx1"/>
                  </w14:solidFill>
                </w14:textFill>
              </w:rPr>
              <w:t>.具有良好的商业信誉和健全的财务会计制度</w:t>
            </w:r>
          </w:p>
        </w:tc>
        <w:tc>
          <w:tcPr>
            <w:tcW w:w="4690" w:type="dxa"/>
            <w:vMerge w:val="restart"/>
            <w:vAlign w:val="center"/>
          </w:tcPr>
          <w:p w14:paraId="24CDF66E">
            <w:pPr>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供应商提供“基本资格条件承诺函”（格式详见第七篇）</w:t>
            </w:r>
          </w:p>
        </w:tc>
      </w:tr>
      <w:tr w14:paraId="62F4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B1DBF6E">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1550931E">
            <w:pPr>
              <w:rPr>
                <w:rFonts w:ascii="华文楷体" w:hAnsi="华文楷体" w:eastAsia="华文楷体" w:cs="华文楷体"/>
                <w:color w:val="000000" w:themeColor="text1"/>
                <w:sz w:val="21"/>
                <w:szCs w:val="21"/>
                <w:lang w:val="zh-CN"/>
                <w14:textFill>
                  <w14:solidFill>
                    <w14:schemeClr w14:val="tx1"/>
                  </w14:solidFill>
                </w14:textFill>
              </w:rPr>
            </w:pPr>
          </w:p>
        </w:tc>
        <w:tc>
          <w:tcPr>
            <w:tcW w:w="3412" w:type="dxa"/>
            <w:vAlign w:val="center"/>
          </w:tcPr>
          <w:p w14:paraId="37D74839">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lang w:val="zh-CN"/>
                <w14:textFill>
                  <w14:solidFill>
                    <w14:schemeClr w14:val="tx1"/>
                  </w14:solidFill>
                </w14:textFill>
              </w:rPr>
              <w:t>3</w:t>
            </w: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zh-CN"/>
                <w14:textFill>
                  <w14:solidFill>
                    <w14:schemeClr w14:val="tx1"/>
                  </w14:solidFill>
                </w14:textFill>
              </w:rPr>
              <w:t>具有履行合同所必需的设备和专业技术能力</w:t>
            </w:r>
          </w:p>
        </w:tc>
        <w:tc>
          <w:tcPr>
            <w:tcW w:w="4690" w:type="dxa"/>
            <w:vMerge w:val="continue"/>
            <w:vAlign w:val="center"/>
          </w:tcPr>
          <w:p w14:paraId="411B26E7">
            <w:pPr>
              <w:rPr>
                <w:rFonts w:ascii="华文楷体" w:hAnsi="华文楷体" w:eastAsia="华文楷体" w:cs="华文楷体"/>
                <w:color w:val="000000" w:themeColor="text1"/>
                <w:sz w:val="21"/>
                <w:szCs w:val="21"/>
                <w14:textFill>
                  <w14:solidFill>
                    <w14:schemeClr w14:val="tx1"/>
                  </w14:solidFill>
                </w14:textFill>
              </w:rPr>
            </w:pPr>
          </w:p>
        </w:tc>
      </w:tr>
      <w:tr w14:paraId="3C74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FD27A0">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3E2D225A">
            <w:pPr>
              <w:rPr>
                <w:rFonts w:ascii="华文楷体" w:hAnsi="华文楷体" w:eastAsia="华文楷体" w:cs="华文楷体"/>
                <w:color w:val="000000" w:themeColor="text1"/>
                <w:sz w:val="21"/>
                <w:szCs w:val="21"/>
                <w:lang w:val="zh-CN"/>
                <w14:textFill>
                  <w14:solidFill>
                    <w14:schemeClr w14:val="tx1"/>
                  </w14:solidFill>
                </w14:textFill>
              </w:rPr>
            </w:pPr>
          </w:p>
        </w:tc>
        <w:tc>
          <w:tcPr>
            <w:tcW w:w="3412" w:type="dxa"/>
            <w:vAlign w:val="center"/>
          </w:tcPr>
          <w:p w14:paraId="49D2DD9A">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lang w:val="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zh-CN"/>
                <w14:textFill>
                  <w14:solidFill>
                    <w14:schemeClr w14:val="tx1"/>
                  </w14:solidFill>
                </w14:textFill>
              </w:rPr>
              <w:t>有依法缴纳税收和社会保障金的良好记录</w:t>
            </w:r>
          </w:p>
        </w:tc>
        <w:tc>
          <w:tcPr>
            <w:tcW w:w="4690" w:type="dxa"/>
            <w:vMerge w:val="continue"/>
            <w:vAlign w:val="center"/>
          </w:tcPr>
          <w:p w14:paraId="5D006A38">
            <w:pPr>
              <w:rPr>
                <w:rFonts w:ascii="华文楷体" w:hAnsi="华文楷体" w:eastAsia="华文楷体" w:cs="华文楷体"/>
                <w:color w:val="000000" w:themeColor="text1"/>
                <w:sz w:val="21"/>
                <w:szCs w:val="21"/>
                <w14:textFill>
                  <w14:solidFill>
                    <w14:schemeClr w14:val="tx1"/>
                  </w14:solidFill>
                </w14:textFill>
              </w:rPr>
            </w:pPr>
          </w:p>
        </w:tc>
      </w:tr>
      <w:tr w14:paraId="3DBD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EBDB9E1">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20285B5B">
            <w:pPr>
              <w:rPr>
                <w:rFonts w:ascii="华文楷体" w:hAnsi="华文楷体" w:eastAsia="华文楷体" w:cs="华文楷体"/>
                <w:color w:val="000000" w:themeColor="text1"/>
                <w:sz w:val="21"/>
                <w:szCs w:val="21"/>
                <w:lang w:val="zh-CN"/>
                <w14:textFill>
                  <w14:solidFill>
                    <w14:schemeClr w14:val="tx1"/>
                  </w14:solidFill>
                </w14:textFill>
              </w:rPr>
            </w:pPr>
          </w:p>
        </w:tc>
        <w:tc>
          <w:tcPr>
            <w:tcW w:w="3412" w:type="dxa"/>
            <w:vAlign w:val="center"/>
          </w:tcPr>
          <w:p w14:paraId="76BAB07B">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5.参加政府采购活动前三年内，在经营活动中没有重大违法记录</w:t>
            </w:r>
          </w:p>
        </w:tc>
        <w:tc>
          <w:tcPr>
            <w:tcW w:w="4690" w:type="dxa"/>
            <w:vMerge w:val="continue"/>
            <w:vAlign w:val="center"/>
          </w:tcPr>
          <w:p w14:paraId="66C9C9E8">
            <w:pPr>
              <w:rPr>
                <w:rFonts w:ascii="华文楷体" w:hAnsi="华文楷体" w:eastAsia="华文楷体" w:cs="华文楷体"/>
                <w:b/>
                <w:color w:val="000000" w:themeColor="text1"/>
                <w:sz w:val="21"/>
                <w:szCs w:val="21"/>
                <w14:textFill>
                  <w14:solidFill>
                    <w14:schemeClr w14:val="tx1"/>
                  </w14:solidFill>
                </w14:textFill>
              </w:rPr>
            </w:pPr>
          </w:p>
        </w:tc>
      </w:tr>
      <w:tr w14:paraId="2376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vAlign w:val="center"/>
          </w:tcPr>
          <w:p w14:paraId="0B58BB82">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63EE8DE9">
            <w:pPr>
              <w:rPr>
                <w:rFonts w:ascii="华文楷体" w:hAnsi="华文楷体" w:eastAsia="华文楷体" w:cs="华文楷体"/>
                <w:color w:val="000000" w:themeColor="text1"/>
                <w:sz w:val="21"/>
                <w:szCs w:val="21"/>
                <w14:textFill>
                  <w14:solidFill>
                    <w14:schemeClr w14:val="tx1"/>
                  </w14:solidFill>
                </w14:textFill>
              </w:rPr>
            </w:pPr>
          </w:p>
        </w:tc>
        <w:tc>
          <w:tcPr>
            <w:tcW w:w="3412" w:type="dxa"/>
            <w:vAlign w:val="center"/>
          </w:tcPr>
          <w:p w14:paraId="58ADEFB6">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6.法律、行政法规规定的其他条件</w:t>
            </w:r>
          </w:p>
        </w:tc>
        <w:tc>
          <w:tcPr>
            <w:tcW w:w="4690" w:type="dxa"/>
            <w:vAlign w:val="center"/>
          </w:tcPr>
          <w:p w14:paraId="6E87C68F">
            <w:pPr>
              <w:rPr>
                <w:rFonts w:ascii="华文楷体" w:hAnsi="华文楷体" w:eastAsia="华文楷体" w:cs="华文楷体"/>
                <w:color w:val="000000" w:themeColor="text1"/>
                <w:sz w:val="21"/>
                <w:szCs w:val="21"/>
                <w14:textFill>
                  <w14:solidFill>
                    <w14:schemeClr w14:val="tx1"/>
                  </w14:solidFill>
                </w14:textFill>
              </w:rPr>
            </w:pPr>
          </w:p>
        </w:tc>
      </w:tr>
      <w:tr w14:paraId="1494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2F9CEC6">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5CE96767">
            <w:pPr>
              <w:rPr>
                <w:rFonts w:ascii="华文楷体" w:hAnsi="华文楷体" w:eastAsia="华文楷体" w:cs="华文楷体"/>
                <w:color w:val="000000" w:themeColor="text1"/>
                <w:sz w:val="21"/>
                <w:szCs w:val="21"/>
                <w14:textFill>
                  <w14:solidFill>
                    <w14:schemeClr w14:val="tx1"/>
                  </w14:solidFill>
                </w14:textFill>
              </w:rPr>
            </w:pPr>
          </w:p>
        </w:tc>
        <w:tc>
          <w:tcPr>
            <w:tcW w:w="3412" w:type="dxa"/>
            <w:vAlign w:val="center"/>
          </w:tcPr>
          <w:p w14:paraId="6DA3016D">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7.本项目的特定资格要求</w:t>
            </w:r>
          </w:p>
        </w:tc>
        <w:tc>
          <w:tcPr>
            <w:tcW w:w="4690" w:type="dxa"/>
            <w:vAlign w:val="center"/>
          </w:tcPr>
          <w:p w14:paraId="6EF7C350">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按“第一篇三、供应商资格条件（二）本项目的特定资格要求”的要求提交（本项目无）</w:t>
            </w:r>
          </w:p>
        </w:tc>
      </w:tr>
    </w:tbl>
    <w:p w14:paraId="3C3A4323">
      <w:pPr>
        <w:snapToGrid w:val="0"/>
        <w:spacing w:line="440" w:lineRule="exact"/>
        <w:ind w:firstLine="480" w:firstLineChars="200"/>
        <w:rPr>
          <w:rFonts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1AB64091">
      <w:pPr>
        <w:snapToGrid w:val="0"/>
        <w:spacing w:line="440" w:lineRule="exact"/>
        <w:ind w:firstLine="480" w:firstLineChars="200"/>
        <w:rPr>
          <w:rFonts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88"/>
        <w:gridCol w:w="6565"/>
      </w:tblGrid>
      <w:tr w14:paraId="3FDB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59626808">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序号</w:t>
            </w:r>
          </w:p>
        </w:tc>
        <w:tc>
          <w:tcPr>
            <w:tcW w:w="2388" w:type="dxa"/>
            <w:vAlign w:val="center"/>
          </w:tcPr>
          <w:p w14:paraId="6FA32E59">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审查因素</w:t>
            </w:r>
          </w:p>
        </w:tc>
        <w:tc>
          <w:tcPr>
            <w:tcW w:w="6565" w:type="dxa"/>
            <w:vAlign w:val="center"/>
          </w:tcPr>
          <w:p w14:paraId="66831D01">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审查标准</w:t>
            </w:r>
          </w:p>
        </w:tc>
      </w:tr>
      <w:tr w14:paraId="3C83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1C68252">
            <w:pPr>
              <w:jc w:val="cente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1</w:t>
            </w:r>
          </w:p>
        </w:tc>
        <w:tc>
          <w:tcPr>
            <w:tcW w:w="2388" w:type="dxa"/>
            <w:vAlign w:val="center"/>
          </w:tcPr>
          <w:p w14:paraId="4514E57B">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响应文件签署或盖章</w:t>
            </w:r>
          </w:p>
        </w:tc>
        <w:tc>
          <w:tcPr>
            <w:tcW w:w="6565" w:type="dxa"/>
            <w:vAlign w:val="center"/>
          </w:tcPr>
          <w:p w14:paraId="08792DBC">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按“第七篇响应文件格式要求”要求签署或盖章</w:t>
            </w:r>
          </w:p>
        </w:tc>
      </w:tr>
      <w:tr w14:paraId="4C5A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946BE51">
            <w:pPr>
              <w:jc w:val="center"/>
              <w:rPr>
                <w:rFonts w:ascii="华文楷体" w:hAnsi="华文楷体" w:eastAsia="华文楷体" w:cs="华文楷体"/>
                <w:color w:val="000000" w:themeColor="text1"/>
                <w:kern w:val="0"/>
                <w:sz w:val="21"/>
                <w:szCs w:val="21"/>
                <w14:textFill>
                  <w14:solidFill>
                    <w14:schemeClr w14:val="tx1"/>
                  </w14:solidFill>
                </w14:textFill>
              </w:rPr>
            </w:pPr>
          </w:p>
        </w:tc>
        <w:tc>
          <w:tcPr>
            <w:tcW w:w="2388" w:type="dxa"/>
            <w:vAlign w:val="center"/>
          </w:tcPr>
          <w:p w14:paraId="06EB785C">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法定代表人身份证明及授权委托书</w:t>
            </w:r>
          </w:p>
        </w:tc>
        <w:tc>
          <w:tcPr>
            <w:tcW w:w="6565" w:type="dxa"/>
            <w:vAlign w:val="center"/>
          </w:tcPr>
          <w:p w14:paraId="28F57507">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法定代表人身份证明及授权委托书有效，符合询价通知书规定的格式，签署或盖章齐全。</w:t>
            </w:r>
          </w:p>
        </w:tc>
      </w:tr>
      <w:tr w14:paraId="1B65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D7F8F62">
            <w:pPr>
              <w:jc w:val="center"/>
              <w:rPr>
                <w:rFonts w:ascii="华文楷体" w:hAnsi="华文楷体" w:eastAsia="华文楷体" w:cs="华文楷体"/>
                <w:color w:val="000000" w:themeColor="text1"/>
                <w:kern w:val="0"/>
                <w:sz w:val="21"/>
                <w:szCs w:val="21"/>
                <w14:textFill>
                  <w14:solidFill>
                    <w14:schemeClr w14:val="tx1"/>
                  </w14:solidFill>
                </w14:textFill>
              </w:rPr>
            </w:pPr>
          </w:p>
        </w:tc>
        <w:tc>
          <w:tcPr>
            <w:tcW w:w="2388" w:type="dxa"/>
            <w:vAlign w:val="center"/>
          </w:tcPr>
          <w:p w14:paraId="4C2DFCDD">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响应</w:t>
            </w:r>
            <w:r>
              <w:rPr>
                <w:rFonts w:hint="eastAsia" w:ascii="华文楷体" w:hAnsi="华文楷体" w:eastAsia="华文楷体" w:cs="华文楷体"/>
                <w:color w:val="000000" w:themeColor="text1"/>
                <w:sz w:val="21"/>
                <w:szCs w:val="21"/>
                <w:lang w:val="zh-CN"/>
                <w14:textFill>
                  <w14:solidFill>
                    <w14:schemeClr w14:val="tx1"/>
                  </w14:solidFill>
                </w14:textFill>
              </w:rPr>
              <w:t>方案</w:t>
            </w:r>
          </w:p>
        </w:tc>
        <w:tc>
          <w:tcPr>
            <w:tcW w:w="6565" w:type="dxa"/>
            <w:vAlign w:val="center"/>
          </w:tcPr>
          <w:p w14:paraId="5DD21BE0">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lang w:val="zh-CN"/>
                <w14:textFill>
                  <w14:solidFill>
                    <w14:schemeClr w14:val="tx1"/>
                  </w14:solidFill>
                </w14:textFill>
              </w:rPr>
              <w:t>只能有一个</w:t>
            </w:r>
            <w:r>
              <w:rPr>
                <w:rFonts w:hint="eastAsia" w:ascii="华文楷体" w:hAnsi="华文楷体" w:eastAsia="华文楷体" w:cs="华文楷体"/>
                <w:color w:val="000000" w:themeColor="text1"/>
                <w:sz w:val="21"/>
                <w:szCs w:val="21"/>
                <w14:textFill>
                  <w14:solidFill>
                    <w14:schemeClr w14:val="tx1"/>
                  </w14:solidFill>
                </w14:textFill>
              </w:rPr>
              <w:t>响应</w:t>
            </w:r>
            <w:r>
              <w:rPr>
                <w:rFonts w:hint="eastAsia" w:ascii="华文楷体" w:hAnsi="华文楷体" w:eastAsia="华文楷体" w:cs="华文楷体"/>
                <w:color w:val="000000" w:themeColor="text1"/>
                <w:sz w:val="21"/>
                <w:szCs w:val="21"/>
                <w:lang w:val="zh-CN"/>
                <w14:textFill>
                  <w14:solidFill>
                    <w14:schemeClr w14:val="tx1"/>
                  </w14:solidFill>
                </w14:textFill>
              </w:rPr>
              <w:t>方案。</w:t>
            </w:r>
          </w:p>
        </w:tc>
      </w:tr>
      <w:tr w14:paraId="6B46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4A36CA0">
            <w:pPr>
              <w:jc w:val="center"/>
              <w:rPr>
                <w:rFonts w:ascii="华文楷体" w:hAnsi="华文楷体" w:eastAsia="华文楷体" w:cs="华文楷体"/>
                <w:color w:val="000000" w:themeColor="text1"/>
                <w:kern w:val="0"/>
                <w:sz w:val="21"/>
                <w:szCs w:val="21"/>
                <w14:textFill>
                  <w14:solidFill>
                    <w14:schemeClr w14:val="tx1"/>
                  </w14:solidFill>
                </w14:textFill>
              </w:rPr>
            </w:pPr>
          </w:p>
        </w:tc>
        <w:tc>
          <w:tcPr>
            <w:tcW w:w="2388" w:type="dxa"/>
            <w:vAlign w:val="center"/>
          </w:tcPr>
          <w:p w14:paraId="2B86B008">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报价唯一</w:t>
            </w:r>
          </w:p>
        </w:tc>
        <w:tc>
          <w:tcPr>
            <w:tcW w:w="6565" w:type="dxa"/>
            <w:vAlign w:val="center"/>
          </w:tcPr>
          <w:p w14:paraId="673DB982">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只能有一个有效报价，不得提交选择性报价。</w:t>
            </w:r>
          </w:p>
        </w:tc>
      </w:tr>
      <w:tr w14:paraId="2528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5359BA13">
            <w:pPr>
              <w:jc w:val="cente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2</w:t>
            </w:r>
          </w:p>
        </w:tc>
        <w:tc>
          <w:tcPr>
            <w:tcW w:w="2388" w:type="dxa"/>
            <w:vAlign w:val="center"/>
          </w:tcPr>
          <w:p w14:paraId="2E305942">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响应文件</w:t>
            </w:r>
            <w:r>
              <w:rPr>
                <w:rFonts w:hint="eastAsia" w:ascii="华文楷体" w:hAnsi="华文楷体" w:eastAsia="华文楷体" w:cs="华文楷体"/>
                <w:color w:val="000000" w:themeColor="text1"/>
                <w:sz w:val="21"/>
                <w:szCs w:val="21"/>
                <w:lang w:val="zh-CN"/>
                <w14:textFill>
                  <w14:solidFill>
                    <w14:schemeClr w14:val="tx1"/>
                  </w14:solidFill>
                </w14:textFill>
              </w:rPr>
              <w:t>份数</w:t>
            </w:r>
          </w:p>
        </w:tc>
        <w:tc>
          <w:tcPr>
            <w:tcW w:w="6565" w:type="dxa"/>
            <w:vAlign w:val="center"/>
          </w:tcPr>
          <w:p w14:paraId="0CBB693D">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响应文件</w:t>
            </w:r>
            <w:r>
              <w:rPr>
                <w:rFonts w:hint="eastAsia" w:ascii="华文楷体" w:hAnsi="华文楷体" w:eastAsia="华文楷体" w:cs="华文楷体"/>
                <w:color w:val="000000" w:themeColor="text1"/>
                <w:sz w:val="21"/>
                <w:szCs w:val="21"/>
                <w:lang w:val="zh-CN"/>
                <w14:textFill>
                  <w14:solidFill>
                    <w14:schemeClr w14:val="tx1"/>
                  </w14:solidFill>
                </w14:textFill>
              </w:rPr>
              <w:t>正、副本数量（含电子文档）符合</w:t>
            </w:r>
            <w:r>
              <w:rPr>
                <w:rFonts w:hint="eastAsia" w:ascii="华文楷体" w:hAnsi="华文楷体" w:eastAsia="华文楷体" w:cs="华文楷体"/>
                <w:color w:val="000000" w:themeColor="text1"/>
                <w:sz w:val="21"/>
                <w:szCs w:val="21"/>
                <w14:textFill>
                  <w14:solidFill>
                    <w14:schemeClr w14:val="tx1"/>
                  </w14:solidFill>
                </w14:textFill>
              </w:rPr>
              <w:t>询价通知书</w:t>
            </w:r>
            <w:r>
              <w:rPr>
                <w:rFonts w:hint="eastAsia" w:ascii="华文楷体" w:hAnsi="华文楷体" w:eastAsia="华文楷体" w:cs="华文楷体"/>
                <w:color w:val="000000" w:themeColor="text1"/>
                <w:sz w:val="21"/>
                <w:szCs w:val="21"/>
                <w:lang w:val="zh-CN"/>
                <w14:textFill>
                  <w14:solidFill>
                    <w14:schemeClr w14:val="tx1"/>
                  </w14:solidFill>
                </w14:textFill>
              </w:rPr>
              <w:t>要求。</w:t>
            </w:r>
          </w:p>
        </w:tc>
      </w:tr>
      <w:tr w14:paraId="4C58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66F18F0">
            <w:pPr>
              <w:jc w:val="cente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3</w:t>
            </w:r>
          </w:p>
        </w:tc>
        <w:tc>
          <w:tcPr>
            <w:tcW w:w="2388" w:type="dxa"/>
            <w:vAlign w:val="center"/>
          </w:tcPr>
          <w:p w14:paraId="5832D25C">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响应文件内容</w:t>
            </w:r>
          </w:p>
        </w:tc>
        <w:tc>
          <w:tcPr>
            <w:tcW w:w="6565" w:type="dxa"/>
            <w:vAlign w:val="center"/>
          </w:tcPr>
          <w:p w14:paraId="7896F679">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对询价通知书第二篇和第三篇规定的全部询价内容进行实质性响应或承诺。</w:t>
            </w:r>
          </w:p>
        </w:tc>
      </w:tr>
      <w:tr w14:paraId="50D8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65E625A">
            <w:pPr>
              <w:jc w:val="center"/>
              <w:rPr>
                <w:rFonts w:ascii="华文楷体" w:hAnsi="华文楷体" w:eastAsia="华文楷体" w:cs="华文楷体"/>
                <w:color w:val="000000" w:themeColor="text1"/>
                <w:kern w:val="0"/>
                <w:sz w:val="21"/>
                <w:szCs w:val="21"/>
                <w14:textFill>
                  <w14:solidFill>
                    <w14:schemeClr w14:val="tx1"/>
                  </w14:solidFill>
                </w14:textFill>
              </w:rPr>
            </w:pPr>
          </w:p>
        </w:tc>
        <w:tc>
          <w:tcPr>
            <w:tcW w:w="2388" w:type="dxa"/>
            <w:vAlign w:val="center"/>
          </w:tcPr>
          <w:p w14:paraId="4B58CCD1">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询价有效期</w:t>
            </w:r>
          </w:p>
        </w:tc>
        <w:tc>
          <w:tcPr>
            <w:tcW w:w="6565" w:type="dxa"/>
            <w:vAlign w:val="center"/>
          </w:tcPr>
          <w:p w14:paraId="6718FBE0">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响应文件及有关承诺文件有效期为提交响应文件截止时间起90天。</w:t>
            </w:r>
          </w:p>
        </w:tc>
      </w:tr>
    </w:tbl>
    <w:p w14:paraId="09F6C52B">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C5365D">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2BA5610">
      <w:pPr>
        <w:spacing w:line="440" w:lineRule="exact"/>
        <w:ind w:firstLine="360" w:firstLineChars="15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（四）评审的依据为询价通知书和响应文件（含有效的补充文件）。询价小组判断响应文件对询价通知书的响应，仅基于响应文件本身而不靠外部证据。</w:t>
      </w:r>
    </w:p>
    <w:p w14:paraId="6234B7CA">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28" w:name="_Toc11713"/>
      <w:bookmarkStart w:id="129" w:name="_Toc106034791"/>
      <w:bookmarkStart w:id="130" w:name="_Toc30639"/>
      <w:bookmarkStart w:id="131" w:name="_Toc64732013"/>
      <w:bookmarkStart w:id="132" w:name="_Toc21444"/>
      <w:bookmarkStart w:id="133" w:name="_Toc5149"/>
      <w:bookmarkStart w:id="134" w:name="_Toc65660351"/>
      <w:r>
        <w:rPr>
          <w:rFonts w:hint="eastAsia" w:ascii="华文楷体" w:hAnsi="华文楷体" w:eastAsia="华文楷体" w:cs="华文楷体"/>
          <w:color w:val="000000" w:themeColor="text1"/>
          <w:sz w:val="24"/>
          <w:szCs w:val="24"/>
          <w14:textFill>
            <w14:solidFill>
              <w14:schemeClr w14:val="tx1"/>
            </w14:solidFill>
          </w14:textFill>
        </w:rPr>
        <w:t>二、评定成交的标准</w:t>
      </w:r>
      <w:bookmarkEnd w:id="128"/>
      <w:bookmarkEnd w:id="129"/>
      <w:bookmarkEnd w:id="130"/>
      <w:bookmarkEnd w:id="131"/>
      <w:bookmarkEnd w:id="132"/>
      <w:bookmarkEnd w:id="133"/>
      <w:bookmarkEnd w:id="134"/>
    </w:p>
    <w:p w14:paraId="1004ABC7">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（一）询价小组将依照本询价通知书相关规定对技术（质量）和服务均能满足实质性响应要求的供应商，按照报价由低到高的顺序提出3名以上成交候选人，并编写评审报告。</w:t>
      </w:r>
    </w:p>
    <w:p w14:paraId="096EAF0D">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（二）若供应商的报价价格相同，按技术（质量）的优劣顺序排列；以上都相同的，按服务条款的优劣顺序排列。</w:t>
      </w:r>
    </w:p>
    <w:p w14:paraId="7AF25614">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（三）成交价格=成交供应商的报价。</w:t>
      </w:r>
    </w:p>
    <w:p w14:paraId="19DAECDD">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35" w:name="_Toc12644"/>
      <w:bookmarkStart w:id="136" w:name="_Toc29113"/>
      <w:bookmarkStart w:id="137" w:name="_Toc65660352"/>
      <w:bookmarkStart w:id="138" w:name="_Toc27967"/>
      <w:bookmarkStart w:id="139" w:name="_Toc106034792"/>
      <w:bookmarkStart w:id="140" w:name="_Toc19473"/>
      <w:r>
        <w:rPr>
          <w:rFonts w:hint="eastAsia" w:ascii="华文楷体" w:hAnsi="华文楷体" w:eastAsia="华文楷体" w:cs="华文楷体"/>
          <w:color w:val="000000" w:themeColor="text1"/>
          <w:sz w:val="24"/>
          <w:szCs w:val="24"/>
          <w14:textFill>
            <w14:solidFill>
              <w14:schemeClr w14:val="tx1"/>
            </w14:solidFill>
          </w14:textFill>
        </w:rPr>
        <w:t>三、无效</w:t>
      </w:r>
      <w:bookmarkEnd w:id="135"/>
      <w:bookmarkEnd w:id="136"/>
      <w:bookmarkEnd w:id="137"/>
      <w:r>
        <w:rPr>
          <w:rFonts w:hint="eastAsia" w:ascii="华文楷体" w:hAnsi="华文楷体" w:eastAsia="华文楷体" w:cs="华文楷体"/>
          <w:color w:val="000000" w:themeColor="text1"/>
          <w:sz w:val="24"/>
          <w:szCs w:val="24"/>
          <w14:textFill>
            <w14:solidFill>
              <w14:schemeClr w14:val="tx1"/>
            </w14:solidFill>
          </w14:textFill>
        </w:rPr>
        <w:t>报价</w:t>
      </w:r>
      <w:bookmarkEnd w:id="138"/>
      <w:bookmarkEnd w:id="139"/>
      <w:bookmarkEnd w:id="140"/>
    </w:p>
    <w:p w14:paraId="1646E79F">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供应商发生以下条款情况之一者，视为无效报价：</w:t>
      </w:r>
    </w:p>
    <w:p w14:paraId="286673BC">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（一）供应商不符合规定的资格条件的；</w:t>
      </w:r>
    </w:p>
    <w:p w14:paraId="6694D361">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（二）供应商未通过实质性响应审查的；</w:t>
      </w:r>
    </w:p>
    <w:p w14:paraId="78ED8FAA">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bookmarkStart w:id="141" w:name="_Toc28422"/>
      <w:bookmarkStart w:id="142" w:name="_Toc22716"/>
      <w:bookmarkStart w:id="143" w:name="_Toc29298"/>
      <w:bookmarkStart w:id="144" w:name="_Toc65660353"/>
      <w:bookmarkStart w:id="145" w:name="_Toc106034793"/>
      <w:r>
        <w:rPr>
          <w:rFonts w:hint="eastAsia" w:ascii="华文楷体" w:hAnsi="华文楷体" w:eastAsia="华文楷体" w:cs="华文楷体"/>
          <w:color w:val="000000" w:themeColor="text1"/>
          <w:sz w:val="24"/>
          <w:szCs w:val="24"/>
          <w14:textFill>
            <w14:solidFill>
              <w14:schemeClr w14:val="tx1"/>
            </w14:solidFill>
          </w14:textFill>
        </w:rPr>
        <w:t>（三）供应商所提交的响应文件未按“第七篇响应文件格式要求”要求签署或盖章的；</w:t>
      </w:r>
    </w:p>
    <w:p w14:paraId="5E0CDEA3">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（四）供应商的报价超过采购预算或最高限价的；</w:t>
      </w:r>
    </w:p>
    <w:p w14:paraId="389342C9">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（五）供应商不接受询价小组修正后的价格的；</w:t>
      </w:r>
    </w:p>
    <w:p w14:paraId="16FAB313">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（六）单位负责人为同一人或者存在直接控股、管理关系的不同供应商，参加同一合同项（包）报价的；</w:t>
      </w:r>
    </w:p>
    <w:p w14:paraId="3D12B07A">
      <w:pPr>
        <w:numPr>
          <w:ilvl w:val="0"/>
          <w:numId w:val="2"/>
        </w:num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为采购项目提供整体设计、规范编制或者项目管理、监理、检测等服务的供应商再参加该采购项目的其他采购活动的；</w:t>
      </w:r>
    </w:p>
    <w:p w14:paraId="28F068A5">
      <w:pPr>
        <w:numPr>
          <w:ilvl w:val="0"/>
          <w:numId w:val="2"/>
        </w:num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同一合同项（包）下的货物，制造商参与报价，再委托代理商参与报价的；</w:t>
      </w:r>
    </w:p>
    <w:p w14:paraId="3F106EDA">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（九）供应商响应文件内容有与国家现行法律法规相违背的内容，或附有采购人无法接受条件的；</w:t>
      </w:r>
    </w:p>
    <w:p w14:paraId="64F62FBA">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（十）法律、法规和询价通知书规定的其他无效情形。</w:t>
      </w:r>
    </w:p>
    <w:p w14:paraId="1773ACB5">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46" w:name="_Toc2390"/>
      <w:r>
        <w:rPr>
          <w:rFonts w:hint="eastAsia" w:ascii="华文楷体" w:hAnsi="华文楷体" w:eastAsia="华文楷体" w:cs="华文楷体"/>
          <w:color w:val="000000" w:themeColor="text1"/>
          <w:sz w:val="24"/>
          <w:szCs w:val="24"/>
          <w14:textFill>
            <w14:solidFill>
              <w14:schemeClr w14:val="tx1"/>
            </w14:solidFill>
          </w14:textFill>
        </w:rPr>
        <w:t>四、采购终止</w:t>
      </w:r>
      <w:bookmarkEnd w:id="141"/>
      <w:bookmarkEnd w:id="142"/>
      <w:bookmarkEnd w:id="143"/>
      <w:bookmarkEnd w:id="144"/>
      <w:bookmarkEnd w:id="145"/>
      <w:bookmarkEnd w:id="146"/>
    </w:p>
    <w:p w14:paraId="6ED138EA">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出现下列情形之一的，采购人或者采购代理机构应当终止询价采购活动，发布项目终止公告并说明原因，重新开展采购活动：</w:t>
      </w:r>
    </w:p>
    <w:p w14:paraId="22A84151">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（一）因情况变化，不再符合规定的询价采购方式适用情形的；</w:t>
      </w:r>
    </w:p>
    <w:p w14:paraId="59ACE871">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（二）出现影响采购公正的违法、违规行为的；</w:t>
      </w:r>
    </w:p>
    <w:p w14:paraId="526184EF">
      <w:pPr>
        <w:snapToGrid w:val="0"/>
        <w:spacing w:line="440" w:lineRule="exact"/>
        <w:ind w:firstLine="48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（三）在采购过程中符合竞争要求的供应商或者报价未超过采购预算的供应商不足3家的。</w:t>
      </w:r>
    </w:p>
    <w:tbl>
      <w:tblPr>
        <w:tblStyle w:val="17"/>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7"/>
      </w:tblGrid>
      <w:tr w14:paraId="767E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9627" w:type="dxa"/>
            <w:tcBorders>
              <w:top w:val="single" w:color="000000" w:sz="4" w:space="0"/>
              <w:left w:val="single" w:color="000000" w:sz="4" w:space="0"/>
              <w:bottom w:val="single" w:color="000000" w:sz="4" w:space="0"/>
              <w:right w:val="single" w:color="000000" w:sz="4" w:space="0"/>
            </w:tcBorders>
          </w:tcPr>
          <w:p w14:paraId="647335D7">
            <w:pPr>
              <w:spacing w:line="360" w:lineRule="exact"/>
              <w:jc w:val="left"/>
              <w:rPr>
                <w:rStyle w:val="21"/>
                <w:rFonts w:ascii="华文楷体" w:hAnsi="华文楷体" w:eastAsia="华文楷体" w:cs="华文楷体"/>
                <w:bCs/>
                <w:color w:val="000000" w:themeColor="text1"/>
                <w:sz w:val="21"/>
                <w:szCs w:val="21"/>
                <w14:textFill>
                  <w14:solidFill>
                    <w14:schemeClr w14:val="tx1"/>
                  </w14:solidFill>
                </w14:textFill>
              </w:rPr>
            </w:pPr>
            <w:r>
              <w:rPr>
                <w:rStyle w:val="21"/>
                <w:rFonts w:hint="eastAsia" w:ascii="华文楷体" w:hAnsi="华文楷体" w:eastAsia="华文楷体" w:cs="华文楷体"/>
                <w:bCs/>
                <w:color w:val="000000" w:themeColor="text1"/>
                <w:sz w:val="21"/>
                <w:szCs w:val="21"/>
                <w14:textFill>
                  <w14:solidFill>
                    <w14:schemeClr w14:val="tx1"/>
                  </w14:solidFill>
                </w14:textFill>
              </w:rPr>
              <w:t>通用要求：</w:t>
            </w:r>
          </w:p>
          <w:p w14:paraId="38A99AA7">
            <w:pPr>
              <w:spacing w:line="360" w:lineRule="exact"/>
              <w:jc w:val="left"/>
              <w:rPr>
                <w:rStyle w:val="21"/>
                <w:rFonts w:ascii="华文楷体" w:hAnsi="华文楷体" w:eastAsia="华文楷体" w:cs="华文楷体"/>
                <w:bCs/>
                <w:color w:val="000000" w:themeColor="text1"/>
                <w:sz w:val="21"/>
                <w:szCs w:val="21"/>
                <w14:textFill>
                  <w14:solidFill>
                    <w14:schemeClr w14:val="tx1"/>
                  </w14:solidFill>
                </w14:textFill>
              </w:rPr>
            </w:pPr>
            <w:r>
              <w:rPr>
                <w:rStyle w:val="21"/>
                <w:rFonts w:hint="eastAsia" w:ascii="华文楷体" w:hAnsi="华文楷体" w:eastAsia="华文楷体" w:cs="华文楷体"/>
                <w:bCs/>
                <w:color w:val="000000" w:themeColor="text1"/>
                <w:sz w:val="21"/>
                <w:szCs w:val="21"/>
                <w14:textFill>
                  <w14:solidFill>
                    <w14:schemeClr w14:val="tx1"/>
                  </w14:solidFill>
                </w14:textFill>
              </w:rPr>
              <w:t>1.本项目结果公告发之前</w:t>
            </w:r>
            <w:r>
              <w:rPr>
                <w:rStyle w:val="21"/>
                <w:rFonts w:hint="eastAsia" w:ascii="华文楷体" w:hAnsi="华文楷体" w:eastAsia="华文楷体" w:cs="华文楷体"/>
                <w:color w:val="000000" w:themeColor="text1"/>
                <w:sz w:val="21"/>
                <w:szCs w:val="21"/>
                <w14:textFill>
                  <w14:solidFill>
                    <w14:schemeClr w14:val="tx1"/>
                  </w14:solidFill>
                </w14:textFill>
              </w:rPr>
              <w:t>资格和符合性完全满足本项目采购文件要求且</w:t>
            </w:r>
            <w:r>
              <w:rPr>
                <w:rStyle w:val="21"/>
                <w:rFonts w:hint="eastAsia" w:ascii="华文楷体" w:hAnsi="华文楷体" w:eastAsia="华文楷体" w:cs="华文楷体"/>
                <w:bCs/>
                <w:color w:val="000000" w:themeColor="text1"/>
                <w:sz w:val="21"/>
                <w:szCs w:val="21"/>
                <w14:textFill>
                  <w14:solidFill>
                    <w14:schemeClr w14:val="tx1"/>
                  </w14:solidFill>
                </w14:textFill>
              </w:rPr>
              <w:t>报价最低的供应商在收到采购代理机构通知后应在2个工作日内将所有递交资质证明材料、样品、产品相应的认证等原件提交给采购人或采购人委托的代理机构进行审查验收合格后由采购代理机构发布采购结果公告成为本项目成交供应商，供应商提供的资质证明材料、样品、产品相应的认证与招标文件要求不相符的，按虚假应标处理，采购人有权将排在后一位的中标候选人做为中标供应商，以此类推。</w:t>
            </w:r>
          </w:p>
          <w:p w14:paraId="59E0D950">
            <w:pPr>
              <w:spacing w:line="360" w:lineRule="exact"/>
              <w:jc w:val="left"/>
              <w:rPr>
                <w:rStyle w:val="21"/>
                <w:rFonts w:ascii="华文楷体" w:hAnsi="华文楷体" w:eastAsia="华文楷体" w:cs="华文楷体"/>
                <w:color w:val="000000" w:themeColor="text1"/>
                <w:sz w:val="21"/>
                <w:szCs w:val="21"/>
                <w14:textFill>
                  <w14:solidFill>
                    <w14:schemeClr w14:val="tx1"/>
                  </w14:solidFill>
                </w14:textFill>
              </w:rPr>
            </w:pPr>
            <w:r>
              <w:rPr>
                <w:rStyle w:val="21"/>
                <w:rFonts w:hint="eastAsia" w:ascii="华文楷体" w:hAnsi="华文楷体" w:eastAsia="华文楷体" w:cs="华文楷体"/>
                <w:bCs/>
                <w:color w:val="000000" w:themeColor="text1"/>
                <w:sz w:val="21"/>
                <w:szCs w:val="21"/>
                <w14:textFill>
                  <w14:solidFill>
                    <w14:schemeClr w14:val="tx1"/>
                  </w14:solidFill>
                </w14:textFill>
              </w:rPr>
              <w:t>2.响应文件内提供的所有材料将作为合同内容，一旦中标，不得改变响应文件实质性内容，如发生变更，采购人有权取消其中标资格，由此造成的一切损失均由成交供应商承担并按中标价的双倍金额追究经济责任。供应商须在响应文件中提供书面承诺函。</w:t>
            </w:r>
          </w:p>
        </w:tc>
      </w:tr>
    </w:tbl>
    <w:p w14:paraId="7CD5B65B">
      <w:pPr>
        <w:pStyle w:val="20"/>
        <w:rPr>
          <w:color w:val="000000" w:themeColor="text1"/>
          <w14:textFill>
            <w14:solidFill>
              <w14:schemeClr w14:val="tx1"/>
            </w14:solidFill>
          </w14:textFill>
        </w:rPr>
      </w:pPr>
    </w:p>
    <w:p w14:paraId="1875486D">
      <w:pPr>
        <w:pStyle w:val="2"/>
        <w:numPr>
          <w:ilvl w:val="0"/>
          <w:numId w:val="1"/>
        </w:numPr>
        <w:jc w:val="center"/>
        <w:rPr>
          <w:rFonts w:ascii="华文楷体" w:hAnsi="华文楷体" w:eastAsia="华文楷体" w:cs="华文楷体"/>
          <w:b w:val="0"/>
          <w:color w:val="000000" w:themeColor="text1"/>
          <w:szCs w:val="30"/>
          <w14:textFill>
            <w14:solidFill>
              <w14:schemeClr w14:val="tx1"/>
            </w14:solidFill>
          </w14:textFill>
        </w:rPr>
      </w:pPr>
      <w:r>
        <w:rPr>
          <w:rFonts w:hint="eastAsia" w:ascii="华文楷体" w:hAnsi="华文楷体" w:eastAsia="华文楷体" w:cs="华文楷体"/>
          <w:color w:val="000000" w:themeColor="text1"/>
          <w14:textFill>
            <w14:solidFill>
              <w14:schemeClr w14:val="tx1"/>
            </w14:solidFill>
          </w14:textFill>
        </w:rPr>
        <w:br w:type="page"/>
      </w:r>
      <w:bookmarkStart w:id="147" w:name="_Toc65660354"/>
      <w:bookmarkStart w:id="148" w:name="_Toc20055"/>
      <w:bookmarkStart w:id="149" w:name="_Toc8916"/>
      <w:bookmarkStart w:id="150" w:name="_Toc106034794"/>
      <w:bookmarkStart w:id="151" w:name="_Toc10768"/>
      <w:r>
        <w:rPr>
          <w:rFonts w:hint="eastAsia" w:ascii="华文楷体" w:hAnsi="华文楷体" w:eastAsia="华文楷体" w:cs="华文楷体"/>
          <w:color w:val="000000" w:themeColor="text1"/>
          <w14:textFill>
            <w14:solidFill>
              <w14:schemeClr w14:val="tx1"/>
            </w14:solidFill>
          </w14:textFill>
        </w:rPr>
        <w:t xml:space="preserve"> </w:t>
      </w:r>
      <w:bookmarkStart w:id="152" w:name="_Toc30440"/>
      <w:r>
        <w:rPr>
          <w:rFonts w:hint="eastAsia" w:ascii="华文楷体" w:hAnsi="华文楷体" w:eastAsia="华文楷体" w:cs="华文楷体"/>
          <w:color w:val="000000" w:themeColor="text1"/>
          <w14:textFill>
            <w14:solidFill>
              <w14:schemeClr w14:val="tx1"/>
            </w14:solidFill>
          </w14:textFill>
        </w:rPr>
        <w:t>供应商须知</w:t>
      </w:r>
      <w:bookmarkEnd w:id="147"/>
      <w:bookmarkEnd w:id="148"/>
      <w:bookmarkEnd w:id="149"/>
      <w:bookmarkEnd w:id="150"/>
      <w:bookmarkEnd w:id="151"/>
      <w:bookmarkEnd w:id="152"/>
    </w:p>
    <w:p w14:paraId="66CA11DA">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53" w:name="_Toc65660355"/>
      <w:bookmarkStart w:id="154" w:name="_Toc5290"/>
      <w:bookmarkStart w:id="155" w:name="_Toc2864"/>
      <w:bookmarkStart w:id="156" w:name="_Toc13916"/>
      <w:bookmarkStart w:id="157" w:name="_Toc16524"/>
      <w:bookmarkStart w:id="158" w:name="_Toc106034795"/>
      <w:r>
        <w:rPr>
          <w:rFonts w:hint="eastAsia" w:ascii="华文楷体" w:hAnsi="华文楷体" w:eastAsia="华文楷体" w:cs="华文楷体"/>
          <w:color w:val="000000" w:themeColor="text1"/>
          <w:sz w:val="24"/>
          <w:szCs w:val="24"/>
          <w14:textFill>
            <w14:solidFill>
              <w14:schemeClr w14:val="tx1"/>
            </w14:solidFill>
          </w14:textFill>
        </w:rPr>
        <w:t>一、询价费用</w:t>
      </w:r>
      <w:bookmarkEnd w:id="153"/>
      <w:bookmarkEnd w:id="154"/>
      <w:bookmarkEnd w:id="155"/>
      <w:bookmarkEnd w:id="156"/>
      <w:bookmarkEnd w:id="157"/>
      <w:bookmarkEnd w:id="158"/>
    </w:p>
    <w:p w14:paraId="543B0E99">
      <w:pPr>
        <w:pStyle w:val="22"/>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参与报价的供应商应承担其编制响应文件与递交响应文件所涉及的一切费用，不论询价结果如何，采购人和采购代理机构在任何情况下无义务也无责任承担这些费用。</w:t>
      </w:r>
    </w:p>
    <w:p w14:paraId="5A1200CE">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59" w:name="_Toc31070"/>
      <w:bookmarkStart w:id="160" w:name="_Toc106034796"/>
      <w:bookmarkStart w:id="161" w:name="_Toc5915"/>
      <w:bookmarkStart w:id="162" w:name="_Toc13941"/>
      <w:bookmarkStart w:id="163" w:name="_Toc31739"/>
      <w:bookmarkStart w:id="164" w:name="_Toc65660356"/>
      <w:r>
        <w:rPr>
          <w:rFonts w:hint="eastAsia" w:ascii="华文楷体" w:hAnsi="华文楷体" w:eastAsia="华文楷体" w:cs="华文楷体"/>
          <w:color w:val="000000" w:themeColor="text1"/>
          <w:sz w:val="24"/>
          <w:szCs w:val="24"/>
          <w14:textFill>
            <w14:solidFill>
              <w14:schemeClr w14:val="tx1"/>
            </w14:solidFill>
          </w14:textFill>
        </w:rPr>
        <w:t>二、询价通知书</w:t>
      </w:r>
      <w:bookmarkEnd w:id="159"/>
      <w:bookmarkEnd w:id="160"/>
      <w:bookmarkEnd w:id="161"/>
      <w:bookmarkEnd w:id="162"/>
      <w:bookmarkEnd w:id="163"/>
      <w:bookmarkEnd w:id="164"/>
      <w:r>
        <w:rPr>
          <w:rFonts w:hint="eastAsia" w:ascii="华文楷体" w:hAnsi="华文楷体" w:eastAsia="华文楷体" w:cs="华文楷体"/>
          <w:color w:val="000000" w:themeColor="text1"/>
          <w:sz w:val="24"/>
          <w:szCs w:val="24"/>
          <w14:textFill>
            <w14:solidFill>
              <w14:schemeClr w14:val="tx1"/>
            </w14:solidFill>
          </w14:textFill>
        </w:rPr>
        <w:tab/>
      </w:r>
    </w:p>
    <w:p w14:paraId="2539071D">
      <w:pPr>
        <w:snapToGrid w:val="0"/>
        <w:spacing w:line="440" w:lineRule="exact"/>
        <w:ind w:firstLine="360" w:firstLineChars="15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（一）询价通知书由询价采购邀请书、询价项目技术（质量）需求、询价项目服务需求、采购程序、评定成交的标准、无效报价及采购终止、供应商须知、合同草案条款、响应文件格式要求七部分组成。</w:t>
      </w:r>
    </w:p>
    <w:p w14:paraId="26E8D674">
      <w:pPr>
        <w:snapToGrid w:val="0"/>
        <w:spacing w:line="440" w:lineRule="exact"/>
        <w:ind w:firstLine="360" w:firstLineChars="15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（二）采购人（或采购代理机构）所作的一切有效的书面通知、修改及补充，都是询价通知书不可分割的部分。</w:t>
      </w:r>
    </w:p>
    <w:p w14:paraId="37BDDD34">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65" w:name="_Toc13820"/>
      <w:bookmarkStart w:id="166" w:name="_Toc1922"/>
      <w:bookmarkStart w:id="167" w:name="_Toc3061"/>
      <w:bookmarkStart w:id="168" w:name="_Toc65660357"/>
      <w:bookmarkStart w:id="169" w:name="_Toc9532"/>
      <w:bookmarkStart w:id="170" w:name="_Toc106034797"/>
      <w:r>
        <w:rPr>
          <w:rFonts w:hint="eastAsia" w:ascii="华文楷体" w:hAnsi="华文楷体" w:eastAsia="华文楷体" w:cs="华文楷体"/>
          <w:color w:val="000000" w:themeColor="text1"/>
          <w:sz w:val="24"/>
          <w:szCs w:val="24"/>
          <w14:textFill>
            <w14:solidFill>
              <w14:schemeClr w14:val="tx1"/>
            </w14:solidFill>
          </w14:textFill>
        </w:rPr>
        <w:t>三、报价要求</w:t>
      </w:r>
      <w:bookmarkEnd w:id="165"/>
      <w:bookmarkEnd w:id="166"/>
      <w:bookmarkEnd w:id="167"/>
      <w:bookmarkEnd w:id="168"/>
      <w:bookmarkEnd w:id="169"/>
      <w:bookmarkEnd w:id="170"/>
    </w:p>
    <w:p w14:paraId="29943D49">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（一）响应文件</w:t>
      </w:r>
    </w:p>
    <w:p w14:paraId="7852C34D">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供应商应当按照询价通知书的要求编制响应文件，并对询价通知书提出的要求和条件作出实质性响应或承诺，响应文件原则上采用软面订本。</w:t>
      </w:r>
    </w:p>
    <w:p w14:paraId="63EC5699">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1.响应文件组成</w:t>
      </w:r>
    </w:p>
    <w:p w14:paraId="13AEB036">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35E11040">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2.联合体（本项目不允许）</w:t>
      </w:r>
    </w:p>
    <w:p w14:paraId="1C2C6786">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3.报价有效期：响应文件及有关承诺文件有效期为提交响应文件截止时间起90天。</w:t>
      </w:r>
    </w:p>
    <w:p w14:paraId="07588ABD">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（二）保证金（本项目无）</w:t>
      </w:r>
    </w:p>
    <w:p w14:paraId="260902FF">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（三）修正错误</w:t>
      </w:r>
    </w:p>
    <w:p w14:paraId="283193DC">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若供应商所递交的响应文件或报价中的价格出现大写金额和小写金额不一致的错误，以大写金额修正为准。</w:t>
      </w:r>
    </w:p>
    <w:p w14:paraId="0FA7DFFB">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询价小组或采购人按上述修正错误的原则及方法修正供应商的报价，供应商同意并签署确认后，修正后的报价对供应商具有约束作用。如果供应商不接受修正后的价格，将视为无效报价。</w:t>
      </w:r>
    </w:p>
    <w:p w14:paraId="696D7787">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（四）提交响应文件的份数和签署</w:t>
      </w:r>
    </w:p>
    <w:p w14:paraId="1EF4B69F">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1.响应文件一式二份，其中正本一份，副本一份，副本可为正本的复印件，应与正本一致，如出现不一致情况以正本为准。</w:t>
      </w:r>
    </w:p>
    <w:p w14:paraId="3449A77E">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2.在响应文件正本中，询价通知书第七篇响应文件格式中规定签署、盖章的地方必须按其规定签署、盖章。</w:t>
      </w:r>
    </w:p>
    <w:p w14:paraId="2756BDC5">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3.若供应商对响应文件的错处作必要修改，则应在修改处加盖供应商公章或由法定代表人（或其授权代表）或自然人（供应商为自然人）签署确认。</w:t>
      </w:r>
    </w:p>
    <w:p w14:paraId="47A75D89">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4.电报、电话、传真形式的响应文件概不接受。</w:t>
      </w:r>
    </w:p>
    <w:p w14:paraId="43D8BEA7">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（五）响应文件的递交</w:t>
      </w:r>
    </w:p>
    <w:p w14:paraId="6960E65C">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1.线上报价时上传加盖公章后的完整的响应文件电子档一份（建议以pdf格式的文档的上传）</w:t>
      </w:r>
    </w:p>
    <w:p w14:paraId="1FBA661D">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响应文件的正本、副本均应密封送达至重庆市合川南津街永辉超市楼上3楼3-40（可邮寄）应在封套上注明询价项目名称、供应商名称。若正本、副本档分别进行密封的，还应在封套上注明“正本”、“副本”字样。</w:t>
      </w:r>
    </w:p>
    <w:p w14:paraId="2EF1B98F">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（六）响应文件语言：简体中文</w:t>
      </w:r>
    </w:p>
    <w:p w14:paraId="7CADD7B1">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71" w:name="_Toc18020"/>
      <w:bookmarkStart w:id="172" w:name="_Toc10172"/>
      <w:bookmarkStart w:id="173" w:name="_Toc106034798"/>
      <w:bookmarkStart w:id="174" w:name="_Toc65660358"/>
      <w:bookmarkStart w:id="175" w:name="_Toc14702"/>
      <w:bookmarkStart w:id="176" w:name="_Toc6242"/>
      <w:r>
        <w:rPr>
          <w:rFonts w:hint="eastAsia" w:ascii="华文楷体" w:hAnsi="华文楷体" w:eastAsia="华文楷体" w:cs="华文楷体"/>
          <w:color w:val="000000" w:themeColor="text1"/>
          <w:sz w:val="24"/>
          <w:szCs w:val="24"/>
          <w14:textFill>
            <w14:solidFill>
              <w14:schemeClr w14:val="tx1"/>
            </w14:solidFill>
          </w14:textFill>
        </w:rPr>
        <w:t>四、成交供应商的确定和变更</w:t>
      </w:r>
      <w:bookmarkEnd w:id="171"/>
      <w:bookmarkEnd w:id="172"/>
      <w:bookmarkEnd w:id="173"/>
      <w:bookmarkEnd w:id="174"/>
      <w:bookmarkEnd w:id="175"/>
      <w:bookmarkEnd w:id="176"/>
    </w:p>
    <w:p w14:paraId="7FAC97EC">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如出现最低价报价相同的两家及以上供应商，采用抽选方式确定一家供应商成交。采购人逾期未确定成交供应商且不提出异议的，视为确定评审报告提出的报价最低的供应商为成交供应商。</w:t>
      </w:r>
    </w:p>
    <w:p w14:paraId="21A9BF91">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（二）成交供应商的变更</w:t>
      </w:r>
    </w:p>
    <w:p w14:paraId="32BF0FA5">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96D169E">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2.成交供应商无充分理由放弃成交的，采购人可将根据相关法律法规的规定进行处理。</w:t>
      </w:r>
    </w:p>
    <w:p w14:paraId="72246C16">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77" w:name="_Toc1092"/>
      <w:bookmarkStart w:id="178" w:name="_Toc31970"/>
      <w:bookmarkStart w:id="179" w:name="_Toc65660359"/>
      <w:bookmarkStart w:id="180" w:name="_Toc106034799"/>
      <w:bookmarkStart w:id="181" w:name="_Toc10504"/>
      <w:bookmarkStart w:id="182" w:name="_Toc29821"/>
      <w:r>
        <w:rPr>
          <w:rFonts w:hint="eastAsia" w:ascii="华文楷体" w:hAnsi="华文楷体" w:eastAsia="华文楷体" w:cs="华文楷体"/>
          <w:color w:val="000000" w:themeColor="text1"/>
          <w:sz w:val="24"/>
          <w:szCs w:val="24"/>
          <w14:textFill>
            <w14:solidFill>
              <w14:schemeClr w14:val="tx1"/>
            </w14:solidFill>
          </w14:textFill>
        </w:rPr>
        <w:t>五、成交通知</w:t>
      </w:r>
      <w:bookmarkEnd w:id="177"/>
      <w:bookmarkEnd w:id="178"/>
      <w:bookmarkEnd w:id="179"/>
      <w:bookmarkEnd w:id="180"/>
      <w:bookmarkEnd w:id="181"/>
      <w:bookmarkEnd w:id="182"/>
    </w:p>
    <w:p w14:paraId="41B74440">
      <w:pPr>
        <w:spacing w:line="440" w:lineRule="exact"/>
        <w:ind w:right="12" w:firstLine="48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（一）成交供应商确定后，采购代理机构将在行采家（https://www.gec123.com）上发布成交结果公告。</w:t>
      </w:r>
    </w:p>
    <w:p w14:paraId="69A18F31">
      <w:pPr>
        <w:spacing w:line="440" w:lineRule="exact"/>
        <w:ind w:right="12" w:firstLine="48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（二）结果公告发出同时，采购代理机构将以书面形式发出《成交通知书》。《成交通知书》一经发出即发生法律效力。</w:t>
      </w:r>
    </w:p>
    <w:p w14:paraId="357790DA">
      <w:pPr>
        <w:spacing w:line="440" w:lineRule="exact"/>
        <w:ind w:right="12" w:firstLine="48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（三）《成交通知书》将作为签订合同的依据。</w:t>
      </w:r>
    </w:p>
    <w:p w14:paraId="32BF8960">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83" w:name="_Toc65660361"/>
      <w:bookmarkStart w:id="184" w:name="_Toc16648"/>
      <w:bookmarkStart w:id="185" w:name="_Toc3127"/>
      <w:bookmarkStart w:id="186" w:name="_Toc23778"/>
      <w:bookmarkStart w:id="187" w:name="_Toc9266"/>
      <w:bookmarkStart w:id="188" w:name="_Toc106034801"/>
      <w:r>
        <w:rPr>
          <w:rFonts w:hint="eastAsia" w:ascii="华文楷体" w:hAnsi="华文楷体" w:eastAsia="华文楷体" w:cs="华文楷体"/>
          <w:color w:val="000000" w:themeColor="text1"/>
          <w:sz w:val="24"/>
          <w:szCs w:val="24"/>
          <w14:textFill>
            <w14:solidFill>
              <w14:schemeClr w14:val="tx1"/>
            </w14:solidFill>
          </w14:textFill>
        </w:rPr>
        <w:t>六、签订合同</w:t>
      </w:r>
      <w:bookmarkEnd w:id="183"/>
      <w:bookmarkEnd w:id="184"/>
      <w:bookmarkEnd w:id="185"/>
      <w:bookmarkEnd w:id="186"/>
      <w:bookmarkEnd w:id="187"/>
      <w:bookmarkEnd w:id="188"/>
    </w:p>
    <w:p w14:paraId="0B7E95CF">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采购人原则上应在成交通知书发出之日起20日内和成交供应商签订采购合同，无正当理由不得拒绝或拖延合同签订。所签订的合同不得对询价通知书和供应商的响应文件作实质性修改。其他未尽事宜由采购人和成交供应商在采购合同中详细约定。</w:t>
      </w:r>
    </w:p>
    <w:p w14:paraId="600728B7">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（二）询价通知书、供应商的响应文件及澄清文件等，均为签订政府采购合同的依据。</w:t>
      </w:r>
    </w:p>
    <w:p w14:paraId="4DE20881">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（三）合同生效条款由供需双方约定，法律、行政法规规定应当办理批准、登记等手续后生效的合同，依照其规定。</w:t>
      </w:r>
    </w:p>
    <w:p w14:paraId="6C71D36B">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（四）合同原则上应按照《采购合同》签订，相关单位要求适用合同通用格式版本的，应按其要求另行签订其他合同。</w:t>
      </w:r>
    </w:p>
    <w:p w14:paraId="46DD3943">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（五）采购人要求成交供应商提供履约保证金的，应当在询价通知书中予以约定。成交供应商履约完毕后，采购人根据采购文件规定无息退还其履约保证金。</w:t>
      </w:r>
    </w:p>
    <w:p w14:paraId="4B09B31D">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89" w:name="_Toc2072"/>
      <w:bookmarkStart w:id="190" w:name="_Toc77"/>
      <w:bookmarkStart w:id="191" w:name="_Toc106034802"/>
      <w:r>
        <w:rPr>
          <w:rFonts w:hint="eastAsia" w:ascii="华文楷体" w:hAnsi="华文楷体" w:eastAsia="华文楷体" w:cs="华文楷体"/>
          <w:color w:val="000000" w:themeColor="text1"/>
          <w:sz w:val="24"/>
          <w:szCs w:val="24"/>
          <w14:textFill>
            <w14:solidFill>
              <w14:schemeClr w14:val="tx1"/>
            </w14:solidFill>
          </w14:textFill>
        </w:rPr>
        <w:t>七、项目验收</w:t>
      </w:r>
      <w:bookmarkEnd w:id="189"/>
      <w:bookmarkEnd w:id="190"/>
      <w:bookmarkEnd w:id="191"/>
    </w:p>
    <w:p w14:paraId="7AFC1C09">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合同执行完毕，采购人或采购代理机构原则上应在7个工作日内组织履约情况验收，不得无故拖延或附加额外条件。</w:t>
      </w:r>
    </w:p>
    <w:p w14:paraId="3954B89A">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92" w:name="_Toc32594"/>
      <w:bookmarkStart w:id="193" w:name="_Toc24661"/>
      <w:bookmarkStart w:id="194" w:name="_Toc106034803"/>
      <w:bookmarkStart w:id="195" w:name="_Toc2438"/>
      <w:bookmarkStart w:id="196" w:name="_Toc65660362"/>
      <w:bookmarkStart w:id="197" w:name="_Toc29513"/>
      <w:r>
        <w:rPr>
          <w:rFonts w:hint="eastAsia" w:ascii="华文楷体" w:hAnsi="华文楷体" w:eastAsia="华文楷体" w:cs="华文楷体"/>
          <w:color w:val="000000" w:themeColor="text1"/>
          <w:sz w:val="24"/>
          <w:szCs w:val="24"/>
          <w14:textFill>
            <w14:solidFill>
              <w14:schemeClr w14:val="tx1"/>
            </w14:solidFill>
          </w14:textFill>
        </w:rPr>
        <w:t>八、采购代理服务费</w:t>
      </w:r>
      <w:bookmarkEnd w:id="192"/>
      <w:bookmarkEnd w:id="193"/>
      <w:bookmarkEnd w:id="194"/>
      <w:bookmarkEnd w:id="195"/>
      <w:bookmarkEnd w:id="196"/>
      <w:bookmarkEnd w:id="197"/>
    </w:p>
    <w:p w14:paraId="1C5E1278">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（一）供应商成交后向采购代理机构缴纳采购代理服务费，采购代理服务费</w:t>
      </w:r>
      <w:r>
        <w:rPr>
          <w:rFonts w:hint="eastAsia" w:ascii="华文楷体" w:hAnsi="华文楷体" w:eastAsia="华文楷体" w:cs="华文楷体"/>
          <w:color w:val="000000" w:themeColor="text1"/>
          <w:sz w:val="24"/>
          <w:szCs w:val="24"/>
          <w:u w:val="single"/>
          <w:lang w:val="en-US" w:eastAsia="zh-CN"/>
          <w14:textFill>
            <w14:solidFill>
              <w14:schemeClr w14:val="tx1"/>
            </w14:solidFill>
          </w14:textFill>
        </w:rPr>
        <w:t>300.00</w:t>
      </w:r>
      <w:r>
        <w:rPr>
          <w:rFonts w:hint="eastAsia" w:ascii="华文楷体" w:hAnsi="华文楷体" w:eastAsia="华文楷体" w:cs="华文楷体"/>
          <w:color w:val="000000" w:themeColor="text1"/>
          <w:sz w:val="24"/>
          <w:szCs w:val="24"/>
          <w14:textFill>
            <w14:solidFill>
              <w14:schemeClr w14:val="tx1"/>
            </w14:solidFill>
          </w14:textFill>
        </w:rPr>
        <w:t>元。</w:t>
      </w:r>
    </w:p>
    <w:p w14:paraId="592AC7B7">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bookmarkStart w:id="198" w:name="_Toc4867"/>
      <w:bookmarkStart w:id="199" w:name="_Toc106034804"/>
      <w:bookmarkStart w:id="200" w:name="_Toc15521"/>
      <w:bookmarkStart w:id="201" w:name="_Toc9730"/>
      <w:bookmarkStart w:id="202" w:name="_Toc65660363"/>
      <w:r>
        <w:rPr>
          <w:rFonts w:hint="eastAsia" w:ascii="华文楷体" w:hAnsi="华文楷体" w:eastAsia="华文楷体" w:cs="华文楷体"/>
          <w:color w:val="000000" w:themeColor="text1"/>
          <w:sz w:val="24"/>
          <w:szCs w:val="24"/>
          <w14:textFill>
            <w14:solidFill>
              <w14:schemeClr w14:val="tx1"/>
            </w14:solidFill>
          </w14:textFill>
        </w:rPr>
        <w:t>（二）服务费以转账或者现金形式支付。</w:t>
      </w:r>
    </w:p>
    <w:p w14:paraId="26664670">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（三）采购代理服务费缴纳账户信息：</w:t>
      </w:r>
    </w:p>
    <w:p w14:paraId="31E014C8">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开户银行：中国建设银行重庆合川支行</w:t>
      </w:r>
    </w:p>
    <w:p w14:paraId="5C27510F">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银行账号：5005 0115 3600 0000 2787</w:t>
      </w:r>
    </w:p>
    <w:p w14:paraId="2CA06973">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开户名：重庆市国都工程项目管理有限公司</w:t>
      </w:r>
    </w:p>
    <w:p w14:paraId="2D56076E">
      <w:pPr>
        <w:pStyle w:val="2"/>
        <w:numPr>
          <w:ilvl w:val="0"/>
          <w:numId w:val="1"/>
        </w:numPr>
        <w:jc w:val="center"/>
        <w:rPr>
          <w:rFonts w:ascii="华文楷体" w:hAnsi="华文楷体" w:eastAsia="华文楷体" w:cs="华文楷体"/>
          <w:bCs/>
          <w:color w:val="000000" w:themeColor="text1"/>
          <w:szCs w:val="30"/>
          <w14:textFill>
            <w14:solidFill>
              <w14:schemeClr w14:val="tx1"/>
            </w14:solidFill>
          </w14:textFill>
        </w:rPr>
      </w:pPr>
      <w:r>
        <w:rPr>
          <w:rFonts w:hint="eastAsia" w:ascii="华文楷体" w:hAnsi="华文楷体" w:eastAsia="华文楷体" w:cs="华文楷体"/>
          <w:color w:val="000000" w:themeColor="text1"/>
          <w:sz w:val="24"/>
          <w14:textFill>
            <w14:solidFill>
              <w14:schemeClr w14:val="tx1"/>
            </w14:solidFill>
          </w14:textFill>
        </w:rPr>
        <w:br w:type="page"/>
      </w:r>
      <w:bookmarkEnd w:id="198"/>
      <w:bookmarkEnd w:id="199"/>
      <w:bookmarkEnd w:id="200"/>
      <w:bookmarkEnd w:id="201"/>
      <w:bookmarkEnd w:id="202"/>
      <w:bookmarkStart w:id="203" w:name="_Toc10599"/>
      <w:bookmarkStart w:id="204" w:name="_Toc65660365"/>
      <w:bookmarkStart w:id="205" w:name="_Toc106034806"/>
      <w:bookmarkStart w:id="206" w:name="_Toc28162"/>
      <w:bookmarkStart w:id="207" w:name="_Toc14861"/>
      <w:bookmarkStart w:id="208" w:name="_Toc22400"/>
      <w:r>
        <w:rPr>
          <w:rFonts w:hint="eastAsia" w:ascii="华文楷体" w:hAnsi="华文楷体" w:eastAsia="华文楷体" w:cs="华文楷体"/>
          <w:color w:val="000000" w:themeColor="text1"/>
          <w14:textFill>
            <w14:solidFill>
              <w14:schemeClr w14:val="tx1"/>
            </w14:solidFill>
          </w14:textFill>
        </w:rPr>
        <w:t>合同</w:t>
      </w:r>
      <w:bookmarkEnd w:id="203"/>
      <w:bookmarkEnd w:id="204"/>
      <w:bookmarkEnd w:id="205"/>
      <w:bookmarkEnd w:id="206"/>
      <w:bookmarkEnd w:id="207"/>
      <w:r>
        <w:rPr>
          <w:rFonts w:hint="eastAsia" w:ascii="华文楷体" w:hAnsi="华文楷体" w:eastAsia="华文楷体" w:cs="华文楷体"/>
          <w:color w:val="000000" w:themeColor="text1"/>
          <w14:textFill>
            <w14:solidFill>
              <w14:schemeClr w14:val="tx1"/>
            </w14:solidFill>
          </w14:textFill>
        </w:rPr>
        <w:t>格式</w:t>
      </w:r>
      <w:bookmarkEnd w:id="208"/>
    </w:p>
    <w:p w14:paraId="3908A5A1">
      <w:pPr>
        <w:jc w:val="center"/>
        <w:rPr>
          <w:rFonts w:hint="eastAsia" w:ascii="华文楷体" w:hAnsi="华文楷体" w:eastAsia="华文楷体" w:cs="华文楷体"/>
          <w:b/>
          <w:bCs/>
          <w:color w:val="000000" w:themeColor="text1"/>
          <w:sz w:val="32"/>
          <w:szCs w:val="32"/>
          <w14:textFill>
            <w14:solidFill>
              <w14:schemeClr w14:val="tx1"/>
            </w14:solidFill>
          </w14:textFill>
        </w:rPr>
      </w:pPr>
      <w:r>
        <w:rPr>
          <w:rFonts w:hint="eastAsia" w:ascii="华文楷体" w:hAnsi="华文楷体" w:eastAsia="华文楷体" w:cs="华文楷体"/>
          <w:b/>
          <w:bCs/>
          <w:color w:val="000000" w:themeColor="text1"/>
          <w:sz w:val="32"/>
          <w:szCs w:val="32"/>
          <w14:textFill>
            <w14:solidFill>
              <w14:schemeClr w14:val="tx1"/>
            </w14:solidFill>
          </w14:textFill>
        </w:rPr>
        <w:t>采购合同</w:t>
      </w:r>
    </w:p>
    <w:p w14:paraId="3491B4D5">
      <w:pPr>
        <w:rPr>
          <w:rFonts w:hint="eastAsia" w:ascii="华文楷体" w:hAnsi="华文楷体" w:eastAsia="华文楷体" w:cs="华文楷体"/>
          <w:b/>
          <w:bCs/>
          <w:color w:val="000000" w:themeColor="text1"/>
          <w:sz w:val="32"/>
          <w:szCs w:val="32"/>
          <w14:textFill>
            <w14:solidFill>
              <w14:schemeClr w14:val="tx1"/>
            </w14:solidFill>
          </w14:textFill>
        </w:rPr>
      </w:pPr>
      <w:r>
        <w:rPr>
          <w:rFonts w:hint="eastAsia" w:ascii="华文楷体" w:hAnsi="华文楷体" w:eastAsia="华文楷体" w:cs="华文楷体"/>
          <w:b/>
          <w:bCs/>
          <w:color w:val="000000" w:themeColor="text1"/>
          <w:sz w:val="32"/>
          <w:szCs w:val="32"/>
          <w14:textFill>
            <w14:solidFill>
              <w14:schemeClr w14:val="tx1"/>
            </w14:solidFill>
          </w14:textFill>
        </w:rPr>
        <w:br w:type="page"/>
      </w:r>
    </w:p>
    <w:p w14:paraId="317CC9B0">
      <w:pPr>
        <w:jc w:val="center"/>
        <w:rPr>
          <w:rFonts w:hint="eastAsia" w:ascii="华文楷体" w:hAnsi="华文楷体" w:eastAsia="华文楷体" w:cs="华文楷体"/>
          <w:b/>
          <w:bCs/>
          <w:color w:val="000000" w:themeColor="text1"/>
          <w:sz w:val="32"/>
          <w:szCs w:val="32"/>
          <w14:textFill>
            <w14:solidFill>
              <w14:schemeClr w14:val="tx1"/>
            </w14:solidFill>
          </w14:textFill>
        </w:rPr>
      </w:pPr>
    </w:p>
    <w:p w14:paraId="1712838B">
      <w:pPr>
        <w:pStyle w:val="2"/>
        <w:numPr>
          <w:ilvl w:val="0"/>
          <w:numId w:val="1"/>
        </w:numPr>
        <w:jc w:val="center"/>
        <w:rPr>
          <w:rFonts w:ascii="华文楷体" w:hAnsi="华文楷体" w:eastAsia="华文楷体" w:cs="华文楷体"/>
          <w:color w:val="000000" w:themeColor="text1"/>
          <w14:textFill>
            <w14:solidFill>
              <w14:schemeClr w14:val="tx1"/>
            </w14:solidFill>
          </w14:textFill>
        </w:rPr>
      </w:pPr>
      <w:bookmarkStart w:id="209" w:name="_Hlt41879464"/>
      <w:bookmarkEnd w:id="209"/>
      <w:bookmarkStart w:id="210" w:name="_Toc106034807"/>
      <w:bookmarkStart w:id="211" w:name="_Toc12789072"/>
      <w:bookmarkStart w:id="212" w:name="_Toc65660378"/>
      <w:bookmarkStart w:id="213" w:name="_Toc18521"/>
      <w:bookmarkStart w:id="214" w:name="_Toc6968"/>
      <w:bookmarkStart w:id="215" w:name="_Toc9538"/>
      <w:r>
        <w:rPr>
          <w:rFonts w:hint="eastAsia" w:ascii="华文楷体" w:hAnsi="华文楷体" w:eastAsia="华文楷体" w:cs="华文楷体"/>
          <w:color w:val="000000" w:themeColor="text1"/>
          <w14:textFill>
            <w14:solidFill>
              <w14:schemeClr w14:val="tx1"/>
            </w14:solidFill>
          </w14:textFill>
        </w:rPr>
        <w:t xml:space="preserve"> </w:t>
      </w:r>
      <w:bookmarkStart w:id="216" w:name="_Toc3912"/>
      <w:r>
        <w:rPr>
          <w:rFonts w:hint="eastAsia" w:ascii="华文楷体" w:hAnsi="华文楷体" w:eastAsia="华文楷体" w:cs="华文楷体"/>
          <w:color w:val="000000" w:themeColor="text1"/>
          <w14:textFill>
            <w14:solidFill>
              <w14:schemeClr w14:val="tx1"/>
            </w14:solidFill>
          </w14:textFill>
        </w:rPr>
        <w:t>响应文件格式要求</w:t>
      </w:r>
      <w:bookmarkEnd w:id="210"/>
      <w:bookmarkEnd w:id="211"/>
      <w:bookmarkEnd w:id="212"/>
      <w:bookmarkEnd w:id="213"/>
      <w:bookmarkEnd w:id="214"/>
      <w:bookmarkEnd w:id="215"/>
      <w:bookmarkEnd w:id="216"/>
    </w:p>
    <w:p w14:paraId="24A12EC0">
      <w:pPr>
        <w:rPr>
          <w:rFonts w:ascii="华文楷体" w:hAnsi="华文楷体" w:eastAsia="华文楷体" w:cs="华文楷体"/>
          <w:color w:val="000000" w:themeColor="text1"/>
          <w14:textFill>
            <w14:solidFill>
              <w14:schemeClr w14:val="tx1"/>
            </w14:solidFill>
          </w14:textFill>
        </w:rPr>
      </w:pPr>
    </w:p>
    <w:p w14:paraId="5ECDBE92">
      <w:pPr>
        <w:spacing w:line="440" w:lineRule="exact"/>
        <w:rPr>
          <w:rFonts w:ascii="华文楷体" w:hAnsi="华文楷体" w:eastAsia="华文楷体" w:cs="华文楷体"/>
          <w:b/>
          <w:color w:val="000000" w:themeColor="text1"/>
          <w:sz w:val="24"/>
          <w:szCs w:val="24"/>
          <w14:textFill>
            <w14:solidFill>
              <w14:schemeClr w14:val="tx1"/>
            </w14:solidFill>
          </w14:textFill>
        </w:rPr>
      </w:pPr>
      <w:r>
        <w:rPr>
          <w:rFonts w:hint="eastAsia" w:ascii="华文楷体" w:hAnsi="华文楷体" w:eastAsia="华文楷体" w:cs="华文楷体"/>
          <w:b/>
          <w:color w:val="000000" w:themeColor="text1"/>
          <w:sz w:val="24"/>
          <w:szCs w:val="24"/>
          <w14:textFill>
            <w14:solidFill>
              <w14:schemeClr w14:val="tx1"/>
            </w14:solidFill>
          </w14:textFill>
        </w:rPr>
        <w:t>一、经济部分</w:t>
      </w:r>
    </w:p>
    <w:p w14:paraId="4CB8E49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（一）报价函</w:t>
      </w:r>
    </w:p>
    <w:p w14:paraId="537BBDE8">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（二）明细报价表</w:t>
      </w:r>
    </w:p>
    <w:p w14:paraId="6B97E425">
      <w:pPr>
        <w:spacing w:line="440" w:lineRule="exact"/>
        <w:rPr>
          <w:rFonts w:ascii="华文楷体" w:hAnsi="华文楷体" w:eastAsia="华文楷体" w:cs="华文楷体"/>
          <w:b/>
          <w:color w:val="000000" w:themeColor="text1"/>
          <w:sz w:val="24"/>
          <w:szCs w:val="24"/>
          <w14:textFill>
            <w14:solidFill>
              <w14:schemeClr w14:val="tx1"/>
            </w14:solidFill>
          </w14:textFill>
        </w:rPr>
      </w:pPr>
      <w:r>
        <w:rPr>
          <w:rFonts w:hint="eastAsia" w:ascii="华文楷体" w:hAnsi="华文楷体" w:eastAsia="华文楷体" w:cs="华文楷体"/>
          <w:b/>
          <w:color w:val="000000" w:themeColor="text1"/>
          <w:sz w:val="24"/>
          <w:szCs w:val="24"/>
          <w14:textFill>
            <w14:solidFill>
              <w14:schemeClr w14:val="tx1"/>
            </w14:solidFill>
          </w14:textFill>
        </w:rPr>
        <w:t>二、</w:t>
      </w:r>
      <w:r>
        <w:rPr>
          <w:rFonts w:hint="eastAsia" w:ascii="华文楷体" w:hAnsi="华文楷体" w:eastAsia="华文楷体" w:cs="华文楷体"/>
          <w:b/>
          <w:color w:val="000000" w:themeColor="text1"/>
          <w:sz w:val="24"/>
          <w:szCs w:val="24"/>
          <w:lang w:val="en-US" w:eastAsia="zh-CN"/>
          <w14:textFill>
            <w14:solidFill>
              <w14:schemeClr w14:val="tx1"/>
            </w14:solidFill>
          </w14:textFill>
        </w:rPr>
        <w:t>服务</w:t>
      </w:r>
      <w:r>
        <w:rPr>
          <w:rFonts w:hint="eastAsia" w:ascii="华文楷体" w:hAnsi="华文楷体" w:eastAsia="华文楷体" w:cs="华文楷体"/>
          <w:b/>
          <w:color w:val="000000" w:themeColor="text1"/>
          <w:sz w:val="24"/>
          <w:szCs w:val="24"/>
          <w14:textFill>
            <w14:solidFill>
              <w14:schemeClr w14:val="tx1"/>
            </w14:solidFill>
          </w14:textFill>
        </w:rPr>
        <w:t>部分</w:t>
      </w:r>
    </w:p>
    <w:p w14:paraId="1FDFBBD2">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服务</w:t>
      </w:r>
      <w:r>
        <w:rPr>
          <w:rFonts w:hint="eastAsia" w:ascii="华文楷体" w:hAnsi="华文楷体" w:eastAsia="华文楷体" w:cs="华文楷体"/>
          <w:color w:val="000000" w:themeColor="text1"/>
          <w:sz w:val="21"/>
          <w:szCs w:val="21"/>
          <w14:textFill>
            <w14:solidFill>
              <w14:schemeClr w14:val="tx1"/>
            </w14:solidFill>
          </w14:textFill>
        </w:rPr>
        <w:t>响应偏离表</w:t>
      </w:r>
    </w:p>
    <w:p w14:paraId="38C7FBA0">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二</w:t>
      </w:r>
      <w:r>
        <w:rPr>
          <w:rFonts w:hint="eastAsia" w:ascii="华文楷体" w:hAnsi="华文楷体" w:eastAsia="华文楷体" w:cs="华文楷体"/>
          <w:color w:val="000000" w:themeColor="text1"/>
          <w:sz w:val="21"/>
          <w:szCs w:val="21"/>
          <w14:textFill>
            <w14:solidFill>
              <w14:schemeClr w14:val="tx1"/>
            </w14:solidFill>
          </w14:textFill>
        </w:rPr>
        <w:t>）其他资料（格式自定）</w:t>
      </w:r>
    </w:p>
    <w:p w14:paraId="4509CBE4">
      <w:pPr>
        <w:spacing w:line="440" w:lineRule="exact"/>
        <w:rPr>
          <w:rFonts w:ascii="华文楷体" w:hAnsi="华文楷体" w:eastAsia="华文楷体" w:cs="华文楷体"/>
          <w:b/>
          <w:color w:val="000000" w:themeColor="text1"/>
          <w:sz w:val="24"/>
          <w:szCs w:val="24"/>
          <w14:textFill>
            <w14:solidFill>
              <w14:schemeClr w14:val="tx1"/>
            </w14:solidFill>
          </w14:textFill>
        </w:rPr>
      </w:pPr>
      <w:r>
        <w:rPr>
          <w:rFonts w:hint="eastAsia" w:ascii="华文楷体" w:hAnsi="华文楷体" w:eastAsia="华文楷体" w:cs="华文楷体"/>
          <w:b/>
          <w:color w:val="000000" w:themeColor="text1"/>
          <w:sz w:val="24"/>
          <w:szCs w:val="24"/>
          <w14:textFill>
            <w14:solidFill>
              <w14:schemeClr w14:val="tx1"/>
            </w14:solidFill>
          </w14:textFill>
        </w:rPr>
        <w:t>三、</w:t>
      </w:r>
      <w:r>
        <w:rPr>
          <w:rFonts w:hint="eastAsia" w:ascii="华文楷体" w:hAnsi="华文楷体" w:eastAsia="华文楷体" w:cs="华文楷体"/>
          <w:b/>
          <w:color w:val="000000" w:themeColor="text1"/>
          <w:sz w:val="24"/>
          <w:szCs w:val="24"/>
          <w:lang w:val="en-US" w:eastAsia="zh-CN"/>
          <w14:textFill>
            <w14:solidFill>
              <w14:schemeClr w14:val="tx1"/>
            </w14:solidFill>
          </w14:textFill>
        </w:rPr>
        <w:t>商务</w:t>
      </w:r>
      <w:r>
        <w:rPr>
          <w:rFonts w:hint="eastAsia" w:ascii="华文楷体" w:hAnsi="华文楷体" w:eastAsia="华文楷体" w:cs="华文楷体"/>
          <w:b/>
          <w:color w:val="000000" w:themeColor="text1"/>
          <w:sz w:val="24"/>
          <w:szCs w:val="24"/>
          <w14:textFill>
            <w14:solidFill>
              <w14:schemeClr w14:val="tx1"/>
            </w14:solidFill>
          </w14:textFill>
        </w:rPr>
        <w:t>部分</w:t>
      </w:r>
    </w:p>
    <w:p w14:paraId="1849B19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商务</w:t>
      </w:r>
      <w:r>
        <w:rPr>
          <w:rFonts w:hint="eastAsia" w:ascii="华文楷体" w:hAnsi="华文楷体" w:eastAsia="华文楷体" w:cs="华文楷体"/>
          <w:color w:val="000000" w:themeColor="text1"/>
          <w:sz w:val="21"/>
          <w:szCs w:val="21"/>
          <w14:textFill>
            <w14:solidFill>
              <w14:schemeClr w14:val="tx1"/>
            </w14:solidFill>
          </w14:textFill>
        </w:rPr>
        <w:t>响应偏离表</w:t>
      </w:r>
    </w:p>
    <w:p w14:paraId="66F1E778">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二</w:t>
      </w:r>
      <w:r>
        <w:rPr>
          <w:rFonts w:hint="eastAsia" w:ascii="华文楷体" w:hAnsi="华文楷体" w:eastAsia="华文楷体" w:cs="华文楷体"/>
          <w:color w:val="000000" w:themeColor="text1"/>
          <w:sz w:val="21"/>
          <w:szCs w:val="21"/>
          <w14:textFill>
            <w14:solidFill>
              <w14:schemeClr w14:val="tx1"/>
            </w14:solidFill>
          </w14:textFill>
        </w:rPr>
        <w:t>）其它优惠服务承诺（格式自定）</w:t>
      </w:r>
    </w:p>
    <w:p w14:paraId="7475AF6F">
      <w:pPr>
        <w:spacing w:line="440" w:lineRule="exact"/>
        <w:rPr>
          <w:rFonts w:ascii="华文楷体" w:hAnsi="华文楷体" w:eastAsia="华文楷体" w:cs="华文楷体"/>
          <w:b/>
          <w:color w:val="000000" w:themeColor="text1"/>
          <w:sz w:val="24"/>
          <w:szCs w:val="24"/>
          <w14:textFill>
            <w14:solidFill>
              <w14:schemeClr w14:val="tx1"/>
            </w14:solidFill>
          </w14:textFill>
        </w:rPr>
      </w:pPr>
      <w:r>
        <w:rPr>
          <w:rFonts w:hint="eastAsia" w:ascii="华文楷体" w:hAnsi="华文楷体" w:eastAsia="华文楷体" w:cs="华文楷体"/>
          <w:b/>
          <w:color w:val="000000" w:themeColor="text1"/>
          <w:sz w:val="24"/>
          <w:szCs w:val="24"/>
          <w14:textFill>
            <w14:solidFill>
              <w14:schemeClr w14:val="tx1"/>
            </w14:solidFill>
          </w14:textFill>
        </w:rPr>
        <w:t>四、资格条件及其他</w:t>
      </w:r>
    </w:p>
    <w:p w14:paraId="3180B6F4">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（一）法人营业执照（副本）或事业单位法人证书（副本）或个体工商户营业执照或有效的自然人身份证明或社会团体法人登记证书</w:t>
      </w:r>
    </w:p>
    <w:p w14:paraId="185FABC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（二）法定代表人身份证明书（格式）</w:t>
      </w:r>
    </w:p>
    <w:p w14:paraId="18B58EEB">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（三）法定代表人授权委托书（格式）</w:t>
      </w:r>
    </w:p>
    <w:p w14:paraId="15D078D0">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（四）基本资格条件承诺函（格式）</w:t>
      </w:r>
    </w:p>
    <w:p w14:paraId="3849BAA1">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（五）特定资格条件证书或证明文件</w:t>
      </w:r>
    </w:p>
    <w:p w14:paraId="057D78BA">
      <w:pPr>
        <w:spacing w:line="440" w:lineRule="exact"/>
        <w:rPr>
          <w:rFonts w:ascii="华文楷体" w:hAnsi="华文楷体" w:eastAsia="华文楷体" w:cs="华文楷体"/>
          <w:b/>
          <w:color w:val="000000" w:themeColor="text1"/>
          <w:sz w:val="24"/>
          <w:szCs w:val="24"/>
          <w14:textFill>
            <w14:solidFill>
              <w14:schemeClr w14:val="tx1"/>
            </w14:solidFill>
          </w14:textFill>
        </w:rPr>
      </w:pPr>
      <w:r>
        <w:rPr>
          <w:rFonts w:hint="eastAsia" w:ascii="华文楷体" w:hAnsi="华文楷体" w:eastAsia="华文楷体" w:cs="华文楷体"/>
          <w:b/>
          <w:color w:val="000000" w:themeColor="text1"/>
          <w:sz w:val="24"/>
          <w:szCs w:val="24"/>
          <w14:textFill>
            <w14:solidFill>
              <w14:schemeClr w14:val="tx1"/>
            </w14:solidFill>
          </w14:textFill>
        </w:rPr>
        <w:t>五、其他资料</w:t>
      </w:r>
    </w:p>
    <w:p w14:paraId="2809078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（一）其他与项目有关的资料（自附）</w:t>
      </w:r>
    </w:p>
    <w:p w14:paraId="2DC1D4BA">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p>
    <w:p w14:paraId="1277C9D4">
      <w:pPr>
        <w:pStyle w:val="6"/>
        <w:rPr>
          <w:rFonts w:ascii="华文楷体" w:hAnsi="华文楷体" w:eastAsia="华文楷体" w:cs="华文楷体"/>
          <w:color w:val="000000" w:themeColor="text1"/>
          <w14:textFill>
            <w14:solidFill>
              <w14:schemeClr w14:val="tx1"/>
            </w14:solidFill>
          </w14:textFill>
        </w:rPr>
      </w:pPr>
    </w:p>
    <w:p w14:paraId="68C99DC3">
      <w:pPr>
        <w:pStyle w:val="3"/>
        <w:adjustRightInd w:val="0"/>
        <w:snapToGrid w:val="0"/>
        <w:spacing w:before="0" w:after="0" w:line="400" w:lineRule="exact"/>
        <w:rPr>
          <w:rFonts w:ascii="华文楷体" w:hAnsi="华文楷体" w:eastAsia="华文楷体" w:cs="华文楷体"/>
          <w:color w:val="000000" w:themeColor="text1"/>
          <w:sz w:val="24"/>
          <w14:textFill>
            <w14:solidFill>
              <w14:schemeClr w14:val="tx1"/>
            </w14:solidFill>
          </w14:textFill>
        </w:rPr>
      </w:pPr>
      <w:bookmarkStart w:id="217" w:name="_Toc30982"/>
      <w:bookmarkStart w:id="218" w:name="_Toc313008356"/>
      <w:bookmarkStart w:id="219" w:name="_Toc342913419"/>
      <w:bookmarkStart w:id="220" w:name="_Toc65660379"/>
      <w:bookmarkStart w:id="221" w:name="_Toc31046"/>
      <w:bookmarkStart w:id="222" w:name="_Toc172035777"/>
      <w:bookmarkStart w:id="223" w:name="_Toc313888360"/>
      <w:bookmarkStart w:id="224" w:name="_Toc14244"/>
      <w:bookmarkStart w:id="225" w:name="_Toc26343"/>
      <w:bookmarkStart w:id="226" w:name="_Toc186104657"/>
      <w:bookmarkStart w:id="227" w:name="_Toc11610"/>
      <w:bookmarkStart w:id="228" w:name="_Toc106034808"/>
      <w:bookmarkStart w:id="229" w:name="_Toc12789073"/>
      <w:bookmarkStart w:id="230" w:name="_Toc283382454"/>
      <w:r>
        <w:rPr>
          <w:rFonts w:hint="eastAsia" w:ascii="华文楷体" w:hAnsi="华文楷体" w:eastAsia="华文楷体" w:cs="华文楷体"/>
          <w:color w:val="000000" w:themeColor="text1"/>
          <w:sz w:val="24"/>
          <w14:textFill>
            <w14:solidFill>
              <w14:schemeClr w14:val="tx1"/>
            </w14:solidFill>
          </w14:textFill>
        </w:rPr>
        <w:t>一、经济部分</w:t>
      </w:r>
      <w:bookmarkEnd w:id="217"/>
      <w:bookmarkEnd w:id="218"/>
      <w:bookmarkEnd w:id="219"/>
      <w:bookmarkEnd w:id="220"/>
      <w:bookmarkEnd w:id="221"/>
      <w:bookmarkEnd w:id="222"/>
      <w:bookmarkEnd w:id="223"/>
      <w:bookmarkEnd w:id="224"/>
      <w:bookmarkEnd w:id="225"/>
      <w:bookmarkEnd w:id="226"/>
      <w:bookmarkEnd w:id="227"/>
      <w:bookmarkEnd w:id="228"/>
    </w:p>
    <w:bookmarkEnd w:id="229"/>
    <w:bookmarkEnd w:id="230"/>
    <w:p w14:paraId="29DB9244">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（一）报价函</w:t>
      </w:r>
    </w:p>
    <w:p w14:paraId="108A37CE">
      <w:pPr>
        <w:tabs>
          <w:tab w:val="left" w:pos="6300"/>
        </w:tabs>
        <w:snapToGrid w:val="0"/>
        <w:spacing w:line="312" w:lineRule="auto"/>
        <w:ind w:firstLine="420" w:firstLineChars="200"/>
        <w:jc w:val="center"/>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b/>
          <w:color w:val="000000" w:themeColor="text1"/>
          <w:sz w:val="21"/>
          <w:szCs w:val="21"/>
          <w14:textFill>
            <w14:solidFill>
              <w14:schemeClr w14:val="tx1"/>
            </w14:solidFill>
          </w14:textFill>
        </w:rPr>
        <w:t>报价函</w:t>
      </w:r>
    </w:p>
    <w:p w14:paraId="0117D947">
      <w:pPr>
        <w:tabs>
          <w:tab w:val="left" w:pos="6300"/>
        </w:tabs>
        <w:snapToGrid w:val="0"/>
        <w:spacing w:line="312" w:lineRule="auto"/>
        <w:ind w:firstLine="420" w:firstLineChars="200"/>
        <w:jc w:val="center"/>
        <w:rPr>
          <w:rFonts w:ascii="华文楷体" w:hAnsi="华文楷体" w:eastAsia="华文楷体" w:cs="华文楷体"/>
          <w:b/>
          <w:color w:val="000000" w:themeColor="text1"/>
          <w:sz w:val="21"/>
          <w:szCs w:val="21"/>
          <w14:textFill>
            <w14:solidFill>
              <w14:schemeClr w14:val="tx1"/>
            </w14:solidFill>
          </w14:textFill>
        </w:rPr>
      </w:pPr>
    </w:p>
    <w:p w14:paraId="4CF4B8AC">
      <w:pPr>
        <w:tabs>
          <w:tab w:val="left" w:pos="6300"/>
        </w:tabs>
        <w:snapToGrid w:val="0"/>
        <w:spacing w:line="312" w:lineRule="auto"/>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u w:val="single"/>
          <w14:textFill>
            <w14:solidFill>
              <w14:schemeClr w14:val="tx1"/>
            </w14:solidFill>
          </w14:textFill>
        </w:rPr>
        <w:t xml:space="preserve">           （采购代理机构名称）</w:t>
      </w:r>
      <w:r>
        <w:rPr>
          <w:rFonts w:hint="eastAsia" w:ascii="华文楷体" w:hAnsi="华文楷体" w:eastAsia="华文楷体" w:cs="华文楷体"/>
          <w:color w:val="000000" w:themeColor="text1"/>
          <w:sz w:val="21"/>
          <w:szCs w:val="21"/>
          <w14:textFill>
            <w14:solidFill>
              <w14:schemeClr w14:val="tx1"/>
            </w14:solidFill>
          </w14:textFill>
        </w:rPr>
        <w:t>：</w:t>
      </w:r>
    </w:p>
    <w:p w14:paraId="2464DB62">
      <w:pPr>
        <w:tabs>
          <w:tab w:val="left" w:pos="6300"/>
        </w:tabs>
        <w:snapToGrid w:val="0"/>
        <w:spacing w:line="312" w:lineRule="auto"/>
        <w:ind w:firstLine="420" w:firstLineChars="200"/>
        <w:rPr>
          <w:rFonts w:ascii="华文楷体" w:hAnsi="华文楷体" w:eastAsia="华文楷体" w:cs="华文楷体"/>
          <w:color w:val="000000" w:themeColor="text1"/>
          <w:sz w:val="21"/>
          <w:szCs w:val="21"/>
          <w:u w:val="single"/>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我方收到</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（询价项目名称），</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（项目号）的询价通知书，经详细研究，决定参加该询价项目的报价。</w:t>
      </w:r>
    </w:p>
    <w:p w14:paraId="710596CA">
      <w:pPr>
        <w:tabs>
          <w:tab w:val="left" w:pos="6300"/>
        </w:tabs>
        <w:snapToGrid w:val="0"/>
        <w:spacing w:line="312" w:lineRule="auto"/>
        <w:ind w:left="560" w:left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1.愿意按照询价通知书中的一切要求，提供本项目的</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设计服务</w:t>
      </w:r>
      <w:r>
        <w:rPr>
          <w:rFonts w:hint="eastAsia" w:ascii="华文楷体" w:hAnsi="华文楷体" w:eastAsia="华文楷体" w:cs="华文楷体"/>
          <w:color w:val="000000" w:themeColor="text1"/>
          <w:sz w:val="21"/>
          <w:szCs w:val="21"/>
          <w14:textFill>
            <w14:solidFill>
              <w14:schemeClr w14:val="tx1"/>
            </w14:solidFill>
          </w14:textFill>
        </w:rPr>
        <w:t>，项目报价（总价）为人民币大写：</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元整；人民币小写：</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元。</w:t>
      </w:r>
    </w:p>
    <w:p w14:paraId="35C46EF6">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2.我方现提交的响应文件为：响应文件正本</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份，副本</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份。</w:t>
      </w:r>
    </w:p>
    <w:p w14:paraId="3D5B9F54">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3.我方承诺：本次报价的有效期为提交响应文件截止时间起90天。</w:t>
      </w:r>
    </w:p>
    <w:p w14:paraId="0A3B2665">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4.我方完全理解和接受贵方询价通知书的一切规定和要求及评审办法。</w:t>
      </w:r>
    </w:p>
    <w:p w14:paraId="06D03CFC">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5.在整个询价过程中，我方若有违规行为，接受参照《中华人民共和国政府采购法》和《询价通知书》之规定给予惩罚。</w:t>
      </w:r>
    </w:p>
    <w:p w14:paraId="720CA14E">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6.我方若成为成交供应商，将按照最终报价结果签订合同，并且严格履行合同义务。本承诺函将成为合同不可分割的一部分，与合同具有同等的法律效力。</w:t>
      </w:r>
    </w:p>
    <w:p w14:paraId="53FE6E22">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7.如果我方成为成交供应商，保证在接到成交通知书后，向采购代理机构缴纳询价通知书规定的采购代理服务费。</w:t>
      </w:r>
    </w:p>
    <w:p w14:paraId="7F150EF8">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8.我方未为采购项目提供整体设计、规范编制或者项目管理、监理、检测等服务。</w:t>
      </w:r>
    </w:p>
    <w:p w14:paraId="09B64C65">
      <w:pPr>
        <w:tabs>
          <w:tab w:val="left" w:pos="6300"/>
        </w:tabs>
        <w:snapToGrid w:val="0"/>
        <w:spacing w:line="312" w:lineRule="auto"/>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供应商（公章）或自然人签署：</w:t>
      </w:r>
    </w:p>
    <w:p w14:paraId="7DFFE014">
      <w:pPr>
        <w:tabs>
          <w:tab w:val="left" w:pos="6300"/>
        </w:tabs>
        <w:snapToGrid w:val="0"/>
        <w:spacing w:line="312" w:lineRule="auto"/>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地址：  </w:t>
      </w:r>
    </w:p>
    <w:p w14:paraId="3096DA51">
      <w:pPr>
        <w:tabs>
          <w:tab w:val="left" w:pos="6300"/>
        </w:tabs>
        <w:snapToGrid w:val="0"/>
        <w:spacing w:line="312" w:lineRule="auto"/>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电话：                           传真：</w:t>
      </w:r>
    </w:p>
    <w:p w14:paraId="7269A300">
      <w:pPr>
        <w:tabs>
          <w:tab w:val="left" w:pos="6300"/>
        </w:tabs>
        <w:snapToGrid w:val="0"/>
        <w:spacing w:line="312" w:lineRule="auto"/>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网址：                           邮编：</w:t>
      </w:r>
    </w:p>
    <w:p w14:paraId="49E5EFF4">
      <w:pPr>
        <w:tabs>
          <w:tab w:val="left" w:pos="6300"/>
        </w:tabs>
        <w:snapToGrid w:val="0"/>
        <w:spacing w:line="312" w:lineRule="auto"/>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联系人：</w:t>
      </w:r>
    </w:p>
    <w:p w14:paraId="1289B313">
      <w:pPr>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r>
        <w:rPr>
          <w:rFonts w:hint="eastAsia" w:ascii="华文楷体" w:hAnsi="华文楷体" w:eastAsia="华文楷体" w:cs="华文楷体"/>
          <w:color w:val="000000" w:themeColor="text1"/>
          <w:sz w:val="21"/>
          <w:szCs w:val="21"/>
          <w14:textFill>
            <w14:solidFill>
              <w14:schemeClr w14:val="tx1"/>
            </w14:solidFill>
          </w14:textFill>
        </w:rPr>
        <w:t xml:space="preserve">                               年   月   日</w:t>
      </w:r>
    </w:p>
    <w:p w14:paraId="69981A70">
      <w:pPr>
        <w:snapToGrid w:val="0"/>
        <w:spacing w:line="360" w:lineRule="auto"/>
        <w:ind w:firstLine="420" w:firstLineChars="200"/>
        <w:rPr>
          <w:rFonts w:ascii="华文楷体" w:hAnsi="华文楷体" w:eastAsia="华文楷体" w:cs="华文楷体"/>
          <w:color w:val="000000" w:themeColor="text1"/>
          <w:sz w:val="21"/>
          <w:szCs w:val="21"/>
          <w:bdr w:val="single" w:color="auto" w:sz="4" w:space="0"/>
          <w14:textFill>
            <w14:solidFill>
              <w14:schemeClr w14:val="tx1"/>
            </w14:solidFill>
          </w14:textFill>
        </w:rPr>
        <w:sectPr>
          <w:type w:val="continuous"/>
          <w:pgSz w:w="11907" w:h="16840"/>
          <w:pgMar w:top="1134" w:right="1191" w:bottom="1134" w:left="1304" w:header="851" w:footer="992" w:gutter="0"/>
          <w:pgNumType w:fmt="numberInDash"/>
          <w:cols w:space="720" w:num="1"/>
          <w:docGrid w:linePitch="380" w:charSpace="-5735"/>
        </w:sectPr>
      </w:pPr>
    </w:p>
    <w:p w14:paraId="66611706">
      <w:pPr>
        <w:pStyle w:val="3"/>
        <w:adjustRightInd w:val="0"/>
        <w:snapToGrid w:val="0"/>
        <w:spacing w:before="0" w:after="0" w:line="400" w:lineRule="exact"/>
        <w:rPr>
          <w:rFonts w:ascii="华文楷体" w:hAnsi="华文楷体" w:eastAsia="华文楷体" w:cs="华文楷体"/>
          <w:color w:val="000000" w:themeColor="text1"/>
          <w:sz w:val="24"/>
          <w14:textFill>
            <w14:solidFill>
              <w14:schemeClr w14:val="tx1"/>
            </w14:solidFill>
          </w14:textFill>
        </w:rPr>
      </w:pPr>
      <w:bookmarkStart w:id="231" w:name="_Toc313008357"/>
      <w:bookmarkStart w:id="232" w:name="_Toc65660380"/>
      <w:bookmarkStart w:id="233" w:name="_Toc14073"/>
      <w:bookmarkStart w:id="234" w:name="_Toc26085"/>
      <w:bookmarkStart w:id="235" w:name="_Toc342913420"/>
      <w:bookmarkStart w:id="236" w:name="_Toc22655"/>
      <w:bookmarkStart w:id="237" w:name="_Toc313888361"/>
      <w:bookmarkStart w:id="238" w:name="_Toc106034809"/>
      <w:bookmarkStart w:id="239" w:name="_Toc186104658"/>
      <w:bookmarkStart w:id="240" w:name="_Toc3002"/>
      <w:bookmarkStart w:id="241" w:name="_Toc28441"/>
      <w:bookmarkStart w:id="242" w:name="_Toc172035778"/>
      <w:r>
        <w:rPr>
          <w:rFonts w:hint="eastAsia" w:ascii="华文楷体" w:hAnsi="华文楷体" w:eastAsia="华文楷体" w:cs="华文楷体"/>
          <w:color w:val="000000" w:themeColor="text1"/>
          <w:sz w:val="24"/>
          <w14:textFill>
            <w14:solidFill>
              <w14:schemeClr w14:val="tx1"/>
            </w14:solidFill>
          </w14:textFill>
        </w:rPr>
        <w:t>二、</w:t>
      </w:r>
      <w:bookmarkEnd w:id="231"/>
      <w:bookmarkEnd w:id="232"/>
      <w:bookmarkEnd w:id="233"/>
      <w:bookmarkEnd w:id="234"/>
      <w:bookmarkEnd w:id="235"/>
      <w:bookmarkEnd w:id="236"/>
      <w:bookmarkEnd w:id="237"/>
      <w:bookmarkEnd w:id="238"/>
      <w:r>
        <w:rPr>
          <w:rFonts w:hint="eastAsia" w:ascii="华文楷体" w:hAnsi="华文楷体" w:eastAsia="华文楷体" w:cs="华文楷体"/>
          <w:color w:val="000000" w:themeColor="text1"/>
          <w:sz w:val="24"/>
          <w:lang w:val="en-US" w:eastAsia="zh-CN"/>
          <w14:textFill>
            <w14:solidFill>
              <w14:schemeClr w14:val="tx1"/>
            </w14:solidFill>
          </w14:textFill>
        </w:rPr>
        <w:t>服务</w:t>
      </w:r>
      <w:r>
        <w:rPr>
          <w:rFonts w:hint="eastAsia" w:ascii="华文楷体" w:hAnsi="华文楷体" w:eastAsia="华文楷体" w:cs="华文楷体"/>
          <w:color w:val="000000" w:themeColor="text1"/>
          <w:sz w:val="24"/>
          <w14:textFill>
            <w14:solidFill>
              <w14:schemeClr w14:val="tx1"/>
            </w14:solidFill>
          </w14:textFill>
        </w:rPr>
        <w:t>部分</w:t>
      </w:r>
      <w:bookmarkEnd w:id="239"/>
      <w:bookmarkEnd w:id="240"/>
      <w:bookmarkEnd w:id="241"/>
      <w:bookmarkEnd w:id="242"/>
    </w:p>
    <w:p w14:paraId="6CA8FF41">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服务</w:t>
      </w:r>
      <w:r>
        <w:rPr>
          <w:rFonts w:hint="eastAsia" w:ascii="华文楷体" w:hAnsi="华文楷体" w:eastAsia="华文楷体" w:cs="华文楷体"/>
          <w:color w:val="000000" w:themeColor="text1"/>
          <w:sz w:val="21"/>
          <w:szCs w:val="21"/>
          <w14:textFill>
            <w14:solidFill>
              <w14:schemeClr w14:val="tx1"/>
            </w14:solidFill>
          </w14:textFill>
        </w:rPr>
        <w:t>响应偏离表</w:t>
      </w:r>
    </w:p>
    <w:p w14:paraId="41D8EDBD">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项目号：                         </w:t>
      </w:r>
    </w:p>
    <w:p w14:paraId="28FC663A">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询价项目名称：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00E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18" w:type="dxa"/>
            <w:vAlign w:val="center"/>
          </w:tcPr>
          <w:p w14:paraId="357000F2">
            <w:pPr>
              <w:tabs>
                <w:tab w:val="left" w:pos="6300"/>
              </w:tabs>
              <w:snapToGrid w:val="0"/>
              <w:jc w:val="center"/>
              <w:outlineLvl w:val="0"/>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b/>
                <w:color w:val="000000" w:themeColor="text1"/>
                <w:sz w:val="21"/>
                <w:szCs w:val="21"/>
                <w14:textFill>
                  <w14:solidFill>
                    <w14:schemeClr w14:val="tx1"/>
                  </w14:solidFill>
                </w14:textFill>
              </w:rPr>
              <w:t>序号</w:t>
            </w:r>
          </w:p>
        </w:tc>
        <w:tc>
          <w:tcPr>
            <w:tcW w:w="2844" w:type="dxa"/>
            <w:vAlign w:val="center"/>
          </w:tcPr>
          <w:p w14:paraId="25A8FE18">
            <w:pPr>
              <w:tabs>
                <w:tab w:val="left" w:pos="6300"/>
              </w:tabs>
              <w:snapToGrid w:val="0"/>
              <w:jc w:val="center"/>
              <w:outlineLvl w:val="0"/>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b/>
                <w:color w:val="000000" w:themeColor="text1"/>
                <w:sz w:val="21"/>
                <w:szCs w:val="21"/>
                <w14:textFill>
                  <w14:solidFill>
                    <w14:schemeClr w14:val="tx1"/>
                  </w14:solidFill>
                </w14:textFill>
              </w:rPr>
              <w:t>采购需求</w:t>
            </w:r>
          </w:p>
        </w:tc>
        <w:tc>
          <w:tcPr>
            <w:tcW w:w="2952" w:type="dxa"/>
            <w:vAlign w:val="center"/>
          </w:tcPr>
          <w:p w14:paraId="606AB663">
            <w:pPr>
              <w:tabs>
                <w:tab w:val="left" w:pos="6300"/>
              </w:tabs>
              <w:snapToGrid w:val="0"/>
              <w:jc w:val="center"/>
              <w:outlineLvl w:val="0"/>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b/>
                <w:color w:val="000000" w:themeColor="text1"/>
                <w:sz w:val="21"/>
                <w:szCs w:val="21"/>
                <w14:textFill>
                  <w14:solidFill>
                    <w14:schemeClr w14:val="tx1"/>
                  </w14:solidFill>
                </w14:textFill>
              </w:rPr>
              <w:t>响应情况</w:t>
            </w:r>
          </w:p>
        </w:tc>
        <w:tc>
          <w:tcPr>
            <w:tcW w:w="2212" w:type="dxa"/>
            <w:vAlign w:val="center"/>
          </w:tcPr>
          <w:p w14:paraId="333E3D1B">
            <w:pPr>
              <w:tabs>
                <w:tab w:val="left" w:pos="6300"/>
              </w:tabs>
              <w:snapToGrid w:val="0"/>
              <w:jc w:val="center"/>
              <w:outlineLvl w:val="0"/>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b/>
                <w:color w:val="000000" w:themeColor="text1"/>
                <w:sz w:val="21"/>
                <w:szCs w:val="21"/>
                <w14:textFill>
                  <w14:solidFill>
                    <w14:schemeClr w14:val="tx1"/>
                  </w14:solidFill>
                </w14:textFill>
              </w:rPr>
              <w:t>差异说明</w:t>
            </w:r>
          </w:p>
        </w:tc>
      </w:tr>
      <w:tr w14:paraId="1786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9E8F148">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43A52474">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7D621B4D">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提醒：请注明技术</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要求</w:t>
            </w:r>
            <w:r>
              <w:rPr>
                <w:rFonts w:hint="eastAsia" w:ascii="华文楷体" w:hAnsi="华文楷体" w:eastAsia="华文楷体" w:cs="华文楷体"/>
                <w:color w:val="000000" w:themeColor="text1"/>
                <w:sz w:val="21"/>
                <w:szCs w:val="21"/>
                <w14:textFill>
                  <w14:solidFill>
                    <w14:schemeClr w14:val="tx1"/>
                  </w14:solidFill>
                </w14:textFill>
              </w:rPr>
              <w:t>以及响应文件中具体内容的位置（页码）</w:t>
            </w:r>
          </w:p>
        </w:tc>
        <w:tc>
          <w:tcPr>
            <w:tcW w:w="2212" w:type="dxa"/>
            <w:vAlign w:val="center"/>
          </w:tcPr>
          <w:p w14:paraId="269F066A">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49D4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2EBA2D">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50D32AD7">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24485FB0">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16BAADE6">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2A67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7F9E8D">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1D0BAD2E">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75866920">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77C4486A">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7AF4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A525CF4">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7EB179B9">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64FB050E">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64EF90FE">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68CB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D026ED4">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15BC626B">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74B4FD6F">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008EE4D1">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42DE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1BEF14E">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68EF2FD4">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5B5FF6E6">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4DF5BD23">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1B8B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129411">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21601267">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14D06A7E">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0531E6E5">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3B0F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6D7B7BA">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5E6B95CC">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016DB5B1">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03B90AC8">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5270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42DD0C9">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6ABC817B">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7622699C">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202CC762">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5BDE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8505E17">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6696131F">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67D9C14B">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13037F7D">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bl>
    <w:p w14:paraId="40815AB7">
      <w:pPr>
        <w:spacing w:line="500" w:lineRule="exact"/>
        <w:ind w:firstLine="525" w:firstLineChars="25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                                           法定代表人（或其授权代表）或自然人：</w:t>
      </w:r>
    </w:p>
    <w:p w14:paraId="567E958E">
      <w:pPr>
        <w:spacing w:line="5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p>
    <w:p w14:paraId="4DD9155D">
      <w:pPr>
        <w:spacing w:line="500" w:lineRule="exact"/>
        <w:ind w:firstLine="631" w:firstLineChars="3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（供应商公章）</w:t>
      </w:r>
      <w:r>
        <w:rPr>
          <w:rFonts w:hint="eastAsia" w:ascii="华文楷体" w:hAnsi="华文楷体" w:eastAsia="华文楷体" w:cs="华文楷体"/>
          <w:color w:val="000000" w:themeColor="text1"/>
          <w:sz w:val="21"/>
          <w:szCs w:val="21"/>
          <w14:textFill>
            <w14:solidFill>
              <w14:schemeClr w14:val="tx1"/>
            </w14:solidFill>
          </w14:textFill>
        </w:rPr>
        <w:t xml:space="preserve">                                                   </w:t>
      </w:r>
      <w:r>
        <w:rPr>
          <w:rFonts w:hint="eastAsia" w:ascii="华文楷体" w:hAnsi="华文楷体" w:eastAsia="华文楷体" w:cs="华文楷体"/>
          <w:b/>
          <w:bCs/>
          <w:color w:val="000000" w:themeColor="text1"/>
          <w:sz w:val="21"/>
          <w:szCs w:val="21"/>
          <w14:textFill>
            <w14:solidFill>
              <w14:schemeClr w14:val="tx1"/>
            </w14:solidFill>
          </w14:textFill>
        </w:rPr>
        <w:t>（签署或盖章）</w:t>
      </w:r>
    </w:p>
    <w:p w14:paraId="72C1B772">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年     月     日</w:t>
      </w:r>
    </w:p>
    <w:p w14:paraId="464980F2">
      <w:pPr>
        <w:tabs>
          <w:tab w:val="left" w:pos="6300"/>
        </w:tabs>
        <w:snapToGrid w:val="0"/>
        <w:spacing w:line="40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注：</w:t>
      </w:r>
    </w:p>
    <w:p w14:paraId="55C4C593">
      <w:pPr>
        <w:tabs>
          <w:tab w:val="left" w:pos="6300"/>
        </w:tabs>
        <w:snapToGrid w:val="0"/>
        <w:spacing w:line="40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1.本表即为对本项目“第二篇  询价项目</w:t>
      </w:r>
      <w:r>
        <w:rPr>
          <w:rFonts w:hint="eastAsia" w:ascii="华文楷体" w:hAnsi="华文楷体" w:eastAsia="华文楷体" w:cs="华文楷体"/>
          <w:b/>
          <w:bCs/>
          <w:color w:val="000000" w:themeColor="text1"/>
          <w:sz w:val="21"/>
          <w:szCs w:val="21"/>
          <w:lang w:val="en-US" w:eastAsia="zh-CN"/>
          <w14:textFill>
            <w14:solidFill>
              <w14:schemeClr w14:val="tx1"/>
            </w14:solidFill>
          </w14:textFill>
        </w:rPr>
        <w:t>服务</w:t>
      </w:r>
      <w:r>
        <w:rPr>
          <w:rFonts w:hint="eastAsia" w:ascii="华文楷体" w:hAnsi="华文楷体" w:eastAsia="华文楷体" w:cs="华文楷体"/>
          <w:b/>
          <w:bCs/>
          <w:color w:val="000000" w:themeColor="text1"/>
          <w:sz w:val="21"/>
          <w:szCs w:val="21"/>
          <w14:textFill>
            <w14:solidFill>
              <w14:schemeClr w14:val="tx1"/>
            </w14:solidFill>
          </w14:textFill>
        </w:rPr>
        <w:t>需求”中所列条款进行比较和响应；</w:t>
      </w:r>
    </w:p>
    <w:p w14:paraId="379C5CE0">
      <w:pPr>
        <w:tabs>
          <w:tab w:val="left" w:pos="6300"/>
        </w:tabs>
        <w:snapToGrid w:val="0"/>
        <w:spacing w:line="50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2.本表可扩展。</w:t>
      </w:r>
    </w:p>
    <w:p w14:paraId="1035999F">
      <w:pPr>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p>
    <w:p w14:paraId="2C50EC20">
      <w:pPr>
        <w:tabs>
          <w:tab w:val="left" w:pos="6300"/>
        </w:tabs>
        <w:snapToGrid w:val="0"/>
        <w:spacing w:line="50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p>
    <w:p w14:paraId="514477DD">
      <w:pPr>
        <w:numPr>
          <w:ilvl w:val="0"/>
          <w:numId w:val="0"/>
        </w:numPr>
        <w:tabs>
          <w:tab w:val="left" w:pos="6300"/>
        </w:tabs>
        <w:snapToGrid w:val="0"/>
        <w:spacing w:line="5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lang w:eastAsia="zh-CN"/>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二）</w:t>
      </w:r>
      <w:r>
        <w:rPr>
          <w:rFonts w:hint="eastAsia" w:ascii="华文楷体" w:hAnsi="华文楷体" w:eastAsia="华文楷体" w:cs="华文楷体"/>
          <w:color w:val="000000" w:themeColor="text1"/>
          <w:sz w:val="21"/>
          <w:szCs w:val="21"/>
          <w14:textFill>
            <w14:solidFill>
              <w14:schemeClr w14:val="tx1"/>
            </w14:solidFill>
          </w14:textFill>
        </w:rPr>
        <w:t>其他资料（格式自定）</w:t>
      </w:r>
    </w:p>
    <w:p w14:paraId="06274DA5">
      <w:pPr>
        <w:tabs>
          <w:tab w:val="left" w:pos="6300"/>
        </w:tabs>
        <w:snapToGrid w:val="0"/>
        <w:spacing w:line="500" w:lineRule="exact"/>
        <w:rPr>
          <w:rFonts w:ascii="华文楷体" w:hAnsi="华文楷体" w:eastAsia="华文楷体" w:cs="华文楷体"/>
          <w:color w:val="000000" w:themeColor="text1"/>
          <w:sz w:val="21"/>
          <w:szCs w:val="21"/>
          <w14:textFill>
            <w14:solidFill>
              <w14:schemeClr w14:val="tx1"/>
            </w14:solidFill>
          </w14:textFill>
        </w:rPr>
        <w:sectPr>
          <w:footerReference r:id="rId10" w:type="default"/>
          <w:pgSz w:w="11907" w:h="16840"/>
          <w:pgMar w:top="1134" w:right="1191" w:bottom="1134" w:left="1304" w:header="851" w:footer="992" w:gutter="0"/>
          <w:pgNumType w:fmt="numberInDash"/>
          <w:cols w:space="720" w:num="1"/>
          <w:docGrid w:linePitch="381" w:charSpace="-5735"/>
        </w:sectPr>
      </w:pPr>
    </w:p>
    <w:p w14:paraId="63DFCA49">
      <w:pPr>
        <w:pStyle w:val="3"/>
        <w:adjustRightInd w:val="0"/>
        <w:snapToGrid w:val="0"/>
        <w:spacing w:before="0" w:after="0" w:line="400" w:lineRule="exact"/>
        <w:rPr>
          <w:rFonts w:ascii="华文楷体" w:hAnsi="华文楷体" w:eastAsia="华文楷体" w:cs="华文楷体"/>
          <w:color w:val="000000" w:themeColor="text1"/>
          <w:sz w:val="24"/>
          <w14:textFill>
            <w14:solidFill>
              <w14:schemeClr w14:val="tx1"/>
            </w14:solidFill>
          </w14:textFill>
        </w:rPr>
      </w:pPr>
      <w:bookmarkStart w:id="243" w:name="_Toc27717"/>
      <w:bookmarkStart w:id="244" w:name="_Toc65660381"/>
      <w:bookmarkStart w:id="245" w:name="_Toc172035779"/>
      <w:bookmarkStart w:id="246" w:name="_Toc23383"/>
      <w:bookmarkStart w:id="247" w:name="_Toc106034810"/>
      <w:bookmarkStart w:id="248" w:name="_Toc32158"/>
      <w:bookmarkStart w:id="249" w:name="_Toc186104659"/>
      <w:bookmarkStart w:id="250" w:name="_Toc32339"/>
      <w:bookmarkStart w:id="251" w:name="_Toc15748"/>
      <w:bookmarkStart w:id="252" w:name="_Toc342913421"/>
      <w:bookmarkStart w:id="253" w:name="_Toc313008358"/>
      <w:bookmarkStart w:id="254" w:name="_Toc313888362"/>
      <w:r>
        <w:rPr>
          <w:rFonts w:hint="eastAsia" w:ascii="华文楷体" w:hAnsi="华文楷体" w:eastAsia="华文楷体" w:cs="华文楷体"/>
          <w:color w:val="000000" w:themeColor="text1"/>
          <w:sz w:val="24"/>
          <w14:textFill>
            <w14:solidFill>
              <w14:schemeClr w14:val="tx1"/>
            </w14:solidFill>
          </w14:textFill>
        </w:rPr>
        <w:t>三、</w:t>
      </w:r>
      <w:r>
        <w:rPr>
          <w:rFonts w:hint="eastAsia" w:ascii="华文楷体" w:hAnsi="华文楷体" w:eastAsia="华文楷体" w:cs="华文楷体"/>
          <w:color w:val="000000" w:themeColor="text1"/>
          <w:sz w:val="24"/>
          <w:lang w:val="en-US" w:eastAsia="zh-CN"/>
          <w14:textFill>
            <w14:solidFill>
              <w14:schemeClr w14:val="tx1"/>
            </w14:solidFill>
          </w14:textFill>
        </w:rPr>
        <w:t>商务</w:t>
      </w:r>
      <w:r>
        <w:rPr>
          <w:rFonts w:hint="eastAsia" w:ascii="华文楷体" w:hAnsi="华文楷体" w:eastAsia="华文楷体" w:cs="华文楷体"/>
          <w:color w:val="000000" w:themeColor="text1"/>
          <w:sz w:val="24"/>
          <w14:textFill>
            <w14:solidFill>
              <w14:schemeClr w14:val="tx1"/>
            </w14:solidFill>
          </w14:textFill>
        </w:rPr>
        <w:t>部分</w:t>
      </w:r>
      <w:bookmarkEnd w:id="243"/>
      <w:bookmarkEnd w:id="244"/>
      <w:bookmarkEnd w:id="245"/>
      <w:bookmarkEnd w:id="246"/>
      <w:bookmarkEnd w:id="247"/>
      <w:bookmarkEnd w:id="248"/>
      <w:bookmarkEnd w:id="249"/>
      <w:bookmarkEnd w:id="250"/>
      <w:bookmarkEnd w:id="251"/>
    </w:p>
    <w:p w14:paraId="7310BED6">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商务</w:t>
      </w:r>
      <w:r>
        <w:rPr>
          <w:rFonts w:hint="eastAsia" w:ascii="华文楷体" w:hAnsi="华文楷体" w:eastAsia="华文楷体" w:cs="华文楷体"/>
          <w:color w:val="000000" w:themeColor="text1"/>
          <w:sz w:val="21"/>
          <w:szCs w:val="21"/>
          <w14:textFill>
            <w14:solidFill>
              <w14:schemeClr w14:val="tx1"/>
            </w14:solidFill>
          </w14:textFill>
        </w:rPr>
        <w:t>响应偏离表</w:t>
      </w:r>
    </w:p>
    <w:p w14:paraId="62333161">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项目号：                         </w:t>
      </w:r>
    </w:p>
    <w:p w14:paraId="00A25033">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询价项目名称：</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765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12" w:type="dxa"/>
            <w:vAlign w:val="center"/>
          </w:tcPr>
          <w:p w14:paraId="288DFB2E">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序号</w:t>
            </w:r>
          </w:p>
        </w:tc>
        <w:tc>
          <w:tcPr>
            <w:tcW w:w="3184" w:type="dxa"/>
            <w:vAlign w:val="center"/>
          </w:tcPr>
          <w:p w14:paraId="166FA361">
            <w:pPr>
              <w:spacing w:line="400" w:lineRule="exact"/>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采购需求</w:t>
            </w:r>
          </w:p>
        </w:tc>
        <w:tc>
          <w:tcPr>
            <w:tcW w:w="2438" w:type="dxa"/>
            <w:vAlign w:val="center"/>
          </w:tcPr>
          <w:p w14:paraId="793F0168">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响应情况</w:t>
            </w:r>
          </w:p>
        </w:tc>
        <w:tc>
          <w:tcPr>
            <w:tcW w:w="2359" w:type="dxa"/>
            <w:vAlign w:val="center"/>
          </w:tcPr>
          <w:p w14:paraId="1CB385EF">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差异说明</w:t>
            </w:r>
          </w:p>
        </w:tc>
      </w:tr>
      <w:tr w14:paraId="3E4B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C70AFD9">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6D97AE34">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5333CCFA">
            <w:pPr>
              <w:spacing w:line="4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提醒：请注明具体内容以及响应文件中具体内容的位置（页码）</w:t>
            </w:r>
          </w:p>
        </w:tc>
        <w:tc>
          <w:tcPr>
            <w:tcW w:w="2359" w:type="dxa"/>
            <w:vAlign w:val="center"/>
          </w:tcPr>
          <w:p w14:paraId="499A8A5B">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r w14:paraId="37EC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D87636A">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67142FA0">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67D84E9E">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359" w:type="dxa"/>
            <w:vAlign w:val="center"/>
          </w:tcPr>
          <w:p w14:paraId="1195DB09">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r w14:paraId="6A3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4C043E8">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57722622">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620F009C">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359" w:type="dxa"/>
            <w:vAlign w:val="center"/>
          </w:tcPr>
          <w:p w14:paraId="793A4E86">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r w14:paraId="75D7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8E2907E">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2461A782">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200D0603">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359" w:type="dxa"/>
            <w:vAlign w:val="center"/>
          </w:tcPr>
          <w:p w14:paraId="6C397E20">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r w14:paraId="77D1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FD51319">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575AC5E5">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13B85B9F">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359" w:type="dxa"/>
            <w:vAlign w:val="center"/>
          </w:tcPr>
          <w:p w14:paraId="441E04F0">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r w14:paraId="10B2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B4DFF49">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5B451D2C">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7C534DC8">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359" w:type="dxa"/>
            <w:vAlign w:val="center"/>
          </w:tcPr>
          <w:p w14:paraId="79E9670B">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bl>
    <w:p w14:paraId="4ED6ED79">
      <w:pPr>
        <w:spacing w:line="500" w:lineRule="exact"/>
        <w:ind w:firstLine="525" w:firstLineChars="25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                          法定代表人（或其授权代表）或自然人：</w:t>
      </w:r>
    </w:p>
    <w:p w14:paraId="6BC96865">
      <w:pPr>
        <w:spacing w:line="5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p>
    <w:p w14:paraId="56874297">
      <w:pPr>
        <w:spacing w:line="500" w:lineRule="exact"/>
        <w:ind w:firstLine="315" w:firstLineChars="15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（供应商公章）</w:t>
      </w:r>
      <w:r>
        <w:rPr>
          <w:rFonts w:hint="eastAsia" w:ascii="华文楷体" w:hAnsi="华文楷体" w:eastAsia="华文楷体" w:cs="华文楷体"/>
          <w:color w:val="000000" w:themeColor="text1"/>
          <w:sz w:val="21"/>
          <w:szCs w:val="21"/>
          <w14:textFill>
            <w14:solidFill>
              <w14:schemeClr w14:val="tx1"/>
            </w14:solidFill>
          </w14:textFill>
        </w:rPr>
        <w:t xml:space="preserve">                                     </w:t>
      </w:r>
      <w:r>
        <w:rPr>
          <w:rFonts w:hint="eastAsia" w:ascii="华文楷体" w:hAnsi="华文楷体" w:eastAsia="华文楷体" w:cs="华文楷体"/>
          <w:b/>
          <w:bCs/>
          <w:color w:val="000000" w:themeColor="text1"/>
          <w:sz w:val="21"/>
          <w:szCs w:val="21"/>
          <w14:textFill>
            <w14:solidFill>
              <w14:schemeClr w14:val="tx1"/>
            </w14:solidFill>
          </w14:textFill>
        </w:rPr>
        <w:t>（签署或盖章）</w:t>
      </w:r>
    </w:p>
    <w:p w14:paraId="189E2C04">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年     月     日</w:t>
      </w:r>
    </w:p>
    <w:p w14:paraId="59D15E9F">
      <w:pPr>
        <w:tabs>
          <w:tab w:val="left" w:pos="6300"/>
        </w:tabs>
        <w:snapToGrid w:val="0"/>
        <w:spacing w:line="40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注：</w:t>
      </w:r>
    </w:p>
    <w:p w14:paraId="7B829A92">
      <w:pPr>
        <w:tabs>
          <w:tab w:val="left" w:pos="6300"/>
        </w:tabs>
        <w:snapToGrid w:val="0"/>
        <w:spacing w:line="40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1.本表即为对本项目“第三篇  询价项目服务需求”中所列条款进行比较和响应；</w:t>
      </w:r>
    </w:p>
    <w:p w14:paraId="732B0D2F">
      <w:pPr>
        <w:tabs>
          <w:tab w:val="left" w:pos="6300"/>
        </w:tabs>
        <w:snapToGrid w:val="0"/>
        <w:spacing w:line="48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2.本表可扩展。</w:t>
      </w:r>
    </w:p>
    <w:p w14:paraId="2495E4A3">
      <w:pPr>
        <w:tabs>
          <w:tab w:val="left" w:pos="6300"/>
        </w:tabs>
        <w:snapToGrid w:val="0"/>
        <w:spacing w:line="48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p w14:paraId="57597A07">
      <w:pPr>
        <w:tabs>
          <w:tab w:val="left" w:pos="6300"/>
        </w:tabs>
        <w:snapToGrid w:val="0"/>
        <w:spacing w:line="48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二</w:t>
      </w:r>
      <w:r>
        <w:rPr>
          <w:rFonts w:hint="eastAsia" w:ascii="华文楷体" w:hAnsi="华文楷体" w:eastAsia="华文楷体" w:cs="华文楷体"/>
          <w:color w:val="000000" w:themeColor="text1"/>
          <w:sz w:val="21"/>
          <w:szCs w:val="21"/>
          <w14:textFill>
            <w14:solidFill>
              <w14:schemeClr w14:val="tx1"/>
            </w14:solidFill>
          </w14:textFill>
        </w:rPr>
        <w:t>）其它优惠服务承诺（格式自定）</w:t>
      </w:r>
    </w:p>
    <w:p w14:paraId="2A99D3B3">
      <w:pPr>
        <w:tabs>
          <w:tab w:val="left" w:pos="6300"/>
        </w:tabs>
        <w:snapToGrid w:val="0"/>
        <w:spacing w:line="48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p>
    <w:p w14:paraId="45199AD1">
      <w:pPr>
        <w:pStyle w:val="3"/>
        <w:adjustRightInd w:val="0"/>
        <w:snapToGrid w:val="0"/>
        <w:spacing w:before="0" w:after="0" w:line="400" w:lineRule="exact"/>
        <w:rPr>
          <w:rFonts w:ascii="华文楷体" w:hAnsi="华文楷体" w:eastAsia="华文楷体" w:cs="华文楷体"/>
          <w:color w:val="000000" w:themeColor="text1"/>
          <w:sz w:val="24"/>
          <w:szCs w:val="24"/>
          <w14:textFill>
            <w14:solidFill>
              <w14:schemeClr w14:val="tx1"/>
            </w14:solidFill>
          </w14:textFill>
        </w:rPr>
        <w:sectPr>
          <w:pgSz w:w="11907" w:h="16840"/>
          <w:pgMar w:top="1134" w:right="1191" w:bottom="1134" w:left="1304" w:header="851" w:footer="992" w:gutter="0"/>
          <w:pgNumType w:fmt="numberInDash"/>
          <w:cols w:space="720" w:num="1"/>
          <w:docGrid w:linePitch="381" w:charSpace="-5735"/>
        </w:sectPr>
      </w:pPr>
      <w:bookmarkStart w:id="255" w:name="_Toc172035780"/>
      <w:bookmarkStart w:id="256" w:name="_Toc65660382"/>
      <w:bookmarkStart w:id="257" w:name="_Toc21793"/>
      <w:bookmarkStart w:id="258" w:name="_Toc2082"/>
      <w:bookmarkStart w:id="259" w:name="_Toc20162"/>
      <w:bookmarkStart w:id="260" w:name="_Toc106034811"/>
    </w:p>
    <w:p w14:paraId="4828D096">
      <w:pPr>
        <w:pStyle w:val="3"/>
        <w:adjustRightInd w:val="0"/>
        <w:snapToGrid w:val="0"/>
        <w:spacing w:before="0" w:after="0" w:line="400" w:lineRule="exact"/>
        <w:rPr>
          <w:rFonts w:ascii="华文楷体" w:hAnsi="华文楷体" w:eastAsia="华文楷体" w:cs="华文楷体"/>
          <w:color w:val="000000" w:themeColor="text1"/>
          <w:sz w:val="24"/>
          <w14:textFill>
            <w14:solidFill>
              <w14:schemeClr w14:val="tx1"/>
            </w14:solidFill>
          </w14:textFill>
        </w:rPr>
      </w:pPr>
      <w:bookmarkStart w:id="261" w:name="_Toc186104660"/>
      <w:bookmarkStart w:id="262" w:name="_Toc15484"/>
      <w:bookmarkStart w:id="263" w:name="_Toc10168"/>
      <w:r>
        <w:rPr>
          <w:rFonts w:hint="eastAsia" w:ascii="华文楷体" w:hAnsi="华文楷体" w:eastAsia="华文楷体" w:cs="华文楷体"/>
          <w:color w:val="000000" w:themeColor="text1"/>
          <w:sz w:val="24"/>
          <w14:textFill>
            <w14:solidFill>
              <w14:schemeClr w14:val="tx1"/>
            </w14:solidFill>
          </w14:textFill>
        </w:rPr>
        <w:t>四、</w:t>
      </w:r>
      <w:bookmarkEnd w:id="252"/>
      <w:bookmarkEnd w:id="253"/>
      <w:bookmarkEnd w:id="254"/>
      <w:r>
        <w:rPr>
          <w:rFonts w:hint="eastAsia" w:ascii="华文楷体" w:hAnsi="华文楷体" w:eastAsia="华文楷体" w:cs="华文楷体"/>
          <w:color w:val="000000" w:themeColor="text1"/>
          <w:sz w:val="24"/>
          <w14:textFill>
            <w14:solidFill>
              <w14:schemeClr w14:val="tx1"/>
            </w14:solidFill>
          </w14:textFill>
        </w:rPr>
        <w:t>资格条件及其他</w:t>
      </w:r>
      <w:bookmarkEnd w:id="255"/>
      <w:bookmarkEnd w:id="256"/>
      <w:bookmarkEnd w:id="257"/>
      <w:bookmarkEnd w:id="258"/>
      <w:bookmarkEnd w:id="259"/>
      <w:bookmarkEnd w:id="260"/>
      <w:bookmarkEnd w:id="261"/>
      <w:bookmarkEnd w:id="262"/>
      <w:bookmarkEnd w:id="263"/>
      <w:bookmarkStart w:id="264" w:name="_Toc342913422"/>
      <w:bookmarkStart w:id="265" w:name="_Toc313008359"/>
      <w:bookmarkStart w:id="266" w:name="_Toc313888363"/>
    </w:p>
    <w:p w14:paraId="7DDBF18E">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（一）法人营业执照（副本）或事业单位法人证书（副本）或个体工商户营业执照或有效的自然人身份证明或社会团体法人登记证书复印件</w:t>
      </w:r>
    </w:p>
    <w:p w14:paraId="34F9DA15">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57BD4351">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77AA3408">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0DFE821D">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A9637A6">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5F63411A">
      <w:pPr>
        <w:widowControl/>
        <w:spacing w:line="400" w:lineRule="exact"/>
        <w:ind w:firstLine="420" w:firstLineChars="2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r>
        <w:rPr>
          <w:rFonts w:hint="eastAsia" w:ascii="华文楷体" w:hAnsi="华文楷体" w:eastAsia="华文楷体" w:cs="华文楷体"/>
          <w:color w:val="000000" w:themeColor="text1"/>
          <w:sz w:val="21"/>
          <w:szCs w:val="21"/>
          <w14:textFill>
            <w14:solidFill>
              <w14:schemeClr w14:val="tx1"/>
            </w14:solidFill>
          </w14:textFill>
        </w:rPr>
        <w:t>（二）法定代表人身份证明书（格式）</w:t>
      </w:r>
    </w:p>
    <w:p w14:paraId="6D902AEF">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0DADE0F2">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询价项目名称：</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p>
    <w:p w14:paraId="1EA7EAB8">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67C27A90">
      <w:pPr>
        <w:tabs>
          <w:tab w:val="left" w:pos="6300"/>
        </w:tabs>
        <w:snapToGrid w:val="0"/>
        <w:spacing w:line="5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致：</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（采购代理机构名称）：</w:t>
      </w:r>
    </w:p>
    <w:p w14:paraId="1378128A">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（法定代表人姓名）在</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（供应商名称）任</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（职务名称）职务，是（供应商名称）</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的法定代表人。</w:t>
      </w:r>
    </w:p>
    <w:p w14:paraId="20638777">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76E20DC0">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特此证明。</w:t>
      </w:r>
    </w:p>
    <w:p w14:paraId="6CB94B90">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52D812B7">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42711725">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03BF7A3">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（供应商公章）</w:t>
      </w:r>
    </w:p>
    <w:p w14:paraId="015FC703">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7F35740A">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年   月   日</w:t>
      </w:r>
    </w:p>
    <w:p w14:paraId="43461B03">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5D049592">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6E4DE620">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法定代表人电话：XXXXXXX      电子邮箱：XXXXXX@XXXXX（若授权他人办理并签署响应文件的可不填写）</w:t>
      </w:r>
    </w:p>
    <w:p w14:paraId="4F06CE7A">
      <w:pPr>
        <w:tabs>
          <w:tab w:val="left" w:pos="6300"/>
        </w:tabs>
        <w:snapToGrid w:val="0"/>
        <w:spacing w:line="500" w:lineRule="exact"/>
        <w:ind w:firstLine="57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（附：法定代表人身份证正反面复印件）</w:t>
      </w:r>
    </w:p>
    <w:p w14:paraId="1D1C1AAB">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7A2E59CA">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020A68BE">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4ECBA2B1">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4EA17257">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82DB1F6">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41E0325F">
      <w:pPr>
        <w:widowControl/>
        <w:spacing w:line="400" w:lineRule="exact"/>
        <w:ind w:firstLine="420" w:firstLineChars="2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column"/>
      </w:r>
      <w:r>
        <w:rPr>
          <w:rFonts w:hint="eastAsia" w:ascii="华文楷体" w:hAnsi="华文楷体" w:eastAsia="华文楷体" w:cs="华文楷体"/>
          <w:color w:val="000000" w:themeColor="text1"/>
          <w:sz w:val="21"/>
          <w:szCs w:val="21"/>
          <w14:textFill>
            <w14:solidFill>
              <w14:schemeClr w14:val="tx1"/>
            </w14:solidFill>
          </w14:textFill>
        </w:rPr>
        <w:t>（三）法定代表人授权委托书（格式）</w:t>
      </w:r>
    </w:p>
    <w:p w14:paraId="6854989F">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p>
    <w:p w14:paraId="6EC2BB2B">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询价项目名称：</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p>
    <w:p w14:paraId="0D20B796">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6EFA1AC3">
      <w:pPr>
        <w:tabs>
          <w:tab w:val="left" w:pos="6300"/>
        </w:tabs>
        <w:snapToGrid w:val="0"/>
        <w:spacing w:line="5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致：</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（采购代理机构名称）：</w:t>
      </w:r>
    </w:p>
    <w:p w14:paraId="66034CE4">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（供应商法定代表人名称）是</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（供应商名称）的法定代表人，特授权</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（被授权人姓名及身份证代码）代表我单位全权办理上述项目的报价、签约等具体工作，并签署全部有关文件、协议及合同。</w:t>
      </w:r>
    </w:p>
    <w:p w14:paraId="6FDF3794">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我单位对被授权人的签署负全部责任。</w:t>
      </w:r>
    </w:p>
    <w:p w14:paraId="678BDDB5">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在撤销授权的书面通知以前，本授权书一直有效。被授权人在授权书有效期内签署的所有文件不因授权的撤销而失效。</w:t>
      </w:r>
    </w:p>
    <w:p w14:paraId="3EB0686F">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1BCD4E4">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CE0BF70">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被授权人：                                 供应商法定代表人：</w:t>
      </w:r>
    </w:p>
    <w:p w14:paraId="584699B5">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（签署或盖章）</w:t>
      </w:r>
      <w:r>
        <w:rPr>
          <w:rFonts w:hint="eastAsia" w:ascii="华文楷体" w:hAnsi="华文楷体" w:eastAsia="华文楷体" w:cs="华文楷体"/>
          <w:color w:val="000000" w:themeColor="text1"/>
          <w:sz w:val="21"/>
          <w:szCs w:val="21"/>
          <w14:textFill>
            <w14:solidFill>
              <w14:schemeClr w14:val="tx1"/>
            </w14:solidFill>
          </w14:textFill>
        </w:rPr>
        <w:t xml:space="preserve">                                </w:t>
      </w:r>
      <w:r>
        <w:rPr>
          <w:rFonts w:hint="eastAsia" w:ascii="华文楷体" w:hAnsi="华文楷体" w:eastAsia="华文楷体" w:cs="华文楷体"/>
          <w:b/>
          <w:bCs/>
          <w:color w:val="000000" w:themeColor="text1"/>
          <w:sz w:val="21"/>
          <w:szCs w:val="21"/>
          <w14:textFill>
            <w14:solidFill>
              <w14:schemeClr w14:val="tx1"/>
            </w14:solidFill>
          </w14:textFill>
        </w:rPr>
        <w:t>（签署或盖章）</w:t>
      </w:r>
    </w:p>
    <w:p w14:paraId="110E9039">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527C3A84">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34EF6AAE">
      <w:pPr>
        <w:tabs>
          <w:tab w:val="left" w:pos="6300"/>
        </w:tabs>
        <w:snapToGrid w:val="0"/>
        <w:spacing w:line="500" w:lineRule="exact"/>
        <w:ind w:firstLine="57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（附：被授权人身份证正反面复印件）</w:t>
      </w:r>
    </w:p>
    <w:p w14:paraId="2C755478">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p>
    <w:p w14:paraId="1E816829">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1EEEF8A">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05BDF1BE">
      <w:pPr>
        <w:tabs>
          <w:tab w:val="left" w:pos="6300"/>
        </w:tabs>
        <w:snapToGrid w:val="0"/>
        <w:spacing w:line="500" w:lineRule="exact"/>
        <w:ind w:right="480" w:firstLine="570"/>
        <w:jc w:val="right"/>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（供应商公章）</w:t>
      </w:r>
    </w:p>
    <w:p w14:paraId="60828543">
      <w:pPr>
        <w:tabs>
          <w:tab w:val="left" w:pos="6300"/>
        </w:tabs>
        <w:snapToGrid w:val="0"/>
        <w:spacing w:line="500" w:lineRule="exact"/>
        <w:ind w:right="480" w:firstLine="570"/>
        <w:jc w:val="righ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年   月   日</w:t>
      </w:r>
    </w:p>
    <w:p w14:paraId="011ABDCD">
      <w:pPr>
        <w:tabs>
          <w:tab w:val="left" w:pos="6300"/>
        </w:tabs>
        <w:snapToGrid w:val="0"/>
        <w:spacing w:line="500" w:lineRule="exact"/>
        <w:ind w:right="480" w:firstLine="57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被授权人电话：XXXXXXX     电子邮箱：XXXXXX@XXXXX（若法定代表人办理并签署响应文件的可不填写）</w:t>
      </w:r>
    </w:p>
    <w:p w14:paraId="3A7DF45E">
      <w:pPr>
        <w:tabs>
          <w:tab w:val="left" w:pos="6300"/>
        </w:tabs>
        <w:snapToGrid w:val="0"/>
        <w:spacing w:line="500" w:lineRule="exact"/>
        <w:ind w:right="480" w:firstLine="57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注：若为法定代表人办理并签署响应文件的，不提供此文件。</w:t>
      </w:r>
    </w:p>
    <w:p w14:paraId="541C4378">
      <w:pPr>
        <w:widowControl/>
        <w:spacing w:line="400" w:lineRule="exact"/>
        <w:ind w:firstLine="560" w:firstLineChars="2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14:textFill>
            <w14:solidFill>
              <w14:schemeClr w14:val="tx1"/>
            </w14:solidFill>
          </w14:textFill>
        </w:rPr>
        <w:br w:type="column"/>
      </w:r>
      <w:r>
        <w:rPr>
          <w:rFonts w:hint="eastAsia" w:ascii="华文楷体" w:hAnsi="华文楷体" w:eastAsia="华文楷体" w:cs="华文楷体"/>
          <w:color w:val="000000" w:themeColor="text1"/>
          <w:sz w:val="21"/>
          <w:szCs w:val="21"/>
          <w14:textFill>
            <w14:solidFill>
              <w14:schemeClr w14:val="tx1"/>
            </w14:solidFill>
          </w14:textFill>
        </w:rPr>
        <w:t>（四）基本资格条件承诺函（格式）</w:t>
      </w:r>
    </w:p>
    <w:p w14:paraId="08D34414">
      <w:pPr>
        <w:tabs>
          <w:tab w:val="left" w:pos="6300"/>
        </w:tabs>
        <w:snapToGrid w:val="0"/>
        <w:spacing w:line="500" w:lineRule="exact"/>
        <w:ind w:firstLine="641" w:firstLineChars="200"/>
        <w:jc w:val="center"/>
        <w:rPr>
          <w:rFonts w:ascii="华文楷体" w:hAnsi="华文楷体" w:eastAsia="华文楷体" w:cs="华文楷体"/>
          <w:b/>
          <w:bCs/>
          <w:color w:val="000000" w:themeColor="text1"/>
          <w:sz w:val="32"/>
          <w:szCs w:val="32"/>
          <w14:textFill>
            <w14:solidFill>
              <w14:schemeClr w14:val="tx1"/>
            </w14:solidFill>
          </w14:textFill>
        </w:rPr>
      </w:pPr>
      <w:r>
        <w:rPr>
          <w:rFonts w:hint="eastAsia" w:ascii="华文楷体" w:hAnsi="华文楷体" w:eastAsia="华文楷体" w:cs="华文楷体"/>
          <w:b/>
          <w:bCs/>
          <w:color w:val="000000" w:themeColor="text1"/>
          <w:sz w:val="32"/>
          <w:szCs w:val="32"/>
          <w14:textFill>
            <w14:solidFill>
              <w14:schemeClr w14:val="tx1"/>
            </w14:solidFill>
          </w14:textFill>
        </w:rPr>
        <w:t>基本资格条件承诺函</w:t>
      </w:r>
    </w:p>
    <w:p w14:paraId="03455561">
      <w:pPr>
        <w:tabs>
          <w:tab w:val="left" w:pos="6300"/>
        </w:tabs>
        <w:snapToGrid w:val="0"/>
        <w:spacing w:line="530" w:lineRule="exact"/>
        <w:rPr>
          <w:rFonts w:ascii="华文楷体" w:hAnsi="华文楷体" w:eastAsia="华文楷体" w:cs="华文楷体"/>
          <w:color w:val="000000" w:themeColor="text1"/>
          <w:sz w:val="24"/>
          <w14:textFill>
            <w14:solidFill>
              <w14:schemeClr w14:val="tx1"/>
            </w14:solidFill>
          </w14:textFill>
        </w:rPr>
      </w:pPr>
    </w:p>
    <w:p w14:paraId="7CEAD8C4">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致</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（采购代理机构名称）：</w:t>
      </w:r>
    </w:p>
    <w:p w14:paraId="6C693BC7">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（供应商名称）郑重承诺：</w:t>
      </w:r>
    </w:p>
    <w:p w14:paraId="0294A707">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1.我方具有良好的商业信誉和健全的财务会计制度，具有履行合同所必需的设备和专业技术能力，具</w:t>
      </w:r>
      <w:r>
        <w:rPr>
          <w:rFonts w:hint="eastAsia" w:ascii="华文楷体" w:hAnsi="华文楷体" w:eastAsia="华文楷体" w:cs="华文楷体"/>
          <w:color w:val="000000" w:themeColor="text1"/>
          <w:sz w:val="21"/>
          <w:szCs w:val="21"/>
          <w:lang w:val="zh-CN"/>
          <w14:textFill>
            <w14:solidFill>
              <w14:schemeClr w14:val="tx1"/>
            </w14:solidFill>
          </w14:textFill>
        </w:rPr>
        <w:t>有依法缴纳税收和社会保障金的良好记录</w:t>
      </w:r>
      <w:r>
        <w:rPr>
          <w:rFonts w:hint="eastAsia" w:ascii="华文楷体" w:hAnsi="华文楷体" w:eastAsia="华文楷体" w:cs="华文楷体"/>
          <w:color w:val="000000" w:themeColor="text1"/>
          <w:sz w:val="21"/>
          <w:szCs w:val="21"/>
          <w14:textFill>
            <w14:solidFill>
              <w14:schemeClr w14:val="tx1"/>
            </w14:solidFill>
          </w14:textFill>
        </w:rPr>
        <w:t>，参加本项目采购活动前三年内无重大违法活动记录。</w:t>
      </w:r>
    </w:p>
    <w:p w14:paraId="16DFA21F">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04748910">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6D759CE0">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我方对以上承诺负全部法律责任。</w:t>
      </w:r>
    </w:p>
    <w:p w14:paraId="220F56C1">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特此承诺。</w:t>
      </w:r>
    </w:p>
    <w:p w14:paraId="44BD6860">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p w14:paraId="49044B52">
      <w:pPr>
        <w:tabs>
          <w:tab w:val="left" w:pos="6300"/>
        </w:tabs>
        <w:snapToGrid w:val="0"/>
        <w:spacing w:line="500" w:lineRule="exact"/>
        <w:ind w:firstLine="420" w:firstLineChars="200"/>
        <w:jc w:val="right"/>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（供应商公章）</w:t>
      </w:r>
    </w:p>
    <w:p w14:paraId="39625CF0">
      <w:pPr>
        <w:widowControl/>
        <w:spacing w:line="400" w:lineRule="exact"/>
        <w:ind w:firstLine="6930" w:firstLineChars="33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年   月   日</w:t>
      </w:r>
    </w:p>
    <w:p w14:paraId="1CDC7AB0">
      <w:pPr>
        <w:widowControl/>
        <w:spacing w:line="400" w:lineRule="exact"/>
        <w:ind w:firstLine="420" w:firstLineChars="2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r>
        <w:rPr>
          <w:rFonts w:hint="eastAsia" w:ascii="华文楷体" w:hAnsi="华文楷体" w:eastAsia="华文楷体" w:cs="华文楷体"/>
          <w:color w:val="000000" w:themeColor="text1"/>
          <w:sz w:val="21"/>
          <w:szCs w:val="21"/>
          <w14:textFill>
            <w14:solidFill>
              <w14:schemeClr w14:val="tx1"/>
            </w14:solidFill>
          </w14:textFill>
        </w:rPr>
        <w:t>（五）特定资格条件证书或证明文件</w:t>
      </w:r>
    </w:p>
    <w:bookmarkEnd w:id="264"/>
    <w:bookmarkEnd w:id="265"/>
    <w:bookmarkEnd w:id="266"/>
    <w:p w14:paraId="6A353EB4">
      <w:pPr>
        <w:pStyle w:val="3"/>
        <w:spacing w:before="0" w:after="0" w:line="440" w:lineRule="exact"/>
        <w:rPr>
          <w:rFonts w:ascii="华文楷体" w:hAnsi="华文楷体" w:eastAsia="华文楷体" w:cs="华文楷体"/>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1"/>
          <w:szCs w:val="21"/>
          <w14:textFill>
            <w14:solidFill>
              <w14:schemeClr w14:val="tx1"/>
            </w14:solidFill>
          </w14:textFill>
        </w:rPr>
        <w:br w:type="page"/>
      </w:r>
      <w:bookmarkStart w:id="267" w:name="_Toc106034812"/>
      <w:bookmarkStart w:id="268" w:name="_Toc15815"/>
      <w:bookmarkStart w:id="269" w:name="_Toc65660383"/>
      <w:bookmarkStart w:id="270" w:name="_Toc20824"/>
      <w:bookmarkStart w:id="271" w:name="_Toc17010"/>
      <w:bookmarkStart w:id="272" w:name="_Toc21195"/>
      <w:bookmarkStart w:id="273" w:name="_Toc172035781"/>
      <w:bookmarkStart w:id="274" w:name="_Toc2080"/>
      <w:bookmarkStart w:id="275" w:name="_Toc186104661"/>
      <w:r>
        <w:rPr>
          <w:rFonts w:hint="eastAsia" w:ascii="华文楷体" w:hAnsi="华文楷体" w:eastAsia="华文楷体" w:cs="华文楷体"/>
          <w:bCs/>
          <w:color w:val="000000" w:themeColor="text1"/>
          <w:sz w:val="24"/>
          <w14:textFill>
            <w14:solidFill>
              <w14:schemeClr w14:val="tx1"/>
            </w14:solidFill>
          </w14:textFill>
        </w:rPr>
        <w:t>五、其他资料</w:t>
      </w:r>
      <w:bookmarkEnd w:id="267"/>
      <w:bookmarkEnd w:id="268"/>
      <w:bookmarkEnd w:id="269"/>
      <w:bookmarkEnd w:id="270"/>
      <w:bookmarkEnd w:id="271"/>
      <w:bookmarkEnd w:id="272"/>
      <w:bookmarkEnd w:id="273"/>
      <w:bookmarkEnd w:id="274"/>
      <w:bookmarkEnd w:id="275"/>
    </w:p>
    <w:p w14:paraId="66D8546E">
      <w:pPr>
        <w:widowControl/>
        <w:spacing w:line="400" w:lineRule="exact"/>
        <w:ind w:firstLine="420" w:firstLineChars="2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（一）其他与项目有关的资料（自附）</w:t>
      </w:r>
    </w:p>
    <w:p w14:paraId="6D8BBE51">
      <w:pPr>
        <w:spacing w:line="360"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p>
    <w:p w14:paraId="4FFC8E0A">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05BDA07E">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52F4B52A">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5734DD3C">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6781AD63">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5065CD96">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40DDDBEC">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7F8EB8C3">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1D3CE063">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797A686E">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7189CBBF">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31D9A18F">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0B63E4A5">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0B0AB306">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3CA6FBA0">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4DCB5020">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47AE0769">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4FAD5ABA">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p>
    <w:p w14:paraId="19DBA0A8">
      <w:pPr>
        <w:jc w:val="center"/>
        <w:outlineLvl w:val="0"/>
        <w:rPr>
          <w:rFonts w:ascii="华文楷体" w:hAnsi="华文楷体" w:eastAsia="华文楷体" w:cs="华文楷体"/>
          <w:b/>
          <w:bCs/>
          <w:color w:val="000000" w:themeColor="text1"/>
          <w:sz w:val="44"/>
          <w:szCs w:val="44"/>
          <w14:textFill>
            <w14:solidFill>
              <w14:schemeClr w14:val="tx1"/>
            </w14:solidFill>
          </w14:textFill>
        </w:rPr>
      </w:pPr>
      <w:r>
        <w:rPr>
          <w:rFonts w:hint="eastAsia" w:ascii="华文楷体" w:hAnsi="华文楷体" w:eastAsia="华文楷体" w:cs="华文楷体"/>
          <w:b/>
          <w:bCs/>
          <w:color w:val="000000" w:themeColor="text1"/>
          <w:sz w:val="44"/>
          <w:szCs w:val="44"/>
          <w14:textFill>
            <w14:solidFill>
              <w14:schemeClr w14:val="tx1"/>
            </w14:solidFill>
          </w14:textFill>
        </w:rPr>
        <w:t>网上询价文件发售登记表</w:t>
      </w:r>
    </w:p>
    <w:tbl>
      <w:tblPr>
        <w:tblStyle w:val="17"/>
        <w:tblpPr w:leftFromText="180" w:rightFromText="180" w:vertAnchor="text" w:horzAnchor="page" w:tblpX="1122" w:tblpY="298"/>
        <w:tblOverlap w:val="never"/>
        <w:tblW w:w="9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2"/>
        <w:gridCol w:w="1718"/>
        <w:gridCol w:w="3223"/>
      </w:tblGrid>
      <w:tr w14:paraId="2BACA7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745" w:type="dxa"/>
            <w:gridSpan w:val="4"/>
            <w:vAlign w:val="center"/>
          </w:tcPr>
          <w:p w14:paraId="179FF73D">
            <w:pPr>
              <w:ind w:firstLine="210" w:firstLineChars="1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项目名称：</w:t>
            </w:r>
          </w:p>
        </w:tc>
      </w:tr>
      <w:tr w14:paraId="6BBC4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72" w:type="dxa"/>
            <w:vAlign w:val="center"/>
          </w:tcPr>
          <w:p w14:paraId="4338F1A1">
            <w:pPr>
              <w:spacing w:line="360" w:lineRule="exact"/>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供应商名称</w:t>
            </w:r>
          </w:p>
        </w:tc>
        <w:tc>
          <w:tcPr>
            <w:tcW w:w="7473" w:type="dxa"/>
            <w:gridSpan w:val="3"/>
            <w:vAlign w:val="bottom"/>
          </w:tcPr>
          <w:p w14:paraId="75D2F2E6">
            <w:pPr>
              <w:spacing w:line="360" w:lineRule="exact"/>
              <w:jc w:val="righ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（供应商公章）</w:t>
            </w:r>
          </w:p>
        </w:tc>
      </w:tr>
      <w:tr w14:paraId="55C79B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72" w:type="dxa"/>
            <w:vAlign w:val="center"/>
          </w:tcPr>
          <w:p w14:paraId="7CACFD21">
            <w:pPr>
              <w:spacing w:line="360" w:lineRule="exact"/>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本项目联系人</w:t>
            </w:r>
          </w:p>
        </w:tc>
        <w:tc>
          <w:tcPr>
            <w:tcW w:w="2532" w:type="dxa"/>
            <w:vAlign w:val="center"/>
          </w:tcPr>
          <w:p w14:paraId="0E25EF7B">
            <w:pPr>
              <w:spacing w:line="360" w:lineRule="exact"/>
              <w:jc w:val="left"/>
              <w:rPr>
                <w:rFonts w:ascii="华文楷体" w:hAnsi="华文楷体" w:eastAsia="华文楷体" w:cs="华文楷体"/>
                <w:color w:val="000000" w:themeColor="text1"/>
                <w:sz w:val="21"/>
                <w:szCs w:val="21"/>
                <w14:textFill>
                  <w14:solidFill>
                    <w14:schemeClr w14:val="tx1"/>
                  </w14:solidFill>
                </w14:textFill>
              </w:rPr>
            </w:pPr>
          </w:p>
        </w:tc>
        <w:tc>
          <w:tcPr>
            <w:tcW w:w="1718" w:type="dxa"/>
            <w:vAlign w:val="center"/>
          </w:tcPr>
          <w:p w14:paraId="2328B046">
            <w:pPr>
              <w:spacing w:line="360" w:lineRule="exact"/>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联系电话</w:t>
            </w:r>
          </w:p>
          <w:p w14:paraId="0A4B41D2">
            <w:pPr>
              <w:spacing w:line="360" w:lineRule="exact"/>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（手机）</w:t>
            </w:r>
          </w:p>
        </w:tc>
        <w:tc>
          <w:tcPr>
            <w:tcW w:w="3223" w:type="dxa"/>
            <w:vAlign w:val="center"/>
          </w:tcPr>
          <w:p w14:paraId="60A99CBF">
            <w:pPr>
              <w:spacing w:line="360" w:lineRule="exact"/>
              <w:jc w:val="left"/>
              <w:rPr>
                <w:rFonts w:ascii="华文楷体" w:hAnsi="华文楷体" w:eastAsia="华文楷体" w:cs="华文楷体"/>
                <w:color w:val="000000" w:themeColor="text1"/>
                <w:sz w:val="21"/>
                <w:szCs w:val="21"/>
                <w14:textFill>
                  <w14:solidFill>
                    <w14:schemeClr w14:val="tx1"/>
                  </w14:solidFill>
                </w14:textFill>
              </w:rPr>
            </w:pPr>
          </w:p>
        </w:tc>
      </w:tr>
      <w:tr w14:paraId="014256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72" w:type="dxa"/>
            <w:vAlign w:val="center"/>
          </w:tcPr>
          <w:p w14:paraId="65C27659">
            <w:pPr>
              <w:spacing w:line="360" w:lineRule="exact"/>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电子邮箱</w:t>
            </w:r>
          </w:p>
        </w:tc>
        <w:tc>
          <w:tcPr>
            <w:tcW w:w="7473" w:type="dxa"/>
            <w:gridSpan w:val="3"/>
            <w:vAlign w:val="center"/>
          </w:tcPr>
          <w:p w14:paraId="576CF9DD">
            <w:pPr>
              <w:spacing w:line="360" w:lineRule="exact"/>
              <w:jc w:val="left"/>
              <w:rPr>
                <w:rFonts w:ascii="华文楷体" w:hAnsi="华文楷体" w:eastAsia="华文楷体" w:cs="华文楷体"/>
                <w:color w:val="000000" w:themeColor="text1"/>
                <w:sz w:val="21"/>
                <w:szCs w:val="21"/>
                <w14:textFill>
                  <w14:solidFill>
                    <w14:schemeClr w14:val="tx1"/>
                  </w14:solidFill>
                </w14:textFill>
              </w:rPr>
            </w:pPr>
          </w:p>
        </w:tc>
      </w:tr>
      <w:tr w14:paraId="30DAFF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0E39C345">
            <w:pPr>
              <w:ind w:firstLine="210" w:firstLineChars="1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开户行名称</w:t>
            </w:r>
          </w:p>
        </w:tc>
        <w:tc>
          <w:tcPr>
            <w:tcW w:w="7473" w:type="dxa"/>
            <w:gridSpan w:val="3"/>
            <w:vAlign w:val="center"/>
          </w:tcPr>
          <w:p w14:paraId="7671B6AF">
            <w:pPr>
              <w:rPr>
                <w:rFonts w:ascii="华文楷体" w:hAnsi="华文楷体" w:eastAsia="华文楷体" w:cs="华文楷体"/>
                <w:color w:val="000000" w:themeColor="text1"/>
                <w:sz w:val="21"/>
                <w:szCs w:val="21"/>
                <w14:textFill>
                  <w14:solidFill>
                    <w14:schemeClr w14:val="tx1"/>
                  </w14:solidFill>
                </w14:textFill>
              </w:rPr>
            </w:pPr>
          </w:p>
        </w:tc>
      </w:tr>
      <w:tr w14:paraId="054095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05163B77">
            <w:pPr>
              <w:ind w:firstLine="210" w:firstLineChars="1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开户银行</w:t>
            </w:r>
          </w:p>
        </w:tc>
        <w:tc>
          <w:tcPr>
            <w:tcW w:w="7473" w:type="dxa"/>
            <w:gridSpan w:val="3"/>
            <w:vAlign w:val="center"/>
          </w:tcPr>
          <w:p w14:paraId="3B02CAE5">
            <w:pPr>
              <w:rPr>
                <w:rFonts w:ascii="华文楷体" w:hAnsi="华文楷体" w:eastAsia="华文楷体" w:cs="华文楷体"/>
                <w:color w:val="000000" w:themeColor="text1"/>
                <w:sz w:val="21"/>
                <w:szCs w:val="21"/>
                <w14:textFill>
                  <w14:solidFill>
                    <w14:schemeClr w14:val="tx1"/>
                  </w14:solidFill>
                </w14:textFill>
              </w:rPr>
            </w:pPr>
          </w:p>
        </w:tc>
      </w:tr>
      <w:tr w14:paraId="2131D1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638B5F2E">
            <w:pPr>
              <w:ind w:firstLine="210" w:firstLineChars="1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开户行账号</w:t>
            </w:r>
          </w:p>
        </w:tc>
        <w:tc>
          <w:tcPr>
            <w:tcW w:w="7473" w:type="dxa"/>
            <w:gridSpan w:val="3"/>
            <w:vAlign w:val="center"/>
          </w:tcPr>
          <w:p w14:paraId="2922D754">
            <w:pPr>
              <w:jc w:val="left"/>
              <w:rPr>
                <w:rFonts w:ascii="华文楷体" w:hAnsi="华文楷体" w:eastAsia="华文楷体" w:cs="华文楷体"/>
                <w:color w:val="000000" w:themeColor="text1"/>
                <w:sz w:val="21"/>
                <w:szCs w:val="21"/>
                <w14:textFill>
                  <w14:solidFill>
                    <w14:schemeClr w14:val="tx1"/>
                  </w14:solidFill>
                </w14:textFill>
              </w:rPr>
            </w:pPr>
          </w:p>
        </w:tc>
      </w:tr>
      <w:tr w14:paraId="16EC9B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745" w:type="dxa"/>
            <w:gridSpan w:val="4"/>
            <w:vAlign w:val="center"/>
          </w:tcPr>
          <w:p w14:paraId="6736E6E2">
            <w:pPr>
              <w:rPr>
                <w:rFonts w:ascii="华文楷体" w:hAnsi="华文楷体" w:eastAsia="华文楷体" w:cs="华文楷体"/>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"mailto:请投标人在采购文件提供（发售）期限内，将《重庆信立源招标代理有限责任公司报名表》（加盖投标人公章）扫描件发送至2414787064@QQ.com。" </w:instrText>
            </w:r>
            <w:r>
              <w:rPr>
                <w:color w:val="000000" w:themeColor="text1"/>
                <w14:textFill>
                  <w14:solidFill>
                    <w14:schemeClr w14:val="tx1"/>
                  </w14:solidFill>
                </w14:textFill>
              </w:rPr>
              <w:fldChar w:fldCharType="separate"/>
            </w:r>
            <w:r>
              <w:rPr>
                <w:rFonts w:hint="eastAsia" w:ascii="华文楷体" w:hAnsi="华文楷体" w:eastAsia="华文楷体" w:cs="华文楷体"/>
                <w:color w:val="000000" w:themeColor="text1"/>
                <w:sz w:val="21"/>
                <w:szCs w:val="21"/>
                <w14:textFill>
                  <w14:solidFill>
                    <w14:schemeClr w14:val="tx1"/>
                  </w14:solidFill>
                </w14:textFill>
              </w:rPr>
              <w:t>请供应商在网上询价文件提供（发售）期限内，将《</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网上询价</w:t>
            </w:r>
            <w:r>
              <w:rPr>
                <w:rFonts w:hint="eastAsia" w:ascii="华文楷体" w:hAnsi="华文楷体" w:eastAsia="华文楷体" w:cs="华文楷体"/>
                <w:color w:val="000000" w:themeColor="text1"/>
                <w:sz w:val="21"/>
                <w:szCs w:val="21"/>
                <w14:textFill>
                  <w14:solidFill>
                    <w14:schemeClr w14:val="tx1"/>
                  </w14:solidFill>
                </w14:textFill>
              </w:rPr>
              <w:t>文件发售登记表》（加盖供应商公章）扫描件发送至369492205@qq.com</w:t>
            </w:r>
            <w:r>
              <w:rPr>
                <w:rFonts w:hint="eastAsia" w:ascii="华文楷体" w:hAnsi="华文楷体" w:eastAsia="华文楷体" w:cs="华文楷体"/>
                <w:color w:val="000000" w:themeColor="text1"/>
                <w:sz w:val="21"/>
                <w:szCs w:val="21"/>
                <w14:textFill>
                  <w14:solidFill>
                    <w14:schemeClr w14:val="tx1"/>
                  </w14:solidFill>
                </w14:textFill>
              </w:rPr>
              <w:fldChar w:fldCharType="end"/>
            </w:r>
            <w:r>
              <w:rPr>
                <w:rFonts w:hint="eastAsia" w:ascii="华文楷体" w:hAnsi="华文楷体" w:eastAsia="华文楷体" w:cs="华文楷体"/>
                <w:color w:val="000000" w:themeColor="text1"/>
                <w:sz w:val="21"/>
                <w:szCs w:val="21"/>
                <w14:textFill>
                  <w14:solidFill>
                    <w14:schemeClr w14:val="tx1"/>
                  </w14:solidFill>
                </w14:textFill>
              </w:rPr>
              <w:t>。</w:t>
            </w:r>
          </w:p>
          <w:p w14:paraId="53C8C00C">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供应商须满足以下两种要件，其投标才被接受：</w:t>
            </w:r>
          </w:p>
          <w:p w14:paraId="3BEADF7A">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1.按时发送了《网上询价文件发售登记表》到指定邮箱并上传了响应文件电子档；</w:t>
            </w:r>
          </w:p>
          <w:p w14:paraId="21836723">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2.按时递交了纸质版响应文件。</w:t>
            </w:r>
          </w:p>
        </w:tc>
      </w:tr>
    </w:tbl>
    <w:p w14:paraId="12852270">
      <w:pPr>
        <w:pStyle w:val="6"/>
        <w:ind w:firstLine="2310" w:firstLineChars="1100"/>
        <w:rPr>
          <w:rFonts w:ascii="华文楷体" w:hAnsi="华文楷体" w:eastAsia="华文楷体" w:cs="华文楷体"/>
          <w:color w:val="000000" w:themeColor="text1"/>
          <w:sz w:val="21"/>
          <w:szCs w:val="21"/>
          <w14:textFill>
            <w14:solidFill>
              <w14:schemeClr w14:val="tx1"/>
            </w14:solidFill>
          </w14:textFill>
        </w:rPr>
      </w:pPr>
    </w:p>
    <w:p w14:paraId="1360FBD5">
      <w:pPr>
        <w:pStyle w:val="6"/>
        <w:rPr>
          <w:rFonts w:ascii="华文楷体" w:hAnsi="华文楷体" w:eastAsia="华文楷体" w:cs="华文楷体"/>
          <w:color w:val="000000" w:themeColor="text1"/>
          <w14:textFill>
            <w14:solidFill>
              <w14:schemeClr w14:val="tx1"/>
            </w14:solidFill>
          </w14:textFill>
        </w:rPr>
      </w:pPr>
    </w:p>
    <w:p w14:paraId="57DE0F61">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1066487F">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1A035628">
      <w:pPr>
        <w:spacing w:line="360" w:lineRule="auto"/>
        <w:ind w:firstLine="420" w:firstLineChars="200"/>
        <w:jc w:val="center"/>
        <w:rPr>
          <w:rFonts w:ascii="华文楷体" w:hAnsi="华文楷体" w:eastAsia="华文楷体" w:cs="华文楷体"/>
          <w:color w:val="000000" w:themeColor="text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（结束）</w:t>
      </w:r>
    </w:p>
    <w:p w14:paraId="5A0F8B24">
      <w:pPr>
        <w:spacing w:line="460" w:lineRule="exact"/>
        <w:rPr>
          <w:rFonts w:ascii="华文楷体" w:hAnsi="华文楷体" w:eastAsia="华文楷体" w:cs="华文楷体"/>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1" w:fontKey="{618DBCE2-6A82-45D8-8F58-998BCE532F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4FDD">
    <w:pPr>
      <w:pStyle w:val="11"/>
      <w:jc w:val="center"/>
    </w:pPr>
  </w:p>
  <w:p w14:paraId="6A257131">
    <w:pPr>
      <w:pStyle w:val="11"/>
      <w:jc w:val="center"/>
    </w:pPr>
    <w:r>
      <w:fldChar w:fldCharType="begin"/>
    </w:r>
    <w:r>
      <w:instrText xml:space="preserve">PAGE   \* MERGEFORMAT</w:instrText>
    </w:r>
    <w:r>
      <w:fldChar w:fldCharType="separate"/>
    </w:r>
    <w:r>
      <w:rPr>
        <w:lang w:val="zh-CN"/>
      </w:rPr>
      <w:t>-</w:t>
    </w:r>
    <w:r>
      <w:t xml:space="preserve"> 3 -</w:t>
    </w:r>
    <w:r>
      <w:fldChar w:fldCharType="end"/>
    </w:r>
  </w:p>
  <w:p w14:paraId="694D53F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913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445E">
    <w:pPr>
      <w:pStyle w:val="11"/>
      <w:jc w:val="center"/>
    </w:pPr>
  </w:p>
  <w:p w14:paraId="20EE1DBB">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5B2586">
                          <w:pPr>
                            <w:pStyle w:val="11"/>
                            <w:jc w:val="center"/>
                          </w:pPr>
                          <w:r>
                            <w:fldChar w:fldCharType="begin"/>
                          </w:r>
                          <w:r>
                            <w:instrText xml:space="preserve">PAGE   \* MERGEFORMAT</w:instrText>
                          </w:r>
                          <w:r>
                            <w:fldChar w:fldCharType="separate"/>
                          </w:r>
                          <w:r>
                            <w:rPr>
                              <w:lang w:val="zh-CN"/>
                            </w:rPr>
                            <w:t>-</w:t>
                          </w:r>
                          <w:r>
                            <w:t xml:space="preserve"> 13 -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65B2586">
                    <w:pPr>
                      <w:pStyle w:val="11"/>
                      <w:jc w:val="center"/>
                    </w:pPr>
                    <w:r>
                      <w:fldChar w:fldCharType="begin"/>
                    </w:r>
                    <w:r>
                      <w:instrText xml:space="preserve">PAGE   \* MERGEFORMAT</w:instrText>
                    </w:r>
                    <w:r>
                      <w:fldChar w:fldCharType="separate"/>
                    </w:r>
                    <w:r>
                      <w:rPr>
                        <w:lang w:val="zh-CN"/>
                      </w:rPr>
                      <w:t>-</w:t>
                    </w:r>
                    <w:r>
                      <w:t xml:space="preserve"> 13 -</w:t>
                    </w:r>
                    <w:r>
                      <w:fldChar w:fldCharType="end"/>
                    </w:r>
                  </w:p>
                </w:txbxContent>
              </v:textbox>
            </v:shape>
          </w:pict>
        </mc:Fallback>
      </mc:AlternateContent>
    </w:r>
  </w:p>
  <w:p w14:paraId="25D4948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5898">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A01C24">
                          <w:pPr>
                            <w:pStyle w:val="11"/>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0A01C24">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2F43">
    <w:pPr>
      <w:pStyle w:val="11"/>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2BA4A">
                          <w:pPr>
                            <w:pStyle w:val="11"/>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38</w:t>
                          </w:r>
                          <w:r>
                            <w:rPr>
                              <w:rFonts w:ascii="宋体" w:hAns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832BA4A">
                    <w:pPr>
                      <w:pStyle w:val="11"/>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38</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C9F9">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FA37">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D534">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25686"/>
    <w:multiLevelType w:val="singleLevel"/>
    <w:tmpl w:val="03125686"/>
    <w:lvl w:ilvl="0" w:tentative="0">
      <w:start w:val="1"/>
      <w:numFmt w:val="chineseCounting"/>
      <w:suff w:val="space"/>
      <w:lvlText w:val="第%1篇"/>
      <w:lvlJc w:val="left"/>
      <w:rPr>
        <w:rFonts w:hint="eastAsia"/>
        <w:b/>
        <w:bCs/>
        <w:sz w:val="36"/>
        <w:szCs w:val="36"/>
      </w:rPr>
    </w:lvl>
  </w:abstractNum>
  <w:abstractNum w:abstractNumId="1">
    <w:nsid w:val="03CF072D"/>
    <w:multiLevelType w:val="singleLevel"/>
    <w:tmpl w:val="03CF072D"/>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F5F6E"/>
    <w:rsid w:val="005846A4"/>
    <w:rsid w:val="007508C6"/>
    <w:rsid w:val="007E5F8A"/>
    <w:rsid w:val="00CF5624"/>
    <w:rsid w:val="00E96A7C"/>
    <w:rsid w:val="0A927519"/>
    <w:rsid w:val="0D961154"/>
    <w:rsid w:val="0DBA6115"/>
    <w:rsid w:val="163273DD"/>
    <w:rsid w:val="167E2416"/>
    <w:rsid w:val="28F97A08"/>
    <w:rsid w:val="29514455"/>
    <w:rsid w:val="2FD7548C"/>
    <w:rsid w:val="30665FF5"/>
    <w:rsid w:val="30855E35"/>
    <w:rsid w:val="319475D5"/>
    <w:rsid w:val="33552E44"/>
    <w:rsid w:val="33E41851"/>
    <w:rsid w:val="3CB914B2"/>
    <w:rsid w:val="3E897498"/>
    <w:rsid w:val="40273403"/>
    <w:rsid w:val="467D368E"/>
    <w:rsid w:val="46943157"/>
    <w:rsid w:val="4C174199"/>
    <w:rsid w:val="4F976ABC"/>
    <w:rsid w:val="51842D6A"/>
    <w:rsid w:val="52011CB2"/>
    <w:rsid w:val="52BF5F6E"/>
    <w:rsid w:val="56D93B58"/>
    <w:rsid w:val="570F4167"/>
    <w:rsid w:val="632A7623"/>
    <w:rsid w:val="646D1689"/>
    <w:rsid w:val="686D2CAC"/>
    <w:rsid w:val="6F215A18"/>
    <w:rsid w:val="76AD409E"/>
    <w:rsid w:val="7766463C"/>
    <w:rsid w:val="79BA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line="360" w:lineRule="auto"/>
      <w:outlineLvl w:val="0"/>
    </w:pPr>
    <w:rPr>
      <w:b/>
      <w:kern w:val="44"/>
      <w:sz w:val="36"/>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360" w:lineRule="auto"/>
      <w:ind w:firstLine="480" w:firstLineChars="200"/>
    </w:pPr>
    <w:rPr>
      <w:rFonts w:eastAsia="仿宋_GB2312"/>
      <w:sz w:val="24"/>
    </w:rPr>
  </w:style>
  <w:style w:type="paragraph" w:styleId="8">
    <w:name w:val="Plain Text"/>
    <w:basedOn w:val="1"/>
    <w:qFormat/>
    <w:uiPriority w:val="0"/>
    <w:rPr>
      <w:rFonts w:ascii="宋体" w:hAnsi="Courier New"/>
      <w:sz w:val="21"/>
    </w:rPr>
  </w:style>
  <w:style w:type="paragraph" w:styleId="9">
    <w:name w:val="Body Text Indent 2"/>
    <w:basedOn w:val="1"/>
    <w:qFormat/>
    <w:uiPriority w:val="0"/>
    <w:pPr>
      <w:snapToGrid w:val="0"/>
      <w:spacing w:line="560" w:lineRule="atLeast"/>
      <w:ind w:firstLine="540"/>
    </w:p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2"/>
    <w:basedOn w:val="7"/>
    <w:qFormat/>
    <w:uiPriority w:val="0"/>
    <w:pPr>
      <w:spacing w:after="120" w:line="240" w:lineRule="auto"/>
      <w:ind w:left="420" w:leftChars="200" w:firstLine="420"/>
    </w:pPr>
    <w:rPr>
      <w:rFonts w:eastAsia="宋体"/>
    </w:rPr>
  </w:style>
  <w:style w:type="character" w:styleId="19">
    <w:name w:val="page number"/>
    <w:qFormat/>
    <w:uiPriority w:val="0"/>
  </w:style>
  <w:style w:type="paragraph" w:customStyle="1" w:styleId="20">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1">
    <w:name w:val="NormalCharacter"/>
    <w:qFormat/>
    <w:uiPriority w:val="0"/>
  </w:style>
  <w:style w:type="paragraph" w:customStyle="1" w:styleId="22">
    <w:name w:val="1"/>
    <w:basedOn w:val="1"/>
    <w:next w:val="8"/>
    <w:qFormat/>
    <w:uiPriority w:val="0"/>
    <w:rPr>
      <w:rFonts w:ascii="宋体" w:hAnsi="Courier New"/>
      <w:sz w:val="21"/>
    </w:rPr>
  </w:style>
  <w:style w:type="paragraph" w:customStyle="1" w:styleId="2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24">
    <w:name w:val="批注框文本 Char"/>
    <w:basedOn w:val="18"/>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442</Words>
  <Characters>474</Characters>
  <Lines>165</Lines>
  <Paragraphs>46</Paragraphs>
  <TotalTime>16</TotalTime>
  <ScaleCrop>false</ScaleCrop>
  <LinksUpToDate>false</LinksUpToDate>
  <CharactersWithSpaces>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2025-07-01T05:05:00Z</dcterms:created>
  <dc:creator>WPS_1662084406</dc:creator>
  <cp:lastModifiedBy>晓$艳</cp:lastModifiedBy>
  <cp:lastPrinted>2026-04-22T03:41:00Z</cp:lastPrinted>
  <dcterms:modified xsi:type="dcterms:W3CDTF">2026-04-29T08:32:34Z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9025163E8DDF4B8DBD9E347AC565BC4D_13</vt:lpwstr>
  </property>
  <property fmtid="{D5CDD505-2E9C-101B-9397-08002B2CF9AE}" pid="4" name="KSOTemplateDocerSaveRecord">
    <vt:lpwstr>eyJoZGlkIjoiOTQ5MGRmMWZiNGY3ZjQwYTc0NGQxYzNlOTc5MGE5MTAiLCJ1c2VySWQiOiI1NDY4MjU1MzQifQ==</vt:lpwstr>
  </property>
</Properties>
</file>