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8704">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重庆市合川区妇幼保健院</w:t>
      </w:r>
    </w:p>
    <w:p w14:paraId="709F6AAC">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lang w:eastAsia="zh-CN"/>
        </w:rPr>
        <w:t>医保接口服务</w:t>
      </w:r>
      <w:r>
        <w:rPr>
          <w:rFonts w:hint="eastAsia" w:ascii="方正小标宋_GBK" w:hAnsi="宋体" w:eastAsia="方正小标宋_GBK"/>
          <w:sz w:val="36"/>
          <w:szCs w:val="36"/>
        </w:rPr>
        <w:t>采购公告</w:t>
      </w:r>
    </w:p>
    <w:p w14:paraId="1424674F">
      <w:pPr>
        <w:spacing w:line="560" w:lineRule="exact"/>
        <w:jc w:val="center"/>
        <w:rPr>
          <w:rFonts w:ascii="方正仿宋" w:hAnsi="宋体" w:eastAsia="方正仿宋" w:cs="宋体"/>
          <w:b/>
          <w:kern w:val="0"/>
          <w:sz w:val="44"/>
          <w:szCs w:val="44"/>
        </w:rPr>
      </w:pPr>
      <w:r>
        <w:rPr>
          <w:rFonts w:hint="eastAsia" w:ascii="方正小标宋_GBK" w:hAnsi="宋体" w:eastAsia="方正小标宋_GBK"/>
          <w:sz w:val="36"/>
          <w:szCs w:val="30"/>
        </w:rPr>
        <w:t>（询价编号：XXK20250</w:t>
      </w:r>
      <w:r>
        <w:rPr>
          <w:rFonts w:hint="eastAsia" w:ascii="方正小标宋_GBK" w:hAnsi="宋体" w:eastAsia="方正小标宋_GBK"/>
          <w:sz w:val="36"/>
          <w:szCs w:val="30"/>
          <w:lang w:val="en-US" w:eastAsia="zh-CN"/>
        </w:rPr>
        <w:t>6</w:t>
      </w:r>
      <w:bookmarkStart w:id="320" w:name="_GoBack"/>
      <w:bookmarkEnd w:id="320"/>
      <w:r>
        <w:rPr>
          <w:rFonts w:hint="eastAsia" w:ascii="方正小标宋_GBK" w:hAnsi="宋体" w:eastAsia="方正小标宋_GBK"/>
          <w:sz w:val="36"/>
          <w:szCs w:val="30"/>
        </w:rPr>
        <w:t>）</w:t>
      </w:r>
    </w:p>
    <w:p w14:paraId="7944A160">
      <w:pPr>
        <w:spacing w:line="500" w:lineRule="exact"/>
        <w:rPr>
          <w:rFonts w:ascii="方正仿宋_GBK" w:hAnsi="方正仿宋_GBK" w:eastAsia="方正仿宋_GBK" w:cs="方正仿宋_GBK"/>
          <w:color w:val="000000"/>
          <w:sz w:val="30"/>
          <w:szCs w:val="30"/>
        </w:rPr>
      </w:pPr>
    </w:p>
    <w:p w14:paraId="4251282B">
      <w:pPr>
        <w:spacing w:line="50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各潜在供应商：</w:t>
      </w:r>
    </w:p>
    <w:p w14:paraId="1476ABCA">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我单位询价实行不报名（是指不事先报名）和资格后审，潜在供应商在网上自行下载询价文件，在规定时间内按要求参与询价。为提高询价活动的成交率，帮助您正视您的合法权益，减少不必要的询价失败，特提醒关注包括但不限于下列问题：</w:t>
      </w:r>
    </w:p>
    <w:p w14:paraId="52495B62">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1、请潜在供应商认真仔细阅读询价文件，按要求认真仔细地准备好相关资料后再参与询价活动。</w:t>
      </w:r>
    </w:p>
    <w:p w14:paraId="320D56EF">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2、请潜在供应商按要求准确填写响应文件，在法定代表人或授权代理人（签字）的位置应签字，在要求潜在供应商加盖公章的地方要加盖公章。</w:t>
      </w:r>
    </w:p>
    <w:p w14:paraId="2B27E078">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3、潜在供应商在填写报价金额时，应按照询价文件要求的最高限价的单位填写，不要填错；报价的大写金额应按照正确的书写格式填写，不写错别字。</w:t>
      </w:r>
    </w:p>
    <w:p w14:paraId="3572AF85">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4、潜在供应商递交的响应文件要按照询价文件的要求包装且密封完好，并在密封处加盖印章。</w:t>
      </w:r>
    </w:p>
    <w:p w14:paraId="71F497BE">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5、潜在供应商提交的资质等材料，应按询价文件要求提交原件或复印件加盖单位鲜章；提供的资质材料应按询价文件要求是有效的资质，提供的资质材料应按询价文件要求提供齐全，不要漏项。</w:t>
      </w:r>
    </w:p>
    <w:p w14:paraId="3193B46F">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6、潜在供应商应随时关注在“行采家”网站上发布的相关询价项目的答疑和补遗等文件。</w:t>
      </w:r>
    </w:p>
    <w:p w14:paraId="2729F8E6">
      <w:pPr>
        <w:keepNext/>
        <w:keepLines/>
        <w:pageBreakBefore/>
        <w:spacing w:before="312" w:beforeLines="100" w:after="312" w:afterLines="100" w:line="400" w:lineRule="exact"/>
        <w:jc w:val="center"/>
        <w:outlineLvl w:val="0"/>
      </w:pPr>
      <w:bookmarkStart w:id="0" w:name="_Toc15978"/>
      <w:bookmarkStart w:id="1" w:name="_Toc19471"/>
      <w:bookmarkStart w:id="2" w:name="_Toc29070"/>
      <w:bookmarkStart w:id="3" w:name="_Toc3457"/>
      <w:bookmarkStart w:id="4" w:name="_Toc25407"/>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46527F5A">
      <w:pPr>
        <w:pStyle w:val="13"/>
        <w:tabs>
          <w:tab w:val="right" w:leader="dot" w:pos="8306"/>
        </w:tabs>
        <w:spacing w:line="500" w:lineRule="exact"/>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4EA9B5FF">
      <w:pPr>
        <w:pStyle w:val="13"/>
        <w:tabs>
          <w:tab w:val="right" w:leader="dot" w:pos="8306"/>
        </w:tabs>
        <w:spacing w:line="500" w:lineRule="exact"/>
      </w:pPr>
      <w:r>
        <w:fldChar w:fldCharType="begin"/>
      </w:r>
      <w:r>
        <w:instrText xml:space="preserve"> HYPERLINK \l "_Toc16204" </w:instrText>
      </w:r>
      <w:r>
        <w:fldChar w:fldCharType="separate"/>
      </w:r>
      <w:r>
        <w:rPr>
          <w:rFonts w:hint="eastAsia" w:ascii="方正小标宋_GBK" w:hAnsi="宋体" w:eastAsia="方正小标宋_GBK"/>
          <w:szCs w:val="30"/>
        </w:rPr>
        <w:t>第一篇  询价邀请书</w:t>
      </w:r>
      <w:r>
        <w:tab/>
      </w:r>
      <w:r>
        <w:fldChar w:fldCharType="begin"/>
      </w:r>
      <w:r>
        <w:instrText xml:space="preserve"> PAGEREF _Toc16204 \h </w:instrText>
      </w:r>
      <w:r>
        <w:fldChar w:fldCharType="separate"/>
      </w:r>
      <w:r>
        <w:t>4</w:t>
      </w:r>
      <w:r>
        <w:fldChar w:fldCharType="end"/>
      </w:r>
      <w:r>
        <w:fldChar w:fldCharType="end"/>
      </w:r>
    </w:p>
    <w:p w14:paraId="7FA26A1D">
      <w:pPr>
        <w:pStyle w:val="7"/>
        <w:tabs>
          <w:tab w:val="right" w:leader="dot" w:pos="8306"/>
        </w:tabs>
        <w:spacing w:line="500" w:lineRule="exact"/>
        <w:ind w:left="1120"/>
      </w:pPr>
      <w:r>
        <w:fldChar w:fldCharType="begin"/>
      </w:r>
      <w:r>
        <w:instrText xml:space="preserve"> HYPERLINK \l "_Toc22275" </w:instrText>
      </w:r>
      <w:r>
        <w:fldChar w:fldCharType="separate"/>
      </w:r>
      <w:r>
        <w:rPr>
          <w:rFonts w:hint="eastAsia" w:ascii="方正仿宋_GBK" w:eastAsia="方正仿宋_GBK"/>
          <w:szCs w:val="24"/>
        </w:rPr>
        <w:t>一、询价内容</w:t>
      </w:r>
      <w:r>
        <w:tab/>
      </w:r>
      <w:r>
        <w:fldChar w:fldCharType="begin"/>
      </w:r>
      <w:r>
        <w:instrText xml:space="preserve"> PAGEREF _Toc22275 \h </w:instrText>
      </w:r>
      <w:r>
        <w:fldChar w:fldCharType="separate"/>
      </w:r>
      <w:r>
        <w:t>4</w:t>
      </w:r>
      <w:r>
        <w:fldChar w:fldCharType="end"/>
      </w:r>
      <w:r>
        <w:fldChar w:fldCharType="end"/>
      </w:r>
    </w:p>
    <w:p w14:paraId="63C30D09">
      <w:pPr>
        <w:pStyle w:val="7"/>
        <w:tabs>
          <w:tab w:val="right" w:leader="dot" w:pos="8306"/>
        </w:tabs>
        <w:spacing w:line="500" w:lineRule="exact"/>
        <w:ind w:left="1120"/>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0BE990C8">
      <w:pPr>
        <w:pStyle w:val="7"/>
        <w:tabs>
          <w:tab w:val="right" w:leader="dot" w:pos="8306"/>
        </w:tabs>
        <w:spacing w:line="500" w:lineRule="exact"/>
        <w:ind w:left="1120"/>
      </w:pPr>
      <w:r>
        <w:fldChar w:fldCharType="begin"/>
      </w:r>
      <w:r>
        <w:instrText xml:space="preserve"> HYPERLINK \l "_Toc8766" </w:instrText>
      </w:r>
      <w:r>
        <w:fldChar w:fldCharType="separate"/>
      </w:r>
      <w:r>
        <w:rPr>
          <w:rFonts w:hint="eastAsia" w:ascii="方正仿宋_GBK" w:eastAsia="方正仿宋_GBK"/>
          <w:szCs w:val="24"/>
        </w:rPr>
        <w:t>三、供应商资格要求</w:t>
      </w:r>
      <w:r>
        <w:tab/>
      </w:r>
      <w:r>
        <w:fldChar w:fldCharType="begin"/>
      </w:r>
      <w:r>
        <w:instrText xml:space="preserve"> PAGEREF _Toc8766 \h </w:instrText>
      </w:r>
      <w:r>
        <w:fldChar w:fldCharType="separate"/>
      </w:r>
      <w:r>
        <w:t>5</w:t>
      </w:r>
      <w:r>
        <w:fldChar w:fldCharType="end"/>
      </w:r>
      <w:r>
        <w:fldChar w:fldCharType="end"/>
      </w:r>
    </w:p>
    <w:p w14:paraId="60D00C06">
      <w:pPr>
        <w:pStyle w:val="7"/>
        <w:tabs>
          <w:tab w:val="right" w:leader="dot" w:pos="8306"/>
        </w:tabs>
        <w:spacing w:line="500" w:lineRule="exact"/>
        <w:ind w:left="1120"/>
      </w:pPr>
      <w:r>
        <w:fldChar w:fldCharType="begin"/>
      </w:r>
      <w:r>
        <w:instrText xml:space="preserve"> HYPERLINK \l "_Toc1995" </w:instrText>
      </w:r>
      <w:r>
        <w:fldChar w:fldCharType="separate"/>
      </w:r>
      <w:r>
        <w:rPr>
          <w:rFonts w:hint="eastAsia" w:ascii="方正仿宋_GBK" w:eastAsia="方正仿宋_GBK"/>
          <w:szCs w:val="24"/>
        </w:rPr>
        <w:t>四、询价有关说明</w:t>
      </w:r>
      <w:r>
        <w:tab/>
      </w:r>
      <w:r>
        <w:fldChar w:fldCharType="begin"/>
      </w:r>
      <w:r>
        <w:instrText xml:space="preserve"> PAGEREF _Toc1995 \h </w:instrText>
      </w:r>
      <w:r>
        <w:fldChar w:fldCharType="separate"/>
      </w:r>
      <w:r>
        <w:t>5</w:t>
      </w:r>
      <w:r>
        <w:fldChar w:fldCharType="end"/>
      </w:r>
      <w:r>
        <w:fldChar w:fldCharType="end"/>
      </w:r>
    </w:p>
    <w:p w14:paraId="691DD0DA">
      <w:pPr>
        <w:pStyle w:val="7"/>
        <w:tabs>
          <w:tab w:val="right" w:leader="dot" w:pos="8306"/>
        </w:tabs>
        <w:spacing w:line="500" w:lineRule="exact"/>
        <w:ind w:left="1120"/>
      </w:pPr>
      <w:r>
        <w:fldChar w:fldCharType="begin"/>
      </w:r>
      <w:r>
        <w:instrText xml:space="preserve"> HYPERLINK \l "_Toc18083" </w:instrText>
      </w:r>
      <w:r>
        <w:fldChar w:fldCharType="separate"/>
      </w:r>
      <w:r>
        <w:rPr>
          <w:rFonts w:hint="eastAsia" w:ascii="方正仿宋_GBK" w:hAnsi="宋体" w:eastAsia="方正仿宋_GBK"/>
          <w:szCs w:val="24"/>
        </w:rPr>
        <w:t>五、其它有关规定</w:t>
      </w:r>
      <w:r>
        <w:tab/>
      </w:r>
      <w:r>
        <w:fldChar w:fldCharType="begin"/>
      </w:r>
      <w:r>
        <w:instrText xml:space="preserve"> PAGEREF _Toc18083 \h </w:instrText>
      </w:r>
      <w:r>
        <w:fldChar w:fldCharType="separate"/>
      </w:r>
      <w:r>
        <w:t>6</w:t>
      </w:r>
      <w:r>
        <w:fldChar w:fldCharType="end"/>
      </w:r>
      <w:r>
        <w:fldChar w:fldCharType="end"/>
      </w:r>
    </w:p>
    <w:p w14:paraId="7996E3BD">
      <w:pPr>
        <w:pStyle w:val="7"/>
        <w:tabs>
          <w:tab w:val="right" w:leader="dot" w:pos="8306"/>
        </w:tabs>
        <w:spacing w:line="500" w:lineRule="exact"/>
        <w:ind w:left="1120"/>
      </w:pPr>
      <w:r>
        <w:fldChar w:fldCharType="begin"/>
      </w:r>
      <w:r>
        <w:instrText xml:space="preserve"> HYPERLINK \l "_Toc15245" </w:instrText>
      </w:r>
      <w:r>
        <w:fldChar w:fldCharType="separate"/>
      </w:r>
      <w:r>
        <w:rPr>
          <w:rFonts w:hint="eastAsia" w:ascii="方正仿宋_GBK" w:hAnsi="宋体" w:eastAsia="方正仿宋_GBK"/>
          <w:szCs w:val="24"/>
        </w:rPr>
        <w:t>六、联系方式</w:t>
      </w:r>
      <w:r>
        <w:tab/>
      </w:r>
      <w:r>
        <w:fldChar w:fldCharType="begin"/>
      </w:r>
      <w:r>
        <w:instrText xml:space="preserve"> PAGEREF _Toc15245 \h </w:instrText>
      </w:r>
      <w:r>
        <w:fldChar w:fldCharType="separate"/>
      </w:r>
      <w:r>
        <w:t>6</w:t>
      </w:r>
      <w:r>
        <w:fldChar w:fldCharType="end"/>
      </w:r>
      <w:r>
        <w:fldChar w:fldCharType="end"/>
      </w:r>
    </w:p>
    <w:p w14:paraId="2DDD378E">
      <w:pPr>
        <w:pStyle w:val="14"/>
        <w:tabs>
          <w:tab w:val="right" w:leader="dot" w:pos="8306"/>
        </w:tabs>
        <w:spacing w:line="500" w:lineRule="exact"/>
        <w:ind w:left="0" w:leftChars="0"/>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34EE159B">
      <w:pPr>
        <w:pStyle w:val="7"/>
        <w:tabs>
          <w:tab w:val="right" w:leader="dot" w:pos="8306"/>
        </w:tabs>
        <w:spacing w:line="500" w:lineRule="exact"/>
        <w:ind w:left="1120"/>
      </w:pPr>
      <w:r>
        <w:fldChar w:fldCharType="begin"/>
      </w:r>
      <w:r>
        <w:instrText xml:space="preserve"> HYPERLINK \l "_Toc7481" </w:instrText>
      </w:r>
      <w:r>
        <w:fldChar w:fldCharType="separate"/>
      </w:r>
      <w:r>
        <w:rPr>
          <w:rFonts w:hint="eastAsia" w:ascii="方正仿宋_GBK" w:eastAsia="方正仿宋_GBK"/>
          <w:szCs w:val="24"/>
        </w:rPr>
        <w:t>一、询价费用</w:t>
      </w:r>
      <w:r>
        <w:tab/>
      </w:r>
      <w:r>
        <w:fldChar w:fldCharType="begin"/>
      </w:r>
      <w:r>
        <w:instrText xml:space="preserve"> PAGEREF _Toc7481 \h </w:instrText>
      </w:r>
      <w:r>
        <w:fldChar w:fldCharType="separate"/>
      </w:r>
      <w:r>
        <w:t>7</w:t>
      </w:r>
      <w:r>
        <w:fldChar w:fldCharType="end"/>
      </w:r>
      <w:r>
        <w:fldChar w:fldCharType="end"/>
      </w:r>
    </w:p>
    <w:p w14:paraId="32965E09">
      <w:pPr>
        <w:pStyle w:val="7"/>
        <w:tabs>
          <w:tab w:val="right" w:leader="dot" w:pos="8306"/>
        </w:tabs>
        <w:spacing w:line="500" w:lineRule="exact"/>
        <w:ind w:left="1120"/>
      </w:pPr>
      <w:r>
        <w:fldChar w:fldCharType="begin"/>
      </w:r>
      <w:r>
        <w:instrText xml:space="preserve"> HYPERLINK \l "_Toc11661" </w:instrText>
      </w:r>
      <w:r>
        <w:fldChar w:fldCharType="separate"/>
      </w:r>
      <w:r>
        <w:rPr>
          <w:rFonts w:hint="eastAsia" w:ascii="方正仿宋_GBK" w:eastAsia="方正仿宋_GBK"/>
          <w:szCs w:val="24"/>
        </w:rPr>
        <w:t>二、询价文件</w:t>
      </w:r>
      <w:r>
        <w:tab/>
      </w:r>
      <w:r>
        <w:fldChar w:fldCharType="begin"/>
      </w:r>
      <w:r>
        <w:instrText xml:space="preserve"> PAGEREF _Toc11661 \h </w:instrText>
      </w:r>
      <w:r>
        <w:fldChar w:fldCharType="separate"/>
      </w:r>
      <w:r>
        <w:t>7</w:t>
      </w:r>
      <w:r>
        <w:fldChar w:fldCharType="end"/>
      </w:r>
      <w:r>
        <w:fldChar w:fldCharType="end"/>
      </w:r>
    </w:p>
    <w:p w14:paraId="78188B9D">
      <w:pPr>
        <w:pStyle w:val="7"/>
        <w:tabs>
          <w:tab w:val="right" w:leader="dot" w:pos="8306"/>
        </w:tabs>
        <w:spacing w:line="500" w:lineRule="exact"/>
        <w:ind w:left="1120"/>
      </w:pPr>
      <w:r>
        <w:fldChar w:fldCharType="begin"/>
      </w:r>
      <w:r>
        <w:instrText xml:space="preserve"> HYPERLINK \l "_Toc3450" </w:instrText>
      </w:r>
      <w:r>
        <w:fldChar w:fldCharType="separate"/>
      </w:r>
      <w:r>
        <w:rPr>
          <w:rFonts w:hint="eastAsia" w:ascii="方正仿宋_GBK" w:eastAsia="方正仿宋_GBK"/>
          <w:szCs w:val="24"/>
        </w:rPr>
        <w:t>三、询价要求</w:t>
      </w:r>
      <w:r>
        <w:tab/>
      </w:r>
      <w:r>
        <w:fldChar w:fldCharType="begin"/>
      </w:r>
      <w:r>
        <w:instrText xml:space="preserve"> PAGEREF _Toc3450 \h </w:instrText>
      </w:r>
      <w:r>
        <w:fldChar w:fldCharType="separate"/>
      </w:r>
      <w:r>
        <w:t>7</w:t>
      </w:r>
      <w:r>
        <w:fldChar w:fldCharType="end"/>
      </w:r>
      <w:r>
        <w:fldChar w:fldCharType="end"/>
      </w:r>
    </w:p>
    <w:p w14:paraId="6C999419">
      <w:pPr>
        <w:pStyle w:val="14"/>
        <w:tabs>
          <w:tab w:val="right" w:leader="dot" w:pos="8306"/>
        </w:tabs>
        <w:spacing w:line="500" w:lineRule="exact"/>
        <w:ind w:left="0" w:leftChars="0"/>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650F2F9B">
      <w:pPr>
        <w:pStyle w:val="14"/>
        <w:tabs>
          <w:tab w:val="right" w:leader="dot" w:pos="8306"/>
        </w:tabs>
        <w:spacing w:line="500" w:lineRule="exact"/>
        <w:ind w:left="0" w:leftChars="0"/>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51A1E750">
      <w:pPr>
        <w:pStyle w:val="7"/>
        <w:tabs>
          <w:tab w:val="right" w:leader="dot" w:pos="8306"/>
        </w:tabs>
        <w:spacing w:line="500" w:lineRule="exact"/>
        <w:ind w:left="1120"/>
      </w:pPr>
      <w:r>
        <w:fldChar w:fldCharType="begin"/>
      </w:r>
      <w:r>
        <w:instrText xml:space="preserve"> HYPERLINK \l "_Toc2812" </w:instrText>
      </w:r>
      <w:r>
        <w:fldChar w:fldCharType="separate"/>
      </w:r>
      <w:r>
        <w:rPr>
          <w:rFonts w:hint="eastAsia" w:ascii="方正仿宋_GBK" w:eastAsia="方正仿宋_GBK"/>
          <w:szCs w:val="24"/>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C29E5B3">
      <w:pPr>
        <w:pStyle w:val="7"/>
        <w:tabs>
          <w:tab w:val="right" w:leader="dot" w:pos="8306"/>
        </w:tabs>
        <w:spacing w:line="500" w:lineRule="exact"/>
        <w:ind w:left="1120"/>
      </w:pPr>
      <w:r>
        <w:fldChar w:fldCharType="begin"/>
      </w:r>
      <w:r>
        <w:instrText xml:space="preserve"> HYPERLINK \l "_Toc2736" </w:instrText>
      </w:r>
      <w:r>
        <w:fldChar w:fldCharType="separate"/>
      </w:r>
      <w:r>
        <w:rPr>
          <w:rFonts w:hint="eastAsia" w:ascii="方正仿宋_GBK" w:eastAsia="方正仿宋_GBK"/>
          <w:szCs w:val="24"/>
        </w:rPr>
        <w:t>二、质量保证及售后服务</w:t>
      </w:r>
      <w:r>
        <w:tab/>
      </w:r>
      <w:r>
        <w:fldChar w:fldCharType="begin"/>
      </w:r>
      <w:r>
        <w:instrText xml:space="preserve"> PAGEREF _Toc2736 \h </w:instrText>
      </w:r>
      <w:r>
        <w:fldChar w:fldCharType="separate"/>
      </w:r>
      <w:r>
        <w:t>15</w:t>
      </w:r>
      <w:r>
        <w:fldChar w:fldCharType="end"/>
      </w:r>
      <w:r>
        <w:fldChar w:fldCharType="end"/>
      </w:r>
    </w:p>
    <w:p w14:paraId="340D926C">
      <w:pPr>
        <w:pStyle w:val="7"/>
        <w:tabs>
          <w:tab w:val="right" w:leader="dot" w:pos="8306"/>
        </w:tabs>
        <w:spacing w:line="500" w:lineRule="exact"/>
        <w:ind w:left="1120"/>
      </w:pPr>
      <w:r>
        <w:fldChar w:fldCharType="begin"/>
      </w:r>
      <w:r>
        <w:instrText xml:space="preserve"> HYPERLINK \l "_Toc30384" </w:instrText>
      </w:r>
      <w:r>
        <w:fldChar w:fldCharType="separate"/>
      </w:r>
      <w:r>
        <w:rPr>
          <w:rFonts w:hint="eastAsia" w:ascii="方正仿宋_GBK" w:eastAsia="方正仿宋_GBK"/>
          <w:szCs w:val="24"/>
        </w:rPr>
        <w:t>三、付款方式</w:t>
      </w:r>
      <w:r>
        <w:tab/>
      </w:r>
      <w:r>
        <w:fldChar w:fldCharType="begin"/>
      </w:r>
      <w:r>
        <w:instrText xml:space="preserve"> PAGEREF _Toc30384 \h </w:instrText>
      </w:r>
      <w:r>
        <w:fldChar w:fldCharType="separate"/>
      </w:r>
      <w:r>
        <w:t>16</w:t>
      </w:r>
      <w:r>
        <w:fldChar w:fldCharType="end"/>
      </w:r>
      <w:r>
        <w:fldChar w:fldCharType="end"/>
      </w:r>
    </w:p>
    <w:p w14:paraId="7BB80EF3">
      <w:pPr>
        <w:pStyle w:val="7"/>
        <w:tabs>
          <w:tab w:val="right" w:leader="dot" w:pos="8306"/>
        </w:tabs>
        <w:spacing w:line="500" w:lineRule="exact"/>
        <w:ind w:left="1120"/>
      </w:pPr>
      <w:r>
        <w:fldChar w:fldCharType="begin"/>
      </w:r>
      <w:r>
        <w:instrText xml:space="preserve"> HYPERLINK \l "_Toc28938" </w:instrText>
      </w:r>
      <w:r>
        <w:fldChar w:fldCharType="separate"/>
      </w:r>
      <w:r>
        <w:rPr>
          <w:rFonts w:hint="eastAsia" w:ascii="方正仿宋_GBK" w:eastAsia="方正仿宋_GBK"/>
          <w:szCs w:val="24"/>
        </w:rPr>
        <w:t>四、知识产权</w:t>
      </w:r>
      <w:r>
        <w:tab/>
      </w:r>
      <w:r>
        <w:fldChar w:fldCharType="begin"/>
      </w:r>
      <w:r>
        <w:instrText xml:space="preserve"> PAGEREF _Toc28938 \h </w:instrText>
      </w:r>
      <w:r>
        <w:fldChar w:fldCharType="separate"/>
      </w:r>
      <w:r>
        <w:t>16</w:t>
      </w:r>
      <w:r>
        <w:fldChar w:fldCharType="end"/>
      </w:r>
      <w:r>
        <w:fldChar w:fldCharType="end"/>
      </w:r>
    </w:p>
    <w:p w14:paraId="7E96D8A7">
      <w:pPr>
        <w:pStyle w:val="7"/>
        <w:tabs>
          <w:tab w:val="right" w:leader="dot" w:pos="8306"/>
        </w:tabs>
        <w:spacing w:line="500" w:lineRule="exact"/>
        <w:ind w:left="1120"/>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0C27D815">
      <w:pPr>
        <w:pStyle w:val="7"/>
        <w:tabs>
          <w:tab w:val="right" w:leader="dot" w:pos="8306"/>
        </w:tabs>
        <w:spacing w:line="500" w:lineRule="exact"/>
        <w:ind w:left="1120"/>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6A0F26E9">
      <w:pPr>
        <w:pStyle w:val="14"/>
        <w:tabs>
          <w:tab w:val="right" w:leader="dot" w:pos="8306"/>
        </w:tabs>
        <w:spacing w:line="500" w:lineRule="exact"/>
        <w:ind w:left="0" w:leftChars="0"/>
      </w:pPr>
      <w:r>
        <w:fldChar w:fldCharType="begin"/>
      </w:r>
      <w:r>
        <w:instrText xml:space="preserve"> HYPERLINK \l "_Toc16181" </w:instrText>
      </w:r>
      <w:r>
        <w:fldChar w:fldCharType="separate"/>
      </w:r>
      <w:r>
        <w:rPr>
          <w:rFonts w:hint="eastAsia" w:ascii="方正小标宋_GBK" w:hAnsi="宋体" w:eastAsia="方正小标宋_GBK"/>
          <w:szCs w:val="30"/>
        </w:rPr>
        <w:t xml:space="preserve">第五篇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6735847F">
      <w:pPr>
        <w:pageBreakBefore/>
        <w:spacing w:before="312" w:beforeLines="100" w:after="312" w:afterLines="100" w:line="400" w:lineRule="exact"/>
        <w:jc w:val="center"/>
        <w:outlineLvl w:val="0"/>
        <w:rPr>
          <w:rFonts w:ascii="方正小标宋_GBK" w:hAnsi="宋体" w:eastAsia="方正小标宋_GBK"/>
          <w:szCs w:val="30"/>
        </w:rPr>
      </w:pPr>
      <w:r>
        <w:fldChar w:fldCharType="end"/>
      </w:r>
      <w:bookmarkStart w:id="5" w:name="_Toc9545"/>
      <w:bookmarkStart w:id="6" w:name="_Toc19179"/>
      <w:bookmarkStart w:id="7" w:name="_Toc16204"/>
      <w:bookmarkStart w:id="8" w:name="_Toc19637"/>
      <w:bookmarkStart w:id="9" w:name="_Toc957"/>
      <w:bookmarkStart w:id="10" w:name="_Toc13752"/>
      <w:bookmarkStart w:id="11" w:name="_Toc16655"/>
      <w:bookmarkStart w:id="12" w:name="_Toc22173"/>
      <w:bookmarkStart w:id="13" w:name="_Toc28778"/>
      <w:bookmarkStart w:id="14" w:name="_Toc6865"/>
      <w:bookmarkStart w:id="15" w:name="_Toc1040"/>
      <w:bookmarkStart w:id="16" w:name="_Toc6858"/>
      <w:bookmarkStart w:id="17" w:name="_Toc12789052"/>
      <w:bookmarkStart w:id="18" w:name="_Toc403569768"/>
      <w:bookmarkStart w:id="19" w:name="_Toc11641050"/>
      <w:r>
        <w:rPr>
          <w:rFonts w:hint="eastAsia" w:ascii="方正小标宋_GBK" w:hAnsi="宋体" w:eastAsia="方正小标宋_GBK"/>
          <w:sz w:val="36"/>
          <w:szCs w:val="30"/>
        </w:rPr>
        <w:t>第一篇  询价邀请书</w:t>
      </w:r>
      <w:bookmarkEnd w:id="5"/>
      <w:bookmarkEnd w:id="6"/>
      <w:bookmarkEnd w:id="7"/>
      <w:bookmarkEnd w:id="8"/>
      <w:bookmarkEnd w:id="9"/>
      <w:bookmarkEnd w:id="10"/>
      <w:bookmarkEnd w:id="11"/>
      <w:bookmarkEnd w:id="12"/>
      <w:bookmarkEnd w:id="13"/>
      <w:bookmarkEnd w:id="14"/>
      <w:bookmarkEnd w:id="15"/>
      <w:bookmarkEnd w:id="16"/>
    </w:p>
    <w:p w14:paraId="717FF19B">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重庆市合川区妇幼保健院按照《政府采购非招标采购方式管理办法》（财政部74号令），根据业务工作需要，对</w:t>
      </w:r>
      <w:r>
        <w:rPr>
          <w:rFonts w:hint="eastAsia" w:ascii="方正仿宋_GBK" w:hAnsi="宋体" w:eastAsia="方正仿宋_GBK"/>
          <w:sz w:val="24"/>
          <w:szCs w:val="24"/>
          <w:lang w:eastAsia="zh-CN"/>
        </w:rPr>
        <w:t>医保接口服务</w:t>
      </w:r>
      <w:r>
        <w:rPr>
          <w:rFonts w:hint="eastAsia" w:ascii="方正仿宋_GBK" w:hAnsi="宋体" w:eastAsia="方正仿宋_GBK"/>
          <w:sz w:val="24"/>
          <w:szCs w:val="24"/>
        </w:rPr>
        <w:t>进行询价采购，欢迎有资格的供应商前来参加询价。</w:t>
      </w:r>
    </w:p>
    <w:p w14:paraId="34BCDF04">
      <w:pPr>
        <w:pStyle w:val="6"/>
        <w:spacing w:line="400" w:lineRule="exact"/>
        <w:ind w:firstLine="482" w:firstLineChars="200"/>
        <w:rPr>
          <w:rFonts w:ascii="方正仿宋_GBK" w:eastAsia="方正仿宋_GBK"/>
          <w:sz w:val="24"/>
          <w:szCs w:val="24"/>
        </w:rPr>
      </w:pPr>
      <w:r>
        <w:rPr>
          <w:rFonts w:hint="eastAsia" w:ascii="方正仿宋_GBK" w:eastAsia="方正仿宋_GBK"/>
          <w:sz w:val="24"/>
          <w:szCs w:val="24"/>
        </w:rPr>
        <w:t>一、询价内容</w:t>
      </w:r>
    </w:p>
    <w:bookmarkEnd w:id="17"/>
    <w:bookmarkEnd w:id="18"/>
    <w:bookmarkEnd w:id="19"/>
    <w:tbl>
      <w:tblPr>
        <w:tblStyle w:val="16"/>
        <w:tblpPr w:leftFromText="180" w:rightFromText="180" w:vertAnchor="text" w:horzAnchor="page" w:tblpX="1774" w:tblpY="385"/>
        <w:tblOverlap w:val="never"/>
        <w:tblW w:w="8207" w:type="dxa"/>
        <w:tblInd w:w="0" w:type="dxa"/>
        <w:tblLayout w:type="autofit"/>
        <w:tblCellMar>
          <w:top w:w="0" w:type="dxa"/>
          <w:left w:w="108" w:type="dxa"/>
          <w:bottom w:w="0" w:type="dxa"/>
          <w:right w:w="108" w:type="dxa"/>
        </w:tblCellMar>
      </w:tblPr>
      <w:tblGrid>
        <w:gridCol w:w="1076"/>
        <w:gridCol w:w="1404"/>
        <w:gridCol w:w="2607"/>
        <w:gridCol w:w="1425"/>
        <w:gridCol w:w="1695"/>
      </w:tblGrid>
      <w:tr w14:paraId="4CCB5BE7">
        <w:tblPrEx>
          <w:tblCellMar>
            <w:top w:w="0" w:type="dxa"/>
            <w:left w:w="108" w:type="dxa"/>
            <w:bottom w:w="0" w:type="dxa"/>
            <w:right w:w="108" w:type="dxa"/>
          </w:tblCellMar>
        </w:tblPrEx>
        <w:trPr>
          <w:trHeight w:val="792"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5D3F">
            <w:pPr>
              <w:widowControl/>
              <w:spacing w:line="300" w:lineRule="exact"/>
              <w:jc w:val="center"/>
              <w:textAlignment w:val="center"/>
              <w:rPr>
                <w:rFonts w:ascii="方正黑体_GBK" w:hAnsi="方正黑体_GBK" w:eastAsia="方正黑体_GBK" w:cs="方正黑体_GBK"/>
                <w:color w:val="000000"/>
                <w:sz w:val="21"/>
                <w:szCs w:val="21"/>
              </w:rPr>
            </w:pPr>
            <w:bookmarkStart w:id="20" w:name="_Toc313893526"/>
            <w:bookmarkStart w:id="21" w:name="_Toc403569769"/>
            <w:bookmarkStart w:id="22" w:name="_Toc317775175"/>
            <w:bookmarkStart w:id="23" w:name="_Toc22275"/>
            <w:bookmarkStart w:id="24" w:name="_Toc11339"/>
            <w:bookmarkStart w:id="25" w:name="_Toc15322"/>
            <w:bookmarkStart w:id="26" w:name="_Toc17196"/>
            <w:r>
              <w:rPr>
                <w:rFonts w:hint="eastAsia" w:ascii="方正黑体_GBK" w:hAnsi="方正黑体_GBK" w:eastAsia="方正黑体_GBK" w:cs="方正黑体_GBK"/>
                <w:color w:val="000000"/>
                <w:kern w:val="0"/>
                <w:sz w:val="21"/>
                <w:szCs w:val="21"/>
                <w:lang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9E50">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0C8">
            <w:pPr>
              <w:widowControl/>
              <w:spacing w:line="300" w:lineRule="exact"/>
              <w:jc w:val="both"/>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服务期限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436">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限制总价</w:t>
            </w:r>
          </w:p>
          <w:p w14:paraId="32BD5B6D">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869">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1D3B1D04">
        <w:tblPrEx>
          <w:tblCellMar>
            <w:top w:w="0" w:type="dxa"/>
            <w:left w:w="108" w:type="dxa"/>
            <w:bottom w:w="0" w:type="dxa"/>
            <w:right w:w="108" w:type="dxa"/>
          </w:tblCellMar>
        </w:tblPrEx>
        <w:trPr>
          <w:trHeight w:val="2862" w:hRule="exac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2C5">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7DB3">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医保接口服务</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78FB">
            <w:pPr>
              <w:widowControl/>
              <w:spacing w:line="300" w:lineRule="exact"/>
              <w:jc w:val="center"/>
              <w:textAlignment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B24">
            <w:pPr>
              <w:widowControl/>
              <w:spacing w:line="300" w:lineRule="exact"/>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eastAsia"/>
                <w:szCs w:val="32"/>
                <w:lang w:val="en-US" w:eastAsia="zh-CN"/>
              </w:rPr>
              <w:t>280</w:t>
            </w:r>
            <w:r>
              <w:rPr>
                <w:rFonts w:hint="eastAsia"/>
                <w:szCs w:val="32"/>
                <w:lang w:eastAsia="zh-CN"/>
              </w:rPr>
              <w:t>00元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C1A9">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bookmarkEnd w:id="20"/>
      <w:bookmarkEnd w:id="21"/>
      <w:bookmarkEnd w:id="22"/>
      <w:bookmarkEnd w:id="23"/>
      <w:bookmarkEnd w:id="24"/>
      <w:bookmarkEnd w:id="25"/>
      <w:bookmarkEnd w:id="26"/>
    </w:tbl>
    <w:p w14:paraId="0993FB4C">
      <w:pPr>
        <w:pStyle w:val="6"/>
        <w:spacing w:line="400" w:lineRule="exact"/>
        <w:ind w:firstLine="482" w:firstLineChars="200"/>
        <w:rPr>
          <w:rFonts w:ascii="方正仿宋_GBK" w:eastAsia="方正仿宋_GBK"/>
          <w:sz w:val="24"/>
          <w:szCs w:val="24"/>
        </w:rPr>
      </w:pPr>
      <w:bookmarkStart w:id="27" w:name="_Toc403569770"/>
      <w:bookmarkStart w:id="28" w:name="_Toc5500"/>
      <w:bookmarkStart w:id="29" w:name="_Toc32132"/>
      <w:bookmarkStart w:id="30" w:name="_Toc28674"/>
      <w:bookmarkStart w:id="31" w:name="_Toc4009"/>
      <w:bookmarkStart w:id="32" w:name="_Toc373860293"/>
      <w:bookmarkStart w:id="33" w:name="_Toc317775178"/>
      <w:r>
        <w:rPr>
          <w:rFonts w:hint="eastAsia" w:ascii="方正仿宋_GBK" w:eastAsia="方正仿宋_GBK"/>
          <w:sz w:val="24"/>
          <w:szCs w:val="24"/>
        </w:rPr>
        <w:t>二、资金来源</w:t>
      </w:r>
      <w:bookmarkEnd w:id="27"/>
      <w:bookmarkEnd w:id="28"/>
      <w:bookmarkEnd w:id="29"/>
      <w:bookmarkEnd w:id="30"/>
      <w:bookmarkEnd w:id="31"/>
    </w:p>
    <w:p w14:paraId="38029B6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自筹资金，资金已到位。</w:t>
      </w:r>
    </w:p>
    <w:p w14:paraId="61556CC1">
      <w:pPr>
        <w:pStyle w:val="6"/>
        <w:spacing w:line="400" w:lineRule="exact"/>
        <w:ind w:firstLine="482" w:firstLineChars="200"/>
        <w:jc w:val="left"/>
        <w:rPr>
          <w:rFonts w:ascii="方正仿宋_GBK" w:eastAsia="方正仿宋_GBK"/>
          <w:sz w:val="24"/>
          <w:szCs w:val="24"/>
        </w:rPr>
      </w:pPr>
      <w:bookmarkStart w:id="34" w:name="_Toc24721"/>
      <w:bookmarkStart w:id="35" w:name="_Toc7322"/>
      <w:bookmarkStart w:id="36" w:name="_Toc8766"/>
      <w:bookmarkStart w:id="37" w:name="_Toc8858"/>
      <w:bookmarkStart w:id="38" w:name="_Toc403569771"/>
      <w:r>
        <w:rPr>
          <w:rFonts w:hint="eastAsia" w:ascii="方正仿宋_GBK" w:eastAsia="方正仿宋_GBK"/>
          <w:sz w:val="24"/>
          <w:szCs w:val="24"/>
        </w:rPr>
        <w:t>三、供应商资格要求</w:t>
      </w:r>
      <w:bookmarkEnd w:id="34"/>
      <w:bookmarkEnd w:id="35"/>
      <w:bookmarkEnd w:id="36"/>
      <w:bookmarkEnd w:id="37"/>
    </w:p>
    <w:p w14:paraId="17A024FB">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参与询价供应商是指向医院提供货物、工程或者服务的法人、其他组织或者自然人。以下简称供应商。合格的供应商应首先符合政府采购法第二十二条规定的基本条件，同时符合根据该项目特殊要求设置的特定资格条件。</w:t>
      </w:r>
      <w:bookmarkEnd w:id="38"/>
    </w:p>
    <w:p w14:paraId="390A619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29423C5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2976AB2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0AA6F88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53C78DD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10513B6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5、参加政府询价活动前三年内，在经营活动中没有重大违法记录；</w:t>
      </w:r>
    </w:p>
    <w:p w14:paraId="4DBD20EC">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7ABC9614">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675620F8">
      <w:pPr>
        <w:pStyle w:val="6"/>
        <w:spacing w:line="400" w:lineRule="exact"/>
        <w:ind w:firstLine="482" w:firstLineChars="200"/>
        <w:jc w:val="left"/>
        <w:rPr>
          <w:rFonts w:ascii="方正仿宋_GBK" w:hAnsi="宋体" w:eastAsia="方正仿宋_GBK"/>
          <w:sz w:val="24"/>
          <w:szCs w:val="24"/>
        </w:rPr>
      </w:pPr>
      <w:bookmarkStart w:id="39" w:name="_Toc1995"/>
      <w:bookmarkStart w:id="40" w:name="_Toc403569772"/>
      <w:r>
        <w:rPr>
          <w:rFonts w:hint="eastAsia" w:ascii="方正仿宋_GBK" w:hAnsi="宋体" w:eastAsia="方正仿宋_GBK"/>
          <w:sz w:val="24"/>
          <w:szCs w:val="24"/>
        </w:rPr>
        <w:t xml:space="preserve"> 无</w:t>
      </w:r>
    </w:p>
    <w:p w14:paraId="35267DED">
      <w:pPr>
        <w:pStyle w:val="6"/>
        <w:spacing w:line="400" w:lineRule="exact"/>
        <w:ind w:firstLine="482" w:firstLineChars="200"/>
        <w:jc w:val="left"/>
        <w:rPr>
          <w:rFonts w:ascii="方正仿宋_GBK" w:eastAsia="方正仿宋_GBK"/>
          <w:sz w:val="24"/>
          <w:szCs w:val="24"/>
        </w:rPr>
      </w:pPr>
      <w:r>
        <w:rPr>
          <w:rFonts w:hint="eastAsia" w:ascii="方正仿宋_GBK" w:eastAsia="方正仿宋_GBK"/>
          <w:sz w:val="24"/>
          <w:szCs w:val="24"/>
        </w:rPr>
        <w:t>四、询价有关说明</w:t>
      </w:r>
      <w:bookmarkEnd w:id="39"/>
    </w:p>
    <w:p w14:paraId="4BADA19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询价的供应商，请于公告发布之日起至提交首次响应文件截止时间之前，在行采家平台（http://www.gec123.com）网上下载本项目询价文件以及图纸、补遗等询价前公布的所有项目资料，无论供应商下载与否，均视为已知晓所有询价实质性要求内容。</w:t>
      </w:r>
    </w:p>
    <w:p w14:paraId="70219C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3F3098C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F09197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19B47B5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56D6E56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rPr>
        <w:t>2025年</w:t>
      </w:r>
      <w:r>
        <w:rPr>
          <w:rFonts w:hint="eastAsia" w:ascii="方正仿宋_GBK" w:hAnsi="宋体" w:eastAsia="方正仿宋_GBK"/>
          <w:color w:val="FF0000"/>
          <w:sz w:val="24"/>
          <w:szCs w:val="24"/>
          <w:lang w:val="en-US" w:eastAsia="zh-CN"/>
        </w:rPr>
        <w:t>7</w:t>
      </w:r>
      <w:r>
        <w:rPr>
          <w:rFonts w:hint="eastAsia" w:ascii="方正仿宋_GBK" w:hAnsi="宋体" w:eastAsia="方正仿宋_GBK"/>
          <w:color w:val="FF0000"/>
          <w:sz w:val="24"/>
          <w:szCs w:val="24"/>
        </w:rPr>
        <w:t>月2</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日北京时间1</w:t>
      </w:r>
      <w:r>
        <w:rPr>
          <w:rFonts w:ascii="方正仿宋_GBK" w:hAnsi="宋体" w:eastAsia="方正仿宋_GBK"/>
          <w:color w:val="FF0000"/>
          <w:sz w:val="24"/>
          <w:szCs w:val="24"/>
        </w:rPr>
        <w:t>2</w:t>
      </w:r>
      <w:r>
        <w:rPr>
          <w:rFonts w:hint="eastAsia" w:ascii="方正仿宋_GBK" w:hAnsi="宋体" w:eastAsia="方正仿宋_GBK"/>
          <w:color w:val="FF0000"/>
          <w:sz w:val="24"/>
          <w:szCs w:val="24"/>
        </w:rPr>
        <w:t>:</w:t>
      </w:r>
      <w:r>
        <w:rPr>
          <w:rFonts w:ascii="方正仿宋_GBK" w:hAnsi="宋体" w:eastAsia="方正仿宋_GBK"/>
          <w:color w:val="FF0000"/>
          <w:sz w:val="24"/>
          <w:szCs w:val="24"/>
        </w:rPr>
        <w:t>0</w:t>
      </w:r>
      <w:r>
        <w:rPr>
          <w:rFonts w:hint="eastAsia" w:ascii="方正仿宋_GBK" w:hAnsi="宋体" w:eastAsia="方正仿宋_GBK"/>
          <w:color w:val="FF0000"/>
          <w:sz w:val="24"/>
          <w:szCs w:val="24"/>
        </w:rPr>
        <w:t>0时</w:t>
      </w:r>
    </w:p>
    <w:p w14:paraId="5EC99F0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财务科办公室。如果是寄快递请发顺丰，纸质件资料收货地址：重庆市合川区合阳街道合阳大道1089号合川区妇幼保健院3号楼6楼招标办617室；收件人为：招标办；电话：（023）42419716，请自行掌控快递送件时间，响应文件必须在提交截止时间前送到资料递交地点。</w:t>
      </w:r>
    </w:p>
    <w:p w14:paraId="0BF8BD5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（六）供应商制作的响应文件须按照要求制作，规定签字、盖章的地方必须按其规定签字、盖章，未按要求制作响应文件的进行废标处理。</w:t>
      </w:r>
      <w:bookmarkEnd w:id="32"/>
      <w:bookmarkEnd w:id="40"/>
    </w:p>
    <w:p w14:paraId="004E244E">
      <w:pPr>
        <w:pStyle w:val="6"/>
        <w:spacing w:line="380" w:lineRule="exact"/>
        <w:ind w:firstLine="482" w:firstLineChars="200"/>
        <w:rPr>
          <w:rFonts w:ascii="方正仿宋_GBK" w:hAnsi="宋体" w:eastAsia="方正仿宋_GBK"/>
          <w:sz w:val="24"/>
          <w:szCs w:val="24"/>
        </w:rPr>
      </w:pPr>
      <w:bookmarkStart w:id="41" w:name="_Toc18083"/>
      <w:bookmarkStart w:id="42" w:name="_Toc16124"/>
      <w:bookmarkStart w:id="43" w:name="_Toc29260"/>
      <w:bookmarkStart w:id="44" w:name="_Toc7203"/>
      <w:bookmarkStart w:id="45" w:name="_Toc403569774"/>
      <w:r>
        <w:rPr>
          <w:rFonts w:hint="eastAsia" w:ascii="方正仿宋_GBK" w:hAnsi="宋体" w:eastAsia="方正仿宋_GBK"/>
          <w:sz w:val="24"/>
          <w:szCs w:val="24"/>
        </w:rPr>
        <w:t>五、</w:t>
      </w:r>
      <w:bookmarkEnd w:id="33"/>
      <w:r>
        <w:rPr>
          <w:rFonts w:hint="eastAsia" w:ascii="方正仿宋_GBK" w:hAnsi="宋体" w:eastAsia="方正仿宋_GBK"/>
          <w:sz w:val="24"/>
          <w:szCs w:val="24"/>
        </w:rPr>
        <w:t>其它有关规定</w:t>
      </w:r>
      <w:bookmarkEnd w:id="41"/>
      <w:bookmarkEnd w:id="42"/>
      <w:bookmarkEnd w:id="43"/>
      <w:bookmarkEnd w:id="44"/>
      <w:bookmarkEnd w:id="45"/>
    </w:p>
    <w:p w14:paraId="6514E2A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1、单位负责人为同一个人的两个及两个以上法人，母公司、全资子公司及其控股公司，都不得在同一分包的货物询价中同时参与询价，否则均为无效响应。</w:t>
      </w:r>
    </w:p>
    <w:p w14:paraId="3D339C6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询价文件及补遗文件（如果有）一律在行采家”平台（http://www.gec123.com）网上发布，请各供应商注意下载；无论供应商下载与否，均视同供应商已知晓本项目询价文件、补遗文件（如果有）的内容。</w:t>
      </w:r>
    </w:p>
    <w:p w14:paraId="712C7D75">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、不按本询价文件规定封装和密封的询价，医院拒绝接受</w:t>
      </w:r>
      <w:r>
        <w:rPr>
          <w:rFonts w:hint="eastAsia" w:ascii="方正仿宋_GBK" w:hAnsi="宋体" w:eastAsia="方正仿宋_GBK"/>
          <w:sz w:val="24"/>
          <w:szCs w:val="24"/>
        </w:rPr>
        <w:t>。</w:t>
      </w:r>
    </w:p>
    <w:p w14:paraId="04AD8CF0">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4、参与询价费用：无论询价结果如何，供应商参与本项目投标的所有费用均应由供应商自行承担。</w:t>
      </w:r>
    </w:p>
    <w:p w14:paraId="4B1FC9F8">
      <w:pPr>
        <w:pStyle w:val="6"/>
        <w:spacing w:line="380" w:lineRule="exact"/>
        <w:ind w:firstLine="482" w:firstLineChars="200"/>
        <w:rPr>
          <w:rFonts w:ascii="方正仿宋_GBK" w:hAnsi="宋体" w:eastAsia="方正仿宋_GBK"/>
          <w:sz w:val="24"/>
          <w:szCs w:val="24"/>
        </w:rPr>
      </w:pPr>
      <w:bookmarkStart w:id="46" w:name="_Toc29255"/>
      <w:bookmarkStart w:id="47" w:name="_Toc3451"/>
      <w:bookmarkStart w:id="48" w:name="_Toc22861"/>
      <w:bookmarkStart w:id="49" w:name="_Toc15245"/>
      <w:bookmarkStart w:id="50" w:name="_Toc403569775"/>
      <w:r>
        <w:rPr>
          <w:rFonts w:hint="eastAsia" w:ascii="方正仿宋_GBK" w:hAnsi="宋体" w:eastAsia="方正仿宋_GBK"/>
          <w:sz w:val="24"/>
          <w:szCs w:val="24"/>
        </w:rPr>
        <w:t>六、联系方式</w:t>
      </w:r>
      <w:bookmarkEnd w:id="46"/>
      <w:bookmarkEnd w:id="47"/>
      <w:bookmarkEnd w:id="48"/>
      <w:bookmarkEnd w:id="49"/>
      <w:bookmarkEnd w:id="50"/>
    </w:p>
    <w:p w14:paraId="264BF21D">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（一）医院：重庆市合川区妇幼保健院</w:t>
      </w:r>
    </w:p>
    <w:p w14:paraId="237C4FE2">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14:textFill>
            <w14:solidFill>
              <w14:schemeClr w14:val="tx1"/>
            </w14:solidFill>
          </w14:textFill>
        </w:rPr>
        <w:t>高老师（采购咨询）、尹老师</w:t>
      </w:r>
      <w:r>
        <w:rPr>
          <w:rFonts w:hint="eastAsia" w:ascii="方正仿宋_GBK" w:hAnsi="宋体" w:eastAsia="方正仿宋_GBK"/>
          <w:color w:val="000000" w:themeColor="text1"/>
          <w:sz w:val="24"/>
          <w14:textFill>
            <w14:solidFill>
              <w14:schemeClr w14:val="tx1"/>
            </w14:solidFill>
          </w14:textFill>
        </w:rPr>
        <w:t>（项目咨询）</w:t>
      </w:r>
    </w:p>
    <w:p w14:paraId="064F12BA">
      <w:pPr>
        <w:snapToGrid w:val="0"/>
        <w:spacing w:line="380" w:lineRule="exact"/>
        <w:ind w:firstLine="480" w:firstLineChars="200"/>
        <w:rPr>
          <w:rFonts w:ascii="方正仿宋_GBK"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023-42419716（采购咨询）</w:t>
      </w:r>
    </w:p>
    <w:p w14:paraId="70ACAD49">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7E670BB8">
      <w:pPr>
        <w:pStyle w:val="5"/>
        <w:spacing w:line="360" w:lineRule="auto"/>
        <w:jc w:val="center"/>
        <w:rPr>
          <w:rFonts w:ascii="方正小标宋_GBK" w:hAnsi="宋体" w:eastAsia="方正小标宋_GBK"/>
          <w:b w:val="0"/>
          <w:szCs w:val="30"/>
        </w:rPr>
      </w:pPr>
      <w:bookmarkStart w:id="51" w:name="_Toc16594"/>
      <w:bookmarkStart w:id="52" w:name="_Toc2218"/>
      <w:bookmarkStart w:id="53" w:name="_Toc26847"/>
      <w:bookmarkStart w:id="54" w:name="_Toc31510"/>
      <w:bookmarkStart w:id="55" w:name="_Toc28752"/>
      <w:bookmarkStart w:id="56" w:name="_Toc8306"/>
      <w:bookmarkStart w:id="57" w:name="_Toc26345"/>
      <w:bookmarkStart w:id="58" w:name="_Toc16392"/>
      <w:bookmarkStart w:id="59" w:name="_Toc23205"/>
      <w:bookmarkStart w:id="60" w:name="_Toc26732"/>
      <w:bookmarkStart w:id="61" w:name="_Toc12490"/>
      <w:bookmarkStart w:id="62" w:name="_Toc30043"/>
      <w:bookmarkStart w:id="63" w:name="_Toc403569776"/>
      <w:bookmarkStart w:id="64" w:name="_Toc102227313"/>
      <w:r>
        <w:rPr>
          <w:rFonts w:hint="eastAsia" w:ascii="方正小标宋_GBK" w:hAnsi="宋体" w:eastAsia="方正小标宋_GBK"/>
          <w:b w:val="0"/>
          <w:sz w:val="36"/>
          <w:szCs w:val="30"/>
        </w:rPr>
        <w:t>第二篇  供应商须知</w:t>
      </w:r>
      <w:bookmarkEnd w:id="51"/>
      <w:bookmarkEnd w:id="52"/>
    </w:p>
    <w:p w14:paraId="31A978C5">
      <w:pPr>
        <w:pStyle w:val="6"/>
        <w:spacing w:line="400" w:lineRule="exact"/>
        <w:ind w:firstLine="482" w:firstLineChars="200"/>
        <w:rPr>
          <w:rFonts w:ascii="方正仿宋_GBK" w:eastAsia="方正仿宋_GBK"/>
          <w:sz w:val="24"/>
          <w:szCs w:val="24"/>
        </w:rPr>
      </w:pPr>
      <w:bookmarkStart w:id="65" w:name="_Toc7481"/>
      <w:bookmarkStart w:id="66" w:name="_Toc22973"/>
      <w:r>
        <w:rPr>
          <w:rFonts w:hint="eastAsia" w:ascii="方正仿宋_GBK" w:eastAsia="方正仿宋_GBK"/>
          <w:sz w:val="24"/>
          <w:szCs w:val="24"/>
        </w:rPr>
        <w:t>一、</w:t>
      </w:r>
      <w:bookmarkEnd w:id="53"/>
      <w:bookmarkEnd w:id="54"/>
      <w:bookmarkEnd w:id="55"/>
      <w:bookmarkEnd w:id="56"/>
      <w:r>
        <w:rPr>
          <w:rFonts w:hint="eastAsia" w:ascii="方正仿宋_GBK" w:eastAsia="方正仿宋_GBK"/>
          <w:sz w:val="24"/>
          <w:szCs w:val="24"/>
        </w:rPr>
        <w:t>询价费用</w:t>
      </w:r>
      <w:bookmarkEnd w:id="57"/>
      <w:bookmarkEnd w:id="58"/>
      <w:bookmarkEnd w:id="59"/>
      <w:bookmarkEnd w:id="60"/>
      <w:bookmarkEnd w:id="61"/>
      <w:bookmarkEnd w:id="62"/>
      <w:bookmarkEnd w:id="65"/>
      <w:bookmarkEnd w:id="66"/>
    </w:p>
    <w:p w14:paraId="6B55F94A">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参与询价的供应商应承担其编制响应文件与递交响应文件所涉及的一切费用，不论询价结果如何，医院和询价代理机构在任何情况下无义务也无责任承担这些费用。</w:t>
      </w:r>
    </w:p>
    <w:p w14:paraId="6B909901">
      <w:pPr>
        <w:pStyle w:val="6"/>
        <w:tabs>
          <w:tab w:val="left" w:pos="2640"/>
        </w:tabs>
        <w:spacing w:line="400" w:lineRule="exact"/>
        <w:ind w:firstLine="482" w:firstLineChars="200"/>
        <w:rPr>
          <w:rFonts w:ascii="方正仿宋_GBK" w:eastAsia="方正仿宋_GBK"/>
          <w:sz w:val="24"/>
          <w:szCs w:val="24"/>
        </w:rPr>
      </w:pPr>
      <w:bookmarkStart w:id="67" w:name="_Toc12736"/>
      <w:bookmarkStart w:id="68" w:name="_Toc384"/>
      <w:bookmarkStart w:id="69" w:name="_Toc7956"/>
      <w:bookmarkStart w:id="70" w:name="_Toc25466"/>
      <w:bookmarkStart w:id="71" w:name="_Toc11661"/>
      <w:bookmarkStart w:id="72" w:name="_Toc13799"/>
      <w:bookmarkStart w:id="73" w:name="_Toc19488"/>
      <w:bookmarkStart w:id="74" w:name="_Toc23307"/>
      <w:bookmarkStart w:id="75" w:name="_Toc19271"/>
      <w:bookmarkStart w:id="76" w:name="_Toc24437"/>
      <w:bookmarkStart w:id="77" w:name="_Toc31473"/>
      <w:bookmarkStart w:id="78" w:name="_Toc2532"/>
      <w:r>
        <w:rPr>
          <w:rFonts w:hint="eastAsia" w:ascii="方正仿宋_GBK" w:eastAsia="方正仿宋_GBK"/>
          <w:sz w:val="24"/>
          <w:szCs w:val="24"/>
        </w:rPr>
        <w:t>二、</w:t>
      </w:r>
      <w:bookmarkEnd w:id="67"/>
      <w:bookmarkEnd w:id="68"/>
      <w:bookmarkEnd w:id="69"/>
      <w:bookmarkEnd w:id="70"/>
      <w:r>
        <w:rPr>
          <w:rFonts w:hint="eastAsia" w:ascii="方正仿宋_GBK" w:eastAsia="方正仿宋_GBK"/>
          <w:sz w:val="24"/>
          <w:szCs w:val="24"/>
        </w:rPr>
        <w:t>询价文件</w:t>
      </w:r>
      <w:bookmarkEnd w:id="71"/>
      <w:bookmarkEnd w:id="72"/>
      <w:bookmarkEnd w:id="73"/>
      <w:bookmarkEnd w:id="74"/>
      <w:bookmarkEnd w:id="75"/>
      <w:bookmarkEnd w:id="76"/>
      <w:bookmarkEnd w:id="77"/>
      <w:bookmarkEnd w:id="78"/>
      <w:r>
        <w:rPr>
          <w:rFonts w:ascii="方正仿宋_GBK" w:eastAsia="方正仿宋_GBK"/>
          <w:sz w:val="24"/>
          <w:szCs w:val="24"/>
        </w:rPr>
        <w:tab/>
      </w:r>
    </w:p>
    <w:p w14:paraId="5573929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1、询价文件由询价邀请书、供应商须知、项目技术需求、项目服务需求、响应文件格式要求六部分组成。</w:t>
      </w:r>
    </w:p>
    <w:p w14:paraId="717AF14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2、医院（或询价代理机构）所作的一切有效的书面通知、修改及补充，都是询价文件不可分割的部分。</w:t>
      </w:r>
    </w:p>
    <w:p w14:paraId="22BFA42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3、询价文件的解释</w:t>
      </w:r>
    </w:p>
    <w:p w14:paraId="6B9111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询价文件有疑问，必须在询价截止时间1个工作日前将加盖公章的纸质材料交医院财务科向医院（或询价代理机构）要求澄清，医院（或询价代理机构）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p>
    <w:p w14:paraId="7685FC38">
      <w:pPr>
        <w:pStyle w:val="6"/>
        <w:spacing w:line="400" w:lineRule="exact"/>
        <w:ind w:firstLine="482" w:firstLineChars="200"/>
        <w:rPr>
          <w:rFonts w:ascii="方正仿宋_GBK" w:eastAsia="方正仿宋_GBK"/>
          <w:sz w:val="24"/>
          <w:szCs w:val="24"/>
        </w:rPr>
      </w:pPr>
      <w:bookmarkStart w:id="79" w:name="_Toc16256"/>
      <w:bookmarkStart w:id="80" w:name="_Toc20"/>
      <w:bookmarkStart w:id="81" w:name="_Toc8619"/>
      <w:bookmarkStart w:id="82" w:name="_Toc3450"/>
      <w:bookmarkStart w:id="83" w:name="_Toc9698"/>
      <w:bookmarkStart w:id="84" w:name="_Toc15613"/>
      <w:bookmarkStart w:id="85" w:name="_Toc29776"/>
      <w:bookmarkStart w:id="86" w:name="_Toc11415"/>
      <w:bookmarkStart w:id="87" w:name="_Toc31424"/>
      <w:bookmarkStart w:id="88" w:name="_Toc17814"/>
      <w:bookmarkStart w:id="89" w:name="_Toc8043"/>
      <w:bookmarkStart w:id="90" w:name="_Toc13597"/>
      <w:r>
        <w:rPr>
          <w:rFonts w:hint="eastAsia" w:ascii="方正仿宋_GBK" w:eastAsia="方正仿宋_GBK"/>
          <w:sz w:val="24"/>
          <w:szCs w:val="24"/>
        </w:rPr>
        <w:t>三、询价要求</w:t>
      </w:r>
      <w:bookmarkEnd w:id="79"/>
      <w:bookmarkEnd w:id="80"/>
      <w:bookmarkEnd w:id="81"/>
      <w:bookmarkEnd w:id="82"/>
      <w:bookmarkEnd w:id="83"/>
      <w:bookmarkEnd w:id="84"/>
      <w:bookmarkEnd w:id="85"/>
      <w:bookmarkEnd w:id="86"/>
      <w:bookmarkEnd w:id="87"/>
      <w:bookmarkEnd w:id="88"/>
      <w:bookmarkEnd w:id="89"/>
      <w:bookmarkEnd w:id="90"/>
    </w:p>
    <w:p w14:paraId="25A099D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22E3D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供应商应当按照询价文件的要求编制响应文件，并对询价文件提出的要求和条件作出实质性响应，响应文件原则上采用软面订本，同时应编制完整的页码、目录。</w:t>
      </w:r>
    </w:p>
    <w:p w14:paraId="68547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56D208F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7FD3E49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1.2联合体（本项目不接受联合体参与询价）</w:t>
      </w:r>
    </w:p>
    <w:p w14:paraId="052405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1.3参与询价有效期：响应文件及有关承诺文件有效期为询价开始时间起90天。</w:t>
      </w:r>
    </w:p>
    <w:p w14:paraId="50B647B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14:paraId="6D0FDD7A">
      <w:pPr>
        <w:spacing w:line="400" w:lineRule="exact"/>
        <w:ind w:firstLine="480" w:firstLineChars="200"/>
        <w:rPr>
          <w:rFonts w:ascii="方正仿宋_GBK" w:hAnsi="宋体" w:eastAsia="方正仿宋_GBK"/>
          <w:color w:val="FF0000"/>
          <w:sz w:val="24"/>
          <w:szCs w:val="24"/>
          <w:highlight w:val="yellow"/>
        </w:rPr>
      </w:pPr>
      <w:r>
        <w:rPr>
          <w:rFonts w:hint="eastAsia" w:ascii="方正仿宋_GBK" w:hAnsi="宋体" w:eastAsia="方正仿宋_GBK"/>
          <w:color w:val="FF0000"/>
          <w:sz w:val="24"/>
          <w:szCs w:val="24"/>
        </w:rPr>
        <w:t>本项目仅采用一次报价，报单价，报价以人民币报价、精确到小数点后两位数。与报价最低供应商成交为合作的供应商。报价实行包干（包括快递、人工、运输、安装、税费、管理费等一切费用）。因中选供应商自身原因造成漏报、少报皆由其自行承担责任，医院不再补偿。</w:t>
      </w:r>
    </w:p>
    <w:p w14:paraId="09BDAE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2E821F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5344E8E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14:paraId="7B1AAA5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482041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每一部分一式三份，分开装订</w:t>
      </w:r>
      <w:r>
        <w:rPr>
          <w:rFonts w:hint="eastAsia" w:ascii="方正仿宋_GBK" w:hAnsi="宋体" w:eastAsia="方正仿宋_GBK"/>
          <w:b/>
          <w:sz w:val="24"/>
          <w:szCs w:val="24"/>
          <w:highlight w:val="yellow"/>
          <w:u w:val="single"/>
        </w:rPr>
        <w:t>。</w:t>
      </w:r>
    </w:p>
    <w:p w14:paraId="4E19E6C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5.2在响应文件必须加盖骑缝章或每一页加盖公章，询价文件</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中规定签字、盖章的地方必须按其规定签字、盖章。</w:t>
      </w:r>
    </w:p>
    <w:p w14:paraId="12224A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5.3、若中选供应商对响应文件的错处作必要修改，则应在修改处加盖中选供应商公章或由法定代表人或法定代表人授权代表签字确认。</w:t>
      </w:r>
    </w:p>
    <w:p w14:paraId="732070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97399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685BB9B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AE37C87">
      <w:pPr>
        <w:pStyle w:val="8"/>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密封袋的封口须加盖中选供应商公章或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不按本询价文件规定封装和密封的投标，我院拒绝接受。</w:t>
      </w:r>
    </w:p>
    <w:p w14:paraId="3A27A30C">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封面上注明“**文件”、项目名称、分包号、供应商名称地址、联系方式。</w:t>
      </w:r>
    </w:p>
    <w:p w14:paraId="206B9DCF">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规定格式制作。</w:t>
      </w:r>
    </w:p>
    <w:p w14:paraId="74223E1B">
      <w:pPr>
        <w:pStyle w:val="10"/>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如果未按上述要求进行制作和标记，询价机构对参与询价的文件误投、丢失或拆封不负责任。</w:t>
      </w:r>
    </w:p>
    <w:p w14:paraId="0C4BD20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6.2响应文件投递截止时间：参阅询价邀请书。</w:t>
      </w:r>
    </w:p>
    <w:p w14:paraId="1FCF204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639AA20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8、无效响应</w:t>
      </w:r>
    </w:p>
    <w:p w14:paraId="6CC0BC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661D889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2C7A72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供应商超出营业范围的；</w:t>
      </w:r>
    </w:p>
    <w:p w14:paraId="3CAB398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02346B9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8.4报价超过询价预算；</w:t>
      </w:r>
    </w:p>
    <w:p w14:paraId="6CE2ED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8.5未实质性响应询价文件的响应文件的；</w:t>
      </w:r>
    </w:p>
    <w:p w14:paraId="5FA6D91C">
      <w:pPr>
        <w:snapToGrid w:val="0"/>
        <w:spacing w:line="400" w:lineRule="exact"/>
        <w:ind w:firstLine="480" w:firstLineChars="200"/>
        <w:rPr>
          <w:rFonts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8.6供应商响应文件内容有与国家现行法律法规相违背的内容，或附有医院无法接受的条件。</w:t>
      </w:r>
    </w:p>
    <w:bookmarkEnd w:id="63"/>
    <w:bookmarkEnd w:id="64"/>
    <w:p w14:paraId="48DD6B7A">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center" w:pos="4706"/>
          <w:tab w:val="left" w:pos="5040"/>
          <w:tab w:val="left" w:pos="5460"/>
          <w:tab w:val="left" w:pos="5880"/>
          <w:tab w:val="left" w:pos="6300"/>
          <w:tab w:val="left" w:pos="6720"/>
          <w:tab w:val="left" w:pos="7395"/>
        </w:tabs>
        <w:spacing w:line="360" w:lineRule="auto"/>
        <w:jc w:val="left"/>
        <w:rPr>
          <w:rFonts w:ascii="方正小标宋_GBK" w:hAnsi="宋体" w:eastAsia="方正小标宋_GBK"/>
          <w:b w:val="0"/>
          <w:sz w:val="36"/>
          <w:szCs w:val="30"/>
        </w:rPr>
      </w:pPr>
      <w:bookmarkStart w:id="91" w:name="_Toc23940"/>
      <w:bookmarkStart w:id="92" w:name="_Toc403569786"/>
      <w:bookmarkStart w:id="93" w:name="_Toc13569"/>
      <w:bookmarkStart w:id="94" w:name="_Toc2596"/>
      <w:bookmarkStart w:id="95" w:name="_Toc30905"/>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hint="eastAsia" w:ascii="方正小标宋_GBK" w:hAnsi="宋体" w:eastAsia="方正小标宋_GBK"/>
          <w:b w:val="0"/>
          <w:sz w:val="36"/>
          <w:szCs w:val="30"/>
        </w:rPr>
        <w:t>第三篇  项目</w:t>
      </w:r>
      <w:r>
        <w:rPr>
          <w:rFonts w:hint="eastAsia" w:ascii="方正小标宋_GBK" w:hAnsi="宋体" w:eastAsia="方正小标宋_GBK"/>
          <w:b w:val="0"/>
          <w:sz w:val="36"/>
          <w:szCs w:val="30"/>
          <w:lang w:eastAsia="zh-CN"/>
        </w:rPr>
        <w:t>服务内容</w:t>
      </w:r>
      <w:r>
        <w:rPr>
          <w:rFonts w:hint="eastAsia" w:ascii="方正小标宋_GBK" w:hAnsi="宋体" w:eastAsia="方正小标宋_GBK"/>
          <w:b w:val="0"/>
          <w:sz w:val="36"/>
          <w:szCs w:val="30"/>
        </w:rPr>
        <w:t>需求</w:t>
      </w:r>
      <w:bookmarkEnd w:id="91"/>
      <w:bookmarkEnd w:id="92"/>
      <w:bookmarkEnd w:id="93"/>
      <w:bookmarkEnd w:id="94"/>
      <w:bookmarkEnd w:id="95"/>
      <w:r>
        <w:rPr>
          <w:rFonts w:ascii="方正小标宋_GBK" w:hAnsi="宋体" w:eastAsia="方正小标宋_GBK"/>
          <w:b w:val="0"/>
          <w:sz w:val="36"/>
          <w:szCs w:val="30"/>
        </w:rPr>
        <w:tab/>
      </w:r>
    </w:p>
    <w:p w14:paraId="0AC3A8B6">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服务内容</w:t>
      </w:r>
      <w:r>
        <w:rPr>
          <w:rFonts w:hint="eastAsia" w:ascii="方正黑体_GBK" w:hAnsi="方正黑体_GBK" w:eastAsia="方正黑体_GBK" w:cs="方正黑体_GBK"/>
          <w:sz w:val="32"/>
          <w:szCs w:val="32"/>
        </w:rPr>
        <w:t>要求：</w:t>
      </w:r>
    </w:p>
    <w:p w14:paraId="194A38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60" w:afterAutospacing="0" w:line="560" w:lineRule="exact"/>
        <w:ind w:left="0" w:right="0" w:firstLine="480" w:firstLineChars="200"/>
        <w:textAlignment w:val="baseline"/>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根据《重庆市医疗保障局办公室关于进一步深化医保码便民服务应用工作的通知》（渝医保办〔2025〕29号和重庆市医疗保障局《关于开展定点医药机构“依码结算”接口升级改造工作的通知》要求改造医保相关接口。</w:t>
      </w:r>
    </w:p>
    <w:p w14:paraId="60D26DF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60" w:afterAutospacing="0" w:line="560" w:lineRule="exact"/>
        <w:ind w:left="0" w:right="0" w:firstLine="480" w:firstLineChars="200"/>
        <w:textAlignment w:val="baseline"/>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部分参考文档：医保码一码付接入规范部分、重庆医保信息平台医保码一码付接入指南。</w:t>
      </w:r>
    </w:p>
    <w:p w14:paraId="6F6494C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60" w:afterAutospacing="0" w:line="560" w:lineRule="exact"/>
        <w:ind w:left="0" w:right="0" w:firstLine="480" w:firstLineChars="200"/>
        <w:textAlignment w:val="baseline"/>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依码结算部分内容参考如下：</w:t>
      </w:r>
    </w:p>
    <w:p w14:paraId="6109D3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60" w:afterAutospacing="0" w:line="560" w:lineRule="exact"/>
        <w:ind w:left="0" w:right="0" w:firstLine="480" w:firstLineChars="200"/>
        <w:textAlignment w:val="baseline"/>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1.【2102】药店结算交易中的购药明细信息(节点标识：drugdetail)新增扩展参数字段，同时扩展参数字段中增加“应上传最小包装追溯码数量”节点信息。</w:t>
      </w:r>
    </w:p>
    <w:p w14:paraId="4BC39CEA">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2.【2204】门诊费用明细信息上传、【2301】住院明细费用上传交易扩展参数字段中增加“应上传最小包装追溯码数量”节点信息。应上传最小包装追溯码数量说明：药品追溯码单位与医保编码对应的最小包装单位一致时上传，不包含拆零药品数量。例如：阿莫西林片，包装规格：0.125g*12片/盒，销售2盒非拆零药品时，本次费用明细上传中数量CNT值为2(盒),则应上传最小包装追溯码数量为2;销售2.5盒拆零药品时，本次费用明细上传中数量CNT值为2.5(盒),如果其中拆零药品为1.5(盒),则应上传最小包装追溯码数量为1。</w:t>
      </w:r>
    </w:p>
    <w:p w14:paraId="6943652A">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3.【3505】商品销售交易中零售单据号与费用明细交易中费用明细流水号进行强制关联匹配，当为医保结算时，两定机构上传药品销售追溯码必须将3505交易输入参数中的【rtal_docno零售单据号】与【2102】【2204】、【2301】交易参数中【 fecdctl_sn费用明细流水号】保持完全一致。</w:t>
      </w:r>
    </w:p>
    <w:p w14:paraId="338A996B">
      <w:pPr>
        <w:keepNext w:val="0"/>
        <w:keepLines w:val="0"/>
        <w:pageBreakBefore w:val="0"/>
        <w:kinsoku/>
        <w:wordWrap/>
        <w:overflowPunct/>
        <w:topLinePunct w:val="0"/>
        <w:autoSpaceDE/>
        <w:autoSpaceDN/>
        <w:bidi w:val="0"/>
        <w:adjustRightInd/>
        <w:snapToGrid w:val="0"/>
        <w:spacing w:line="560" w:lineRule="exact"/>
        <w:ind w:firstLine="480" w:firstLineChars="200"/>
        <w:rPr>
          <w:rFonts w:hint="eastAsia" w:ascii="方正小标宋_GBK" w:hAnsi="宋体" w:eastAsia="方正小标宋_GBK"/>
          <w:b w:val="0"/>
          <w:sz w:val="36"/>
          <w:szCs w:val="30"/>
        </w:rPr>
      </w:pPr>
      <w:r>
        <w:rPr>
          <w:rFonts w:hint="eastAsia" w:ascii="方正仿宋_GBK" w:hAnsi="宋体" w:eastAsia="方正仿宋_GBK" w:cs="Times New Roman"/>
          <w:kern w:val="2"/>
          <w:sz w:val="24"/>
          <w:szCs w:val="24"/>
          <w:lang w:val="en-US" w:eastAsia="zh-CN" w:bidi="ar-SA"/>
        </w:rPr>
        <w:t>4.结算退费后，须调用【3506】商品销售退货交易撤销该笔结算的追溯码，同时【3506】销售追溯码撤销交易增加校验，应先退结算费用后，才能撤销追溯码。</w:t>
      </w:r>
      <w:bookmarkStart w:id="96" w:name="_Toc19787"/>
      <w:bookmarkStart w:id="97" w:name="_Toc26406"/>
      <w:bookmarkStart w:id="98" w:name="_Toc7391"/>
      <w:bookmarkStart w:id="99" w:name="_Toc23599"/>
      <w:bookmarkStart w:id="100" w:name="_Toc403569789"/>
      <w:bookmarkStart w:id="101" w:name="_Toc12789058"/>
    </w:p>
    <w:p w14:paraId="3766C6D8">
      <w:pPr>
        <w:pStyle w:val="5"/>
        <w:spacing w:line="360" w:lineRule="auto"/>
        <w:jc w:val="center"/>
        <w:rPr>
          <w:rFonts w:hint="eastAsia" w:ascii="方正小标宋_GBK" w:hAnsi="宋体" w:eastAsia="方正小标宋_GBK"/>
          <w:b w:val="0"/>
          <w:sz w:val="36"/>
          <w:szCs w:val="30"/>
          <w:lang w:eastAsia="zh-CN"/>
        </w:rPr>
      </w:pPr>
      <w:r>
        <w:rPr>
          <w:rFonts w:hint="eastAsia" w:ascii="方正小标宋_GBK" w:hAnsi="宋体" w:eastAsia="方正小标宋_GBK"/>
          <w:b w:val="0"/>
          <w:sz w:val="36"/>
          <w:szCs w:val="30"/>
        </w:rPr>
        <w:t>第四篇    项目服务</w:t>
      </w:r>
      <w:bookmarkEnd w:id="96"/>
      <w:bookmarkEnd w:id="97"/>
      <w:bookmarkEnd w:id="98"/>
      <w:bookmarkEnd w:id="99"/>
      <w:r>
        <w:rPr>
          <w:rFonts w:hint="eastAsia" w:ascii="方正小标宋_GBK" w:hAnsi="宋体" w:eastAsia="方正小标宋_GBK"/>
          <w:b w:val="0"/>
          <w:sz w:val="36"/>
          <w:szCs w:val="30"/>
          <w:lang w:eastAsia="zh-CN"/>
        </w:rPr>
        <w:t>要求</w:t>
      </w:r>
    </w:p>
    <w:bookmarkEnd w:id="100"/>
    <w:bookmarkEnd w:id="101"/>
    <w:p w14:paraId="4A647487">
      <w:pPr>
        <w:pStyle w:val="6"/>
        <w:pageBreakBefore w:val="0"/>
        <w:widowControl w:val="0"/>
        <w:kinsoku/>
        <w:wordWrap/>
        <w:overflowPunct/>
        <w:topLinePunct w:val="0"/>
        <w:bidi w:val="0"/>
        <w:spacing w:line="560" w:lineRule="exact"/>
        <w:textAlignment w:val="auto"/>
        <w:rPr>
          <w:rFonts w:ascii="方正仿宋_GBK" w:eastAsia="方正仿宋_GBK"/>
          <w:sz w:val="24"/>
          <w:szCs w:val="24"/>
        </w:rPr>
      </w:pPr>
      <w:bookmarkStart w:id="102" w:name="_Toc11134"/>
      <w:bookmarkStart w:id="103" w:name="_Toc27249"/>
      <w:bookmarkStart w:id="104" w:name="_Toc14698"/>
      <w:bookmarkStart w:id="105" w:name="_Toc12968"/>
      <w:bookmarkStart w:id="106" w:name="_Toc141259401"/>
      <w:bookmarkStart w:id="107" w:name="_Toc15012"/>
      <w:bookmarkStart w:id="108" w:name="_Toc344475120"/>
      <w:bookmarkStart w:id="109" w:name="_Toc11641055"/>
      <w:bookmarkStart w:id="110" w:name="_Toc12789059"/>
      <w:bookmarkStart w:id="111" w:name="_Toc14535"/>
      <w:bookmarkStart w:id="112" w:name="_Toc403569797"/>
      <w:bookmarkStart w:id="113" w:name="_Toc16181"/>
      <w:bookmarkStart w:id="114" w:name="_Toc16449"/>
      <w:bookmarkStart w:id="115" w:name="_Toc19825"/>
      <w:bookmarkStart w:id="116" w:name="_Toc12789072"/>
      <w:r>
        <w:rPr>
          <w:rFonts w:hint="eastAsia" w:ascii="方正仿宋_GBK" w:eastAsia="方正仿宋_GBK"/>
          <w:sz w:val="24"/>
          <w:szCs w:val="24"/>
        </w:rPr>
        <w:t>一、交货时间、地点、验收方式</w:t>
      </w:r>
      <w:bookmarkEnd w:id="102"/>
      <w:bookmarkEnd w:id="103"/>
      <w:bookmarkEnd w:id="104"/>
      <w:bookmarkEnd w:id="105"/>
      <w:bookmarkEnd w:id="106"/>
      <w:bookmarkEnd w:id="107"/>
      <w:r>
        <w:rPr>
          <w:rFonts w:hint="eastAsia" w:ascii="方正仿宋_GBK" w:eastAsia="方正仿宋_GBK"/>
          <w:sz w:val="24"/>
          <w:szCs w:val="24"/>
        </w:rPr>
        <w:t>及其他服务</w:t>
      </w:r>
    </w:p>
    <w:p w14:paraId="4AB79D93">
      <w:pPr>
        <w:pageBreakBefore w:val="0"/>
        <w:widowControl w:val="0"/>
        <w:kinsoku/>
        <w:wordWrap/>
        <w:overflowPunct/>
        <w:topLinePunct w:val="0"/>
        <w:bidi w:val="0"/>
        <w:spacing w:line="560" w:lineRule="exact"/>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（一）交货时间</w:t>
      </w:r>
    </w:p>
    <w:p w14:paraId="7C44A326">
      <w:pPr>
        <w:pageBreakBefore w:val="0"/>
        <w:widowControl w:val="0"/>
        <w:kinsoku/>
        <w:wordWrap/>
        <w:overflowPunct/>
        <w:topLinePunct w:val="0"/>
        <w:bidi w:val="0"/>
        <w:spacing w:line="560" w:lineRule="exact"/>
        <w:ind w:firstLine="48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中选人应在采购人通知送货后</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个工作日内交货并完成安装调试。</w:t>
      </w:r>
    </w:p>
    <w:p w14:paraId="397EB6E6">
      <w:pPr>
        <w:pageBreakBefore w:val="0"/>
        <w:widowControl w:val="0"/>
        <w:kinsoku/>
        <w:wordWrap/>
        <w:overflowPunct/>
        <w:topLinePunct w:val="0"/>
        <w:bidi w:val="0"/>
        <w:spacing w:line="560" w:lineRule="exac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（二）交货地点</w:t>
      </w:r>
    </w:p>
    <w:p w14:paraId="74A121FD">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重庆市合川区妇幼保健院指定地点。</w:t>
      </w:r>
    </w:p>
    <w:p w14:paraId="6309E97E">
      <w:pPr>
        <w:pageBreakBefore w:val="0"/>
        <w:widowControl w:val="0"/>
        <w:numPr>
          <w:ilvl w:val="255"/>
          <w:numId w:val="0"/>
        </w:numPr>
        <w:kinsoku/>
        <w:wordWrap/>
        <w:overflowPunct/>
        <w:topLinePunct w:val="0"/>
        <w:bidi w:val="0"/>
        <w:snapToGrid w:val="0"/>
        <w:spacing w:line="560" w:lineRule="exact"/>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（三）验收方式</w:t>
      </w:r>
    </w:p>
    <w:p w14:paraId="4514FC3F">
      <w:pPr>
        <w:pageBreakBefore w:val="0"/>
        <w:widowControl w:val="0"/>
        <w:numPr>
          <w:ilvl w:val="255"/>
          <w:numId w:val="0"/>
        </w:numPr>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17" w:name="_Toc4253"/>
      <w:bookmarkStart w:id="118" w:name="_Toc27155"/>
      <w:bookmarkStart w:id="119" w:name="_Toc22834"/>
      <w:bookmarkStart w:id="120" w:name="_Toc478460685"/>
      <w:bookmarkStart w:id="121" w:name="_Toc344475122"/>
      <w:bookmarkStart w:id="122" w:name="_Toc521399411"/>
      <w:bookmarkStart w:id="123" w:name="_Toc478460240"/>
      <w:r>
        <w:rPr>
          <w:rFonts w:hint="eastAsia" w:ascii="方正仿宋_GBK" w:hAnsi="方正仿宋_GBK" w:eastAsia="方正仿宋_GBK" w:cs="方正仿宋_GBK"/>
          <w:sz w:val="24"/>
          <w:szCs w:val="24"/>
        </w:rPr>
        <w:t>1、货物到达现场后，中选人应在使用单位人员在场情况下当面开箱，共同清点、检查外观，填写开箱记录，双方签字确认。</w:t>
      </w:r>
    </w:p>
    <w:p w14:paraId="0F7ED22F">
      <w:pPr>
        <w:pageBreakBefore w:val="0"/>
        <w:widowControl w:val="0"/>
        <w:numPr>
          <w:ilvl w:val="255"/>
          <w:numId w:val="0"/>
        </w:numPr>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2、中选人应保证货物到达采购人所在地完好无损，如有缺漏、损坏，由中选人负责调换、补齐或赔偿。</w:t>
      </w:r>
    </w:p>
    <w:p w14:paraId="21C77802">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24" w:name="_Toc6910"/>
      <w:bookmarkStart w:id="125" w:name="_Toc7718"/>
      <w:r>
        <w:rPr>
          <w:rFonts w:hint="eastAsia" w:ascii="方正仿宋_GBK" w:hAnsi="方正仿宋_GBK" w:eastAsia="方正仿宋_GBK" w:cs="方正仿宋_GBK"/>
          <w:sz w:val="24"/>
          <w:szCs w:val="24"/>
        </w:rPr>
        <w:t>3、中选人应提供完备的技术资料、装箱单和合格证等，并派遣专业技术人员进行现场安装调试。验收合格条件如下：</w:t>
      </w:r>
      <w:bookmarkEnd w:id="124"/>
      <w:bookmarkEnd w:id="125"/>
    </w:p>
    <w:p w14:paraId="446FAD1B">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26" w:name="_Toc5828"/>
      <w:bookmarkStart w:id="127" w:name="_Toc9037"/>
      <w:r>
        <w:rPr>
          <w:rFonts w:hint="eastAsia" w:ascii="方正仿宋_GBK" w:hAnsi="方正仿宋_GBK" w:eastAsia="方正仿宋_GBK" w:cs="方正仿宋_GBK"/>
          <w:sz w:val="24"/>
          <w:szCs w:val="24"/>
        </w:rPr>
        <w:t>（1）设备技术参数与采购合同一致，性能指标达到规定的标准。</w:t>
      </w:r>
      <w:bookmarkEnd w:id="126"/>
      <w:bookmarkEnd w:id="127"/>
    </w:p>
    <w:p w14:paraId="3FD2B1A6">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28" w:name="_Toc22248"/>
      <w:bookmarkStart w:id="129" w:name="_Toc21993"/>
      <w:r>
        <w:rPr>
          <w:rFonts w:hint="eastAsia" w:ascii="方正仿宋_GBK" w:hAnsi="方正仿宋_GBK" w:eastAsia="方正仿宋_GBK" w:cs="方正仿宋_GBK"/>
          <w:sz w:val="24"/>
          <w:szCs w:val="24"/>
        </w:rPr>
        <w:t>（2）货物技术资料、装箱单、合格证等资料齐全，需提供2份设备使用说明书、1份快速操作卡。</w:t>
      </w:r>
      <w:bookmarkEnd w:id="128"/>
      <w:bookmarkEnd w:id="129"/>
    </w:p>
    <w:p w14:paraId="76E74C8C">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30" w:name="_Toc883"/>
      <w:bookmarkStart w:id="131" w:name="_Toc20266"/>
      <w:r>
        <w:rPr>
          <w:rFonts w:hint="eastAsia" w:ascii="方正仿宋_GBK" w:hAnsi="方正仿宋_GBK" w:eastAsia="方正仿宋_GBK" w:cs="方正仿宋_GBK"/>
          <w:sz w:val="24"/>
          <w:szCs w:val="24"/>
        </w:rPr>
        <w:t>（3）在系统试运行期间所出现的问题得到解决，并运行正常。</w:t>
      </w:r>
      <w:bookmarkEnd w:id="130"/>
      <w:bookmarkEnd w:id="131"/>
    </w:p>
    <w:p w14:paraId="589C8951">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32" w:name="_Toc5402"/>
      <w:bookmarkStart w:id="133" w:name="_Toc13857"/>
      <w:r>
        <w:rPr>
          <w:rFonts w:hint="eastAsia" w:ascii="方正仿宋_GBK" w:hAnsi="方正仿宋_GBK" w:eastAsia="方正仿宋_GBK" w:cs="方正仿宋_GBK"/>
          <w:sz w:val="24"/>
          <w:szCs w:val="24"/>
        </w:rPr>
        <w:t>（4）在规定时间内完成交货并验收，并经采购人确认。</w:t>
      </w:r>
      <w:bookmarkEnd w:id="132"/>
      <w:bookmarkEnd w:id="133"/>
    </w:p>
    <w:p w14:paraId="7D426764">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34" w:name="_Toc24388"/>
      <w:bookmarkStart w:id="135" w:name="_Toc22705"/>
      <w:r>
        <w:rPr>
          <w:rFonts w:hint="eastAsia" w:ascii="方正仿宋_GBK" w:hAnsi="方正仿宋_GBK" w:eastAsia="方正仿宋_GBK" w:cs="方正仿宋_GBK"/>
          <w:sz w:val="24"/>
          <w:szCs w:val="24"/>
        </w:rPr>
        <w:t>4、产品验收分两个阶段完成，在所有设备安装调试并试运行符合要求后2周内进行初步验收，在初步验收合格后2月内进行最终验收。</w:t>
      </w:r>
      <w:bookmarkEnd w:id="134"/>
      <w:bookmarkEnd w:id="135"/>
    </w:p>
    <w:p w14:paraId="26156DB6">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36" w:name="_Toc14825"/>
      <w:bookmarkStart w:id="137" w:name="_Toc24320"/>
      <w:r>
        <w:rPr>
          <w:rFonts w:hint="eastAsia" w:ascii="方正仿宋_GBK" w:hAnsi="方正仿宋_GBK" w:eastAsia="方正仿宋_GBK" w:cs="方正仿宋_GBK"/>
          <w:sz w:val="24"/>
          <w:szCs w:val="24"/>
        </w:rPr>
        <w:t>5、中选人提供的货物未达到招标文件规定要求，且对采购人造成损失的，由中选人承担一切责任，并赔偿所造成的损失。</w:t>
      </w:r>
      <w:bookmarkEnd w:id="136"/>
      <w:bookmarkEnd w:id="137"/>
    </w:p>
    <w:p w14:paraId="02C47AE2">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38" w:name="_Toc29534"/>
      <w:bookmarkStart w:id="139" w:name="_Toc17743"/>
      <w:r>
        <w:rPr>
          <w:rFonts w:hint="eastAsia" w:ascii="方正仿宋_GBK" w:hAnsi="方正仿宋_GBK" w:eastAsia="方正仿宋_GBK" w:cs="方正仿宋_GBK"/>
          <w:sz w:val="24"/>
          <w:szCs w:val="24"/>
        </w:rPr>
        <w:t>6、采购人需要制造商对中选人交付的产品（包括质量、技术参数等）进行确认的，制造商应予以配合，并出具书面意见。</w:t>
      </w:r>
      <w:bookmarkEnd w:id="138"/>
      <w:bookmarkEnd w:id="139"/>
    </w:p>
    <w:p w14:paraId="32424665">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40" w:name="_Toc28742"/>
      <w:bookmarkStart w:id="141" w:name="_Toc5847"/>
      <w:r>
        <w:rPr>
          <w:rFonts w:hint="eastAsia" w:ascii="方正仿宋_GBK" w:hAnsi="方正仿宋_GBK" w:eastAsia="方正仿宋_GBK" w:cs="方正仿宋_GBK"/>
          <w:sz w:val="24"/>
          <w:szCs w:val="24"/>
        </w:rPr>
        <w:t>7、产品交货验收时，所投产品属进口医疗器械的，需提供海关报关单和商检证明。</w:t>
      </w:r>
      <w:bookmarkEnd w:id="140"/>
      <w:bookmarkEnd w:id="141"/>
    </w:p>
    <w:p w14:paraId="78AF2019">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sz w:val="24"/>
          <w:szCs w:val="24"/>
        </w:rPr>
      </w:pPr>
      <w:bookmarkStart w:id="142" w:name="_Toc11622"/>
      <w:bookmarkStart w:id="143" w:name="_Toc1104"/>
      <w:r>
        <w:rPr>
          <w:rFonts w:hint="eastAsia" w:ascii="方正仿宋_GBK" w:hAnsi="方正仿宋_GBK" w:eastAsia="方正仿宋_GBK" w:cs="方正仿宋_GBK"/>
          <w:sz w:val="24"/>
          <w:szCs w:val="24"/>
        </w:rPr>
        <w:t>8、产品包装材料归采购人所有，中选人需负责用合法方式处理包装的木质框架。</w:t>
      </w:r>
      <w:bookmarkEnd w:id="142"/>
      <w:bookmarkEnd w:id="143"/>
    </w:p>
    <w:p w14:paraId="644D59A9">
      <w:pPr>
        <w:pStyle w:val="19"/>
        <w:pageBreakBefore w:val="0"/>
        <w:widowControl w:val="0"/>
        <w:kinsoku/>
        <w:wordWrap/>
        <w:overflowPunct/>
        <w:topLinePunct w:val="0"/>
        <w:bidi w:val="0"/>
        <w:spacing w:line="560" w:lineRule="exact"/>
        <w:ind w:firstLine="240" w:firstLineChars="100"/>
        <w:textAlignment w:val="auto"/>
        <w:rPr>
          <w:rFonts w:ascii="方正仿宋_GBK" w:hAnsi="方正仿宋_GBK" w:eastAsia="方正仿宋_GBK" w:cs="方正仿宋_GBK"/>
          <w:color w:val="auto"/>
          <w:kern w:val="2"/>
        </w:rPr>
      </w:pPr>
      <w:r>
        <w:rPr>
          <w:rFonts w:ascii="方正仿宋_GBK" w:hAnsi="方正仿宋_GBK" w:eastAsia="方正仿宋_GBK" w:cs="方正仿宋_GBK"/>
          <w:color w:val="auto"/>
          <w:kern w:val="2"/>
        </w:rPr>
        <w:t xml:space="preserve"> </w:t>
      </w:r>
      <w:r>
        <w:rPr>
          <w:rFonts w:hint="eastAsia" w:ascii="方正仿宋_GBK" w:hAnsi="方正仿宋_GBK" w:eastAsia="方正仿宋_GBK" w:cs="方正仿宋_GBK"/>
          <w:color w:val="auto"/>
          <w:kern w:val="2"/>
        </w:rPr>
        <w:t xml:space="preserve"> 9、采购人可以邀请国家认可的质量检测机构参加验收工作，费用由中标方支付。</w:t>
      </w:r>
    </w:p>
    <w:p w14:paraId="43ED8599">
      <w:pPr>
        <w:pStyle w:val="19"/>
        <w:pageBreakBefore w:val="0"/>
        <w:widowControl w:val="0"/>
        <w:kinsoku/>
        <w:wordWrap/>
        <w:overflowPunct/>
        <w:topLinePunct w:val="0"/>
        <w:bidi w:val="0"/>
        <w:spacing w:line="560" w:lineRule="exact"/>
        <w:ind w:firstLine="240" w:firstLineChars="100"/>
        <w:textAlignment w:val="auto"/>
        <w:rPr>
          <w:rFonts w:ascii="方正仿宋_GBK" w:hAnsi="方正仿宋_GBK" w:eastAsia="方正仿宋_GBK" w:cs="方正仿宋_GBK"/>
          <w:color w:val="auto"/>
          <w:kern w:val="2"/>
        </w:rPr>
      </w:pPr>
      <w:r>
        <w:rPr>
          <w:rFonts w:hint="eastAsia" w:ascii="方正仿宋_GBK" w:hAnsi="方正仿宋_GBK" w:eastAsia="方正仿宋_GBK" w:cs="方正仿宋_GBK"/>
          <w:color w:val="auto"/>
          <w:kern w:val="2"/>
        </w:rPr>
        <w:t>（四）其他服务</w:t>
      </w:r>
    </w:p>
    <w:p w14:paraId="415F59A6">
      <w:pPr>
        <w:pStyle w:val="19"/>
        <w:pageBreakBefore w:val="0"/>
        <w:widowControl w:val="0"/>
        <w:kinsoku/>
        <w:wordWrap/>
        <w:overflowPunct/>
        <w:topLinePunct w:val="0"/>
        <w:bidi w:val="0"/>
        <w:spacing w:line="560" w:lineRule="exact"/>
        <w:ind w:firstLine="480" w:firstLineChars="200"/>
        <w:textAlignment w:val="auto"/>
        <w:rPr>
          <w:rFonts w:ascii="方正仿宋_GBK" w:hAnsi="方正仿宋_GBK" w:eastAsia="方正仿宋_GBK" w:cs="方正仿宋_GBK"/>
          <w:color w:val="auto"/>
        </w:rPr>
      </w:pPr>
      <w:r>
        <w:rPr>
          <w:rFonts w:hint="eastAsia" w:ascii="方正仿宋_GBK" w:hAnsi="方正仿宋_GBK" w:eastAsia="方正仿宋_GBK" w:cs="方正仿宋_GBK"/>
          <w:color w:val="auto"/>
          <w:kern w:val="2"/>
        </w:rPr>
        <w:t>医院因后续有需要，有权要求中标供应商提供所有与该中标设备相关的注册证附件、资质及证书等资料。</w:t>
      </w:r>
    </w:p>
    <w:bookmarkEnd w:id="117"/>
    <w:bookmarkEnd w:id="118"/>
    <w:bookmarkEnd w:id="119"/>
    <w:bookmarkEnd w:id="120"/>
    <w:bookmarkEnd w:id="121"/>
    <w:bookmarkEnd w:id="122"/>
    <w:bookmarkEnd w:id="123"/>
    <w:p w14:paraId="628853BB">
      <w:pPr>
        <w:pStyle w:val="6"/>
        <w:pageBreakBefore w:val="0"/>
        <w:widowControl w:val="0"/>
        <w:kinsoku/>
        <w:wordWrap/>
        <w:overflowPunct/>
        <w:topLinePunct w:val="0"/>
        <w:bidi w:val="0"/>
        <w:spacing w:line="560" w:lineRule="exact"/>
        <w:textAlignment w:val="auto"/>
        <w:rPr>
          <w:rFonts w:ascii="方正仿宋_GBK" w:eastAsia="方正仿宋_GBK"/>
          <w:sz w:val="24"/>
          <w:szCs w:val="24"/>
        </w:rPr>
      </w:pPr>
      <w:bookmarkStart w:id="144" w:name="_Toc521399414"/>
      <w:bookmarkStart w:id="145" w:name="_Toc4632"/>
      <w:bookmarkStart w:id="146" w:name="_Toc23064"/>
      <w:bookmarkStart w:id="147" w:name="_Toc141259402"/>
      <w:bookmarkStart w:id="148" w:name="_Toc1893"/>
      <w:bookmarkStart w:id="149" w:name="_Toc18901"/>
      <w:bookmarkStart w:id="150" w:name="_Toc30266"/>
      <w:bookmarkStart w:id="151" w:name="_Toc29483"/>
      <w:bookmarkStart w:id="152" w:name="_Toc2523"/>
      <w:bookmarkStart w:id="153" w:name="_Toc1260"/>
      <w:r>
        <w:rPr>
          <w:rFonts w:hint="eastAsia" w:ascii="方正仿宋_GBK" w:eastAsia="方正仿宋_GBK"/>
          <w:sz w:val="24"/>
          <w:szCs w:val="24"/>
        </w:rPr>
        <w:t>二、质量保证及售后服务</w:t>
      </w:r>
      <w:bookmarkEnd w:id="144"/>
      <w:bookmarkEnd w:id="145"/>
      <w:bookmarkEnd w:id="146"/>
      <w:bookmarkEnd w:id="147"/>
      <w:bookmarkEnd w:id="148"/>
      <w:bookmarkEnd w:id="149"/>
      <w:bookmarkEnd w:id="150"/>
      <w:bookmarkEnd w:id="151"/>
      <w:bookmarkEnd w:id="152"/>
      <w:bookmarkEnd w:id="153"/>
    </w:p>
    <w:p w14:paraId="2362DC71">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54" w:name="_Toc9051"/>
      <w:bookmarkStart w:id="155" w:name="_Toc10119"/>
      <w:bookmarkStart w:id="156" w:name="_Toc478460242"/>
      <w:bookmarkStart w:id="157" w:name="_Toc478460688"/>
      <w:r>
        <w:rPr>
          <w:rFonts w:hint="eastAsia" w:ascii="方正仿宋_GBK" w:hAnsi="方正仿宋_GBK" w:eastAsia="方正仿宋_GBK" w:cs="方正仿宋_GBK"/>
          <w:sz w:val="24"/>
          <w:szCs w:val="24"/>
        </w:rPr>
        <w:t>（一）产品质量保证期</w:t>
      </w:r>
      <w:bookmarkEnd w:id="154"/>
      <w:bookmarkEnd w:id="155"/>
    </w:p>
    <w:p w14:paraId="60C2B403">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58" w:name="_Toc32465"/>
      <w:bookmarkStart w:id="159" w:name="_Toc24448"/>
      <w:r>
        <w:rPr>
          <w:rFonts w:hint="eastAsia" w:ascii="方正仿宋_GBK" w:hAnsi="方正仿宋_GBK" w:eastAsia="方正仿宋_GBK" w:cs="方正仿宋_GBK"/>
          <w:sz w:val="24"/>
          <w:szCs w:val="24"/>
        </w:rPr>
        <w:t>1、供应商应明确承诺：整机免费质保期叁年。</w:t>
      </w:r>
      <w:bookmarkEnd w:id="158"/>
      <w:bookmarkEnd w:id="159"/>
    </w:p>
    <w:p w14:paraId="4D1353DB">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60" w:name="_Toc16604"/>
      <w:bookmarkStart w:id="161" w:name="_Toc9165"/>
      <w:r>
        <w:rPr>
          <w:rFonts w:hint="eastAsia" w:ascii="方正仿宋_GBK" w:hAnsi="方正仿宋_GBK" w:eastAsia="方正仿宋_GBK" w:cs="方正仿宋_GBK"/>
          <w:sz w:val="24"/>
          <w:szCs w:val="24"/>
        </w:rPr>
        <w:t>2、投标产品属于国家规定“三包”范围的，其产品质量保证期不得低于“三包”规定。</w:t>
      </w:r>
      <w:bookmarkEnd w:id="160"/>
      <w:bookmarkEnd w:id="161"/>
    </w:p>
    <w:p w14:paraId="6814861D">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62" w:name="_Toc2414"/>
      <w:bookmarkStart w:id="163" w:name="_Toc8416"/>
      <w:r>
        <w:rPr>
          <w:rFonts w:hint="eastAsia" w:ascii="方正仿宋_GBK" w:hAnsi="方正仿宋_GBK" w:eastAsia="方正仿宋_GBK" w:cs="方正仿宋_GBK"/>
          <w:sz w:val="24"/>
          <w:szCs w:val="24"/>
        </w:rPr>
        <w:t>3、供应商的质量保证期承诺优于国家“三包”规定的，按供应商实际承诺执行。</w:t>
      </w:r>
      <w:bookmarkEnd w:id="162"/>
      <w:bookmarkEnd w:id="163"/>
    </w:p>
    <w:p w14:paraId="681E9660">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64" w:name="_Toc21686"/>
      <w:bookmarkStart w:id="165" w:name="_Toc10944"/>
      <w:r>
        <w:rPr>
          <w:rFonts w:hint="eastAsia" w:ascii="方正仿宋_GBK" w:hAnsi="方正仿宋_GBK" w:eastAsia="方正仿宋_GBK" w:cs="方正仿宋_GBK"/>
          <w:sz w:val="24"/>
          <w:szCs w:val="24"/>
        </w:rPr>
        <w:t>4、供应商提供产品由制造商（指产品生产制造商或其负责售后服务机构，以下同）负责标准售后服务的，应当在投标文件中予以明确说明，并附制造商售后服务承诺。</w:t>
      </w:r>
      <w:bookmarkEnd w:id="164"/>
      <w:bookmarkEnd w:id="165"/>
    </w:p>
    <w:p w14:paraId="6F8167AF">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66" w:name="_Toc23810"/>
      <w:bookmarkStart w:id="167" w:name="_Toc8281"/>
      <w:r>
        <w:rPr>
          <w:rFonts w:hint="eastAsia" w:ascii="方正仿宋_GBK" w:hAnsi="方正仿宋_GBK" w:eastAsia="方正仿宋_GBK" w:cs="方正仿宋_GBK"/>
          <w:sz w:val="24"/>
          <w:szCs w:val="24"/>
        </w:rPr>
        <w:t>包装标准：按国家有关规定进行包装，因包装不当引起的损坏等责任由中选人承担。</w:t>
      </w:r>
      <w:bookmarkEnd w:id="166"/>
      <w:bookmarkEnd w:id="167"/>
    </w:p>
    <w:p w14:paraId="17CAD74A">
      <w:pPr>
        <w:pageBreakBefore w:val="0"/>
        <w:widowControl w:val="0"/>
        <w:kinsoku/>
        <w:wordWrap/>
        <w:overflowPunct/>
        <w:topLinePunct w:val="0"/>
        <w:bidi w:val="0"/>
        <w:snapToGrid w:val="0"/>
        <w:spacing w:line="56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5、货物质量保证：供方提供的货物必须是原厂生产的、全新的、未使用过的正品（包括零部件），并完全符合国家质量标准，附正品说明，合格证。所有产品符合相关行业管理规定。</w:t>
      </w:r>
    </w:p>
    <w:p w14:paraId="5CB8A4EF">
      <w:pPr>
        <w:pageBreakBefore w:val="0"/>
        <w:widowControl w:val="0"/>
        <w:kinsoku/>
        <w:wordWrap/>
        <w:overflowPunct/>
        <w:topLinePunct w:val="0"/>
        <w:bidi w:val="0"/>
        <w:spacing w:line="560" w:lineRule="exact"/>
        <w:ind w:firstLine="480" w:firstLineChars="200"/>
        <w:textAlignment w:val="auto"/>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6、权利保证：供方应保证需方在使用货物或技术服务不受第三方关于侵犯其所有权、专利权、商标权、设计权、著作权等指控。</w:t>
      </w:r>
    </w:p>
    <w:p w14:paraId="17D3DB0A">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68" w:name="_Toc14950"/>
      <w:bookmarkStart w:id="169" w:name="_Toc599"/>
      <w:r>
        <w:rPr>
          <w:rFonts w:hint="eastAsia" w:ascii="方正仿宋_GBK" w:hAnsi="方正仿宋_GBK" w:eastAsia="方正仿宋_GBK" w:cs="方正仿宋_GBK"/>
          <w:sz w:val="24"/>
          <w:szCs w:val="24"/>
        </w:rPr>
        <w:t>（二）售后服务内容</w:t>
      </w:r>
      <w:bookmarkEnd w:id="168"/>
      <w:bookmarkEnd w:id="169"/>
    </w:p>
    <w:p w14:paraId="17E651AB">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70" w:name="_Toc23117"/>
      <w:bookmarkStart w:id="171" w:name="_Toc26035"/>
      <w:r>
        <w:rPr>
          <w:rFonts w:hint="eastAsia" w:ascii="方正仿宋_GBK" w:hAnsi="方正仿宋_GBK" w:eastAsia="方正仿宋_GBK" w:cs="方正仿宋_GBK"/>
          <w:sz w:val="24"/>
          <w:szCs w:val="24"/>
        </w:rPr>
        <w:t>1、供应商和制造商在质量保证期内应当为采购人提供以下技术支持和服务：</w:t>
      </w:r>
      <w:bookmarkEnd w:id="170"/>
      <w:bookmarkEnd w:id="171"/>
    </w:p>
    <w:p w14:paraId="1865F335">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72" w:name="_Toc16787"/>
      <w:bookmarkStart w:id="173" w:name="_Toc27277"/>
      <w:r>
        <w:rPr>
          <w:rFonts w:hint="eastAsia" w:ascii="方正仿宋_GBK" w:hAnsi="方正仿宋_GBK" w:eastAsia="方正仿宋_GBK" w:cs="方正仿宋_GBK"/>
          <w:sz w:val="24"/>
          <w:szCs w:val="24"/>
        </w:rPr>
        <w:t>（1）电话咨询</w:t>
      </w:r>
      <w:bookmarkEnd w:id="172"/>
      <w:bookmarkEnd w:id="173"/>
    </w:p>
    <w:p w14:paraId="49271FDA">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74" w:name="_Toc11876"/>
      <w:bookmarkStart w:id="175" w:name="_Toc10561"/>
      <w:r>
        <w:rPr>
          <w:rFonts w:hint="eastAsia" w:ascii="方正仿宋_GBK" w:hAnsi="方正仿宋_GBK" w:eastAsia="方正仿宋_GBK" w:cs="方正仿宋_GBK"/>
          <w:sz w:val="24"/>
          <w:szCs w:val="24"/>
        </w:rPr>
        <w:t>中选人和制造商应当为采购人提供技术援助电话，解答采购人在使用中遇到的问题，及时为采购人提出解决问题的建议。</w:t>
      </w:r>
      <w:bookmarkEnd w:id="174"/>
      <w:bookmarkEnd w:id="175"/>
    </w:p>
    <w:p w14:paraId="0FC7EFE4">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76" w:name="_Toc3613"/>
      <w:bookmarkStart w:id="177" w:name="_Toc608"/>
      <w:r>
        <w:rPr>
          <w:rFonts w:hint="eastAsia" w:ascii="方正仿宋_GBK" w:hAnsi="方正仿宋_GBK" w:eastAsia="方正仿宋_GBK" w:cs="方正仿宋_GBK"/>
          <w:sz w:val="24"/>
          <w:szCs w:val="24"/>
        </w:rPr>
        <w:t>（2）现场响应</w:t>
      </w:r>
      <w:bookmarkEnd w:id="176"/>
      <w:bookmarkEnd w:id="177"/>
    </w:p>
    <w:p w14:paraId="372344BA">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78" w:name="_Toc19578"/>
      <w:bookmarkStart w:id="179" w:name="_Toc17894"/>
      <w:r>
        <w:rPr>
          <w:rFonts w:hint="eastAsia" w:ascii="方正仿宋_GBK" w:hAnsi="方正仿宋_GBK" w:eastAsia="方正仿宋_GBK" w:cs="方正仿宋_GBK"/>
          <w:sz w:val="24"/>
          <w:szCs w:val="24"/>
        </w:rPr>
        <w:t>采购人遇到使用及技术问题，电话咨询不能解决的，中选人和制造商应在24小时内到达现场进行处理，确保产品正常工作；无法在48小时内解决的，应在72小时内提供备用产品及配件，使采购人能够正常使用。</w:t>
      </w:r>
      <w:bookmarkEnd w:id="178"/>
      <w:bookmarkEnd w:id="179"/>
    </w:p>
    <w:p w14:paraId="3160BDF4">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80" w:name="_Toc7161"/>
      <w:bookmarkStart w:id="181" w:name="_Toc20382"/>
      <w:r>
        <w:rPr>
          <w:rFonts w:hint="eastAsia" w:ascii="方正仿宋_GBK" w:hAnsi="方正仿宋_GBK" w:eastAsia="方正仿宋_GBK" w:cs="方正仿宋_GBK"/>
          <w:sz w:val="24"/>
          <w:szCs w:val="24"/>
        </w:rPr>
        <w:t>（3）技术升级</w:t>
      </w:r>
      <w:bookmarkEnd w:id="180"/>
      <w:bookmarkEnd w:id="181"/>
    </w:p>
    <w:p w14:paraId="4F40E768">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82" w:name="_Toc22913"/>
      <w:bookmarkStart w:id="183" w:name="_Toc15729"/>
      <w:r>
        <w:rPr>
          <w:rFonts w:hint="eastAsia" w:ascii="方正仿宋_GBK" w:hAnsi="方正仿宋_GBK" w:eastAsia="方正仿宋_GBK" w:cs="方正仿宋_GBK"/>
          <w:sz w:val="24"/>
          <w:szCs w:val="24"/>
        </w:rPr>
        <w:t>中选人和制造商应对采购人购买的产品终身免费进行升级服务。</w:t>
      </w:r>
      <w:bookmarkEnd w:id="182"/>
      <w:bookmarkEnd w:id="183"/>
    </w:p>
    <w:p w14:paraId="628A320C">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84" w:name="_Toc15502"/>
      <w:bookmarkStart w:id="185" w:name="_Toc14456"/>
      <w:r>
        <w:rPr>
          <w:rFonts w:hint="eastAsia" w:ascii="方正仿宋_GBK" w:hAnsi="方正仿宋_GBK" w:eastAsia="方正仿宋_GBK" w:cs="方正仿宋_GBK"/>
          <w:sz w:val="24"/>
          <w:szCs w:val="24"/>
        </w:rPr>
        <w:t>（4）维护保养</w:t>
      </w:r>
      <w:bookmarkEnd w:id="184"/>
      <w:bookmarkEnd w:id="185"/>
    </w:p>
    <w:p w14:paraId="6F142F8F">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86" w:name="_Toc8555"/>
      <w:bookmarkStart w:id="187" w:name="_Toc2449"/>
      <w:r>
        <w:rPr>
          <w:rFonts w:hint="eastAsia" w:ascii="方正仿宋_GBK" w:hAnsi="方正仿宋_GBK" w:eastAsia="方正仿宋_GBK" w:cs="方正仿宋_GBK"/>
          <w:sz w:val="24"/>
          <w:szCs w:val="24"/>
        </w:rPr>
        <w:t>质保期内，中选人应每季度到医院对机器维护保养，并且做好维护保养记录；每次维护必须到医院后勤科（设备管理员）处登记备案。每次维护记录交医院设备管理员放入设备档案内，作为支付尾款的作证材料之一。</w:t>
      </w:r>
      <w:bookmarkEnd w:id="186"/>
      <w:bookmarkEnd w:id="187"/>
    </w:p>
    <w:p w14:paraId="6DFACD83">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88" w:name="_Toc24743"/>
      <w:bookmarkStart w:id="189" w:name="_Toc26102"/>
      <w:r>
        <w:rPr>
          <w:rFonts w:hint="eastAsia" w:ascii="方正仿宋_GBK" w:hAnsi="方正仿宋_GBK" w:eastAsia="方正仿宋_GBK" w:cs="方正仿宋_GBK"/>
          <w:sz w:val="24"/>
          <w:szCs w:val="24"/>
        </w:rPr>
        <w:t>2、质保期外服务要求</w:t>
      </w:r>
      <w:bookmarkEnd w:id="188"/>
      <w:bookmarkEnd w:id="189"/>
    </w:p>
    <w:p w14:paraId="15FFE7CD">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90" w:name="_Toc2417"/>
      <w:bookmarkStart w:id="191" w:name="_Toc10087"/>
      <w:r>
        <w:rPr>
          <w:rFonts w:hint="eastAsia" w:ascii="方正仿宋_GBK" w:hAnsi="方正仿宋_GBK" w:eastAsia="方正仿宋_GBK" w:cs="方正仿宋_GBK"/>
          <w:sz w:val="24"/>
          <w:szCs w:val="24"/>
        </w:rPr>
        <w:t>（1）质量保证期过后，中选人和制造商应同样提供免费电话咨询服务，并应承诺提供产品上门维护服务。</w:t>
      </w:r>
      <w:bookmarkEnd w:id="190"/>
      <w:bookmarkEnd w:id="191"/>
    </w:p>
    <w:p w14:paraId="0D243F5B">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92" w:name="_Toc15501"/>
      <w:bookmarkStart w:id="193" w:name="_Toc7522"/>
      <w:r>
        <w:rPr>
          <w:rFonts w:hint="eastAsia" w:ascii="方正仿宋_GBK" w:hAnsi="方正仿宋_GBK" w:eastAsia="方正仿宋_GBK" w:cs="方正仿宋_GBK"/>
          <w:sz w:val="24"/>
          <w:szCs w:val="24"/>
        </w:rPr>
        <w:t>（2）质量保证期过后，采购人需要继续由中选人和制造商提供售后服务的，该中选人和制造商应以优惠价格提供售后服务。</w:t>
      </w:r>
      <w:bookmarkEnd w:id="192"/>
      <w:bookmarkEnd w:id="193"/>
    </w:p>
    <w:p w14:paraId="39AAC05E">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94" w:name="_Toc11604"/>
      <w:bookmarkStart w:id="195" w:name="_Toc7323"/>
      <w:r>
        <w:rPr>
          <w:rFonts w:hint="eastAsia" w:ascii="方正仿宋_GBK" w:hAnsi="方正仿宋_GBK" w:eastAsia="方正仿宋_GBK" w:cs="方正仿宋_GBK"/>
          <w:sz w:val="24"/>
          <w:szCs w:val="24"/>
        </w:rPr>
        <w:t>（三）备品备件及易损件</w:t>
      </w:r>
      <w:bookmarkEnd w:id="194"/>
      <w:bookmarkEnd w:id="195"/>
    </w:p>
    <w:p w14:paraId="597E4E0E">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196" w:name="_Toc30235"/>
      <w:bookmarkStart w:id="197" w:name="_Toc23070"/>
      <w:r>
        <w:rPr>
          <w:rFonts w:hint="eastAsia" w:ascii="方正仿宋_GBK" w:hAnsi="方正仿宋_GBK" w:eastAsia="方正仿宋_GBK" w:cs="方正仿宋_GBK"/>
          <w:sz w:val="24"/>
          <w:szCs w:val="24"/>
        </w:rPr>
        <w:t>中选人和制造商售后服务中，维修使用的备品备件及易损件应为原厂配件，未经采购人同意不得使用非原厂配件。</w:t>
      </w:r>
      <w:bookmarkEnd w:id="196"/>
      <w:bookmarkEnd w:id="197"/>
    </w:p>
    <w:bookmarkEnd w:id="156"/>
    <w:bookmarkEnd w:id="157"/>
    <w:p w14:paraId="107B4C6C">
      <w:pPr>
        <w:pStyle w:val="6"/>
        <w:pageBreakBefore w:val="0"/>
        <w:widowControl w:val="0"/>
        <w:kinsoku/>
        <w:wordWrap/>
        <w:overflowPunct/>
        <w:topLinePunct w:val="0"/>
        <w:bidi w:val="0"/>
        <w:spacing w:line="560" w:lineRule="exact"/>
        <w:ind w:firstLine="482" w:firstLineChars="200"/>
        <w:textAlignment w:val="auto"/>
        <w:rPr>
          <w:rFonts w:ascii="方正仿宋_GBK" w:eastAsia="方正仿宋_GBK"/>
          <w:sz w:val="24"/>
          <w:szCs w:val="24"/>
        </w:rPr>
      </w:pPr>
      <w:bookmarkStart w:id="198" w:name="_Toc17320"/>
      <w:bookmarkStart w:id="199" w:name="_Toc141259403"/>
      <w:bookmarkStart w:id="200" w:name="_Toc18137"/>
      <w:bookmarkStart w:id="201" w:name="_Toc31212"/>
      <w:bookmarkStart w:id="202" w:name="_Toc1693"/>
      <w:bookmarkStart w:id="203" w:name="_Toc31433"/>
      <w:bookmarkStart w:id="204" w:name="_Toc2927"/>
      <w:r>
        <w:rPr>
          <w:rFonts w:hint="eastAsia" w:ascii="方正仿宋_GBK" w:eastAsia="方正仿宋_GBK"/>
          <w:sz w:val="24"/>
          <w:szCs w:val="24"/>
        </w:rPr>
        <w:t>三、付款方式</w:t>
      </w:r>
      <w:bookmarkEnd w:id="198"/>
      <w:bookmarkEnd w:id="199"/>
      <w:bookmarkEnd w:id="200"/>
      <w:bookmarkEnd w:id="201"/>
      <w:bookmarkEnd w:id="202"/>
      <w:bookmarkEnd w:id="203"/>
      <w:bookmarkEnd w:id="204"/>
    </w:p>
    <w:p w14:paraId="7BC03D03">
      <w:pPr>
        <w:pageBreakBefore w:val="0"/>
        <w:widowControl w:val="0"/>
        <w:kinsoku/>
        <w:wordWrap/>
        <w:overflowPunct/>
        <w:topLinePunct w:val="0"/>
        <w:bidi w:val="0"/>
        <w:snapToGrid w:val="0"/>
        <w:spacing w:line="560" w:lineRule="exact"/>
        <w:ind w:firstLine="573"/>
        <w:textAlignment w:val="auto"/>
        <w:rPr>
          <w:rFonts w:ascii="方正仿宋_GBK" w:hAnsi="方正仿宋_GBK" w:eastAsia="方正仿宋_GBK" w:cs="方正仿宋_GBK"/>
          <w:sz w:val="24"/>
          <w:szCs w:val="24"/>
        </w:rPr>
      </w:pPr>
      <w:bookmarkStart w:id="205" w:name="_Toc9476"/>
      <w:bookmarkStart w:id="206" w:name="_Toc28354"/>
      <w:bookmarkStart w:id="207" w:name="_Toc12278"/>
      <w:bookmarkStart w:id="208" w:name="_Toc26956"/>
      <w:bookmarkStart w:id="209" w:name="_Toc30883"/>
      <w:r>
        <w:rPr>
          <w:rFonts w:hint="eastAsia" w:ascii="方正仿宋_GBK" w:hAnsi="方正仿宋_GBK" w:eastAsia="方正仿宋_GBK" w:cs="方正仿宋_GBK"/>
          <w:sz w:val="24"/>
          <w:szCs w:val="24"/>
        </w:rPr>
        <w:t>中选人按采购合同</w:t>
      </w:r>
      <w:r>
        <w:rPr>
          <w:rFonts w:hint="eastAsia" w:ascii="方正仿宋_GBK" w:hAnsi="方正仿宋_GBK" w:eastAsia="方正仿宋_GBK" w:cs="方正仿宋_GBK"/>
          <w:sz w:val="24"/>
          <w:szCs w:val="24"/>
          <w:lang w:eastAsia="zh-CN"/>
        </w:rPr>
        <w:t>提供服务后，经相关科室验收后一次性支付</w:t>
      </w:r>
      <w:r>
        <w:rPr>
          <w:rFonts w:hint="eastAsia" w:ascii="方正仿宋_GBK" w:hAnsi="方正仿宋_GBK" w:eastAsia="方正仿宋_GBK" w:cs="方正仿宋_GBK"/>
          <w:sz w:val="24"/>
          <w:szCs w:val="24"/>
        </w:rPr>
        <w:t>。</w:t>
      </w:r>
    </w:p>
    <w:p w14:paraId="6DBFACEB">
      <w:pPr>
        <w:pStyle w:val="6"/>
        <w:pageBreakBefore w:val="0"/>
        <w:widowControl w:val="0"/>
        <w:kinsoku/>
        <w:wordWrap/>
        <w:overflowPunct/>
        <w:topLinePunct w:val="0"/>
        <w:bidi w:val="0"/>
        <w:spacing w:line="560" w:lineRule="exact"/>
        <w:ind w:firstLine="482" w:firstLineChars="200"/>
        <w:textAlignment w:val="auto"/>
        <w:rPr>
          <w:rFonts w:ascii="方正仿宋_GBK" w:eastAsia="方正仿宋_GBK"/>
          <w:sz w:val="24"/>
          <w:szCs w:val="24"/>
        </w:rPr>
      </w:pPr>
      <w:bookmarkStart w:id="210" w:name="_Toc141259404"/>
      <w:r>
        <w:rPr>
          <w:rFonts w:hint="eastAsia" w:ascii="方正仿宋_GBK" w:eastAsia="方正仿宋_GBK"/>
          <w:sz w:val="24"/>
          <w:szCs w:val="24"/>
        </w:rPr>
        <w:t>四、知识产权</w:t>
      </w:r>
      <w:bookmarkEnd w:id="205"/>
      <w:bookmarkEnd w:id="206"/>
      <w:bookmarkEnd w:id="207"/>
      <w:bookmarkEnd w:id="208"/>
      <w:bookmarkEnd w:id="209"/>
      <w:bookmarkEnd w:id="210"/>
    </w:p>
    <w:p w14:paraId="39A21443">
      <w:pPr>
        <w:pageBreakBefore w:val="0"/>
        <w:widowControl w:val="0"/>
        <w:kinsoku/>
        <w:wordWrap/>
        <w:overflowPunct/>
        <w:topLinePunct w:val="0"/>
        <w:bidi w:val="0"/>
        <w:snapToGrid w:val="0"/>
        <w:spacing w:line="560" w:lineRule="exact"/>
        <w:ind w:firstLine="480" w:firstLineChars="200"/>
        <w:textAlignment w:val="auto"/>
        <w:rPr>
          <w:rFonts w:ascii="方正仿宋_GBK" w:hAnsi="方正仿宋_GBK" w:eastAsia="方正仿宋_GBK" w:cs="方正仿宋_GBK"/>
          <w:b/>
          <w:bCs/>
          <w:sz w:val="24"/>
          <w:szCs w:val="24"/>
        </w:rPr>
      </w:pPr>
      <w:r>
        <w:rPr>
          <w:rFonts w:hint="eastAsia" w:ascii="方正仿宋_GBK" w:hAnsi="宋体" w:eastAsia="方正仿宋_GBK" w:cs="宋体"/>
          <w:kern w:val="0"/>
          <w:sz w:val="24"/>
          <w:szCs w:val="24"/>
        </w:rPr>
        <w:t>采购人在中华人民共和国境内使用供应商提供的货物及服务时免受第三方提出的侵犯其专利权或其它知识产权的起诉。如果第三方提出侵权指控，中选人应承担由此而引起的一切法律责任和费用。</w:t>
      </w:r>
    </w:p>
    <w:p w14:paraId="5B3482EE">
      <w:pPr>
        <w:pStyle w:val="6"/>
        <w:pageBreakBefore w:val="0"/>
        <w:widowControl w:val="0"/>
        <w:kinsoku/>
        <w:wordWrap/>
        <w:overflowPunct/>
        <w:topLinePunct w:val="0"/>
        <w:bidi w:val="0"/>
        <w:spacing w:line="560" w:lineRule="exact"/>
        <w:ind w:firstLine="482" w:firstLineChars="200"/>
        <w:textAlignment w:val="auto"/>
        <w:rPr>
          <w:rFonts w:ascii="方正仿宋_GBK" w:eastAsia="方正仿宋_GBK"/>
          <w:sz w:val="24"/>
          <w:szCs w:val="24"/>
        </w:rPr>
      </w:pPr>
      <w:bookmarkStart w:id="211" w:name="_Toc12406"/>
      <w:bookmarkStart w:id="212" w:name="_Toc141259405"/>
      <w:bookmarkStart w:id="213" w:name="_Toc28978"/>
      <w:bookmarkStart w:id="214" w:name="_Toc29777"/>
      <w:bookmarkStart w:id="215" w:name="_Toc18263"/>
      <w:bookmarkStart w:id="216" w:name="_Toc27736"/>
      <w:r>
        <w:rPr>
          <w:rFonts w:hint="eastAsia" w:ascii="方正仿宋_GBK" w:eastAsia="方正仿宋_GBK"/>
          <w:sz w:val="24"/>
          <w:szCs w:val="24"/>
        </w:rPr>
        <w:t>五、培训</w:t>
      </w:r>
      <w:bookmarkEnd w:id="211"/>
      <w:bookmarkEnd w:id="212"/>
      <w:bookmarkEnd w:id="213"/>
      <w:bookmarkEnd w:id="214"/>
      <w:bookmarkEnd w:id="215"/>
      <w:bookmarkEnd w:id="216"/>
    </w:p>
    <w:p w14:paraId="54F6FFF6">
      <w:pPr>
        <w:pageBreakBefore w:val="0"/>
        <w:widowControl w:val="0"/>
        <w:kinsoku/>
        <w:wordWrap/>
        <w:overflowPunct/>
        <w:topLinePunct w:val="0"/>
        <w:bidi w:val="0"/>
        <w:snapToGrid w:val="0"/>
        <w:spacing w:line="560" w:lineRule="exact"/>
        <w:ind w:firstLine="480" w:firstLineChars="200"/>
        <w:textAlignment w:val="auto"/>
        <w:rPr>
          <w:b/>
          <w:bCs/>
        </w:rPr>
      </w:pPr>
      <w:r>
        <w:rPr>
          <w:rFonts w:hint="eastAsia" w:ascii="方正仿宋_GBK" w:hAnsi="宋体" w:eastAsia="方正仿宋_GBK" w:cs="宋体"/>
          <w:kern w:val="0"/>
          <w:sz w:val="24"/>
          <w:szCs w:val="24"/>
        </w:rPr>
        <w:t>中选人对其提供产品的使用和操作应尽培训义务。中选人应提供对采购人的基本免费培训，使采购人使用人员能够正常操作，系统常见故障处理，以及相应应急响应措施；各个设备使用、软件使用、设备配置调试等。</w:t>
      </w:r>
    </w:p>
    <w:p w14:paraId="31D1C894">
      <w:pPr>
        <w:pStyle w:val="6"/>
        <w:pageBreakBefore w:val="0"/>
        <w:widowControl w:val="0"/>
        <w:kinsoku/>
        <w:wordWrap/>
        <w:overflowPunct/>
        <w:topLinePunct w:val="0"/>
        <w:bidi w:val="0"/>
        <w:spacing w:line="560" w:lineRule="exact"/>
        <w:ind w:firstLine="482" w:firstLineChars="200"/>
        <w:textAlignment w:val="auto"/>
        <w:rPr>
          <w:rFonts w:ascii="方正仿宋_GBK" w:eastAsia="方正仿宋_GBK"/>
          <w:sz w:val="24"/>
          <w:szCs w:val="24"/>
        </w:rPr>
      </w:pPr>
      <w:bookmarkStart w:id="217" w:name="_Toc141259406"/>
      <w:bookmarkStart w:id="218" w:name="_Toc19728"/>
      <w:bookmarkStart w:id="219" w:name="_Toc29855"/>
      <w:bookmarkStart w:id="220" w:name="_Toc17870"/>
      <w:bookmarkStart w:id="221" w:name="_Toc1948"/>
      <w:bookmarkStart w:id="222" w:name="_Toc821"/>
      <w:r>
        <w:rPr>
          <w:rFonts w:hint="eastAsia" w:ascii="方正仿宋_GBK" w:eastAsia="方正仿宋_GBK"/>
          <w:sz w:val="24"/>
          <w:szCs w:val="24"/>
        </w:rPr>
        <w:t>六、其他</w:t>
      </w:r>
      <w:bookmarkEnd w:id="217"/>
      <w:bookmarkEnd w:id="218"/>
      <w:bookmarkEnd w:id="219"/>
      <w:bookmarkEnd w:id="220"/>
      <w:bookmarkEnd w:id="221"/>
      <w:bookmarkEnd w:id="222"/>
    </w:p>
    <w:p w14:paraId="340BE2B6">
      <w:pPr>
        <w:pageBreakBefore w:val="0"/>
        <w:widowControl w:val="0"/>
        <w:numPr>
          <w:ilvl w:val="0"/>
          <w:numId w:val="1"/>
        </w:numPr>
        <w:kinsoku/>
        <w:wordWrap/>
        <w:overflowPunct/>
        <w:topLinePunct w:val="0"/>
        <w:bidi w:val="0"/>
        <w:snapToGrid w:val="0"/>
        <w:spacing w:line="56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供应商必须在投标文件中对以上条款和服务承诺明确列出，承诺内容必须达到本篇及招标文件其他条款的要求。</w:t>
      </w:r>
    </w:p>
    <w:bookmarkEnd w:id="108"/>
    <w:bookmarkEnd w:id="109"/>
    <w:bookmarkEnd w:id="110"/>
    <w:p w14:paraId="03094DDA">
      <w:pPr>
        <w:pageBreakBefore w:val="0"/>
        <w:widowControl w:val="0"/>
        <w:numPr>
          <w:ilvl w:val="0"/>
          <w:numId w:val="1"/>
        </w:numPr>
        <w:kinsoku/>
        <w:wordWrap/>
        <w:overflowPunct/>
        <w:topLinePunct w:val="0"/>
        <w:bidi w:val="0"/>
        <w:snapToGrid w:val="0"/>
        <w:spacing w:line="560" w:lineRule="exact"/>
        <w:ind w:firstLine="480" w:firstLineChars="200"/>
        <w:textAlignment w:val="auto"/>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供应商对“第三篇  项目技术需求”、“第四篇  项目服务需求”内容作出虚假响应，一经核实，纳入医院不诚信供应商管理，扣除中选人投标保证金，暂停虚假响应供应商在医院的一切业务，禁止≥3年参与我院的采购活动。</w:t>
      </w:r>
    </w:p>
    <w:p w14:paraId="73254FF3">
      <w:pPr>
        <w:pageBreakBefore w:val="0"/>
        <w:widowControl w:val="0"/>
        <w:numPr>
          <w:ilvl w:val="0"/>
          <w:numId w:val="1"/>
        </w:numPr>
        <w:kinsoku/>
        <w:wordWrap/>
        <w:overflowPunct/>
        <w:topLinePunct w:val="0"/>
        <w:bidi w:val="0"/>
        <w:snapToGrid w:val="0"/>
        <w:spacing w:line="560" w:lineRule="exact"/>
        <w:ind w:firstLine="480" w:firstLineChars="200"/>
        <w:textAlignment w:val="auto"/>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2C599725">
      <w:pPr>
        <w:pageBreakBefore w:val="0"/>
        <w:widowControl w:val="0"/>
        <w:kinsoku/>
        <w:wordWrap/>
        <w:overflowPunct/>
        <w:topLinePunct w:val="0"/>
        <w:bidi w:val="0"/>
        <w:snapToGrid w:val="0"/>
        <w:spacing w:line="560" w:lineRule="exact"/>
        <w:ind w:firstLine="480" w:firstLineChars="200"/>
        <w:textAlignment w:val="auto"/>
        <w:rPr>
          <w:rFonts w:ascii="方正仿宋_GBK" w:eastAsia="方正仿宋_GBK"/>
          <w:sz w:val="24"/>
          <w:szCs w:val="24"/>
        </w:rPr>
      </w:pPr>
      <w:r>
        <w:rPr>
          <w:rFonts w:hint="eastAsia" w:ascii="方正仿宋_GBK" w:hAnsi="宋体" w:eastAsia="方正仿宋_GBK" w:cs="宋体"/>
          <w:kern w:val="0"/>
          <w:sz w:val="24"/>
          <w:szCs w:val="24"/>
        </w:rPr>
        <w:t>（四）其他未尽事宜由供需双方在采购合同中详细约定。</w:t>
      </w:r>
    </w:p>
    <w:p w14:paraId="70C9E79D">
      <w:pPr>
        <w:pStyle w:val="5"/>
        <w:pageBreakBefore/>
        <w:spacing w:line="360" w:lineRule="auto"/>
        <w:jc w:val="center"/>
        <w:rPr>
          <w:rFonts w:ascii="方正仿宋_GBK" w:hAnsi="宋体" w:eastAsia="方正仿宋_GBK"/>
          <w:sz w:val="84"/>
          <w:szCs w:val="84"/>
        </w:rPr>
      </w:pPr>
      <w:r>
        <w:rPr>
          <w:rFonts w:hint="eastAsia" w:ascii="方正小标宋_GBK" w:hAnsi="宋体" w:eastAsia="方正小标宋_GBK"/>
          <w:b w:val="0"/>
          <w:sz w:val="36"/>
          <w:szCs w:val="30"/>
        </w:rPr>
        <w:t xml:space="preserve">第五篇   </w:t>
      </w:r>
      <w:r>
        <w:rPr>
          <w:rFonts w:hint="eastAsia" w:ascii="方正小标宋_GBK" w:hAnsi="宋体" w:eastAsia="方正小标宋_GBK"/>
          <w:b w:val="0"/>
          <w:color w:val="000000"/>
          <w:sz w:val="36"/>
          <w:szCs w:val="36"/>
        </w:rPr>
        <w:t>响应文件格式</w:t>
      </w:r>
      <w:bookmarkEnd w:id="111"/>
      <w:bookmarkEnd w:id="112"/>
      <w:bookmarkEnd w:id="113"/>
      <w:bookmarkEnd w:id="114"/>
      <w:bookmarkEnd w:id="115"/>
      <w:bookmarkEnd w:id="116"/>
    </w:p>
    <w:p w14:paraId="075D1825">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3AB43C64">
      <w:pPr>
        <w:spacing w:line="360" w:lineRule="auto"/>
        <w:jc w:val="center"/>
        <w:rPr>
          <w:rFonts w:ascii="方正仿宋_GBK" w:hAnsi="宋体" w:eastAsia="方正仿宋_GBK"/>
          <w:sz w:val="84"/>
          <w:szCs w:val="84"/>
        </w:rPr>
      </w:pPr>
    </w:p>
    <w:p w14:paraId="7C8AF141">
      <w:pPr>
        <w:spacing w:line="360" w:lineRule="auto"/>
        <w:ind w:left="-560" w:leftChars="-200" w:firstLine="1950" w:firstLineChars="650"/>
        <w:rPr>
          <w:rFonts w:ascii="方正仿宋_GBK" w:hAnsi="宋体" w:eastAsia="方正仿宋_GBK"/>
          <w:sz w:val="30"/>
          <w:szCs w:val="30"/>
        </w:rPr>
      </w:pPr>
    </w:p>
    <w:p w14:paraId="4395D6DA">
      <w:pPr>
        <w:spacing w:line="360" w:lineRule="auto"/>
        <w:ind w:left="-560" w:leftChars="-200" w:firstLine="1950" w:firstLineChars="650"/>
        <w:rPr>
          <w:rFonts w:ascii="方正仿宋_GBK" w:hAnsi="宋体" w:eastAsia="方正仿宋_GBK"/>
          <w:sz w:val="30"/>
          <w:szCs w:val="30"/>
        </w:rPr>
      </w:pPr>
    </w:p>
    <w:p w14:paraId="112B6091">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64596975">
      <w:pPr>
        <w:pStyle w:val="19"/>
        <w:spacing w:line="360" w:lineRule="auto"/>
        <w:ind w:firstLine="1200" w:firstLineChars="400"/>
      </w:pPr>
      <w:r>
        <w:rPr>
          <w:rFonts w:hint="eastAsia" w:ascii="方正仿宋_GBK" w:hAnsi="宋体" w:eastAsia="方正仿宋_GBK"/>
          <w:sz w:val="30"/>
          <w:szCs w:val="30"/>
        </w:rPr>
        <w:t>分包号：</w:t>
      </w:r>
    </w:p>
    <w:p w14:paraId="5F12C437">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320E36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394C7DD3">
      <w:pPr>
        <w:spacing w:line="360" w:lineRule="auto"/>
        <w:ind w:firstLine="1200" w:firstLineChars="400"/>
        <w:rPr>
          <w:rFonts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514A68FB">
      <w:pPr>
        <w:pageBreakBefore/>
        <w:jc w:val="center"/>
        <w:rPr>
          <w:rFonts w:ascii="方正仿宋_GBK" w:hAnsi="宋体" w:eastAsia="方正仿宋_GBK"/>
          <w:sz w:val="24"/>
          <w:szCs w:val="24"/>
        </w:rPr>
      </w:pPr>
      <w:r>
        <w:rPr>
          <w:rFonts w:hint="eastAsia" w:ascii="方正仿宋_GBK" w:eastAsia="方正仿宋_GBK"/>
          <w:b/>
          <w:sz w:val="36"/>
          <w:szCs w:val="36"/>
        </w:rPr>
        <w:t>报价表</w:t>
      </w:r>
    </w:p>
    <w:p w14:paraId="421E4EF7">
      <w:pPr>
        <w:spacing w:line="360" w:lineRule="auto"/>
        <w:rPr>
          <w:rFonts w:ascii="方正仿宋_GBK" w:hAnsi="宋体" w:eastAsia="方正仿宋_GBK"/>
          <w:sz w:val="24"/>
          <w:szCs w:val="24"/>
        </w:rPr>
      </w:pPr>
    </w:p>
    <w:tbl>
      <w:tblPr>
        <w:tblStyle w:val="16"/>
        <w:tblpPr w:leftFromText="180" w:rightFromText="180" w:vertAnchor="text" w:horzAnchor="page" w:tblpX="1774" w:tblpY="385"/>
        <w:tblOverlap w:val="never"/>
        <w:tblW w:w="12755" w:type="dxa"/>
        <w:tblInd w:w="0" w:type="dxa"/>
        <w:tblLayout w:type="autofit"/>
        <w:tblCellMar>
          <w:top w:w="0" w:type="dxa"/>
          <w:left w:w="108" w:type="dxa"/>
          <w:bottom w:w="0" w:type="dxa"/>
          <w:right w:w="108" w:type="dxa"/>
        </w:tblCellMar>
      </w:tblPr>
      <w:tblGrid>
        <w:gridCol w:w="1694"/>
        <w:gridCol w:w="3095"/>
        <w:gridCol w:w="1518"/>
        <w:gridCol w:w="2810"/>
        <w:gridCol w:w="3638"/>
      </w:tblGrid>
      <w:tr w14:paraId="6BA8E9A8">
        <w:tblPrEx>
          <w:tblCellMar>
            <w:top w:w="0" w:type="dxa"/>
            <w:left w:w="108" w:type="dxa"/>
            <w:bottom w:w="0" w:type="dxa"/>
            <w:right w:w="108" w:type="dxa"/>
          </w:tblCellMar>
        </w:tblPrEx>
        <w:trPr>
          <w:trHeight w:val="739"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2072">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50E">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E18">
            <w:pPr>
              <w:widowControl/>
              <w:spacing w:line="300" w:lineRule="exact"/>
              <w:jc w:val="center"/>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期限</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69DC">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报价</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3BE">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61949BCE">
        <w:tblPrEx>
          <w:tblCellMar>
            <w:top w:w="0" w:type="dxa"/>
            <w:left w:w="108" w:type="dxa"/>
            <w:bottom w:w="0" w:type="dxa"/>
            <w:right w:w="108" w:type="dxa"/>
          </w:tblCellMar>
        </w:tblPrEx>
        <w:trPr>
          <w:trHeight w:val="2030" w:hRule="exac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AF1">
            <w:pPr>
              <w:widowControl/>
              <w:spacing w:line="300" w:lineRule="exact"/>
              <w:jc w:val="center"/>
              <w:textAlignment w:val="center"/>
              <w:rPr>
                <w:rFonts w:ascii="方正仿宋_GBK" w:hAnsi="方正仿宋_GBK" w:eastAsia="方正仿宋_GBK" w:cs="方正仿宋_GBK"/>
                <w:color w:val="000000"/>
                <w:sz w:val="21"/>
                <w:szCs w:val="21"/>
              </w:rPr>
            </w:pP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8142">
            <w:pPr>
              <w:widowControl/>
              <w:spacing w:line="300" w:lineRule="exact"/>
              <w:jc w:val="center"/>
              <w:textAlignment w:val="center"/>
              <w:rPr>
                <w:rFonts w:ascii="方正仿宋_GBK" w:hAnsi="方正仿宋_GBK" w:eastAsia="方正仿宋_GBK" w:cs="方正仿宋_GBK"/>
                <w:color w:val="00000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F89">
            <w:pPr>
              <w:widowControl/>
              <w:spacing w:line="300" w:lineRule="exact"/>
              <w:jc w:val="center"/>
              <w:textAlignment w:val="center"/>
              <w:rPr>
                <w:rFonts w:ascii="方正仿宋_GBK" w:hAnsi="方正仿宋_GBK" w:eastAsia="方正仿宋_GBK" w:cs="方正仿宋_GBK"/>
                <w:color w:val="000000"/>
                <w:sz w:val="21"/>
                <w:szCs w:val="21"/>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AE8B">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E054">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tbl>
    <w:p w14:paraId="55008A57">
      <w:pPr>
        <w:snapToGrid w:val="0"/>
        <w:spacing w:line="500" w:lineRule="exact"/>
        <w:rPr>
          <w:rFonts w:ascii="方正仿宋_GBK" w:hAnsi="宋体" w:eastAsia="方正仿宋_GBK"/>
          <w:sz w:val="24"/>
          <w:szCs w:val="28"/>
        </w:rPr>
      </w:pPr>
    </w:p>
    <w:p w14:paraId="5F05C556">
      <w:pPr>
        <w:pStyle w:val="2"/>
        <w:rPr>
          <w:rFonts w:ascii="方正仿宋_GBK" w:hAnsi="宋体" w:eastAsia="方正仿宋_GBK"/>
          <w:sz w:val="24"/>
          <w:szCs w:val="28"/>
        </w:rPr>
      </w:pPr>
    </w:p>
    <w:p w14:paraId="649003BC">
      <w:pPr>
        <w:pStyle w:val="3"/>
        <w:rPr>
          <w:rFonts w:ascii="方正仿宋_GBK" w:hAnsi="宋体" w:eastAsia="方正仿宋_GBK"/>
          <w:sz w:val="24"/>
          <w:szCs w:val="28"/>
        </w:rPr>
      </w:pPr>
    </w:p>
    <w:p w14:paraId="2B093A8F">
      <w:pPr>
        <w:rPr>
          <w:rFonts w:ascii="方正仿宋_GBK" w:hAnsi="宋体" w:eastAsia="方正仿宋_GBK"/>
          <w:sz w:val="24"/>
          <w:szCs w:val="28"/>
        </w:rPr>
      </w:pPr>
    </w:p>
    <w:p w14:paraId="7E57087F">
      <w:pPr>
        <w:pStyle w:val="2"/>
        <w:rPr>
          <w:rFonts w:ascii="方正仿宋_GBK" w:hAnsi="宋体" w:eastAsia="方正仿宋_GBK"/>
          <w:sz w:val="24"/>
          <w:szCs w:val="28"/>
        </w:rPr>
      </w:pPr>
    </w:p>
    <w:p w14:paraId="18E67A5A">
      <w:pPr>
        <w:pStyle w:val="3"/>
        <w:rPr>
          <w:rFonts w:ascii="方正仿宋_GBK" w:hAnsi="宋体" w:eastAsia="方正仿宋_GBK"/>
          <w:sz w:val="24"/>
          <w:szCs w:val="28"/>
        </w:rPr>
      </w:pPr>
    </w:p>
    <w:p w14:paraId="04369C1F">
      <w:pPr>
        <w:rPr>
          <w:rFonts w:ascii="方正仿宋_GBK" w:hAnsi="宋体" w:eastAsia="方正仿宋_GBK"/>
          <w:sz w:val="24"/>
          <w:szCs w:val="28"/>
        </w:rPr>
      </w:pPr>
    </w:p>
    <w:p w14:paraId="551EA79E">
      <w:pPr>
        <w:pStyle w:val="2"/>
        <w:rPr>
          <w:rFonts w:ascii="方正仿宋_GBK" w:hAnsi="宋体" w:eastAsia="方正仿宋_GBK"/>
          <w:sz w:val="24"/>
          <w:szCs w:val="28"/>
        </w:rPr>
      </w:pPr>
    </w:p>
    <w:p w14:paraId="6A5397FF">
      <w:pPr>
        <w:pStyle w:val="3"/>
        <w:rPr>
          <w:rFonts w:ascii="方正仿宋_GBK" w:hAnsi="宋体" w:eastAsia="方正仿宋_GBK"/>
          <w:sz w:val="24"/>
          <w:szCs w:val="28"/>
        </w:rPr>
      </w:pPr>
    </w:p>
    <w:p w14:paraId="0589F91E">
      <w:pPr>
        <w:rPr>
          <w:rFonts w:ascii="方正仿宋_GBK" w:hAnsi="宋体" w:eastAsia="方正仿宋_GBK"/>
          <w:sz w:val="24"/>
          <w:szCs w:val="28"/>
        </w:rPr>
      </w:pPr>
    </w:p>
    <w:p w14:paraId="54031CFA">
      <w:pPr>
        <w:pStyle w:val="2"/>
        <w:rPr>
          <w:rFonts w:ascii="方正仿宋_GBK" w:hAnsi="宋体" w:eastAsia="方正仿宋_GBK"/>
          <w:sz w:val="24"/>
          <w:szCs w:val="28"/>
        </w:rPr>
      </w:pPr>
    </w:p>
    <w:p w14:paraId="5C8DAE73">
      <w:pPr>
        <w:pStyle w:val="3"/>
      </w:pPr>
    </w:p>
    <w:p w14:paraId="08AEF0B2">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ascii="方正仿宋_GBK" w:hAnsi="宋体" w:eastAsia="方正仿宋_GBK"/>
          <w:sz w:val="24"/>
          <w:szCs w:val="28"/>
        </w:rPr>
        <w:t>3</w:t>
      </w:r>
      <w:r>
        <w:rPr>
          <w:rFonts w:hint="eastAsia" w:ascii="方正仿宋_GBK" w:hAnsi="宋体" w:eastAsia="方正仿宋_GBK"/>
          <w:sz w:val="24"/>
          <w:szCs w:val="28"/>
        </w:rPr>
        <w:t>、该表可扩展</w:t>
      </w:r>
      <w:bookmarkStart w:id="223" w:name="OLE_LINK1"/>
      <w:bookmarkStart w:id="224" w:name="OLE_LINK2"/>
      <w:r>
        <w:rPr>
          <w:rFonts w:hint="eastAsia" w:ascii="方正仿宋_GBK" w:hAnsi="宋体" w:eastAsia="方正仿宋_GBK"/>
          <w:sz w:val="24"/>
          <w:szCs w:val="28"/>
        </w:rPr>
        <w:t>，并逐页签字或盖章。</w:t>
      </w:r>
      <w:bookmarkEnd w:id="223"/>
      <w:bookmarkEnd w:id="224"/>
    </w:p>
    <w:p w14:paraId="0664C59C">
      <w:pPr>
        <w:pStyle w:val="13"/>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3B6E09EB">
      <w:pPr>
        <w:spacing w:line="360" w:lineRule="auto"/>
      </w:pPr>
      <w:r>
        <w:rPr>
          <w:rFonts w:hint="eastAsia" w:ascii="方正仿宋_GBK" w:hAnsi="宋体" w:eastAsia="方正仿宋_GBK"/>
          <w:sz w:val="24"/>
          <w:szCs w:val="24"/>
        </w:rPr>
        <w:t xml:space="preserve">                                                                    供应商名称（公章）：</w:t>
      </w:r>
    </w:p>
    <w:p w14:paraId="2B82232A">
      <w:pPr>
        <w:spacing w:line="360" w:lineRule="auto"/>
        <w:ind w:right="480" w:firstLine="11040" w:firstLineChars="4600"/>
        <w:rPr>
          <w:rFonts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225" w:name="_Toc313888361"/>
      <w:bookmarkStart w:id="226" w:name="_Toc313008357"/>
      <w:bookmarkStart w:id="227" w:name="_Toc403569799"/>
      <w:bookmarkStart w:id="228" w:name="_Toc342913420"/>
    </w:p>
    <w:p w14:paraId="389B9250">
      <w:pPr>
        <w:pageBreakBefore/>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25803814">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2511FBD2">
      <w:pPr>
        <w:spacing w:line="360" w:lineRule="auto"/>
        <w:ind w:left="-560" w:leftChars="-200" w:firstLine="1950" w:firstLineChars="650"/>
        <w:rPr>
          <w:rFonts w:ascii="方正仿宋_GBK" w:hAnsi="宋体" w:eastAsia="方正仿宋_GBK"/>
          <w:sz w:val="30"/>
          <w:szCs w:val="30"/>
        </w:rPr>
      </w:pPr>
    </w:p>
    <w:p w14:paraId="2FD6937F">
      <w:pPr>
        <w:spacing w:line="360" w:lineRule="auto"/>
        <w:ind w:left="-560" w:leftChars="-200" w:firstLine="1950" w:firstLineChars="650"/>
        <w:rPr>
          <w:rFonts w:ascii="方正仿宋_GBK" w:hAnsi="宋体" w:eastAsia="方正仿宋_GBK"/>
          <w:sz w:val="30"/>
          <w:szCs w:val="30"/>
        </w:rPr>
      </w:pPr>
    </w:p>
    <w:p w14:paraId="44919943">
      <w:pPr>
        <w:spacing w:line="360" w:lineRule="auto"/>
        <w:ind w:left="-560" w:leftChars="-200" w:firstLine="1950" w:firstLineChars="650"/>
        <w:rPr>
          <w:rFonts w:ascii="方正仿宋_GBK" w:hAnsi="宋体" w:eastAsia="方正仿宋_GBK"/>
          <w:sz w:val="30"/>
          <w:szCs w:val="30"/>
        </w:rPr>
      </w:pPr>
    </w:p>
    <w:p w14:paraId="00CEDA63">
      <w:pPr>
        <w:spacing w:line="360" w:lineRule="auto"/>
        <w:ind w:left="-560" w:leftChars="-200" w:firstLine="1950" w:firstLineChars="650"/>
        <w:rPr>
          <w:rFonts w:ascii="方正仿宋_GBK" w:hAnsi="宋体" w:eastAsia="方正仿宋_GBK"/>
          <w:sz w:val="30"/>
          <w:szCs w:val="30"/>
        </w:rPr>
      </w:pPr>
    </w:p>
    <w:p w14:paraId="5A1AB6DD">
      <w:pPr>
        <w:pStyle w:val="19"/>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1DAD4795">
      <w:pPr>
        <w:pStyle w:val="19"/>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分包号：</w:t>
      </w:r>
    </w:p>
    <w:p w14:paraId="5A7C6A6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3887158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4E10D32D">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5E48D5BF">
      <w:pPr>
        <w:pageBreakBefore/>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D3C740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326824E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7D683A3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3664C46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390442D2">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5E4FBFA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600E470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31F6207">
      <w:pPr>
        <w:spacing w:line="440" w:lineRule="exact"/>
        <w:ind w:firstLine="480" w:firstLineChars="200"/>
        <w:rPr>
          <w:rFonts w:ascii="方正仿宋_GBK" w:eastAsia="方正仿宋_GBK"/>
        </w:rPr>
      </w:pPr>
      <w:r>
        <w:rPr>
          <w:rFonts w:hint="eastAsia" w:ascii="方正仿宋_GBK" w:hAnsi="宋体" w:eastAsia="方正仿宋_GBK"/>
          <w:sz w:val="24"/>
          <w:szCs w:val="24"/>
        </w:rPr>
        <w:t>4、基本资格条件承诺函（格式）</w:t>
      </w:r>
    </w:p>
    <w:p w14:paraId="7283E72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6019D3BF">
      <w:pPr>
        <w:pStyle w:val="19"/>
        <w:ind w:firstLine="480" w:firstLineChars="200"/>
        <w:rPr>
          <w:rFonts w:ascii="方正仿宋_GBK" w:eastAsia="方正仿宋_GBK"/>
          <w:color w:val="auto"/>
        </w:rPr>
      </w:pPr>
      <w:r>
        <w:rPr>
          <w:rFonts w:hint="eastAsia" w:ascii="方正仿宋_GBK" w:eastAsia="方正仿宋_GBK"/>
          <w:color w:val="auto"/>
        </w:rPr>
        <w:t>（根据第一篇中选供应商资格条件）</w:t>
      </w:r>
    </w:p>
    <w:p w14:paraId="443AC895">
      <w:pPr>
        <w:pageBreakBefore/>
        <w:snapToGrid w:val="0"/>
        <w:spacing w:line="360" w:lineRule="auto"/>
        <w:jc w:val="center"/>
        <w:rPr>
          <w:rFonts w:ascii="方正小标宋_GBK" w:eastAsia="方正小标宋_GBK"/>
          <w:sz w:val="32"/>
          <w:szCs w:val="32"/>
        </w:rPr>
      </w:pPr>
      <w:bookmarkStart w:id="229" w:name="_Toc30517"/>
      <w:bookmarkStart w:id="230" w:name="_Toc11826"/>
      <w:bookmarkStart w:id="231" w:name="_Toc23408"/>
      <w:bookmarkStart w:id="232" w:name="_Toc7248"/>
      <w:r>
        <w:rPr>
          <w:rFonts w:hint="eastAsia" w:ascii="方正小标宋_GBK" w:eastAsia="方正小标宋_GBK"/>
          <w:sz w:val="32"/>
          <w:szCs w:val="32"/>
        </w:rPr>
        <w:t>一、</w:t>
      </w:r>
      <w:bookmarkEnd w:id="225"/>
      <w:bookmarkEnd w:id="226"/>
      <w:bookmarkEnd w:id="227"/>
      <w:bookmarkEnd w:id="228"/>
      <w:bookmarkEnd w:id="229"/>
      <w:bookmarkEnd w:id="230"/>
      <w:bookmarkEnd w:id="231"/>
      <w:bookmarkEnd w:id="232"/>
      <w:r>
        <w:rPr>
          <w:rFonts w:hint="eastAsia" w:ascii="方正小标宋_GBK" w:eastAsia="方正小标宋_GBK"/>
          <w:sz w:val="32"/>
          <w:szCs w:val="32"/>
        </w:rPr>
        <w:t>技术响应偏离表</w:t>
      </w:r>
    </w:p>
    <w:p w14:paraId="23A19460">
      <w:pPr>
        <w:pStyle w:val="9"/>
        <w:tabs>
          <w:tab w:val="left" w:pos="6300"/>
        </w:tabs>
        <w:snapToGrid w:val="0"/>
        <w:spacing w:line="500" w:lineRule="exact"/>
        <w:ind w:firstLine="480" w:firstLineChars="200"/>
        <w:outlineLvl w:val="0"/>
        <w:rPr>
          <w:rFonts w:ascii="方正仿宋_GBK" w:hAnsi="宋体" w:eastAsia="方正仿宋_GBK"/>
          <w:sz w:val="24"/>
        </w:rPr>
      </w:pPr>
      <w:bookmarkStart w:id="233" w:name="_Toc25678"/>
      <w:bookmarkStart w:id="234" w:name="_Toc31912"/>
      <w:bookmarkStart w:id="235" w:name="_Toc29242"/>
      <w:bookmarkStart w:id="236" w:name="_Toc30398"/>
      <w:bookmarkStart w:id="237" w:name="_Toc29080"/>
      <w:bookmarkStart w:id="238" w:name="_Toc20644"/>
      <w:r>
        <w:rPr>
          <w:rFonts w:hint="eastAsia" w:ascii="方正仿宋_GBK" w:hAnsi="宋体" w:eastAsia="方正仿宋_GBK"/>
          <w:sz w:val="24"/>
        </w:rPr>
        <w:t>询价项目名称：</w:t>
      </w:r>
      <w:bookmarkEnd w:id="233"/>
      <w:bookmarkEnd w:id="234"/>
      <w:bookmarkEnd w:id="235"/>
      <w:bookmarkEnd w:id="236"/>
      <w:bookmarkEnd w:id="237"/>
      <w:bookmarkEnd w:id="238"/>
      <w:r>
        <w:rPr>
          <w:rFonts w:hint="eastAsia" w:ascii="方正仿宋_GBK" w:hAnsi="宋体" w:eastAsia="方正仿宋_GBK"/>
          <w:sz w:val="24"/>
        </w:rPr>
        <w:t xml:space="preserve">                                分包号：</w:t>
      </w:r>
    </w:p>
    <w:tbl>
      <w:tblPr>
        <w:tblStyle w:val="1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74E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7E31C1D">
            <w:pPr>
              <w:tabs>
                <w:tab w:val="left" w:pos="6300"/>
              </w:tabs>
              <w:snapToGrid w:val="0"/>
              <w:spacing w:line="500" w:lineRule="exact"/>
              <w:jc w:val="center"/>
              <w:outlineLvl w:val="0"/>
              <w:rPr>
                <w:rFonts w:ascii="方正仿宋_GBK" w:hAnsi="宋体" w:eastAsia="方正仿宋_GBK"/>
                <w:sz w:val="21"/>
                <w:szCs w:val="21"/>
              </w:rPr>
            </w:pPr>
            <w:bookmarkStart w:id="239" w:name="_Toc32731"/>
            <w:bookmarkStart w:id="240" w:name="_Toc31092"/>
            <w:bookmarkStart w:id="241" w:name="_Toc27459"/>
            <w:bookmarkStart w:id="242" w:name="_Toc6024"/>
            <w:bookmarkStart w:id="243" w:name="_Toc2430"/>
            <w:bookmarkStart w:id="244" w:name="_Toc15638"/>
            <w:r>
              <w:rPr>
                <w:rFonts w:hint="eastAsia" w:ascii="方正仿宋_GBK" w:hAnsi="宋体" w:eastAsia="方正仿宋_GBK"/>
                <w:sz w:val="21"/>
                <w:szCs w:val="21"/>
              </w:rPr>
              <w:t>序号</w:t>
            </w:r>
            <w:bookmarkEnd w:id="239"/>
            <w:bookmarkEnd w:id="240"/>
            <w:bookmarkEnd w:id="241"/>
            <w:bookmarkEnd w:id="242"/>
            <w:bookmarkEnd w:id="243"/>
            <w:bookmarkEnd w:id="244"/>
          </w:p>
        </w:tc>
        <w:tc>
          <w:tcPr>
            <w:tcW w:w="2658" w:type="dxa"/>
            <w:vAlign w:val="center"/>
          </w:tcPr>
          <w:p w14:paraId="22F23392">
            <w:pPr>
              <w:tabs>
                <w:tab w:val="left" w:pos="6300"/>
              </w:tabs>
              <w:snapToGrid w:val="0"/>
              <w:spacing w:line="500" w:lineRule="exact"/>
              <w:jc w:val="center"/>
              <w:outlineLvl w:val="0"/>
              <w:rPr>
                <w:rFonts w:ascii="方正仿宋_GBK" w:hAnsi="宋体" w:eastAsia="方正仿宋_GBK"/>
                <w:sz w:val="21"/>
                <w:szCs w:val="21"/>
              </w:rPr>
            </w:pPr>
            <w:bookmarkStart w:id="245" w:name="_Toc31331"/>
            <w:bookmarkStart w:id="246" w:name="_Toc22350"/>
            <w:bookmarkStart w:id="247" w:name="_Toc6574"/>
            <w:bookmarkStart w:id="248" w:name="_Toc21860"/>
            <w:bookmarkStart w:id="249" w:name="_Toc15639"/>
            <w:bookmarkStart w:id="250" w:name="_Toc10456"/>
            <w:r>
              <w:rPr>
                <w:rFonts w:hint="eastAsia" w:ascii="方正仿宋_GBK" w:hAnsi="宋体" w:eastAsia="方正仿宋_GBK"/>
                <w:sz w:val="21"/>
                <w:szCs w:val="21"/>
              </w:rPr>
              <w:t>询价需求</w:t>
            </w:r>
            <w:bookmarkEnd w:id="245"/>
            <w:bookmarkEnd w:id="246"/>
            <w:bookmarkEnd w:id="247"/>
            <w:bookmarkEnd w:id="248"/>
            <w:bookmarkEnd w:id="249"/>
            <w:bookmarkEnd w:id="250"/>
          </w:p>
        </w:tc>
        <w:tc>
          <w:tcPr>
            <w:tcW w:w="2759" w:type="dxa"/>
            <w:vAlign w:val="center"/>
          </w:tcPr>
          <w:p w14:paraId="31D83BA5">
            <w:pPr>
              <w:tabs>
                <w:tab w:val="left" w:pos="6300"/>
              </w:tabs>
              <w:snapToGrid w:val="0"/>
              <w:spacing w:line="500" w:lineRule="exact"/>
              <w:jc w:val="center"/>
              <w:outlineLvl w:val="0"/>
              <w:rPr>
                <w:rFonts w:ascii="方正仿宋_GBK" w:hAnsi="宋体" w:eastAsia="方正仿宋_GBK"/>
                <w:sz w:val="21"/>
                <w:szCs w:val="21"/>
              </w:rPr>
            </w:pPr>
            <w:bookmarkStart w:id="251" w:name="_Toc24944"/>
            <w:bookmarkStart w:id="252" w:name="_Toc28874"/>
            <w:bookmarkStart w:id="253" w:name="_Toc21237"/>
            <w:bookmarkStart w:id="254" w:name="_Toc18635"/>
            <w:bookmarkStart w:id="255" w:name="_Toc9281"/>
            <w:bookmarkStart w:id="256" w:name="_Toc9828"/>
            <w:r>
              <w:rPr>
                <w:rFonts w:hint="eastAsia" w:ascii="方正仿宋_GBK" w:hAnsi="宋体" w:eastAsia="方正仿宋_GBK"/>
                <w:sz w:val="21"/>
                <w:szCs w:val="21"/>
              </w:rPr>
              <w:t>响应情况</w:t>
            </w:r>
            <w:bookmarkEnd w:id="251"/>
            <w:bookmarkEnd w:id="252"/>
            <w:bookmarkEnd w:id="253"/>
            <w:bookmarkEnd w:id="254"/>
            <w:bookmarkEnd w:id="255"/>
            <w:bookmarkEnd w:id="256"/>
          </w:p>
        </w:tc>
        <w:tc>
          <w:tcPr>
            <w:tcW w:w="2067" w:type="dxa"/>
            <w:vAlign w:val="center"/>
          </w:tcPr>
          <w:p w14:paraId="00431A62">
            <w:pPr>
              <w:tabs>
                <w:tab w:val="left" w:pos="6300"/>
              </w:tabs>
              <w:snapToGrid w:val="0"/>
              <w:spacing w:line="500" w:lineRule="exact"/>
              <w:jc w:val="center"/>
              <w:outlineLvl w:val="0"/>
              <w:rPr>
                <w:rFonts w:ascii="方正仿宋_GBK" w:hAnsi="宋体" w:eastAsia="方正仿宋_GBK"/>
                <w:sz w:val="21"/>
                <w:szCs w:val="21"/>
              </w:rPr>
            </w:pPr>
            <w:bookmarkStart w:id="257" w:name="_Toc9845"/>
            <w:bookmarkStart w:id="258" w:name="_Toc24171"/>
            <w:bookmarkStart w:id="259" w:name="_Toc8087"/>
            <w:bookmarkStart w:id="260" w:name="_Toc24193"/>
            <w:bookmarkStart w:id="261" w:name="_Toc16868"/>
            <w:bookmarkStart w:id="262" w:name="_Toc1579"/>
            <w:r>
              <w:rPr>
                <w:rFonts w:hint="eastAsia" w:ascii="方正仿宋_GBK" w:hAnsi="宋体" w:eastAsia="方正仿宋_GBK"/>
                <w:sz w:val="21"/>
                <w:szCs w:val="21"/>
              </w:rPr>
              <w:t>差异说明</w:t>
            </w:r>
            <w:bookmarkEnd w:id="257"/>
            <w:bookmarkEnd w:id="258"/>
            <w:bookmarkEnd w:id="259"/>
            <w:bookmarkEnd w:id="260"/>
            <w:bookmarkEnd w:id="261"/>
            <w:bookmarkEnd w:id="262"/>
          </w:p>
        </w:tc>
      </w:tr>
      <w:tr w14:paraId="4BC4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8D1FF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B87A7B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24AF132">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29545E6">
            <w:pPr>
              <w:tabs>
                <w:tab w:val="left" w:pos="6300"/>
              </w:tabs>
              <w:snapToGrid w:val="0"/>
              <w:spacing w:line="500" w:lineRule="exact"/>
              <w:jc w:val="center"/>
              <w:outlineLvl w:val="0"/>
              <w:rPr>
                <w:rFonts w:ascii="方正仿宋_GBK" w:hAnsi="宋体" w:eastAsia="方正仿宋_GBK"/>
                <w:sz w:val="21"/>
                <w:szCs w:val="21"/>
              </w:rPr>
            </w:pPr>
          </w:p>
        </w:tc>
      </w:tr>
      <w:tr w14:paraId="1C26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BFA26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2D07BE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7A7B463">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6740CC0">
            <w:pPr>
              <w:tabs>
                <w:tab w:val="left" w:pos="6300"/>
              </w:tabs>
              <w:snapToGrid w:val="0"/>
              <w:spacing w:line="500" w:lineRule="exact"/>
              <w:jc w:val="center"/>
              <w:outlineLvl w:val="0"/>
              <w:rPr>
                <w:rFonts w:ascii="方正仿宋_GBK" w:hAnsi="宋体" w:eastAsia="方正仿宋_GBK"/>
                <w:sz w:val="21"/>
                <w:szCs w:val="21"/>
              </w:rPr>
            </w:pPr>
          </w:p>
        </w:tc>
      </w:tr>
      <w:tr w14:paraId="4096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96078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D1BAF26">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38D977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7D46DC1">
            <w:pPr>
              <w:tabs>
                <w:tab w:val="left" w:pos="6300"/>
              </w:tabs>
              <w:snapToGrid w:val="0"/>
              <w:spacing w:line="500" w:lineRule="exact"/>
              <w:jc w:val="center"/>
              <w:outlineLvl w:val="0"/>
              <w:rPr>
                <w:rFonts w:ascii="方正仿宋_GBK" w:hAnsi="宋体" w:eastAsia="方正仿宋_GBK"/>
                <w:sz w:val="21"/>
                <w:szCs w:val="21"/>
              </w:rPr>
            </w:pPr>
          </w:p>
        </w:tc>
      </w:tr>
      <w:tr w14:paraId="33AD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6CE8C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8FCBC50">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3C61CA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A15734E">
            <w:pPr>
              <w:tabs>
                <w:tab w:val="left" w:pos="6300"/>
              </w:tabs>
              <w:snapToGrid w:val="0"/>
              <w:spacing w:line="500" w:lineRule="exact"/>
              <w:jc w:val="center"/>
              <w:outlineLvl w:val="0"/>
              <w:rPr>
                <w:rFonts w:ascii="方正仿宋_GBK" w:hAnsi="宋体" w:eastAsia="方正仿宋_GBK"/>
                <w:sz w:val="21"/>
                <w:szCs w:val="21"/>
              </w:rPr>
            </w:pPr>
          </w:p>
        </w:tc>
      </w:tr>
      <w:tr w14:paraId="064E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8E4AAF7">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F08592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BFE3BE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F5F286C">
            <w:pPr>
              <w:tabs>
                <w:tab w:val="left" w:pos="6300"/>
              </w:tabs>
              <w:snapToGrid w:val="0"/>
              <w:spacing w:line="500" w:lineRule="exact"/>
              <w:jc w:val="center"/>
              <w:outlineLvl w:val="0"/>
              <w:rPr>
                <w:rFonts w:ascii="方正仿宋_GBK" w:hAnsi="宋体" w:eastAsia="方正仿宋_GBK"/>
                <w:sz w:val="21"/>
                <w:szCs w:val="21"/>
              </w:rPr>
            </w:pPr>
          </w:p>
        </w:tc>
      </w:tr>
      <w:tr w14:paraId="432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F3F14B">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BBFA705">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4D9B02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00282D1">
            <w:pPr>
              <w:tabs>
                <w:tab w:val="left" w:pos="6300"/>
              </w:tabs>
              <w:snapToGrid w:val="0"/>
              <w:spacing w:line="500" w:lineRule="exact"/>
              <w:jc w:val="center"/>
              <w:outlineLvl w:val="0"/>
              <w:rPr>
                <w:rFonts w:ascii="方正仿宋_GBK" w:hAnsi="宋体" w:eastAsia="方正仿宋_GBK"/>
                <w:sz w:val="21"/>
                <w:szCs w:val="21"/>
              </w:rPr>
            </w:pPr>
          </w:p>
        </w:tc>
      </w:tr>
      <w:tr w14:paraId="5E26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5D6846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3EDE808">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1FCC380">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3DE887E">
            <w:pPr>
              <w:tabs>
                <w:tab w:val="left" w:pos="6300"/>
              </w:tabs>
              <w:snapToGrid w:val="0"/>
              <w:spacing w:line="500" w:lineRule="exact"/>
              <w:jc w:val="center"/>
              <w:outlineLvl w:val="0"/>
              <w:rPr>
                <w:rFonts w:ascii="方正仿宋_GBK" w:hAnsi="宋体" w:eastAsia="方正仿宋_GBK"/>
                <w:sz w:val="21"/>
                <w:szCs w:val="21"/>
              </w:rPr>
            </w:pPr>
          </w:p>
        </w:tc>
      </w:tr>
      <w:tr w14:paraId="7F1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BA841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63A32F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64CA588">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88E57F6">
            <w:pPr>
              <w:tabs>
                <w:tab w:val="left" w:pos="6300"/>
              </w:tabs>
              <w:snapToGrid w:val="0"/>
              <w:spacing w:line="500" w:lineRule="exact"/>
              <w:jc w:val="center"/>
              <w:outlineLvl w:val="0"/>
              <w:rPr>
                <w:rFonts w:ascii="方正仿宋_GBK" w:hAnsi="宋体" w:eastAsia="方正仿宋_GBK"/>
                <w:sz w:val="21"/>
                <w:szCs w:val="21"/>
              </w:rPr>
            </w:pPr>
          </w:p>
        </w:tc>
      </w:tr>
    </w:tbl>
    <w:p w14:paraId="4C3E03E9">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5C16162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6E029CA1">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79FB5D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CE2425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01BA5A0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项目技术需求”中所列技术要求（规格/型号、用途/适用范围、主要技术参数需求）进行比较和响应；</w:t>
      </w:r>
    </w:p>
    <w:p w14:paraId="2A0EFC8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132B396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15E6BBC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3E987397">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63" w:name="_Toc313888362"/>
      <w:bookmarkStart w:id="264" w:name="_Toc313008358"/>
      <w:bookmarkStart w:id="265" w:name="_Toc403569800"/>
      <w:bookmarkStart w:id="266" w:name="_Toc342913421"/>
    </w:p>
    <w:p w14:paraId="576E9D39">
      <w:pPr>
        <w:pageBreakBefore/>
        <w:snapToGrid w:val="0"/>
        <w:spacing w:line="360" w:lineRule="auto"/>
        <w:jc w:val="center"/>
        <w:rPr>
          <w:rFonts w:ascii="方正小标宋_GBK" w:eastAsia="方正小标宋_GBK"/>
          <w:sz w:val="32"/>
          <w:szCs w:val="32"/>
        </w:rPr>
      </w:pPr>
      <w:r>
        <w:rPr>
          <w:rFonts w:hint="eastAsia" w:ascii="方正小标宋_GBK" w:eastAsia="方正小标宋_GBK"/>
          <w:sz w:val="32"/>
          <w:szCs w:val="32"/>
        </w:rPr>
        <w:t>二、</w:t>
      </w:r>
      <w:bookmarkEnd w:id="263"/>
      <w:bookmarkEnd w:id="264"/>
      <w:bookmarkEnd w:id="265"/>
      <w:bookmarkEnd w:id="266"/>
      <w:r>
        <w:rPr>
          <w:rFonts w:hint="eastAsia" w:ascii="方正小标宋_GBK" w:eastAsia="方正小标宋_GBK"/>
          <w:sz w:val="32"/>
          <w:szCs w:val="32"/>
        </w:rPr>
        <w:t>服务响应偏离表</w:t>
      </w:r>
    </w:p>
    <w:p w14:paraId="43664D34">
      <w:pPr>
        <w:pStyle w:val="9"/>
        <w:tabs>
          <w:tab w:val="left" w:pos="6300"/>
        </w:tabs>
        <w:snapToGrid w:val="0"/>
        <w:spacing w:line="500" w:lineRule="exact"/>
        <w:outlineLvl w:val="0"/>
        <w:rPr>
          <w:rFonts w:ascii="方正小标宋_GBK" w:eastAsia="方正小标宋_GBK"/>
          <w:sz w:val="32"/>
          <w:szCs w:val="32"/>
        </w:rPr>
      </w:pPr>
      <w:bookmarkStart w:id="267" w:name="_Toc31206"/>
      <w:bookmarkStart w:id="268" w:name="_Toc14773"/>
      <w:r>
        <w:rPr>
          <w:rFonts w:hint="eastAsia" w:ascii="方正仿宋_GBK" w:hAnsi="宋体" w:eastAsia="方正仿宋_GBK"/>
          <w:sz w:val="24"/>
        </w:rPr>
        <w:t>询价项目名称：</w:t>
      </w:r>
      <w:bookmarkEnd w:id="267"/>
      <w:bookmarkEnd w:id="268"/>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4BB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4304D3F7">
            <w:pPr>
              <w:tabs>
                <w:tab w:val="left" w:pos="6300"/>
              </w:tabs>
              <w:snapToGrid w:val="0"/>
              <w:spacing w:line="360" w:lineRule="auto"/>
              <w:jc w:val="center"/>
              <w:outlineLvl w:val="0"/>
              <w:rPr>
                <w:rFonts w:ascii="方正仿宋_GBK" w:hAnsi="宋体" w:eastAsia="方正仿宋_GBK"/>
                <w:sz w:val="21"/>
                <w:szCs w:val="24"/>
              </w:rPr>
            </w:pPr>
            <w:bookmarkStart w:id="269" w:name="_Toc23212"/>
            <w:bookmarkStart w:id="270" w:name="_Toc3958"/>
            <w:bookmarkStart w:id="271" w:name="_Toc26976"/>
            <w:bookmarkStart w:id="272" w:name="_Toc14470"/>
            <w:bookmarkStart w:id="273" w:name="_Toc11712"/>
            <w:bookmarkStart w:id="274" w:name="_Toc7565"/>
            <w:bookmarkStart w:id="275" w:name="_Toc283382459"/>
            <w:r>
              <w:rPr>
                <w:rFonts w:hint="eastAsia" w:ascii="方正仿宋_GBK" w:hAnsi="宋体" w:eastAsia="方正仿宋_GBK"/>
                <w:sz w:val="21"/>
                <w:szCs w:val="24"/>
              </w:rPr>
              <w:t>序号</w:t>
            </w:r>
            <w:bookmarkEnd w:id="269"/>
            <w:bookmarkEnd w:id="270"/>
            <w:bookmarkEnd w:id="271"/>
            <w:bookmarkEnd w:id="272"/>
            <w:bookmarkEnd w:id="273"/>
            <w:bookmarkEnd w:id="274"/>
          </w:p>
        </w:tc>
        <w:tc>
          <w:tcPr>
            <w:tcW w:w="3179" w:type="dxa"/>
            <w:vAlign w:val="center"/>
          </w:tcPr>
          <w:p w14:paraId="309A802B">
            <w:pPr>
              <w:tabs>
                <w:tab w:val="left" w:pos="6300"/>
              </w:tabs>
              <w:snapToGrid w:val="0"/>
              <w:spacing w:line="360" w:lineRule="auto"/>
              <w:jc w:val="center"/>
              <w:outlineLvl w:val="0"/>
              <w:rPr>
                <w:rFonts w:ascii="方正仿宋_GBK" w:hAnsi="宋体" w:eastAsia="方正仿宋_GBK"/>
                <w:sz w:val="21"/>
                <w:szCs w:val="24"/>
              </w:rPr>
            </w:pPr>
            <w:bookmarkStart w:id="276" w:name="_Toc12292"/>
            <w:bookmarkStart w:id="277" w:name="_Toc11514"/>
            <w:bookmarkStart w:id="278" w:name="_Toc19969"/>
            <w:bookmarkStart w:id="279" w:name="_Toc30230"/>
            <w:bookmarkStart w:id="280" w:name="_Toc4270"/>
            <w:bookmarkStart w:id="281" w:name="_Toc6787"/>
            <w:r>
              <w:rPr>
                <w:rFonts w:hint="eastAsia" w:ascii="方正仿宋_GBK" w:hAnsi="宋体" w:eastAsia="方正仿宋_GBK"/>
                <w:sz w:val="21"/>
                <w:szCs w:val="24"/>
              </w:rPr>
              <w:t>项目需求</w:t>
            </w:r>
            <w:bookmarkEnd w:id="276"/>
            <w:bookmarkEnd w:id="277"/>
            <w:bookmarkEnd w:id="278"/>
            <w:bookmarkEnd w:id="279"/>
            <w:bookmarkEnd w:id="280"/>
            <w:bookmarkEnd w:id="281"/>
          </w:p>
        </w:tc>
        <w:tc>
          <w:tcPr>
            <w:tcW w:w="2434" w:type="dxa"/>
            <w:vAlign w:val="center"/>
          </w:tcPr>
          <w:p w14:paraId="7D7FCE8C">
            <w:pPr>
              <w:tabs>
                <w:tab w:val="left" w:pos="6300"/>
              </w:tabs>
              <w:snapToGrid w:val="0"/>
              <w:spacing w:line="360" w:lineRule="auto"/>
              <w:jc w:val="center"/>
              <w:outlineLvl w:val="0"/>
              <w:rPr>
                <w:rFonts w:ascii="方正仿宋_GBK" w:hAnsi="宋体" w:eastAsia="方正仿宋_GBK"/>
                <w:sz w:val="21"/>
                <w:szCs w:val="24"/>
              </w:rPr>
            </w:pPr>
            <w:bookmarkStart w:id="282" w:name="_Toc21164"/>
            <w:bookmarkStart w:id="283" w:name="_Toc30513"/>
            <w:bookmarkStart w:id="284" w:name="_Toc12057"/>
            <w:bookmarkStart w:id="285" w:name="_Toc21505"/>
            <w:bookmarkStart w:id="286" w:name="_Toc28062"/>
            <w:bookmarkStart w:id="287" w:name="_Toc1367"/>
            <w:r>
              <w:rPr>
                <w:rFonts w:hint="eastAsia" w:ascii="方正仿宋_GBK" w:hAnsi="宋体" w:eastAsia="方正仿宋_GBK"/>
                <w:sz w:val="21"/>
                <w:szCs w:val="24"/>
              </w:rPr>
              <w:t>响应情况</w:t>
            </w:r>
            <w:bookmarkEnd w:id="282"/>
            <w:bookmarkEnd w:id="283"/>
            <w:bookmarkEnd w:id="284"/>
            <w:bookmarkEnd w:id="285"/>
            <w:bookmarkEnd w:id="286"/>
            <w:bookmarkEnd w:id="287"/>
          </w:p>
        </w:tc>
        <w:tc>
          <w:tcPr>
            <w:tcW w:w="2355" w:type="dxa"/>
            <w:vAlign w:val="center"/>
          </w:tcPr>
          <w:p w14:paraId="55583978">
            <w:pPr>
              <w:tabs>
                <w:tab w:val="left" w:pos="6300"/>
              </w:tabs>
              <w:snapToGrid w:val="0"/>
              <w:spacing w:line="360" w:lineRule="auto"/>
              <w:jc w:val="center"/>
              <w:outlineLvl w:val="0"/>
              <w:rPr>
                <w:rFonts w:ascii="方正仿宋_GBK" w:hAnsi="宋体" w:eastAsia="方正仿宋_GBK"/>
                <w:sz w:val="21"/>
                <w:szCs w:val="24"/>
              </w:rPr>
            </w:pPr>
            <w:bookmarkStart w:id="288" w:name="_Toc8791"/>
            <w:bookmarkStart w:id="289" w:name="_Toc20948"/>
            <w:bookmarkStart w:id="290" w:name="_Toc26640"/>
            <w:bookmarkStart w:id="291" w:name="_Toc24777"/>
            <w:bookmarkStart w:id="292" w:name="_Toc9832"/>
            <w:bookmarkStart w:id="293" w:name="_Toc451"/>
            <w:r>
              <w:rPr>
                <w:rFonts w:hint="eastAsia" w:ascii="方正仿宋_GBK" w:hAnsi="宋体" w:eastAsia="方正仿宋_GBK"/>
                <w:sz w:val="21"/>
                <w:szCs w:val="24"/>
              </w:rPr>
              <w:t>偏离说明</w:t>
            </w:r>
            <w:bookmarkEnd w:id="288"/>
            <w:bookmarkEnd w:id="289"/>
            <w:bookmarkEnd w:id="290"/>
            <w:bookmarkEnd w:id="291"/>
            <w:bookmarkEnd w:id="292"/>
            <w:bookmarkEnd w:id="293"/>
          </w:p>
        </w:tc>
      </w:tr>
      <w:tr w14:paraId="0054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E7D23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371681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CB913B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FCAC976">
            <w:pPr>
              <w:tabs>
                <w:tab w:val="left" w:pos="6300"/>
              </w:tabs>
              <w:snapToGrid w:val="0"/>
              <w:spacing w:line="360" w:lineRule="auto"/>
              <w:jc w:val="center"/>
              <w:outlineLvl w:val="0"/>
              <w:rPr>
                <w:rFonts w:ascii="方正仿宋_GBK" w:hAnsi="宋体" w:eastAsia="方正仿宋_GBK"/>
                <w:sz w:val="21"/>
                <w:szCs w:val="24"/>
              </w:rPr>
            </w:pPr>
          </w:p>
        </w:tc>
      </w:tr>
      <w:tr w14:paraId="7CF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9060C8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FA2194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8760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9B72607">
            <w:pPr>
              <w:tabs>
                <w:tab w:val="left" w:pos="6300"/>
              </w:tabs>
              <w:snapToGrid w:val="0"/>
              <w:spacing w:line="360" w:lineRule="auto"/>
              <w:jc w:val="center"/>
              <w:outlineLvl w:val="0"/>
              <w:rPr>
                <w:rFonts w:ascii="方正仿宋_GBK" w:hAnsi="宋体" w:eastAsia="方正仿宋_GBK"/>
                <w:sz w:val="21"/>
                <w:szCs w:val="24"/>
              </w:rPr>
            </w:pPr>
          </w:p>
        </w:tc>
      </w:tr>
      <w:tr w14:paraId="298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F300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BB5CCB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A2A9AE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EBF5538">
            <w:pPr>
              <w:tabs>
                <w:tab w:val="left" w:pos="6300"/>
              </w:tabs>
              <w:snapToGrid w:val="0"/>
              <w:spacing w:line="360" w:lineRule="auto"/>
              <w:jc w:val="center"/>
              <w:outlineLvl w:val="0"/>
              <w:rPr>
                <w:rFonts w:ascii="方正仿宋_GBK" w:hAnsi="宋体" w:eastAsia="方正仿宋_GBK"/>
                <w:sz w:val="21"/>
                <w:szCs w:val="24"/>
              </w:rPr>
            </w:pPr>
          </w:p>
        </w:tc>
      </w:tr>
      <w:tr w14:paraId="652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7F56E9">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99191D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664481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D453DC1">
            <w:pPr>
              <w:tabs>
                <w:tab w:val="left" w:pos="6300"/>
              </w:tabs>
              <w:snapToGrid w:val="0"/>
              <w:spacing w:line="360" w:lineRule="auto"/>
              <w:jc w:val="center"/>
              <w:outlineLvl w:val="0"/>
              <w:rPr>
                <w:rFonts w:ascii="方正仿宋_GBK" w:hAnsi="宋体" w:eastAsia="方正仿宋_GBK"/>
                <w:sz w:val="21"/>
                <w:szCs w:val="24"/>
              </w:rPr>
            </w:pPr>
          </w:p>
        </w:tc>
      </w:tr>
      <w:tr w14:paraId="40F1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82599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AE522A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31A2E8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AAB6E50">
            <w:pPr>
              <w:tabs>
                <w:tab w:val="left" w:pos="6300"/>
              </w:tabs>
              <w:snapToGrid w:val="0"/>
              <w:spacing w:line="360" w:lineRule="auto"/>
              <w:jc w:val="center"/>
              <w:outlineLvl w:val="0"/>
              <w:rPr>
                <w:rFonts w:ascii="方正仿宋_GBK" w:hAnsi="宋体" w:eastAsia="方正仿宋_GBK"/>
                <w:sz w:val="21"/>
                <w:szCs w:val="24"/>
              </w:rPr>
            </w:pPr>
          </w:p>
        </w:tc>
      </w:tr>
      <w:tr w14:paraId="1E0A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C54AB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FF717C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15C05AB">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59B691C">
            <w:pPr>
              <w:tabs>
                <w:tab w:val="left" w:pos="6300"/>
              </w:tabs>
              <w:snapToGrid w:val="0"/>
              <w:spacing w:line="360" w:lineRule="auto"/>
              <w:jc w:val="center"/>
              <w:outlineLvl w:val="0"/>
              <w:rPr>
                <w:rFonts w:ascii="方正仿宋_GBK" w:hAnsi="宋体" w:eastAsia="方正仿宋_GBK"/>
                <w:sz w:val="21"/>
                <w:szCs w:val="24"/>
              </w:rPr>
            </w:pPr>
          </w:p>
        </w:tc>
      </w:tr>
    </w:tbl>
    <w:p w14:paraId="168FFC2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1FB1C9E8">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112A838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EFC4F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5BB6C7F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577F75E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358DA22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75"/>
      <w:bookmarkStart w:id="294" w:name="_Toc313888363"/>
      <w:bookmarkStart w:id="295" w:name="_Toc313008359"/>
      <w:bookmarkStart w:id="296" w:name="_Toc403569801"/>
      <w:bookmarkStart w:id="297" w:name="_Toc342913422"/>
    </w:p>
    <w:p w14:paraId="1B85AED6">
      <w:pPr>
        <w:pageBreakBefore/>
        <w:tabs>
          <w:tab w:val="left" w:pos="6300"/>
        </w:tabs>
        <w:snapToGrid w:val="0"/>
        <w:spacing w:line="5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294"/>
      <w:bookmarkEnd w:id="295"/>
      <w:bookmarkEnd w:id="296"/>
      <w:bookmarkEnd w:id="297"/>
    </w:p>
    <w:p w14:paraId="4660FA9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38A325C8">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1、法定代表人身份证明书</w:t>
      </w:r>
    </w:p>
    <w:p w14:paraId="5F88122B">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2、法定代表人授权委托书</w:t>
      </w:r>
    </w:p>
    <w:p w14:paraId="6BE12F2A">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3、营业执照复印件</w:t>
      </w:r>
    </w:p>
    <w:p w14:paraId="4A0A42FB">
      <w:pPr>
        <w:pStyle w:val="19"/>
        <w:ind w:firstLine="480" w:firstLineChars="200"/>
        <w:rPr>
          <w:rFonts w:ascii="方正仿宋_GBK" w:hAnsi="宋体" w:eastAsia="方正仿宋_GBK" w:cs="Times New Roman"/>
          <w:color w:val="auto"/>
          <w:kern w:val="2"/>
        </w:rPr>
      </w:pPr>
      <w:r>
        <w:rPr>
          <w:rFonts w:hint="eastAsia" w:ascii="方正仿宋_GBK" w:hAnsi="宋体" w:eastAsia="方正仿宋_GBK" w:cs="Times New Roman"/>
          <w:color w:val="auto"/>
          <w:kern w:val="2"/>
        </w:rPr>
        <w:t>4、基本资格条件承诺函</w:t>
      </w:r>
    </w:p>
    <w:p w14:paraId="1B832ECF">
      <w:pPr>
        <w:pageBreakBefore/>
        <w:snapToGrid w:val="0"/>
        <w:spacing w:line="360" w:lineRule="auto"/>
        <w:jc w:val="center"/>
        <w:rPr>
          <w:rFonts w:ascii="方正小标宋_GBK" w:eastAsia="方正小标宋_GBK"/>
          <w:sz w:val="32"/>
          <w:szCs w:val="32"/>
        </w:rPr>
      </w:pPr>
      <w:bookmarkStart w:id="298" w:name="_Toc7595"/>
      <w:bookmarkStart w:id="299" w:name="_Toc28358"/>
      <w:bookmarkStart w:id="300" w:name="_Toc27987"/>
      <w:bookmarkStart w:id="301" w:name="_Toc29012"/>
      <w:r>
        <w:rPr>
          <w:rFonts w:hint="eastAsia" w:ascii="方正小标宋_GBK" w:eastAsia="方正小标宋_GBK"/>
          <w:sz w:val="32"/>
          <w:szCs w:val="32"/>
        </w:rPr>
        <w:t>1.1法定代表人身份证明书（格式）</w:t>
      </w:r>
      <w:bookmarkEnd w:id="298"/>
      <w:bookmarkEnd w:id="299"/>
      <w:bookmarkEnd w:id="300"/>
      <w:bookmarkEnd w:id="301"/>
    </w:p>
    <w:p w14:paraId="5F24D096">
      <w:pPr>
        <w:tabs>
          <w:tab w:val="left" w:pos="6300"/>
        </w:tabs>
        <w:snapToGrid w:val="0"/>
        <w:spacing w:line="360" w:lineRule="auto"/>
        <w:rPr>
          <w:rFonts w:ascii="方正仿宋_GBK" w:hAnsi="宋体" w:eastAsia="方正仿宋_GBK"/>
          <w:sz w:val="24"/>
          <w:szCs w:val="24"/>
        </w:rPr>
      </w:pPr>
    </w:p>
    <w:p w14:paraId="5CD00F01">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8EBD47C">
      <w:pPr>
        <w:tabs>
          <w:tab w:val="left" w:pos="6300"/>
        </w:tabs>
        <w:snapToGrid w:val="0"/>
        <w:spacing w:line="360" w:lineRule="auto"/>
        <w:ind w:firstLine="573"/>
        <w:rPr>
          <w:rFonts w:ascii="方正仿宋_GBK" w:hAnsi="宋体" w:eastAsia="方正仿宋_GBK"/>
          <w:sz w:val="24"/>
          <w:szCs w:val="24"/>
        </w:rPr>
      </w:pPr>
    </w:p>
    <w:p w14:paraId="7894D504">
      <w:pPr>
        <w:tabs>
          <w:tab w:val="left" w:pos="6300"/>
        </w:tabs>
        <w:snapToGrid w:val="0"/>
        <w:spacing w:line="360" w:lineRule="auto"/>
        <w:ind w:firstLine="573"/>
        <w:outlineLvl w:val="0"/>
        <w:rPr>
          <w:rFonts w:ascii="方正仿宋_GBK" w:hAnsi="宋体" w:eastAsia="方正仿宋_GBK"/>
          <w:sz w:val="24"/>
          <w:szCs w:val="24"/>
        </w:rPr>
      </w:pPr>
      <w:bookmarkStart w:id="302" w:name="_Toc28673"/>
      <w:bookmarkStart w:id="303" w:name="_Toc14101"/>
      <w:bookmarkStart w:id="304" w:name="_Toc18407"/>
      <w:bookmarkStart w:id="305" w:name="_Toc14031"/>
      <w:bookmarkStart w:id="306" w:name="_Toc4600"/>
      <w:bookmarkStart w:id="307" w:name="_Toc23275"/>
      <w:r>
        <w:rPr>
          <w:rFonts w:hint="eastAsia" w:ascii="方正仿宋_GBK" w:hAnsi="宋体" w:eastAsia="方正仿宋_GBK"/>
          <w:sz w:val="24"/>
          <w:szCs w:val="24"/>
        </w:rPr>
        <w:t>特此证明。</w:t>
      </w:r>
      <w:bookmarkEnd w:id="302"/>
      <w:bookmarkEnd w:id="303"/>
      <w:bookmarkEnd w:id="304"/>
      <w:bookmarkEnd w:id="305"/>
      <w:bookmarkEnd w:id="306"/>
      <w:bookmarkEnd w:id="307"/>
    </w:p>
    <w:p w14:paraId="2DE208DF">
      <w:pPr>
        <w:tabs>
          <w:tab w:val="left" w:pos="6300"/>
        </w:tabs>
        <w:snapToGrid w:val="0"/>
        <w:spacing w:line="360" w:lineRule="auto"/>
        <w:rPr>
          <w:rFonts w:ascii="方正仿宋_GBK" w:hAnsi="宋体" w:eastAsia="方正仿宋_GBK"/>
          <w:sz w:val="24"/>
          <w:szCs w:val="24"/>
        </w:rPr>
      </w:pPr>
    </w:p>
    <w:p w14:paraId="7B610F52">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308" w:name="_Toc21033"/>
      <w:bookmarkStart w:id="309" w:name="_Toc28540"/>
      <w:bookmarkStart w:id="310" w:name="_Toc10722"/>
      <w:bookmarkStart w:id="311" w:name="_Toc9179"/>
      <w:bookmarkStart w:id="312" w:name="_Toc8047"/>
      <w:bookmarkStart w:id="313" w:name="_Toc3999"/>
      <w:r>
        <w:rPr>
          <w:rFonts w:hint="eastAsia" w:ascii="方正仿宋_GBK" w:hAnsi="宋体" w:eastAsia="方正仿宋_GBK"/>
          <w:sz w:val="24"/>
          <w:szCs w:val="24"/>
        </w:rPr>
        <w:t>（供应商全称）</w:t>
      </w:r>
      <w:bookmarkEnd w:id="308"/>
      <w:bookmarkEnd w:id="309"/>
      <w:bookmarkEnd w:id="310"/>
      <w:bookmarkEnd w:id="311"/>
      <w:bookmarkEnd w:id="312"/>
      <w:bookmarkEnd w:id="313"/>
    </w:p>
    <w:p w14:paraId="546918A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75297D6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3D061D69">
      <w:pPr>
        <w:tabs>
          <w:tab w:val="left" w:pos="6300"/>
        </w:tabs>
        <w:snapToGrid w:val="0"/>
        <w:spacing w:line="360" w:lineRule="auto"/>
        <w:rPr>
          <w:rFonts w:ascii="方正仿宋_GBK" w:hAnsi="宋体" w:eastAsia="方正仿宋_GBK"/>
          <w:sz w:val="24"/>
          <w:szCs w:val="24"/>
        </w:rPr>
      </w:pPr>
    </w:p>
    <w:p w14:paraId="3170B57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BA14D3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6FD83AE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3DC30EB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1DDC262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AC81776">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26547E00">
      <w:pPr>
        <w:pageBreakBefore/>
        <w:snapToGrid w:val="0"/>
        <w:spacing w:line="360" w:lineRule="auto"/>
        <w:jc w:val="center"/>
        <w:rPr>
          <w:rFonts w:ascii="方正小标宋_GBK" w:eastAsia="方正小标宋_GBK"/>
          <w:sz w:val="32"/>
          <w:szCs w:val="32"/>
        </w:rPr>
      </w:pPr>
      <w:bookmarkStart w:id="314" w:name="_Toc989"/>
      <w:bookmarkStart w:id="315" w:name="_Toc26607"/>
      <w:bookmarkStart w:id="316" w:name="_Toc701"/>
      <w:bookmarkStart w:id="317" w:name="_Toc10015"/>
      <w:r>
        <w:rPr>
          <w:rFonts w:hint="eastAsia" w:ascii="方正小标宋_GBK" w:eastAsia="方正小标宋_GBK"/>
          <w:sz w:val="32"/>
          <w:szCs w:val="32"/>
        </w:rPr>
        <w:t>1.2法定代表人授权委托书（格式）</w:t>
      </w:r>
      <w:bookmarkEnd w:id="314"/>
      <w:bookmarkEnd w:id="315"/>
      <w:bookmarkEnd w:id="316"/>
      <w:bookmarkEnd w:id="317"/>
    </w:p>
    <w:p w14:paraId="336B9CAE">
      <w:pPr>
        <w:tabs>
          <w:tab w:val="left" w:pos="6300"/>
        </w:tabs>
        <w:snapToGrid w:val="0"/>
        <w:spacing w:line="360" w:lineRule="auto"/>
        <w:rPr>
          <w:rFonts w:ascii="方正仿宋_GBK" w:hAnsi="宋体" w:eastAsia="方正仿宋_GBK"/>
          <w:sz w:val="24"/>
          <w:szCs w:val="24"/>
        </w:rPr>
      </w:pPr>
    </w:p>
    <w:p w14:paraId="5CA5877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2878DCE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6ED3EA53">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致：_____________________（询价代理机构名称）</w:t>
      </w:r>
    </w:p>
    <w:p w14:paraId="2F28A7B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FF0FD46">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1977F1F1">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6D890AF3">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B625A35">
      <w:pPr>
        <w:tabs>
          <w:tab w:val="left" w:pos="6300"/>
        </w:tabs>
        <w:snapToGrid w:val="0"/>
        <w:spacing w:line="360" w:lineRule="auto"/>
        <w:rPr>
          <w:rFonts w:ascii="方正仿宋_GBK" w:hAnsi="宋体" w:eastAsia="方正仿宋_GBK"/>
          <w:sz w:val="24"/>
          <w:szCs w:val="24"/>
        </w:rPr>
      </w:pPr>
    </w:p>
    <w:p w14:paraId="4046B376">
      <w:pPr>
        <w:tabs>
          <w:tab w:val="left" w:pos="6300"/>
        </w:tabs>
        <w:snapToGrid w:val="0"/>
        <w:spacing w:line="360" w:lineRule="auto"/>
        <w:rPr>
          <w:rFonts w:ascii="方正仿宋_GBK" w:hAnsi="宋体" w:eastAsia="方正仿宋_GBK"/>
          <w:sz w:val="24"/>
          <w:szCs w:val="24"/>
        </w:rPr>
      </w:pPr>
    </w:p>
    <w:p w14:paraId="32D832C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14048418">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7BBB81C0">
      <w:pPr>
        <w:tabs>
          <w:tab w:val="left" w:pos="6300"/>
        </w:tabs>
        <w:snapToGrid w:val="0"/>
        <w:spacing w:line="500" w:lineRule="exact"/>
        <w:ind w:firstLine="570"/>
        <w:rPr>
          <w:rFonts w:ascii="方正仿宋_GBK" w:hAnsi="宋体" w:eastAsia="方正仿宋_GBK"/>
          <w:sz w:val="24"/>
          <w:szCs w:val="28"/>
        </w:rPr>
      </w:pPr>
    </w:p>
    <w:p w14:paraId="3DF727BB">
      <w:pPr>
        <w:tabs>
          <w:tab w:val="left" w:pos="6300"/>
        </w:tabs>
        <w:snapToGrid w:val="0"/>
        <w:spacing w:line="500" w:lineRule="exact"/>
        <w:ind w:firstLine="570"/>
        <w:rPr>
          <w:rFonts w:ascii="方正仿宋_GBK" w:hAnsi="宋体" w:eastAsia="方正仿宋_GBK"/>
          <w:sz w:val="24"/>
          <w:szCs w:val="28"/>
        </w:rPr>
      </w:pPr>
      <w:bookmarkStart w:id="318" w:name="OLE_LINK3"/>
      <w:bookmarkStart w:id="319" w:name="OLE_LINK4"/>
      <w:r>
        <w:rPr>
          <w:rFonts w:hint="eastAsia" w:ascii="方正仿宋_GBK" w:hAnsi="宋体" w:eastAsia="方正仿宋_GBK"/>
          <w:sz w:val="24"/>
          <w:szCs w:val="28"/>
        </w:rPr>
        <w:t>（附：被授权人身份证正反面复印件）</w:t>
      </w:r>
      <w:bookmarkEnd w:id="318"/>
      <w:bookmarkEnd w:id="319"/>
    </w:p>
    <w:p w14:paraId="59E89460">
      <w:pPr>
        <w:tabs>
          <w:tab w:val="left" w:pos="6300"/>
        </w:tabs>
        <w:snapToGrid w:val="0"/>
        <w:spacing w:line="360" w:lineRule="auto"/>
        <w:rPr>
          <w:rFonts w:ascii="方正仿宋_GBK" w:hAnsi="宋体" w:eastAsia="方正仿宋_GBK"/>
          <w:sz w:val="24"/>
          <w:szCs w:val="24"/>
        </w:rPr>
      </w:pPr>
    </w:p>
    <w:p w14:paraId="2A56A37B">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2DC81D0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rPr>
        <w:t>1.3营业执照复印件</w:t>
      </w:r>
    </w:p>
    <w:p w14:paraId="07D4B672">
      <w:pPr>
        <w:pageBreakBefore/>
        <w:jc w:val="center"/>
        <w:rPr>
          <w:sz w:val="24"/>
          <w:szCs w:val="18"/>
        </w:rPr>
      </w:pPr>
      <w:r>
        <w:rPr>
          <w:rFonts w:hint="eastAsia" w:ascii="方正小标宋_GBK" w:eastAsia="方正小标宋_GBK"/>
          <w:sz w:val="32"/>
          <w:szCs w:val="32"/>
        </w:rPr>
        <w:t>1.4基本资格条件承诺函</w:t>
      </w:r>
    </w:p>
    <w:p w14:paraId="5CB26D36">
      <w:pPr>
        <w:jc w:val="left"/>
        <w:rPr>
          <w:sz w:val="24"/>
          <w:szCs w:val="18"/>
        </w:rPr>
      </w:pPr>
    </w:p>
    <w:p w14:paraId="27AC8844">
      <w:pPr>
        <w:adjustRightInd w:val="0"/>
        <w:snapToGrid w:val="0"/>
        <w:spacing w:line="560" w:lineRule="exact"/>
        <w:ind w:firstLine="480" w:firstLineChars="200"/>
        <w:rPr>
          <w:sz w:val="24"/>
          <w:szCs w:val="18"/>
        </w:rPr>
      </w:pPr>
    </w:p>
    <w:p w14:paraId="4D44298E">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425366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(供应商名称)郑重承诺:</w:t>
      </w:r>
    </w:p>
    <w:p w14:paraId="2C3E935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1.我方具有良好的商业信誉和健全的财务会计制度，具有履行合同所必需的设备和专业技术能力,具有依法缴纳税收和社会.保障金的良好记录,参加本项目询价活动前三年内无重大违法活动记录。</w:t>
      </w:r>
    </w:p>
    <w:p w14:paraId="1AB3B8B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)“失信被执行人”、“重大税收违法案件当事人名单”中，也未列入中国政府询价网(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wwwccgp.gov.cn)“政府询价严重违法失信行为记录名单”中。</w:t>
      </w:r>
    </w:p>
    <w:p w14:paraId="4CAA939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3.我方在询价项目评审(评标)环节结束后，随时接受医院、询价代理机构的检查验证，配合提供相关证明材料，证明符合《中华人民共和国政府询价法》规定的中选供应商基本资格条件。</w:t>
      </w:r>
    </w:p>
    <w:p w14:paraId="6BC052CB">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5D7CFDCC">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7451B52B">
      <w:pPr>
        <w:pStyle w:val="19"/>
      </w:pPr>
    </w:p>
    <w:p w14:paraId="5F9C2A74">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(供应商公章)</w:t>
      </w:r>
    </w:p>
    <w:p w14:paraId="7DDE4D51">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1EA59817">
      <w:pPr>
        <w:pageBreakBefore/>
        <w:numPr>
          <w:ilvl w:val="255"/>
          <w:numId w:val="0"/>
        </w:numPr>
        <w:spacing w:line="360" w:lineRule="auto"/>
        <w:ind w:firstLine="480" w:firstLineChars="200"/>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55FB4EC2">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31F9BB1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5A109247">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2B2644C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22D6">
    <w:pPr>
      <w:pStyle w:val="12"/>
      <w:jc w:val="both"/>
    </w:pPr>
    <w:r>
      <w:rPr>
        <w:rFonts w:hint="eastAsia" w:ascii="方正仿宋_GBK" w:eastAsia="方正仿宋_GBK"/>
        <w:color w:val="FF0000"/>
        <w:sz w:val="21"/>
        <w:szCs w:val="21"/>
      </w:rPr>
      <w:t>重庆市合川区妇幼保健院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5E68">
    <w:pPr>
      <w:pStyle w:val="12"/>
      <w:jc w:val="both"/>
    </w:pPr>
    <w:r>
      <w:rPr>
        <w:rFonts w:hint="eastAsia" w:ascii="方正仿宋_GBK" w:eastAsia="方正仿宋_GBK"/>
        <w:color w:val="FF0000"/>
        <w:sz w:val="21"/>
        <w:szCs w:val="21"/>
      </w:rPr>
      <w:t>重庆市合川区妇幼保健院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30436"/>
    <w:rsid w:val="000307C3"/>
    <w:rsid w:val="000521BB"/>
    <w:rsid w:val="00052DDF"/>
    <w:rsid w:val="00084454"/>
    <w:rsid w:val="000D463D"/>
    <w:rsid w:val="000F532E"/>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26909"/>
    <w:rsid w:val="00352EA8"/>
    <w:rsid w:val="003A7A3F"/>
    <w:rsid w:val="003B2BE6"/>
    <w:rsid w:val="004036E3"/>
    <w:rsid w:val="004156D6"/>
    <w:rsid w:val="00425739"/>
    <w:rsid w:val="00450C7B"/>
    <w:rsid w:val="0048565A"/>
    <w:rsid w:val="004946B5"/>
    <w:rsid w:val="004E198A"/>
    <w:rsid w:val="00501EFE"/>
    <w:rsid w:val="00512788"/>
    <w:rsid w:val="005252AC"/>
    <w:rsid w:val="005339DE"/>
    <w:rsid w:val="005C42D9"/>
    <w:rsid w:val="00604D2B"/>
    <w:rsid w:val="00605844"/>
    <w:rsid w:val="006265B1"/>
    <w:rsid w:val="00673DB3"/>
    <w:rsid w:val="00676497"/>
    <w:rsid w:val="00692173"/>
    <w:rsid w:val="006D3669"/>
    <w:rsid w:val="006D3EEE"/>
    <w:rsid w:val="006E160F"/>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D3810"/>
    <w:rsid w:val="008E24EA"/>
    <w:rsid w:val="008E2806"/>
    <w:rsid w:val="008F4033"/>
    <w:rsid w:val="008F5AD4"/>
    <w:rsid w:val="00903968"/>
    <w:rsid w:val="00903AD3"/>
    <w:rsid w:val="009270B6"/>
    <w:rsid w:val="00963F3F"/>
    <w:rsid w:val="00972615"/>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7143B"/>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A34E7"/>
    <w:rsid w:val="00CB0E34"/>
    <w:rsid w:val="00CB4593"/>
    <w:rsid w:val="00CB7525"/>
    <w:rsid w:val="00CC4542"/>
    <w:rsid w:val="00CF5006"/>
    <w:rsid w:val="00D2220D"/>
    <w:rsid w:val="00D32A2B"/>
    <w:rsid w:val="00D40148"/>
    <w:rsid w:val="00D440E3"/>
    <w:rsid w:val="00D613AB"/>
    <w:rsid w:val="00D72810"/>
    <w:rsid w:val="00D73C01"/>
    <w:rsid w:val="00D935E7"/>
    <w:rsid w:val="00DE0760"/>
    <w:rsid w:val="00DE20E2"/>
    <w:rsid w:val="00E266EB"/>
    <w:rsid w:val="00E5181D"/>
    <w:rsid w:val="00E647DA"/>
    <w:rsid w:val="00EB1CD6"/>
    <w:rsid w:val="00EE0B1C"/>
    <w:rsid w:val="00EE1BDF"/>
    <w:rsid w:val="00F163FD"/>
    <w:rsid w:val="00F3776E"/>
    <w:rsid w:val="00F733B2"/>
    <w:rsid w:val="00F91249"/>
    <w:rsid w:val="00F9324C"/>
    <w:rsid w:val="00FB4459"/>
    <w:rsid w:val="00FC1144"/>
    <w:rsid w:val="00FC6BE4"/>
    <w:rsid w:val="00FD3B68"/>
    <w:rsid w:val="00FD4F5D"/>
    <w:rsid w:val="00FF2A51"/>
    <w:rsid w:val="014359D0"/>
    <w:rsid w:val="018F700C"/>
    <w:rsid w:val="019A7776"/>
    <w:rsid w:val="01DE543F"/>
    <w:rsid w:val="028F0615"/>
    <w:rsid w:val="029D0CBB"/>
    <w:rsid w:val="038C52B0"/>
    <w:rsid w:val="03A57F3B"/>
    <w:rsid w:val="03B671A3"/>
    <w:rsid w:val="04445AD1"/>
    <w:rsid w:val="048E12E1"/>
    <w:rsid w:val="04952D3C"/>
    <w:rsid w:val="04EF1A87"/>
    <w:rsid w:val="055C2C86"/>
    <w:rsid w:val="05E26F51"/>
    <w:rsid w:val="05FC2D9C"/>
    <w:rsid w:val="06503EDF"/>
    <w:rsid w:val="06E808E2"/>
    <w:rsid w:val="07C200B8"/>
    <w:rsid w:val="08895007"/>
    <w:rsid w:val="08AE59AD"/>
    <w:rsid w:val="08F25603"/>
    <w:rsid w:val="091E2865"/>
    <w:rsid w:val="096D7B44"/>
    <w:rsid w:val="09A129E2"/>
    <w:rsid w:val="0A83012B"/>
    <w:rsid w:val="0AC04C4A"/>
    <w:rsid w:val="0AC3681D"/>
    <w:rsid w:val="0B9C53AF"/>
    <w:rsid w:val="0C000C73"/>
    <w:rsid w:val="0C8575FB"/>
    <w:rsid w:val="0CFB3069"/>
    <w:rsid w:val="0E3972EC"/>
    <w:rsid w:val="0EA224A6"/>
    <w:rsid w:val="0F403FAD"/>
    <w:rsid w:val="0FFF0BE6"/>
    <w:rsid w:val="10174381"/>
    <w:rsid w:val="104742CA"/>
    <w:rsid w:val="10511C21"/>
    <w:rsid w:val="111927C8"/>
    <w:rsid w:val="11211F6C"/>
    <w:rsid w:val="12742288"/>
    <w:rsid w:val="13001549"/>
    <w:rsid w:val="1321386E"/>
    <w:rsid w:val="1349413E"/>
    <w:rsid w:val="14231BF5"/>
    <w:rsid w:val="146948F6"/>
    <w:rsid w:val="149865F3"/>
    <w:rsid w:val="154F7F00"/>
    <w:rsid w:val="15AA46E1"/>
    <w:rsid w:val="15EF7BE4"/>
    <w:rsid w:val="161D6E9D"/>
    <w:rsid w:val="168F574E"/>
    <w:rsid w:val="16DA0303"/>
    <w:rsid w:val="172717D1"/>
    <w:rsid w:val="173311D2"/>
    <w:rsid w:val="1768016C"/>
    <w:rsid w:val="17AD5A18"/>
    <w:rsid w:val="192057E4"/>
    <w:rsid w:val="19DD58DE"/>
    <w:rsid w:val="19F4792E"/>
    <w:rsid w:val="1A980548"/>
    <w:rsid w:val="1AB833AC"/>
    <w:rsid w:val="1AD15B58"/>
    <w:rsid w:val="1ADF413A"/>
    <w:rsid w:val="1AFA6DD7"/>
    <w:rsid w:val="1B6908FA"/>
    <w:rsid w:val="1B6F3710"/>
    <w:rsid w:val="1C0E3781"/>
    <w:rsid w:val="1C395C6B"/>
    <w:rsid w:val="1D5E07B2"/>
    <w:rsid w:val="1E064534"/>
    <w:rsid w:val="1E11274A"/>
    <w:rsid w:val="1E144DE8"/>
    <w:rsid w:val="1E2C1308"/>
    <w:rsid w:val="1E2E4137"/>
    <w:rsid w:val="1E370A68"/>
    <w:rsid w:val="1ECF548E"/>
    <w:rsid w:val="1F100F4A"/>
    <w:rsid w:val="1FAF6192"/>
    <w:rsid w:val="1FE819F5"/>
    <w:rsid w:val="1FED3894"/>
    <w:rsid w:val="20891DD7"/>
    <w:rsid w:val="213A15D5"/>
    <w:rsid w:val="22F660E9"/>
    <w:rsid w:val="235015FA"/>
    <w:rsid w:val="235968A0"/>
    <w:rsid w:val="240E5EA1"/>
    <w:rsid w:val="242B219E"/>
    <w:rsid w:val="24CA587E"/>
    <w:rsid w:val="25246C6A"/>
    <w:rsid w:val="25AF53DD"/>
    <w:rsid w:val="267B7132"/>
    <w:rsid w:val="269B185D"/>
    <w:rsid w:val="274263AC"/>
    <w:rsid w:val="27E34FFB"/>
    <w:rsid w:val="27F7073E"/>
    <w:rsid w:val="28256EC4"/>
    <w:rsid w:val="285D262A"/>
    <w:rsid w:val="28757F4C"/>
    <w:rsid w:val="2A5619A4"/>
    <w:rsid w:val="2B45472B"/>
    <w:rsid w:val="2BFC429D"/>
    <w:rsid w:val="2C154F49"/>
    <w:rsid w:val="2C1C13E7"/>
    <w:rsid w:val="2CE17792"/>
    <w:rsid w:val="2DCA18CA"/>
    <w:rsid w:val="2F1542D3"/>
    <w:rsid w:val="2F1A7CF7"/>
    <w:rsid w:val="2F782E6E"/>
    <w:rsid w:val="2F872F8E"/>
    <w:rsid w:val="2FDE7412"/>
    <w:rsid w:val="30057BF4"/>
    <w:rsid w:val="300F0DD4"/>
    <w:rsid w:val="30F77407"/>
    <w:rsid w:val="31660D54"/>
    <w:rsid w:val="31F108F2"/>
    <w:rsid w:val="32B60A48"/>
    <w:rsid w:val="33A921AB"/>
    <w:rsid w:val="343B01DB"/>
    <w:rsid w:val="35D15FBA"/>
    <w:rsid w:val="360F0280"/>
    <w:rsid w:val="384408FD"/>
    <w:rsid w:val="384C33D9"/>
    <w:rsid w:val="39534219"/>
    <w:rsid w:val="39E13E5C"/>
    <w:rsid w:val="3ADD0DB1"/>
    <w:rsid w:val="3B4878D0"/>
    <w:rsid w:val="3B90048D"/>
    <w:rsid w:val="3BBD04D4"/>
    <w:rsid w:val="3C155566"/>
    <w:rsid w:val="3D0A6207"/>
    <w:rsid w:val="3D1033BA"/>
    <w:rsid w:val="3DBF1E7D"/>
    <w:rsid w:val="3DFA56C3"/>
    <w:rsid w:val="3E8A4316"/>
    <w:rsid w:val="3EAE3321"/>
    <w:rsid w:val="3F280A95"/>
    <w:rsid w:val="3FF74B1F"/>
    <w:rsid w:val="40643585"/>
    <w:rsid w:val="40961FB2"/>
    <w:rsid w:val="414C2BA9"/>
    <w:rsid w:val="414C68E6"/>
    <w:rsid w:val="416B6F90"/>
    <w:rsid w:val="418856D1"/>
    <w:rsid w:val="41AF622D"/>
    <w:rsid w:val="41B360D2"/>
    <w:rsid w:val="41E27AF9"/>
    <w:rsid w:val="4243011A"/>
    <w:rsid w:val="42AD0B38"/>
    <w:rsid w:val="43947AAD"/>
    <w:rsid w:val="44684C88"/>
    <w:rsid w:val="44A416FC"/>
    <w:rsid w:val="4509617B"/>
    <w:rsid w:val="4580407B"/>
    <w:rsid w:val="46231290"/>
    <w:rsid w:val="4730741A"/>
    <w:rsid w:val="475E22CC"/>
    <w:rsid w:val="477C0514"/>
    <w:rsid w:val="47934889"/>
    <w:rsid w:val="483551EA"/>
    <w:rsid w:val="4948194D"/>
    <w:rsid w:val="4976094B"/>
    <w:rsid w:val="4ABE1DEC"/>
    <w:rsid w:val="4B103A0A"/>
    <w:rsid w:val="4B2B1777"/>
    <w:rsid w:val="4BD54C5F"/>
    <w:rsid w:val="4C66249D"/>
    <w:rsid w:val="4CA13BC3"/>
    <w:rsid w:val="4D6F5732"/>
    <w:rsid w:val="4DF341E2"/>
    <w:rsid w:val="4DF42E1C"/>
    <w:rsid w:val="4EBF01E7"/>
    <w:rsid w:val="4F1C1370"/>
    <w:rsid w:val="4FBB438F"/>
    <w:rsid w:val="50094384"/>
    <w:rsid w:val="503D5499"/>
    <w:rsid w:val="50C562DC"/>
    <w:rsid w:val="51255D72"/>
    <w:rsid w:val="512A7EF8"/>
    <w:rsid w:val="523323C8"/>
    <w:rsid w:val="528539FA"/>
    <w:rsid w:val="532F0F48"/>
    <w:rsid w:val="538C4CE3"/>
    <w:rsid w:val="54771E39"/>
    <w:rsid w:val="547D4B43"/>
    <w:rsid w:val="55006BAB"/>
    <w:rsid w:val="550A14E9"/>
    <w:rsid w:val="55B07EC1"/>
    <w:rsid w:val="55EC17D6"/>
    <w:rsid w:val="562C6C4B"/>
    <w:rsid w:val="56694933"/>
    <w:rsid w:val="568A5054"/>
    <w:rsid w:val="571A5CF4"/>
    <w:rsid w:val="572020E4"/>
    <w:rsid w:val="57354838"/>
    <w:rsid w:val="5761780A"/>
    <w:rsid w:val="578079AD"/>
    <w:rsid w:val="58031385"/>
    <w:rsid w:val="5889637F"/>
    <w:rsid w:val="5A2B2502"/>
    <w:rsid w:val="5A327ACF"/>
    <w:rsid w:val="5A6E44C2"/>
    <w:rsid w:val="5A977A54"/>
    <w:rsid w:val="5ACC064C"/>
    <w:rsid w:val="5B2A0B21"/>
    <w:rsid w:val="5B8F0B6B"/>
    <w:rsid w:val="5C246971"/>
    <w:rsid w:val="5C2C2B48"/>
    <w:rsid w:val="5C2F2F69"/>
    <w:rsid w:val="5C4B2F35"/>
    <w:rsid w:val="5CC86CE3"/>
    <w:rsid w:val="5D51273D"/>
    <w:rsid w:val="5E654AED"/>
    <w:rsid w:val="5ED2336B"/>
    <w:rsid w:val="5EF17D1E"/>
    <w:rsid w:val="5EF8238E"/>
    <w:rsid w:val="5F4F7855"/>
    <w:rsid w:val="5F7C0525"/>
    <w:rsid w:val="5FAC08F6"/>
    <w:rsid w:val="60C45EAA"/>
    <w:rsid w:val="610309B8"/>
    <w:rsid w:val="612274F5"/>
    <w:rsid w:val="61D759C0"/>
    <w:rsid w:val="61F72EFA"/>
    <w:rsid w:val="622E0E04"/>
    <w:rsid w:val="62BA4DD3"/>
    <w:rsid w:val="63A02F6F"/>
    <w:rsid w:val="6412530E"/>
    <w:rsid w:val="64BB432B"/>
    <w:rsid w:val="65B51517"/>
    <w:rsid w:val="65D76186"/>
    <w:rsid w:val="6623085F"/>
    <w:rsid w:val="668E1A80"/>
    <w:rsid w:val="6795000B"/>
    <w:rsid w:val="67EA7CCE"/>
    <w:rsid w:val="688167D5"/>
    <w:rsid w:val="68A175AA"/>
    <w:rsid w:val="68F457F5"/>
    <w:rsid w:val="69811CDE"/>
    <w:rsid w:val="69F56F7F"/>
    <w:rsid w:val="6A750B4A"/>
    <w:rsid w:val="6B1261BF"/>
    <w:rsid w:val="6B163F02"/>
    <w:rsid w:val="6C301E5B"/>
    <w:rsid w:val="6C9C3206"/>
    <w:rsid w:val="6C9E741A"/>
    <w:rsid w:val="6CC918B5"/>
    <w:rsid w:val="6CD83DB8"/>
    <w:rsid w:val="6D1507B5"/>
    <w:rsid w:val="6D1F33CF"/>
    <w:rsid w:val="6DA12A23"/>
    <w:rsid w:val="6E186B28"/>
    <w:rsid w:val="6E635792"/>
    <w:rsid w:val="6FE23448"/>
    <w:rsid w:val="6FF17162"/>
    <w:rsid w:val="701044EB"/>
    <w:rsid w:val="70D4689A"/>
    <w:rsid w:val="71B4754E"/>
    <w:rsid w:val="71FB4C93"/>
    <w:rsid w:val="7254624C"/>
    <w:rsid w:val="72F91100"/>
    <w:rsid w:val="73BB3912"/>
    <w:rsid w:val="73E82865"/>
    <w:rsid w:val="73FA3C2B"/>
    <w:rsid w:val="74D82752"/>
    <w:rsid w:val="74E52381"/>
    <w:rsid w:val="74EC4156"/>
    <w:rsid w:val="75AB09B2"/>
    <w:rsid w:val="75C56E66"/>
    <w:rsid w:val="75DE5519"/>
    <w:rsid w:val="75EB2713"/>
    <w:rsid w:val="76276F5E"/>
    <w:rsid w:val="77213A1B"/>
    <w:rsid w:val="782A3C80"/>
    <w:rsid w:val="783B1B25"/>
    <w:rsid w:val="7874331C"/>
    <w:rsid w:val="79934F67"/>
    <w:rsid w:val="79DA33F2"/>
    <w:rsid w:val="79DF7F85"/>
    <w:rsid w:val="7A65450D"/>
    <w:rsid w:val="7B372C53"/>
    <w:rsid w:val="7C780BDC"/>
    <w:rsid w:val="7C8137C4"/>
    <w:rsid w:val="7CCC326B"/>
    <w:rsid w:val="7CEC65EB"/>
    <w:rsid w:val="7D1907AC"/>
    <w:rsid w:val="7D284642"/>
    <w:rsid w:val="7D51534A"/>
    <w:rsid w:val="7D6C09D3"/>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6"/>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next w:val="1"/>
    <w:qFormat/>
    <w:uiPriority w:val="0"/>
    <w:pPr>
      <w:snapToGrid w:val="0"/>
      <w:spacing w:line="560" w:lineRule="atLeast"/>
      <w:ind w:firstLine="540"/>
    </w:pPr>
  </w:style>
  <w:style w:type="paragraph" w:styleId="11">
    <w:name w:val="Balloon Text"/>
    <w:basedOn w:val="1"/>
    <w:link w:val="2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paragraph" w:styleId="15">
    <w:name w:val="Normal (Web)"/>
    <w:basedOn w:val="1"/>
    <w:qFormat/>
    <w:uiPriority w:val="0"/>
    <w:rPr>
      <w:sz w:val="24"/>
    </w:rPr>
  </w:style>
  <w:style w:type="character" w:styleId="18">
    <w:name w:val="Hyperlink"/>
    <w:basedOn w:val="17"/>
    <w:qFormat/>
    <w:uiPriority w:val="99"/>
    <w:rPr>
      <w:color w:val="666666"/>
      <w:u w:val="non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1"/>
    <w:basedOn w:val="1"/>
    <w:next w:val="8"/>
    <w:qFormat/>
    <w:uiPriority w:val="0"/>
    <w:rPr>
      <w:rFonts w:ascii="宋体" w:hAnsi="Courier New"/>
      <w:sz w:val="21"/>
    </w:rPr>
  </w:style>
  <w:style w:type="character" w:customStyle="1" w:styleId="21">
    <w:name w:val="批注框文本 字符"/>
    <w:basedOn w:val="17"/>
    <w:link w:val="11"/>
    <w:qFormat/>
    <w:uiPriority w:val="0"/>
    <w:rPr>
      <w:rFonts w:ascii="Times New Roman" w:hAnsi="Times New Roman" w:eastAsia="宋体" w:cs="Times New Roman"/>
      <w:kern w:val="2"/>
      <w:sz w:val="18"/>
      <w:szCs w:val="18"/>
    </w:rPr>
  </w:style>
  <w:style w:type="character" w:customStyle="1" w:styleId="22">
    <w:name w:val="font01"/>
    <w:basedOn w:val="17"/>
    <w:qFormat/>
    <w:uiPriority w:val="0"/>
    <w:rPr>
      <w:rFonts w:hint="eastAsia" w:ascii="方正仿宋_GBK" w:hAnsi="方正仿宋_GBK" w:eastAsia="方正仿宋_GBK" w:cs="方正仿宋_GBK"/>
      <w:color w:val="000000"/>
      <w:sz w:val="21"/>
      <w:szCs w:val="21"/>
      <w:u w:val="none"/>
    </w:rPr>
  </w:style>
  <w:style w:type="character" w:customStyle="1" w:styleId="23">
    <w:name w:val="font31"/>
    <w:basedOn w:val="17"/>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17"/>
    <w:qFormat/>
    <w:uiPriority w:val="0"/>
    <w:rPr>
      <w:rFonts w:hint="eastAsia" w:ascii="方正仿宋_GBK" w:hAnsi="方正仿宋_GBK" w:eastAsia="方正仿宋_GBK" w:cs="方正仿宋_GBK"/>
      <w:color w:val="000000"/>
      <w:sz w:val="24"/>
      <w:szCs w:val="24"/>
      <w:u w:val="none"/>
    </w:rPr>
  </w:style>
  <w:style w:type="paragraph" w:styleId="25">
    <w:name w:val="List Paragraph"/>
    <w:basedOn w:val="1"/>
    <w:qFormat/>
    <w:uiPriority w:val="99"/>
    <w:pPr>
      <w:ind w:firstLine="420" w:firstLineChars="200"/>
    </w:pPr>
    <w:rPr>
      <w:sz w:val="21"/>
      <w:szCs w:val="24"/>
    </w:rPr>
  </w:style>
  <w:style w:type="character" w:customStyle="1" w:styleId="26">
    <w:name w:val="页脚 字符"/>
    <w:basedOn w:val="17"/>
    <w:link w:val="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598A-D9D5-40A7-B9B2-EAC1EE406E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7681</Words>
  <Characters>8105</Characters>
  <Lines>75</Lines>
  <Paragraphs>21</Paragraphs>
  <TotalTime>0</TotalTime>
  <ScaleCrop>false</ScaleCrop>
  <LinksUpToDate>false</LinksUpToDate>
  <CharactersWithSpaces>8952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2025-07-17T08:12:27Z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A836F5B052B84684887AB84FEAD38B3E_13</vt:lpwstr>
  </property>
  <property fmtid="{D5CDD505-2E9C-101B-9397-08002B2CF9AE}" pid="4" name="KSOSaveFontToCloudKey">
    <vt:lpwstr>454024206_btnclosed</vt:lpwstr>
  </property>
  <property fmtid="{D5CDD505-2E9C-101B-9397-08002B2CF9AE}" pid="5" name="KSOTemplateDocerSaveRecord">
    <vt:lpwstr>eyJoZGlkIjoiZTkwZjc5NDI0ZDRmMmU3N2YyOTRiZGMwZWU0NzE5ZTMiLCJ1c2VySWQiOiI0NTQzODgxMDIifQ==</vt:lpwstr>
  </property>
</Properties>
</file>