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0CC0F">
      <w:pPr>
        <w:snapToGrid w:val="0"/>
        <w:spacing w:line="312" w:lineRule="auto"/>
        <w:jc w:val="both"/>
        <w:rPr>
          <w:rFonts w:hint="eastAsia" w:ascii="宋体" w:hAnsi="宋体" w:eastAsia="宋体" w:cs="宋体"/>
          <w:b/>
          <w:sz w:val="32"/>
          <w:szCs w:val="32"/>
          <w:highlight w:val="none"/>
        </w:rPr>
      </w:pPr>
    </w:p>
    <w:p w14:paraId="4E2BD9C5">
      <w:pPr>
        <w:snapToGrid w:val="0"/>
        <w:spacing w:line="312" w:lineRule="auto"/>
        <w:rPr>
          <w:rFonts w:hint="eastAsia" w:ascii="宋体" w:hAnsi="宋体" w:eastAsia="宋体" w:cs="宋体"/>
          <w:b/>
          <w:sz w:val="36"/>
          <w:szCs w:val="36"/>
          <w:highlight w:val="none"/>
        </w:rPr>
      </w:pPr>
    </w:p>
    <w:p w14:paraId="45924915">
      <w:pPr>
        <w:snapToGrid w:val="0"/>
        <w:spacing w:line="312" w:lineRule="auto"/>
        <w:rPr>
          <w:rFonts w:hint="eastAsia" w:ascii="宋体" w:hAnsi="宋体" w:eastAsia="宋体" w:cs="宋体"/>
          <w:b/>
          <w:bCs/>
          <w:sz w:val="72"/>
          <w:szCs w:val="72"/>
          <w:highlight w:val="none"/>
        </w:rPr>
      </w:pPr>
    </w:p>
    <w:p w14:paraId="4C54FEF1">
      <w:pPr>
        <w:pStyle w:val="7"/>
        <w:snapToGrid w:val="0"/>
        <w:spacing w:line="312" w:lineRule="auto"/>
        <w:jc w:val="center"/>
        <w:rPr>
          <w:rFonts w:hint="eastAsia" w:ascii="宋体" w:hAnsi="宋体" w:eastAsia="宋体" w:cs="宋体"/>
          <w:b/>
          <w:sz w:val="64"/>
          <w:szCs w:val="64"/>
          <w:highlight w:val="none"/>
        </w:rPr>
      </w:pPr>
    </w:p>
    <w:p w14:paraId="012B1BD7">
      <w:pPr>
        <w:pStyle w:val="7"/>
        <w:snapToGrid w:val="0"/>
        <w:spacing w:line="312" w:lineRule="auto"/>
        <w:jc w:val="center"/>
        <w:rPr>
          <w:rFonts w:hint="eastAsia" w:ascii="宋体" w:hAnsi="宋体" w:eastAsia="宋体" w:cs="宋体"/>
          <w:b/>
          <w:sz w:val="64"/>
          <w:szCs w:val="64"/>
          <w:highlight w:val="none"/>
        </w:rPr>
      </w:pPr>
      <w:r>
        <w:rPr>
          <w:rFonts w:hint="eastAsia" w:ascii="宋体" w:hAnsi="宋体" w:eastAsia="宋体" w:cs="宋体"/>
          <w:b/>
          <w:sz w:val="64"/>
          <w:szCs w:val="64"/>
          <w:highlight w:val="none"/>
          <w:lang w:val="en-US" w:eastAsia="zh-CN"/>
        </w:rPr>
        <w:t>竞争性比选</w:t>
      </w:r>
      <w:r>
        <w:rPr>
          <w:rFonts w:hint="eastAsia" w:ascii="宋体" w:hAnsi="宋体" w:eastAsia="宋体" w:cs="宋体"/>
          <w:b/>
          <w:sz w:val="64"/>
          <w:szCs w:val="64"/>
          <w:highlight w:val="none"/>
        </w:rPr>
        <w:t>文件</w:t>
      </w:r>
    </w:p>
    <w:p w14:paraId="1822C738">
      <w:pPr>
        <w:pStyle w:val="7"/>
        <w:snapToGrid w:val="0"/>
        <w:spacing w:line="312"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（综 合 评 分 法）</w:t>
      </w:r>
    </w:p>
    <w:p w14:paraId="0372EA48">
      <w:pPr>
        <w:snapToGrid w:val="0"/>
        <w:spacing w:line="312" w:lineRule="auto"/>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ascii="宋体" w:hAnsi="宋体" w:eastAsia="宋体" w:cs="宋体"/>
          <w:b/>
          <w:kern w:val="2"/>
          <w:sz w:val="32"/>
          <w:szCs w:val="32"/>
          <w:highlight w:val="none"/>
          <w:lang w:val="en-US" w:eastAsia="zh-CN" w:bidi="ar-SA"/>
        </w:rPr>
        <w:t>重庆市医药卫生学校教育咨询服务项目</w:t>
      </w:r>
    </w:p>
    <w:p w14:paraId="133672DC">
      <w:pPr>
        <w:pStyle w:val="7"/>
        <w:snapToGrid w:val="0"/>
        <w:spacing w:line="312" w:lineRule="auto"/>
        <w:rPr>
          <w:rFonts w:hint="eastAsia" w:ascii="宋体" w:hAnsi="宋体" w:eastAsia="宋体" w:cs="宋体"/>
          <w:b/>
          <w:sz w:val="36"/>
          <w:szCs w:val="36"/>
          <w:highlight w:val="none"/>
        </w:rPr>
      </w:pPr>
    </w:p>
    <w:p w14:paraId="536AC9AB">
      <w:pPr>
        <w:snapToGrid w:val="0"/>
        <w:spacing w:line="312" w:lineRule="auto"/>
        <w:rPr>
          <w:rFonts w:hint="eastAsia" w:ascii="宋体" w:hAnsi="宋体" w:eastAsia="宋体" w:cs="宋体"/>
          <w:b/>
          <w:sz w:val="36"/>
          <w:szCs w:val="36"/>
          <w:highlight w:val="none"/>
        </w:rPr>
      </w:pPr>
    </w:p>
    <w:p w14:paraId="63BF65B9">
      <w:pPr>
        <w:pStyle w:val="7"/>
        <w:snapToGrid w:val="0"/>
        <w:spacing w:line="312" w:lineRule="auto"/>
        <w:rPr>
          <w:rFonts w:hint="eastAsia" w:ascii="宋体" w:hAnsi="宋体" w:eastAsia="宋体" w:cs="宋体"/>
          <w:b/>
          <w:sz w:val="36"/>
          <w:szCs w:val="36"/>
          <w:highlight w:val="none"/>
        </w:rPr>
      </w:pPr>
    </w:p>
    <w:p w14:paraId="15D120DB">
      <w:pPr>
        <w:snapToGrid w:val="0"/>
        <w:spacing w:line="312" w:lineRule="auto"/>
        <w:rPr>
          <w:rFonts w:hint="eastAsia" w:ascii="宋体" w:hAnsi="宋体" w:eastAsia="宋体" w:cs="宋体"/>
          <w:b/>
          <w:sz w:val="36"/>
          <w:szCs w:val="36"/>
          <w:highlight w:val="none"/>
        </w:rPr>
      </w:pPr>
    </w:p>
    <w:p w14:paraId="4520717A">
      <w:pPr>
        <w:pStyle w:val="7"/>
        <w:snapToGrid w:val="0"/>
        <w:spacing w:line="312" w:lineRule="auto"/>
        <w:rPr>
          <w:rFonts w:hint="eastAsia" w:ascii="宋体" w:hAnsi="宋体" w:eastAsia="宋体" w:cs="宋体"/>
          <w:b/>
          <w:sz w:val="36"/>
          <w:szCs w:val="36"/>
          <w:highlight w:val="none"/>
        </w:rPr>
      </w:pPr>
    </w:p>
    <w:p w14:paraId="699C401A">
      <w:pPr>
        <w:snapToGrid w:val="0"/>
        <w:spacing w:line="312" w:lineRule="auto"/>
        <w:rPr>
          <w:rFonts w:hint="eastAsia" w:ascii="宋体" w:hAnsi="宋体" w:eastAsia="宋体" w:cs="宋体"/>
          <w:b/>
          <w:sz w:val="36"/>
          <w:szCs w:val="36"/>
          <w:highlight w:val="none"/>
        </w:rPr>
      </w:pPr>
    </w:p>
    <w:p w14:paraId="1541DFD5">
      <w:pPr>
        <w:snapToGrid w:val="0"/>
        <w:spacing w:line="312" w:lineRule="auto"/>
        <w:rPr>
          <w:rFonts w:hint="eastAsia" w:ascii="宋体" w:hAnsi="宋体" w:eastAsia="宋体" w:cs="宋体"/>
          <w:highlight w:val="none"/>
        </w:rPr>
      </w:pPr>
    </w:p>
    <w:p w14:paraId="0D32491C">
      <w:pPr>
        <w:snapToGrid w:val="0"/>
        <w:spacing w:line="312" w:lineRule="auto"/>
        <w:ind w:firstLine="964" w:firstLineChars="300"/>
        <w:jc w:val="center"/>
        <w:rPr>
          <w:rFonts w:hint="eastAsia" w:ascii="宋体" w:hAnsi="宋体" w:eastAsia="宋体" w:cs="宋体"/>
          <w:b/>
          <w:sz w:val="32"/>
          <w:szCs w:val="32"/>
          <w:highlight w:val="none"/>
        </w:rPr>
      </w:pPr>
    </w:p>
    <w:p w14:paraId="6042EE57">
      <w:pPr>
        <w:snapToGrid w:val="0"/>
        <w:spacing w:line="312" w:lineRule="auto"/>
        <w:ind w:firstLine="964" w:firstLineChars="300"/>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采购人：</w:t>
      </w:r>
      <w:r>
        <w:rPr>
          <w:rFonts w:hint="eastAsia" w:ascii="宋体" w:hAnsi="宋体" w:eastAsia="宋体" w:cs="宋体"/>
          <w:b/>
          <w:sz w:val="32"/>
          <w:szCs w:val="32"/>
          <w:highlight w:val="none"/>
          <w:lang w:eastAsia="zh-CN"/>
        </w:rPr>
        <w:t>重庆市医药卫生学校</w:t>
      </w:r>
    </w:p>
    <w:p w14:paraId="13BBA907">
      <w:pPr>
        <w:snapToGrid w:val="0"/>
        <w:spacing w:line="312" w:lineRule="auto"/>
        <w:ind w:firstLine="964" w:firstLineChars="300"/>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lang w:eastAsia="zh-CN"/>
        </w:rPr>
        <w:t>重庆立芮工程咨询有限公司</w:t>
      </w:r>
    </w:p>
    <w:p w14:paraId="4E5DEB12">
      <w:pPr>
        <w:snapToGrid w:val="0"/>
        <w:spacing w:line="312" w:lineRule="auto"/>
        <w:jc w:val="center"/>
        <w:rPr>
          <w:rFonts w:hint="eastAsia" w:ascii="宋体" w:hAnsi="宋体" w:eastAsia="宋体" w:cs="宋体"/>
          <w:highlight w:val="none"/>
        </w:rPr>
        <w:sectPr>
          <w:headerReference r:id="rId3" w:type="default"/>
          <w:pgSz w:w="11907" w:h="16840"/>
          <w:pgMar w:top="1134" w:right="1247" w:bottom="1134" w:left="1247" w:header="851" w:footer="992" w:gutter="0"/>
          <w:pgNumType w:start="1"/>
          <w:cols w:space="720" w:num="1"/>
          <w:docGrid w:linePitch="381" w:charSpace="-5735"/>
        </w:sectPr>
      </w:pPr>
      <w:r>
        <w:rPr>
          <w:rFonts w:hint="eastAsia" w:ascii="宋体" w:hAnsi="宋体" w:eastAsia="宋体" w:cs="宋体"/>
          <w:b/>
          <w:sz w:val="32"/>
          <w:szCs w:val="32"/>
          <w:highlight w:val="none"/>
        </w:rPr>
        <w:t>二〇二</w:t>
      </w: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rPr>
        <w:t>年</w:t>
      </w:r>
      <w:r>
        <w:rPr>
          <w:rFonts w:hint="eastAsia" w:ascii="宋体" w:hAnsi="宋体" w:eastAsia="宋体" w:cs="宋体"/>
          <w:b/>
          <w:sz w:val="32"/>
          <w:szCs w:val="32"/>
          <w:highlight w:val="none"/>
          <w:lang w:val="en-US" w:eastAsia="zh-CN"/>
        </w:rPr>
        <w:t>六</w:t>
      </w:r>
      <w:r>
        <w:rPr>
          <w:rFonts w:hint="eastAsia" w:ascii="宋体" w:hAnsi="宋体" w:eastAsia="宋体" w:cs="宋体"/>
          <w:b/>
          <w:sz w:val="32"/>
          <w:szCs w:val="32"/>
          <w:highlight w:val="none"/>
        </w:rPr>
        <w:t>月</w:t>
      </w:r>
    </w:p>
    <w:p w14:paraId="032432F9">
      <w:pPr>
        <w:tabs>
          <w:tab w:val="left" w:pos="1185"/>
          <w:tab w:val="center" w:pos="4156"/>
          <w:tab w:val="left" w:pos="7095"/>
        </w:tabs>
        <w:snapToGrid w:val="0"/>
        <w:spacing w:line="312" w:lineRule="auto"/>
        <w:jc w:val="center"/>
        <w:rPr>
          <w:rFonts w:hint="eastAsia" w:ascii="宋体" w:hAnsi="宋体" w:eastAsia="宋体" w:cs="宋体"/>
          <w:b/>
          <w:bCs/>
          <w:sz w:val="40"/>
          <w:szCs w:val="40"/>
          <w:highlight w:val="none"/>
        </w:rPr>
      </w:pPr>
      <w:r>
        <w:rPr>
          <w:rFonts w:hint="eastAsia" w:ascii="宋体" w:hAnsi="宋体" w:eastAsia="宋体" w:cs="宋体"/>
          <w:b/>
          <w:bCs/>
          <w:sz w:val="40"/>
          <w:szCs w:val="40"/>
          <w:highlight w:val="none"/>
        </w:rPr>
        <w:t>目  录</w:t>
      </w:r>
    </w:p>
    <w:p w14:paraId="663EEBCA">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TOC \o "1-3" \h \z \u </w:instrText>
      </w:r>
      <w:r>
        <w:rPr>
          <w:rFonts w:hint="eastAsia" w:ascii="宋体" w:hAnsi="宋体" w:eastAsia="宋体" w:cs="宋体"/>
          <w:sz w:val="24"/>
          <w:szCs w:val="24"/>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"_Toc11097"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第一篇  采购公告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_Toc11097 </w:instrText>
      </w:r>
      <w:r>
        <w:rPr>
          <w:rFonts w:hint="eastAsia" w:ascii="宋体" w:hAnsi="宋体" w:eastAsia="宋体" w:cs="宋体"/>
          <w:highlight w:val="none"/>
        </w:rPr>
        <w:fldChar w:fldCharType="separate"/>
      </w:r>
      <w:r>
        <w:rPr>
          <w:rFonts w:hint="eastAsia" w:ascii="宋体" w:hAnsi="宋体" w:eastAsia="宋体" w:cs="宋体"/>
          <w:highlight w:val="none"/>
        </w:rPr>
        <w:t>1</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45ED6B2">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"_Toc25630"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 xml:space="preserve">第二篇  </w:t>
      </w:r>
      <w:r>
        <w:rPr>
          <w:rFonts w:hint="eastAsia" w:ascii="宋体" w:hAnsi="宋体" w:eastAsia="宋体" w:cs="宋体"/>
          <w:bCs/>
          <w:szCs w:val="32"/>
          <w:highlight w:val="none"/>
          <w:lang w:eastAsia="zh-CN"/>
        </w:rPr>
        <w:t xml:space="preserve"> 项目技术规格、数量及质量要求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_Toc25630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436492B">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"_Toc412"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第三篇  项目商务要求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_Toc412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244C7F7">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"_Toc27973"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第四篇  资格审查及评标办法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_Toc27973 </w:instrText>
      </w:r>
      <w:r>
        <w:rPr>
          <w:rFonts w:hint="eastAsia" w:ascii="宋体" w:hAnsi="宋体" w:eastAsia="宋体" w:cs="宋体"/>
          <w:highlight w:val="none"/>
        </w:rPr>
        <w:fldChar w:fldCharType="separate"/>
      </w:r>
      <w:r>
        <w:rPr>
          <w:rFonts w:hint="eastAsia" w:ascii="宋体" w:hAnsi="宋体" w:eastAsia="宋体" w:cs="宋体"/>
          <w:highlight w:val="none"/>
        </w:rPr>
        <w:t>8</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E9E77DA">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"_Toc27619"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第五篇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_Toc27619 </w:instrText>
      </w:r>
      <w:r>
        <w:rPr>
          <w:rFonts w:hint="eastAsia" w:ascii="宋体" w:hAnsi="宋体" w:eastAsia="宋体" w:cs="宋体"/>
          <w:highlight w:val="none"/>
        </w:rPr>
        <w:fldChar w:fldCharType="separate"/>
      </w:r>
      <w:r>
        <w:rPr>
          <w:rFonts w:hint="eastAsia" w:ascii="宋体" w:hAnsi="宋体" w:eastAsia="宋体" w:cs="宋体"/>
          <w:highlight w:val="none"/>
        </w:rPr>
        <w:t>14</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C3069C1">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"_Toc26968"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第六篇  合同主要条款和格式合同（样本）</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_Toc26968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4E404DA">
      <w:pPr>
        <w:pStyle w:val="21"/>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"_Toc11628" </w:instrText>
      </w:r>
      <w:r>
        <w:rPr>
          <w:rFonts w:hint="eastAsia" w:ascii="宋体" w:hAnsi="宋体" w:eastAsia="宋体" w:cs="宋体"/>
          <w:highlight w:val="none"/>
        </w:rPr>
        <w:fldChar w:fldCharType="separate"/>
      </w:r>
      <w:r>
        <w:rPr>
          <w:rFonts w:hint="eastAsia" w:ascii="宋体" w:hAnsi="宋体" w:eastAsia="宋体" w:cs="宋体"/>
          <w:bCs/>
          <w:szCs w:val="32"/>
          <w:highlight w:val="none"/>
        </w:rPr>
        <w:t>第七篇  响应文件格式要求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_Toc11628 </w:instrText>
      </w:r>
      <w:r>
        <w:rPr>
          <w:rFonts w:hint="eastAsia" w:ascii="宋体" w:hAnsi="宋体" w:eastAsia="宋体" w:cs="宋体"/>
          <w:highlight w:val="none"/>
        </w:rPr>
        <w:fldChar w:fldCharType="separate"/>
      </w:r>
      <w:r>
        <w:rPr>
          <w:rFonts w:hint="eastAsia" w:ascii="宋体" w:hAnsi="宋体" w:eastAsia="宋体" w:cs="宋体"/>
          <w:highlight w:val="none"/>
        </w:rPr>
        <w:t>17</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89F6195">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"_Toc9358" </w:instrText>
      </w:r>
      <w:r>
        <w:rPr>
          <w:rFonts w:hint="eastAsia" w:ascii="宋体" w:hAnsi="宋体" w:eastAsia="宋体" w:cs="宋体"/>
          <w:highlight w:val="none"/>
        </w:rPr>
        <w:fldChar w:fldCharType="separate"/>
      </w:r>
      <w:r>
        <w:rPr>
          <w:rFonts w:hint="eastAsia" w:ascii="宋体" w:hAnsi="宋体" w:eastAsia="宋体" w:cs="宋体"/>
          <w:highlight w:val="none"/>
        </w:rPr>
        <w:t>一、经济部分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_Toc9358 </w:instrText>
      </w:r>
      <w:r>
        <w:rPr>
          <w:rFonts w:hint="eastAsia" w:ascii="宋体" w:hAnsi="宋体" w:eastAsia="宋体" w:cs="宋体"/>
          <w:highlight w:val="none"/>
        </w:rPr>
        <w:fldChar w:fldCharType="separate"/>
      </w:r>
      <w:r>
        <w:rPr>
          <w:rFonts w:hint="eastAsia" w:ascii="宋体" w:hAnsi="宋体" w:eastAsia="宋体" w:cs="宋体"/>
          <w:highlight w:val="none"/>
        </w:rPr>
        <w:t>19</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E1B933B">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"_Toc24658" </w:instrText>
      </w:r>
      <w:r>
        <w:rPr>
          <w:rFonts w:hint="eastAsia" w:ascii="宋体" w:hAnsi="宋体" w:eastAsia="宋体" w:cs="宋体"/>
          <w:highlight w:val="none"/>
        </w:rPr>
        <w:fldChar w:fldCharType="separate"/>
      </w:r>
      <w:r>
        <w:rPr>
          <w:rFonts w:hint="eastAsia" w:ascii="宋体" w:hAnsi="宋体" w:eastAsia="宋体" w:cs="宋体"/>
          <w:highlight w:val="none"/>
        </w:rPr>
        <w:t>二、技术部分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_Toc24658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BCFD981">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"_Toc7672" </w:instrText>
      </w:r>
      <w:r>
        <w:rPr>
          <w:rFonts w:hint="eastAsia" w:ascii="宋体" w:hAnsi="宋体" w:eastAsia="宋体" w:cs="宋体"/>
          <w:highlight w:val="none"/>
        </w:rPr>
        <w:fldChar w:fldCharType="separate"/>
      </w:r>
      <w:r>
        <w:rPr>
          <w:rFonts w:hint="eastAsia" w:ascii="宋体" w:hAnsi="宋体" w:eastAsia="宋体" w:cs="宋体"/>
          <w:highlight w:val="none"/>
        </w:rPr>
        <w:t>三、商务部分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_Toc7672 </w:instrText>
      </w:r>
      <w:r>
        <w:rPr>
          <w:rFonts w:hint="eastAsia" w:ascii="宋体" w:hAnsi="宋体" w:eastAsia="宋体" w:cs="宋体"/>
          <w:highlight w:val="none"/>
        </w:rPr>
        <w:fldChar w:fldCharType="separate"/>
      </w:r>
      <w:r>
        <w:rPr>
          <w:rFonts w:hint="eastAsia" w:ascii="宋体" w:hAnsi="宋体" w:eastAsia="宋体" w:cs="宋体"/>
          <w:highlight w:val="none"/>
        </w:rPr>
        <w:t>23</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082C74E">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"_Toc21733" </w:instrText>
      </w:r>
      <w:r>
        <w:rPr>
          <w:rFonts w:hint="eastAsia" w:ascii="宋体" w:hAnsi="宋体" w:eastAsia="宋体" w:cs="宋体"/>
          <w:highlight w:val="none"/>
        </w:rPr>
        <w:fldChar w:fldCharType="separate"/>
      </w:r>
      <w:r>
        <w:rPr>
          <w:rFonts w:hint="eastAsia" w:ascii="宋体" w:hAnsi="宋体" w:eastAsia="宋体" w:cs="宋体"/>
          <w:highlight w:val="none"/>
        </w:rPr>
        <w:t>四、资格条件及其他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_Toc21733 </w:instrText>
      </w:r>
      <w:r>
        <w:rPr>
          <w:rFonts w:hint="eastAsia" w:ascii="宋体" w:hAnsi="宋体" w:eastAsia="宋体" w:cs="宋体"/>
          <w:highlight w:val="none"/>
        </w:rPr>
        <w:fldChar w:fldCharType="separate"/>
      </w:r>
      <w:r>
        <w:rPr>
          <w:rFonts w:hint="eastAsia" w:ascii="宋体" w:hAnsi="宋体" w:eastAsia="宋体" w:cs="宋体"/>
          <w:highlight w:val="none"/>
        </w:rPr>
        <w:t>25</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E6F4527">
      <w:pPr>
        <w:pStyle w:val="13"/>
        <w:tabs>
          <w:tab w:val="right" w:leader="dot" w:pos="8313"/>
          <w:tab w:val="clear" w:pos="8300"/>
        </w:tabs>
        <w:snapToGrid w:val="0"/>
        <w:spacing w:line="312"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"_Toc22647" </w:instrText>
      </w:r>
      <w:r>
        <w:rPr>
          <w:rFonts w:hint="eastAsia" w:ascii="宋体" w:hAnsi="宋体" w:eastAsia="宋体" w:cs="宋体"/>
          <w:highlight w:val="none"/>
        </w:rPr>
        <w:fldChar w:fldCharType="separate"/>
      </w:r>
      <w:r>
        <w:rPr>
          <w:rFonts w:hint="eastAsia" w:ascii="宋体" w:hAnsi="宋体" w:eastAsia="宋体" w:cs="宋体"/>
          <w:highlight w:val="none"/>
        </w:rPr>
        <w:t>五、其他应提供的资料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_Toc22647 </w:instrText>
      </w:r>
      <w:r>
        <w:rPr>
          <w:rFonts w:hint="eastAsia" w:ascii="宋体" w:hAnsi="宋体" w:eastAsia="宋体" w:cs="宋体"/>
          <w:highlight w:val="none"/>
        </w:rPr>
        <w:fldChar w:fldCharType="separate"/>
      </w:r>
      <w:r>
        <w:rPr>
          <w:rFonts w:hint="eastAsia" w:ascii="宋体" w:hAnsi="宋体" w:eastAsia="宋体" w:cs="宋体"/>
          <w:highlight w:val="none"/>
        </w:rPr>
        <w:t>30</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B74074">
      <w:pPr>
        <w:snapToGrid w:val="0"/>
        <w:spacing w:line="312" w:lineRule="auto"/>
        <w:rPr>
          <w:rFonts w:hint="eastAsia" w:ascii="宋体" w:hAnsi="宋体" w:eastAsia="宋体" w:cs="宋体"/>
          <w:sz w:val="24"/>
          <w:szCs w:val="24"/>
          <w:highlight w:val="none"/>
        </w:rPr>
        <w:sectPr>
          <w:headerReference r:id="rId5" w:type="first"/>
          <w:footerReference r:id="rId7" w:type="first"/>
          <w:headerReference r:id="rId4" w:type="default"/>
          <w:footerReference r:id="rId6" w:type="default"/>
          <w:pgSz w:w="11907" w:h="16840"/>
          <w:pgMar w:top="1440" w:right="1797" w:bottom="1440" w:left="1797" w:header="851" w:footer="992" w:gutter="0"/>
          <w:pgNumType w:fmt="numberInDash" w:start="1"/>
          <w:cols w:space="720" w:num="1"/>
          <w:titlePg/>
          <w:docGrid w:type="lines" w:linePitch="380" w:charSpace="-5735"/>
        </w:sectPr>
      </w:pPr>
      <w:r>
        <w:rPr>
          <w:rFonts w:hint="eastAsia" w:ascii="宋体" w:hAnsi="宋体" w:eastAsia="宋体" w:cs="宋体"/>
          <w:bCs/>
          <w:szCs w:val="24"/>
          <w:highlight w:val="none"/>
        </w:rPr>
        <w:fldChar w:fldCharType="end"/>
      </w:r>
    </w:p>
    <w:p w14:paraId="37DB728F">
      <w:pPr>
        <w:pStyle w:val="3"/>
        <w:snapToGrid w:val="0"/>
        <w:spacing w:line="312" w:lineRule="auto"/>
        <w:jc w:val="center"/>
        <w:rPr>
          <w:rFonts w:hint="eastAsia" w:ascii="宋体" w:hAnsi="宋体" w:eastAsia="宋体" w:cs="宋体"/>
          <w:highlight w:val="none"/>
        </w:rPr>
      </w:pPr>
      <w:bookmarkStart w:id="0" w:name="_Toc152480139"/>
      <w:bookmarkStart w:id="1" w:name="_Toc11097"/>
      <w:bookmarkStart w:id="2" w:name="_Toc12789052"/>
      <w:bookmarkStart w:id="3" w:name="_Toc11641050"/>
      <w:bookmarkStart w:id="4" w:name="_Toc128744981"/>
      <w:r>
        <w:rPr>
          <w:rStyle w:val="33"/>
          <w:rFonts w:hint="eastAsia" w:ascii="宋体" w:hAnsi="宋体" w:eastAsia="宋体" w:cs="宋体"/>
          <w:b/>
          <w:bCs/>
          <w:highlight w:val="none"/>
        </w:rPr>
        <w:t xml:space="preserve">第一篇  </w:t>
      </w:r>
      <w:bookmarkEnd w:id="0"/>
      <w:r>
        <w:rPr>
          <w:rStyle w:val="33"/>
          <w:rFonts w:hint="eastAsia" w:ascii="宋体" w:hAnsi="宋体" w:eastAsia="宋体" w:cs="宋体"/>
          <w:b/>
          <w:bCs/>
          <w:highlight w:val="none"/>
        </w:rPr>
        <w:t>采购公告</w:t>
      </w:r>
      <w:bookmarkEnd w:id="1"/>
    </w:p>
    <w:p w14:paraId="326344A2">
      <w:pPr>
        <w:snapToGrid w:val="0"/>
        <w:spacing w:line="312" w:lineRule="auto"/>
        <w:ind w:firstLine="480" w:firstLineChars="200"/>
        <w:rPr>
          <w:rFonts w:hint="eastAsia" w:ascii="宋体" w:hAnsi="宋体" w:eastAsia="宋体" w:cs="宋体"/>
          <w:sz w:val="24"/>
          <w:szCs w:val="24"/>
          <w:highlight w:val="none"/>
        </w:rPr>
      </w:pPr>
      <w:bookmarkStart w:id="5" w:name="_Toc379619850"/>
      <w:r>
        <w:rPr>
          <w:rFonts w:hint="eastAsia" w:ascii="宋体" w:hAnsi="宋体" w:eastAsia="宋体" w:cs="宋体"/>
          <w:sz w:val="24"/>
          <w:szCs w:val="24"/>
          <w:highlight w:val="none"/>
          <w:u w:val="single"/>
          <w:lang w:eastAsia="zh-CN"/>
        </w:rPr>
        <w:t>重庆立芮工程咨询有限公司</w:t>
      </w:r>
      <w:r>
        <w:rPr>
          <w:rFonts w:hint="eastAsia" w:ascii="宋体" w:hAnsi="宋体" w:eastAsia="宋体" w:cs="宋体"/>
          <w:sz w:val="24"/>
          <w:szCs w:val="24"/>
          <w:highlight w:val="none"/>
        </w:rPr>
        <w:t>受</w:t>
      </w:r>
      <w:r>
        <w:rPr>
          <w:rFonts w:hint="eastAsia" w:ascii="宋体" w:hAnsi="宋体" w:eastAsia="宋体" w:cs="宋体"/>
          <w:sz w:val="24"/>
          <w:szCs w:val="24"/>
          <w:highlight w:val="none"/>
          <w:u w:val="single"/>
          <w:lang w:eastAsia="zh-CN"/>
        </w:rPr>
        <w:t>重庆市医药卫生学校</w:t>
      </w:r>
      <w:r>
        <w:rPr>
          <w:rFonts w:hint="eastAsia" w:ascii="宋体" w:hAnsi="宋体" w:eastAsia="宋体" w:cs="宋体"/>
          <w:sz w:val="24"/>
          <w:szCs w:val="24"/>
          <w:highlight w:val="none"/>
        </w:rPr>
        <w:t>的委托，对</w:t>
      </w:r>
      <w:r>
        <w:rPr>
          <w:rFonts w:hint="eastAsia" w:ascii="宋体" w:hAnsi="宋体" w:eastAsia="宋体" w:cs="宋体"/>
          <w:sz w:val="24"/>
          <w:szCs w:val="24"/>
          <w:highlight w:val="none"/>
          <w:u w:val="single"/>
          <w:lang w:eastAsia="zh-CN"/>
        </w:rPr>
        <w:t>重庆市医药卫生学校教育咨询服务项目</w:t>
      </w:r>
      <w:r>
        <w:rPr>
          <w:rFonts w:hint="eastAsia" w:ascii="宋体" w:hAnsi="宋体" w:eastAsia="宋体" w:cs="宋体"/>
          <w:sz w:val="24"/>
          <w:szCs w:val="24"/>
          <w:highlight w:val="none"/>
        </w:rPr>
        <w:t>项目进行采购。欢迎具备相关资质的供应商参加采购。</w:t>
      </w:r>
    </w:p>
    <w:p w14:paraId="7678D04D">
      <w:pPr>
        <w:pStyle w:val="4"/>
        <w:snapToGrid w:val="0"/>
        <w:spacing w:before="0" w:after="0" w:line="312" w:lineRule="auto"/>
        <w:jc w:val="left"/>
        <w:rPr>
          <w:rFonts w:hint="eastAsia" w:ascii="宋体" w:hAnsi="宋体" w:eastAsia="宋体" w:cs="宋体"/>
          <w:sz w:val="24"/>
          <w:szCs w:val="24"/>
          <w:highlight w:val="none"/>
        </w:rPr>
      </w:pPr>
      <w:bookmarkStart w:id="6" w:name="_Toc24133"/>
      <w:r>
        <w:rPr>
          <w:rFonts w:hint="eastAsia" w:ascii="宋体" w:hAnsi="宋体" w:eastAsia="宋体" w:cs="宋体"/>
          <w:sz w:val="24"/>
          <w:szCs w:val="24"/>
          <w:highlight w:val="none"/>
        </w:rPr>
        <w:t>一、采购项目内容</w:t>
      </w:r>
      <w:bookmarkEnd w:id="5"/>
      <w:bookmarkEnd w:id="6"/>
    </w:p>
    <w:tbl>
      <w:tblPr>
        <w:tblStyle w:val="26"/>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136"/>
        <w:gridCol w:w="2095"/>
        <w:gridCol w:w="1878"/>
      </w:tblGrid>
      <w:tr w14:paraId="2F95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55" w:type="dxa"/>
            <w:vAlign w:val="center"/>
          </w:tcPr>
          <w:p w14:paraId="5514107E">
            <w:pPr>
              <w:widowControl/>
              <w:snapToGrid w:val="0"/>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序号</w:t>
            </w:r>
          </w:p>
        </w:tc>
        <w:tc>
          <w:tcPr>
            <w:tcW w:w="3136" w:type="dxa"/>
            <w:vAlign w:val="center"/>
          </w:tcPr>
          <w:p w14:paraId="32796895">
            <w:pPr>
              <w:widowControl/>
              <w:snapToGrid w:val="0"/>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2095" w:type="dxa"/>
            <w:vAlign w:val="center"/>
          </w:tcPr>
          <w:p w14:paraId="20C7F47F">
            <w:pPr>
              <w:widowControl/>
              <w:snapToGrid w:val="0"/>
              <w:spacing w:line="312"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最高限价（元）</w:t>
            </w:r>
          </w:p>
        </w:tc>
        <w:tc>
          <w:tcPr>
            <w:tcW w:w="1878" w:type="dxa"/>
            <w:vAlign w:val="center"/>
          </w:tcPr>
          <w:p w14:paraId="75DDF740">
            <w:pPr>
              <w:widowControl/>
              <w:snapToGrid w:val="0"/>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成交供应商数量（名）</w:t>
            </w:r>
          </w:p>
        </w:tc>
      </w:tr>
      <w:tr w14:paraId="6B470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1055" w:type="dxa"/>
            <w:vAlign w:val="center"/>
          </w:tcPr>
          <w:p w14:paraId="248BBCE4">
            <w:pPr>
              <w:pStyle w:val="41"/>
              <w:snapToGrid w:val="0"/>
              <w:spacing w:line="312"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c>
          <w:tcPr>
            <w:tcW w:w="3136" w:type="dxa"/>
            <w:vAlign w:val="center"/>
          </w:tcPr>
          <w:p w14:paraId="1EDA14C7">
            <w:pPr>
              <w:widowControl/>
              <w:snapToGrid w:val="0"/>
              <w:spacing w:line="312"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重庆市医药卫生学校教育咨询服务项目</w:t>
            </w:r>
          </w:p>
        </w:tc>
        <w:tc>
          <w:tcPr>
            <w:tcW w:w="2095" w:type="dxa"/>
            <w:shd w:val="clear" w:color="auto" w:fill="auto"/>
            <w:vAlign w:val="center"/>
          </w:tcPr>
          <w:p w14:paraId="68FC9C93">
            <w:pPr>
              <w:keepNext w:val="0"/>
              <w:keepLines w:val="0"/>
              <w:widowControl/>
              <w:suppressLineNumbers w:val="0"/>
              <w:spacing w:line="312" w:lineRule="auto"/>
              <w:jc w:val="center"/>
              <w:textAlignment w:val="center"/>
              <w:rPr>
                <w:rFonts w:hint="eastAsia" w:ascii="宋体" w:hAnsi="宋体" w:eastAsia="宋体" w:cs="宋体"/>
                <w:b/>
                <w:bCs/>
                <w:i w:val="0"/>
                <w:iCs w:val="0"/>
                <w:color w:val="000000"/>
                <w:kern w:val="2"/>
                <w:sz w:val="24"/>
                <w:szCs w:val="24"/>
                <w:highlight w:val="none"/>
                <w:u w:val="none"/>
                <w:lang w:val="en-US" w:eastAsia="zh-CN" w:bidi="ar-SA"/>
              </w:rPr>
            </w:pPr>
            <w:r>
              <w:rPr>
                <w:rFonts w:hint="eastAsia" w:ascii="宋体" w:hAnsi="宋体" w:cs="宋体"/>
                <w:kern w:val="2"/>
                <w:sz w:val="24"/>
                <w:szCs w:val="24"/>
                <w:highlight w:val="none"/>
                <w:lang w:val="en-US" w:eastAsia="zh-CN" w:bidi="ar-SA"/>
              </w:rPr>
              <w:t>315000.00</w:t>
            </w:r>
          </w:p>
        </w:tc>
        <w:tc>
          <w:tcPr>
            <w:tcW w:w="1878" w:type="dxa"/>
            <w:vAlign w:val="center"/>
          </w:tcPr>
          <w:p w14:paraId="0829C97E">
            <w:pPr>
              <w:widowControl/>
              <w:snapToGrid w:val="0"/>
              <w:spacing w:line="312"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p>
        </w:tc>
      </w:tr>
    </w:tbl>
    <w:p w14:paraId="5B3D5741">
      <w:pPr>
        <w:pStyle w:val="4"/>
        <w:numPr>
          <w:ilvl w:val="0"/>
          <w:numId w:val="0"/>
        </w:numPr>
        <w:snapToGrid w:val="0"/>
        <w:spacing w:before="0" w:after="0" w:line="312" w:lineRule="auto"/>
        <w:rPr>
          <w:rFonts w:hint="eastAsia" w:ascii="宋体" w:hAnsi="宋体" w:eastAsia="宋体" w:cs="宋体"/>
          <w:sz w:val="24"/>
          <w:szCs w:val="24"/>
          <w:highlight w:val="none"/>
        </w:rPr>
      </w:pPr>
      <w:bookmarkStart w:id="7" w:name="_Toc27485"/>
      <w:bookmarkStart w:id="8" w:name="_Toc152480140"/>
      <w:r>
        <w:rPr>
          <w:rFonts w:hint="eastAsia" w:ascii="宋体" w:hAnsi="宋体" w:eastAsia="宋体" w:cs="宋体"/>
          <w:b/>
          <w:bCs/>
          <w:kern w:val="2"/>
          <w:sz w:val="24"/>
          <w:szCs w:val="24"/>
          <w:highlight w:val="none"/>
          <w:lang w:val="en-US" w:eastAsia="zh-CN" w:bidi="ar-SA"/>
        </w:rPr>
        <w:t>二、</w:t>
      </w:r>
      <w:r>
        <w:rPr>
          <w:rFonts w:hint="eastAsia" w:ascii="宋体" w:hAnsi="宋体" w:eastAsia="宋体" w:cs="宋体"/>
          <w:sz w:val="24"/>
          <w:szCs w:val="24"/>
          <w:highlight w:val="none"/>
        </w:rPr>
        <w:t>采购预算金额</w:t>
      </w:r>
    </w:p>
    <w:p w14:paraId="7207ED5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预算金额为人民币</w:t>
      </w:r>
      <w:r>
        <w:rPr>
          <w:rFonts w:hint="eastAsia" w:ascii="宋体" w:hAnsi="宋体" w:cs="宋体"/>
          <w:kern w:val="2"/>
          <w:sz w:val="24"/>
          <w:szCs w:val="24"/>
          <w:highlight w:val="none"/>
          <w:lang w:val="en-US" w:eastAsia="zh-CN" w:bidi="ar-SA"/>
        </w:rPr>
        <w:t>315000.00</w:t>
      </w:r>
      <w:r>
        <w:rPr>
          <w:rFonts w:hint="eastAsia" w:ascii="宋体" w:hAnsi="宋体" w:eastAsia="宋体" w:cs="宋体"/>
          <w:sz w:val="24"/>
          <w:szCs w:val="24"/>
          <w:highlight w:val="none"/>
          <w:lang w:val="en-US" w:eastAsia="zh-CN"/>
        </w:rPr>
        <w:t>元</w:t>
      </w:r>
      <w:r>
        <w:rPr>
          <w:rFonts w:hint="eastAsia" w:ascii="宋体" w:hAnsi="宋体" w:eastAsia="宋体" w:cs="宋体"/>
          <w:sz w:val="24"/>
          <w:szCs w:val="24"/>
          <w:highlight w:val="none"/>
          <w:lang w:eastAsia="zh-CN"/>
        </w:rPr>
        <w:t>。</w:t>
      </w:r>
    </w:p>
    <w:p w14:paraId="3D128902">
      <w:pPr>
        <w:pStyle w:val="4"/>
        <w:snapToGrid w:val="0"/>
        <w:spacing w:before="0" w:after="0"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三、资格要求</w:t>
      </w:r>
      <w:bookmarkEnd w:id="7"/>
    </w:p>
    <w:p w14:paraId="372E7B8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供应商是指向采购人提供服务或者货物的法人、其他组织或者自然人。合格的供应商应符合政府采购法第二十二条规定的基本资格条件和采购方设置的特定资格条件。</w:t>
      </w:r>
    </w:p>
    <w:p w14:paraId="0014CFAF">
      <w:pPr>
        <w:snapToGrid w:val="0"/>
        <w:spacing w:line="312" w:lineRule="auto"/>
        <w:ind w:firstLine="480" w:firstLineChars="200"/>
        <w:rPr>
          <w:rFonts w:hint="eastAsia" w:ascii="宋体" w:hAnsi="宋体" w:eastAsia="宋体" w:cs="宋体"/>
          <w:sz w:val="24"/>
          <w:szCs w:val="24"/>
          <w:highlight w:val="none"/>
        </w:rPr>
      </w:pPr>
      <w:bookmarkStart w:id="9" w:name="_Toc487204774"/>
      <w:bookmarkStart w:id="10" w:name="_Toc1359"/>
      <w:r>
        <w:rPr>
          <w:rFonts w:hint="eastAsia" w:ascii="宋体" w:hAnsi="宋体" w:eastAsia="宋体" w:cs="宋体"/>
          <w:sz w:val="24"/>
          <w:szCs w:val="24"/>
          <w:highlight w:val="none"/>
        </w:rPr>
        <w:t>（一）基本资格条件</w:t>
      </w:r>
    </w:p>
    <w:p w14:paraId="1CB0856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p w14:paraId="5C9A8C8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2、具有良好的商业信誉和健全的财务会计制度；</w:t>
      </w:r>
    </w:p>
    <w:p w14:paraId="5CCC3654">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14:paraId="46F3EF4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14:paraId="3685BFA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w:t>
      </w:r>
    </w:p>
    <w:p w14:paraId="448DC3C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p w14:paraId="2C6D24D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（二）特定资格条件</w:t>
      </w:r>
    </w:p>
    <w:p w14:paraId="364C86C8">
      <w:pPr>
        <w:snapToGrid w:val="0"/>
        <w:spacing w:line="312" w:lineRule="auto"/>
        <w:ind w:firstLine="480" w:firstLineChars="200"/>
        <w:rPr>
          <w:rFonts w:hint="eastAsia" w:ascii="宋体" w:hAnsi="宋体" w:eastAsia="宋体" w:cs="宋体"/>
          <w:sz w:val="24"/>
          <w:szCs w:val="24"/>
          <w:highlight w:val="none"/>
          <w:lang w:val="en-US" w:eastAsia="zh-CN"/>
        </w:rPr>
      </w:pPr>
      <w:bookmarkStart w:id="11" w:name="_Toc7308"/>
      <w:r>
        <w:rPr>
          <w:rFonts w:hint="eastAsia" w:ascii="宋体" w:hAnsi="宋体" w:eastAsia="宋体" w:cs="宋体"/>
          <w:sz w:val="24"/>
          <w:szCs w:val="24"/>
          <w:highlight w:val="none"/>
          <w:lang w:val="en-US" w:eastAsia="zh-CN"/>
        </w:rPr>
        <w:t>无。</w:t>
      </w:r>
    </w:p>
    <w:p w14:paraId="3087176A">
      <w:pPr>
        <w:pStyle w:val="4"/>
        <w:snapToGrid w:val="0"/>
        <w:spacing w:before="0" w:after="0"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四、采购有关说明</w:t>
      </w:r>
      <w:bookmarkEnd w:id="9"/>
      <w:bookmarkEnd w:id="10"/>
      <w:bookmarkEnd w:id="11"/>
    </w:p>
    <w:p w14:paraId="21B78B4A">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（一）供应商应通过</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注册，</w:t>
      </w:r>
      <w:r>
        <w:rPr>
          <w:rFonts w:hint="eastAsia" w:ascii="宋体" w:hAnsi="宋体" w:eastAsia="宋体" w:cs="宋体"/>
          <w:color w:val="auto"/>
          <w:kern w:val="2"/>
          <w:sz w:val="24"/>
          <w:szCs w:val="24"/>
          <w:highlight w:val="none"/>
          <w:lang w:val="en-US" w:eastAsia="zh-CN" w:bidi="ar-SA"/>
        </w:rPr>
        <w:t>成为行采家平台投标人。</w:t>
      </w:r>
    </w:p>
    <w:p w14:paraId="7A8849AE">
      <w:pPr>
        <w:wordWrap w:val="0"/>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（二）凡有意参加采购的供应商，请于公告发布之日起至提交首次响应文件截止时间之前，在“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”下载本项目采购文件以及补遗等采购前公布的所有项目资料，无论供应商下载与否，均视为已知晓所有采购实质性要求内容。</w:t>
      </w:r>
    </w:p>
    <w:p w14:paraId="1948DCA9">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（三）竞争性公告期限：自采购公告发布之日（2026年6月</w:t>
      </w:r>
      <w:r>
        <w:rPr>
          <w:rFonts w:hint="eastAsia" w:ascii="宋体" w:hAnsi="宋体" w:cs="宋体"/>
          <w:strike w:val="0"/>
          <w:dstrike w:val="0"/>
          <w:color w:val="auto"/>
          <w:kern w:val="2"/>
          <w:sz w:val="24"/>
          <w:szCs w:val="24"/>
          <w:highlight w:val="none"/>
          <w:lang w:val="en-US" w:eastAsia="zh-CN" w:bidi="ar-SA"/>
        </w:rPr>
        <w:t>3</w:t>
      </w:r>
      <w:r>
        <w:rPr>
          <w:rFonts w:hint="eastAsia" w:ascii="宋体" w:hAnsi="宋体" w:eastAsia="宋体" w:cs="宋体"/>
          <w:strike w:val="0"/>
          <w:dstrike w:val="0"/>
          <w:color w:val="auto"/>
          <w:kern w:val="2"/>
          <w:sz w:val="24"/>
          <w:szCs w:val="24"/>
          <w:highlight w:val="none"/>
          <w:lang w:val="en-US" w:eastAsia="zh-CN" w:bidi="ar-SA"/>
        </w:rPr>
        <w:t>日）起三个工作日。</w:t>
      </w:r>
    </w:p>
    <w:p w14:paraId="0E0E1555">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 xml:space="preserve">（四）竞争性文件报名期限： </w:t>
      </w:r>
    </w:p>
    <w:p w14:paraId="2438544E">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1.竞争性文件报名期：2026年6月</w:t>
      </w:r>
      <w:r>
        <w:rPr>
          <w:rFonts w:hint="eastAsia" w:ascii="宋体" w:hAnsi="宋体" w:cs="宋体"/>
          <w:strike w:val="0"/>
          <w:dstrike w:val="0"/>
          <w:color w:val="auto"/>
          <w:kern w:val="2"/>
          <w:sz w:val="24"/>
          <w:szCs w:val="24"/>
          <w:highlight w:val="none"/>
          <w:lang w:val="en-US" w:eastAsia="zh-CN" w:bidi="ar-SA"/>
        </w:rPr>
        <w:t>3</w:t>
      </w:r>
      <w:r>
        <w:rPr>
          <w:rFonts w:hint="eastAsia" w:ascii="宋体" w:hAnsi="宋体" w:eastAsia="宋体" w:cs="宋体"/>
          <w:strike w:val="0"/>
          <w:dstrike w:val="0"/>
          <w:color w:val="auto"/>
          <w:kern w:val="2"/>
          <w:sz w:val="24"/>
          <w:szCs w:val="24"/>
          <w:highlight w:val="none"/>
          <w:lang w:val="en-US" w:eastAsia="zh-CN" w:bidi="ar-SA"/>
        </w:rPr>
        <w:t>日至2026年6月</w:t>
      </w:r>
      <w:r>
        <w:rPr>
          <w:rFonts w:hint="eastAsia" w:ascii="宋体" w:hAnsi="宋体" w:cs="宋体"/>
          <w:strike w:val="0"/>
          <w:dstrike w:val="0"/>
          <w:color w:val="auto"/>
          <w:kern w:val="2"/>
          <w:sz w:val="24"/>
          <w:szCs w:val="24"/>
          <w:highlight w:val="none"/>
          <w:lang w:val="en-US" w:eastAsia="zh-CN" w:bidi="ar-SA"/>
        </w:rPr>
        <w:t>7</w:t>
      </w:r>
      <w:r>
        <w:rPr>
          <w:rFonts w:hint="eastAsia" w:ascii="宋体" w:hAnsi="宋体" w:eastAsia="宋体" w:cs="宋体"/>
          <w:strike w:val="0"/>
          <w:dstrike w:val="0"/>
          <w:color w:val="auto"/>
          <w:kern w:val="2"/>
          <w:sz w:val="24"/>
          <w:szCs w:val="24"/>
          <w:highlight w:val="none"/>
          <w:lang w:val="en-US" w:eastAsia="zh-CN" w:bidi="ar-SA"/>
        </w:rPr>
        <w:t>日工作时间17:30。</w:t>
      </w:r>
    </w:p>
    <w:p w14:paraId="23C3325E">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2.报名方式：</w:t>
      </w:r>
    </w:p>
    <w:p w14:paraId="5DB1F038">
      <w:pPr>
        <w:spacing w:line="400" w:lineRule="exact"/>
        <w:ind w:firstLine="480" w:firstLineChars="200"/>
        <w:rPr>
          <w:rFonts w:hint="eastAsia" w:ascii="宋体" w:hAnsi="宋体" w:eastAsia="宋体" w:cs="宋体"/>
          <w:strike w:val="0"/>
          <w:dstrike w:val="0"/>
          <w:color w:val="auto"/>
          <w:kern w:val="2"/>
          <w:sz w:val="24"/>
          <w:szCs w:val="24"/>
          <w:highlight w:val="none"/>
          <w:lang w:val="en-US" w:eastAsia="zh-CN" w:bidi="ar-SA"/>
        </w:rPr>
      </w:pPr>
      <w:r>
        <w:rPr>
          <w:rFonts w:hint="eastAsia" w:ascii="宋体" w:hAnsi="宋体" w:eastAsia="宋体" w:cs="宋体"/>
          <w:strike w:val="0"/>
          <w:dstrike w:val="0"/>
          <w:color w:val="auto"/>
          <w:kern w:val="2"/>
          <w:sz w:val="24"/>
          <w:szCs w:val="24"/>
          <w:highlight w:val="none"/>
          <w:lang w:val="en-US" w:eastAsia="zh-CN" w:bidi="ar-SA"/>
        </w:rPr>
        <w:t>本项目在采购文件发售期内，投标人将将采购文件《采购文件发售登记表》（详见采购文件附件1）（加盖供应商公章）扫描后发送至2810273921@qq.com。</w:t>
      </w:r>
    </w:p>
    <w:p w14:paraId="1347A223">
      <w:pPr>
        <w:spacing w:line="400" w:lineRule="exact"/>
        <w:ind w:firstLine="480" w:firstLineChars="200"/>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kern w:val="2"/>
          <w:sz w:val="24"/>
          <w:szCs w:val="24"/>
          <w:highlight w:val="none"/>
          <w:lang w:val="en-US" w:eastAsia="zh-CN" w:bidi="ar-SA"/>
        </w:rPr>
        <w:t>3.竞争性文件售价：人民币</w:t>
      </w:r>
      <w:r>
        <w:rPr>
          <w:rFonts w:hint="eastAsia" w:ascii="宋体" w:hAnsi="宋体" w:cs="宋体"/>
          <w:strike w:val="0"/>
          <w:dstrike w:val="0"/>
          <w:color w:val="auto"/>
          <w:kern w:val="2"/>
          <w:sz w:val="24"/>
          <w:szCs w:val="24"/>
          <w:highlight w:val="none"/>
          <w:lang w:val="en-US" w:eastAsia="zh-CN" w:bidi="ar-SA"/>
        </w:rPr>
        <w:t>0.00</w:t>
      </w:r>
      <w:r>
        <w:rPr>
          <w:rFonts w:hint="eastAsia" w:ascii="宋体" w:hAnsi="宋体" w:eastAsia="宋体" w:cs="宋体"/>
          <w:strike w:val="0"/>
          <w:dstrike w:val="0"/>
          <w:color w:val="auto"/>
          <w:kern w:val="2"/>
          <w:sz w:val="24"/>
          <w:szCs w:val="24"/>
          <w:highlight w:val="none"/>
          <w:lang w:val="en-US" w:eastAsia="zh-CN" w:bidi="ar-SA"/>
        </w:rPr>
        <w:t>元/包。</w:t>
      </w:r>
      <w:bookmarkStart w:id="147" w:name="_GoBack"/>
      <w:bookmarkEnd w:id="147"/>
    </w:p>
    <w:p w14:paraId="4B18C717">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kern w:val="2"/>
          <w:sz w:val="24"/>
          <w:szCs w:val="24"/>
          <w:highlight w:val="none"/>
          <w:lang w:val="en-US" w:eastAsia="zh-CN" w:bidi="ar-SA"/>
        </w:rPr>
        <w:t>（五）</w:t>
      </w:r>
      <w:r>
        <w:rPr>
          <w:rFonts w:hint="eastAsia" w:ascii="宋体" w:hAnsi="宋体" w:eastAsia="宋体" w:cs="宋体"/>
          <w:strike w:val="0"/>
          <w:dstrike w:val="0"/>
          <w:color w:val="auto"/>
          <w:sz w:val="24"/>
          <w:szCs w:val="24"/>
          <w:highlight w:val="none"/>
          <w:lang w:val="en-US" w:eastAsia="zh-CN"/>
        </w:rPr>
        <w:t>线上报价</w:t>
      </w:r>
    </w:p>
    <w:p w14:paraId="669C7AEE">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1.线上报价时间：按本项目网上公告规定的报价截止时间为准。</w:t>
      </w:r>
    </w:p>
    <w:p w14:paraId="6F6738A5">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2.线上报价要求：按本项目规定的时间在行采家（https://www.gec123.com/）进行网上报价，并在规定的时间内</w:t>
      </w:r>
      <w:r>
        <w:rPr>
          <w:rFonts w:hint="eastAsia" w:ascii="宋体" w:hAnsi="宋体" w:eastAsia="宋体" w:cs="宋体"/>
          <w:color w:val="auto"/>
          <w:sz w:val="24"/>
          <w:szCs w:val="24"/>
          <w:highlight w:val="none"/>
          <w:lang w:val="en-US" w:eastAsia="zh-CN"/>
        </w:rPr>
        <w:t>线上上传盖章后的响应文件电子文档一份</w:t>
      </w:r>
      <w:r>
        <w:rPr>
          <w:rFonts w:hint="eastAsia" w:ascii="宋体" w:hAnsi="宋体" w:eastAsia="宋体" w:cs="宋体"/>
          <w:strike w:val="0"/>
          <w:dstrike w:val="0"/>
          <w:color w:val="auto"/>
          <w:sz w:val="24"/>
          <w:szCs w:val="24"/>
          <w:highlight w:val="none"/>
          <w:lang w:val="en-US" w:eastAsia="zh-CN"/>
        </w:rPr>
        <w:t>。未在规定时间内报价和上传响应文件电子文档的供应商不具备竞标资格。</w:t>
      </w:r>
    </w:p>
    <w:p w14:paraId="0736C400">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（六）线下纸质文件的邮寄或递交</w:t>
      </w:r>
    </w:p>
    <w:p w14:paraId="1E5A05AF">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1.递交响应文件地点：</w:t>
      </w:r>
      <w:r>
        <w:rPr>
          <w:rFonts w:hint="eastAsia" w:ascii="宋体" w:hAnsi="宋体" w:eastAsia="宋体" w:cs="宋体"/>
          <w:color w:val="auto"/>
          <w:sz w:val="24"/>
          <w:szCs w:val="24"/>
          <w:highlight w:val="none"/>
          <w:lang w:val="en-US" w:eastAsia="zh-CN"/>
        </w:rPr>
        <w:t>重庆市医药卫生学校会议室</w:t>
      </w:r>
      <w:r>
        <w:rPr>
          <w:rFonts w:hint="eastAsia" w:ascii="宋体" w:hAnsi="宋体" w:cs="宋体"/>
          <w:color w:val="auto"/>
          <w:sz w:val="24"/>
          <w:szCs w:val="24"/>
          <w:highlight w:val="none"/>
          <w:lang w:val="en-US" w:eastAsia="zh-CN"/>
        </w:rPr>
        <w:t>（联系电话：18580216166）</w:t>
      </w:r>
      <w:r>
        <w:rPr>
          <w:rFonts w:hint="eastAsia" w:ascii="宋体" w:hAnsi="宋体" w:eastAsia="宋体" w:cs="宋体"/>
          <w:color w:val="auto"/>
          <w:sz w:val="24"/>
          <w:szCs w:val="24"/>
          <w:highlight w:val="none"/>
          <w:lang w:val="en-US" w:eastAsia="zh-CN"/>
        </w:rPr>
        <w:t>。</w:t>
      </w:r>
    </w:p>
    <w:p w14:paraId="639F1C03">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2.响应文件递交开始时间：2026年06月</w:t>
      </w:r>
      <w:r>
        <w:rPr>
          <w:rFonts w:hint="eastAsia" w:ascii="宋体" w:hAnsi="宋体" w:cs="宋体"/>
          <w:strike w:val="0"/>
          <w:dstrike w:val="0"/>
          <w:color w:val="auto"/>
          <w:sz w:val="24"/>
          <w:szCs w:val="24"/>
          <w:highlight w:val="none"/>
          <w:lang w:val="en-US" w:eastAsia="zh-CN"/>
        </w:rPr>
        <w:t>08</w:t>
      </w:r>
      <w:r>
        <w:rPr>
          <w:rFonts w:hint="eastAsia" w:ascii="宋体" w:hAnsi="宋体" w:eastAsia="宋体" w:cs="宋体"/>
          <w:strike w:val="0"/>
          <w:dstrike w:val="0"/>
          <w:color w:val="auto"/>
          <w:sz w:val="24"/>
          <w:szCs w:val="24"/>
          <w:highlight w:val="none"/>
          <w:lang w:val="en-US" w:eastAsia="zh-CN"/>
        </w:rPr>
        <w:t>日北京时间14:30；</w:t>
      </w:r>
    </w:p>
    <w:p w14:paraId="7A3CD2AC">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响应文件递交截止时间：2026年06月</w:t>
      </w:r>
      <w:r>
        <w:rPr>
          <w:rFonts w:hint="eastAsia" w:ascii="宋体" w:hAnsi="宋体" w:cs="宋体"/>
          <w:strike w:val="0"/>
          <w:dstrike w:val="0"/>
          <w:color w:val="auto"/>
          <w:sz w:val="24"/>
          <w:szCs w:val="24"/>
          <w:highlight w:val="none"/>
          <w:lang w:val="en-US" w:eastAsia="zh-CN"/>
        </w:rPr>
        <w:t>08</w:t>
      </w:r>
      <w:r>
        <w:rPr>
          <w:rFonts w:hint="eastAsia" w:ascii="宋体" w:hAnsi="宋体" w:eastAsia="宋体" w:cs="宋体"/>
          <w:strike w:val="0"/>
          <w:dstrike w:val="0"/>
          <w:color w:val="auto"/>
          <w:sz w:val="24"/>
          <w:szCs w:val="24"/>
          <w:highlight w:val="none"/>
          <w:lang w:val="en-US" w:eastAsia="zh-CN"/>
        </w:rPr>
        <w:t>日北京时间15:00。</w:t>
      </w:r>
    </w:p>
    <w:p w14:paraId="4F940872">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3.现场递交</w:t>
      </w:r>
      <w:r>
        <w:rPr>
          <w:rFonts w:hint="eastAsia" w:ascii="宋体" w:hAnsi="宋体" w:cs="宋体"/>
          <w:strike w:val="0"/>
          <w:dstrike w:val="0"/>
          <w:color w:val="auto"/>
          <w:sz w:val="24"/>
          <w:szCs w:val="24"/>
          <w:highlight w:val="none"/>
          <w:lang w:val="en-US" w:eastAsia="zh-CN"/>
        </w:rPr>
        <w:t>或邮寄</w:t>
      </w:r>
      <w:r>
        <w:rPr>
          <w:rFonts w:hint="eastAsia" w:ascii="宋体" w:hAnsi="宋体" w:eastAsia="宋体" w:cs="宋体"/>
          <w:strike w:val="0"/>
          <w:dstrike w:val="0"/>
          <w:color w:val="auto"/>
          <w:sz w:val="24"/>
          <w:szCs w:val="24"/>
          <w:highlight w:val="none"/>
          <w:lang w:val="en-US" w:eastAsia="zh-CN"/>
        </w:rPr>
        <w:t>纸质响应文件一式三份，其中正本一份，副本两份，副本可为正本的复印件。上传的响应文件电子文档内容应与纸质文件正本一致。如纸质响应文件正本与副本不一致，以正本为准。</w:t>
      </w:r>
    </w:p>
    <w:p w14:paraId="577A87C3">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4.已参与线上报价的供应商应在规定的时间内现场递交纸质响应文件，否则按无效投标处理。</w:t>
      </w:r>
    </w:p>
    <w:p w14:paraId="68E47DC0">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（五）开标时间：2026年06月</w:t>
      </w:r>
      <w:r>
        <w:rPr>
          <w:rFonts w:hint="eastAsia" w:ascii="宋体" w:hAnsi="宋体" w:cs="宋体"/>
          <w:strike w:val="0"/>
          <w:dstrike w:val="0"/>
          <w:color w:val="auto"/>
          <w:sz w:val="24"/>
          <w:szCs w:val="24"/>
          <w:highlight w:val="none"/>
          <w:lang w:val="en-US" w:eastAsia="zh-CN"/>
        </w:rPr>
        <w:t>08</w:t>
      </w:r>
      <w:r>
        <w:rPr>
          <w:rFonts w:hint="eastAsia" w:ascii="宋体" w:hAnsi="宋体" w:eastAsia="宋体" w:cs="宋体"/>
          <w:strike w:val="0"/>
          <w:dstrike w:val="0"/>
          <w:color w:val="auto"/>
          <w:sz w:val="24"/>
          <w:szCs w:val="24"/>
          <w:highlight w:val="none"/>
          <w:lang w:val="en-US" w:eastAsia="zh-CN"/>
        </w:rPr>
        <w:t>日15:00。</w:t>
      </w:r>
    </w:p>
    <w:p w14:paraId="3A384ED8">
      <w:pPr>
        <w:pStyle w:val="7"/>
        <w:keepNext w:val="0"/>
        <w:keepLines w:val="0"/>
        <w:pageBreakBefore w:val="0"/>
        <w:widowControl w:val="0"/>
        <w:kinsoku/>
        <w:wordWrap/>
        <w:overflowPunct/>
        <w:topLinePunct w:val="0"/>
        <w:autoSpaceDE/>
        <w:autoSpaceDN/>
        <w:bidi w:val="0"/>
        <w:adjustRightInd/>
        <w:snapToGrid/>
        <w:spacing w:after="120" w:line="312" w:lineRule="auto"/>
        <w:ind w:right="-470" w:rightChars="-168" w:firstLine="480" w:firstLineChars="200"/>
        <w:jc w:val="left"/>
        <w:textAlignment w:val="auto"/>
        <w:outlineLvl w:val="1"/>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strike w:val="0"/>
          <w:dstrike w:val="0"/>
          <w:color w:val="auto"/>
          <w:sz w:val="24"/>
          <w:szCs w:val="24"/>
          <w:highlight w:val="none"/>
          <w:lang w:val="en-US" w:eastAsia="zh-CN"/>
        </w:rPr>
        <w:t>（六）逾期送达或者未送达指定地点的响应文件，采购人不予受理。</w:t>
      </w:r>
    </w:p>
    <w:p w14:paraId="08263835">
      <w:pPr>
        <w:pStyle w:val="4"/>
        <w:snapToGrid w:val="0"/>
        <w:spacing w:before="0" w:after="0" w:line="312" w:lineRule="auto"/>
        <w:rPr>
          <w:rFonts w:hint="eastAsia" w:ascii="宋体" w:hAnsi="宋体" w:eastAsia="宋体" w:cs="宋体"/>
          <w:sz w:val="24"/>
          <w:szCs w:val="24"/>
          <w:highlight w:val="none"/>
        </w:rPr>
      </w:pPr>
      <w:bookmarkStart w:id="12" w:name="_Toc24666"/>
      <w:bookmarkStart w:id="13" w:name="_Toc8911"/>
      <w:bookmarkStart w:id="14" w:name="_Toc487204776"/>
      <w:r>
        <w:rPr>
          <w:rFonts w:hint="eastAsia" w:ascii="宋体" w:hAnsi="宋体" w:eastAsia="宋体" w:cs="宋体"/>
          <w:sz w:val="24"/>
          <w:szCs w:val="24"/>
          <w:highlight w:val="none"/>
        </w:rPr>
        <w:t>五、采购有关规定</w:t>
      </w:r>
      <w:bookmarkEnd w:id="12"/>
      <w:bookmarkEnd w:id="13"/>
      <w:bookmarkEnd w:id="14"/>
    </w:p>
    <w:p w14:paraId="00FFF33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（一）单位负责人为同一人或者存在直接控股、管理关系的不同供应商，不得参加同一合同项下的政府采购活动，否则均为无效响应。</w:t>
      </w:r>
    </w:p>
    <w:p w14:paraId="1726A28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（二）为采购项目提供整体设计、规范编制或者项目管理、监理、检测等服务的供应商，不得再参加该采购项目的其他采购活动，否则均为无效响应。</w:t>
      </w:r>
    </w:p>
    <w:p w14:paraId="1137392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（三）本项目的补遗文件（如果有）一律在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上发布，请各供应商注意下载；无论供应商下载与否，均视同供应商已知晓本项目补遗文件（如果有）的内容。</w:t>
      </w:r>
    </w:p>
    <w:p w14:paraId="117F78B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（四）供应商未在规定的时间上传响应文件电子文档，视为弃权。</w:t>
      </w:r>
    </w:p>
    <w:p w14:paraId="34BD561E">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（五）投标费用：无论采购结果如何，供应商参与本项目投标的所有费用均应由供应商自行承担。</w:t>
      </w:r>
    </w:p>
    <w:p w14:paraId="7BA7DB5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06328E2">
      <w:pPr>
        <w:pStyle w:val="7"/>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六、评审信息</w:t>
      </w:r>
    </w:p>
    <w:p w14:paraId="092AC04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06</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08</w:t>
      </w:r>
      <w:r>
        <w:rPr>
          <w:rFonts w:hint="eastAsia" w:ascii="宋体" w:hAnsi="宋体" w:eastAsia="宋体" w:cs="宋体"/>
          <w:sz w:val="24"/>
          <w:szCs w:val="24"/>
          <w:highlight w:val="none"/>
        </w:rPr>
        <w:t>日</w:t>
      </w:r>
    </w:p>
    <w:p w14:paraId="516FF41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评审地点：</w:t>
      </w:r>
      <w:r>
        <w:rPr>
          <w:rFonts w:hint="eastAsia" w:ascii="宋体" w:hAnsi="宋体" w:eastAsia="宋体" w:cs="宋体"/>
          <w:b w:val="0"/>
          <w:sz w:val="24"/>
          <w:szCs w:val="24"/>
          <w:highlight w:val="none"/>
          <w:lang w:eastAsia="zh-CN"/>
        </w:rPr>
        <w:t>重庆市医药卫生学校</w:t>
      </w:r>
      <w:r>
        <w:rPr>
          <w:rFonts w:hint="eastAsia" w:ascii="宋体" w:hAnsi="宋体" w:eastAsia="宋体" w:cs="宋体"/>
          <w:sz w:val="24"/>
          <w:szCs w:val="24"/>
          <w:highlight w:val="none"/>
          <w:lang w:val="en-US" w:eastAsia="zh-CN"/>
        </w:rPr>
        <w:t>会议</w:t>
      </w:r>
      <w:r>
        <w:rPr>
          <w:rFonts w:hint="eastAsia" w:ascii="宋体" w:hAnsi="宋体" w:eastAsia="宋体" w:cs="宋体"/>
          <w:sz w:val="24"/>
          <w:szCs w:val="24"/>
          <w:highlight w:val="none"/>
        </w:rPr>
        <w:t>室</w:t>
      </w:r>
      <w:r>
        <w:rPr>
          <w:rFonts w:hint="eastAsia" w:ascii="宋体" w:hAnsi="宋体" w:eastAsia="宋体" w:cs="宋体"/>
          <w:color w:val="000000"/>
          <w:sz w:val="24"/>
          <w:szCs w:val="24"/>
          <w:highlight w:val="none"/>
          <w:lang w:val="en-US" w:eastAsia="zh-CN"/>
        </w:rPr>
        <w:t>。</w:t>
      </w:r>
    </w:p>
    <w:p w14:paraId="3025BB1A">
      <w:pPr>
        <w:pStyle w:val="4"/>
        <w:snapToGrid w:val="0"/>
        <w:spacing w:before="0" w:after="0" w:line="312" w:lineRule="auto"/>
        <w:rPr>
          <w:rFonts w:hint="eastAsia" w:ascii="宋体" w:hAnsi="宋体" w:eastAsia="宋体" w:cs="宋体"/>
          <w:sz w:val="24"/>
          <w:szCs w:val="24"/>
          <w:highlight w:val="none"/>
        </w:rPr>
      </w:pPr>
      <w:bookmarkStart w:id="15" w:name="_Toc6018"/>
      <w:r>
        <w:rPr>
          <w:rFonts w:hint="eastAsia" w:ascii="宋体" w:hAnsi="宋体" w:eastAsia="宋体" w:cs="宋体"/>
          <w:sz w:val="24"/>
          <w:szCs w:val="24"/>
          <w:highlight w:val="none"/>
        </w:rPr>
        <w:t>七、联系方式</w:t>
      </w:r>
      <w:bookmarkEnd w:id="15"/>
    </w:p>
    <w:p w14:paraId="14CD586B">
      <w:pPr>
        <w:snapToGrid w:val="0"/>
        <w:spacing w:line="312"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（一）采购人：</w:t>
      </w:r>
      <w:r>
        <w:rPr>
          <w:rFonts w:hint="eastAsia" w:ascii="宋体" w:hAnsi="宋体" w:eastAsia="宋体" w:cs="宋体"/>
          <w:sz w:val="24"/>
          <w:szCs w:val="24"/>
          <w:highlight w:val="none"/>
          <w:lang w:eastAsia="zh-CN"/>
        </w:rPr>
        <w:t>重庆市医药卫生学校</w:t>
      </w:r>
    </w:p>
    <w:p w14:paraId="40A3B8E7">
      <w:pPr>
        <w:pageBreakBefore w:val="0"/>
        <w:widowControl/>
        <w:kinsoku/>
        <w:wordWrap/>
        <w:overflowPunct/>
        <w:topLinePunct w:val="0"/>
        <w:autoSpaceDE/>
        <w:autoSpaceDN/>
        <w:bidi w:val="0"/>
        <w:adjustRightInd/>
        <w:snapToGrid w:val="0"/>
        <w:spacing w:line="312" w:lineRule="auto"/>
        <w:ind w:firstLine="1200" w:firstLineChars="5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联系人：</w:t>
      </w:r>
      <w:r>
        <w:rPr>
          <w:rFonts w:hint="eastAsia" w:ascii="宋体" w:hAnsi="宋体" w:cs="宋体"/>
          <w:sz w:val="24"/>
          <w:szCs w:val="24"/>
          <w:highlight w:val="none"/>
          <w:lang w:val="en-US" w:eastAsia="zh-CN"/>
        </w:rPr>
        <w:t>王老师</w:t>
      </w:r>
    </w:p>
    <w:p w14:paraId="1D9C5A5A">
      <w:pPr>
        <w:pageBreakBefore w:val="0"/>
        <w:widowControl/>
        <w:kinsoku/>
        <w:wordWrap/>
        <w:overflowPunct/>
        <w:topLinePunct w:val="0"/>
        <w:autoSpaceDE/>
        <w:autoSpaceDN/>
        <w:bidi w:val="0"/>
        <w:adjustRightInd/>
        <w:snapToGrid w:val="0"/>
        <w:spacing w:line="312" w:lineRule="auto"/>
        <w:ind w:firstLine="1200" w:firstLineChars="5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  话：</w:t>
      </w:r>
      <w:r>
        <w:rPr>
          <w:rFonts w:hint="eastAsia" w:ascii="宋体" w:hAnsi="宋体" w:cs="宋体"/>
          <w:kern w:val="2"/>
          <w:sz w:val="24"/>
          <w:szCs w:val="24"/>
          <w:highlight w:val="none"/>
          <w:lang w:val="en-US" w:eastAsia="zh-CN" w:bidi="ar-SA"/>
        </w:rPr>
        <w:t>15213681115</w:t>
      </w:r>
    </w:p>
    <w:p w14:paraId="55D35DA4">
      <w:pPr>
        <w:snapToGrid w:val="0"/>
        <w:spacing w:line="312" w:lineRule="auto"/>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  址：</w:t>
      </w:r>
      <w:r>
        <w:rPr>
          <w:rFonts w:hint="eastAsia" w:ascii="宋体" w:hAnsi="宋体" w:eastAsia="宋体" w:cs="宋体"/>
          <w:kern w:val="2"/>
          <w:sz w:val="24"/>
          <w:szCs w:val="24"/>
          <w:highlight w:val="none"/>
          <w:lang w:val="en-US" w:eastAsia="zh-CN" w:bidi="ar-SA"/>
        </w:rPr>
        <w:t>重庆市涪陵区太白大道19号</w:t>
      </w:r>
      <w:r>
        <w:rPr>
          <w:rFonts w:hint="eastAsia" w:ascii="宋体" w:hAnsi="宋体" w:eastAsia="宋体" w:cs="宋体"/>
          <w:sz w:val="24"/>
          <w:szCs w:val="24"/>
          <w:highlight w:val="none"/>
        </w:rPr>
        <w:t xml:space="preserve"> </w:t>
      </w:r>
    </w:p>
    <w:p w14:paraId="7B8EADE5">
      <w:pPr>
        <w:snapToGrid w:val="0"/>
        <w:spacing w:line="312" w:lineRule="auto"/>
        <w:ind w:firstLine="480" w:firstLineChars="200"/>
        <w:rPr>
          <w:rFonts w:hint="eastAsia" w:ascii="宋体" w:hAnsi="宋体" w:eastAsia="宋体" w:cs="宋体"/>
          <w:sz w:val="24"/>
          <w:szCs w:val="24"/>
          <w:highlight w:val="none"/>
        </w:rPr>
      </w:pPr>
    </w:p>
    <w:p w14:paraId="3546009A">
      <w:pPr>
        <w:snapToGrid w:val="0"/>
        <w:spacing w:line="4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rPr>
        <w:t>（二）</w:t>
      </w:r>
      <w:bookmarkEnd w:id="2"/>
      <w:bookmarkEnd w:id="3"/>
      <w:bookmarkEnd w:id="4"/>
      <w:bookmarkEnd w:id="8"/>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eastAsia="zh-CN"/>
        </w:rPr>
        <w:t>重庆立芮工程咨询有限公司</w:t>
      </w:r>
    </w:p>
    <w:p w14:paraId="33D72C62">
      <w:pPr>
        <w:snapToGrid w:val="0"/>
        <w:spacing w:line="460" w:lineRule="exact"/>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向徽、倪千玥</w:t>
      </w:r>
    </w:p>
    <w:p w14:paraId="59E003D3">
      <w:pPr>
        <w:snapToGrid w:val="0"/>
        <w:spacing w:line="460" w:lineRule="exact"/>
        <w:ind w:firstLine="1200" w:firstLineChars="5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18580216166、18702395220</w:t>
      </w:r>
    </w:p>
    <w:p w14:paraId="06266147">
      <w:pPr>
        <w:snapToGrid w:val="0"/>
        <w:spacing w:line="460" w:lineRule="exact"/>
        <w:ind w:firstLine="1200" w:firstLineChars="500"/>
        <w:rPr>
          <w:rFonts w:hint="eastAsia" w:ascii="宋体" w:hAnsi="宋体" w:eastAsia="宋体" w:cs="宋体"/>
          <w:color w:val="auto"/>
          <w:kern w:val="2"/>
          <w:sz w:val="24"/>
          <w:szCs w:val="24"/>
          <w:highlight w:val="none"/>
          <w:lang w:val="en-US" w:eastAsia="zh-CN" w:bidi="ar-SA"/>
        </w:rPr>
        <w:sectPr>
          <w:footerReference r:id="rId8" w:type="default"/>
          <w:pgSz w:w="11907" w:h="16840"/>
          <w:pgMar w:top="1440" w:right="1423" w:bottom="1440" w:left="1423" w:header="964" w:footer="992" w:gutter="0"/>
          <w:pgNumType w:fmt="decimal" w:start="1"/>
          <w:cols w:space="720" w:num="1"/>
          <w:docGrid w:type="linesAndChars" w:linePitch="312" w:charSpace="0"/>
        </w:sectPr>
      </w:pPr>
      <w:r>
        <w:rPr>
          <w:rFonts w:hint="eastAsia" w:ascii="宋体" w:hAnsi="宋体" w:eastAsia="宋体" w:cs="宋体"/>
          <w:color w:val="auto"/>
          <w:sz w:val="24"/>
          <w:szCs w:val="24"/>
          <w:highlight w:val="none"/>
        </w:rPr>
        <w:t>地  址：</w:t>
      </w:r>
      <w:r>
        <w:rPr>
          <w:rFonts w:hint="eastAsia" w:ascii="宋体" w:hAnsi="宋体" w:eastAsia="宋体" w:cs="宋体"/>
          <w:color w:val="auto"/>
          <w:kern w:val="2"/>
          <w:sz w:val="24"/>
          <w:szCs w:val="24"/>
          <w:highlight w:val="none"/>
          <w:lang w:val="en-US" w:eastAsia="zh-CN" w:bidi="ar-SA"/>
        </w:rPr>
        <w:t>重庆市南岸区长生桥镇广福大道222号</w:t>
      </w:r>
    </w:p>
    <w:p w14:paraId="07D586F9">
      <w:pPr>
        <w:pStyle w:val="3"/>
        <w:numPr>
          <w:ilvl w:val="0"/>
          <w:numId w:val="2"/>
        </w:numPr>
        <w:snapToGrid w:val="0"/>
        <w:spacing w:before="0" w:after="0" w:line="312" w:lineRule="auto"/>
        <w:jc w:val="center"/>
        <w:rPr>
          <w:rStyle w:val="33"/>
          <w:rFonts w:hint="eastAsia" w:ascii="宋体" w:hAnsi="宋体" w:eastAsia="宋体" w:cs="宋体"/>
          <w:b/>
          <w:bCs/>
          <w:highlight w:val="none"/>
          <w:lang w:eastAsia="zh-CN"/>
        </w:rPr>
      </w:pPr>
      <w:bookmarkStart w:id="16" w:name="_Toc25630"/>
      <w:bookmarkStart w:id="17" w:name="_Toc6453"/>
      <w:bookmarkStart w:id="18" w:name="_Toc487204778"/>
      <w:bookmarkStart w:id="19" w:name="_Toc128744991"/>
      <w:r>
        <w:rPr>
          <w:rStyle w:val="33"/>
          <w:rFonts w:hint="eastAsia" w:ascii="宋体" w:hAnsi="宋体" w:eastAsia="宋体" w:cs="宋体"/>
          <w:b/>
          <w:bCs/>
          <w:highlight w:val="none"/>
        </w:rPr>
        <w:t xml:space="preserve"> </w:t>
      </w:r>
      <w:bookmarkEnd w:id="16"/>
      <w:r>
        <w:rPr>
          <w:rStyle w:val="33"/>
          <w:rFonts w:hint="eastAsia" w:ascii="宋体" w:hAnsi="宋体" w:eastAsia="宋体" w:cs="宋体"/>
          <w:b/>
          <w:bCs/>
          <w:highlight w:val="none"/>
          <w:lang w:eastAsia="zh-CN"/>
        </w:rPr>
        <w:t xml:space="preserve"> 项目技术规格、数量及质量要求</w:t>
      </w:r>
    </w:p>
    <w:p w14:paraId="41211CD5">
      <w:pPr>
        <w:pStyle w:val="3"/>
        <w:numPr>
          <w:ilvl w:val="-1"/>
          <w:numId w:val="0"/>
        </w:numPr>
        <w:snapToGrid w:val="0"/>
        <w:spacing w:before="0" w:after="0" w:line="312" w:lineRule="auto"/>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rPr>
        <w:t>“※”标注的</w:t>
      </w:r>
      <w:r>
        <w:rPr>
          <w:rFonts w:hint="eastAsia" w:ascii="宋体" w:hAnsi="宋体" w:eastAsia="宋体" w:cs="宋体"/>
          <w:color w:val="auto"/>
          <w:sz w:val="20"/>
          <w:szCs w:val="20"/>
          <w:highlight w:val="none"/>
          <w:lang w:val="en-US" w:eastAsia="zh-CN"/>
        </w:rPr>
        <w:t>技术</w:t>
      </w:r>
      <w:r>
        <w:rPr>
          <w:rFonts w:hint="eastAsia" w:ascii="宋体" w:hAnsi="宋体" w:eastAsia="宋体" w:cs="宋体"/>
          <w:color w:val="auto"/>
          <w:sz w:val="20"/>
          <w:szCs w:val="20"/>
          <w:highlight w:val="none"/>
        </w:rPr>
        <w:t>需求为符合性审查中的实质性要求，响应文件若不满足按无效响应处理</w:t>
      </w:r>
      <w:r>
        <w:rPr>
          <w:rFonts w:hint="eastAsia" w:ascii="宋体" w:hAnsi="宋体" w:eastAsia="宋体" w:cs="宋体"/>
          <w:color w:val="auto"/>
          <w:sz w:val="20"/>
          <w:szCs w:val="20"/>
          <w:highlight w:val="none"/>
          <w:lang w:eastAsia="zh-CN"/>
        </w:rPr>
        <w:t>。</w:t>
      </w:r>
    </w:p>
    <w:p w14:paraId="7CBA119A">
      <w:pPr>
        <w:pStyle w:val="3"/>
        <w:spacing w:line="312" w:lineRule="auto"/>
        <w:rPr>
          <w:rFonts w:hint="eastAsia" w:ascii="宋体" w:hAnsi="宋体" w:eastAsia="宋体" w:cs="宋体"/>
          <w:color w:val="auto"/>
          <w:sz w:val="24"/>
          <w:szCs w:val="24"/>
          <w:highlight w:val="none"/>
        </w:rPr>
      </w:pPr>
      <w:bookmarkStart w:id="20" w:name="_Toc75793505"/>
      <w:bookmarkStart w:id="21" w:name="_Toc32061"/>
      <w:r>
        <w:rPr>
          <w:rFonts w:hint="eastAsia" w:ascii="宋体" w:hAnsi="宋体" w:eastAsia="宋体" w:cs="宋体"/>
          <w:color w:val="auto"/>
          <w:sz w:val="20"/>
          <w:szCs w:val="20"/>
          <w:highlight w:val="none"/>
        </w:rPr>
        <w:t>※</w:t>
      </w:r>
      <w:r>
        <w:rPr>
          <w:rFonts w:hint="eastAsia" w:ascii="宋体" w:hAnsi="宋体" w:eastAsia="宋体" w:cs="宋体"/>
          <w:color w:val="auto"/>
          <w:sz w:val="24"/>
          <w:szCs w:val="24"/>
          <w:highlight w:val="none"/>
        </w:rPr>
        <w:t>一、采购项目一览表</w:t>
      </w:r>
      <w:bookmarkEnd w:id="20"/>
      <w:bookmarkEnd w:id="21"/>
    </w:p>
    <w:tbl>
      <w:tblPr>
        <w:tblStyle w:val="26"/>
        <w:tblW w:w="44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3664"/>
        <w:gridCol w:w="1656"/>
        <w:gridCol w:w="2026"/>
      </w:tblGrid>
      <w:tr w14:paraId="1E81C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39" w:type="pct"/>
            <w:tcBorders>
              <w:top w:val="single" w:color="auto" w:sz="4" w:space="0"/>
              <w:left w:val="single" w:color="auto" w:sz="4" w:space="0"/>
              <w:right w:val="single" w:color="auto" w:sz="4" w:space="0"/>
            </w:tcBorders>
            <w:noWrap w:val="0"/>
            <w:vAlign w:val="center"/>
          </w:tcPr>
          <w:p w14:paraId="279E7C41">
            <w:pPr>
              <w:widowControl/>
              <w:spacing w:line="312" w:lineRule="auto"/>
              <w:jc w:val="center"/>
              <w:rPr>
                <w:rFonts w:hint="eastAsia" w:ascii="宋体" w:hAnsi="宋体" w:eastAsia="宋体" w:cs="宋体"/>
                <w:b/>
                <w:bCs/>
                <w:kern w:val="0"/>
                <w:sz w:val="24"/>
                <w:szCs w:val="24"/>
                <w:highlight w:val="none"/>
              </w:rPr>
            </w:pPr>
            <w:bookmarkStart w:id="22" w:name="_Toc23681"/>
            <w:bookmarkStart w:id="23" w:name="_Toc75793506"/>
            <w:bookmarkStart w:id="24" w:name="_Toc412"/>
            <w:r>
              <w:rPr>
                <w:rFonts w:hint="eastAsia" w:ascii="宋体" w:hAnsi="宋体" w:eastAsia="宋体" w:cs="宋体"/>
                <w:b/>
                <w:bCs/>
                <w:kern w:val="0"/>
                <w:sz w:val="24"/>
                <w:szCs w:val="24"/>
                <w:highlight w:val="none"/>
              </w:rPr>
              <w:t>序号</w:t>
            </w:r>
          </w:p>
        </w:tc>
        <w:tc>
          <w:tcPr>
            <w:tcW w:w="2224" w:type="pct"/>
            <w:tcBorders>
              <w:top w:val="single" w:color="auto" w:sz="4" w:space="0"/>
              <w:left w:val="single" w:color="auto" w:sz="4" w:space="0"/>
              <w:right w:val="single" w:color="auto" w:sz="4" w:space="0"/>
            </w:tcBorders>
            <w:noWrap w:val="0"/>
            <w:vAlign w:val="center"/>
          </w:tcPr>
          <w:p w14:paraId="158BEDEE">
            <w:pPr>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名称</w:t>
            </w:r>
          </w:p>
        </w:tc>
        <w:tc>
          <w:tcPr>
            <w:tcW w:w="1005" w:type="pct"/>
            <w:tcBorders>
              <w:top w:val="single" w:color="auto" w:sz="4" w:space="0"/>
              <w:left w:val="single" w:color="auto" w:sz="4" w:space="0"/>
              <w:right w:val="single" w:color="auto" w:sz="4" w:space="0"/>
            </w:tcBorders>
            <w:noWrap w:val="0"/>
            <w:vAlign w:val="center"/>
          </w:tcPr>
          <w:p w14:paraId="717AFB03">
            <w:pPr>
              <w:spacing w:line="312"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预算金额（元）</w:t>
            </w:r>
          </w:p>
        </w:tc>
        <w:tc>
          <w:tcPr>
            <w:tcW w:w="1230" w:type="pct"/>
            <w:tcBorders>
              <w:top w:val="single" w:color="auto" w:sz="4" w:space="0"/>
              <w:left w:val="single" w:color="auto" w:sz="4" w:space="0"/>
              <w:right w:val="single" w:color="auto" w:sz="4" w:space="0"/>
            </w:tcBorders>
            <w:noWrap w:val="0"/>
            <w:vAlign w:val="center"/>
          </w:tcPr>
          <w:p w14:paraId="76753CB4">
            <w:pPr>
              <w:spacing w:line="312" w:lineRule="auto"/>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备注</w:t>
            </w:r>
          </w:p>
        </w:tc>
      </w:tr>
      <w:tr w14:paraId="0B8C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539" w:type="pct"/>
            <w:tcBorders>
              <w:top w:val="single" w:color="auto" w:sz="4" w:space="0"/>
              <w:left w:val="single" w:color="auto" w:sz="4" w:space="0"/>
              <w:bottom w:val="single" w:color="auto" w:sz="4" w:space="0"/>
              <w:right w:val="single" w:color="auto" w:sz="4" w:space="0"/>
            </w:tcBorders>
            <w:noWrap w:val="0"/>
            <w:vAlign w:val="center"/>
          </w:tcPr>
          <w:p w14:paraId="7605210C">
            <w:pPr>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24" w:type="pct"/>
            <w:tcBorders>
              <w:top w:val="single" w:color="auto" w:sz="4" w:space="0"/>
              <w:left w:val="single" w:color="auto" w:sz="4" w:space="0"/>
              <w:bottom w:val="single" w:color="auto" w:sz="4" w:space="0"/>
              <w:right w:val="single" w:color="auto" w:sz="4" w:space="0"/>
            </w:tcBorders>
            <w:noWrap w:val="0"/>
            <w:vAlign w:val="center"/>
          </w:tcPr>
          <w:p w14:paraId="763D13A7">
            <w:pPr>
              <w:spacing w:line="24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重庆市医药卫生学校教育咨询服务项目</w:t>
            </w:r>
          </w:p>
        </w:tc>
        <w:tc>
          <w:tcPr>
            <w:tcW w:w="1005" w:type="pct"/>
            <w:tcBorders>
              <w:top w:val="single" w:color="auto" w:sz="4" w:space="0"/>
              <w:left w:val="single" w:color="auto" w:sz="4" w:space="0"/>
              <w:right w:val="single" w:color="auto" w:sz="4" w:space="0"/>
            </w:tcBorders>
            <w:noWrap w:val="0"/>
            <w:vAlign w:val="center"/>
          </w:tcPr>
          <w:p w14:paraId="615D830F">
            <w:pPr>
              <w:spacing w:line="24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315000.00</w:t>
            </w:r>
          </w:p>
        </w:tc>
        <w:tc>
          <w:tcPr>
            <w:tcW w:w="1230" w:type="pct"/>
            <w:tcBorders>
              <w:top w:val="single" w:color="auto" w:sz="4" w:space="0"/>
              <w:left w:val="single" w:color="auto" w:sz="4" w:space="0"/>
              <w:right w:val="single" w:color="auto" w:sz="4" w:space="0"/>
            </w:tcBorders>
            <w:noWrap w:val="0"/>
            <w:vAlign w:val="center"/>
          </w:tcPr>
          <w:p w14:paraId="7ECCB5B3">
            <w:pPr>
              <w:spacing w:line="312"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供应商报价不得高于最高限价</w:t>
            </w:r>
          </w:p>
        </w:tc>
      </w:tr>
    </w:tbl>
    <w:p w14:paraId="6FC58AFF">
      <w:pPr>
        <w:pStyle w:val="4"/>
        <w:spacing w:before="0" w:after="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bookmarkEnd w:id="22"/>
      <w:bookmarkEnd w:id="23"/>
      <w:r>
        <w:rPr>
          <w:rFonts w:hint="eastAsia" w:ascii="宋体" w:hAnsi="宋体" w:eastAsia="宋体" w:cs="宋体"/>
          <w:color w:val="auto"/>
          <w:sz w:val="24"/>
          <w:szCs w:val="24"/>
          <w:highlight w:val="none"/>
          <w:lang w:val="en-US" w:eastAsia="zh-CN"/>
        </w:rPr>
        <w:t>项目概况</w:t>
      </w:r>
    </w:p>
    <w:p w14:paraId="3A794A6B">
      <w:pPr>
        <w:keepNext/>
        <w:keepLines/>
        <w:widowControl w:val="0"/>
        <w:numPr>
          <w:ilvl w:val="-1"/>
          <w:numId w:val="0"/>
        </w:numPr>
        <w:snapToGrid w:val="0"/>
        <w:spacing w:before="0" w:after="0" w:line="312" w:lineRule="auto"/>
        <w:ind w:left="0" w:leftChars="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position w:val="0"/>
          <w:sz w:val="24"/>
          <w:szCs w:val="24"/>
          <w:highlight w:val="none"/>
          <w:lang w:val="en-US" w:eastAsia="zh-CN" w:bidi="ar-SA"/>
        </w:rPr>
        <w:t>重庆市医药卫生学校教育咨询服务项目预算资金</w:t>
      </w:r>
      <w:r>
        <w:rPr>
          <w:rFonts w:hint="eastAsia" w:ascii="宋体" w:hAnsi="宋体" w:cs="宋体"/>
          <w:color w:val="auto"/>
          <w:kern w:val="2"/>
          <w:position w:val="0"/>
          <w:sz w:val="24"/>
          <w:szCs w:val="24"/>
          <w:highlight w:val="none"/>
          <w:lang w:val="en-US" w:eastAsia="zh-CN" w:bidi="ar-SA"/>
        </w:rPr>
        <w:t>31.5</w:t>
      </w:r>
      <w:r>
        <w:rPr>
          <w:rFonts w:hint="eastAsia" w:ascii="宋体" w:hAnsi="宋体" w:eastAsia="宋体" w:cs="宋体"/>
          <w:color w:val="auto"/>
          <w:kern w:val="2"/>
          <w:position w:val="0"/>
          <w:sz w:val="24"/>
          <w:szCs w:val="24"/>
          <w:highlight w:val="none"/>
          <w:lang w:val="en-US" w:eastAsia="zh-CN" w:bidi="ar-SA"/>
        </w:rPr>
        <w:t>万元，核心任务包括专家</w:t>
      </w:r>
      <w:r>
        <w:rPr>
          <w:rFonts w:hint="eastAsia" w:ascii="宋体" w:hAnsi="宋体" w:cs="宋体"/>
          <w:color w:val="auto"/>
          <w:kern w:val="2"/>
          <w:position w:val="0"/>
          <w:sz w:val="24"/>
          <w:szCs w:val="24"/>
          <w:highlight w:val="none"/>
          <w:lang w:val="en-US" w:eastAsia="zh-CN" w:bidi="ar-SA"/>
        </w:rPr>
        <w:t>咨询</w:t>
      </w:r>
      <w:r>
        <w:rPr>
          <w:rFonts w:hint="eastAsia" w:ascii="宋体" w:hAnsi="宋体" w:eastAsia="宋体" w:cs="宋体"/>
          <w:color w:val="auto"/>
          <w:kern w:val="2"/>
          <w:position w:val="0"/>
          <w:sz w:val="24"/>
          <w:szCs w:val="24"/>
          <w:highlight w:val="none"/>
          <w:lang w:val="en-US" w:eastAsia="zh-CN" w:bidi="ar-SA"/>
        </w:rPr>
        <w:t>指导、</w:t>
      </w:r>
      <w:r>
        <w:rPr>
          <w:rFonts w:hint="eastAsia" w:ascii="宋体" w:hAnsi="宋体" w:cs="宋体"/>
          <w:color w:val="auto"/>
          <w:kern w:val="2"/>
          <w:position w:val="0"/>
          <w:sz w:val="24"/>
          <w:szCs w:val="24"/>
          <w:highlight w:val="none"/>
          <w:lang w:val="en-US" w:eastAsia="zh-CN" w:bidi="ar-SA"/>
        </w:rPr>
        <w:t>宣传</w:t>
      </w:r>
      <w:r>
        <w:rPr>
          <w:rFonts w:hint="eastAsia" w:ascii="宋体" w:hAnsi="宋体" w:eastAsia="宋体" w:cs="宋体"/>
          <w:color w:val="auto"/>
          <w:kern w:val="2"/>
          <w:position w:val="0"/>
          <w:sz w:val="24"/>
          <w:szCs w:val="24"/>
          <w:highlight w:val="none"/>
          <w:lang w:val="en-US" w:eastAsia="zh-CN" w:bidi="ar-SA"/>
        </w:rPr>
        <w:t>视频、标准研制、</w:t>
      </w:r>
      <w:r>
        <w:rPr>
          <w:rFonts w:hint="eastAsia" w:ascii="宋体" w:hAnsi="宋体" w:cs="宋体"/>
          <w:color w:val="auto"/>
          <w:kern w:val="2"/>
          <w:position w:val="0"/>
          <w:sz w:val="24"/>
          <w:szCs w:val="24"/>
          <w:highlight w:val="none"/>
          <w:lang w:val="en-US" w:eastAsia="zh-CN" w:bidi="ar-SA"/>
        </w:rPr>
        <w:t>育人方向作品</w:t>
      </w:r>
      <w:r>
        <w:rPr>
          <w:rFonts w:hint="eastAsia" w:ascii="宋体" w:hAnsi="宋体" w:eastAsia="宋体" w:cs="宋体"/>
          <w:color w:val="auto"/>
          <w:kern w:val="2"/>
          <w:position w:val="0"/>
          <w:sz w:val="24"/>
          <w:szCs w:val="24"/>
          <w:highlight w:val="none"/>
          <w:lang w:val="en-US" w:eastAsia="zh-CN" w:bidi="ar-SA"/>
        </w:rPr>
        <w:t>出版、论文</w:t>
      </w:r>
      <w:r>
        <w:rPr>
          <w:rFonts w:hint="eastAsia" w:ascii="宋体" w:hAnsi="宋体" w:cs="宋体"/>
          <w:color w:val="auto"/>
          <w:kern w:val="2"/>
          <w:position w:val="0"/>
          <w:sz w:val="24"/>
          <w:szCs w:val="24"/>
          <w:highlight w:val="none"/>
          <w:lang w:val="en-US" w:eastAsia="zh-CN" w:bidi="ar-SA"/>
        </w:rPr>
        <w:t>指导</w:t>
      </w:r>
      <w:r>
        <w:rPr>
          <w:rFonts w:hint="eastAsia" w:ascii="宋体" w:hAnsi="宋体" w:eastAsia="宋体" w:cs="宋体"/>
          <w:color w:val="auto"/>
          <w:kern w:val="2"/>
          <w:position w:val="0"/>
          <w:sz w:val="24"/>
          <w:szCs w:val="24"/>
          <w:highlight w:val="none"/>
          <w:lang w:val="en-US" w:eastAsia="zh-CN" w:bidi="ar-SA"/>
        </w:rPr>
        <w:t>等专项</w:t>
      </w:r>
      <w:r>
        <w:rPr>
          <w:rFonts w:hint="eastAsia" w:ascii="宋体" w:hAnsi="宋体" w:cs="宋体"/>
          <w:color w:val="auto"/>
          <w:kern w:val="2"/>
          <w:position w:val="0"/>
          <w:sz w:val="24"/>
          <w:szCs w:val="24"/>
          <w:highlight w:val="none"/>
          <w:lang w:val="en-US" w:eastAsia="zh-CN" w:bidi="ar-SA"/>
        </w:rPr>
        <w:t>技术</w:t>
      </w:r>
      <w:r>
        <w:rPr>
          <w:rFonts w:hint="eastAsia" w:ascii="宋体" w:hAnsi="宋体" w:eastAsia="宋体" w:cs="宋体"/>
          <w:color w:val="auto"/>
          <w:kern w:val="2"/>
          <w:position w:val="0"/>
          <w:sz w:val="24"/>
          <w:szCs w:val="24"/>
          <w:highlight w:val="none"/>
          <w:lang w:val="en-US" w:eastAsia="zh-CN" w:bidi="ar-SA"/>
        </w:rPr>
        <w:t>服务，</w:t>
      </w:r>
      <w:r>
        <w:rPr>
          <w:rFonts w:hint="eastAsia" w:ascii="宋体" w:hAnsi="宋体" w:cs="宋体"/>
          <w:color w:val="auto"/>
          <w:kern w:val="2"/>
          <w:position w:val="0"/>
          <w:sz w:val="24"/>
          <w:szCs w:val="24"/>
          <w:highlight w:val="none"/>
          <w:lang w:val="en-US" w:eastAsia="zh-CN" w:bidi="ar-SA"/>
        </w:rPr>
        <w:t>辅助教育教学内涵综合提升</w:t>
      </w:r>
      <w:r>
        <w:rPr>
          <w:rFonts w:hint="eastAsia" w:ascii="宋体" w:hAnsi="宋体" w:eastAsia="宋体" w:cs="宋体"/>
          <w:color w:val="auto"/>
          <w:kern w:val="2"/>
          <w:position w:val="0"/>
          <w:sz w:val="24"/>
          <w:szCs w:val="24"/>
          <w:highlight w:val="none"/>
          <w:lang w:val="en-US" w:eastAsia="zh-CN" w:bidi="ar-SA"/>
        </w:rPr>
        <w:t>。</w:t>
      </w:r>
    </w:p>
    <w:p w14:paraId="01A53C6B">
      <w:pPr>
        <w:pStyle w:val="4"/>
        <w:spacing w:before="0" w:after="0" w:line="312" w:lineRule="auto"/>
        <w:rPr>
          <w:rFonts w:hint="eastAsia" w:ascii="宋体" w:hAnsi="宋体" w:eastAsia="宋体" w:cs="宋体"/>
          <w:sz w:val="24"/>
          <w:szCs w:val="24"/>
          <w:highlight w:val="none"/>
          <w:lang w:val="en-US" w:eastAsia="zh-CN"/>
        </w:rPr>
      </w:pPr>
      <w:bookmarkStart w:id="25" w:name="_Toc8336"/>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三、</w:t>
      </w:r>
      <w:bookmarkEnd w:id="25"/>
      <w:r>
        <w:rPr>
          <w:rFonts w:hint="eastAsia" w:ascii="宋体" w:hAnsi="宋体" w:eastAsia="宋体" w:cs="宋体"/>
          <w:sz w:val="24"/>
          <w:szCs w:val="24"/>
          <w:highlight w:val="none"/>
          <w:lang w:val="en-US" w:eastAsia="zh-CN"/>
        </w:rPr>
        <w:t>项目内容</w:t>
      </w:r>
    </w:p>
    <w:p w14:paraId="4C71C80F">
      <w:pPr>
        <w:pStyle w:val="57"/>
        <w:spacing w:line="360" w:lineRule="auto"/>
        <w:ind w:firstLine="562"/>
        <w:rPr>
          <w:rFonts w:hint="eastAsia" w:ascii="宋体" w:hAnsi="宋体" w:eastAsia="宋体" w:cs="宋体"/>
          <w:color w:val="auto"/>
          <w:kern w:val="2"/>
          <w:position w:val="0"/>
          <w:sz w:val="24"/>
          <w:szCs w:val="24"/>
          <w:highlight w:val="none"/>
          <w:lang w:val="zh-CN" w:eastAsia="zh-CN" w:bidi="ar-SA"/>
        </w:rPr>
      </w:pPr>
      <w:r>
        <w:rPr>
          <w:rFonts w:hint="eastAsia" w:ascii="宋体" w:hAnsi="宋体" w:eastAsia="宋体" w:cs="宋体"/>
          <w:color w:val="auto"/>
          <w:kern w:val="2"/>
          <w:position w:val="0"/>
          <w:sz w:val="24"/>
          <w:szCs w:val="24"/>
          <w:highlight w:val="none"/>
          <w:lang w:val="en-US" w:eastAsia="zh-CN" w:bidi="ar-SA"/>
        </w:rPr>
        <w:t>按照采购人教育咨询服务</w:t>
      </w:r>
      <w:r>
        <w:rPr>
          <w:rFonts w:hint="eastAsia" w:ascii="宋体" w:hAnsi="宋体" w:eastAsia="宋体" w:cs="宋体"/>
          <w:color w:val="auto"/>
          <w:kern w:val="2"/>
          <w:position w:val="0"/>
          <w:sz w:val="24"/>
          <w:szCs w:val="24"/>
          <w:highlight w:val="none"/>
          <w:lang w:val="zh-CN" w:eastAsia="zh-CN" w:bidi="ar-SA"/>
        </w:rPr>
        <w:t>需求，按以下内容有序推进项目实施，确保成果符合</w:t>
      </w:r>
      <w:r>
        <w:rPr>
          <w:rFonts w:hint="eastAsia" w:ascii="宋体" w:hAnsi="宋体" w:eastAsia="宋体" w:cs="宋体"/>
          <w:color w:val="auto"/>
          <w:kern w:val="2"/>
          <w:position w:val="0"/>
          <w:sz w:val="24"/>
          <w:szCs w:val="24"/>
          <w:highlight w:val="none"/>
          <w:lang w:val="en-US" w:eastAsia="zh-CN" w:bidi="ar-SA"/>
        </w:rPr>
        <w:t>采购人</w:t>
      </w:r>
      <w:r>
        <w:rPr>
          <w:rFonts w:hint="eastAsia" w:ascii="宋体" w:hAnsi="宋体" w:eastAsia="宋体" w:cs="宋体"/>
          <w:color w:val="auto"/>
          <w:kern w:val="2"/>
          <w:position w:val="0"/>
          <w:sz w:val="24"/>
          <w:szCs w:val="24"/>
          <w:highlight w:val="none"/>
          <w:lang w:val="zh-CN" w:eastAsia="zh-CN" w:bidi="ar-SA"/>
        </w:rPr>
        <w:t>实际应用要求：</w:t>
      </w:r>
    </w:p>
    <w:p w14:paraId="553DA49D">
      <w:pPr>
        <w:pStyle w:val="57"/>
        <w:keepNext w:val="0"/>
        <w:keepLines w:val="0"/>
        <w:pageBreakBefore w:val="0"/>
        <w:widowControl w:val="0"/>
        <w:kinsoku/>
        <w:wordWrap/>
        <w:autoSpaceDE/>
        <w:autoSpaceDN/>
        <w:bidi w:val="0"/>
        <w:adjustRightInd w:val="0"/>
        <w:snapToGrid/>
        <w:spacing w:line="360" w:lineRule="auto"/>
        <w:ind w:firstLine="480" w:firstLineChars="200"/>
        <w:textAlignment w:val="auto"/>
        <w:rPr>
          <w:rFonts w:hint="eastAsia" w:ascii="宋体" w:hAnsi="宋体" w:eastAsia="宋体" w:cs="宋体"/>
          <w:color w:val="auto"/>
          <w:kern w:val="2"/>
          <w:position w:val="0"/>
          <w:sz w:val="24"/>
          <w:szCs w:val="24"/>
          <w:highlight w:val="none"/>
          <w:lang w:val="zh-CN"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1</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专家</w:t>
      </w:r>
      <w:r>
        <w:rPr>
          <w:rFonts w:hint="eastAsia" w:ascii="宋体" w:eastAsia="宋体" w:cs="宋体"/>
          <w:b/>
          <w:bCs/>
          <w:color w:val="auto"/>
          <w:kern w:val="2"/>
          <w:position w:val="0"/>
          <w:sz w:val="24"/>
          <w:szCs w:val="24"/>
          <w:highlight w:val="none"/>
          <w:lang w:val="en-US" w:eastAsia="zh-CN" w:bidi="ar-SA"/>
        </w:rPr>
        <w:t>咨询指导</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val="0"/>
          <w:bCs w:val="0"/>
          <w:color w:val="auto"/>
          <w:kern w:val="2"/>
          <w:position w:val="0"/>
          <w:sz w:val="24"/>
          <w:szCs w:val="24"/>
          <w:highlight w:val="none"/>
          <w:lang w:val="en-US" w:eastAsia="zh-CN" w:bidi="ar-SA"/>
        </w:rPr>
        <w:t>专家团队指导至完成作品提交，主要涵盖选题名称优化、建设方向梳理、准备工作统筹、落地路径规划、创新点提炼、解决问题精准设计、申报文本优化、</w:t>
      </w:r>
      <w:r>
        <w:rPr>
          <w:rFonts w:hint="eastAsia" w:ascii="宋体" w:eastAsia="宋体" w:cs="宋体"/>
          <w:b w:val="0"/>
          <w:bCs w:val="0"/>
          <w:color w:val="auto"/>
          <w:kern w:val="2"/>
          <w:position w:val="0"/>
          <w:sz w:val="24"/>
          <w:szCs w:val="24"/>
          <w:highlight w:val="none"/>
          <w:lang w:val="en-US" w:eastAsia="zh-CN" w:bidi="ar-SA"/>
        </w:rPr>
        <w:t>项目</w:t>
      </w:r>
      <w:r>
        <w:rPr>
          <w:rFonts w:hint="eastAsia" w:ascii="宋体" w:hAnsi="宋体" w:eastAsia="宋体" w:cs="宋体"/>
          <w:b w:val="0"/>
          <w:bCs w:val="0"/>
          <w:color w:val="auto"/>
          <w:kern w:val="2"/>
          <w:position w:val="0"/>
          <w:sz w:val="24"/>
          <w:szCs w:val="24"/>
          <w:highlight w:val="none"/>
          <w:lang w:val="en-US" w:eastAsia="zh-CN" w:bidi="ar-SA"/>
        </w:rPr>
        <w:t>支撑体系优化等全流程指导至完成</w:t>
      </w:r>
      <w:r>
        <w:rPr>
          <w:rFonts w:hint="eastAsia" w:ascii="宋体" w:eastAsia="宋体" w:cs="宋体"/>
          <w:b w:val="0"/>
          <w:bCs w:val="0"/>
          <w:color w:val="auto"/>
          <w:kern w:val="2"/>
          <w:position w:val="0"/>
          <w:sz w:val="24"/>
          <w:szCs w:val="24"/>
          <w:highlight w:val="none"/>
          <w:lang w:val="en-US" w:eastAsia="zh-CN" w:bidi="ar-SA"/>
        </w:rPr>
        <w:t>项目工作</w:t>
      </w:r>
      <w:r>
        <w:rPr>
          <w:rFonts w:hint="eastAsia" w:ascii="宋体" w:hAnsi="宋体" w:eastAsia="宋体" w:cs="宋体"/>
          <w:b w:val="0"/>
          <w:bCs w:val="0"/>
          <w:color w:val="auto"/>
          <w:kern w:val="2"/>
          <w:position w:val="0"/>
          <w:sz w:val="24"/>
          <w:szCs w:val="24"/>
          <w:highlight w:val="none"/>
          <w:lang w:val="en-US" w:eastAsia="zh-CN" w:bidi="ar-SA"/>
        </w:rPr>
        <w:t>。</w:t>
      </w:r>
    </w:p>
    <w:p w14:paraId="54288639">
      <w:pPr>
        <w:pStyle w:val="57"/>
        <w:keepNext w:val="0"/>
        <w:keepLines w:val="0"/>
        <w:pageBreakBefore w:val="0"/>
        <w:widowControl w:val="0"/>
        <w:kinsoku/>
        <w:wordWrap/>
        <w:autoSpaceDE/>
        <w:autoSpaceDN/>
        <w:bidi w:val="0"/>
        <w:adjustRightInd w:val="0"/>
        <w:snapToGrid/>
        <w:spacing w:line="360" w:lineRule="auto"/>
        <w:ind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2</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eastAsia="宋体" w:cs="宋体"/>
          <w:b/>
          <w:bCs/>
          <w:color w:val="auto"/>
          <w:kern w:val="2"/>
          <w:position w:val="0"/>
          <w:sz w:val="24"/>
          <w:szCs w:val="24"/>
          <w:highlight w:val="none"/>
          <w:lang w:val="en-US" w:eastAsia="zh-CN" w:bidi="ar-SA"/>
        </w:rPr>
        <w:t>项目综述</w:t>
      </w:r>
      <w:r>
        <w:rPr>
          <w:rFonts w:hint="eastAsia" w:ascii="宋体" w:hAnsi="宋体" w:eastAsia="宋体" w:cs="宋体"/>
          <w:b/>
          <w:bCs/>
          <w:color w:val="auto"/>
          <w:kern w:val="2"/>
          <w:position w:val="0"/>
          <w:sz w:val="24"/>
          <w:szCs w:val="24"/>
          <w:highlight w:val="none"/>
          <w:lang w:val="en-US" w:eastAsia="zh-CN" w:bidi="ar-SA"/>
        </w:rPr>
        <w:t>视频</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color w:val="auto"/>
          <w:kern w:val="2"/>
          <w:position w:val="0"/>
          <w:sz w:val="24"/>
          <w:szCs w:val="24"/>
          <w:highlight w:val="none"/>
          <w:lang w:val="en-US" w:eastAsia="zh-CN" w:bidi="ar-SA"/>
        </w:rPr>
        <w:t>项目综述介绍视频拍摄及后期制作。</w:t>
      </w:r>
    </w:p>
    <w:p w14:paraId="05D36D9F">
      <w:pPr>
        <w:pStyle w:val="57"/>
        <w:keepNext w:val="0"/>
        <w:keepLines w:val="0"/>
        <w:pageBreakBefore w:val="0"/>
        <w:widowControl w:val="0"/>
        <w:kinsoku/>
        <w:wordWrap/>
        <w:overflowPunct w:val="0"/>
        <w:topLinePunct/>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3</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团体标准</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color w:val="auto"/>
          <w:kern w:val="2"/>
          <w:position w:val="0"/>
          <w:sz w:val="24"/>
          <w:szCs w:val="24"/>
          <w:highlight w:val="none"/>
          <w:lang w:val="en-US" w:eastAsia="zh-CN" w:bidi="ar-SA"/>
        </w:rPr>
        <w:t>完成文化育人</w:t>
      </w:r>
      <w:r>
        <w:rPr>
          <w:rFonts w:hint="eastAsia" w:ascii="宋体" w:eastAsia="宋体" w:cs="宋体"/>
          <w:color w:val="auto"/>
          <w:kern w:val="2"/>
          <w:position w:val="0"/>
          <w:sz w:val="24"/>
          <w:szCs w:val="24"/>
          <w:highlight w:val="none"/>
          <w:lang w:val="en-US" w:eastAsia="zh-CN" w:bidi="ar-SA"/>
        </w:rPr>
        <w:t>类团体</w:t>
      </w:r>
      <w:r>
        <w:rPr>
          <w:rFonts w:hint="eastAsia" w:ascii="宋体" w:hAnsi="宋体" w:eastAsia="宋体" w:cs="宋体"/>
          <w:color w:val="auto"/>
          <w:kern w:val="2"/>
          <w:position w:val="0"/>
          <w:sz w:val="24"/>
          <w:szCs w:val="24"/>
          <w:highlight w:val="none"/>
          <w:lang w:val="en-US" w:eastAsia="zh-CN" w:bidi="ar-SA"/>
        </w:rPr>
        <w:t>标准</w:t>
      </w:r>
      <w:r>
        <w:rPr>
          <w:rFonts w:hint="eastAsia" w:ascii="宋体" w:eastAsia="宋体" w:cs="宋体"/>
          <w:color w:val="auto"/>
          <w:kern w:val="2"/>
          <w:position w:val="0"/>
          <w:sz w:val="24"/>
          <w:szCs w:val="24"/>
          <w:highlight w:val="none"/>
          <w:lang w:val="en-US" w:eastAsia="zh-CN" w:bidi="ar-SA"/>
        </w:rPr>
        <w:t>的</w:t>
      </w:r>
      <w:r>
        <w:rPr>
          <w:rFonts w:hint="eastAsia" w:ascii="宋体" w:hAnsi="宋体" w:eastAsia="宋体" w:cs="宋体"/>
          <w:color w:val="auto"/>
          <w:kern w:val="2"/>
          <w:position w:val="0"/>
          <w:sz w:val="24"/>
          <w:szCs w:val="24"/>
          <w:highlight w:val="none"/>
          <w:lang w:val="en-US" w:eastAsia="zh-CN" w:bidi="ar-SA"/>
        </w:rPr>
        <w:t>论证、立项、发布。</w:t>
      </w:r>
    </w:p>
    <w:p w14:paraId="069872F8">
      <w:pPr>
        <w:pStyle w:val="57"/>
        <w:keepNext w:val="0"/>
        <w:keepLines w:val="0"/>
        <w:pageBreakBefore w:val="0"/>
        <w:widowControl w:val="0"/>
        <w:kinsoku/>
        <w:wordWrap/>
        <w:overflowPunct w:val="0"/>
        <w:topLinePunct/>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4</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出版</w:t>
      </w:r>
      <w:r>
        <w:rPr>
          <w:rFonts w:hint="eastAsia" w:ascii="宋体" w:eastAsia="宋体" w:cs="宋体"/>
          <w:b/>
          <w:bCs/>
          <w:color w:val="auto"/>
          <w:kern w:val="2"/>
          <w:position w:val="0"/>
          <w:sz w:val="24"/>
          <w:szCs w:val="24"/>
          <w:highlight w:val="none"/>
          <w:lang w:val="en-US" w:eastAsia="zh-CN" w:bidi="ar-SA"/>
        </w:rPr>
        <w:t>技术服务</w:t>
      </w:r>
      <w:r>
        <w:rPr>
          <w:rFonts w:hint="eastAsia" w:ascii="宋体" w:hAnsi="宋体" w:eastAsia="宋体" w:cs="宋体"/>
          <w:color w:val="auto"/>
          <w:kern w:val="2"/>
          <w:position w:val="0"/>
          <w:sz w:val="24"/>
          <w:szCs w:val="24"/>
          <w:highlight w:val="none"/>
          <w:lang w:val="en-US" w:eastAsia="zh-CN" w:bidi="ar-SA"/>
        </w:rPr>
        <w:t>。</w:t>
      </w:r>
      <w:r>
        <w:rPr>
          <w:rFonts w:hint="eastAsia" w:ascii="宋体" w:eastAsia="宋体" w:cs="宋体"/>
          <w:color w:val="auto"/>
          <w:kern w:val="2"/>
          <w:position w:val="0"/>
          <w:sz w:val="24"/>
          <w:szCs w:val="24"/>
          <w:highlight w:val="none"/>
          <w:lang w:val="en-US" w:eastAsia="zh-CN" w:bidi="ar-SA"/>
        </w:rPr>
        <w:t>代理</w:t>
      </w:r>
      <w:r>
        <w:rPr>
          <w:rFonts w:hint="eastAsia" w:ascii="宋体" w:hAnsi="宋体" w:eastAsia="宋体" w:cs="宋体"/>
          <w:color w:val="auto"/>
          <w:kern w:val="2"/>
          <w:position w:val="0"/>
          <w:sz w:val="24"/>
          <w:szCs w:val="24"/>
          <w:highlight w:val="none"/>
          <w:lang w:val="en-US" w:eastAsia="zh-CN" w:bidi="ar-SA"/>
        </w:rPr>
        <w:t>出版育人</w:t>
      </w:r>
      <w:r>
        <w:rPr>
          <w:rFonts w:hint="eastAsia" w:ascii="宋体" w:eastAsia="宋体" w:cs="宋体"/>
          <w:color w:val="auto"/>
          <w:kern w:val="2"/>
          <w:position w:val="0"/>
          <w:sz w:val="24"/>
          <w:szCs w:val="24"/>
          <w:highlight w:val="none"/>
          <w:lang w:val="en-US" w:eastAsia="zh-CN" w:bidi="ar-SA"/>
        </w:rPr>
        <w:t>方向作品1部</w:t>
      </w:r>
      <w:r>
        <w:rPr>
          <w:rFonts w:hint="eastAsia" w:ascii="宋体" w:hAnsi="宋体" w:eastAsia="宋体" w:cs="宋体"/>
          <w:color w:val="auto"/>
          <w:kern w:val="2"/>
          <w:position w:val="0"/>
          <w:sz w:val="24"/>
          <w:szCs w:val="24"/>
          <w:highlight w:val="none"/>
          <w:lang w:val="en-US" w:eastAsia="zh-CN" w:bidi="ar-SA"/>
        </w:rPr>
        <w:t>。</w:t>
      </w:r>
    </w:p>
    <w:p w14:paraId="4AE141FA">
      <w:pPr>
        <w:pStyle w:val="57"/>
        <w:keepNext w:val="0"/>
        <w:keepLines w:val="0"/>
        <w:pageBreakBefore w:val="0"/>
        <w:widowControl w:val="0"/>
        <w:kinsoku/>
        <w:wordWrap/>
        <w:overflowPunct w:val="0"/>
        <w:topLinePunct/>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b/>
          <w:bCs/>
          <w:color w:val="auto"/>
          <w:kern w:val="2"/>
          <w:position w:val="0"/>
          <w:sz w:val="24"/>
          <w:szCs w:val="24"/>
          <w:highlight w:val="none"/>
          <w:lang w:val="zh-CN" w:eastAsia="zh-CN" w:bidi="ar-SA"/>
        </w:rPr>
        <w:t>（</w:t>
      </w:r>
      <w:r>
        <w:rPr>
          <w:rFonts w:hint="eastAsia" w:ascii="宋体" w:hAnsi="宋体" w:eastAsia="宋体" w:cs="宋体"/>
          <w:b/>
          <w:bCs/>
          <w:color w:val="auto"/>
          <w:kern w:val="2"/>
          <w:position w:val="0"/>
          <w:sz w:val="24"/>
          <w:szCs w:val="24"/>
          <w:highlight w:val="none"/>
          <w:lang w:val="en-US" w:eastAsia="zh-CN" w:bidi="ar-SA"/>
        </w:rPr>
        <w:t>5</w:t>
      </w:r>
      <w:r>
        <w:rPr>
          <w:rFonts w:hint="eastAsia" w:ascii="宋体" w:hAnsi="宋体" w:eastAsia="宋体" w:cs="宋体"/>
          <w:b/>
          <w:bCs/>
          <w:color w:val="auto"/>
          <w:kern w:val="2"/>
          <w:position w:val="0"/>
          <w:sz w:val="24"/>
          <w:szCs w:val="24"/>
          <w:highlight w:val="none"/>
          <w:lang w:val="zh-CN" w:eastAsia="zh-CN" w:bidi="ar-SA"/>
        </w:rPr>
        <w:t>）</w:t>
      </w:r>
      <w:r>
        <w:rPr>
          <w:rFonts w:hint="eastAsia" w:ascii="宋体" w:eastAsia="宋体" w:cs="宋体"/>
          <w:b/>
          <w:bCs/>
          <w:color w:val="auto"/>
          <w:kern w:val="2"/>
          <w:position w:val="0"/>
          <w:sz w:val="24"/>
          <w:szCs w:val="24"/>
          <w:highlight w:val="none"/>
          <w:lang w:val="en-US" w:eastAsia="zh-CN" w:bidi="ar-SA"/>
        </w:rPr>
        <w:t>科研技术支持</w:t>
      </w:r>
      <w:r>
        <w:rPr>
          <w:rFonts w:hint="eastAsia" w:ascii="宋体" w:hAnsi="宋体" w:eastAsia="宋体" w:cs="宋体"/>
          <w:b/>
          <w:bCs/>
          <w:color w:val="auto"/>
          <w:kern w:val="2"/>
          <w:position w:val="0"/>
          <w:sz w:val="24"/>
          <w:szCs w:val="24"/>
          <w:highlight w:val="none"/>
          <w:lang w:val="en-US" w:eastAsia="zh-CN" w:bidi="ar-SA"/>
        </w:rPr>
        <w:t>。</w:t>
      </w:r>
      <w:r>
        <w:rPr>
          <w:rFonts w:hint="eastAsia" w:ascii="宋体" w:hAnsi="宋体" w:eastAsia="宋体" w:cs="宋体"/>
          <w:color w:val="auto"/>
          <w:kern w:val="2"/>
          <w:position w:val="0"/>
          <w:sz w:val="24"/>
          <w:szCs w:val="24"/>
          <w:highlight w:val="none"/>
          <w:lang w:val="en-US" w:eastAsia="zh-CN" w:bidi="ar-SA"/>
        </w:rPr>
        <w:t>专家指导论文</w:t>
      </w:r>
      <w:r>
        <w:rPr>
          <w:rFonts w:hint="eastAsia" w:ascii="宋体" w:eastAsia="宋体" w:cs="宋体"/>
          <w:color w:val="auto"/>
          <w:kern w:val="2"/>
          <w:position w:val="0"/>
          <w:sz w:val="24"/>
          <w:szCs w:val="24"/>
          <w:highlight w:val="none"/>
          <w:lang w:val="en-US" w:eastAsia="zh-CN" w:bidi="ar-SA"/>
        </w:rPr>
        <w:t>研究发表</w:t>
      </w:r>
      <w:r>
        <w:rPr>
          <w:rFonts w:hint="eastAsia" w:ascii="宋体" w:hAnsi="宋体" w:eastAsia="宋体" w:cs="宋体"/>
          <w:color w:val="auto"/>
          <w:kern w:val="2"/>
          <w:position w:val="0"/>
          <w:sz w:val="24"/>
          <w:szCs w:val="24"/>
          <w:highlight w:val="none"/>
          <w:lang w:val="en-US" w:eastAsia="zh-CN" w:bidi="ar-SA"/>
        </w:rPr>
        <w:t>1篇。</w:t>
      </w:r>
    </w:p>
    <w:p w14:paraId="493E1A48">
      <w:pPr>
        <w:pStyle w:val="57"/>
        <w:keepNext w:val="0"/>
        <w:keepLines w:val="0"/>
        <w:pageBreakBefore w:val="0"/>
        <w:widowControl w:val="0"/>
        <w:kinsoku/>
        <w:wordWrap/>
        <w:overflowPunct w:val="0"/>
        <w:topLinePunct/>
        <w:autoSpaceDE/>
        <w:autoSpaceDN/>
        <w:bidi w:val="0"/>
        <w:adjustRightInd w:val="0"/>
        <w:snapToGrid/>
        <w:spacing w:line="360" w:lineRule="auto"/>
        <w:ind w:left="0" w:leftChars="0" w:firstLine="480" w:firstLineChars="200"/>
        <w:textAlignment w:val="auto"/>
        <w:rPr>
          <w:rFonts w:hint="eastAsia" w:ascii="宋体" w:hAnsi="宋体" w:eastAsia="宋体" w:cs="宋体"/>
          <w:color w:val="auto"/>
          <w:kern w:val="2"/>
          <w:position w:val="0"/>
          <w:sz w:val="24"/>
          <w:szCs w:val="24"/>
          <w:highlight w:val="none"/>
          <w:lang w:val="en-US" w:eastAsia="zh-CN" w:bidi="ar-SA"/>
        </w:rPr>
      </w:pPr>
    </w:p>
    <w:p w14:paraId="46BB6315">
      <w:pPr>
        <w:numPr>
          <w:ilvl w:val="-1"/>
          <w:numId w:val="0"/>
        </w:numPr>
        <w:spacing w:line="312" w:lineRule="auto"/>
        <w:outlineLvl w:val="9"/>
        <w:rPr>
          <w:rFonts w:hint="eastAsia" w:ascii="宋体" w:hAnsi="宋体" w:eastAsia="宋体" w:cs="宋体"/>
          <w:color w:val="auto"/>
          <w:sz w:val="24"/>
          <w:szCs w:val="24"/>
          <w:highlight w:val="none"/>
        </w:rPr>
      </w:pPr>
    </w:p>
    <w:p w14:paraId="675BA0D2">
      <w:pPr>
        <w:widowControl/>
        <w:spacing w:line="312" w:lineRule="auto"/>
        <w:jc w:val="left"/>
        <w:outlineLvl w:val="9"/>
        <w:rPr>
          <w:rStyle w:val="33"/>
          <w:rFonts w:hint="eastAsia" w:ascii="宋体" w:hAnsi="宋体" w:eastAsia="宋体" w:cs="宋体"/>
          <w:highlight w:val="none"/>
        </w:rPr>
      </w:pPr>
      <w:r>
        <w:rPr>
          <w:rStyle w:val="33"/>
          <w:rFonts w:hint="eastAsia" w:ascii="宋体" w:hAnsi="宋体" w:eastAsia="宋体" w:cs="宋体"/>
          <w:highlight w:val="none"/>
        </w:rPr>
        <w:br w:type="page"/>
      </w:r>
    </w:p>
    <w:p w14:paraId="2F32CBF1">
      <w:pPr>
        <w:snapToGrid w:val="0"/>
        <w:spacing w:line="312" w:lineRule="auto"/>
        <w:jc w:val="center"/>
        <w:rPr>
          <w:rStyle w:val="33"/>
          <w:rFonts w:hint="eastAsia" w:ascii="宋体" w:hAnsi="宋体" w:eastAsia="宋体" w:cs="宋体"/>
          <w:highlight w:val="none"/>
        </w:rPr>
      </w:pPr>
      <w:r>
        <w:rPr>
          <w:rStyle w:val="33"/>
          <w:rFonts w:hint="eastAsia" w:ascii="宋体" w:hAnsi="宋体" w:eastAsia="宋体" w:cs="宋体"/>
          <w:highlight w:val="none"/>
        </w:rPr>
        <w:t>第三篇  项目商务要求</w:t>
      </w:r>
      <w:bookmarkEnd w:id="24"/>
    </w:p>
    <w:p w14:paraId="7CBE0257">
      <w:pPr>
        <w:pStyle w:val="57"/>
        <w:spacing w:line="360" w:lineRule="auto"/>
        <w:ind w:firstLine="562"/>
        <w:rPr>
          <w:rFonts w:hint="eastAsia" w:ascii="宋体" w:hAnsi="宋体" w:eastAsia="宋体" w:cs="宋体"/>
          <w:color w:val="auto"/>
          <w:kern w:val="2"/>
          <w:position w:val="0"/>
          <w:sz w:val="24"/>
          <w:szCs w:val="24"/>
          <w:highlight w:val="none"/>
          <w:lang w:val="zh-CN" w:eastAsia="zh-CN" w:bidi="ar-SA"/>
        </w:rPr>
      </w:pPr>
      <w:r>
        <w:rPr>
          <w:rFonts w:hint="eastAsia" w:ascii="宋体" w:hAnsi="宋体" w:eastAsia="宋体" w:cs="宋体"/>
          <w:color w:val="auto"/>
          <w:kern w:val="2"/>
          <w:position w:val="0"/>
          <w:sz w:val="24"/>
          <w:szCs w:val="24"/>
          <w:highlight w:val="none"/>
          <w:lang w:val="zh-CN" w:eastAsia="zh-CN" w:bidi="ar-SA"/>
        </w:rPr>
        <w:t>“※”标注的商务需求为符合性审查中的实质性要求，响应文件若不满足按无效响应处理。</w:t>
      </w:r>
    </w:p>
    <w:p w14:paraId="2095E8FD">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26" w:name="_Toc6084"/>
      <w:bookmarkStart w:id="27" w:name="_Toc23503"/>
      <w:bookmarkStart w:id="28" w:name="_Toc344475120"/>
      <w:r>
        <w:rPr>
          <w:rFonts w:hint="eastAsia" w:ascii="宋体" w:hAnsi="宋体" w:eastAsia="宋体" w:cs="宋体"/>
          <w:b/>
          <w:bCs/>
          <w:color w:val="auto"/>
          <w:kern w:val="2"/>
          <w:position w:val="0"/>
          <w:sz w:val="24"/>
          <w:szCs w:val="24"/>
          <w:highlight w:val="none"/>
          <w:lang w:val="en-US" w:eastAsia="zh-CN" w:bidi="ar-SA"/>
        </w:rPr>
        <w:t>※一、交付时间、地点及验收方式</w:t>
      </w:r>
      <w:bookmarkEnd w:id="26"/>
      <w:bookmarkEnd w:id="27"/>
    </w:p>
    <w:p w14:paraId="3D373675">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29" w:name="_Toc21124"/>
      <w:r>
        <w:rPr>
          <w:rFonts w:hint="eastAsia" w:ascii="宋体" w:hAnsi="宋体" w:eastAsia="宋体" w:cs="宋体"/>
          <w:color w:val="auto"/>
          <w:kern w:val="2"/>
          <w:position w:val="0"/>
          <w:sz w:val="24"/>
          <w:szCs w:val="24"/>
          <w:highlight w:val="none"/>
          <w:lang w:val="en-US" w:eastAsia="zh-CN" w:bidi="ar-SA"/>
        </w:rPr>
        <w:t>（一）交付时间：</w:t>
      </w:r>
      <w:r>
        <w:rPr>
          <w:rFonts w:hint="eastAsia" w:ascii="宋体" w:hAnsi="宋体" w:eastAsia="宋体" w:cs="宋体"/>
          <w:b w:val="0"/>
          <w:bCs w:val="0"/>
          <w:color w:val="auto"/>
          <w:kern w:val="2"/>
          <w:position w:val="0"/>
          <w:sz w:val="24"/>
          <w:szCs w:val="24"/>
          <w:highlight w:val="none"/>
          <w:lang w:val="en-US" w:eastAsia="zh-CN" w:bidi="ar-SA"/>
        </w:rPr>
        <w:t>2026年6月30日完成</w:t>
      </w:r>
      <w:r>
        <w:rPr>
          <w:rFonts w:hint="eastAsia" w:ascii="宋体" w:hAnsi="宋体" w:eastAsia="宋体" w:cs="宋体"/>
          <w:color w:val="auto"/>
          <w:kern w:val="2"/>
          <w:position w:val="0"/>
          <w:sz w:val="24"/>
          <w:szCs w:val="24"/>
          <w:highlight w:val="none"/>
          <w:lang w:val="en-US" w:eastAsia="zh-CN" w:bidi="ar-SA"/>
        </w:rPr>
        <w:t>。</w:t>
      </w:r>
    </w:p>
    <w:p w14:paraId="1F5E9216">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（二）服务地点：供应商与采购人根据服务项目内容另行协商。</w:t>
      </w:r>
    </w:p>
    <w:p w14:paraId="0F690760">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（三）验收方式：</w:t>
      </w:r>
    </w:p>
    <w:p w14:paraId="08CF8E56">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zh-CN" w:eastAsia="zh-CN" w:bidi="ar-SA"/>
        </w:rPr>
        <w:t>验收标准：</w:t>
      </w:r>
      <w:r>
        <w:rPr>
          <w:rFonts w:hint="eastAsia" w:ascii="宋体" w:hAnsi="宋体" w:eastAsia="宋体" w:cs="宋体"/>
          <w:color w:val="auto"/>
          <w:kern w:val="2"/>
          <w:position w:val="0"/>
          <w:sz w:val="24"/>
          <w:szCs w:val="24"/>
          <w:highlight w:val="none"/>
          <w:lang w:val="en-US" w:eastAsia="zh-CN" w:bidi="ar-SA"/>
        </w:rPr>
        <w:t>供应商按照服务进度控制好服务项目质量并提供关键节点对应过程性资料，采购人根据项目实际组织相应验收。</w:t>
      </w:r>
    </w:p>
    <w:p w14:paraId="7A3526DF">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30" w:name="_Toc9777"/>
      <w:r>
        <w:rPr>
          <w:rFonts w:hint="eastAsia" w:ascii="宋体" w:hAnsi="宋体" w:eastAsia="宋体" w:cs="宋体"/>
          <w:b/>
          <w:bCs/>
          <w:color w:val="auto"/>
          <w:kern w:val="2"/>
          <w:position w:val="0"/>
          <w:sz w:val="24"/>
          <w:szCs w:val="24"/>
          <w:highlight w:val="none"/>
          <w:lang w:val="en-US" w:eastAsia="zh-CN" w:bidi="ar-SA"/>
        </w:rPr>
        <w:t>二、报价要求</w:t>
      </w:r>
      <w:bookmarkEnd w:id="29"/>
      <w:bookmarkEnd w:id="30"/>
    </w:p>
    <w:p w14:paraId="6A2E46F4">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eastAsia="宋体" w:cs="宋体"/>
          <w:color w:val="auto"/>
          <w:kern w:val="2"/>
          <w:position w:val="0"/>
          <w:sz w:val="24"/>
          <w:szCs w:val="24"/>
          <w:highlight w:val="none"/>
          <w:lang w:val="en-US" w:eastAsia="zh-CN" w:bidi="ar-SA"/>
        </w:rPr>
        <w:t>投标</w:t>
      </w:r>
      <w:r>
        <w:rPr>
          <w:rFonts w:hint="eastAsia" w:ascii="宋体" w:hAnsi="宋体" w:eastAsia="宋体" w:cs="宋体"/>
          <w:color w:val="auto"/>
          <w:kern w:val="2"/>
          <w:position w:val="0"/>
          <w:sz w:val="24"/>
          <w:szCs w:val="24"/>
          <w:highlight w:val="none"/>
          <w:lang w:val="en-US" w:eastAsia="zh-CN" w:bidi="ar-SA"/>
        </w:rPr>
        <w:t>报价包括完成本项目所需的服务费、专家费及提供服务所需的资料费、管理费及各种应纳的税费等。</w:t>
      </w:r>
    </w:p>
    <w:p w14:paraId="1B07DAEB">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31" w:name="_Toc11258"/>
      <w:bookmarkStart w:id="32" w:name="_Toc398650620"/>
      <w:bookmarkStart w:id="33" w:name="_Toc29166"/>
      <w:bookmarkStart w:id="34" w:name="_Toc344475122"/>
      <w:r>
        <w:rPr>
          <w:rFonts w:hint="eastAsia" w:ascii="宋体" w:hAnsi="宋体" w:eastAsia="宋体" w:cs="宋体"/>
          <w:b/>
          <w:bCs/>
          <w:color w:val="auto"/>
          <w:kern w:val="2"/>
          <w:position w:val="0"/>
          <w:sz w:val="24"/>
          <w:szCs w:val="24"/>
          <w:highlight w:val="none"/>
          <w:lang w:val="en-US" w:eastAsia="zh-CN" w:bidi="ar-SA"/>
        </w:rPr>
        <w:t>三、质量保证及售后服务</w:t>
      </w:r>
      <w:bookmarkEnd w:id="31"/>
      <w:bookmarkEnd w:id="32"/>
      <w:bookmarkEnd w:id="33"/>
    </w:p>
    <w:p w14:paraId="41A1AE7F">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1、服务类项目，服务至项目完结为止，无其它质保期和售后服务。</w:t>
      </w:r>
    </w:p>
    <w:p w14:paraId="686BE99C">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35" w:name="_Toc28412"/>
      <w:bookmarkStart w:id="36" w:name="_Toc25830"/>
      <w:r>
        <w:rPr>
          <w:rFonts w:hint="eastAsia" w:ascii="宋体" w:hAnsi="宋体" w:eastAsia="宋体" w:cs="宋体"/>
          <w:b/>
          <w:bCs/>
          <w:color w:val="auto"/>
          <w:kern w:val="2"/>
          <w:position w:val="0"/>
          <w:sz w:val="24"/>
          <w:szCs w:val="24"/>
          <w:highlight w:val="none"/>
          <w:lang w:val="en-US" w:eastAsia="zh-CN" w:bidi="ar-SA"/>
        </w:rPr>
        <w:t>四、付款方式</w:t>
      </w:r>
      <w:bookmarkEnd w:id="34"/>
      <w:bookmarkEnd w:id="35"/>
      <w:bookmarkEnd w:id="36"/>
    </w:p>
    <w:p w14:paraId="2B925E05">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37" w:name="_Toc344475123"/>
      <w:bookmarkStart w:id="38" w:name="_Toc744"/>
      <w:r>
        <w:rPr>
          <w:rFonts w:hint="eastAsia" w:ascii="宋体" w:hAnsi="宋体" w:eastAsia="宋体" w:cs="宋体"/>
          <w:color w:val="auto"/>
          <w:kern w:val="2"/>
          <w:position w:val="0"/>
          <w:sz w:val="24"/>
          <w:szCs w:val="24"/>
          <w:highlight w:val="none"/>
          <w:lang w:val="en-US" w:eastAsia="zh-CN" w:bidi="ar-SA"/>
        </w:rPr>
        <w:t>1、签订合同后支付60%项目启动推进款，成交供应商按本合同约定完成所有项目内容经验收合格后，采购人出具项目验收报告并支付剩余40%款项；</w:t>
      </w:r>
    </w:p>
    <w:p w14:paraId="4BC3B4BA">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2、成交供应商向采购人分阶段开具对应金额发票。采购人收到发票后30个工作日内以转账方式向成交供应商支付合同金额。</w:t>
      </w:r>
    </w:p>
    <w:p w14:paraId="608B787D">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3、质保期满，采购人无息退还质保金。</w:t>
      </w:r>
    </w:p>
    <w:p w14:paraId="3E1AAADF">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39" w:name="_Toc29747"/>
      <w:r>
        <w:rPr>
          <w:rFonts w:hint="eastAsia" w:ascii="宋体" w:hAnsi="宋体" w:eastAsia="宋体" w:cs="宋体"/>
          <w:b/>
          <w:bCs/>
          <w:color w:val="auto"/>
          <w:kern w:val="2"/>
          <w:position w:val="0"/>
          <w:sz w:val="24"/>
          <w:szCs w:val="24"/>
          <w:highlight w:val="none"/>
          <w:lang w:val="en-US" w:eastAsia="zh-CN" w:bidi="ar-SA"/>
        </w:rPr>
        <w:t>五、知识产权</w:t>
      </w:r>
      <w:bookmarkEnd w:id="37"/>
      <w:bookmarkEnd w:id="38"/>
      <w:bookmarkEnd w:id="39"/>
    </w:p>
    <w:p w14:paraId="1D718B94">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40" w:name="_Toc17540"/>
      <w:bookmarkStart w:id="41" w:name="_Toc403569794"/>
      <w:r>
        <w:rPr>
          <w:rFonts w:hint="eastAsia" w:ascii="宋体" w:hAnsi="宋体" w:eastAsia="宋体" w:cs="宋体"/>
          <w:color w:val="auto"/>
          <w:kern w:val="2"/>
          <w:position w:val="0"/>
          <w:sz w:val="24"/>
          <w:szCs w:val="24"/>
          <w:highlight w:val="none"/>
          <w:lang w:val="en-US" w:eastAsia="zh-CN" w:bidi="ar-SA"/>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48C85925">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注：（若涉及软件开发等服务类项目知识产权的，知识产权归采购人所有）。</w:t>
      </w:r>
    </w:p>
    <w:p w14:paraId="2BE0CDA2">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42" w:name="_Toc22496"/>
      <w:r>
        <w:rPr>
          <w:rFonts w:hint="eastAsia" w:ascii="宋体" w:hAnsi="宋体" w:eastAsia="宋体" w:cs="宋体"/>
          <w:b/>
          <w:bCs/>
          <w:color w:val="auto"/>
          <w:kern w:val="2"/>
          <w:position w:val="0"/>
          <w:sz w:val="24"/>
          <w:szCs w:val="24"/>
          <w:highlight w:val="none"/>
          <w:lang w:val="en-US" w:eastAsia="zh-CN" w:bidi="ar-SA"/>
        </w:rPr>
        <w:t>六、培训</w:t>
      </w:r>
      <w:bookmarkEnd w:id="40"/>
      <w:bookmarkEnd w:id="41"/>
      <w:bookmarkEnd w:id="42"/>
    </w:p>
    <w:p w14:paraId="0C5367B1">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43" w:name="_Toc2811"/>
      <w:r>
        <w:rPr>
          <w:rFonts w:hint="eastAsia" w:ascii="宋体" w:hAnsi="宋体" w:eastAsia="宋体" w:cs="宋体"/>
          <w:color w:val="auto"/>
          <w:kern w:val="2"/>
          <w:position w:val="0"/>
          <w:sz w:val="24"/>
          <w:szCs w:val="24"/>
          <w:highlight w:val="none"/>
          <w:lang w:val="en-US" w:eastAsia="zh-CN" w:bidi="ar-SA"/>
        </w:rPr>
        <w:t>1、中标人提供最有经验的教员，使采购人的相关负责人在培训后能够独立地对软件进行操作。培训内容包括：软件的使用及培训答疑，</w:t>
      </w:r>
      <w:bookmarkStart w:id="44" w:name="_Hlt58818199"/>
      <w:bookmarkEnd w:id="44"/>
      <w:r>
        <w:rPr>
          <w:rFonts w:hint="eastAsia" w:ascii="宋体" w:hAnsi="宋体" w:eastAsia="宋体" w:cs="宋体"/>
          <w:color w:val="auto"/>
          <w:kern w:val="2"/>
          <w:position w:val="0"/>
          <w:sz w:val="24"/>
          <w:szCs w:val="24"/>
          <w:highlight w:val="none"/>
          <w:lang w:val="en-US" w:eastAsia="zh-CN" w:bidi="ar-SA"/>
        </w:rPr>
        <w:t>培训时间共计为1-5天。</w:t>
      </w:r>
    </w:p>
    <w:p w14:paraId="21D1AC4B">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bookmarkStart w:id="45" w:name="_Toc22931"/>
      <w:r>
        <w:rPr>
          <w:rFonts w:hint="eastAsia" w:ascii="宋体" w:hAnsi="宋体" w:eastAsia="宋体" w:cs="宋体"/>
          <w:color w:val="auto"/>
          <w:kern w:val="2"/>
          <w:position w:val="0"/>
          <w:sz w:val="24"/>
          <w:szCs w:val="24"/>
          <w:highlight w:val="none"/>
          <w:lang w:val="en-US" w:eastAsia="zh-CN" w:bidi="ar-SA"/>
        </w:rPr>
        <w:t>2、培训所需费用应包含在总报价中。</w:t>
      </w:r>
      <w:bookmarkEnd w:id="45"/>
    </w:p>
    <w:p w14:paraId="57EE3329">
      <w:pPr>
        <w:pStyle w:val="57"/>
        <w:spacing w:line="360" w:lineRule="auto"/>
        <w:ind w:firstLine="562"/>
        <w:rPr>
          <w:rFonts w:hint="eastAsia" w:ascii="宋体" w:hAnsi="宋体" w:eastAsia="宋体" w:cs="宋体"/>
          <w:b/>
          <w:bCs/>
          <w:color w:val="auto"/>
          <w:kern w:val="2"/>
          <w:position w:val="0"/>
          <w:sz w:val="24"/>
          <w:szCs w:val="24"/>
          <w:highlight w:val="none"/>
          <w:lang w:val="en-US" w:eastAsia="zh-CN" w:bidi="ar-SA"/>
        </w:rPr>
      </w:pPr>
      <w:bookmarkStart w:id="46" w:name="_Toc31291"/>
      <w:r>
        <w:rPr>
          <w:rFonts w:hint="eastAsia" w:ascii="宋体" w:hAnsi="宋体" w:eastAsia="宋体" w:cs="宋体"/>
          <w:b/>
          <w:bCs/>
          <w:color w:val="auto"/>
          <w:kern w:val="2"/>
          <w:position w:val="0"/>
          <w:sz w:val="24"/>
          <w:szCs w:val="24"/>
          <w:highlight w:val="none"/>
          <w:lang w:val="en-US" w:eastAsia="zh-CN" w:bidi="ar-SA"/>
        </w:rPr>
        <w:t>七、</w:t>
      </w:r>
      <w:bookmarkStart w:id="47" w:name="_Toc344475125"/>
      <w:r>
        <w:rPr>
          <w:rFonts w:hint="eastAsia" w:ascii="宋体" w:hAnsi="宋体" w:eastAsia="宋体" w:cs="宋体"/>
          <w:b/>
          <w:bCs/>
          <w:color w:val="auto"/>
          <w:kern w:val="2"/>
          <w:position w:val="0"/>
          <w:sz w:val="24"/>
          <w:szCs w:val="24"/>
          <w:highlight w:val="none"/>
          <w:lang w:val="en-US" w:eastAsia="zh-CN" w:bidi="ar-SA"/>
        </w:rPr>
        <w:t>其他</w:t>
      </w:r>
      <w:bookmarkEnd w:id="43"/>
      <w:bookmarkEnd w:id="46"/>
    </w:p>
    <w:bookmarkEnd w:id="28"/>
    <w:bookmarkEnd w:id="47"/>
    <w:p w14:paraId="01DCD8BF">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（一）供应商必须在响应文件中对以上条款和服务承诺明确列出，承诺内容必须达到本篇及竞争性磋商文件其他条款的要求。</w:t>
      </w:r>
    </w:p>
    <w:p w14:paraId="0B6D694B">
      <w:pPr>
        <w:pStyle w:val="57"/>
        <w:spacing w:line="360" w:lineRule="auto"/>
        <w:ind w:firstLine="562"/>
        <w:rPr>
          <w:rFonts w:hint="eastAsia" w:ascii="宋体" w:hAnsi="宋体" w:eastAsia="宋体" w:cs="宋体"/>
          <w:color w:val="auto"/>
          <w:kern w:val="2"/>
          <w:position w:val="0"/>
          <w:sz w:val="24"/>
          <w:szCs w:val="24"/>
          <w:highlight w:val="none"/>
          <w:lang w:val="en-US" w:eastAsia="zh-CN" w:bidi="ar-SA"/>
        </w:rPr>
      </w:pPr>
      <w:r>
        <w:rPr>
          <w:rFonts w:hint="eastAsia" w:ascii="宋体" w:hAnsi="宋体" w:eastAsia="宋体" w:cs="宋体"/>
          <w:color w:val="auto"/>
          <w:kern w:val="2"/>
          <w:position w:val="0"/>
          <w:sz w:val="24"/>
          <w:szCs w:val="24"/>
          <w:highlight w:val="none"/>
          <w:lang w:val="en-US" w:eastAsia="zh-CN" w:bidi="ar-SA"/>
        </w:rPr>
        <w:t>（二）其他未尽事宜由供需双方在采购合同中详细约定。</w:t>
      </w:r>
    </w:p>
    <w:p w14:paraId="214B4051">
      <w:pPr>
        <w:snapToGrid w:val="0"/>
        <w:spacing w:line="312" w:lineRule="auto"/>
        <w:ind w:firstLine="539"/>
        <w:rPr>
          <w:rFonts w:hint="eastAsia" w:ascii="宋体" w:hAnsi="宋体" w:eastAsia="宋体" w:cs="宋体"/>
          <w:color w:val="auto"/>
          <w:sz w:val="24"/>
          <w:szCs w:val="24"/>
          <w:highlight w:val="none"/>
        </w:rPr>
      </w:pPr>
    </w:p>
    <w:p w14:paraId="0B71617F">
      <w:pPr>
        <w:snapToGrid w:val="0"/>
        <w:spacing w:line="312" w:lineRule="auto"/>
        <w:ind w:firstLine="480" w:firstLineChars="200"/>
        <w:rPr>
          <w:rFonts w:hint="eastAsia" w:ascii="宋体" w:hAnsi="宋体" w:eastAsia="宋体" w:cs="宋体"/>
          <w:sz w:val="24"/>
          <w:szCs w:val="24"/>
          <w:highlight w:val="none"/>
        </w:rPr>
      </w:pPr>
    </w:p>
    <w:p w14:paraId="76732102">
      <w:pPr>
        <w:spacing w:line="312" w:lineRule="auto"/>
        <w:rPr>
          <w:rFonts w:hint="eastAsia" w:ascii="宋体" w:hAnsi="宋体" w:eastAsia="宋体" w:cs="宋体"/>
          <w:sz w:val="24"/>
          <w:szCs w:val="24"/>
          <w:highlight w:val="none"/>
        </w:rPr>
      </w:pPr>
    </w:p>
    <w:p w14:paraId="76944D40">
      <w:pPr>
        <w:spacing w:line="312" w:lineRule="auto"/>
        <w:outlineLvl w:val="9"/>
        <w:rPr>
          <w:rFonts w:hint="eastAsia" w:ascii="宋体" w:hAnsi="宋体" w:eastAsia="宋体" w:cs="宋体"/>
          <w:sz w:val="24"/>
          <w:szCs w:val="24"/>
          <w:highlight w:val="none"/>
        </w:rPr>
      </w:pPr>
    </w:p>
    <w:p w14:paraId="635675B6">
      <w:pPr>
        <w:spacing w:line="312" w:lineRule="auto"/>
        <w:outlineLvl w:val="9"/>
        <w:rPr>
          <w:rFonts w:hint="eastAsia" w:ascii="宋体" w:hAnsi="宋体" w:eastAsia="宋体" w:cs="宋体"/>
          <w:sz w:val="24"/>
          <w:szCs w:val="24"/>
          <w:highlight w:val="none"/>
        </w:rPr>
      </w:pPr>
    </w:p>
    <w:p w14:paraId="5E0202CA">
      <w:pPr>
        <w:spacing w:line="312" w:lineRule="auto"/>
        <w:outlineLvl w:val="9"/>
        <w:rPr>
          <w:rFonts w:hint="eastAsia" w:ascii="宋体" w:hAnsi="宋体" w:eastAsia="宋体" w:cs="宋体"/>
          <w:sz w:val="24"/>
          <w:szCs w:val="24"/>
          <w:highlight w:val="none"/>
        </w:rPr>
      </w:pPr>
    </w:p>
    <w:p w14:paraId="662756E1">
      <w:pPr>
        <w:spacing w:line="312" w:lineRule="auto"/>
        <w:outlineLvl w:val="9"/>
        <w:rPr>
          <w:rFonts w:hint="eastAsia" w:ascii="宋体" w:hAnsi="宋体" w:eastAsia="宋体" w:cs="宋体"/>
          <w:sz w:val="24"/>
          <w:szCs w:val="24"/>
          <w:highlight w:val="none"/>
        </w:rPr>
      </w:pPr>
    </w:p>
    <w:p w14:paraId="423F5C32">
      <w:pPr>
        <w:spacing w:line="312" w:lineRule="auto"/>
        <w:outlineLvl w:val="9"/>
        <w:rPr>
          <w:rFonts w:hint="eastAsia" w:ascii="宋体" w:hAnsi="宋体" w:eastAsia="宋体" w:cs="宋体"/>
          <w:sz w:val="24"/>
          <w:szCs w:val="24"/>
          <w:highlight w:val="none"/>
        </w:rPr>
      </w:pPr>
    </w:p>
    <w:p w14:paraId="0421DB45">
      <w:pPr>
        <w:spacing w:line="312" w:lineRule="auto"/>
        <w:outlineLvl w:val="9"/>
        <w:rPr>
          <w:rFonts w:hint="eastAsia" w:ascii="宋体" w:hAnsi="宋体" w:eastAsia="宋体" w:cs="宋体"/>
          <w:sz w:val="24"/>
          <w:szCs w:val="24"/>
          <w:highlight w:val="none"/>
        </w:rPr>
      </w:pPr>
    </w:p>
    <w:p w14:paraId="61B97853">
      <w:pPr>
        <w:numPr>
          <w:ilvl w:val="0"/>
          <w:numId w:val="0"/>
        </w:numPr>
        <w:snapToGrid w:val="0"/>
        <w:spacing w:line="312" w:lineRule="auto"/>
        <w:ind w:left="-280" w:leftChars="-100" w:firstLine="560" w:firstLineChars="175"/>
        <w:jc w:val="center"/>
        <w:outlineLvl w:val="9"/>
        <w:rPr>
          <w:rFonts w:hint="eastAsia" w:ascii="宋体" w:hAnsi="宋体" w:eastAsia="宋体" w:cs="宋体"/>
          <w:b/>
          <w:bCs/>
          <w:kern w:val="2"/>
          <w:sz w:val="32"/>
          <w:szCs w:val="32"/>
          <w:highlight w:val="none"/>
          <w:lang w:val="en-US" w:eastAsia="zh-CN" w:bidi="ar-SA"/>
        </w:rPr>
      </w:pPr>
      <w:bookmarkStart w:id="48" w:name="_Toc27973"/>
    </w:p>
    <w:p w14:paraId="7CE2366B">
      <w:pPr>
        <w:outlineLvl w:val="9"/>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br w:type="page"/>
      </w:r>
    </w:p>
    <w:p w14:paraId="12A95295">
      <w:pPr>
        <w:pStyle w:val="3"/>
        <w:numPr>
          <w:ilvl w:val="0"/>
          <w:numId w:val="0"/>
        </w:numPr>
        <w:snapToGrid w:val="0"/>
        <w:spacing w:line="312" w:lineRule="auto"/>
        <w:ind w:left="-280" w:leftChars="-100" w:firstLine="560" w:firstLineChars="175"/>
        <w:jc w:val="center"/>
        <w:rPr>
          <w:rStyle w:val="33"/>
          <w:rFonts w:hint="eastAsia" w:ascii="宋体" w:hAnsi="宋体" w:eastAsia="宋体" w:cs="宋体"/>
          <w:b/>
          <w:bCs/>
          <w:highlight w:val="none"/>
        </w:rPr>
      </w:pPr>
      <w:r>
        <w:rPr>
          <w:rFonts w:hint="eastAsia" w:ascii="宋体" w:hAnsi="宋体" w:eastAsia="宋体" w:cs="宋体"/>
          <w:b/>
          <w:bCs/>
          <w:kern w:val="2"/>
          <w:sz w:val="32"/>
          <w:szCs w:val="32"/>
          <w:highlight w:val="none"/>
          <w:lang w:val="en-US" w:eastAsia="zh-CN" w:bidi="ar-SA"/>
        </w:rPr>
        <w:t xml:space="preserve">第四篇 </w:t>
      </w:r>
      <w:r>
        <w:rPr>
          <w:rStyle w:val="33"/>
          <w:rFonts w:hint="eastAsia" w:ascii="宋体" w:hAnsi="宋体" w:eastAsia="宋体" w:cs="宋体"/>
          <w:b/>
          <w:bCs/>
          <w:highlight w:val="none"/>
        </w:rPr>
        <w:t>资格审查及评标办法</w:t>
      </w:r>
      <w:bookmarkEnd w:id="48"/>
    </w:p>
    <w:p w14:paraId="1745D4EF">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一、资格性符合性检查</w:t>
      </w:r>
    </w:p>
    <w:p w14:paraId="5CD7826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（一）资格性检查。依据法律法规和采购文件的规定，对响应文件中的资格证明等进行审查，以确定供应商是否具备投标资格。资格性检查资料表如下：</w:t>
      </w:r>
    </w:p>
    <w:tbl>
      <w:tblPr>
        <w:tblStyle w:val="26"/>
        <w:tblW w:w="9802" w:type="dxa"/>
        <w:tblInd w:w="-4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118"/>
        <w:gridCol w:w="3126"/>
        <w:gridCol w:w="4801"/>
      </w:tblGrid>
      <w:tr w14:paraId="6B2E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Align w:val="center"/>
          </w:tcPr>
          <w:p w14:paraId="38247AAC">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4244" w:type="dxa"/>
            <w:gridSpan w:val="2"/>
            <w:vAlign w:val="center"/>
          </w:tcPr>
          <w:p w14:paraId="593FEE0C">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检查因素</w:t>
            </w:r>
          </w:p>
        </w:tc>
        <w:tc>
          <w:tcPr>
            <w:tcW w:w="4801" w:type="dxa"/>
            <w:vAlign w:val="center"/>
          </w:tcPr>
          <w:p w14:paraId="05118C95">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检查内容</w:t>
            </w:r>
          </w:p>
        </w:tc>
      </w:tr>
      <w:tr w14:paraId="6DBB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vMerge w:val="restart"/>
            <w:vAlign w:val="center"/>
          </w:tcPr>
          <w:p w14:paraId="2FF88DC7">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118" w:type="dxa"/>
            <w:vMerge w:val="restart"/>
            <w:vAlign w:val="center"/>
          </w:tcPr>
          <w:p w14:paraId="54E24F9D">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供应商</w:t>
            </w:r>
            <w:r>
              <w:rPr>
                <w:rFonts w:hint="eastAsia" w:ascii="宋体" w:hAnsi="宋体" w:eastAsia="宋体" w:cs="宋体"/>
                <w:sz w:val="24"/>
                <w:szCs w:val="24"/>
                <w:highlight w:val="none"/>
                <w:lang w:val="zh-CN"/>
              </w:rPr>
              <w:t>应符合的基本资格条件</w:t>
            </w:r>
          </w:p>
        </w:tc>
        <w:tc>
          <w:tcPr>
            <w:tcW w:w="3126" w:type="dxa"/>
            <w:vAlign w:val="center"/>
          </w:tcPr>
          <w:p w14:paraId="7893EAF4">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（1）具有独立承担民事责任的能力</w:t>
            </w:r>
          </w:p>
        </w:tc>
        <w:tc>
          <w:tcPr>
            <w:tcW w:w="4801" w:type="dxa"/>
            <w:vAlign w:val="center"/>
          </w:tcPr>
          <w:p w14:paraId="7462A1E8">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供应商法人营业执照（副本）或事业单位法人证书（正本）或个体工商户营业执照或有效的自然人身份证明、组织机构代码证复印件（注</w:t>
            </w:r>
            <w:r>
              <w:rPr>
                <w:rFonts w:hint="eastAsia" w:ascii="宋体" w:hAnsi="宋体" w:eastAsia="宋体" w:cs="宋体"/>
                <w:kern w:val="0"/>
                <w:sz w:val="24"/>
                <w:szCs w:val="24"/>
                <w:highlight w:val="none"/>
              </w:rPr>
              <w:sym w:font="Wingdings" w:char="F081"/>
            </w:r>
            <w:r>
              <w:rPr>
                <w:rFonts w:hint="eastAsia" w:ascii="宋体" w:hAnsi="宋体" w:eastAsia="宋体" w:cs="宋体"/>
                <w:sz w:val="24"/>
                <w:szCs w:val="24"/>
                <w:highlight w:val="none"/>
              </w:rPr>
              <w:t xml:space="preserve">）； </w:t>
            </w:r>
          </w:p>
          <w:p w14:paraId="1E8C25B2">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供应商法定代表人身份证明和法定代表人授权代表委托书。</w:t>
            </w:r>
          </w:p>
        </w:tc>
      </w:tr>
      <w:tr w14:paraId="130A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757" w:type="dxa"/>
            <w:vMerge w:val="continue"/>
            <w:vAlign w:val="center"/>
          </w:tcPr>
          <w:p w14:paraId="7F5C002D">
            <w:pPr>
              <w:keepNext/>
              <w:keepLines/>
              <w:snapToGrid w:val="0"/>
              <w:spacing w:before="260" w:after="260" w:line="312" w:lineRule="auto"/>
              <w:jc w:val="center"/>
              <w:outlineLvl w:val="2"/>
              <w:rPr>
                <w:rFonts w:hint="eastAsia" w:ascii="宋体" w:hAnsi="宋体" w:eastAsia="宋体" w:cs="宋体"/>
                <w:sz w:val="24"/>
                <w:szCs w:val="24"/>
                <w:highlight w:val="none"/>
              </w:rPr>
            </w:pPr>
          </w:p>
        </w:tc>
        <w:tc>
          <w:tcPr>
            <w:tcW w:w="1118" w:type="dxa"/>
            <w:vMerge w:val="continue"/>
            <w:vAlign w:val="center"/>
          </w:tcPr>
          <w:p w14:paraId="51361394">
            <w:pPr>
              <w:snapToGrid w:val="0"/>
              <w:spacing w:before="260" w:after="260" w:line="312" w:lineRule="auto"/>
              <w:outlineLvl w:val="2"/>
              <w:rPr>
                <w:rFonts w:hint="eastAsia" w:ascii="宋体" w:hAnsi="宋体" w:eastAsia="宋体" w:cs="宋体"/>
                <w:sz w:val="24"/>
                <w:szCs w:val="24"/>
                <w:highlight w:val="none"/>
                <w:lang w:val="zh-CN"/>
              </w:rPr>
            </w:pPr>
          </w:p>
        </w:tc>
        <w:tc>
          <w:tcPr>
            <w:tcW w:w="3126" w:type="dxa"/>
            <w:vAlign w:val="center"/>
          </w:tcPr>
          <w:p w14:paraId="7096F771">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（2）</w:t>
            </w:r>
            <w:r>
              <w:rPr>
                <w:rFonts w:hint="eastAsia" w:ascii="宋体" w:hAnsi="宋体" w:eastAsia="宋体" w:cs="宋体"/>
                <w:sz w:val="24"/>
                <w:szCs w:val="24"/>
                <w:highlight w:val="none"/>
              </w:rPr>
              <w:t>具有良好的商业信誉和健全的财务会计制度</w:t>
            </w:r>
          </w:p>
        </w:tc>
        <w:tc>
          <w:tcPr>
            <w:tcW w:w="4801" w:type="dxa"/>
            <w:vMerge w:val="restart"/>
            <w:vAlign w:val="center"/>
          </w:tcPr>
          <w:p w14:paraId="1E76CFC4">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1.供应商提供基本资格条件承诺函（见格式文件）</w:t>
            </w:r>
          </w:p>
          <w:p w14:paraId="4E586C67">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2.采购人或采购代理机构将通过 “信用中国”网站(www.creditchina.gov.cn)、"中国政府采购网"(www.ccgp.gov.cn)等渠道查询供应商信用记录，对列入失信被执行人、重大税收违法案件当事人名单、政府采购严重违法失信行为记录名单的竞选人将拒绝其参与政府采购活动。</w:t>
            </w:r>
          </w:p>
        </w:tc>
      </w:tr>
      <w:tr w14:paraId="289E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57" w:type="dxa"/>
            <w:vMerge w:val="continue"/>
            <w:vAlign w:val="center"/>
          </w:tcPr>
          <w:p w14:paraId="16DB92DB">
            <w:pPr>
              <w:keepNext/>
              <w:keepLines/>
              <w:snapToGrid w:val="0"/>
              <w:spacing w:before="260" w:after="260" w:line="312" w:lineRule="auto"/>
              <w:jc w:val="center"/>
              <w:outlineLvl w:val="2"/>
              <w:rPr>
                <w:rFonts w:hint="eastAsia" w:ascii="宋体" w:hAnsi="宋体" w:eastAsia="宋体" w:cs="宋体"/>
                <w:sz w:val="24"/>
                <w:szCs w:val="24"/>
                <w:highlight w:val="none"/>
              </w:rPr>
            </w:pPr>
          </w:p>
        </w:tc>
        <w:tc>
          <w:tcPr>
            <w:tcW w:w="1118" w:type="dxa"/>
            <w:vMerge w:val="continue"/>
            <w:vAlign w:val="center"/>
          </w:tcPr>
          <w:p w14:paraId="3FB4D63D">
            <w:pPr>
              <w:snapToGrid w:val="0"/>
              <w:spacing w:before="260" w:after="260" w:line="312" w:lineRule="auto"/>
              <w:outlineLvl w:val="2"/>
              <w:rPr>
                <w:rFonts w:hint="eastAsia" w:ascii="宋体" w:hAnsi="宋体" w:eastAsia="宋体" w:cs="宋体"/>
                <w:sz w:val="24"/>
                <w:szCs w:val="24"/>
                <w:highlight w:val="none"/>
                <w:lang w:val="zh-CN"/>
              </w:rPr>
            </w:pPr>
          </w:p>
        </w:tc>
        <w:tc>
          <w:tcPr>
            <w:tcW w:w="3126" w:type="dxa"/>
            <w:vAlign w:val="center"/>
          </w:tcPr>
          <w:p w14:paraId="301E760B">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（3）具有履行合同所必需的设备和专业技术能力</w:t>
            </w:r>
          </w:p>
        </w:tc>
        <w:tc>
          <w:tcPr>
            <w:tcW w:w="4801" w:type="dxa"/>
            <w:vMerge w:val="continue"/>
            <w:vAlign w:val="center"/>
          </w:tcPr>
          <w:p w14:paraId="234F930F">
            <w:pPr>
              <w:snapToGrid w:val="0"/>
              <w:spacing w:line="312" w:lineRule="auto"/>
              <w:rPr>
                <w:rFonts w:hint="eastAsia" w:ascii="宋体" w:hAnsi="宋体" w:eastAsia="宋体" w:cs="宋体"/>
                <w:sz w:val="24"/>
                <w:szCs w:val="24"/>
                <w:highlight w:val="none"/>
              </w:rPr>
            </w:pPr>
          </w:p>
        </w:tc>
      </w:tr>
      <w:tr w14:paraId="0D52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757" w:type="dxa"/>
            <w:vMerge w:val="continue"/>
            <w:vAlign w:val="center"/>
          </w:tcPr>
          <w:p w14:paraId="753E42FD">
            <w:pPr>
              <w:keepNext/>
              <w:keepLines/>
              <w:snapToGrid w:val="0"/>
              <w:spacing w:before="260" w:after="260" w:line="312" w:lineRule="auto"/>
              <w:jc w:val="center"/>
              <w:outlineLvl w:val="2"/>
              <w:rPr>
                <w:rFonts w:hint="eastAsia" w:ascii="宋体" w:hAnsi="宋体" w:eastAsia="宋体" w:cs="宋体"/>
                <w:sz w:val="24"/>
                <w:szCs w:val="24"/>
                <w:highlight w:val="none"/>
              </w:rPr>
            </w:pPr>
          </w:p>
        </w:tc>
        <w:tc>
          <w:tcPr>
            <w:tcW w:w="1118" w:type="dxa"/>
            <w:vMerge w:val="continue"/>
            <w:vAlign w:val="center"/>
          </w:tcPr>
          <w:p w14:paraId="3DDE7EFB">
            <w:pPr>
              <w:snapToGrid w:val="0"/>
              <w:spacing w:before="260" w:after="260" w:line="312" w:lineRule="auto"/>
              <w:outlineLvl w:val="2"/>
              <w:rPr>
                <w:rFonts w:hint="eastAsia" w:ascii="宋体" w:hAnsi="宋体" w:eastAsia="宋体" w:cs="宋体"/>
                <w:sz w:val="24"/>
                <w:szCs w:val="24"/>
                <w:highlight w:val="none"/>
                <w:lang w:val="zh-CN"/>
              </w:rPr>
            </w:pPr>
          </w:p>
        </w:tc>
        <w:tc>
          <w:tcPr>
            <w:tcW w:w="3126" w:type="dxa"/>
            <w:vAlign w:val="center"/>
          </w:tcPr>
          <w:p w14:paraId="78FCAFC2">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（4）有依法缴纳税收和社会保障金的良好记录</w:t>
            </w:r>
          </w:p>
        </w:tc>
        <w:tc>
          <w:tcPr>
            <w:tcW w:w="4801" w:type="dxa"/>
            <w:vMerge w:val="continue"/>
            <w:vAlign w:val="center"/>
          </w:tcPr>
          <w:p w14:paraId="34EAF97D">
            <w:pPr>
              <w:snapToGrid w:val="0"/>
              <w:spacing w:line="312" w:lineRule="auto"/>
              <w:rPr>
                <w:rFonts w:hint="eastAsia" w:ascii="宋体" w:hAnsi="宋体" w:eastAsia="宋体" w:cs="宋体"/>
                <w:sz w:val="24"/>
                <w:szCs w:val="24"/>
                <w:highlight w:val="none"/>
              </w:rPr>
            </w:pPr>
          </w:p>
        </w:tc>
      </w:tr>
      <w:tr w14:paraId="21C3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757" w:type="dxa"/>
            <w:vMerge w:val="continue"/>
            <w:vAlign w:val="center"/>
          </w:tcPr>
          <w:p w14:paraId="696413BC">
            <w:pPr>
              <w:snapToGrid w:val="0"/>
              <w:spacing w:line="312" w:lineRule="auto"/>
              <w:jc w:val="center"/>
              <w:rPr>
                <w:rFonts w:hint="eastAsia" w:ascii="宋体" w:hAnsi="宋体" w:eastAsia="宋体" w:cs="宋体"/>
                <w:sz w:val="24"/>
                <w:szCs w:val="24"/>
                <w:highlight w:val="none"/>
              </w:rPr>
            </w:pPr>
          </w:p>
        </w:tc>
        <w:tc>
          <w:tcPr>
            <w:tcW w:w="1118" w:type="dxa"/>
            <w:vMerge w:val="continue"/>
            <w:vAlign w:val="center"/>
          </w:tcPr>
          <w:p w14:paraId="4D913C7E">
            <w:pPr>
              <w:snapToGrid w:val="0"/>
              <w:spacing w:line="312" w:lineRule="auto"/>
              <w:rPr>
                <w:rFonts w:hint="eastAsia" w:ascii="宋体" w:hAnsi="宋体" w:eastAsia="宋体" w:cs="宋体"/>
                <w:sz w:val="24"/>
                <w:szCs w:val="24"/>
                <w:highlight w:val="none"/>
                <w:lang w:val="zh-CN"/>
              </w:rPr>
            </w:pPr>
          </w:p>
        </w:tc>
        <w:tc>
          <w:tcPr>
            <w:tcW w:w="3126" w:type="dxa"/>
            <w:vAlign w:val="center"/>
          </w:tcPr>
          <w:p w14:paraId="2C2BF2F9">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（5）参加政府采购活动前三年内，在经营活动中没有重大违法记录（注②）</w:t>
            </w:r>
          </w:p>
        </w:tc>
        <w:tc>
          <w:tcPr>
            <w:tcW w:w="4801" w:type="dxa"/>
            <w:vMerge w:val="continue"/>
            <w:vAlign w:val="center"/>
          </w:tcPr>
          <w:p w14:paraId="54E7D2E0">
            <w:pPr>
              <w:snapToGrid w:val="0"/>
              <w:spacing w:line="312" w:lineRule="auto"/>
              <w:rPr>
                <w:rFonts w:hint="eastAsia" w:ascii="宋体" w:hAnsi="宋体" w:eastAsia="宋体" w:cs="宋体"/>
                <w:sz w:val="24"/>
                <w:szCs w:val="24"/>
                <w:highlight w:val="none"/>
              </w:rPr>
            </w:pPr>
          </w:p>
        </w:tc>
      </w:tr>
      <w:tr w14:paraId="7A78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57" w:type="dxa"/>
            <w:vMerge w:val="continue"/>
            <w:vAlign w:val="center"/>
          </w:tcPr>
          <w:p w14:paraId="741DF5D4">
            <w:pPr>
              <w:keepNext/>
              <w:keepLines/>
              <w:snapToGrid w:val="0"/>
              <w:spacing w:before="260" w:after="260" w:line="312" w:lineRule="auto"/>
              <w:jc w:val="center"/>
              <w:outlineLvl w:val="2"/>
              <w:rPr>
                <w:rFonts w:hint="eastAsia" w:ascii="宋体" w:hAnsi="宋体" w:eastAsia="宋体" w:cs="宋体"/>
                <w:sz w:val="24"/>
                <w:szCs w:val="24"/>
                <w:highlight w:val="none"/>
              </w:rPr>
            </w:pPr>
          </w:p>
        </w:tc>
        <w:tc>
          <w:tcPr>
            <w:tcW w:w="1118" w:type="dxa"/>
            <w:vMerge w:val="continue"/>
            <w:vAlign w:val="center"/>
          </w:tcPr>
          <w:p w14:paraId="7E60F420">
            <w:pPr>
              <w:snapToGrid w:val="0"/>
              <w:spacing w:before="260" w:after="260" w:line="312" w:lineRule="auto"/>
              <w:outlineLvl w:val="2"/>
              <w:rPr>
                <w:rFonts w:hint="eastAsia" w:ascii="宋体" w:hAnsi="宋体" w:eastAsia="宋体" w:cs="宋体"/>
                <w:sz w:val="24"/>
                <w:szCs w:val="24"/>
                <w:highlight w:val="none"/>
                <w:lang w:val="zh-CN"/>
              </w:rPr>
            </w:pPr>
          </w:p>
        </w:tc>
        <w:tc>
          <w:tcPr>
            <w:tcW w:w="3126" w:type="dxa"/>
            <w:vAlign w:val="center"/>
          </w:tcPr>
          <w:p w14:paraId="136C1E23">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（6）法律、行政法规规定的其他条件</w:t>
            </w:r>
          </w:p>
        </w:tc>
        <w:tc>
          <w:tcPr>
            <w:tcW w:w="4801" w:type="dxa"/>
            <w:vAlign w:val="center"/>
          </w:tcPr>
          <w:p w14:paraId="2C197C4E">
            <w:pPr>
              <w:snapToGrid w:val="0"/>
              <w:spacing w:before="260" w:after="260" w:line="312" w:lineRule="auto"/>
              <w:outlineLvl w:val="2"/>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4553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57" w:type="dxa"/>
            <w:vAlign w:val="center"/>
          </w:tcPr>
          <w:p w14:paraId="7DE8EA3A">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244" w:type="dxa"/>
            <w:gridSpan w:val="2"/>
            <w:vAlign w:val="center"/>
          </w:tcPr>
          <w:p w14:paraId="01422075">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特定资格条件</w:t>
            </w:r>
          </w:p>
        </w:tc>
        <w:tc>
          <w:tcPr>
            <w:tcW w:w="4801" w:type="dxa"/>
            <w:vAlign w:val="center"/>
          </w:tcPr>
          <w:p w14:paraId="0CD87981">
            <w:pPr>
              <w:snapToGrid w:val="0"/>
              <w:spacing w:line="312" w:lineRule="auto"/>
              <w:rPr>
                <w:rFonts w:hint="eastAsia" w:ascii="宋体" w:hAnsi="宋体" w:eastAsia="宋体" w:cs="宋体"/>
                <w:sz w:val="24"/>
                <w:szCs w:val="24"/>
                <w:highlight w:val="none"/>
                <w:lang w:val="en-US" w:eastAsia="zh-CN"/>
              </w:rPr>
            </w:pPr>
            <w:bookmarkStart w:id="49" w:name="_Toc13413"/>
            <w:bookmarkStart w:id="50" w:name="_Toc11965"/>
            <w:r>
              <w:rPr>
                <w:rFonts w:hint="eastAsia" w:ascii="宋体" w:hAnsi="宋体" w:eastAsia="宋体" w:cs="宋体"/>
                <w:sz w:val="24"/>
                <w:szCs w:val="24"/>
                <w:highlight w:val="none"/>
              </w:rPr>
              <w:t>按第一篇“资格要求（二）特定资格条件”的要求提交证明文件并加盖供应商公章。</w:t>
            </w:r>
            <w:bookmarkEnd w:id="49"/>
            <w:bookmarkEnd w:id="50"/>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如有）</w:t>
            </w:r>
          </w:p>
        </w:tc>
      </w:tr>
    </w:tbl>
    <w:p w14:paraId="486C2A16">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注：</w:t>
      </w:r>
    </w:p>
    <w:p w14:paraId="390B1F7F">
      <w:pPr>
        <w:snapToGrid w:val="0"/>
        <w:spacing w:line="312"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F081"/>
      </w:r>
      <w:r>
        <w:rPr>
          <w:rFonts w:hint="eastAsia" w:ascii="宋体" w:hAnsi="宋体" w:eastAsia="宋体" w:cs="宋体"/>
          <w:kern w:val="0"/>
          <w:sz w:val="24"/>
          <w:szCs w:val="24"/>
          <w:highlight w:val="none"/>
        </w:rPr>
        <w:t>供应商按“五证合一”登记制度办理营业执照的，组织机构代码证、税务登记证（副本）和社会保险登记证以供应商所提供的营业执照（副本）复印件为准。</w:t>
      </w:r>
    </w:p>
    <w:p w14:paraId="05F2C43B">
      <w:pPr>
        <w:snapToGrid w:val="0"/>
        <w:spacing w:line="312"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sym w:font="Wingdings" w:char="F082"/>
      </w:r>
      <w:r>
        <w:rPr>
          <w:rFonts w:hint="eastAsia" w:ascii="宋体" w:hAnsi="宋体" w:eastAsia="宋体" w:cs="宋体"/>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346E30F">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（二）符合性检查。依据采购文件的规定，从响应文件的有效性、完整性和对采购文件的响应程度进行审查，以确定是否对采购文件的实质性要求作出响应。符合性检查资料表如下：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197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50F875F">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4DC7BC7">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539BFC32">
            <w:pPr>
              <w:snapToGrid w:val="0"/>
              <w:spacing w:line="312" w:lineRule="auto"/>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评审标准</w:t>
            </w:r>
          </w:p>
        </w:tc>
      </w:tr>
      <w:tr w14:paraId="1553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72822D4">
            <w:pPr>
              <w:snapToGrid w:val="0"/>
              <w:spacing w:line="312"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7228B3C6">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5BD95D68">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5253D814">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响应文件上法定代表人或其授权代表人的签字齐全。</w:t>
            </w:r>
          </w:p>
        </w:tc>
      </w:tr>
      <w:tr w14:paraId="14B50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4DA6681">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19758F2">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618B2FF">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0175120E">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法定代表人身份证明及授权委托书有效，符合采购文件规定的格式，签字或盖章齐全。</w:t>
            </w:r>
          </w:p>
        </w:tc>
      </w:tr>
      <w:tr w14:paraId="6CEE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75A87C16">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41706FBD">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4457ACC2">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49DB73CF">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zh-CN"/>
              </w:rPr>
              <w:t>只能有一个</w:t>
            </w: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方案。</w:t>
            </w:r>
          </w:p>
        </w:tc>
      </w:tr>
      <w:tr w14:paraId="2B53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5656AB68">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ADFDC00">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0FE1822D">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592D9C8E">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只能有一个有效报价，不得提交选择性报价。</w:t>
            </w:r>
          </w:p>
        </w:tc>
      </w:tr>
      <w:tr w14:paraId="74CD6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86" w:type="dxa"/>
            <w:tcBorders>
              <w:top w:val="single" w:color="auto" w:sz="4" w:space="0"/>
              <w:left w:val="single" w:color="auto" w:sz="4" w:space="0"/>
              <w:bottom w:val="single" w:color="auto" w:sz="4" w:space="0"/>
              <w:right w:val="single" w:color="auto" w:sz="4" w:space="0"/>
            </w:tcBorders>
            <w:vAlign w:val="center"/>
          </w:tcPr>
          <w:p w14:paraId="7E2B0FCA">
            <w:pPr>
              <w:snapToGrid w:val="0"/>
              <w:spacing w:line="312"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387041D5">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48606AC0">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1A8A5F5C">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响应</w:t>
            </w:r>
            <w:r>
              <w:rPr>
                <w:rFonts w:hint="eastAsia" w:ascii="宋体" w:hAnsi="宋体" w:eastAsia="宋体" w:cs="宋体"/>
                <w:sz w:val="24"/>
                <w:szCs w:val="24"/>
                <w:highlight w:val="none"/>
                <w:lang w:val="zh-CN"/>
              </w:rPr>
              <w:t>文件数量符合</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val="zh-CN"/>
              </w:rPr>
              <w:t>要求。</w:t>
            </w:r>
          </w:p>
        </w:tc>
      </w:tr>
      <w:tr w14:paraId="65DA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6AFBF48E">
            <w:pPr>
              <w:snapToGrid w:val="0"/>
              <w:spacing w:line="312"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36D62819">
            <w:pPr>
              <w:snapToGrid w:val="0"/>
              <w:spacing w:line="312" w:lineRule="auto"/>
              <w:rPr>
                <w:rFonts w:hint="eastAsia" w:ascii="宋体" w:hAnsi="宋体" w:eastAsia="宋体" w:cs="宋体"/>
                <w:sz w:val="24"/>
                <w:szCs w:val="24"/>
                <w:highlight w:val="none"/>
                <w:lang w:val="zh-CN"/>
              </w:rPr>
            </w:pPr>
            <w:r>
              <w:rPr>
                <w:rFonts w:hint="eastAsia" w:ascii="宋体" w:hAnsi="宋体" w:eastAsia="宋体" w:cs="宋体"/>
                <w:kern w:val="0"/>
                <w:sz w:val="24"/>
                <w:szCs w:val="24"/>
                <w:highlight w:val="none"/>
              </w:rPr>
              <w:t>采购文件的响应程度审查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0D67AE8A">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0C1CB733">
            <w:pPr>
              <w:pStyle w:val="15"/>
              <w:snapToGrid w:val="0"/>
              <w:spacing w:line="312" w:lineRule="auto"/>
              <w:rPr>
                <w:rFonts w:hint="eastAsia" w:ascii="宋体" w:hAnsi="宋体" w:eastAsia="宋体" w:cs="宋体"/>
                <w:highlight w:val="none"/>
              </w:rPr>
            </w:pPr>
            <w:r>
              <w:rPr>
                <w:rFonts w:hint="eastAsia" w:ascii="宋体" w:hAnsi="宋体" w:eastAsia="宋体" w:cs="宋体"/>
                <w:color w:val="auto"/>
                <w:sz w:val="24"/>
                <w:szCs w:val="24"/>
                <w:highlight w:val="none"/>
                <w:lang w:val="en-US" w:eastAsia="zh-CN"/>
              </w:rPr>
              <w:t>对采购文件</w:t>
            </w:r>
            <w:r>
              <w:rPr>
                <w:rFonts w:hint="eastAsia" w:ascii="宋体" w:hAnsi="宋体" w:eastAsia="宋体" w:cs="宋体"/>
                <w:color w:val="auto"/>
                <w:sz w:val="24"/>
                <w:szCs w:val="24"/>
                <w:highlight w:val="none"/>
              </w:rPr>
              <w:t>第二篇、第三篇“※”标注部分</w:t>
            </w:r>
            <w:r>
              <w:rPr>
                <w:rFonts w:hint="eastAsia" w:ascii="宋体" w:hAnsi="宋体" w:eastAsia="宋体" w:cs="宋体"/>
                <w:color w:val="auto"/>
                <w:sz w:val="24"/>
                <w:szCs w:val="24"/>
                <w:highlight w:val="none"/>
                <w:lang w:val="en-US" w:eastAsia="zh-CN"/>
              </w:rPr>
              <w:t>进行响应。</w:t>
            </w:r>
          </w:p>
        </w:tc>
      </w:tr>
      <w:tr w14:paraId="76A8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486" w:type="dxa"/>
            <w:vMerge w:val="continue"/>
            <w:tcBorders>
              <w:top w:val="single" w:color="auto" w:sz="4" w:space="0"/>
              <w:left w:val="single" w:color="auto" w:sz="4" w:space="0"/>
              <w:bottom w:val="single" w:color="auto" w:sz="4" w:space="0"/>
              <w:right w:val="single" w:color="auto" w:sz="4" w:space="0"/>
            </w:tcBorders>
            <w:vAlign w:val="center"/>
          </w:tcPr>
          <w:p w14:paraId="61AC6BFF">
            <w:pPr>
              <w:keepNext/>
              <w:keepLines/>
              <w:widowControl/>
              <w:snapToGrid w:val="0"/>
              <w:spacing w:before="260" w:after="260" w:line="312" w:lineRule="auto"/>
              <w:jc w:val="left"/>
              <w:outlineLvl w:val="2"/>
              <w:rPr>
                <w:rFonts w:hint="eastAsia" w:ascii="宋体" w:hAnsi="宋体" w:eastAsia="宋体" w:cs="宋体"/>
                <w:kern w:val="0"/>
                <w:sz w:val="24"/>
                <w:szCs w:val="24"/>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00BDE9DC">
            <w:pPr>
              <w:keepNext/>
              <w:keepLines/>
              <w:widowControl/>
              <w:snapToGrid w:val="0"/>
              <w:spacing w:before="260" w:after="260" w:line="312" w:lineRule="auto"/>
              <w:jc w:val="left"/>
              <w:outlineLvl w:val="2"/>
              <w:rPr>
                <w:rFonts w:hint="eastAsia" w:ascii="宋体" w:hAnsi="宋体" w:eastAsia="宋体" w:cs="宋体"/>
                <w:sz w:val="24"/>
                <w:szCs w:val="24"/>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7F42319">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投标有效期</w:t>
            </w:r>
          </w:p>
        </w:tc>
        <w:tc>
          <w:tcPr>
            <w:tcW w:w="6043" w:type="dxa"/>
            <w:tcBorders>
              <w:top w:val="single" w:color="auto" w:sz="4" w:space="0"/>
              <w:left w:val="single" w:color="auto" w:sz="4" w:space="0"/>
              <w:bottom w:val="single" w:color="auto" w:sz="4" w:space="0"/>
              <w:right w:val="single" w:color="auto" w:sz="4" w:space="0"/>
            </w:tcBorders>
            <w:vAlign w:val="center"/>
          </w:tcPr>
          <w:p w14:paraId="0BCB87C1">
            <w:pPr>
              <w:snapToGrid w:val="0"/>
              <w:spacing w:line="312" w:lineRule="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90日历天</w:t>
            </w:r>
            <w:r>
              <w:rPr>
                <w:rFonts w:hint="eastAsia" w:ascii="宋体" w:hAnsi="宋体" w:eastAsia="宋体" w:cs="宋体"/>
                <w:sz w:val="24"/>
                <w:szCs w:val="24"/>
                <w:highlight w:val="none"/>
                <w:lang w:val="zh-CN"/>
              </w:rPr>
              <w:t>。</w:t>
            </w:r>
          </w:p>
        </w:tc>
      </w:tr>
    </w:tbl>
    <w:p w14:paraId="6836B3A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1、在投标过程中的任何一方不得向他人透露与本项目有关的技术资料、价格或其他信息。</w:t>
      </w:r>
    </w:p>
    <w:p w14:paraId="7FDD438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2、评审委员会采用</w:t>
      </w:r>
      <w:r>
        <w:rPr>
          <w:rFonts w:hint="eastAsia" w:ascii="宋体" w:hAnsi="宋体" w:eastAsia="宋体" w:cs="宋体"/>
          <w:b/>
          <w:bCs/>
          <w:sz w:val="24"/>
          <w:szCs w:val="24"/>
          <w:highlight w:val="none"/>
        </w:rPr>
        <w:t>综合评分法</w:t>
      </w:r>
      <w:r>
        <w:rPr>
          <w:rFonts w:hint="eastAsia" w:ascii="宋体" w:hAnsi="宋体" w:eastAsia="宋体" w:cs="宋体"/>
          <w:sz w:val="24"/>
          <w:szCs w:val="24"/>
          <w:highlight w:val="none"/>
        </w:rPr>
        <w:t>对供应商的响应文件和报价进行综合评分。综合评分法，是指响应文件满足采购文件全部实质性要求且按照评审因素的量化指标评审得分最高的供应商为成交候选供应商的评审方法。供应商总得分为价格、服务、商务等评定因素分别按照相应权重值计算分项得分后相加，满分为100分。</w:t>
      </w:r>
    </w:p>
    <w:p w14:paraId="1D31621A">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3、评审委员会各成员独立对每个有效响应（通过资格性检查、符合性检查的供应商）的文件进行评价、打分，然后汇总每个供应商每项评分因素的得分，并根据综合评分情况按照评审得分由高到低顺序推荐</w:t>
      </w:r>
      <w:r>
        <w:rPr>
          <w:rFonts w:hint="eastAsia" w:ascii="宋体" w:hAnsi="宋体" w:eastAsia="宋体" w:cs="宋体"/>
          <w:kern w:val="0"/>
          <w:sz w:val="24"/>
          <w:szCs w:val="24"/>
          <w:highlight w:val="none"/>
        </w:rPr>
        <w:t>综合得分排名前三的供应商为本项目成交候选人</w:t>
      </w:r>
      <w:r>
        <w:rPr>
          <w:rFonts w:hint="eastAsia" w:ascii="宋体" w:hAnsi="宋体" w:eastAsia="宋体" w:cs="宋体"/>
          <w:sz w:val="24"/>
          <w:szCs w:val="24"/>
          <w:highlight w:val="none"/>
        </w:rPr>
        <w:t>，并编写评审报告。若供应商的评审得分相同的，按照投标报价由低到高的顺序排列推荐。评审得分且投标报价相同的，按照服务指标优劣顺序排列推荐。以上都相同的，按商务条款的优劣顺序排列推荐。服务部分得分为0分的供应商，将失去成为成交候选人的资格。</w:t>
      </w:r>
    </w:p>
    <w:p w14:paraId="6106B32A">
      <w:pPr>
        <w:rPr>
          <w:rFonts w:hint="eastAsia" w:ascii="宋体" w:hAnsi="宋体" w:eastAsia="宋体" w:cs="宋体"/>
          <w:sz w:val="24"/>
          <w:szCs w:val="24"/>
          <w:highlight w:val="none"/>
        </w:rPr>
      </w:pPr>
      <w:bookmarkStart w:id="51" w:name="_Toc11790"/>
      <w:r>
        <w:rPr>
          <w:rFonts w:hint="eastAsia" w:ascii="宋体" w:hAnsi="宋体" w:eastAsia="宋体" w:cs="宋体"/>
          <w:sz w:val="24"/>
          <w:szCs w:val="24"/>
          <w:highlight w:val="none"/>
        </w:rPr>
        <w:br w:type="page"/>
      </w:r>
    </w:p>
    <w:p w14:paraId="6E0A71DF">
      <w:pPr>
        <w:pStyle w:val="4"/>
        <w:snapToGrid w:val="0"/>
        <w:spacing w:before="0" w:after="0"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二、评审标准</w:t>
      </w:r>
      <w:bookmarkEnd w:id="51"/>
    </w:p>
    <w:tbl>
      <w:tblPr>
        <w:tblStyle w:val="26"/>
        <w:tblW w:w="10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305"/>
        <w:gridCol w:w="1442"/>
        <w:gridCol w:w="5143"/>
        <w:gridCol w:w="1819"/>
      </w:tblGrid>
      <w:tr w14:paraId="63E3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7" w:type="dxa"/>
            <w:vAlign w:val="center"/>
          </w:tcPr>
          <w:p w14:paraId="58CAFB40">
            <w:pPr>
              <w:spacing w:line="312" w:lineRule="auto"/>
              <w:ind w:firstLine="28"/>
              <w:jc w:val="center"/>
              <w:rPr>
                <w:rFonts w:hint="eastAsia" w:ascii="宋体" w:hAnsi="宋体" w:eastAsia="宋体" w:cs="宋体"/>
                <w:b/>
                <w:color w:val="auto"/>
                <w:sz w:val="24"/>
                <w:szCs w:val="24"/>
                <w:highlight w:val="none"/>
              </w:rPr>
            </w:pPr>
            <w:bookmarkStart w:id="52" w:name="_Toc102227320"/>
            <w:bookmarkStart w:id="53" w:name="_Toc342913394"/>
            <w:bookmarkStart w:id="54" w:name="_Toc487204784"/>
            <w:bookmarkStart w:id="55" w:name="_Toc426965635"/>
            <w:r>
              <w:rPr>
                <w:rFonts w:hint="eastAsia" w:ascii="宋体" w:hAnsi="宋体" w:eastAsia="宋体" w:cs="宋体"/>
                <w:b/>
                <w:color w:val="auto"/>
                <w:sz w:val="24"/>
                <w:szCs w:val="24"/>
                <w:highlight w:val="none"/>
              </w:rPr>
              <w:t>序号</w:t>
            </w:r>
          </w:p>
        </w:tc>
        <w:tc>
          <w:tcPr>
            <w:tcW w:w="1305" w:type="dxa"/>
            <w:vAlign w:val="center"/>
          </w:tcPr>
          <w:p w14:paraId="48540ADB">
            <w:pPr>
              <w:spacing w:line="312"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7CB32036">
            <w:pPr>
              <w:spacing w:line="312"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及权重</w:t>
            </w:r>
          </w:p>
        </w:tc>
        <w:tc>
          <w:tcPr>
            <w:tcW w:w="1442" w:type="dxa"/>
            <w:vAlign w:val="center"/>
          </w:tcPr>
          <w:p w14:paraId="763E3A36">
            <w:pPr>
              <w:spacing w:line="312"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c>
          <w:tcPr>
            <w:tcW w:w="5143" w:type="dxa"/>
            <w:vAlign w:val="center"/>
          </w:tcPr>
          <w:p w14:paraId="255BFF0C">
            <w:pPr>
              <w:spacing w:line="312" w:lineRule="auto"/>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c>
          <w:tcPr>
            <w:tcW w:w="1819" w:type="dxa"/>
            <w:vAlign w:val="center"/>
          </w:tcPr>
          <w:p w14:paraId="67DE07BD">
            <w:pPr>
              <w:spacing w:line="312"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14:paraId="4966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vAlign w:val="center"/>
          </w:tcPr>
          <w:p w14:paraId="749F05C0">
            <w:pPr>
              <w:snapToGrid w:val="0"/>
              <w:spacing w:line="312"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305" w:type="dxa"/>
            <w:vAlign w:val="center"/>
          </w:tcPr>
          <w:p w14:paraId="730FCB2D">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p w14:paraId="190615E4">
            <w:pPr>
              <w:snapToGrid w:val="0"/>
              <w:spacing w:line="312"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w:t>
            </w:r>
          </w:p>
        </w:tc>
        <w:tc>
          <w:tcPr>
            <w:tcW w:w="1442" w:type="dxa"/>
            <w:vAlign w:val="center"/>
          </w:tcPr>
          <w:p w14:paraId="2FE57FB7">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5143" w:type="dxa"/>
            <w:vAlign w:val="center"/>
          </w:tcPr>
          <w:p w14:paraId="67EA3433">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有效的投标报价中的最低价为评标基准价，按照下列公式计算每个供应商的投标报价得分。</w:t>
            </w:r>
          </w:p>
          <w:p w14:paraId="160B5FEF">
            <w:pPr>
              <w:snapToGrid w:val="0"/>
              <w:spacing w:line="312"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报价得分=（评标基准价/投标报价）×价格权重×100</w:t>
            </w:r>
          </w:p>
        </w:tc>
        <w:tc>
          <w:tcPr>
            <w:tcW w:w="1819" w:type="dxa"/>
            <w:vAlign w:val="center"/>
          </w:tcPr>
          <w:p w14:paraId="27B79606">
            <w:pPr>
              <w:snapToGrid w:val="0"/>
              <w:spacing w:line="312" w:lineRule="auto"/>
              <w:ind w:firstLine="240" w:firstLineChars="100"/>
              <w:rPr>
                <w:rFonts w:hint="eastAsia" w:ascii="宋体" w:hAnsi="宋体" w:eastAsia="宋体" w:cs="宋体"/>
                <w:color w:val="auto"/>
                <w:sz w:val="24"/>
                <w:szCs w:val="24"/>
                <w:highlight w:val="none"/>
              </w:rPr>
            </w:pPr>
          </w:p>
        </w:tc>
      </w:tr>
      <w:tr w14:paraId="0B18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trPr>
        <w:tc>
          <w:tcPr>
            <w:tcW w:w="437" w:type="dxa"/>
            <w:vMerge w:val="restart"/>
            <w:vAlign w:val="center"/>
          </w:tcPr>
          <w:p w14:paraId="468EFEAF">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05" w:type="dxa"/>
            <w:vMerge w:val="restart"/>
            <w:vAlign w:val="center"/>
          </w:tcPr>
          <w:p w14:paraId="670E7CC1">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w:t>
            </w:r>
          </w:p>
          <w:p w14:paraId="504CCDB4">
            <w:pPr>
              <w:snapToGrid w:val="0"/>
              <w:spacing w:line="31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w:t>
            </w:r>
          </w:p>
        </w:tc>
        <w:tc>
          <w:tcPr>
            <w:tcW w:w="1442" w:type="dxa"/>
            <w:vAlign w:val="center"/>
          </w:tcPr>
          <w:p w14:paraId="43309279">
            <w:pPr>
              <w:widowControl/>
              <w:wordWrap w:val="0"/>
              <w:snapToGrid w:val="0"/>
              <w:spacing w:line="312" w:lineRule="auto"/>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1.专家指导</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143" w:type="dxa"/>
            <w:vAlign w:val="center"/>
          </w:tcPr>
          <w:p w14:paraId="6967E9C1">
            <w:pPr>
              <w:numPr>
                <w:ilvl w:val="0"/>
                <w:numId w:val="3"/>
              </w:numPr>
              <w:jc w:val="both"/>
              <w:rPr>
                <w:rFonts w:hint="eastAsia" w:ascii="宋体" w:hAnsi="宋体" w:eastAsia="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指导</w:t>
            </w:r>
            <w:r>
              <w:rPr>
                <w:rFonts w:hint="eastAsia" w:ascii="宋体" w:hAnsi="宋体" w:eastAsia="宋体" w:cs="宋体"/>
                <w:sz w:val="24"/>
                <w:szCs w:val="24"/>
                <w:highlight w:val="none"/>
                <w:vertAlign w:val="baseline"/>
                <w:lang w:val="en-US" w:eastAsia="zh-CN"/>
              </w:rPr>
              <w:t>团队组建：在所选课题的实际参与人中选择、组建团队，明确人员分工及排布顺序，协助考察企业人员进入团队的资质和内容。</w:t>
            </w:r>
            <w:r>
              <w:rPr>
                <w:rFonts w:hint="eastAsia" w:ascii="宋体" w:hAnsi="宋体" w:cs="宋体"/>
                <w:sz w:val="24"/>
                <w:szCs w:val="24"/>
                <w:highlight w:val="none"/>
                <w:vertAlign w:val="baseline"/>
                <w:lang w:val="en-US" w:eastAsia="zh-CN"/>
              </w:rPr>
              <w:t>项目</w:t>
            </w:r>
            <w:r>
              <w:rPr>
                <w:rFonts w:hint="eastAsia" w:ascii="宋体" w:hAnsi="宋体" w:eastAsia="宋体" w:cs="宋体"/>
                <w:sz w:val="24"/>
                <w:szCs w:val="24"/>
                <w:highlight w:val="none"/>
                <w:vertAlign w:val="baseline"/>
                <w:lang w:val="en-US" w:eastAsia="zh-CN"/>
              </w:rPr>
              <w:t>梳理辅导：一是从理论层面协助完成</w:t>
            </w:r>
            <w:r>
              <w:rPr>
                <w:rFonts w:hint="eastAsia" w:ascii="宋体" w:hAnsi="宋体" w:cs="宋体"/>
                <w:sz w:val="24"/>
                <w:szCs w:val="24"/>
                <w:highlight w:val="none"/>
                <w:vertAlign w:val="baseline"/>
                <w:lang w:val="en-US" w:eastAsia="zh-CN"/>
              </w:rPr>
              <w:t>项目</w:t>
            </w:r>
            <w:r>
              <w:rPr>
                <w:rFonts w:hint="eastAsia" w:ascii="宋体" w:hAnsi="宋体" w:eastAsia="宋体" w:cs="宋体"/>
                <w:sz w:val="24"/>
                <w:szCs w:val="24"/>
                <w:highlight w:val="none"/>
                <w:vertAlign w:val="baseline"/>
                <w:lang w:val="en-US" w:eastAsia="zh-CN"/>
              </w:rPr>
              <w:t>梳理，包括：专著、论文、研究报告、阶段成果等；二是从实践层面协助完成成果梳理，包括改革方案、教学文件、课件、课程计划、教材、相关政策制度、网站、获奖文件证书以及反映教学改革过程和研究过程的典型案例材料等各种原始材料；三是从推广层面协助完成成果梳理，包括专家评价、社会影响、媒体报道、宣传资料图片、图纸、照片、录音、录像、音像资料等。同样通过线上辅导的方式梳理产出成果清单。指导次数、形式：1人/次，线上或线下。</w:t>
            </w:r>
          </w:p>
          <w:p w14:paraId="7506BE55">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2.理论指导：对新组建团队，围绕教学</w:t>
            </w:r>
            <w:r>
              <w:rPr>
                <w:rFonts w:hint="eastAsia" w:ascii="宋体" w:hAnsi="宋体" w:cs="宋体"/>
                <w:sz w:val="24"/>
                <w:szCs w:val="24"/>
                <w:highlight w:val="none"/>
                <w:vertAlign w:val="baseline"/>
                <w:lang w:val="en-US" w:eastAsia="zh-CN"/>
              </w:rPr>
              <w:t>成果</w:t>
            </w:r>
            <w:r>
              <w:rPr>
                <w:rFonts w:hint="eastAsia" w:ascii="宋体" w:hAnsi="宋体" w:eastAsia="宋体" w:cs="宋体"/>
                <w:sz w:val="24"/>
                <w:szCs w:val="24"/>
                <w:highlight w:val="none"/>
                <w:vertAlign w:val="baseline"/>
                <w:lang w:val="en-US" w:eastAsia="zh-CN"/>
              </w:rPr>
              <w:t>的内涵、特点、申报流程、申报技巧、培育方法等进行方法论的培训和思想的统一。实践指导：指导主题相关的内涵提炼，包括：</w:t>
            </w:r>
            <w:r>
              <w:rPr>
                <w:rFonts w:hint="eastAsia" w:ascii="宋体" w:hAnsi="宋体" w:cs="宋体"/>
                <w:sz w:val="24"/>
                <w:szCs w:val="24"/>
                <w:highlight w:val="none"/>
                <w:vertAlign w:val="baseline"/>
                <w:lang w:val="en-US" w:eastAsia="zh-CN"/>
              </w:rPr>
              <w:t>项目</w:t>
            </w:r>
            <w:r>
              <w:rPr>
                <w:rFonts w:hint="eastAsia" w:ascii="宋体" w:hAnsi="宋体" w:eastAsia="宋体" w:cs="宋体"/>
                <w:sz w:val="24"/>
                <w:szCs w:val="24"/>
                <w:highlight w:val="none"/>
                <w:vertAlign w:val="baseline"/>
                <w:lang w:val="en-US" w:eastAsia="zh-CN"/>
              </w:rPr>
              <w:t>的名称、简介、解决的问题、解决问题的方法、创新点等。指导次数、形式：1人/次，线上或线下。</w:t>
            </w:r>
          </w:p>
          <w:p w14:paraId="6E192D26">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r>
              <w:rPr>
                <w:rFonts w:hint="eastAsia" w:ascii="宋体" w:hAnsi="宋体" w:cs="宋体"/>
                <w:sz w:val="24"/>
                <w:szCs w:val="24"/>
                <w:highlight w:val="none"/>
                <w:vertAlign w:val="baseline"/>
                <w:lang w:val="en-US" w:eastAsia="zh-CN"/>
              </w:rPr>
              <w:t>方案</w:t>
            </w:r>
            <w:r>
              <w:rPr>
                <w:rFonts w:hint="eastAsia" w:ascii="宋体" w:hAnsi="宋体" w:eastAsia="宋体" w:cs="宋体"/>
                <w:sz w:val="24"/>
                <w:szCs w:val="24"/>
                <w:highlight w:val="none"/>
                <w:vertAlign w:val="baseline"/>
                <w:lang w:val="en-US" w:eastAsia="zh-CN"/>
              </w:rPr>
              <w:t>撰写指导：根据学校的完成内容进行指导，找到可以延续的亮点内容进行拓展指导，找到存在问题的部分重新规划；并进行多轮开展，不断优化内容，精炼文字，达到每个模块要求的字数。通过以上指导，能够将</w:t>
            </w:r>
            <w:r>
              <w:rPr>
                <w:rFonts w:hint="eastAsia" w:ascii="宋体" w:hAnsi="宋体" w:cs="宋体"/>
                <w:sz w:val="24"/>
                <w:szCs w:val="24"/>
                <w:highlight w:val="none"/>
                <w:vertAlign w:val="baseline"/>
                <w:lang w:val="en-US" w:eastAsia="zh-CN"/>
              </w:rPr>
              <w:t>方案</w:t>
            </w:r>
            <w:r>
              <w:rPr>
                <w:rFonts w:hint="eastAsia" w:ascii="宋体" w:hAnsi="宋体" w:eastAsia="宋体" w:cs="宋体"/>
                <w:sz w:val="24"/>
                <w:szCs w:val="24"/>
                <w:highlight w:val="none"/>
                <w:vertAlign w:val="baseline"/>
                <w:lang w:val="en-US" w:eastAsia="zh-CN"/>
              </w:rPr>
              <w:t>定稿。指导次数、形式：1人/次，线上或线下。</w:t>
            </w:r>
          </w:p>
          <w:p w14:paraId="5B0D54DC">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4.总结撰写指导：由团队分工撰写</w:t>
            </w:r>
            <w:r>
              <w:rPr>
                <w:rFonts w:hint="eastAsia" w:ascii="宋体" w:hAnsi="宋体" w:cs="宋体"/>
                <w:sz w:val="24"/>
                <w:szCs w:val="24"/>
                <w:highlight w:val="none"/>
                <w:vertAlign w:val="baseline"/>
                <w:lang w:val="en-US" w:eastAsia="zh-CN"/>
              </w:rPr>
              <w:t>项目</w:t>
            </w:r>
            <w:r>
              <w:rPr>
                <w:rFonts w:hint="eastAsia" w:ascii="宋体" w:hAnsi="宋体" w:eastAsia="宋体" w:cs="宋体"/>
                <w:sz w:val="24"/>
                <w:szCs w:val="24"/>
                <w:highlight w:val="none"/>
                <w:vertAlign w:val="baseline"/>
                <w:lang w:val="en-US" w:eastAsia="zh-CN"/>
              </w:rPr>
              <w:t>总结，专家提供咨询和指导，协助完成框架、流程图、结构图等图像的处理。最后形成总结定稿。支撑材料编制指导：由团队分工编制支撑材料，进行支撑材料撰写技巧辅导，专家提供咨询和指导。产出支撑材料定稿。指导次数、形式：1人/次，线上或线下。</w:t>
            </w:r>
          </w:p>
          <w:p w14:paraId="5A1F272F">
            <w:pPr>
              <w:numPr>
                <w:ilvl w:val="0"/>
                <w:numId w:val="0"/>
              </w:numPr>
              <w:jc w:val="both"/>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r>
              <w:rPr>
                <w:rFonts w:hint="eastAsia" w:ascii="宋体" w:hAnsi="宋体" w:cs="宋体"/>
                <w:sz w:val="24"/>
                <w:szCs w:val="24"/>
                <w:highlight w:val="none"/>
                <w:vertAlign w:val="baseline"/>
                <w:lang w:val="en-US" w:eastAsia="zh-CN"/>
              </w:rPr>
              <w:t>项目介绍</w:t>
            </w:r>
            <w:r>
              <w:rPr>
                <w:rFonts w:hint="eastAsia" w:ascii="宋体" w:hAnsi="宋体" w:eastAsia="宋体" w:cs="宋体"/>
                <w:sz w:val="24"/>
                <w:szCs w:val="24"/>
                <w:highlight w:val="none"/>
                <w:vertAlign w:val="baseline"/>
                <w:lang w:val="en-US" w:eastAsia="zh-CN"/>
              </w:rPr>
              <w:t>网站制作指导：由团队分工制作</w:t>
            </w:r>
            <w:r>
              <w:rPr>
                <w:rFonts w:hint="eastAsia" w:ascii="宋体" w:hAnsi="宋体" w:cs="宋体"/>
                <w:sz w:val="24"/>
                <w:szCs w:val="24"/>
                <w:highlight w:val="none"/>
                <w:vertAlign w:val="baseline"/>
                <w:lang w:val="en-US" w:eastAsia="zh-CN"/>
              </w:rPr>
              <w:t>项目介绍</w:t>
            </w:r>
            <w:r>
              <w:rPr>
                <w:rFonts w:hint="eastAsia" w:ascii="宋体" w:hAnsi="宋体" w:eastAsia="宋体" w:cs="宋体"/>
                <w:sz w:val="24"/>
                <w:szCs w:val="24"/>
                <w:highlight w:val="none"/>
                <w:vertAlign w:val="baseline"/>
                <w:lang w:val="en-US" w:eastAsia="zh-CN"/>
              </w:rPr>
              <w:t>网站，专家提供咨询和指导。指导次数、形式：1人/次，线上或线下。</w:t>
            </w:r>
          </w:p>
          <w:p w14:paraId="43FEED97">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论证环节：找其他专家最终论证整体材料情况，包括：材料的完整度、主题的凝练程度、主题、前后材料、前后逻辑的贯通合理性、语言的精炼程度等。最后申报材料定稿。指导次数、形式：1人/次，线上或线下。</w:t>
            </w:r>
          </w:p>
          <w:p w14:paraId="62E5B9F9">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内容不存在瑕疵得20分；</w:t>
            </w:r>
          </w:p>
          <w:p w14:paraId="06F1BEFD">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内容存在1处瑕疵得15分；</w:t>
            </w:r>
          </w:p>
          <w:p w14:paraId="2CBDB2C3">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内容存在2处瑕疵得10分；</w:t>
            </w:r>
          </w:p>
          <w:p w14:paraId="74743B55">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内容存在3处瑕疵得5分；</w:t>
            </w:r>
          </w:p>
          <w:p w14:paraId="1488B7C8">
            <w:pPr>
              <w:pStyle w:val="25"/>
              <w:spacing w:line="312"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内容存在4处及以上瑕疵或未提供方案得0分。</w:t>
            </w:r>
          </w:p>
        </w:tc>
        <w:tc>
          <w:tcPr>
            <w:tcW w:w="1819" w:type="dxa"/>
            <w:vMerge w:val="restart"/>
            <w:vAlign w:val="center"/>
          </w:tcPr>
          <w:p w14:paraId="4D2D50BE">
            <w:pPr>
              <w:snapToGrid w:val="0"/>
              <w:spacing w:line="312" w:lineRule="auto"/>
              <w:ind w:firstLine="480" w:firstLineChars="200"/>
              <w:rPr>
                <w:rFonts w:hint="eastAsia" w:ascii="宋体" w:hAnsi="宋体" w:eastAsia="宋体" w:cs="宋体"/>
                <w:color w:val="auto"/>
                <w:sz w:val="24"/>
                <w:szCs w:val="24"/>
                <w:highlight w:val="none"/>
              </w:rPr>
            </w:pPr>
          </w:p>
        </w:tc>
      </w:tr>
      <w:tr w14:paraId="2382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dxa"/>
            <w:vMerge w:val="continue"/>
            <w:vAlign w:val="center"/>
          </w:tcPr>
          <w:p w14:paraId="5D625CE3">
            <w:pPr>
              <w:snapToGrid w:val="0"/>
              <w:spacing w:line="312" w:lineRule="auto"/>
              <w:jc w:val="center"/>
              <w:rPr>
                <w:rFonts w:hint="eastAsia" w:ascii="宋体" w:hAnsi="宋体" w:eastAsia="宋体" w:cs="宋体"/>
                <w:color w:val="auto"/>
                <w:sz w:val="24"/>
                <w:szCs w:val="24"/>
                <w:highlight w:val="none"/>
              </w:rPr>
            </w:pPr>
          </w:p>
        </w:tc>
        <w:tc>
          <w:tcPr>
            <w:tcW w:w="1305" w:type="dxa"/>
            <w:vMerge w:val="continue"/>
            <w:vAlign w:val="center"/>
          </w:tcPr>
          <w:p w14:paraId="3D01C059">
            <w:pPr>
              <w:snapToGrid w:val="0"/>
              <w:spacing w:line="312" w:lineRule="auto"/>
              <w:jc w:val="center"/>
              <w:rPr>
                <w:rFonts w:hint="eastAsia" w:ascii="宋体" w:hAnsi="宋体" w:eastAsia="宋体" w:cs="宋体"/>
                <w:color w:val="auto"/>
                <w:sz w:val="24"/>
                <w:szCs w:val="24"/>
                <w:highlight w:val="none"/>
              </w:rPr>
            </w:pPr>
          </w:p>
        </w:tc>
        <w:tc>
          <w:tcPr>
            <w:tcW w:w="1442" w:type="dxa"/>
            <w:vAlign w:val="center"/>
          </w:tcPr>
          <w:p w14:paraId="7D5EAC50">
            <w:pPr>
              <w:keepNext w:val="0"/>
              <w:keepLines w:val="0"/>
              <w:pageBreakBefore w:val="0"/>
              <w:widowControl/>
              <w:kinsoku/>
              <w:wordWrap w:val="0"/>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2.出版</w:t>
            </w:r>
            <w:r>
              <w:rPr>
                <w:rFonts w:hint="eastAsia" w:ascii="宋体" w:hAnsi="宋体" w:cs="宋体"/>
                <w:color w:val="auto"/>
                <w:sz w:val="24"/>
                <w:szCs w:val="24"/>
                <w:highlight w:val="none"/>
                <w:lang w:val="en-US" w:eastAsia="zh-CN"/>
              </w:rPr>
              <w:t>技术服务</w:t>
            </w:r>
            <w:r>
              <w:rPr>
                <w:rFonts w:hint="eastAsia" w:ascii="宋体" w:hAnsi="宋体" w:eastAsia="宋体" w:cs="宋体"/>
                <w:color w:val="auto"/>
                <w:sz w:val="24"/>
                <w:szCs w:val="24"/>
                <w:highlight w:val="none"/>
                <w:lang w:val="en-US" w:eastAsia="zh-CN"/>
              </w:rPr>
              <w:t>（10分）</w:t>
            </w:r>
          </w:p>
          <w:p w14:paraId="21F9E36E">
            <w:pPr>
              <w:spacing w:line="312" w:lineRule="auto"/>
              <w:jc w:val="center"/>
              <w:rPr>
                <w:rFonts w:hint="eastAsia" w:ascii="宋体" w:hAnsi="宋体" w:eastAsia="宋体" w:cs="宋体"/>
                <w:color w:val="auto"/>
                <w:kern w:val="2"/>
                <w:sz w:val="24"/>
                <w:szCs w:val="24"/>
                <w:highlight w:val="none"/>
                <w:lang w:val="en-US" w:eastAsia="zh-CN" w:bidi="ar-SA"/>
              </w:rPr>
            </w:pPr>
          </w:p>
        </w:tc>
        <w:tc>
          <w:tcPr>
            <w:tcW w:w="5143" w:type="dxa"/>
            <w:vAlign w:val="center"/>
          </w:tcPr>
          <w:p w14:paraId="524AFA59">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辅助</w:t>
            </w:r>
            <w:r>
              <w:rPr>
                <w:rFonts w:hint="eastAsia" w:ascii="宋体" w:hAnsi="宋体" w:eastAsia="宋体" w:cs="宋体"/>
                <w:color w:val="auto"/>
                <w:sz w:val="24"/>
                <w:szCs w:val="24"/>
                <w:highlight w:val="none"/>
                <w:lang w:val="en-US" w:eastAsia="zh-CN"/>
              </w:rPr>
              <w:t>出版育人</w:t>
            </w:r>
            <w:r>
              <w:rPr>
                <w:rFonts w:hint="eastAsia" w:ascii="宋体" w:hAnsi="宋体" w:cs="宋体"/>
                <w:color w:val="auto"/>
                <w:sz w:val="24"/>
                <w:szCs w:val="24"/>
                <w:highlight w:val="none"/>
                <w:lang w:val="en-US" w:eastAsia="zh-CN"/>
              </w:rPr>
              <w:t>类</w:t>
            </w:r>
            <w:r>
              <w:rPr>
                <w:rFonts w:hint="eastAsia" w:ascii="宋体" w:hAnsi="宋体" w:eastAsia="宋体" w:cs="宋体"/>
                <w:color w:val="auto"/>
                <w:sz w:val="24"/>
                <w:szCs w:val="24"/>
                <w:highlight w:val="none"/>
                <w:lang w:val="en-US" w:eastAsia="zh-CN"/>
              </w:rPr>
              <w:t>专著。</w:t>
            </w:r>
          </w:p>
          <w:p w14:paraId="352DF747">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内容不存在瑕疵得10分；</w:t>
            </w:r>
          </w:p>
          <w:p w14:paraId="0693E25F">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内容存在1处瑕疵得7分；</w:t>
            </w:r>
          </w:p>
          <w:p w14:paraId="1B3502AC">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内容存在2处瑕疵得4分；</w:t>
            </w:r>
          </w:p>
          <w:p w14:paraId="5EDD1055">
            <w:pPr>
              <w:pageBreakBefore w:val="0"/>
              <w:widowControl/>
              <w:kinsoku/>
              <w:wordWrap w:val="0"/>
              <w:overflowPunct/>
              <w:topLinePunct w:val="0"/>
              <w:bidi w:val="0"/>
              <w:snapToGrid w:val="0"/>
              <w:spacing w:line="312"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内容存在3处瑕疵得1分；</w:t>
            </w:r>
          </w:p>
          <w:p w14:paraId="327FED0A">
            <w:pPr>
              <w:pStyle w:val="17"/>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内容存在4处及以上瑕疵或未提供方案得0分。</w:t>
            </w:r>
          </w:p>
        </w:tc>
        <w:tc>
          <w:tcPr>
            <w:tcW w:w="1819" w:type="dxa"/>
            <w:vMerge w:val="continue"/>
            <w:vAlign w:val="center"/>
          </w:tcPr>
          <w:p w14:paraId="4D5FD8E6">
            <w:pPr>
              <w:snapToGrid w:val="0"/>
              <w:spacing w:line="312" w:lineRule="auto"/>
              <w:ind w:firstLine="480" w:firstLineChars="200"/>
              <w:rPr>
                <w:rFonts w:hint="eastAsia" w:ascii="宋体" w:hAnsi="宋体" w:eastAsia="宋体" w:cs="宋体"/>
                <w:color w:val="auto"/>
                <w:sz w:val="24"/>
                <w:szCs w:val="24"/>
                <w:highlight w:val="none"/>
              </w:rPr>
            </w:pPr>
          </w:p>
        </w:tc>
      </w:tr>
      <w:tr w14:paraId="14B62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trPr>
        <w:tc>
          <w:tcPr>
            <w:tcW w:w="437" w:type="dxa"/>
            <w:vMerge w:val="continue"/>
            <w:vAlign w:val="center"/>
          </w:tcPr>
          <w:p w14:paraId="22569980">
            <w:pPr>
              <w:snapToGrid w:val="0"/>
              <w:spacing w:line="312" w:lineRule="auto"/>
              <w:jc w:val="center"/>
              <w:rPr>
                <w:rFonts w:hint="eastAsia" w:ascii="宋体" w:hAnsi="宋体" w:eastAsia="宋体" w:cs="宋体"/>
                <w:color w:val="auto"/>
                <w:sz w:val="24"/>
                <w:szCs w:val="24"/>
                <w:highlight w:val="none"/>
              </w:rPr>
            </w:pPr>
          </w:p>
        </w:tc>
        <w:tc>
          <w:tcPr>
            <w:tcW w:w="1305" w:type="dxa"/>
            <w:vMerge w:val="continue"/>
            <w:vAlign w:val="center"/>
          </w:tcPr>
          <w:p w14:paraId="2F2E18FE">
            <w:pPr>
              <w:snapToGrid w:val="0"/>
              <w:spacing w:line="312" w:lineRule="auto"/>
              <w:jc w:val="center"/>
              <w:rPr>
                <w:rFonts w:hint="eastAsia" w:ascii="宋体" w:hAnsi="宋体" w:eastAsia="宋体" w:cs="宋体"/>
                <w:color w:val="auto"/>
                <w:sz w:val="24"/>
                <w:szCs w:val="24"/>
                <w:highlight w:val="none"/>
              </w:rPr>
            </w:pPr>
          </w:p>
        </w:tc>
        <w:tc>
          <w:tcPr>
            <w:tcW w:w="1442" w:type="dxa"/>
            <w:vAlign w:val="center"/>
          </w:tcPr>
          <w:p w14:paraId="4BBCAF5B">
            <w:pPr>
              <w:pStyle w:val="15"/>
              <w:jc w:val="center"/>
              <w:rPr>
                <w:rFonts w:hint="eastAsia" w:ascii="宋体" w:hAnsi="宋体" w:eastAsia="宋体" w:cs="宋体"/>
                <w:highlight w:val="none"/>
                <w:lang w:val="en-US" w:eastAsia="zh-CN"/>
              </w:rPr>
            </w:pPr>
            <w:r>
              <w:rPr>
                <w:rFonts w:hint="eastAsia" w:ascii="宋体" w:hAnsi="宋体" w:eastAsia="宋体" w:cs="宋体"/>
                <w:color w:val="auto"/>
                <w:kern w:val="2"/>
                <w:sz w:val="24"/>
                <w:szCs w:val="24"/>
                <w:highlight w:val="none"/>
                <w:lang w:val="en-US" w:eastAsia="zh-CN" w:bidi="ar-SA"/>
              </w:rPr>
              <w:t>3.团体标准</w:t>
            </w:r>
            <w:r>
              <w:rPr>
                <w:rFonts w:hint="eastAsia" w:ascii="宋体" w:hAnsi="宋体" w:eastAsia="宋体" w:cs="宋体"/>
                <w:color w:val="auto"/>
                <w:sz w:val="24"/>
                <w:szCs w:val="24"/>
                <w:highlight w:val="none"/>
                <w:lang w:val="en-US" w:eastAsia="zh-CN"/>
              </w:rPr>
              <w:t>（10分）</w:t>
            </w:r>
          </w:p>
        </w:tc>
        <w:tc>
          <w:tcPr>
            <w:tcW w:w="5143" w:type="dxa"/>
            <w:vAlign w:val="center"/>
          </w:tcPr>
          <w:p w14:paraId="2565ABDA">
            <w:pPr>
              <w:widowControl/>
              <w:wordWrap w:val="0"/>
              <w:spacing w:line="240" w:lineRule="auto"/>
              <w:ind w:firstLine="0" w:firstLineChars="0"/>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完成育人</w:t>
            </w:r>
            <w:r>
              <w:rPr>
                <w:rFonts w:hint="eastAsia" w:ascii="宋体" w:hAnsi="宋体" w:cs="宋体"/>
                <w:color w:val="auto"/>
                <w:sz w:val="24"/>
                <w:szCs w:val="24"/>
                <w:highlight w:val="none"/>
                <w:lang w:val="en-US" w:eastAsia="zh-CN"/>
              </w:rPr>
              <w:t>类团体</w:t>
            </w:r>
            <w:r>
              <w:rPr>
                <w:rFonts w:hint="eastAsia" w:ascii="宋体" w:hAnsi="宋体" w:eastAsia="宋体" w:cs="宋体"/>
                <w:color w:val="auto"/>
                <w:sz w:val="24"/>
                <w:szCs w:val="24"/>
                <w:highlight w:val="none"/>
                <w:lang w:val="en-US" w:eastAsia="zh-CN"/>
              </w:rPr>
              <w:t>标准论证、</w:t>
            </w:r>
            <w:r>
              <w:rPr>
                <w:rFonts w:hint="eastAsia" w:ascii="宋体" w:hAnsi="宋体" w:cs="宋体"/>
                <w:color w:val="auto"/>
                <w:sz w:val="24"/>
                <w:szCs w:val="24"/>
                <w:highlight w:val="none"/>
                <w:lang w:val="en-US" w:eastAsia="zh-CN"/>
              </w:rPr>
              <w:t>研制、</w:t>
            </w:r>
            <w:r>
              <w:rPr>
                <w:rFonts w:hint="eastAsia" w:ascii="宋体" w:hAnsi="宋体" w:eastAsia="宋体" w:cs="宋体"/>
                <w:color w:val="auto"/>
                <w:sz w:val="24"/>
                <w:szCs w:val="24"/>
                <w:highlight w:val="none"/>
                <w:lang w:val="en-US" w:eastAsia="zh-CN"/>
              </w:rPr>
              <w:t>立项、发布。</w:t>
            </w:r>
          </w:p>
          <w:p w14:paraId="6A22096B">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内容不存在瑕疵，得10分；</w:t>
            </w:r>
          </w:p>
          <w:p w14:paraId="586BF4D9">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内容存在1处瑕疵，得7分；</w:t>
            </w:r>
          </w:p>
          <w:p w14:paraId="0A8BB9F6">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内容存在2处瑕疵，得4分；</w:t>
            </w:r>
          </w:p>
          <w:p w14:paraId="3037BE62">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内容存在3处瑕疵，得7分；</w:t>
            </w:r>
          </w:p>
          <w:p w14:paraId="7A1D4368">
            <w:pPr>
              <w:widowControl/>
              <w:wordWrap w:val="0"/>
              <w:snapToGrid/>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内容存在4处及以上瑕疵或未提供方案不得分。</w:t>
            </w:r>
          </w:p>
        </w:tc>
        <w:tc>
          <w:tcPr>
            <w:tcW w:w="1819" w:type="dxa"/>
            <w:vMerge w:val="continue"/>
            <w:vAlign w:val="center"/>
          </w:tcPr>
          <w:p w14:paraId="041B6A97">
            <w:pPr>
              <w:snapToGrid w:val="0"/>
              <w:spacing w:line="312" w:lineRule="auto"/>
              <w:ind w:firstLine="480" w:firstLineChars="200"/>
              <w:rPr>
                <w:rFonts w:hint="eastAsia" w:ascii="宋体" w:hAnsi="宋体" w:eastAsia="宋体" w:cs="宋体"/>
                <w:color w:val="auto"/>
                <w:sz w:val="24"/>
                <w:szCs w:val="24"/>
                <w:highlight w:val="none"/>
              </w:rPr>
            </w:pPr>
          </w:p>
        </w:tc>
      </w:tr>
      <w:tr w14:paraId="0EB7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trPr>
        <w:tc>
          <w:tcPr>
            <w:tcW w:w="437" w:type="dxa"/>
            <w:vMerge w:val="continue"/>
            <w:vAlign w:val="center"/>
          </w:tcPr>
          <w:p w14:paraId="4332ABCC">
            <w:pPr>
              <w:snapToGrid w:val="0"/>
              <w:spacing w:line="312" w:lineRule="auto"/>
              <w:jc w:val="center"/>
              <w:rPr>
                <w:rFonts w:hint="eastAsia" w:ascii="宋体" w:hAnsi="宋体" w:eastAsia="宋体" w:cs="宋体"/>
                <w:color w:val="auto"/>
                <w:sz w:val="24"/>
                <w:szCs w:val="24"/>
                <w:highlight w:val="none"/>
              </w:rPr>
            </w:pPr>
          </w:p>
        </w:tc>
        <w:tc>
          <w:tcPr>
            <w:tcW w:w="1305" w:type="dxa"/>
            <w:vMerge w:val="continue"/>
            <w:vAlign w:val="center"/>
          </w:tcPr>
          <w:p w14:paraId="31FED071">
            <w:pPr>
              <w:snapToGrid w:val="0"/>
              <w:spacing w:line="312" w:lineRule="auto"/>
              <w:jc w:val="center"/>
              <w:rPr>
                <w:rFonts w:hint="eastAsia" w:ascii="宋体" w:hAnsi="宋体" w:eastAsia="宋体" w:cs="宋体"/>
                <w:color w:val="auto"/>
                <w:sz w:val="24"/>
                <w:szCs w:val="24"/>
                <w:highlight w:val="none"/>
              </w:rPr>
            </w:pPr>
          </w:p>
        </w:tc>
        <w:tc>
          <w:tcPr>
            <w:tcW w:w="1442" w:type="dxa"/>
            <w:vAlign w:val="center"/>
          </w:tcPr>
          <w:p w14:paraId="23F2C7DD">
            <w:pPr>
              <w:pStyle w:val="15"/>
              <w:jc w:val="center"/>
              <w:rPr>
                <w:rFonts w:hint="eastAsia" w:ascii="宋体" w:hAnsi="宋体" w:eastAsia="宋体" w:cs="宋体"/>
                <w:sz w:val="24"/>
                <w:szCs w:val="24"/>
                <w:highlight w:val="none"/>
                <w:vertAlign w:val="baseline"/>
                <w:lang w:val="en-US" w:eastAsia="zh-CN"/>
              </w:rPr>
            </w:pPr>
            <w:r>
              <w:rPr>
                <w:rFonts w:hint="eastAsia" w:ascii="宋体" w:hAnsi="宋体" w:eastAsia="宋体" w:cs="宋体"/>
                <w:color w:val="auto"/>
                <w:kern w:val="2"/>
                <w:sz w:val="24"/>
                <w:szCs w:val="24"/>
                <w:highlight w:val="none"/>
                <w:lang w:val="en-US" w:eastAsia="zh-CN" w:bidi="ar-SA"/>
              </w:rPr>
              <w:t>5.</w:t>
            </w:r>
            <w:r>
              <w:rPr>
                <w:rFonts w:hint="eastAsia" w:ascii="宋体" w:hAnsi="宋体" w:cs="宋体"/>
                <w:color w:val="auto"/>
                <w:kern w:val="2"/>
                <w:sz w:val="24"/>
                <w:szCs w:val="24"/>
                <w:highlight w:val="none"/>
                <w:lang w:val="en-US" w:eastAsia="zh-CN" w:bidi="ar-SA"/>
              </w:rPr>
              <w:t>科研能力提升</w:t>
            </w:r>
            <w:r>
              <w:rPr>
                <w:rFonts w:hint="eastAsia" w:ascii="宋体" w:hAnsi="宋体" w:eastAsia="宋体" w:cs="宋体"/>
                <w:color w:val="auto"/>
                <w:sz w:val="24"/>
                <w:szCs w:val="24"/>
                <w:highlight w:val="none"/>
                <w:lang w:val="en-US" w:eastAsia="zh-CN"/>
              </w:rPr>
              <w:t>（10分）</w:t>
            </w:r>
          </w:p>
        </w:tc>
        <w:tc>
          <w:tcPr>
            <w:tcW w:w="5143" w:type="dxa"/>
            <w:vAlign w:val="center"/>
          </w:tcPr>
          <w:p w14:paraId="6EFC2DCF">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专家指导</w:t>
            </w:r>
            <w:r>
              <w:rPr>
                <w:rFonts w:hint="eastAsia" w:ascii="宋体" w:hAnsi="宋体" w:cs="宋体"/>
                <w:color w:val="auto"/>
                <w:sz w:val="24"/>
                <w:szCs w:val="24"/>
                <w:highlight w:val="none"/>
                <w:lang w:val="en-US" w:eastAsia="zh-CN"/>
              </w:rPr>
              <w:t>科研能力提升、</w:t>
            </w:r>
            <w:r>
              <w:rPr>
                <w:rFonts w:hint="eastAsia" w:ascii="宋体" w:hAnsi="宋体" w:eastAsia="宋体" w:cs="宋体"/>
                <w:color w:val="auto"/>
                <w:sz w:val="24"/>
                <w:szCs w:val="24"/>
                <w:highlight w:val="none"/>
                <w:lang w:val="en-US" w:eastAsia="zh-CN"/>
              </w:rPr>
              <w:t>论文</w:t>
            </w:r>
            <w:r>
              <w:rPr>
                <w:rFonts w:hint="eastAsia" w:ascii="宋体" w:hAnsi="宋体" w:cs="宋体"/>
                <w:color w:val="auto"/>
                <w:sz w:val="24"/>
                <w:szCs w:val="24"/>
                <w:highlight w:val="none"/>
                <w:lang w:val="en-US" w:eastAsia="zh-CN"/>
              </w:rPr>
              <w:t>研究指导1</w:t>
            </w:r>
            <w:r>
              <w:rPr>
                <w:rFonts w:hint="eastAsia" w:ascii="宋体" w:hAnsi="宋体" w:eastAsia="宋体" w:cs="宋体"/>
                <w:color w:val="auto"/>
                <w:sz w:val="24"/>
                <w:szCs w:val="24"/>
                <w:highlight w:val="none"/>
                <w:lang w:val="en-US" w:eastAsia="zh-CN"/>
              </w:rPr>
              <w:t>篇。</w:t>
            </w:r>
          </w:p>
          <w:p w14:paraId="180E3087">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内容不存在瑕疵，得10分；</w:t>
            </w:r>
          </w:p>
          <w:p w14:paraId="5E878EBA">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内容存在1处瑕疵，得7分；</w:t>
            </w:r>
          </w:p>
          <w:p w14:paraId="3BEAB134">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内容存在2处瑕疵，得4分；</w:t>
            </w:r>
          </w:p>
          <w:p w14:paraId="717805ED">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内容存在3处瑕疵，得1分；</w:t>
            </w:r>
          </w:p>
          <w:p w14:paraId="7D3DB6A0">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内容存在4处及以上瑕疵或未提供方案不得分。</w:t>
            </w:r>
          </w:p>
        </w:tc>
        <w:tc>
          <w:tcPr>
            <w:tcW w:w="1819" w:type="dxa"/>
            <w:vAlign w:val="center"/>
          </w:tcPr>
          <w:p w14:paraId="131EAABB">
            <w:pPr>
              <w:widowControl/>
              <w:wordWrap w:val="0"/>
              <w:spacing w:line="240" w:lineRule="auto"/>
              <w:ind w:firstLine="0" w:firstLineChars="0"/>
              <w:rPr>
                <w:rFonts w:hint="eastAsia" w:ascii="宋体" w:hAnsi="宋体" w:eastAsia="宋体" w:cs="宋体"/>
                <w:color w:val="auto"/>
                <w:sz w:val="24"/>
                <w:szCs w:val="24"/>
                <w:highlight w:val="none"/>
                <w:lang w:val="en-US" w:eastAsia="zh-CN"/>
              </w:rPr>
            </w:pPr>
          </w:p>
        </w:tc>
      </w:tr>
      <w:tr w14:paraId="6786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437" w:type="dxa"/>
            <w:vMerge w:val="continue"/>
            <w:vAlign w:val="center"/>
          </w:tcPr>
          <w:p w14:paraId="491E094E">
            <w:pPr>
              <w:snapToGrid w:val="0"/>
              <w:spacing w:line="312" w:lineRule="auto"/>
              <w:jc w:val="center"/>
              <w:rPr>
                <w:rFonts w:hint="eastAsia" w:ascii="宋体" w:hAnsi="宋体" w:eastAsia="宋体" w:cs="宋体"/>
                <w:color w:val="auto"/>
                <w:sz w:val="24"/>
                <w:szCs w:val="24"/>
                <w:highlight w:val="none"/>
              </w:rPr>
            </w:pPr>
          </w:p>
        </w:tc>
        <w:tc>
          <w:tcPr>
            <w:tcW w:w="1305" w:type="dxa"/>
            <w:vMerge w:val="continue"/>
            <w:vAlign w:val="center"/>
          </w:tcPr>
          <w:p w14:paraId="31C47E9F">
            <w:pPr>
              <w:snapToGrid w:val="0"/>
              <w:spacing w:line="312" w:lineRule="auto"/>
              <w:jc w:val="center"/>
              <w:rPr>
                <w:rFonts w:hint="eastAsia" w:ascii="宋体" w:hAnsi="宋体" w:eastAsia="宋体" w:cs="宋体"/>
                <w:color w:val="auto"/>
                <w:sz w:val="24"/>
                <w:szCs w:val="24"/>
                <w:highlight w:val="none"/>
              </w:rPr>
            </w:pPr>
          </w:p>
        </w:tc>
        <w:tc>
          <w:tcPr>
            <w:tcW w:w="8404" w:type="dxa"/>
            <w:gridSpan w:val="3"/>
            <w:vAlign w:val="center"/>
          </w:tcPr>
          <w:p w14:paraId="3A358A4A">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注：本项内容中所称的“瑕疵”：</w:t>
            </w:r>
          </w:p>
          <w:p w14:paraId="68245D94">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①内容表述不完整或缺少关键分析点；</w:t>
            </w:r>
          </w:p>
          <w:p w14:paraId="413C9070">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②计划及措施不科学合理方案；</w:t>
            </w:r>
          </w:p>
          <w:p w14:paraId="0F6535B6">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③内容表述前后矛盾、无连贯性、内容存在逻辑漏洞；</w:t>
            </w:r>
          </w:p>
          <w:p w14:paraId="267757F7">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④常识性错误；</w:t>
            </w:r>
          </w:p>
          <w:p w14:paraId="78276D5E">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⑤技术措施保障安排并不适用本项目特性或非专门针对本项目制定；</w:t>
            </w:r>
          </w:p>
          <w:p w14:paraId="1ADC2BC8">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⑥方案中提出的措施举措不利于本项目目标的实现；</w:t>
            </w:r>
          </w:p>
          <w:p w14:paraId="0E7B7A40">
            <w:pPr>
              <w:pageBreakBefore w:val="0"/>
              <w:kinsoku/>
              <w:overflowPunct/>
              <w:topLinePunct w:val="0"/>
              <w:bidi w:val="0"/>
              <w:snapToGrid w:val="0"/>
              <w:spacing w:line="312"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⑦现有技术条件下不可能实现采购目标；</w:t>
            </w:r>
          </w:p>
          <w:p w14:paraId="728BFB1B">
            <w:pPr>
              <w:snapToGrid w:val="0"/>
              <w:spacing w:line="312"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sz w:val="21"/>
                <w:szCs w:val="21"/>
                <w:highlight w:val="none"/>
              </w:rPr>
              <w:t>上述任意一种情形为1处瑕疵。</w:t>
            </w:r>
          </w:p>
        </w:tc>
      </w:tr>
      <w:tr w14:paraId="3E17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37" w:type="dxa"/>
            <w:vMerge w:val="restart"/>
            <w:vAlign w:val="center"/>
          </w:tcPr>
          <w:p w14:paraId="7573690E">
            <w:pPr>
              <w:spacing w:line="312" w:lineRule="auto"/>
              <w:ind w:firstLine="28"/>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305" w:type="dxa"/>
            <w:vMerge w:val="restart"/>
            <w:vAlign w:val="center"/>
          </w:tcPr>
          <w:p w14:paraId="6B000248">
            <w:pPr>
              <w:spacing w:line="312"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c>
          <w:tcPr>
            <w:tcW w:w="1442" w:type="dxa"/>
            <w:vAlign w:val="center"/>
          </w:tcPr>
          <w:p w14:paraId="42D52BF3">
            <w:pPr>
              <w:keepNext w:val="0"/>
              <w:keepLines w:val="0"/>
              <w:widowControl/>
              <w:suppressLineNumbers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w:t>
            </w:r>
            <w:r>
              <w:rPr>
                <w:rFonts w:hint="eastAsia" w:ascii="宋体" w:hAnsi="宋体" w:cs="宋体"/>
                <w:color w:val="auto"/>
                <w:sz w:val="24"/>
                <w:szCs w:val="24"/>
                <w:highlight w:val="none"/>
                <w:lang w:val="en-US" w:eastAsia="zh-CN"/>
              </w:rPr>
              <w:t>案例</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分)</w:t>
            </w:r>
          </w:p>
        </w:tc>
        <w:tc>
          <w:tcPr>
            <w:tcW w:w="5143" w:type="dxa"/>
            <w:vAlign w:val="center"/>
          </w:tcPr>
          <w:p w14:paraId="07F2FD0B">
            <w:pPr>
              <w:keepNext w:val="0"/>
              <w:keepLines w:val="0"/>
              <w:widowControl/>
              <w:numPr>
                <w:ilvl w:val="0"/>
                <w:numId w:val="4"/>
              </w:numPr>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供应商具有较强的技术实力与服务能力，参与过教育教学类指导项目。（每提供一个项目参与技术支持经验的得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分。提供佐证不符合要求或不提供不得分。）</w:t>
            </w:r>
          </w:p>
          <w:p w14:paraId="1EF6861E">
            <w:pPr>
              <w:keepNext w:val="0"/>
              <w:keepLines w:val="0"/>
              <w:widowControl/>
              <w:numPr>
                <w:ilvl w:val="0"/>
                <w:numId w:val="4"/>
              </w:numPr>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供应商有标准研制参与经验，提供参与相关地方标准研制的佐证资料。有得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分，没有不得分。</w:t>
            </w:r>
          </w:p>
          <w:p w14:paraId="3F72F0F7">
            <w:pPr>
              <w:keepNext w:val="0"/>
              <w:keepLines w:val="0"/>
              <w:widowControl/>
              <w:numPr>
                <w:ilvl w:val="0"/>
                <w:numId w:val="4"/>
              </w:numPr>
              <w:suppressLineNumbers w:val="0"/>
              <w:jc w:val="left"/>
              <w:rPr>
                <w:rFonts w:hint="eastAsia" w:ascii="宋体" w:hAnsi="宋体" w:eastAsia="宋体" w:cs="宋体"/>
                <w:color w:val="auto"/>
                <w:sz w:val="24"/>
                <w:szCs w:val="24"/>
                <w:highlight w:val="none"/>
                <w:lang w:val="en-US" w:eastAsia="zh-CN"/>
              </w:rPr>
            </w:pPr>
            <w:r>
              <w:rPr>
                <w:rFonts w:hint="eastAsia" w:ascii="微软雅黑" w:hAnsi="微软雅黑" w:eastAsia="微软雅黑" w:cs="微软雅黑"/>
                <w:sz w:val="21"/>
                <w:szCs w:val="21"/>
                <w:highlight w:val="none"/>
                <w:lang w:val="en-US" w:eastAsia="zh-CN"/>
              </w:rPr>
              <w:t>供</w:t>
            </w:r>
            <w:r>
              <w:rPr>
                <w:rFonts w:hint="eastAsia" w:ascii="宋体" w:hAnsi="宋体" w:eastAsia="宋体" w:cs="宋体"/>
                <w:color w:val="auto"/>
                <w:sz w:val="24"/>
                <w:szCs w:val="24"/>
                <w:highlight w:val="none"/>
                <w:lang w:val="en-US" w:eastAsia="zh-CN"/>
              </w:rPr>
              <w:t>应商有出版</w:t>
            </w:r>
            <w:r>
              <w:rPr>
                <w:rFonts w:hint="eastAsia" w:ascii="宋体" w:hAnsi="宋体" w:cs="宋体"/>
                <w:color w:val="auto"/>
                <w:sz w:val="24"/>
                <w:szCs w:val="24"/>
                <w:highlight w:val="none"/>
                <w:lang w:val="en-US" w:eastAsia="zh-CN"/>
              </w:rPr>
              <w:t>支持案例</w:t>
            </w:r>
            <w:r>
              <w:rPr>
                <w:rFonts w:hint="eastAsia" w:ascii="宋体" w:hAnsi="宋体" w:eastAsia="宋体" w:cs="宋体"/>
                <w:color w:val="auto"/>
                <w:sz w:val="24"/>
                <w:szCs w:val="24"/>
                <w:highlight w:val="none"/>
                <w:lang w:val="en-US" w:eastAsia="zh-CN"/>
              </w:rPr>
              <w:t>，提供类似项目业绩合同或者证明完成出版的样书。</w:t>
            </w:r>
            <w:r>
              <w:rPr>
                <w:rFonts w:hint="eastAsia" w:ascii="宋体" w:hAnsi="宋体" w:cs="宋体"/>
                <w:color w:val="auto"/>
                <w:sz w:val="24"/>
                <w:szCs w:val="24"/>
                <w:highlight w:val="none"/>
                <w:lang w:val="en-US" w:eastAsia="zh-CN"/>
              </w:rPr>
              <w:t>有</w:t>
            </w:r>
            <w:r>
              <w:rPr>
                <w:rFonts w:hint="eastAsia" w:ascii="宋体" w:hAnsi="宋体" w:eastAsia="宋体" w:cs="宋体"/>
                <w:color w:val="auto"/>
                <w:sz w:val="24"/>
                <w:szCs w:val="24"/>
                <w:highlight w:val="none"/>
                <w:lang w:val="en-US" w:eastAsia="zh-CN"/>
              </w:rPr>
              <w:t>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分，没有或提供资料不符合要求不得分。</w:t>
            </w:r>
          </w:p>
        </w:tc>
        <w:tc>
          <w:tcPr>
            <w:tcW w:w="1819" w:type="dxa"/>
            <w:vAlign w:val="center"/>
          </w:tcPr>
          <w:p w14:paraId="2805702C">
            <w:pPr>
              <w:snapToGrid w:val="0"/>
              <w:spacing w:line="312"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供应商提供参与过支持教育教学类的有关佐证资料，逻辑自洽，佐证清晰。复印件需加盖供应商公章。</w:t>
            </w:r>
          </w:p>
        </w:tc>
      </w:tr>
      <w:tr w14:paraId="420E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437" w:type="dxa"/>
            <w:vMerge w:val="continue"/>
            <w:vAlign w:val="center"/>
          </w:tcPr>
          <w:p w14:paraId="297F2D8E">
            <w:pPr>
              <w:spacing w:line="312" w:lineRule="auto"/>
              <w:ind w:firstLine="28"/>
              <w:jc w:val="center"/>
              <w:rPr>
                <w:rFonts w:hint="eastAsia" w:ascii="宋体" w:hAnsi="宋体" w:eastAsia="宋体" w:cs="宋体"/>
                <w:color w:val="auto"/>
                <w:kern w:val="0"/>
                <w:sz w:val="24"/>
                <w:szCs w:val="24"/>
                <w:highlight w:val="none"/>
              </w:rPr>
            </w:pPr>
          </w:p>
        </w:tc>
        <w:tc>
          <w:tcPr>
            <w:tcW w:w="1305" w:type="dxa"/>
            <w:vMerge w:val="continue"/>
            <w:vAlign w:val="center"/>
          </w:tcPr>
          <w:p w14:paraId="07FC641E">
            <w:pPr>
              <w:spacing w:line="312" w:lineRule="auto"/>
              <w:ind w:firstLine="28"/>
              <w:jc w:val="center"/>
              <w:rPr>
                <w:rFonts w:hint="eastAsia" w:ascii="宋体" w:hAnsi="宋体" w:eastAsia="宋体" w:cs="宋体"/>
                <w:color w:val="auto"/>
                <w:sz w:val="24"/>
                <w:szCs w:val="24"/>
                <w:highlight w:val="none"/>
              </w:rPr>
            </w:pPr>
          </w:p>
        </w:tc>
        <w:tc>
          <w:tcPr>
            <w:tcW w:w="1442" w:type="dxa"/>
            <w:vAlign w:val="center"/>
          </w:tcPr>
          <w:p w14:paraId="00FF5ED3">
            <w:pPr>
              <w:pStyle w:val="7"/>
              <w:jc w:val="center"/>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服务团队（</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5143" w:type="dxa"/>
            <w:vAlign w:val="center"/>
          </w:tcPr>
          <w:p w14:paraId="3E035FF4">
            <w:pPr>
              <w:keepNext w:val="0"/>
              <w:keepLines w:val="0"/>
              <w:widowControl/>
              <w:suppressLineNumbers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供应商需承诺为本项目提供技术支持服务的团队结构合理，包含但不限于教研助理、视频拍摄、资料美化等岗位。人员不少于10人且结构优良，得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分；不少于5人结构相对合理，得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分；3人以下或人数达标但团队配置结构不当不得分。</w:t>
            </w:r>
          </w:p>
        </w:tc>
        <w:tc>
          <w:tcPr>
            <w:tcW w:w="1819" w:type="dxa"/>
            <w:vAlign w:val="center"/>
          </w:tcPr>
          <w:p w14:paraId="4E3C77CC">
            <w:pPr>
              <w:snapToGrid w:val="0"/>
              <w:spacing w:line="312"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提供参与技术支持团队的社保缴纳佐证资料需加盖供应商公章。</w:t>
            </w:r>
          </w:p>
        </w:tc>
      </w:tr>
      <w:tr w14:paraId="467D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437" w:type="dxa"/>
            <w:vMerge w:val="continue"/>
            <w:vAlign w:val="center"/>
          </w:tcPr>
          <w:p w14:paraId="1EA8C947">
            <w:pPr>
              <w:spacing w:line="312" w:lineRule="auto"/>
              <w:ind w:firstLine="28"/>
              <w:jc w:val="center"/>
              <w:rPr>
                <w:rFonts w:hint="eastAsia" w:ascii="宋体" w:hAnsi="宋体" w:eastAsia="宋体" w:cs="宋体"/>
                <w:color w:val="auto"/>
                <w:kern w:val="0"/>
                <w:sz w:val="24"/>
                <w:szCs w:val="24"/>
                <w:highlight w:val="none"/>
              </w:rPr>
            </w:pPr>
          </w:p>
        </w:tc>
        <w:tc>
          <w:tcPr>
            <w:tcW w:w="1305" w:type="dxa"/>
            <w:vMerge w:val="continue"/>
            <w:vAlign w:val="center"/>
          </w:tcPr>
          <w:p w14:paraId="4413279F">
            <w:pPr>
              <w:spacing w:line="312" w:lineRule="auto"/>
              <w:ind w:firstLine="28"/>
              <w:jc w:val="center"/>
              <w:rPr>
                <w:rFonts w:hint="eastAsia" w:ascii="宋体" w:hAnsi="宋体" w:eastAsia="宋体" w:cs="宋体"/>
                <w:color w:val="auto"/>
                <w:sz w:val="24"/>
                <w:szCs w:val="24"/>
                <w:highlight w:val="none"/>
              </w:rPr>
            </w:pPr>
          </w:p>
        </w:tc>
        <w:tc>
          <w:tcPr>
            <w:tcW w:w="1442" w:type="dxa"/>
            <w:vAlign w:val="center"/>
          </w:tcPr>
          <w:p w14:paraId="67AB8695">
            <w:pPr>
              <w:pStyle w:val="7"/>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综合能力（4分）</w:t>
            </w:r>
          </w:p>
        </w:tc>
        <w:tc>
          <w:tcPr>
            <w:tcW w:w="5143" w:type="dxa"/>
            <w:vAlign w:val="center"/>
          </w:tcPr>
          <w:p w14:paraId="27A32AAD">
            <w:pPr>
              <w:keepNext w:val="0"/>
              <w:keepLines w:val="0"/>
              <w:widowControl/>
              <w:suppressLineNumbers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供应商需要有较强的教育教学研究整合服务能力，提供曾经有教育类研究院或省级（含直辖市）教育类学会下属课程资源建设专委会为本项目提供的服务承诺及协议，有得4分，没有或提供资料不完整不得分。</w:t>
            </w:r>
          </w:p>
        </w:tc>
        <w:tc>
          <w:tcPr>
            <w:tcW w:w="1819" w:type="dxa"/>
            <w:vAlign w:val="center"/>
          </w:tcPr>
          <w:p w14:paraId="106F034D">
            <w:pPr>
              <w:keepNext w:val="0"/>
              <w:keepLines w:val="0"/>
              <w:widowControl/>
              <w:suppressLineNumbers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承诺函及投标人与第三方的合作协议。</w:t>
            </w:r>
          </w:p>
        </w:tc>
      </w:tr>
    </w:tbl>
    <w:p w14:paraId="697FD087">
      <w:pPr>
        <w:snapToGrid w:val="0"/>
        <w:spacing w:line="312" w:lineRule="auto"/>
        <w:rPr>
          <w:rFonts w:hint="eastAsia" w:ascii="宋体" w:hAnsi="宋体" w:eastAsia="宋体" w:cs="宋体"/>
          <w:b/>
          <w:bCs/>
          <w:sz w:val="24"/>
          <w:szCs w:val="24"/>
          <w:highlight w:val="none"/>
        </w:rPr>
      </w:pPr>
    </w:p>
    <w:p w14:paraId="40222F64">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（二）成交</w:t>
      </w:r>
      <w:bookmarkEnd w:id="52"/>
      <w:r>
        <w:rPr>
          <w:rFonts w:hint="eastAsia" w:ascii="宋体" w:hAnsi="宋体" w:eastAsia="宋体" w:cs="宋体"/>
          <w:b/>
          <w:bCs/>
          <w:sz w:val="24"/>
          <w:szCs w:val="24"/>
          <w:highlight w:val="none"/>
        </w:rPr>
        <w:t>标准</w:t>
      </w:r>
      <w:bookmarkEnd w:id="53"/>
      <w:bookmarkEnd w:id="54"/>
      <w:bookmarkEnd w:id="55"/>
    </w:p>
    <w:p w14:paraId="36E1999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1、评审委员会认为供应商的报价明显低于其他通过符合性审查供应商的报价，有可能影响产品质量或者不能诚信履约的，应当将其作为无效投标处理。</w:t>
      </w:r>
    </w:p>
    <w:p w14:paraId="1A6D0E7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采购文件实质性响应要求且综合得分最高的供应商确定为成交供应商。采购人逾期未确定成交供应商且不提出异议的，视为确定评审报告提出的排名第一的供应商为成交供应商。</w:t>
      </w:r>
    </w:p>
    <w:p w14:paraId="0D07E40C">
      <w:pPr>
        <w:pStyle w:val="4"/>
        <w:snapToGrid w:val="0"/>
        <w:spacing w:before="0" w:after="0" w:line="312" w:lineRule="auto"/>
        <w:rPr>
          <w:rFonts w:hint="eastAsia" w:ascii="宋体" w:hAnsi="宋体" w:eastAsia="宋体" w:cs="宋体"/>
          <w:sz w:val="24"/>
          <w:szCs w:val="24"/>
          <w:highlight w:val="none"/>
        </w:rPr>
      </w:pPr>
      <w:bookmarkStart w:id="56" w:name="_Toc1719"/>
      <w:bookmarkStart w:id="57" w:name="_Toc5608"/>
      <w:r>
        <w:rPr>
          <w:rFonts w:hint="eastAsia" w:ascii="宋体" w:hAnsi="宋体" w:eastAsia="宋体" w:cs="宋体"/>
          <w:sz w:val="24"/>
          <w:szCs w:val="24"/>
          <w:highlight w:val="none"/>
        </w:rPr>
        <w:t>三、评审依据</w:t>
      </w:r>
      <w:bookmarkEnd w:id="56"/>
      <w:bookmarkEnd w:id="57"/>
    </w:p>
    <w:p w14:paraId="42E29BDE">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评审的依据为采购文件和响应文件（含有效的补充文件）。评审委员会判断响应文件对采购文件的响应，仅基于响应文件本身而不靠外部证据。</w:t>
      </w:r>
    </w:p>
    <w:p w14:paraId="2570408B">
      <w:pPr>
        <w:pStyle w:val="4"/>
        <w:snapToGrid w:val="0"/>
        <w:spacing w:before="0" w:after="0" w:line="312" w:lineRule="auto"/>
        <w:rPr>
          <w:rFonts w:hint="eastAsia" w:ascii="宋体" w:hAnsi="宋体" w:eastAsia="宋体" w:cs="宋体"/>
          <w:sz w:val="24"/>
          <w:szCs w:val="24"/>
          <w:highlight w:val="none"/>
        </w:rPr>
      </w:pPr>
      <w:bookmarkStart w:id="58" w:name="_Toc493506301"/>
      <w:bookmarkStart w:id="59" w:name="_Toc16238"/>
      <w:bookmarkStart w:id="60" w:name="_Toc492721018"/>
      <w:bookmarkStart w:id="61" w:name="_Toc102227321"/>
      <w:bookmarkStart w:id="62" w:name="_Toc426965636"/>
      <w:bookmarkStart w:id="63" w:name="_Toc487204785"/>
      <w:bookmarkStart w:id="64" w:name="_Toc342913395"/>
      <w:r>
        <w:rPr>
          <w:rFonts w:hint="eastAsia" w:ascii="宋体" w:hAnsi="宋体" w:eastAsia="宋体" w:cs="宋体"/>
          <w:sz w:val="24"/>
          <w:szCs w:val="24"/>
          <w:highlight w:val="none"/>
        </w:rPr>
        <w:t>四、无效投标条款</w:t>
      </w:r>
      <w:bookmarkEnd w:id="58"/>
      <w:bookmarkEnd w:id="59"/>
      <w:bookmarkEnd w:id="60"/>
    </w:p>
    <w:p w14:paraId="784A5D3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供应商人或其响应文件出现下列情况之一者，应为无效投标：</w:t>
      </w:r>
    </w:p>
    <w:p w14:paraId="6ECED95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（一）响应文件未按采购文件要求签署、盖章的；</w:t>
      </w:r>
    </w:p>
    <w:p w14:paraId="313F825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（二）不具备采购文件中规定的资格要求的；</w:t>
      </w:r>
    </w:p>
    <w:p w14:paraId="06564801">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（三）报价超过采购文件中规定的预算金额或者最高限价的；</w:t>
      </w:r>
    </w:p>
    <w:p w14:paraId="0D7B6AB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（四）响应文件含有采购人不能接受的附加条件的；</w:t>
      </w:r>
    </w:p>
    <w:p w14:paraId="69D549F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（五）供应商串通投标的；</w:t>
      </w:r>
    </w:p>
    <w:p w14:paraId="1C74E43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（六）供应商</w:t>
      </w:r>
      <w:r>
        <w:rPr>
          <w:rStyle w:val="32"/>
          <w:rFonts w:hint="eastAsia" w:ascii="宋体" w:hAnsi="宋体" w:eastAsia="宋体" w:cs="宋体"/>
          <w:sz w:val="24"/>
          <w:szCs w:val="24"/>
          <w:highlight w:val="none"/>
        </w:rPr>
        <w:t>组成联合体投标的</w:t>
      </w:r>
      <w:r>
        <w:rPr>
          <w:rFonts w:hint="eastAsia" w:ascii="宋体" w:hAnsi="宋体" w:eastAsia="宋体" w:cs="宋体"/>
          <w:sz w:val="24"/>
          <w:szCs w:val="24"/>
          <w:highlight w:val="none"/>
        </w:rPr>
        <w:t>；</w:t>
      </w:r>
    </w:p>
    <w:p w14:paraId="4DBE604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（七）法律、法规和</w:t>
      </w:r>
      <w:r>
        <w:rPr>
          <w:rFonts w:hint="eastAsia" w:ascii="宋体" w:hAnsi="宋体" w:eastAsia="宋体" w:cs="宋体"/>
          <w:sz w:val="24"/>
          <w:szCs w:val="24"/>
          <w:highlight w:val="none"/>
          <w:lang w:eastAsia="zh-CN"/>
        </w:rPr>
        <w:t>采购文件</w:t>
      </w:r>
      <w:r>
        <w:rPr>
          <w:rFonts w:hint="eastAsia" w:ascii="宋体" w:hAnsi="宋体" w:eastAsia="宋体" w:cs="宋体"/>
          <w:sz w:val="24"/>
          <w:szCs w:val="24"/>
          <w:highlight w:val="none"/>
        </w:rPr>
        <w:t>规定的其他无效情形。</w:t>
      </w:r>
    </w:p>
    <w:p w14:paraId="66979F57">
      <w:pPr>
        <w:pStyle w:val="4"/>
        <w:snapToGrid w:val="0"/>
        <w:spacing w:before="0" w:after="0" w:line="312" w:lineRule="auto"/>
        <w:rPr>
          <w:rFonts w:hint="eastAsia" w:ascii="宋体" w:hAnsi="宋体" w:eastAsia="宋体" w:cs="宋体"/>
          <w:sz w:val="24"/>
          <w:szCs w:val="24"/>
          <w:highlight w:val="none"/>
        </w:rPr>
      </w:pPr>
      <w:bookmarkStart w:id="65" w:name="_Toc16529"/>
      <w:r>
        <w:rPr>
          <w:rFonts w:hint="eastAsia" w:ascii="宋体" w:hAnsi="宋体" w:eastAsia="宋体" w:cs="宋体"/>
          <w:sz w:val="24"/>
          <w:szCs w:val="24"/>
          <w:highlight w:val="none"/>
        </w:rPr>
        <w:t>五、废标条款</w:t>
      </w:r>
      <w:bookmarkEnd w:id="65"/>
    </w:p>
    <w:p w14:paraId="702464C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评审委员会评审时出现以下情况之一的，应予废标：</w:t>
      </w:r>
    </w:p>
    <w:p w14:paraId="3AF524C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（一）符合资格条件的供应商或者对采购文件作实质响应的供应商不足</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家的；</w:t>
      </w:r>
    </w:p>
    <w:p w14:paraId="7816166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（二）供应商的报价均超过了采购预算，采购人不能支付的；</w:t>
      </w:r>
    </w:p>
    <w:p w14:paraId="05399A3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（三）出现影响采购公正的违法、违规行为的；</w:t>
      </w:r>
    </w:p>
    <w:p w14:paraId="6615414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（四）因重大变故，采购任务取消的。</w:t>
      </w:r>
    </w:p>
    <w:p w14:paraId="44E7DAE9">
      <w:pPr>
        <w:snapToGrid w:val="0"/>
        <w:spacing w:line="312"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废标后，除采购任务取消情形外，应当重新组织采购。</w:t>
      </w:r>
    </w:p>
    <w:p w14:paraId="0749CFE9">
      <w:pPr>
        <w:pStyle w:val="4"/>
        <w:snapToGrid w:val="0"/>
        <w:spacing w:before="0" w:after="0" w:line="312" w:lineRule="auto"/>
        <w:rPr>
          <w:rFonts w:hint="eastAsia" w:ascii="宋体" w:hAnsi="宋体" w:eastAsia="宋体" w:cs="宋体"/>
          <w:sz w:val="24"/>
          <w:szCs w:val="24"/>
          <w:highlight w:val="none"/>
        </w:rPr>
      </w:pPr>
      <w:bookmarkStart w:id="66" w:name="_Toc8502"/>
      <w:r>
        <w:rPr>
          <w:rFonts w:hint="eastAsia" w:ascii="宋体" w:hAnsi="宋体" w:eastAsia="宋体" w:cs="宋体"/>
          <w:sz w:val="24"/>
          <w:szCs w:val="24"/>
          <w:highlight w:val="none"/>
        </w:rPr>
        <w:t>六、成交通知</w:t>
      </w:r>
      <w:bookmarkEnd w:id="61"/>
      <w:bookmarkEnd w:id="62"/>
      <w:bookmarkEnd w:id="63"/>
      <w:bookmarkEnd w:id="64"/>
      <w:bookmarkEnd w:id="66"/>
    </w:p>
    <w:p w14:paraId="2724EBDA">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（一）成交供应商确定后，采购代理机构将在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"http://www.cqgp.gov.cn）上发布成交结果公示。"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上发布成交结果公告。</w:t>
      </w:r>
      <w:r>
        <w:rPr>
          <w:rFonts w:hint="eastAsia" w:ascii="宋体" w:hAnsi="宋体" w:eastAsia="宋体" w:cs="宋体"/>
          <w:sz w:val="24"/>
          <w:szCs w:val="24"/>
          <w:highlight w:val="none"/>
        </w:rPr>
        <w:fldChar w:fldCharType="end"/>
      </w:r>
    </w:p>
    <w:p w14:paraId="31CED79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（二）结果公告发出同时，采购代理机构将以书面形式发出《成交通知书》。《成交通知书》一经发出即发生法律效力。</w:t>
      </w:r>
    </w:p>
    <w:p w14:paraId="23DC43D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（三）《成交通知书》将作为签订合同的依据。</w:t>
      </w:r>
    </w:p>
    <w:p w14:paraId="6F2E563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（四）如有供应商对成交结果提出质疑的，在质疑处理完毕后发出成交通知书。</w:t>
      </w:r>
    </w:p>
    <w:p w14:paraId="701F1B9D">
      <w:pPr>
        <w:pStyle w:val="4"/>
        <w:snapToGrid w:val="0"/>
        <w:spacing w:before="0" w:after="0" w:line="312" w:lineRule="auto"/>
        <w:rPr>
          <w:rFonts w:hint="eastAsia" w:ascii="宋体" w:hAnsi="宋体" w:eastAsia="宋体" w:cs="宋体"/>
          <w:sz w:val="24"/>
          <w:szCs w:val="24"/>
          <w:highlight w:val="none"/>
        </w:rPr>
      </w:pPr>
      <w:bookmarkStart w:id="67" w:name="_Toc3695"/>
      <w:bookmarkStart w:id="68" w:name="_Toc426965637"/>
      <w:bookmarkStart w:id="69" w:name="_Toc487204786"/>
      <w:bookmarkStart w:id="70" w:name="_Toc31626"/>
      <w:r>
        <w:rPr>
          <w:rFonts w:hint="eastAsia" w:ascii="宋体" w:hAnsi="宋体" w:eastAsia="宋体" w:cs="宋体"/>
          <w:sz w:val="24"/>
          <w:szCs w:val="24"/>
          <w:highlight w:val="none"/>
        </w:rPr>
        <w:t>七、关于质疑和投诉</w:t>
      </w:r>
      <w:bookmarkEnd w:id="67"/>
      <w:bookmarkEnd w:id="68"/>
      <w:bookmarkEnd w:id="69"/>
      <w:bookmarkEnd w:id="70"/>
    </w:p>
    <w:p w14:paraId="0731D99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（一）质疑内容、时限</w:t>
      </w:r>
    </w:p>
    <w:p w14:paraId="24C87EC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1、供应商对成交结果有异议的，应当在成交结果公告发布之日起七个工作日内以书面形式向采购人、采购代理机构提出质疑，并附相关证明材料。</w:t>
      </w:r>
    </w:p>
    <w:p w14:paraId="09793D1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2、供应商对采购文件中供应商特定资格条件、技术要求和商务要求、评审标准及评审细则有异议的，应主要向采购人提出质疑，其他问题可向采购代理机构提出质疑。</w:t>
      </w:r>
    </w:p>
    <w:p w14:paraId="2B4EF52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（二）质疑答复</w:t>
      </w:r>
    </w:p>
    <w:p w14:paraId="361739D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采购人、采购代理机构将参照《重庆市政府采购供应商质疑投诉处理暂行规定》的相关规定对质疑内容作出答复和处理。</w:t>
      </w:r>
    </w:p>
    <w:p w14:paraId="45CAB14B">
      <w:pPr>
        <w:pStyle w:val="4"/>
        <w:snapToGrid w:val="0"/>
        <w:spacing w:before="0" w:after="0" w:line="312" w:lineRule="auto"/>
        <w:rPr>
          <w:rFonts w:hint="eastAsia" w:ascii="宋体" w:hAnsi="宋体" w:eastAsia="宋体" w:cs="宋体"/>
          <w:sz w:val="24"/>
          <w:szCs w:val="24"/>
          <w:highlight w:val="none"/>
        </w:rPr>
      </w:pPr>
      <w:bookmarkStart w:id="71" w:name="_Toc102227322"/>
      <w:bookmarkStart w:id="72" w:name="_Toc487204787"/>
      <w:bookmarkStart w:id="73" w:name="_Toc15991"/>
      <w:bookmarkStart w:id="74" w:name="_Toc426965638"/>
      <w:bookmarkStart w:id="75" w:name="_Toc23427"/>
      <w:bookmarkStart w:id="76" w:name="_Toc342913396"/>
      <w:r>
        <w:rPr>
          <w:rFonts w:hint="eastAsia" w:ascii="宋体" w:hAnsi="宋体" w:eastAsia="宋体" w:cs="宋体"/>
          <w:sz w:val="24"/>
          <w:szCs w:val="24"/>
          <w:highlight w:val="none"/>
        </w:rPr>
        <w:t>八、签订</w:t>
      </w:r>
      <w:bookmarkEnd w:id="71"/>
      <w:r>
        <w:rPr>
          <w:rFonts w:hint="eastAsia" w:ascii="宋体" w:hAnsi="宋体" w:eastAsia="宋体" w:cs="宋体"/>
          <w:sz w:val="24"/>
          <w:szCs w:val="24"/>
          <w:highlight w:val="none"/>
        </w:rPr>
        <w:t>合同</w:t>
      </w:r>
      <w:bookmarkEnd w:id="72"/>
      <w:bookmarkEnd w:id="73"/>
      <w:bookmarkEnd w:id="74"/>
      <w:bookmarkEnd w:id="75"/>
      <w:bookmarkEnd w:id="76"/>
    </w:p>
    <w:p w14:paraId="76FE478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（一）采购人应当自成交通知书发出之日起</w:t>
      </w: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十日内，按照采购文件和成交供应商响应文件的约定，与成交供应商签订书面合同。所签订的合同不得对采购文件和成交供应商响应文件作实质性修改。</w:t>
      </w:r>
    </w:p>
    <w:p w14:paraId="2B82180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（二）采购文件、成交供应商的响应文件及有效承诺文件等，均为签订合同的依据。</w:t>
      </w:r>
    </w:p>
    <w:p w14:paraId="65FBFCB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（三）成交供应商未按照采购文件确定的事项签订合同，或者与采购人另行订立背离合同实质性内容协议的，将承担相关法律责任。</w:t>
      </w:r>
    </w:p>
    <w:p w14:paraId="56BC350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（四）采购人不得向成交供应商提出超出采购以外的任何要求作为签订合同的条件，不得与成交供应商订立背离采购确定的合同文本以及采购标的、采购金额、采购数量、技术和服务要求等实质性内容的协议。</w:t>
      </w:r>
    </w:p>
    <w:p w14:paraId="732BBBE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（五）除不可抗力等因素外，成交通知书发出后，采购人改变成交结果，或者成交供应商无正当理由拒绝签订采购合同的，应当承担相应的法律责任。</w:t>
      </w:r>
    </w:p>
    <w:p w14:paraId="4589A7A5">
      <w:pPr>
        <w:pStyle w:val="39"/>
        <w:snapToGrid w:val="0"/>
        <w:spacing w:before="190" w:after="190" w:line="312" w:lineRule="auto"/>
        <w:rPr>
          <w:rFonts w:hint="eastAsia" w:ascii="宋体" w:hAnsi="宋体" w:eastAsia="宋体" w:cs="宋体"/>
          <w:sz w:val="24"/>
          <w:szCs w:val="24"/>
          <w:highlight w:val="none"/>
        </w:rPr>
      </w:pPr>
    </w:p>
    <w:p w14:paraId="135AF7A6">
      <w:pPr>
        <w:pStyle w:val="39"/>
        <w:snapToGrid w:val="0"/>
        <w:spacing w:before="190" w:after="190" w:line="312" w:lineRule="auto"/>
        <w:rPr>
          <w:rFonts w:hint="eastAsia" w:ascii="宋体" w:hAnsi="宋体" w:eastAsia="宋体" w:cs="宋体"/>
          <w:sz w:val="24"/>
          <w:szCs w:val="24"/>
          <w:highlight w:val="none"/>
        </w:rPr>
        <w:sectPr>
          <w:footerReference r:id="rId9" w:type="default"/>
          <w:pgSz w:w="11907" w:h="16840"/>
          <w:pgMar w:top="1440" w:right="1423" w:bottom="1440" w:left="1423" w:header="964" w:footer="992" w:gutter="0"/>
          <w:pgNumType w:fmt="decimal"/>
          <w:cols w:space="720" w:num="1"/>
          <w:docGrid w:type="linesAndChars" w:linePitch="381" w:charSpace="0"/>
        </w:sectPr>
      </w:pPr>
    </w:p>
    <w:p w14:paraId="0BDC2274">
      <w:pPr>
        <w:pStyle w:val="3"/>
        <w:snapToGrid w:val="0"/>
        <w:spacing w:line="312" w:lineRule="auto"/>
        <w:jc w:val="center"/>
        <w:rPr>
          <w:rFonts w:hint="eastAsia" w:ascii="宋体" w:hAnsi="宋体" w:eastAsia="宋体" w:cs="宋体"/>
          <w:highlight w:val="none"/>
        </w:rPr>
      </w:pPr>
      <w:bookmarkStart w:id="77" w:name="_Toc27619"/>
      <w:r>
        <w:rPr>
          <w:rStyle w:val="33"/>
          <w:rFonts w:hint="eastAsia" w:ascii="宋体" w:hAnsi="宋体" w:eastAsia="宋体" w:cs="宋体"/>
          <w:b/>
          <w:bCs/>
          <w:highlight w:val="none"/>
        </w:rPr>
        <w:t>第五篇  供应商须知</w:t>
      </w:r>
      <w:bookmarkEnd w:id="17"/>
      <w:bookmarkEnd w:id="18"/>
      <w:bookmarkEnd w:id="77"/>
    </w:p>
    <w:p w14:paraId="69D2B7E5">
      <w:pPr>
        <w:pStyle w:val="4"/>
        <w:snapToGrid w:val="0"/>
        <w:spacing w:before="0" w:after="0" w:line="312" w:lineRule="auto"/>
        <w:rPr>
          <w:rFonts w:hint="eastAsia" w:ascii="宋体" w:hAnsi="宋体" w:eastAsia="宋体" w:cs="宋体"/>
          <w:sz w:val="24"/>
          <w:szCs w:val="24"/>
          <w:highlight w:val="none"/>
        </w:rPr>
      </w:pPr>
      <w:bookmarkStart w:id="78" w:name="_Toc32059"/>
      <w:bookmarkStart w:id="79" w:name="_Toc20643"/>
      <w:bookmarkStart w:id="80" w:name="_Toc426965630"/>
      <w:bookmarkStart w:id="81" w:name="_Toc487204779"/>
      <w:bookmarkStart w:id="82" w:name="_Toc342913389"/>
      <w:r>
        <w:rPr>
          <w:rFonts w:hint="eastAsia" w:ascii="宋体" w:hAnsi="宋体" w:eastAsia="宋体" w:cs="宋体"/>
          <w:sz w:val="24"/>
          <w:szCs w:val="24"/>
          <w:highlight w:val="none"/>
        </w:rPr>
        <w:t>一、采购费用</w:t>
      </w:r>
      <w:bookmarkEnd w:id="78"/>
      <w:bookmarkEnd w:id="79"/>
      <w:bookmarkEnd w:id="80"/>
      <w:bookmarkEnd w:id="81"/>
      <w:bookmarkEnd w:id="82"/>
    </w:p>
    <w:p w14:paraId="14E4BDC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参与采购的供应商应承担其编制响应文件与递交响应文件所涉及的一切费用，不论采购结果如何，采购人和采购代理机构在任何情况下无义务也无责任承担这些费用。</w:t>
      </w:r>
    </w:p>
    <w:p w14:paraId="5C809332">
      <w:pPr>
        <w:pStyle w:val="4"/>
        <w:tabs>
          <w:tab w:val="left" w:pos="2640"/>
        </w:tabs>
        <w:snapToGrid w:val="0"/>
        <w:spacing w:before="0" w:after="0" w:line="312" w:lineRule="auto"/>
        <w:rPr>
          <w:rFonts w:hint="eastAsia" w:ascii="宋体" w:hAnsi="宋体" w:eastAsia="宋体" w:cs="宋体"/>
          <w:sz w:val="24"/>
          <w:szCs w:val="24"/>
          <w:highlight w:val="none"/>
        </w:rPr>
      </w:pPr>
      <w:bookmarkStart w:id="83" w:name="_Toc7850"/>
      <w:bookmarkStart w:id="84" w:name="_Toc426965631"/>
      <w:bookmarkStart w:id="85" w:name="_Toc342913391"/>
      <w:bookmarkStart w:id="86" w:name="_Toc487204780"/>
      <w:bookmarkStart w:id="87" w:name="_Toc18383"/>
      <w:r>
        <w:rPr>
          <w:rFonts w:hint="eastAsia" w:ascii="宋体" w:hAnsi="宋体" w:eastAsia="宋体" w:cs="宋体"/>
          <w:sz w:val="24"/>
          <w:szCs w:val="24"/>
          <w:highlight w:val="none"/>
        </w:rPr>
        <w:t>二、</w:t>
      </w:r>
      <w:bookmarkEnd w:id="83"/>
      <w:bookmarkEnd w:id="84"/>
      <w:bookmarkEnd w:id="85"/>
      <w:bookmarkEnd w:id="86"/>
      <w:r>
        <w:rPr>
          <w:rFonts w:hint="eastAsia" w:ascii="宋体" w:hAnsi="宋体" w:eastAsia="宋体" w:cs="宋体"/>
          <w:sz w:val="24"/>
          <w:szCs w:val="24"/>
          <w:highlight w:val="none"/>
        </w:rPr>
        <w:t>采购文件</w:t>
      </w:r>
      <w:bookmarkEnd w:id="87"/>
      <w:r>
        <w:rPr>
          <w:rFonts w:hint="eastAsia" w:ascii="宋体" w:hAnsi="宋体" w:eastAsia="宋体" w:cs="宋体"/>
          <w:sz w:val="24"/>
          <w:szCs w:val="24"/>
          <w:highlight w:val="none"/>
        </w:rPr>
        <w:tab/>
      </w:r>
    </w:p>
    <w:p w14:paraId="7D52D1F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（一）采购文件由采购公告、</w:t>
      </w:r>
      <w:r>
        <w:rPr>
          <w:rFonts w:hint="eastAsia" w:ascii="宋体" w:hAnsi="宋体" w:eastAsia="宋体" w:cs="宋体"/>
          <w:sz w:val="24"/>
          <w:szCs w:val="24"/>
          <w:highlight w:val="none"/>
          <w:lang w:eastAsia="zh-CN"/>
        </w:rPr>
        <w:t xml:space="preserve"> 项目技术规格、数量及质量要求</w:t>
      </w:r>
      <w:r>
        <w:rPr>
          <w:rFonts w:hint="eastAsia" w:ascii="宋体" w:hAnsi="宋体" w:eastAsia="宋体" w:cs="宋体"/>
          <w:sz w:val="24"/>
          <w:szCs w:val="24"/>
          <w:highlight w:val="none"/>
        </w:rPr>
        <w:t>、项目商务要求、资格审查及评标办法、供应商须知、合同主要条款和格式合同（样本）、响应文件格式要求七部分组成。</w:t>
      </w:r>
    </w:p>
    <w:p w14:paraId="78E1C2D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（二）采购人（或采购代理机构）所作的一切有效的书面通知、修改及补充，都是采购文件不可分割的部分。</w:t>
      </w:r>
    </w:p>
    <w:p w14:paraId="53C4DF3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（三）采购文件的解释</w:t>
      </w:r>
    </w:p>
    <w:p w14:paraId="00E91DF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如对采购文件有疑问，必须以书面形式在提交响应文件截止时间1个工作日前向采购人（或采购代理机构）要求澄清，采购人（或采购代理机构）可视具体情况做出处理或答复。如供应商未提出疑问，视为完全理解并同意本采购文件。一经进入采购程序，即视为供应商已详细阅读全部文件资料，完全理解采购文件所有条款内容并同意放弃对这方面有不明白及误解的权利。</w:t>
      </w:r>
      <w:bookmarkStart w:id="88" w:name="_Toc318159780"/>
      <w:bookmarkEnd w:id="88"/>
      <w:bookmarkStart w:id="89" w:name="_Toc318159349"/>
      <w:bookmarkEnd w:id="89"/>
      <w:bookmarkStart w:id="90" w:name="_Toc318159160"/>
      <w:bookmarkEnd w:id="90"/>
      <w:bookmarkStart w:id="91" w:name="_Toc318166429"/>
      <w:bookmarkEnd w:id="91"/>
    </w:p>
    <w:p w14:paraId="6292EDFA">
      <w:pPr>
        <w:pStyle w:val="4"/>
        <w:snapToGrid w:val="0"/>
        <w:spacing w:before="0" w:after="0" w:line="312" w:lineRule="auto"/>
        <w:rPr>
          <w:rFonts w:hint="eastAsia" w:ascii="宋体" w:hAnsi="宋体" w:eastAsia="宋体" w:cs="宋体"/>
          <w:sz w:val="24"/>
          <w:szCs w:val="24"/>
          <w:highlight w:val="none"/>
        </w:rPr>
      </w:pPr>
      <w:bookmarkStart w:id="92" w:name="_Toc342913392"/>
      <w:bookmarkStart w:id="93" w:name="_Toc18927"/>
      <w:bookmarkStart w:id="94" w:name="_Toc426965632"/>
      <w:bookmarkStart w:id="95" w:name="_Toc487204781"/>
      <w:bookmarkStart w:id="96" w:name="_Toc179714297"/>
      <w:bookmarkStart w:id="97" w:name="_Toc26774"/>
      <w:bookmarkStart w:id="98" w:name="_Toc102227318"/>
      <w:r>
        <w:rPr>
          <w:rFonts w:hint="eastAsia" w:ascii="宋体" w:hAnsi="宋体" w:eastAsia="宋体" w:cs="宋体"/>
          <w:sz w:val="24"/>
          <w:szCs w:val="24"/>
          <w:highlight w:val="none"/>
        </w:rPr>
        <w:t>三、采购要求</w:t>
      </w:r>
      <w:bookmarkEnd w:id="92"/>
      <w:bookmarkEnd w:id="93"/>
      <w:bookmarkEnd w:id="94"/>
      <w:bookmarkEnd w:id="95"/>
      <w:bookmarkEnd w:id="96"/>
      <w:bookmarkEnd w:id="97"/>
      <w:bookmarkEnd w:id="98"/>
    </w:p>
    <w:p w14:paraId="02F5872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w:t>
      </w:r>
    </w:p>
    <w:p w14:paraId="499DB910">
      <w:pPr>
        <w:snapToGrid w:val="0"/>
        <w:spacing w:line="312"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投标供应商须在规定时间内完成线上平台的响应文件提交，否则视为无效响应。</w:t>
      </w:r>
    </w:p>
    <w:p w14:paraId="1D618EC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供应商应当按照采购文件的要求编制响应文件，并对采购文件提出的要求和条件作出实质性响应，响应文件应编制完整的页码、目录。</w:t>
      </w:r>
    </w:p>
    <w:p w14:paraId="7F768E4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1、响应文件组成</w:t>
      </w:r>
    </w:p>
    <w:p w14:paraId="03972B5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文件由第七篇“响应文件格式要求”规定的部分和供应商所作的一切有效补充、修改和承诺等文件组成，供应商应按照第七篇“响应文件格式”规定的目录顺序组织编写和装订，也可在基本格式基础上对表格进行扩展，未规定格式的由供应商自定格式。</w:t>
      </w:r>
    </w:p>
    <w:p w14:paraId="33BA8CA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2、联合体</w:t>
      </w:r>
    </w:p>
    <w:p w14:paraId="1DCD1EB5">
      <w:pPr>
        <w:snapToGrid w:val="0"/>
        <w:spacing w:line="312"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本项目不接受联合体投标。</w:t>
      </w:r>
    </w:p>
    <w:p w14:paraId="7B9F413C">
      <w:pPr>
        <w:numPr>
          <w:ilvl w:val="0"/>
          <w:numId w:val="5"/>
        </w:num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投标有效期：响应文件及有关承诺文件有效期为提交响应文件截止时间起90天。</w:t>
      </w:r>
    </w:p>
    <w:p w14:paraId="0DCAE4CB">
      <w:pPr>
        <w:snapToGrid w:val="0"/>
        <w:spacing w:line="312"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（二）报价要求</w:t>
      </w:r>
    </w:p>
    <w:p w14:paraId="50A02DDB">
      <w:pPr>
        <w:snapToGrid w:val="0"/>
        <w:spacing w:line="312" w:lineRule="auto"/>
        <w:ind w:firstLine="470" w:firstLineChars="196"/>
        <w:jc w:val="left"/>
        <w:rPr>
          <w:rFonts w:hint="eastAsia" w:ascii="宋体" w:hAnsi="宋体" w:eastAsia="宋体" w:cs="宋体"/>
          <w:sz w:val="24"/>
          <w:highlight w:val="none"/>
        </w:rPr>
      </w:pPr>
      <w:r>
        <w:rPr>
          <w:rFonts w:hint="eastAsia" w:ascii="宋体" w:hAnsi="宋体" w:eastAsia="宋体" w:cs="宋体"/>
          <w:bCs/>
          <w:sz w:val="24"/>
          <w:highlight w:val="none"/>
        </w:rPr>
        <w:t>1.供应商应严格按照“</w:t>
      </w:r>
      <w:r>
        <w:rPr>
          <w:rFonts w:hint="eastAsia" w:ascii="宋体" w:hAnsi="宋体" w:eastAsia="宋体" w:cs="宋体"/>
          <w:bCs/>
          <w:sz w:val="24"/>
          <w:highlight w:val="none"/>
          <w:lang w:eastAsia="zh-CN"/>
        </w:rPr>
        <w:t>响应文件</w:t>
      </w:r>
      <w:r>
        <w:rPr>
          <w:rFonts w:hint="eastAsia" w:ascii="宋体" w:hAnsi="宋体" w:eastAsia="宋体" w:cs="宋体"/>
          <w:bCs/>
          <w:sz w:val="24"/>
          <w:highlight w:val="none"/>
        </w:rPr>
        <w:t>格式”中“</w:t>
      </w:r>
      <w:r>
        <w:rPr>
          <w:rFonts w:hint="eastAsia" w:ascii="宋体" w:hAnsi="宋体" w:eastAsia="宋体" w:cs="宋体"/>
          <w:bCs/>
          <w:sz w:val="24"/>
          <w:highlight w:val="none"/>
          <w:lang w:val="en-US" w:eastAsia="zh-CN"/>
        </w:rPr>
        <w:t>报价函</w:t>
      </w:r>
      <w:r>
        <w:rPr>
          <w:rFonts w:hint="eastAsia" w:ascii="宋体" w:hAnsi="宋体" w:eastAsia="宋体" w:cs="宋体"/>
          <w:bCs/>
          <w:sz w:val="24"/>
          <w:highlight w:val="none"/>
        </w:rPr>
        <w:t>”</w:t>
      </w:r>
      <w:r>
        <w:rPr>
          <w:rFonts w:hint="eastAsia" w:ascii="宋体" w:hAnsi="宋体" w:eastAsia="宋体" w:cs="宋体"/>
          <w:sz w:val="24"/>
          <w:highlight w:val="none"/>
        </w:rPr>
        <w:t>的格式填写报价。</w:t>
      </w:r>
    </w:p>
    <w:p w14:paraId="21361E24">
      <w:pPr>
        <w:snapToGrid w:val="0"/>
        <w:spacing w:line="312" w:lineRule="auto"/>
        <w:ind w:left="3" w:leftChars="1" w:firstLine="480" w:firstLineChars="200"/>
        <w:rPr>
          <w:rFonts w:hint="eastAsia" w:ascii="宋体" w:hAnsi="宋体" w:eastAsia="宋体" w:cs="宋体"/>
          <w:sz w:val="24"/>
          <w:highlight w:val="none"/>
        </w:rPr>
      </w:pPr>
      <w:r>
        <w:rPr>
          <w:rFonts w:hint="eastAsia" w:ascii="宋体" w:hAnsi="宋体" w:eastAsia="宋体" w:cs="宋体"/>
          <w:sz w:val="24"/>
          <w:highlight w:val="none"/>
        </w:rPr>
        <w:t>2.供应商的报价为一次性报价，即在投标有效期内投标价格固定不变。</w:t>
      </w:r>
    </w:p>
    <w:p w14:paraId="0A3C3432">
      <w:pPr>
        <w:snapToGrid w:val="0"/>
        <w:spacing w:line="312" w:lineRule="auto"/>
        <w:ind w:left="3" w:leftChars="1" w:firstLine="480" w:firstLineChars="200"/>
        <w:rPr>
          <w:rFonts w:hint="eastAsia" w:ascii="宋体" w:hAnsi="宋体" w:eastAsia="宋体" w:cs="宋体"/>
          <w:sz w:val="24"/>
          <w:highlight w:val="none"/>
        </w:rPr>
      </w:pPr>
      <w:r>
        <w:rPr>
          <w:rFonts w:hint="eastAsia" w:ascii="宋体" w:hAnsi="宋体" w:eastAsia="宋体" w:cs="宋体"/>
          <w:sz w:val="24"/>
          <w:highlight w:val="none"/>
        </w:rPr>
        <w:t>3.本项目只接受一个投标报价，有选择的或有条件的报价将不予接受。</w:t>
      </w:r>
    </w:p>
    <w:p w14:paraId="2845F03C">
      <w:pPr>
        <w:snapToGrid w:val="0"/>
        <w:spacing w:line="312"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（三）修正错误</w:t>
      </w:r>
    </w:p>
    <w:p w14:paraId="34573F24">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若响应文件出现计算或表达上的错误，修正错误的原则如下：</w:t>
      </w:r>
    </w:p>
    <w:p w14:paraId="15E1AC2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1.响应文件中报价函的内容与响应文件中相应内容不一致的，以报价函为准；</w:t>
      </w:r>
    </w:p>
    <w:p w14:paraId="3153FC7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2.大写金额和小写金额不一致的，以大写金额为准；</w:t>
      </w:r>
    </w:p>
    <w:p w14:paraId="347F1AC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3.单价金额小数点或者百分比有明显错位的，以报价函总价为准，并修改单价；</w:t>
      </w:r>
    </w:p>
    <w:p w14:paraId="7CEA4F4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4.总价金额与按单价汇总金额不一致的，以单价金额计算结果为准。</w:t>
      </w:r>
    </w:p>
    <w:p w14:paraId="4B2B770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5.若供应商所上传的响应文件中报价函价格与</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所填报的价格不一致，以</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行采家网上</w:t>
      </w:r>
      <w:r>
        <w:rPr>
          <w:rFonts w:hint="eastAsia" w:ascii="宋体" w:hAnsi="宋体" w:eastAsia="宋体" w:cs="宋体"/>
          <w:sz w:val="24"/>
          <w:szCs w:val="24"/>
          <w:highlight w:val="none"/>
        </w:rPr>
        <w:t>竞采为准。</w:t>
      </w:r>
    </w:p>
    <w:p w14:paraId="58E8D5C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审委员会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79DFA6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）提交纸质</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的份数和签署</w:t>
      </w:r>
    </w:p>
    <w:p w14:paraId="101AA02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1.供应商须在线上上传盖章后的响应文件电子文档一份。</w:t>
      </w:r>
    </w:p>
    <w:p w14:paraId="782F279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2.供应商须在现场递交纸质响应文件一式三份，其中正本一份，副本两份，副本可为正本的复印件。响应文件电子文档内容应与纸质文件正本、副本一致。</w:t>
      </w:r>
    </w:p>
    <w:p w14:paraId="42F17B1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p>
    <w:p w14:paraId="7D5F55F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lang w:val="en-US" w:eastAsia="zh-CN"/>
        </w:rPr>
        <w:t>的正本、副本均应密封送达投标地点，应在封套上注明项目名称、供应商名称。若正本、副本分别进行密封的，还应在封套上注明“正本”、“副本”字样。</w:t>
      </w:r>
    </w:p>
    <w:p w14:paraId="31D3771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参与人员</w:t>
      </w:r>
    </w:p>
    <w:p w14:paraId="483F1E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可派1名代表参与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，应为法定代表人或具有法定代表人授权委托书的授权代表。</w:t>
      </w:r>
    </w:p>
    <w:p w14:paraId="4371759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）采购代理服务费</w:t>
      </w:r>
      <w:bookmarkStart w:id="99" w:name="_Toc31741"/>
      <w:bookmarkStart w:id="100" w:name="_Toc487204782"/>
      <w:bookmarkStart w:id="101" w:name="_Toc179714298"/>
      <w:bookmarkStart w:id="102" w:name="_Toc102227319"/>
      <w:bookmarkStart w:id="103" w:name="_Toc342913393"/>
      <w:bookmarkStart w:id="104" w:name="_Toc426965633"/>
    </w:p>
    <w:p w14:paraId="73BA764E">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1.本项目招标代理服务费金额为：小写：2400元（大写：贰仟肆佰元整）</w:t>
      </w:r>
      <w:bookmarkStart w:id="105" w:name="_Toc17641"/>
      <w:r>
        <w:rPr>
          <w:rFonts w:hint="eastAsia" w:ascii="宋体" w:hAnsi="宋体" w:eastAsia="宋体" w:cs="宋体"/>
          <w:color w:val="auto"/>
          <w:sz w:val="24"/>
          <w:szCs w:val="24"/>
          <w:highlight w:val="none"/>
          <w:lang w:val="en-US" w:eastAsia="zh-CN"/>
        </w:rPr>
        <w:t>。</w:t>
      </w:r>
    </w:p>
    <w:p w14:paraId="46E3A40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2、由成交供应商在成交后一次性支付。</w:t>
      </w:r>
    </w:p>
    <w:bookmarkEnd w:id="105"/>
    <w:p w14:paraId="0D884346">
      <w:pPr>
        <w:pStyle w:val="4"/>
        <w:snapToGrid w:val="0"/>
        <w:spacing w:before="0" w:after="0" w:line="312" w:lineRule="auto"/>
        <w:rPr>
          <w:rFonts w:hint="eastAsia" w:ascii="宋体" w:hAnsi="宋体" w:eastAsia="宋体" w:cs="宋体"/>
          <w:sz w:val="24"/>
          <w:szCs w:val="24"/>
          <w:highlight w:val="none"/>
        </w:rPr>
      </w:pPr>
      <w:bookmarkStart w:id="106" w:name="_Toc6943"/>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、评标</w:t>
      </w:r>
      <w:bookmarkEnd w:id="106"/>
    </w:p>
    <w:p w14:paraId="262CEEE7">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见“第四篇 资格评审及评标办法”内容。</w:t>
      </w:r>
    </w:p>
    <w:p w14:paraId="416576C4">
      <w:pPr>
        <w:pStyle w:val="4"/>
        <w:snapToGrid w:val="0"/>
        <w:spacing w:before="0" w:after="0" w:line="312" w:lineRule="auto"/>
        <w:rPr>
          <w:rFonts w:hint="eastAsia" w:ascii="宋体" w:hAnsi="宋体" w:eastAsia="宋体" w:cs="宋体"/>
          <w:sz w:val="24"/>
          <w:szCs w:val="24"/>
          <w:highlight w:val="none"/>
        </w:rPr>
      </w:pPr>
      <w:bookmarkStart w:id="107" w:name="_Toc8575"/>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、定标</w:t>
      </w:r>
      <w:bookmarkEnd w:id="107"/>
    </w:p>
    <w:p w14:paraId="72B0503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（一）定标原则</w:t>
      </w:r>
    </w:p>
    <w:p w14:paraId="0C59B3A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采购人或其授权的评审委员会应按照评标报告中推荐的成交候选人排名顺序确定1名成交供应商。</w:t>
      </w:r>
    </w:p>
    <w:p w14:paraId="6F805AC1">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（二）定标程序</w:t>
      </w:r>
    </w:p>
    <w:p w14:paraId="0F819B47">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1、应当在评标结束后2个工作日内将评标报告送采购人。</w:t>
      </w:r>
    </w:p>
    <w:p w14:paraId="3013C0BE">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采购人应当自收到评标报告之日起５个工作日内，在评标报告确定的成交候选人名单中按顺序确定1名成交供应商。成交候选人并列的，由采购人或者采购人委托评审委员会按照采购文件规定的方式确定成交供应商；采购文件未规定的，采取随机抽取的方式确定。</w:t>
      </w:r>
    </w:p>
    <w:p w14:paraId="2C8B7E7A">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3.采购人应当自成交供应商确定之日起2个工作日内，在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sz w:val="24"/>
          <w:szCs w:val="24"/>
          <w:highlight w:val="none"/>
        </w:rPr>
        <w:t>网上公告成交结果。成交结果公告期限为1个工作日。</w:t>
      </w:r>
    </w:p>
    <w:p w14:paraId="79A6081A">
      <w:pPr>
        <w:pStyle w:val="14"/>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4.成交供应商变更</w:t>
      </w:r>
    </w:p>
    <w:p w14:paraId="1235EF6C">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成交供应商拒绝与采购人签订合同的，采购人可以按照评标报告推荐的成交候选人顺序，确定排名下一位的候选人为成交供应商，也可以重新开展采购活动。</w:t>
      </w:r>
    </w:p>
    <w:p w14:paraId="3692B38B">
      <w:pPr>
        <w:pStyle w:val="4"/>
        <w:snapToGrid w:val="0"/>
        <w:spacing w:before="0" w:after="0" w:line="312" w:lineRule="auto"/>
        <w:rPr>
          <w:rFonts w:hint="eastAsia" w:ascii="宋体" w:hAnsi="宋体" w:eastAsia="宋体" w:cs="宋体"/>
          <w:sz w:val="24"/>
          <w:szCs w:val="24"/>
          <w:highlight w:val="none"/>
        </w:rPr>
      </w:pPr>
      <w:bookmarkStart w:id="108" w:name="_Toc6153"/>
      <w:bookmarkStart w:id="109" w:name="_Toc493506310"/>
      <w:r>
        <w:rPr>
          <w:rFonts w:hint="eastAsia" w:ascii="宋体" w:hAnsi="宋体" w:eastAsia="宋体" w:cs="宋体"/>
          <w:sz w:val="24"/>
          <w:szCs w:val="24"/>
          <w:highlight w:val="none"/>
          <w:lang w:val="en-US" w:eastAsia="zh-CN"/>
        </w:rPr>
        <w:t>六</w:t>
      </w:r>
      <w:r>
        <w:rPr>
          <w:rFonts w:hint="eastAsia" w:ascii="宋体" w:hAnsi="宋体" w:eastAsia="宋体" w:cs="宋体"/>
          <w:sz w:val="24"/>
          <w:szCs w:val="24"/>
          <w:highlight w:val="none"/>
        </w:rPr>
        <w:t>、成交通知书</w:t>
      </w:r>
      <w:bookmarkEnd w:id="108"/>
      <w:bookmarkEnd w:id="109"/>
    </w:p>
    <w:p w14:paraId="5733B2F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（一）成交供应商确定后，采购代理机构将在</w:t>
      </w:r>
      <w:r>
        <w:rPr>
          <w:rFonts w:hint="eastAsia" w:ascii="宋体" w:hAnsi="宋体" w:eastAsia="宋体" w:cs="宋体"/>
          <w:color w:val="auto"/>
          <w:sz w:val="24"/>
          <w:szCs w:val="24"/>
          <w:highlight w:val="none"/>
        </w:rPr>
        <w:t>重庆市</w:t>
      </w:r>
      <w:r>
        <w:rPr>
          <w:rFonts w:hint="eastAsia" w:ascii="宋体" w:hAnsi="宋体" w:eastAsia="宋体" w:cs="宋体"/>
          <w:color w:val="auto"/>
          <w:sz w:val="24"/>
          <w:szCs w:val="24"/>
          <w:highlight w:val="none"/>
          <w:lang w:val="en-US" w:eastAsia="zh-CN"/>
        </w:rPr>
        <w:t>行采家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https://www.gec123.com/</w:t>
      </w:r>
      <w:r>
        <w:rPr>
          <w:rFonts w:hint="eastAsia" w:ascii="宋体" w:hAnsi="宋体" w:eastAsia="宋体" w:cs="宋体"/>
          <w:color w:val="auto"/>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"http://www.cqgp.gov.cn）上发布成交结果公示。"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上发布成交结果公告。</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结果公告发出同时，采购代理机构将以书面形式发出《成交通知书》。《成交通知书》一经发出即发生法律效力。</w:t>
      </w:r>
    </w:p>
    <w:p w14:paraId="03ACDA58">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（二）《成交通知书》将作为签订合同的依据。</w:t>
      </w:r>
    </w:p>
    <w:p w14:paraId="499F881B">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（三）如有供应商对成交结果提出质疑的，在质疑处理完毕后发出成交通知书。</w:t>
      </w:r>
    </w:p>
    <w:p w14:paraId="26E6D20D">
      <w:pPr>
        <w:snapToGrid w:val="0"/>
        <w:spacing w:line="312" w:lineRule="auto"/>
        <w:ind w:firstLine="480" w:firstLineChars="200"/>
        <w:rPr>
          <w:rStyle w:val="33"/>
          <w:rFonts w:hint="eastAsia" w:ascii="宋体" w:hAnsi="宋体" w:eastAsia="宋体" w:cs="宋体"/>
          <w:sz w:val="36"/>
          <w:szCs w:val="36"/>
          <w:highlight w:val="none"/>
        </w:rPr>
      </w:pPr>
      <w:r>
        <w:rPr>
          <w:rFonts w:hint="eastAsia" w:ascii="宋体" w:hAnsi="宋体" w:eastAsia="宋体" w:cs="宋体"/>
          <w:sz w:val="24"/>
          <w:szCs w:val="24"/>
          <w:highlight w:val="none"/>
        </w:rPr>
        <w:t>（四）成交通知书发出后，采购人改变成交结果，或者成交供应商放弃中标，应当承担相应的法律责任。</w:t>
      </w:r>
      <w:bookmarkEnd w:id="19"/>
      <w:bookmarkEnd w:id="99"/>
      <w:bookmarkEnd w:id="100"/>
      <w:bookmarkEnd w:id="101"/>
      <w:bookmarkEnd w:id="102"/>
      <w:bookmarkEnd w:id="103"/>
      <w:bookmarkEnd w:id="104"/>
      <w:bookmarkStart w:id="110" w:name="_Toc12789058"/>
      <w:bookmarkEnd w:id="110"/>
      <w:bookmarkStart w:id="111" w:name="_Toc128744993"/>
      <w:bookmarkEnd w:id="111"/>
    </w:p>
    <w:p w14:paraId="092B0FC0">
      <w:pPr>
        <w:snapToGrid w:val="0"/>
        <w:spacing w:line="312" w:lineRule="auto"/>
        <w:rPr>
          <w:rStyle w:val="33"/>
          <w:rFonts w:hint="eastAsia" w:ascii="宋体" w:hAnsi="宋体" w:eastAsia="宋体" w:cs="宋体"/>
          <w:sz w:val="36"/>
          <w:szCs w:val="36"/>
          <w:highlight w:val="none"/>
        </w:rPr>
      </w:pPr>
      <w:r>
        <w:rPr>
          <w:rStyle w:val="33"/>
          <w:rFonts w:hint="eastAsia" w:ascii="宋体" w:hAnsi="宋体" w:eastAsia="宋体" w:cs="宋体"/>
          <w:sz w:val="36"/>
          <w:szCs w:val="36"/>
          <w:highlight w:val="none"/>
        </w:rPr>
        <w:br w:type="page"/>
      </w:r>
    </w:p>
    <w:p w14:paraId="5A2F1B62">
      <w:pPr>
        <w:widowControl/>
        <w:snapToGrid w:val="0"/>
        <w:spacing w:line="312" w:lineRule="auto"/>
        <w:jc w:val="center"/>
        <w:rPr>
          <w:rFonts w:hint="eastAsia" w:ascii="宋体" w:hAnsi="宋体" w:eastAsia="宋体" w:cs="宋体"/>
          <w:highlight w:val="none"/>
        </w:rPr>
      </w:pPr>
      <w:bookmarkStart w:id="112" w:name="_Toc26968"/>
      <w:r>
        <w:rPr>
          <w:rStyle w:val="33"/>
          <w:rFonts w:hint="eastAsia" w:ascii="宋体" w:hAnsi="宋体" w:eastAsia="宋体" w:cs="宋体"/>
          <w:highlight w:val="none"/>
        </w:rPr>
        <w:t>第六篇 合同主要条款和格式合同</w:t>
      </w:r>
      <w:bookmarkEnd w:id="112"/>
    </w:p>
    <w:p w14:paraId="7108A4B8">
      <w:pPr>
        <w:pStyle w:val="3"/>
        <w:snapToGrid w:val="0"/>
        <w:spacing w:line="312" w:lineRule="auto"/>
        <w:jc w:val="center"/>
        <w:rPr>
          <w:rStyle w:val="33"/>
          <w:rFonts w:hint="eastAsia" w:ascii="宋体" w:hAnsi="宋体" w:eastAsia="宋体" w:cs="宋体"/>
          <w:b/>
          <w:bCs/>
          <w:highlight w:val="none"/>
        </w:rPr>
      </w:pPr>
      <w:r>
        <w:rPr>
          <w:rFonts w:hint="eastAsia" w:ascii="宋体" w:hAnsi="宋体" w:eastAsia="宋体" w:cs="宋体"/>
          <w:color w:val="auto"/>
          <w:sz w:val="21"/>
          <w:szCs w:val="20"/>
          <w:highlight w:val="none"/>
          <w:lang w:val="en-US" w:eastAsia="zh-CN"/>
        </w:rPr>
        <w:t>合同具体由成交供应商与采购人自行拟定</w:t>
      </w:r>
      <w:bookmarkStart w:id="113" w:name="_Toc11628"/>
    </w:p>
    <w:p w14:paraId="6DC447E8">
      <w:pPr>
        <w:spacing w:line="360" w:lineRule="auto"/>
        <w:jc w:val="center"/>
        <w:outlineLvl w:val="9"/>
        <w:rPr>
          <w:rFonts w:hint="eastAsia" w:ascii="宋体" w:hAnsi="宋体" w:eastAsia="宋体" w:cs="宋体"/>
          <w:b/>
          <w:sz w:val="36"/>
          <w:szCs w:val="16"/>
          <w:highlight w:val="none"/>
        </w:rPr>
      </w:pPr>
      <w:bookmarkStart w:id="114" w:name="_Toc1511"/>
      <w:bookmarkStart w:id="115" w:name="_Toc11291"/>
      <w:bookmarkStart w:id="116" w:name="_Toc6170"/>
      <w:r>
        <w:rPr>
          <w:rFonts w:hint="eastAsia" w:ascii="宋体" w:hAnsi="宋体" w:eastAsia="宋体" w:cs="宋体"/>
          <w:b/>
          <w:sz w:val="36"/>
          <w:szCs w:val="16"/>
          <w:highlight w:val="none"/>
        </w:rPr>
        <w:t>重庆市采购合同</w:t>
      </w:r>
      <w:bookmarkEnd w:id="114"/>
      <w:bookmarkEnd w:id="115"/>
      <w:bookmarkEnd w:id="116"/>
    </w:p>
    <w:p w14:paraId="4F10300C">
      <w:pPr>
        <w:spacing w:line="360" w:lineRule="auto"/>
        <w:jc w:val="center"/>
        <w:outlineLvl w:val="9"/>
        <w:rPr>
          <w:rFonts w:hint="eastAsia" w:ascii="宋体" w:hAnsi="宋体" w:eastAsia="宋体" w:cs="宋体"/>
          <w:sz w:val="22"/>
          <w:szCs w:val="16"/>
          <w:highlight w:val="none"/>
        </w:rPr>
      </w:pPr>
      <w:bookmarkStart w:id="117" w:name="_Toc8275"/>
      <w:bookmarkStart w:id="118" w:name="_Toc7314"/>
      <w:bookmarkStart w:id="119" w:name="_Toc28382"/>
      <w:r>
        <w:rPr>
          <w:rFonts w:hint="eastAsia" w:ascii="宋体" w:hAnsi="宋体" w:eastAsia="宋体" w:cs="宋体"/>
          <w:sz w:val="22"/>
          <w:szCs w:val="16"/>
          <w:highlight w:val="none"/>
        </w:rPr>
        <w:t>（项目号：     ）</w:t>
      </w:r>
      <w:bookmarkEnd w:id="117"/>
      <w:bookmarkEnd w:id="118"/>
      <w:bookmarkEnd w:id="119"/>
    </w:p>
    <w:p w14:paraId="05C1C3B8">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lang w:eastAsia="zh-CN"/>
        </w:rPr>
        <w:t>采购人</w:t>
      </w:r>
      <w:r>
        <w:rPr>
          <w:rFonts w:hint="eastAsia" w:ascii="宋体" w:hAnsi="宋体" w:eastAsia="宋体" w:cs="宋体"/>
          <w:sz w:val="21"/>
          <w:szCs w:val="16"/>
          <w:highlight w:val="none"/>
        </w:rPr>
        <w:t>（需方）：___________________________      计价单位：____________</w:t>
      </w:r>
    </w:p>
    <w:p w14:paraId="26481133">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lang w:eastAsia="zh-CN"/>
        </w:rPr>
        <w:t>供应商</w:t>
      </w:r>
      <w:r>
        <w:rPr>
          <w:rFonts w:hint="eastAsia" w:ascii="宋体" w:hAnsi="宋体" w:eastAsia="宋体" w:cs="宋体"/>
          <w:sz w:val="21"/>
          <w:szCs w:val="16"/>
          <w:highlight w:val="none"/>
        </w:rPr>
        <w:t>（供方）：___________________________      计量单位：_____________</w:t>
      </w:r>
    </w:p>
    <w:p w14:paraId="3DE2AB30">
      <w:pPr>
        <w:spacing w:line="360" w:lineRule="auto"/>
        <w:rPr>
          <w:rFonts w:hint="eastAsia" w:ascii="宋体" w:hAnsi="宋体" w:eastAsia="宋体" w:cs="宋体"/>
          <w:sz w:val="21"/>
          <w:szCs w:val="16"/>
          <w:highlight w:val="none"/>
        </w:rPr>
      </w:pPr>
      <w:r>
        <w:rPr>
          <w:rFonts w:hint="eastAsia" w:ascii="宋体" w:hAnsi="宋体" w:eastAsia="宋体" w:cs="宋体"/>
          <w:sz w:val="21"/>
          <w:szCs w:val="16"/>
          <w:highlight w:val="none"/>
        </w:rPr>
        <w:t>经双方协商一致，达成以下服务合同：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573"/>
        <w:gridCol w:w="709"/>
        <w:gridCol w:w="1134"/>
        <w:gridCol w:w="1559"/>
        <w:gridCol w:w="1560"/>
        <w:gridCol w:w="7"/>
      </w:tblGrid>
      <w:tr w14:paraId="6F4C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071" w:type="dxa"/>
            <w:noWrap w:val="0"/>
            <w:vAlign w:val="center"/>
          </w:tcPr>
          <w:p w14:paraId="651C078A">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项目名称</w:t>
            </w:r>
          </w:p>
        </w:tc>
        <w:tc>
          <w:tcPr>
            <w:tcW w:w="2282" w:type="dxa"/>
            <w:gridSpan w:val="2"/>
            <w:noWrap w:val="0"/>
            <w:vAlign w:val="center"/>
          </w:tcPr>
          <w:p w14:paraId="168D2608">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数量</w:t>
            </w:r>
          </w:p>
        </w:tc>
        <w:tc>
          <w:tcPr>
            <w:tcW w:w="1134" w:type="dxa"/>
            <w:noWrap w:val="0"/>
            <w:vAlign w:val="center"/>
          </w:tcPr>
          <w:p w14:paraId="6D721B33">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总价</w:t>
            </w:r>
          </w:p>
        </w:tc>
        <w:tc>
          <w:tcPr>
            <w:tcW w:w="1559" w:type="dxa"/>
            <w:noWrap w:val="0"/>
            <w:vAlign w:val="center"/>
          </w:tcPr>
          <w:p w14:paraId="409748CE">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服务时间</w:t>
            </w:r>
          </w:p>
        </w:tc>
        <w:tc>
          <w:tcPr>
            <w:tcW w:w="1567" w:type="dxa"/>
            <w:gridSpan w:val="2"/>
            <w:noWrap w:val="0"/>
            <w:vAlign w:val="center"/>
          </w:tcPr>
          <w:p w14:paraId="7BE590C0">
            <w:pPr>
              <w:spacing w:line="360" w:lineRule="auto"/>
              <w:jc w:val="center"/>
              <w:rPr>
                <w:rFonts w:hint="eastAsia" w:ascii="宋体" w:hAnsi="宋体" w:eastAsia="宋体" w:cs="宋体"/>
                <w:sz w:val="22"/>
                <w:szCs w:val="18"/>
                <w:highlight w:val="none"/>
              </w:rPr>
            </w:pPr>
            <w:r>
              <w:rPr>
                <w:rFonts w:hint="eastAsia" w:ascii="宋体" w:hAnsi="宋体" w:eastAsia="宋体" w:cs="宋体"/>
                <w:sz w:val="22"/>
                <w:szCs w:val="18"/>
                <w:highlight w:val="none"/>
              </w:rPr>
              <w:t>服务地点</w:t>
            </w:r>
          </w:p>
        </w:tc>
      </w:tr>
      <w:tr w14:paraId="3906C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1" w:type="dxa"/>
            <w:noWrap w:val="0"/>
            <w:vAlign w:val="center"/>
          </w:tcPr>
          <w:p w14:paraId="72175878">
            <w:pPr>
              <w:spacing w:line="360" w:lineRule="auto"/>
              <w:rPr>
                <w:rFonts w:hint="eastAsia" w:ascii="宋体" w:hAnsi="宋体" w:eastAsia="宋体" w:cs="宋体"/>
                <w:sz w:val="22"/>
                <w:szCs w:val="18"/>
                <w:highlight w:val="none"/>
              </w:rPr>
            </w:pPr>
          </w:p>
        </w:tc>
        <w:tc>
          <w:tcPr>
            <w:tcW w:w="2282" w:type="dxa"/>
            <w:gridSpan w:val="2"/>
            <w:noWrap w:val="0"/>
            <w:vAlign w:val="center"/>
          </w:tcPr>
          <w:p w14:paraId="59F60E4B">
            <w:pPr>
              <w:spacing w:line="360" w:lineRule="auto"/>
              <w:rPr>
                <w:rFonts w:hint="eastAsia" w:ascii="宋体" w:hAnsi="宋体" w:eastAsia="宋体" w:cs="宋体"/>
                <w:sz w:val="22"/>
                <w:szCs w:val="18"/>
                <w:highlight w:val="none"/>
              </w:rPr>
            </w:pPr>
          </w:p>
        </w:tc>
        <w:tc>
          <w:tcPr>
            <w:tcW w:w="1134" w:type="dxa"/>
            <w:noWrap w:val="0"/>
            <w:vAlign w:val="center"/>
          </w:tcPr>
          <w:p w14:paraId="65EF8756">
            <w:pPr>
              <w:spacing w:line="360" w:lineRule="auto"/>
              <w:rPr>
                <w:rFonts w:hint="eastAsia" w:ascii="宋体" w:hAnsi="宋体" w:eastAsia="宋体" w:cs="宋体"/>
                <w:sz w:val="22"/>
                <w:szCs w:val="18"/>
                <w:highlight w:val="none"/>
              </w:rPr>
            </w:pPr>
          </w:p>
        </w:tc>
        <w:tc>
          <w:tcPr>
            <w:tcW w:w="1559" w:type="dxa"/>
            <w:noWrap w:val="0"/>
            <w:vAlign w:val="center"/>
          </w:tcPr>
          <w:p w14:paraId="38305642">
            <w:pPr>
              <w:spacing w:line="360" w:lineRule="auto"/>
              <w:rPr>
                <w:rFonts w:hint="eastAsia" w:ascii="宋体" w:hAnsi="宋体" w:eastAsia="宋体" w:cs="宋体"/>
                <w:sz w:val="22"/>
                <w:szCs w:val="18"/>
                <w:highlight w:val="none"/>
              </w:rPr>
            </w:pPr>
          </w:p>
        </w:tc>
        <w:tc>
          <w:tcPr>
            <w:tcW w:w="1567" w:type="dxa"/>
            <w:gridSpan w:val="2"/>
            <w:noWrap w:val="0"/>
            <w:vAlign w:val="center"/>
          </w:tcPr>
          <w:p w14:paraId="5A8F3F61">
            <w:pPr>
              <w:spacing w:line="360" w:lineRule="auto"/>
              <w:rPr>
                <w:rFonts w:hint="eastAsia" w:ascii="宋体" w:hAnsi="宋体" w:eastAsia="宋体" w:cs="宋体"/>
                <w:sz w:val="22"/>
                <w:szCs w:val="18"/>
                <w:highlight w:val="none"/>
              </w:rPr>
            </w:pPr>
          </w:p>
        </w:tc>
      </w:tr>
      <w:tr w14:paraId="66CB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noWrap w:val="0"/>
            <w:vAlign w:val="center"/>
          </w:tcPr>
          <w:p w14:paraId="326F1EB3">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合计人民币（小写）：</w:t>
            </w:r>
          </w:p>
        </w:tc>
      </w:tr>
      <w:tr w14:paraId="44A5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3" w:type="dxa"/>
            <w:gridSpan w:val="7"/>
            <w:noWrap w:val="0"/>
            <w:vAlign w:val="center"/>
          </w:tcPr>
          <w:p w14:paraId="2A232CC1">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合计人民币（大写）：</w:t>
            </w:r>
          </w:p>
        </w:tc>
      </w:tr>
      <w:tr w14:paraId="6C756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9613" w:type="dxa"/>
            <w:gridSpan w:val="7"/>
            <w:noWrap w:val="0"/>
            <w:vAlign w:val="top"/>
          </w:tcPr>
          <w:p w14:paraId="0EA79C1E">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一、服务要求</w:t>
            </w:r>
          </w:p>
        </w:tc>
      </w:tr>
      <w:tr w14:paraId="2DC5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3" w:hRule="atLeast"/>
        </w:trPr>
        <w:tc>
          <w:tcPr>
            <w:tcW w:w="9606" w:type="dxa"/>
            <w:gridSpan w:val="6"/>
            <w:noWrap w:val="0"/>
            <w:vAlign w:val="top"/>
          </w:tcPr>
          <w:p w14:paraId="0440947E">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二、质量要求</w:t>
            </w:r>
          </w:p>
        </w:tc>
      </w:tr>
      <w:tr w14:paraId="2D09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75" w:hRule="atLeast"/>
        </w:trPr>
        <w:tc>
          <w:tcPr>
            <w:tcW w:w="9606" w:type="dxa"/>
            <w:gridSpan w:val="6"/>
            <w:noWrap w:val="0"/>
            <w:vAlign w:val="top"/>
          </w:tcPr>
          <w:p w14:paraId="40816238">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三、验收方式</w:t>
            </w:r>
          </w:p>
        </w:tc>
      </w:tr>
      <w:tr w14:paraId="5F2D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33" w:hRule="atLeast"/>
        </w:trPr>
        <w:tc>
          <w:tcPr>
            <w:tcW w:w="9606" w:type="dxa"/>
            <w:gridSpan w:val="6"/>
            <w:noWrap w:val="0"/>
            <w:vAlign w:val="top"/>
          </w:tcPr>
          <w:p w14:paraId="620DFDF9">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四、付款方式</w:t>
            </w:r>
          </w:p>
        </w:tc>
      </w:tr>
      <w:tr w14:paraId="1F5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262" w:hRule="atLeast"/>
        </w:trPr>
        <w:tc>
          <w:tcPr>
            <w:tcW w:w="9606" w:type="dxa"/>
            <w:gridSpan w:val="6"/>
            <w:noWrap w:val="0"/>
            <w:vAlign w:val="top"/>
          </w:tcPr>
          <w:p w14:paraId="6B062748">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五、违约责任</w:t>
            </w:r>
          </w:p>
          <w:p w14:paraId="53CB4E12">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按《中华人民共和国民法典》、《中华人民共和国政府采购法》执行，或按双方约定。（采购人应按项目实际情况完整填写）</w:t>
            </w:r>
          </w:p>
        </w:tc>
      </w:tr>
      <w:tr w14:paraId="1A06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9606" w:type="dxa"/>
            <w:gridSpan w:val="6"/>
            <w:noWrap w:val="0"/>
            <w:vAlign w:val="top"/>
          </w:tcPr>
          <w:p w14:paraId="1189BC60">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六、其他约定事项：</w:t>
            </w:r>
          </w:p>
          <w:p w14:paraId="383A755D">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1.</w:t>
            </w:r>
            <w:r>
              <w:rPr>
                <w:rFonts w:hint="eastAsia" w:ascii="宋体" w:hAnsi="宋体" w:eastAsia="宋体" w:cs="宋体"/>
                <w:sz w:val="22"/>
                <w:szCs w:val="18"/>
                <w:highlight w:val="none"/>
                <w:lang w:eastAsia="zh-CN"/>
              </w:rPr>
              <w:t>采购文件</w:t>
            </w:r>
            <w:r>
              <w:rPr>
                <w:rFonts w:hint="eastAsia" w:ascii="宋体" w:hAnsi="宋体" w:eastAsia="宋体" w:cs="宋体"/>
                <w:sz w:val="22"/>
                <w:szCs w:val="18"/>
                <w:highlight w:val="none"/>
              </w:rPr>
              <w:t>及其澄清文件、投标文件和承诺是本合同不可分割的部分。</w:t>
            </w:r>
          </w:p>
          <w:p w14:paraId="5DDAC62B">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2.本合同如发生争议由双方协商解决，</w:t>
            </w:r>
            <w:r>
              <w:rPr>
                <w:rFonts w:hint="eastAsia" w:ascii="宋体" w:hAnsi="宋体" w:eastAsia="宋体" w:cs="宋体"/>
                <w:sz w:val="21"/>
                <w:szCs w:val="21"/>
                <w:highlight w:val="none"/>
              </w:rPr>
              <w:t>协商不成向需方所在</w:t>
            </w:r>
            <w:r>
              <w:rPr>
                <w:rFonts w:hint="eastAsia" w:ascii="宋体" w:hAnsi="宋体" w:eastAsia="宋体" w:cs="宋体"/>
                <w:sz w:val="21"/>
                <w:szCs w:val="21"/>
                <w:highlight w:val="none"/>
                <w:lang w:val="en-US" w:eastAsia="zh-CN"/>
              </w:rPr>
              <w:t>地</w:t>
            </w:r>
            <w:r>
              <w:rPr>
                <w:rFonts w:hint="eastAsia" w:ascii="宋体" w:hAnsi="宋体" w:eastAsia="宋体" w:cs="宋体"/>
                <w:sz w:val="21"/>
                <w:szCs w:val="21"/>
                <w:highlight w:val="none"/>
              </w:rPr>
              <w:t>人民法院提请诉讼</w:t>
            </w:r>
            <w:r>
              <w:rPr>
                <w:rFonts w:hint="eastAsia" w:ascii="宋体" w:hAnsi="宋体" w:eastAsia="宋体" w:cs="宋体"/>
                <w:sz w:val="22"/>
                <w:szCs w:val="18"/>
                <w:highlight w:val="none"/>
              </w:rPr>
              <w:t>。</w:t>
            </w:r>
          </w:p>
          <w:p w14:paraId="7796B1C5">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3.本合同一式__份， 需方__份，供方__份，具备同等法律效力。</w:t>
            </w:r>
          </w:p>
          <w:p w14:paraId="3389D803">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4.其他：</w:t>
            </w:r>
          </w:p>
        </w:tc>
      </w:tr>
      <w:tr w14:paraId="7061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4644" w:type="dxa"/>
            <w:gridSpan w:val="2"/>
            <w:noWrap w:val="0"/>
            <w:vAlign w:val="top"/>
          </w:tcPr>
          <w:p w14:paraId="5C222255">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需方：</w:t>
            </w:r>
          </w:p>
          <w:p w14:paraId="0C5331B5">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地址：</w:t>
            </w:r>
          </w:p>
          <w:p w14:paraId="2C5039F9">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联系电话：</w:t>
            </w:r>
          </w:p>
          <w:p w14:paraId="101B5F7B">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授权代表：</w:t>
            </w:r>
          </w:p>
        </w:tc>
        <w:tc>
          <w:tcPr>
            <w:tcW w:w="4962" w:type="dxa"/>
            <w:gridSpan w:val="4"/>
            <w:noWrap w:val="0"/>
            <w:vAlign w:val="top"/>
          </w:tcPr>
          <w:p w14:paraId="2E94A8FB">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供方：</w:t>
            </w:r>
          </w:p>
          <w:p w14:paraId="083ABECD">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地址：</w:t>
            </w:r>
          </w:p>
          <w:p w14:paraId="5B9005DC">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电话：</w:t>
            </w:r>
          </w:p>
          <w:p w14:paraId="44BC8F03">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传真：</w:t>
            </w:r>
          </w:p>
          <w:p w14:paraId="73EAE8FD">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开户银行：</w:t>
            </w:r>
          </w:p>
          <w:p w14:paraId="52C8BDEA">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账号：</w:t>
            </w:r>
          </w:p>
          <w:p w14:paraId="09761F76">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授权代表：</w:t>
            </w:r>
          </w:p>
          <w:p w14:paraId="3A7E771B">
            <w:pPr>
              <w:spacing w:line="24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（本栏请用计算机打印以便于准确付款）</w:t>
            </w:r>
          </w:p>
        </w:tc>
      </w:tr>
      <w:tr w14:paraId="6649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73" w:hRule="atLeast"/>
        </w:trPr>
        <w:tc>
          <w:tcPr>
            <w:tcW w:w="9606" w:type="dxa"/>
            <w:gridSpan w:val="6"/>
            <w:noWrap w:val="0"/>
            <w:vAlign w:val="top"/>
          </w:tcPr>
          <w:p w14:paraId="2BEBA904">
            <w:pPr>
              <w:spacing w:line="360" w:lineRule="auto"/>
              <w:rPr>
                <w:rFonts w:hint="eastAsia" w:ascii="宋体" w:hAnsi="宋体" w:eastAsia="宋体" w:cs="宋体"/>
                <w:sz w:val="22"/>
                <w:szCs w:val="18"/>
                <w:highlight w:val="none"/>
              </w:rPr>
            </w:pPr>
            <w:r>
              <w:rPr>
                <w:rFonts w:hint="eastAsia" w:ascii="宋体" w:hAnsi="宋体" w:eastAsia="宋体" w:cs="宋体"/>
                <w:sz w:val="22"/>
                <w:szCs w:val="18"/>
                <w:highlight w:val="none"/>
              </w:rPr>
              <w:t>备注：</w:t>
            </w:r>
          </w:p>
          <w:p w14:paraId="5234C45D">
            <w:pPr>
              <w:spacing w:line="360" w:lineRule="auto"/>
              <w:rPr>
                <w:rFonts w:hint="eastAsia" w:ascii="宋体" w:hAnsi="宋体" w:eastAsia="宋体" w:cs="宋体"/>
                <w:sz w:val="22"/>
                <w:szCs w:val="18"/>
                <w:highlight w:val="none"/>
              </w:rPr>
            </w:pPr>
          </w:p>
        </w:tc>
      </w:tr>
    </w:tbl>
    <w:p w14:paraId="5CEBB724">
      <w:pPr>
        <w:spacing w:line="360" w:lineRule="auto"/>
        <w:ind w:firstLine="525" w:firstLineChars="250"/>
        <w:rPr>
          <w:rFonts w:hint="eastAsia" w:ascii="宋体" w:hAnsi="宋体" w:eastAsia="宋体" w:cs="宋体"/>
          <w:color w:val="auto"/>
          <w:sz w:val="40"/>
          <w:szCs w:val="32"/>
          <w:highlight w:val="none"/>
        </w:rPr>
      </w:pPr>
      <w:r>
        <w:rPr>
          <w:rFonts w:hint="eastAsia" w:ascii="宋体" w:hAnsi="宋体" w:eastAsia="宋体" w:cs="宋体"/>
          <w:sz w:val="21"/>
          <w:szCs w:val="16"/>
          <w:highlight w:val="none"/>
        </w:rPr>
        <w:t>签约时间：           年   月   日      签约地点：</w:t>
      </w:r>
      <w:r>
        <w:rPr>
          <w:rFonts w:hint="eastAsia" w:ascii="宋体" w:hAnsi="宋体" w:eastAsia="宋体" w:cs="宋体"/>
          <w:color w:val="auto"/>
          <w:sz w:val="40"/>
          <w:szCs w:val="32"/>
          <w:highlight w:val="none"/>
        </w:rPr>
        <w:br w:type="page"/>
      </w:r>
    </w:p>
    <w:p w14:paraId="23134C83">
      <w:pPr>
        <w:pStyle w:val="3"/>
        <w:snapToGrid w:val="0"/>
        <w:spacing w:line="312" w:lineRule="auto"/>
        <w:jc w:val="center"/>
        <w:rPr>
          <w:rStyle w:val="33"/>
          <w:rFonts w:hint="eastAsia" w:ascii="宋体" w:hAnsi="宋体" w:eastAsia="宋体" w:cs="宋体"/>
          <w:b/>
          <w:bCs/>
          <w:sz w:val="36"/>
          <w:szCs w:val="36"/>
          <w:highlight w:val="none"/>
        </w:rPr>
      </w:pPr>
      <w:r>
        <w:rPr>
          <w:rStyle w:val="33"/>
          <w:rFonts w:hint="eastAsia" w:ascii="宋体" w:hAnsi="宋体" w:eastAsia="宋体" w:cs="宋体"/>
          <w:b/>
          <w:bCs/>
          <w:highlight w:val="none"/>
        </w:rPr>
        <w:t>第七篇  响应文件格式要求</w:t>
      </w:r>
      <w:bookmarkEnd w:id="113"/>
    </w:p>
    <w:p w14:paraId="422CF06A">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一、经济部分</w:t>
      </w:r>
    </w:p>
    <w:p w14:paraId="14221B7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5ADC29E0">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w:t>
      </w:r>
      <w:r>
        <w:rPr>
          <w:rFonts w:hint="eastAsia" w:ascii="宋体" w:hAnsi="宋体" w:eastAsia="宋体" w:cs="宋体"/>
          <w:b/>
          <w:bCs/>
          <w:sz w:val="24"/>
          <w:szCs w:val="24"/>
          <w:highlight w:val="none"/>
          <w:lang w:val="en-US" w:eastAsia="zh-CN"/>
        </w:rPr>
        <w:t>服务</w:t>
      </w:r>
      <w:r>
        <w:rPr>
          <w:rFonts w:hint="eastAsia" w:ascii="宋体" w:hAnsi="宋体" w:eastAsia="宋体" w:cs="宋体"/>
          <w:b/>
          <w:bCs/>
          <w:sz w:val="24"/>
          <w:szCs w:val="24"/>
          <w:highlight w:val="none"/>
        </w:rPr>
        <w:t>部分</w:t>
      </w:r>
    </w:p>
    <w:p w14:paraId="79280983">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技术</w:t>
      </w:r>
      <w:r>
        <w:rPr>
          <w:rFonts w:hint="eastAsia" w:ascii="宋体" w:hAnsi="宋体" w:eastAsia="宋体" w:cs="宋体"/>
          <w:sz w:val="24"/>
          <w:szCs w:val="24"/>
          <w:highlight w:val="none"/>
        </w:rPr>
        <w:t>方案</w:t>
      </w:r>
    </w:p>
    <w:p w14:paraId="2C590F60">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（二）技术响应偏离表</w:t>
      </w:r>
    </w:p>
    <w:p w14:paraId="76C41494">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三、商务部分</w:t>
      </w:r>
    </w:p>
    <w:p w14:paraId="088F5123">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（一）商务响应偏离表</w:t>
      </w:r>
    </w:p>
    <w:p w14:paraId="113F2EC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（二）商务部分相关证明材料</w:t>
      </w:r>
    </w:p>
    <w:p w14:paraId="0A162EE9">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（三）其它优惠承诺</w:t>
      </w:r>
    </w:p>
    <w:p w14:paraId="53B0B193">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四、资格条件及其他</w:t>
      </w:r>
    </w:p>
    <w:p w14:paraId="0316E01D">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（一）营业执照（副本）或事业单位法人证书（副本）复印件</w:t>
      </w:r>
    </w:p>
    <w:p w14:paraId="4BB78656">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（二）组织机构代码证复印件</w:t>
      </w:r>
    </w:p>
    <w:p w14:paraId="0F8BB893">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（三）法定代表人身份证明书（格式）</w:t>
      </w:r>
    </w:p>
    <w:p w14:paraId="0CC4D32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（四）法定代表人授权委托书（格式）</w:t>
      </w:r>
    </w:p>
    <w:p w14:paraId="3B3ACEE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（五）基本资格条件承诺函（格式）</w:t>
      </w:r>
    </w:p>
    <w:p w14:paraId="7B3FE475">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（六）特定资格条件证明</w:t>
      </w:r>
    </w:p>
    <w:p w14:paraId="24A8A2AD">
      <w:pPr>
        <w:snapToGrid w:val="0"/>
        <w:spacing w:line="312"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五、其他应提供的资料</w:t>
      </w:r>
    </w:p>
    <w:p w14:paraId="21A4F7AF">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（一）其他与项目有关的资料（自附）</w:t>
      </w:r>
    </w:p>
    <w:p w14:paraId="23CE2F0F">
      <w:pPr>
        <w:pStyle w:val="14"/>
        <w:snapToGrid w:val="0"/>
        <w:spacing w:line="312" w:lineRule="auto"/>
        <w:rPr>
          <w:rFonts w:hint="eastAsia" w:ascii="宋体" w:hAnsi="宋体" w:eastAsia="宋体" w:cs="宋体"/>
          <w:highlight w:val="none"/>
        </w:rPr>
      </w:pPr>
    </w:p>
    <w:p w14:paraId="7CA89728">
      <w:pPr>
        <w:pStyle w:val="7"/>
        <w:snapToGrid w:val="0"/>
        <w:spacing w:line="312" w:lineRule="auto"/>
        <w:rPr>
          <w:rFonts w:hint="eastAsia" w:ascii="宋体" w:hAnsi="宋体" w:eastAsia="宋体" w:cs="宋体"/>
          <w:highlight w:val="none"/>
        </w:rPr>
      </w:pPr>
    </w:p>
    <w:p w14:paraId="681E852D">
      <w:pPr>
        <w:pStyle w:val="44"/>
        <w:snapToGrid w:val="0"/>
        <w:spacing w:line="312" w:lineRule="auto"/>
        <w:ind w:left="0"/>
        <w:jc w:val="both"/>
        <w:rPr>
          <w:rFonts w:hint="eastAsia" w:ascii="宋体" w:hAnsi="宋体" w:eastAsia="宋体" w:cs="宋体"/>
          <w:highlight w:val="none"/>
        </w:rPr>
        <w:sectPr>
          <w:headerReference r:id="rId10" w:type="default"/>
          <w:footerReference r:id="rId11" w:type="default"/>
          <w:pgSz w:w="11907" w:h="16840"/>
          <w:pgMar w:top="1134" w:right="1191" w:bottom="1134" w:left="1304" w:header="851" w:footer="992" w:gutter="0"/>
          <w:pgNumType w:fmt="decimal"/>
          <w:cols w:space="720" w:num="1"/>
        </w:sectPr>
      </w:pPr>
    </w:p>
    <w:p w14:paraId="59CA0F52">
      <w:pPr>
        <w:pStyle w:val="4"/>
        <w:snapToGrid w:val="0"/>
        <w:spacing w:before="0" w:after="0" w:line="312" w:lineRule="auto"/>
        <w:rPr>
          <w:rFonts w:hint="eastAsia" w:ascii="宋体" w:hAnsi="宋体" w:eastAsia="宋体" w:cs="宋体"/>
          <w:sz w:val="28"/>
          <w:szCs w:val="28"/>
          <w:highlight w:val="none"/>
        </w:rPr>
      </w:pPr>
      <w:bookmarkStart w:id="120" w:name="_Toc9358"/>
      <w:bookmarkStart w:id="121" w:name="_Toc14854"/>
      <w:bookmarkStart w:id="122" w:name="_Toc486608277"/>
      <w:bookmarkStart w:id="123" w:name="_Toc487204797"/>
      <w:bookmarkStart w:id="124" w:name="_Toc486585240"/>
      <w:r>
        <w:rPr>
          <w:rFonts w:hint="eastAsia" w:ascii="宋体" w:hAnsi="宋体" w:eastAsia="宋体" w:cs="宋体"/>
          <w:sz w:val="28"/>
          <w:szCs w:val="28"/>
          <w:highlight w:val="none"/>
        </w:rPr>
        <w:t>一、经济部分</w:t>
      </w:r>
      <w:bookmarkEnd w:id="120"/>
      <w:bookmarkEnd w:id="121"/>
      <w:bookmarkEnd w:id="122"/>
      <w:bookmarkEnd w:id="123"/>
      <w:bookmarkEnd w:id="124"/>
    </w:p>
    <w:p w14:paraId="7D7A63A1">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（一）报价函</w:t>
      </w:r>
    </w:p>
    <w:p w14:paraId="6918CB97">
      <w:pPr>
        <w:tabs>
          <w:tab w:val="left" w:pos="6300"/>
        </w:tabs>
        <w:snapToGrid w:val="0"/>
        <w:spacing w:line="312" w:lineRule="auto"/>
        <w:ind w:firstLine="480" w:firstLineChars="20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报价函</w:t>
      </w:r>
    </w:p>
    <w:p w14:paraId="486C9B14">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285302D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我方收到____________________________（采购项目名称）的采购文件，经详细研究，决定参加该项目的投标。</w:t>
      </w:r>
    </w:p>
    <w:p w14:paraId="2BB6FECB">
      <w:pPr>
        <w:numPr>
          <w:ilvl w:val="0"/>
          <w:numId w:val="0"/>
        </w:num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的全部内容，愿意按照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中的一切要求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提供本项目的货物及服务，报价为人民币大写：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62B996F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2.我方现提交的响应文件为：响应文件电子文档</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份</w:t>
      </w:r>
      <w:r>
        <w:rPr>
          <w:rFonts w:hint="eastAsia" w:ascii="宋体" w:hAnsi="宋体" w:eastAsia="宋体" w:cs="宋体"/>
          <w:sz w:val="24"/>
          <w:szCs w:val="24"/>
          <w:highlight w:val="none"/>
        </w:rPr>
        <w:t>。</w:t>
      </w:r>
    </w:p>
    <w:p w14:paraId="5EFF5D4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3.我方承诺：本次投标的有效期为90天。</w:t>
      </w:r>
    </w:p>
    <w:p w14:paraId="7847B708">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4.我方完全理解和接受贵方采购文件的一切规定和要求及评审办法。</w:t>
      </w:r>
    </w:p>
    <w:p w14:paraId="0E8295A3">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5.在整个投标过程中，我方若有违规行为，接受按照《中华人民共和国政府采购法》和《采购文件》之规定给予惩罚。</w:t>
      </w:r>
    </w:p>
    <w:p w14:paraId="4FBD265E">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6.我方若成为成交供应商，将按照最终采购结果签订合同，并且严格履行合同义务。本承诺函将成为合同不可分割的一部分，与合同具有同等的法律效力。</w:t>
      </w:r>
    </w:p>
    <w:p w14:paraId="5DA83F6D">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7.我方未为采购项目提供整体设计、规范编制或者项目管理、监理、检测等服务。</w:t>
      </w:r>
    </w:p>
    <w:p w14:paraId="210B433F">
      <w:pPr>
        <w:tabs>
          <w:tab w:val="left" w:pos="6300"/>
        </w:tabs>
        <w:snapToGrid w:val="0"/>
        <w:spacing w:line="312" w:lineRule="auto"/>
        <w:ind w:firstLine="570"/>
        <w:rPr>
          <w:rFonts w:hint="eastAsia" w:ascii="宋体" w:hAnsi="宋体" w:eastAsia="宋体" w:cs="宋体"/>
          <w:sz w:val="24"/>
          <w:szCs w:val="24"/>
          <w:highlight w:val="none"/>
        </w:rPr>
      </w:pPr>
    </w:p>
    <w:p w14:paraId="56FA5355">
      <w:pPr>
        <w:tabs>
          <w:tab w:val="left" w:pos="6300"/>
        </w:tabs>
        <w:snapToGrid w:val="0"/>
        <w:spacing w:line="312" w:lineRule="auto"/>
        <w:rPr>
          <w:rFonts w:hint="eastAsia" w:ascii="宋体" w:hAnsi="宋体" w:eastAsia="宋体" w:cs="宋体"/>
          <w:sz w:val="24"/>
          <w:szCs w:val="24"/>
          <w:highlight w:val="none"/>
        </w:rPr>
      </w:pPr>
    </w:p>
    <w:p w14:paraId="1EC3A6B0">
      <w:pPr>
        <w:tabs>
          <w:tab w:val="left" w:pos="6300"/>
        </w:tabs>
        <w:snapToGrid w:val="0"/>
        <w:spacing w:line="312" w:lineRule="auto"/>
        <w:ind w:firstLine="570"/>
        <w:rPr>
          <w:rFonts w:hint="eastAsia" w:ascii="宋体" w:hAnsi="宋体" w:eastAsia="宋体" w:cs="宋体"/>
          <w:sz w:val="24"/>
          <w:szCs w:val="24"/>
          <w:highlight w:val="none"/>
        </w:rPr>
      </w:pPr>
    </w:p>
    <w:p w14:paraId="4C4E06B8">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p>
    <w:p w14:paraId="2691B041">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4A6B1EB1">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5DFE0408">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邮编：</w:t>
      </w:r>
    </w:p>
    <w:p w14:paraId="51245A4A">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p>
    <w:p w14:paraId="3DD08F13">
      <w:pPr>
        <w:snapToGrid w:val="0"/>
        <w:spacing w:line="312"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7FE5197F">
      <w:pPr>
        <w:widowControl/>
        <w:snapToGrid w:val="0"/>
        <w:spacing w:line="312" w:lineRule="auto"/>
        <w:jc w:val="left"/>
        <w:rPr>
          <w:rFonts w:hint="eastAsia" w:ascii="宋体" w:hAnsi="宋体" w:eastAsia="宋体" w:cs="宋体"/>
          <w:sz w:val="24"/>
          <w:szCs w:val="24"/>
          <w:highlight w:val="none"/>
        </w:rPr>
        <w:sectPr>
          <w:pgSz w:w="11907" w:h="16840"/>
          <w:pgMar w:top="1134" w:right="1191" w:bottom="1134" w:left="1304" w:header="851" w:footer="992" w:gutter="0"/>
          <w:pgNumType w:fmt="decimal"/>
          <w:cols w:space="720" w:num="1"/>
        </w:sectPr>
      </w:pPr>
    </w:p>
    <w:p w14:paraId="62B33A3F">
      <w:pPr>
        <w:pStyle w:val="4"/>
        <w:snapToGrid w:val="0"/>
        <w:spacing w:before="0" w:after="0" w:line="312" w:lineRule="auto"/>
        <w:rPr>
          <w:rFonts w:hint="eastAsia" w:ascii="宋体" w:hAnsi="宋体" w:eastAsia="宋体" w:cs="宋体"/>
          <w:sz w:val="28"/>
          <w:szCs w:val="28"/>
          <w:highlight w:val="none"/>
        </w:rPr>
      </w:pPr>
      <w:bookmarkStart w:id="125" w:name="_Toc24658"/>
      <w:bookmarkStart w:id="126" w:name="_Toc3192"/>
      <w:bookmarkStart w:id="127" w:name="_Toc486585241"/>
      <w:bookmarkStart w:id="128" w:name="_Toc486608278"/>
      <w:bookmarkStart w:id="129" w:name="_Toc487204798"/>
      <w:r>
        <w:rPr>
          <w:rFonts w:hint="eastAsia" w:ascii="宋体" w:hAnsi="宋体" w:eastAsia="宋体" w:cs="宋体"/>
          <w:sz w:val="28"/>
          <w:szCs w:val="28"/>
          <w:highlight w:val="none"/>
        </w:rPr>
        <w:t>二、</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部分</w:t>
      </w:r>
      <w:bookmarkEnd w:id="125"/>
      <w:bookmarkEnd w:id="126"/>
      <w:bookmarkEnd w:id="127"/>
      <w:bookmarkEnd w:id="128"/>
      <w:bookmarkEnd w:id="129"/>
    </w:p>
    <w:p w14:paraId="5516F8EA">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方案</w:t>
      </w:r>
    </w:p>
    <w:p w14:paraId="6E729417">
      <w:pPr>
        <w:snapToGrid w:val="0"/>
        <w:spacing w:line="312"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供应商根据采购文件“第四篇 资格审查及评标办法”中服务部分的评审标准编制服务方案，格式自拟。</w:t>
      </w:r>
    </w:p>
    <w:p w14:paraId="3DCAED8D">
      <w:pPr>
        <w:snapToGrid w:val="0"/>
        <w:spacing w:line="312" w:lineRule="auto"/>
        <w:jc w:val="center"/>
        <w:rPr>
          <w:rFonts w:hint="eastAsia" w:ascii="宋体" w:hAnsi="宋体" w:eastAsia="宋体" w:cs="宋体"/>
          <w:highlight w:val="none"/>
        </w:rPr>
      </w:pPr>
    </w:p>
    <w:p w14:paraId="3C1B3F3D">
      <w:pPr>
        <w:snapToGrid w:val="0"/>
        <w:spacing w:line="312" w:lineRule="auto"/>
        <w:jc w:val="center"/>
        <w:rPr>
          <w:rFonts w:hint="eastAsia" w:ascii="宋体" w:hAnsi="宋体" w:eastAsia="宋体" w:cs="宋体"/>
          <w:highlight w:val="none"/>
        </w:rPr>
      </w:pPr>
    </w:p>
    <w:p w14:paraId="15A8CCD8">
      <w:pPr>
        <w:snapToGrid w:val="0"/>
        <w:spacing w:line="312" w:lineRule="auto"/>
        <w:jc w:val="center"/>
        <w:rPr>
          <w:rFonts w:hint="eastAsia" w:ascii="宋体" w:hAnsi="宋体" w:eastAsia="宋体" w:cs="宋体"/>
          <w:highlight w:val="none"/>
        </w:rPr>
      </w:pPr>
    </w:p>
    <w:p w14:paraId="743EE31E">
      <w:pPr>
        <w:snapToGrid w:val="0"/>
        <w:spacing w:line="312" w:lineRule="auto"/>
        <w:jc w:val="center"/>
        <w:rPr>
          <w:rFonts w:hint="eastAsia" w:ascii="宋体" w:hAnsi="宋体" w:eastAsia="宋体" w:cs="宋体"/>
          <w:highlight w:val="none"/>
        </w:rPr>
      </w:pPr>
    </w:p>
    <w:p w14:paraId="44F4128B">
      <w:pPr>
        <w:snapToGrid w:val="0"/>
        <w:spacing w:line="312" w:lineRule="auto"/>
        <w:jc w:val="center"/>
        <w:rPr>
          <w:rFonts w:hint="eastAsia" w:ascii="宋体" w:hAnsi="宋体" w:eastAsia="宋体" w:cs="宋体"/>
          <w:highlight w:val="none"/>
        </w:rPr>
      </w:pPr>
    </w:p>
    <w:p w14:paraId="674DE2CD">
      <w:pPr>
        <w:snapToGrid w:val="0"/>
        <w:spacing w:line="312" w:lineRule="auto"/>
        <w:jc w:val="center"/>
        <w:rPr>
          <w:rFonts w:hint="eastAsia" w:ascii="宋体" w:hAnsi="宋体" w:eastAsia="宋体" w:cs="宋体"/>
          <w:highlight w:val="none"/>
        </w:rPr>
      </w:pPr>
    </w:p>
    <w:p w14:paraId="7DF2320F">
      <w:pPr>
        <w:snapToGrid w:val="0"/>
        <w:spacing w:line="312" w:lineRule="auto"/>
        <w:jc w:val="center"/>
        <w:rPr>
          <w:rFonts w:hint="eastAsia" w:ascii="宋体" w:hAnsi="宋体" w:eastAsia="宋体" w:cs="宋体"/>
          <w:highlight w:val="none"/>
        </w:rPr>
      </w:pPr>
    </w:p>
    <w:p w14:paraId="3EE82918">
      <w:pPr>
        <w:snapToGrid w:val="0"/>
        <w:spacing w:line="312" w:lineRule="auto"/>
        <w:jc w:val="center"/>
        <w:rPr>
          <w:rFonts w:hint="eastAsia" w:ascii="宋体" w:hAnsi="宋体" w:eastAsia="宋体" w:cs="宋体"/>
          <w:highlight w:val="none"/>
        </w:rPr>
      </w:pPr>
    </w:p>
    <w:p w14:paraId="37734F68">
      <w:pPr>
        <w:snapToGrid w:val="0"/>
        <w:spacing w:line="312" w:lineRule="auto"/>
        <w:jc w:val="center"/>
        <w:rPr>
          <w:rFonts w:hint="eastAsia" w:ascii="宋体" w:hAnsi="宋体" w:eastAsia="宋体" w:cs="宋体"/>
          <w:highlight w:val="none"/>
        </w:rPr>
      </w:pPr>
    </w:p>
    <w:p w14:paraId="30CFC512">
      <w:pPr>
        <w:snapToGrid w:val="0"/>
        <w:spacing w:line="312" w:lineRule="auto"/>
        <w:jc w:val="center"/>
        <w:rPr>
          <w:rFonts w:hint="eastAsia" w:ascii="宋体" w:hAnsi="宋体" w:eastAsia="宋体" w:cs="宋体"/>
          <w:highlight w:val="none"/>
        </w:rPr>
      </w:pPr>
    </w:p>
    <w:p w14:paraId="6AA28ADC">
      <w:pPr>
        <w:snapToGrid w:val="0"/>
        <w:spacing w:line="312" w:lineRule="auto"/>
        <w:jc w:val="center"/>
        <w:rPr>
          <w:rFonts w:hint="eastAsia" w:ascii="宋体" w:hAnsi="宋体" w:eastAsia="宋体" w:cs="宋体"/>
          <w:highlight w:val="none"/>
        </w:rPr>
      </w:pPr>
    </w:p>
    <w:p w14:paraId="2D9AA444">
      <w:pPr>
        <w:snapToGrid w:val="0"/>
        <w:spacing w:line="312" w:lineRule="auto"/>
        <w:jc w:val="center"/>
        <w:rPr>
          <w:rFonts w:hint="eastAsia" w:ascii="宋体" w:hAnsi="宋体" w:eastAsia="宋体" w:cs="宋体"/>
          <w:highlight w:val="none"/>
        </w:rPr>
      </w:pPr>
    </w:p>
    <w:p w14:paraId="3136878D">
      <w:pPr>
        <w:snapToGrid w:val="0"/>
        <w:spacing w:line="312" w:lineRule="auto"/>
        <w:jc w:val="center"/>
        <w:rPr>
          <w:rFonts w:hint="eastAsia" w:ascii="宋体" w:hAnsi="宋体" w:eastAsia="宋体" w:cs="宋体"/>
          <w:highlight w:val="none"/>
        </w:rPr>
      </w:pPr>
    </w:p>
    <w:p w14:paraId="3DE4790B">
      <w:pPr>
        <w:snapToGrid w:val="0"/>
        <w:spacing w:line="312" w:lineRule="auto"/>
        <w:jc w:val="center"/>
        <w:rPr>
          <w:rFonts w:hint="eastAsia" w:ascii="宋体" w:hAnsi="宋体" w:eastAsia="宋体" w:cs="宋体"/>
          <w:highlight w:val="none"/>
        </w:rPr>
      </w:pPr>
    </w:p>
    <w:p w14:paraId="2B21C770">
      <w:pPr>
        <w:snapToGrid w:val="0"/>
        <w:spacing w:line="312" w:lineRule="auto"/>
        <w:jc w:val="center"/>
        <w:rPr>
          <w:rFonts w:hint="eastAsia" w:ascii="宋体" w:hAnsi="宋体" w:eastAsia="宋体" w:cs="宋体"/>
          <w:highlight w:val="none"/>
        </w:rPr>
      </w:pPr>
    </w:p>
    <w:p w14:paraId="23C87535">
      <w:pPr>
        <w:snapToGrid w:val="0"/>
        <w:spacing w:line="312" w:lineRule="auto"/>
        <w:jc w:val="center"/>
        <w:rPr>
          <w:rFonts w:hint="eastAsia" w:ascii="宋体" w:hAnsi="宋体" w:eastAsia="宋体" w:cs="宋体"/>
          <w:highlight w:val="none"/>
        </w:rPr>
      </w:pPr>
    </w:p>
    <w:p w14:paraId="5DB55FD3">
      <w:pPr>
        <w:snapToGrid w:val="0"/>
        <w:spacing w:line="312" w:lineRule="auto"/>
        <w:jc w:val="center"/>
        <w:rPr>
          <w:rFonts w:hint="eastAsia" w:ascii="宋体" w:hAnsi="宋体" w:eastAsia="宋体" w:cs="宋体"/>
          <w:highlight w:val="none"/>
        </w:rPr>
      </w:pPr>
    </w:p>
    <w:p w14:paraId="3F920722">
      <w:pPr>
        <w:snapToGrid w:val="0"/>
        <w:spacing w:line="312" w:lineRule="auto"/>
        <w:jc w:val="center"/>
        <w:rPr>
          <w:rFonts w:hint="eastAsia" w:ascii="宋体" w:hAnsi="宋体" w:eastAsia="宋体" w:cs="宋体"/>
          <w:highlight w:val="none"/>
        </w:rPr>
      </w:pPr>
    </w:p>
    <w:p w14:paraId="33CDE0F4">
      <w:pPr>
        <w:snapToGrid w:val="0"/>
        <w:spacing w:line="312" w:lineRule="auto"/>
        <w:jc w:val="center"/>
        <w:rPr>
          <w:rFonts w:hint="eastAsia" w:ascii="宋体" w:hAnsi="宋体" w:eastAsia="宋体" w:cs="宋体"/>
          <w:highlight w:val="none"/>
        </w:rPr>
      </w:pPr>
    </w:p>
    <w:p w14:paraId="07CA4B9C">
      <w:pPr>
        <w:snapToGrid w:val="0"/>
        <w:spacing w:line="312" w:lineRule="auto"/>
        <w:jc w:val="center"/>
        <w:rPr>
          <w:rFonts w:hint="eastAsia" w:ascii="宋体" w:hAnsi="宋体" w:eastAsia="宋体" w:cs="宋体"/>
          <w:highlight w:val="none"/>
        </w:rPr>
      </w:pPr>
    </w:p>
    <w:p w14:paraId="6C7FE857">
      <w:pPr>
        <w:snapToGrid w:val="0"/>
        <w:spacing w:line="312" w:lineRule="auto"/>
        <w:jc w:val="center"/>
        <w:rPr>
          <w:rFonts w:hint="eastAsia" w:ascii="宋体" w:hAnsi="宋体" w:eastAsia="宋体" w:cs="宋体"/>
          <w:highlight w:val="none"/>
        </w:rPr>
      </w:pPr>
    </w:p>
    <w:p w14:paraId="6438488E">
      <w:pPr>
        <w:snapToGrid w:val="0"/>
        <w:spacing w:line="312" w:lineRule="auto"/>
        <w:jc w:val="center"/>
        <w:rPr>
          <w:rFonts w:hint="eastAsia" w:ascii="宋体" w:hAnsi="宋体" w:eastAsia="宋体" w:cs="宋体"/>
          <w:highlight w:val="none"/>
        </w:rPr>
      </w:pPr>
    </w:p>
    <w:p w14:paraId="4B0E6713">
      <w:pPr>
        <w:snapToGrid w:val="0"/>
        <w:spacing w:line="312" w:lineRule="auto"/>
        <w:jc w:val="center"/>
        <w:rPr>
          <w:rFonts w:hint="eastAsia" w:ascii="宋体" w:hAnsi="宋体" w:eastAsia="宋体" w:cs="宋体"/>
          <w:highlight w:val="none"/>
        </w:rPr>
      </w:pPr>
    </w:p>
    <w:p w14:paraId="44B137DC">
      <w:pPr>
        <w:snapToGrid w:val="0"/>
        <w:spacing w:line="312" w:lineRule="auto"/>
        <w:jc w:val="center"/>
        <w:rPr>
          <w:rFonts w:hint="eastAsia" w:ascii="宋体" w:hAnsi="宋体" w:eastAsia="宋体" w:cs="宋体"/>
          <w:highlight w:val="none"/>
        </w:rPr>
      </w:pPr>
    </w:p>
    <w:p w14:paraId="5631B27E">
      <w:pPr>
        <w:snapToGrid w:val="0"/>
        <w:spacing w:line="312" w:lineRule="auto"/>
        <w:jc w:val="center"/>
        <w:rPr>
          <w:rFonts w:hint="eastAsia" w:ascii="宋体" w:hAnsi="宋体" w:eastAsia="宋体" w:cs="宋体"/>
          <w:highlight w:val="none"/>
        </w:rPr>
      </w:pPr>
    </w:p>
    <w:p w14:paraId="050EB7A5">
      <w:pPr>
        <w:snapToGrid w:val="0"/>
        <w:spacing w:line="312" w:lineRule="auto"/>
        <w:jc w:val="center"/>
        <w:rPr>
          <w:rFonts w:hint="eastAsia" w:ascii="宋体" w:hAnsi="宋体" w:eastAsia="宋体" w:cs="宋体"/>
          <w:highlight w:val="none"/>
        </w:rPr>
      </w:pPr>
    </w:p>
    <w:p w14:paraId="5740F4F8">
      <w:pPr>
        <w:snapToGrid w:val="0"/>
        <w:spacing w:line="312" w:lineRule="auto"/>
        <w:rPr>
          <w:rFonts w:hint="eastAsia" w:ascii="宋体" w:hAnsi="宋体" w:eastAsia="宋体" w:cs="宋体"/>
          <w:highlight w:val="none"/>
        </w:rPr>
      </w:pPr>
    </w:p>
    <w:p w14:paraId="4BF5CE50">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（二）技术响应偏离表</w:t>
      </w:r>
    </w:p>
    <w:p w14:paraId="16B2F75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198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40A21A79">
            <w:pPr>
              <w:tabs>
                <w:tab w:val="left" w:pos="6300"/>
              </w:tabs>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658" w:type="dxa"/>
            <w:vAlign w:val="center"/>
          </w:tcPr>
          <w:p w14:paraId="0C64387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采购需求</w:t>
            </w:r>
          </w:p>
        </w:tc>
        <w:tc>
          <w:tcPr>
            <w:tcW w:w="2759" w:type="dxa"/>
            <w:vAlign w:val="center"/>
          </w:tcPr>
          <w:p w14:paraId="530E7CF2">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响应情况</w:t>
            </w:r>
          </w:p>
        </w:tc>
        <w:tc>
          <w:tcPr>
            <w:tcW w:w="2067" w:type="dxa"/>
            <w:vAlign w:val="center"/>
          </w:tcPr>
          <w:p w14:paraId="54645B89">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差异说明</w:t>
            </w:r>
          </w:p>
        </w:tc>
      </w:tr>
      <w:tr w14:paraId="3781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DC952F8">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7DF0694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32DAEE7F">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44FA4D55">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70C7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8A4F2E0">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4086C322">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12F4CB46">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007255F0">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055F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0E8A33">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63C3EF0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3A0BC9DC">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12BBCD1F">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6349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A9F2DB9">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0B3D76E6">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4EF0D390">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71EA4358">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07B9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586AEF">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52D74D6A">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1AF664E1">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6FE33BCA">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6A4E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BC51FD9">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5A0A3ADD">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60EE226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6A81C51D">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1869B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4A45A3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658" w:type="dxa"/>
            <w:vAlign w:val="center"/>
          </w:tcPr>
          <w:p w14:paraId="3DBF04B5">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759" w:type="dxa"/>
            <w:vAlign w:val="center"/>
          </w:tcPr>
          <w:p w14:paraId="1A2A4BC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067" w:type="dxa"/>
            <w:vAlign w:val="center"/>
          </w:tcPr>
          <w:p w14:paraId="3F6D2B6F">
            <w:pPr>
              <w:tabs>
                <w:tab w:val="left" w:pos="6300"/>
              </w:tabs>
              <w:snapToGrid w:val="0"/>
              <w:spacing w:line="312" w:lineRule="auto"/>
              <w:jc w:val="center"/>
              <w:outlineLvl w:val="0"/>
              <w:rPr>
                <w:rFonts w:hint="eastAsia" w:ascii="宋体" w:hAnsi="宋体" w:eastAsia="宋体" w:cs="宋体"/>
                <w:sz w:val="24"/>
                <w:szCs w:val="24"/>
                <w:highlight w:val="none"/>
              </w:rPr>
            </w:pPr>
          </w:p>
        </w:tc>
      </w:tr>
    </w:tbl>
    <w:p w14:paraId="71DBFFF0">
      <w:pPr>
        <w:snapToGrid w:val="0"/>
        <w:spacing w:line="312"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highlight w:val="none"/>
        </w:rPr>
        <w:t>法定代表人或法定代表人授权代表：</w:t>
      </w:r>
    </w:p>
    <w:p w14:paraId="320D2110">
      <w:pPr>
        <w:snapToGrid w:val="0"/>
        <w:spacing w:line="312" w:lineRule="auto"/>
        <w:rPr>
          <w:rFonts w:hint="eastAsia" w:ascii="宋体" w:hAnsi="宋体" w:eastAsia="宋体" w:cs="宋体"/>
          <w:sz w:val="24"/>
          <w:szCs w:val="24"/>
          <w:highlight w:val="none"/>
        </w:rPr>
      </w:pPr>
    </w:p>
    <w:p w14:paraId="537F55C1">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                               （签字或盖章）</w:t>
      </w:r>
    </w:p>
    <w:p w14:paraId="797716D4">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5EB29170">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626FA31B">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1.本表即为对本项目“第二篇  </w:t>
      </w:r>
      <w:r>
        <w:rPr>
          <w:rFonts w:hint="eastAsia" w:ascii="宋体" w:hAnsi="宋体" w:eastAsia="宋体" w:cs="宋体"/>
          <w:sz w:val="24"/>
          <w:szCs w:val="24"/>
          <w:highlight w:val="none"/>
          <w:lang w:eastAsia="zh-CN"/>
        </w:rPr>
        <w:t xml:space="preserve"> 项目技术规格、数量及质量要求</w:t>
      </w:r>
      <w:r>
        <w:rPr>
          <w:rFonts w:hint="eastAsia" w:ascii="宋体" w:hAnsi="宋体" w:eastAsia="宋体" w:cs="宋体"/>
          <w:sz w:val="24"/>
          <w:szCs w:val="24"/>
          <w:highlight w:val="none"/>
        </w:rPr>
        <w:t>”中所列技术要求进行比较和响应；</w:t>
      </w:r>
    </w:p>
    <w:p w14:paraId="51F82306">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2.该表必须按照采购文件要求逐条如实填写，根据响应情况在“差异说明”项填写正偏离或负偏离及原因，完全符合的填写“无差异”；</w:t>
      </w:r>
    </w:p>
    <w:p w14:paraId="7DFFFC98">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3.该表可扩展，并逐页签字或盖章；</w:t>
      </w:r>
    </w:p>
    <w:p w14:paraId="16C57370">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4.可附相关技术支撑材料。（格式自定）</w:t>
      </w:r>
    </w:p>
    <w:p w14:paraId="5B04CF20">
      <w:pPr>
        <w:pStyle w:val="4"/>
        <w:snapToGrid w:val="0"/>
        <w:spacing w:before="0" w:after="0"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130" w:name="_Toc486585242"/>
      <w:bookmarkStart w:id="131" w:name="_Toc7672"/>
      <w:bookmarkStart w:id="132" w:name="_Toc487204799"/>
      <w:bookmarkStart w:id="133" w:name="_Toc486608279"/>
      <w:bookmarkStart w:id="134" w:name="_Toc17029"/>
      <w:r>
        <w:rPr>
          <w:rFonts w:hint="eastAsia" w:ascii="宋体" w:hAnsi="宋体" w:eastAsia="宋体" w:cs="宋体"/>
          <w:sz w:val="28"/>
          <w:szCs w:val="28"/>
          <w:highlight w:val="none"/>
        </w:rPr>
        <w:t>三、商务部分</w:t>
      </w:r>
      <w:bookmarkEnd w:id="130"/>
      <w:bookmarkEnd w:id="131"/>
      <w:bookmarkEnd w:id="132"/>
      <w:bookmarkEnd w:id="133"/>
      <w:bookmarkEnd w:id="134"/>
    </w:p>
    <w:p w14:paraId="00D90C02">
      <w:pPr>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（一）商务响应偏离表</w:t>
      </w:r>
    </w:p>
    <w:p w14:paraId="653962B4">
      <w:pPr>
        <w:snapToGrid w:val="0"/>
        <w:spacing w:line="312"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商务响应偏离表</w:t>
      </w:r>
    </w:p>
    <w:p w14:paraId="08F611FB">
      <w:pPr>
        <w:snapToGrid w:val="0"/>
        <w:spacing w:line="312"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对于采购文件的商务要求，如有任何偏离请如实填写下表：</w:t>
      </w:r>
    </w:p>
    <w:p w14:paraId="6B3B1890">
      <w:pPr>
        <w:tabs>
          <w:tab w:val="left" w:pos="6300"/>
        </w:tabs>
        <w:snapToGrid w:val="0"/>
        <w:spacing w:line="312"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项目名称：</w:t>
      </w:r>
    </w:p>
    <w:tbl>
      <w:tblPr>
        <w:tblStyle w:val="26"/>
        <w:tblpPr w:leftFromText="180" w:rightFromText="180" w:vertAnchor="text" w:horzAnchor="page" w:tblpX="1413" w:tblpY="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DFF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72C1A7D">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79" w:type="dxa"/>
            <w:vAlign w:val="center"/>
          </w:tcPr>
          <w:p w14:paraId="5AD1557D">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项目商务需求</w:t>
            </w:r>
          </w:p>
        </w:tc>
        <w:tc>
          <w:tcPr>
            <w:tcW w:w="2434" w:type="dxa"/>
            <w:vAlign w:val="center"/>
          </w:tcPr>
          <w:p w14:paraId="6BA8E97E">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响应情况</w:t>
            </w:r>
          </w:p>
        </w:tc>
        <w:tc>
          <w:tcPr>
            <w:tcW w:w="2355" w:type="dxa"/>
            <w:vAlign w:val="center"/>
          </w:tcPr>
          <w:p w14:paraId="4BBF43C9">
            <w:pPr>
              <w:snapToGrid w:val="0"/>
              <w:spacing w:line="312"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差异说明</w:t>
            </w:r>
          </w:p>
        </w:tc>
      </w:tr>
      <w:tr w14:paraId="13C3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EDFF03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44C0AA86">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61DF23CF">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334627E9">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5184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BE251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3C6A6523">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6D751F70">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41A10237">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15B4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D9D766">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5CF39803">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663A6F2F">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442C89C7">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7210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DA445D9">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36D6A28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3EA31174">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49EB1198">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7773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9A09217">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1AEE2105">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362B168E">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136D5890">
            <w:pPr>
              <w:tabs>
                <w:tab w:val="left" w:pos="6300"/>
              </w:tabs>
              <w:snapToGrid w:val="0"/>
              <w:spacing w:line="312" w:lineRule="auto"/>
              <w:jc w:val="center"/>
              <w:outlineLvl w:val="0"/>
              <w:rPr>
                <w:rFonts w:hint="eastAsia" w:ascii="宋体" w:hAnsi="宋体" w:eastAsia="宋体" w:cs="宋体"/>
                <w:sz w:val="24"/>
                <w:szCs w:val="24"/>
                <w:highlight w:val="none"/>
              </w:rPr>
            </w:pPr>
          </w:p>
        </w:tc>
      </w:tr>
      <w:tr w14:paraId="2E71E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2F4BE54">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3179" w:type="dxa"/>
            <w:vAlign w:val="center"/>
          </w:tcPr>
          <w:p w14:paraId="44E312A3">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434" w:type="dxa"/>
            <w:vAlign w:val="center"/>
          </w:tcPr>
          <w:p w14:paraId="5460ED0B">
            <w:pPr>
              <w:tabs>
                <w:tab w:val="left" w:pos="6300"/>
              </w:tabs>
              <w:snapToGrid w:val="0"/>
              <w:spacing w:line="312" w:lineRule="auto"/>
              <w:jc w:val="center"/>
              <w:outlineLvl w:val="0"/>
              <w:rPr>
                <w:rFonts w:hint="eastAsia" w:ascii="宋体" w:hAnsi="宋体" w:eastAsia="宋体" w:cs="宋体"/>
                <w:sz w:val="24"/>
                <w:szCs w:val="24"/>
                <w:highlight w:val="none"/>
              </w:rPr>
            </w:pPr>
          </w:p>
        </w:tc>
        <w:tc>
          <w:tcPr>
            <w:tcW w:w="2355" w:type="dxa"/>
            <w:vAlign w:val="center"/>
          </w:tcPr>
          <w:p w14:paraId="77DFB1B2">
            <w:pPr>
              <w:tabs>
                <w:tab w:val="left" w:pos="6300"/>
              </w:tabs>
              <w:snapToGrid w:val="0"/>
              <w:spacing w:line="312" w:lineRule="auto"/>
              <w:jc w:val="center"/>
              <w:outlineLvl w:val="0"/>
              <w:rPr>
                <w:rFonts w:hint="eastAsia" w:ascii="宋体" w:hAnsi="宋体" w:eastAsia="宋体" w:cs="宋体"/>
                <w:sz w:val="24"/>
                <w:szCs w:val="24"/>
                <w:highlight w:val="none"/>
              </w:rPr>
            </w:pPr>
          </w:p>
        </w:tc>
      </w:tr>
    </w:tbl>
    <w:p w14:paraId="2ADF8BE9">
      <w:pPr>
        <w:snapToGrid w:val="0"/>
        <w:spacing w:line="312" w:lineRule="auto"/>
        <w:ind w:firstLine="600" w:firstLineChars="2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                                  </w:t>
      </w:r>
      <w:r>
        <w:rPr>
          <w:rFonts w:hint="eastAsia" w:ascii="宋体" w:hAnsi="宋体" w:eastAsia="宋体" w:cs="宋体"/>
          <w:sz w:val="24"/>
          <w:highlight w:val="none"/>
        </w:rPr>
        <w:t>法定代表人或法定代表人授权代表：</w:t>
      </w:r>
    </w:p>
    <w:p w14:paraId="2FE9461E">
      <w:pPr>
        <w:snapToGrid w:val="0"/>
        <w:spacing w:line="312"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                                 （签字或盖章）</w:t>
      </w:r>
    </w:p>
    <w:p w14:paraId="1DE20BC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09402CA7">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3211F6C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1.本表即为对本项目“第三篇 项目商务要求”中所列服务要求进行比较和响应；</w:t>
      </w:r>
    </w:p>
    <w:p w14:paraId="3D59F094">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2.该表必须按照采购文件要求逐条如实填写，根据响应情况在“差异说明”项填写正偏离或负偏离及原因，完全符合的填写“无差异”；</w:t>
      </w:r>
    </w:p>
    <w:p w14:paraId="6FB5313D">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3.该表可扩展，并逐页签字或盖章；</w:t>
      </w:r>
    </w:p>
    <w:p w14:paraId="1383ABAC">
      <w:pPr>
        <w:snapToGrid w:val="0"/>
        <w:spacing w:line="312" w:lineRule="auto"/>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（二）商务部分相关证明材料</w:t>
      </w:r>
    </w:p>
    <w:p w14:paraId="33890886">
      <w:pPr>
        <w:pStyle w:val="7"/>
        <w:snapToGrid w:val="0"/>
        <w:spacing w:line="312" w:lineRule="auto"/>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供应商根据采购文件“第四篇 资格审查及评标办法”中商务部分的评审标准编制，格式自拟。</w:t>
      </w:r>
    </w:p>
    <w:p w14:paraId="69E48CF0">
      <w:pPr>
        <w:snapToGrid w:val="0"/>
        <w:spacing w:line="312" w:lineRule="auto"/>
        <w:ind w:firstLine="240" w:firstLineChars="100"/>
        <w:rPr>
          <w:rFonts w:hint="eastAsia" w:ascii="宋体" w:hAnsi="宋体" w:eastAsia="宋体" w:cs="宋体"/>
          <w:sz w:val="24"/>
          <w:szCs w:val="24"/>
          <w:highlight w:val="none"/>
        </w:rPr>
      </w:pPr>
    </w:p>
    <w:p w14:paraId="759FCA7F">
      <w:pPr>
        <w:snapToGrid w:val="0"/>
        <w:spacing w:line="312"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（三）其它优惠承诺（格式自定）</w:t>
      </w:r>
    </w:p>
    <w:p w14:paraId="35182D64">
      <w:pPr>
        <w:pStyle w:val="4"/>
        <w:snapToGrid w:val="0"/>
        <w:spacing w:before="0" w:after="0" w:line="312" w:lineRule="auto"/>
        <w:rPr>
          <w:rFonts w:hint="eastAsia" w:ascii="宋体" w:hAnsi="宋体" w:eastAsia="宋体" w:cs="宋体"/>
          <w:sz w:val="28"/>
          <w:szCs w:val="28"/>
          <w:highlight w:val="none"/>
        </w:rPr>
      </w:pPr>
      <w:r>
        <w:rPr>
          <w:rFonts w:hint="eastAsia" w:ascii="宋体" w:hAnsi="宋体" w:eastAsia="宋体" w:cs="宋体"/>
          <w:b w:val="0"/>
          <w:sz w:val="28"/>
          <w:szCs w:val="28"/>
          <w:highlight w:val="none"/>
        </w:rPr>
        <w:br w:type="page"/>
      </w:r>
      <w:bookmarkStart w:id="135" w:name="_Toc8290"/>
      <w:bookmarkStart w:id="136" w:name="_Toc486608280"/>
      <w:bookmarkStart w:id="137" w:name="_Toc487204800"/>
      <w:bookmarkStart w:id="138" w:name="_Toc23557"/>
      <w:bookmarkStart w:id="139" w:name="_Toc486585243"/>
      <w:bookmarkStart w:id="140" w:name="_Toc21733"/>
      <w:r>
        <w:rPr>
          <w:rFonts w:hint="eastAsia" w:ascii="宋体" w:hAnsi="宋体" w:eastAsia="宋体" w:cs="宋体"/>
          <w:sz w:val="28"/>
          <w:szCs w:val="28"/>
          <w:highlight w:val="none"/>
        </w:rPr>
        <w:t>四、资格条件及其他</w:t>
      </w:r>
      <w:bookmarkEnd w:id="135"/>
      <w:bookmarkEnd w:id="136"/>
      <w:bookmarkEnd w:id="137"/>
      <w:bookmarkEnd w:id="138"/>
      <w:bookmarkEnd w:id="139"/>
      <w:bookmarkEnd w:id="140"/>
    </w:p>
    <w:p w14:paraId="5875EED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（一）营业执照（副本）或事业单位法人证书（副本）复印件</w:t>
      </w:r>
    </w:p>
    <w:p w14:paraId="3CD4A76A">
      <w:pPr>
        <w:tabs>
          <w:tab w:val="left" w:pos="6300"/>
        </w:tabs>
        <w:snapToGrid w:val="0"/>
        <w:spacing w:line="312" w:lineRule="auto"/>
        <w:ind w:firstLine="570"/>
        <w:rPr>
          <w:rFonts w:hint="eastAsia" w:ascii="宋体" w:hAnsi="宋体" w:eastAsia="宋体" w:cs="宋体"/>
          <w:sz w:val="24"/>
          <w:szCs w:val="24"/>
          <w:highlight w:val="none"/>
        </w:rPr>
      </w:pPr>
    </w:p>
    <w:p w14:paraId="45BC4495">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（二）组织机构代码证复印件</w:t>
      </w:r>
    </w:p>
    <w:p w14:paraId="27DAAD5D">
      <w:pPr>
        <w:tabs>
          <w:tab w:val="left" w:pos="6300"/>
        </w:tabs>
        <w:snapToGrid w:val="0"/>
        <w:spacing w:line="312" w:lineRule="auto"/>
        <w:ind w:firstLine="570"/>
        <w:rPr>
          <w:rFonts w:hint="eastAsia" w:ascii="宋体" w:hAnsi="宋体" w:eastAsia="宋体" w:cs="宋体"/>
          <w:sz w:val="24"/>
          <w:szCs w:val="24"/>
          <w:highlight w:val="none"/>
        </w:rPr>
      </w:pPr>
    </w:p>
    <w:p w14:paraId="26AE8E3F">
      <w:pPr>
        <w:widowControl/>
        <w:snapToGrid w:val="0"/>
        <w:spacing w:line="312" w:lineRule="auto"/>
        <w:ind w:firstLine="560" w:firstLineChars="200"/>
        <w:jc w:val="left"/>
        <w:rPr>
          <w:rFonts w:hint="eastAsia" w:ascii="宋体" w:hAnsi="宋体" w:eastAsia="宋体" w:cs="宋体"/>
          <w:sz w:val="24"/>
          <w:szCs w:val="24"/>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（三）法定代表人身份证明书（格式）</w:t>
      </w:r>
    </w:p>
    <w:p w14:paraId="2DA29A57">
      <w:pPr>
        <w:tabs>
          <w:tab w:val="left" w:pos="6300"/>
        </w:tabs>
        <w:snapToGrid w:val="0"/>
        <w:spacing w:line="312" w:lineRule="auto"/>
        <w:ind w:firstLine="570"/>
        <w:rPr>
          <w:rFonts w:hint="eastAsia" w:ascii="宋体" w:hAnsi="宋体" w:eastAsia="宋体" w:cs="宋体"/>
          <w:sz w:val="24"/>
          <w:szCs w:val="24"/>
          <w:highlight w:val="none"/>
        </w:rPr>
      </w:pPr>
    </w:p>
    <w:p w14:paraId="14B19346">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320C7168">
      <w:pPr>
        <w:tabs>
          <w:tab w:val="left" w:pos="6300"/>
        </w:tabs>
        <w:snapToGrid w:val="0"/>
        <w:spacing w:line="312" w:lineRule="auto"/>
        <w:ind w:firstLine="570"/>
        <w:rPr>
          <w:rFonts w:hint="eastAsia" w:ascii="宋体" w:hAnsi="宋体" w:eastAsia="宋体" w:cs="宋体"/>
          <w:sz w:val="24"/>
          <w:szCs w:val="24"/>
          <w:highlight w:val="none"/>
        </w:rPr>
      </w:pPr>
    </w:p>
    <w:p w14:paraId="5774AE44">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0338B1E9">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（法定代表人姓名）</w:t>
      </w:r>
      <w:r>
        <w:rPr>
          <w:rFonts w:hint="eastAsia" w:ascii="宋体" w:hAnsi="宋体" w:eastAsia="宋体" w:cs="宋体"/>
          <w:sz w:val="24"/>
          <w:szCs w:val="24"/>
          <w:highlight w:val="none"/>
        </w:rPr>
        <w:t>在</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任</w:t>
      </w:r>
      <w:r>
        <w:rPr>
          <w:rFonts w:hint="eastAsia" w:ascii="宋体" w:hAnsi="宋体" w:eastAsia="宋体" w:cs="宋体"/>
          <w:sz w:val="24"/>
          <w:szCs w:val="24"/>
          <w:highlight w:val="none"/>
          <w:u w:val="single"/>
        </w:rPr>
        <w:t>（职务名称）</w:t>
      </w:r>
      <w:r>
        <w:rPr>
          <w:rFonts w:hint="eastAsia" w:ascii="宋体" w:hAnsi="宋体" w:eastAsia="宋体" w:cs="宋体"/>
          <w:sz w:val="24"/>
          <w:szCs w:val="24"/>
          <w:highlight w:val="none"/>
        </w:rPr>
        <w:t>职务，是</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w:t>
      </w:r>
    </w:p>
    <w:p w14:paraId="02F3415B">
      <w:pPr>
        <w:tabs>
          <w:tab w:val="left" w:pos="6300"/>
        </w:tabs>
        <w:snapToGrid w:val="0"/>
        <w:spacing w:line="312" w:lineRule="auto"/>
        <w:ind w:firstLine="570"/>
        <w:rPr>
          <w:rFonts w:hint="eastAsia" w:ascii="宋体" w:hAnsi="宋体" w:eastAsia="宋体" w:cs="宋体"/>
          <w:sz w:val="24"/>
          <w:szCs w:val="24"/>
          <w:highlight w:val="none"/>
        </w:rPr>
      </w:pPr>
    </w:p>
    <w:p w14:paraId="6EBCB15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2815F54D">
      <w:pPr>
        <w:tabs>
          <w:tab w:val="left" w:pos="6300"/>
        </w:tabs>
        <w:snapToGrid w:val="0"/>
        <w:spacing w:line="312" w:lineRule="auto"/>
        <w:ind w:firstLine="570"/>
        <w:rPr>
          <w:rFonts w:hint="eastAsia" w:ascii="宋体" w:hAnsi="宋体" w:eastAsia="宋体" w:cs="宋体"/>
          <w:sz w:val="24"/>
          <w:szCs w:val="24"/>
          <w:highlight w:val="none"/>
        </w:rPr>
      </w:pPr>
    </w:p>
    <w:p w14:paraId="789D6C0C">
      <w:pPr>
        <w:tabs>
          <w:tab w:val="left" w:pos="6300"/>
        </w:tabs>
        <w:snapToGrid w:val="0"/>
        <w:spacing w:line="312" w:lineRule="auto"/>
        <w:ind w:firstLine="570"/>
        <w:rPr>
          <w:rFonts w:hint="eastAsia" w:ascii="宋体" w:hAnsi="宋体" w:eastAsia="宋体" w:cs="宋体"/>
          <w:sz w:val="24"/>
          <w:szCs w:val="24"/>
          <w:highlight w:val="none"/>
        </w:rPr>
      </w:pPr>
    </w:p>
    <w:p w14:paraId="366FAADC">
      <w:pPr>
        <w:tabs>
          <w:tab w:val="left" w:pos="6300"/>
        </w:tabs>
        <w:snapToGrid w:val="0"/>
        <w:spacing w:line="312" w:lineRule="auto"/>
        <w:ind w:firstLine="570"/>
        <w:rPr>
          <w:rFonts w:hint="eastAsia" w:ascii="宋体" w:hAnsi="宋体" w:eastAsia="宋体" w:cs="宋体"/>
          <w:sz w:val="24"/>
          <w:szCs w:val="24"/>
          <w:highlight w:val="none"/>
        </w:rPr>
      </w:pPr>
    </w:p>
    <w:p w14:paraId="00996FC1">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（供应商公章）</w:t>
      </w:r>
    </w:p>
    <w:p w14:paraId="099B11CE">
      <w:pPr>
        <w:tabs>
          <w:tab w:val="left" w:pos="6300"/>
        </w:tabs>
        <w:snapToGrid w:val="0"/>
        <w:spacing w:line="312" w:lineRule="auto"/>
        <w:ind w:firstLine="570"/>
        <w:rPr>
          <w:rFonts w:hint="eastAsia" w:ascii="宋体" w:hAnsi="宋体" w:eastAsia="宋体" w:cs="宋体"/>
          <w:sz w:val="24"/>
          <w:szCs w:val="24"/>
          <w:highlight w:val="none"/>
        </w:rPr>
      </w:pPr>
    </w:p>
    <w:p w14:paraId="4C53F060">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4C612239">
      <w:pPr>
        <w:tabs>
          <w:tab w:val="left" w:pos="6300"/>
        </w:tabs>
        <w:snapToGrid w:val="0"/>
        <w:spacing w:line="312" w:lineRule="auto"/>
        <w:ind w:firstLine="570"/>
        <w:rPr>
          <w:rFonts w:hint="eastAsia" w:ascii="宋体" w:hAnsi="宋体" w:eastAsia="宋体" w:cs="宋体"/>
          <w:sz w:val="24"/>
          <w:szCs w:val="24"/>
          <w:highlight w:val="none"/>
        </w:rPr>
      </w:pPr>
    </w:p>
    <w:p w14:paraId="6BF50CA2">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（附：法定代表人身份证双面复印件）</w:t>
      </w:r>
    </w:p>
    <w:p w14:paraId="4C0F05A0">
      <w:pPr>
        <w:tabs>
          <w:tab w:val="left" w:pos="6300"/>
        </w:tabs>
        <w:snapToGrid w:val="0"/>
        <w:spacing w:line="312" w:lineRule="auto"/>
        <w:ind w:firstLine="570"/>
        <w:rPr>
          <w:rFonts w:hint="eastAsia" w:ascii="宋体" w:hAnsi="宋体" w:eastAsia="宋体" w:cs="宋体"/>
          <w:sz w:val="24"/>
          <w:szCs w:val="24"/>
          <w:highlight w:val="none"/>
        </w:rPr>
      </w:pPr>
    </w:p>
    <w:p w14:paraId="054CC57F">
      <w:pPr>
        <w:tabs>
          <w:tab w:val="left" w:pos="6300"/>
        </w:tabs>
        <w:snapToGrid w:val="0"/>
        <w:spacing w:line="312" w:lineRule="auto"/>
        <w:ind w:firstLine="570"/>
        <w:rPr>
          <w:rFonts w:hint="eastAsia" w:ascii="宋体" w:hAnsi="宋体" w:eastAsia="宋体" w:cs="宋体"/>
          <w:highlight w:val="none"/>
        </w:rPr>
      </w:pPr>
    </w:p>
    <w:p w14:paraId="11553FFF">
      <w:pPr>
        <w:tabs>
          <w:tab w:val="left" w:pos="6300"/>
        </w:tabs>
        <w:snapToGrid w:val="0"/>
        <w:spacing w:line="312" w:lineRule="auto"/>
        <w:ind w:firstLine="570"/>
        <w:rPr>
          <w:rFonts w:hint="eastAsia" w:ascii="宋体" w:hAnsi="宋体" w:eastAsia="宋体" w:cs="宋体"/>
          <w:highlight w:val="none"/>
        </w:rPr>
      </w:pPr>
    </w:p>
    <w:p w14:paraId="3C2256C9">
      <w:pPr>
        <w:tabs>
          <w:tab w:val="left" w:pos="6300"/>
        </w:tabs>
        <w:snapToGrid w:val="0"/>
        <w:spacing w:line="312" w:lineRule="auto"/>
        <w:ind w:firstLine="570"/>
        <w:rPr>
          <w:rFonts w:hint="eastAsia" w:ascii="宋体" w:hAnsi="宋体" w:eastAsia="宋体" w:cs="宋体"/>
          <w:highlight w:val="none"/>
        </w:rPr>
      </w:pPr>
    </w:p>
    <w:p w14:paraId="4A4C9E9B">
      <w:pPr>
        <w:tabs>
          <w:tab w:val="left" w:pos="6300"/>
        </w:tabs>
        <w:snapToGrid w:val="0"/>
        <w:spacing w:line="312" w:lineRule="auto"/>
        <w:ind w:firstLine="570"/>
        <w:rPr>
          <w:rFonts w:hint="eastAsia" w:ascii="宋体" w:hAnsi="宋体" w:eastAsia="宋体" w:cs="宋体"/>
          <w:highlight w:val="none"/>
        </w:rPr>
      </w:pPr>
    </w:p>
    <w:p w14:paraId="7607022A">
      <w:pPr>
        <w:tabs>
          <w:tab w:val="left" w:pos="6300"/>
        </w:tabs>
        <w:snapToGrid w:val="0"/>
        <w:spacing w:line="312" w:lineRule="auto"/>
        <w:ind w:firstLine="570"/>
        <w:rPr>
          <w:rFonts w:hint="eastAsia" w:ascii="宋体" w:hAnsi="宋体" w:eastAsia="宋体" w:cs="宋体"/>
          <w:highlight w:val="none"/>
        </w:rPr>
      </w:pPr>
    </w:p>
    <w:p w14:paraId="2E161B87">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highlight w:val="none"/>
        </w:rPr>
        <w:br w:type="column"/>
      </w:r>
      <w:r>
        <w:rPr>
          <w:rFonts w:hint="eastAsia" w:ascii="宋体" w:hAnsi="宋体" w:eastAsia="宋体" w:cs="宋体"/>
          <w:sz w:val="24"/>
          <w:szCs w:val="24"/>
          <w:highlight w:val="none"/>
        </w:rPr>
        <w:t>（四）法定代表人授权委托书（格式）</w:t>
      </w:r>
    </w:p>
    <w:p w14:paraId="28511B80">
      <w:pPr>
        <w:tabs>
          <w:tab w:val="left" w:pos="6300"/>
        </w:tabs>
        <w:snapToGrid w:val="0"/>
        <w:spacing w:line="312" w:lineRule="auto"/>
        <w:ind w:firstLine="570"/>
        <w:rPr>
          <w:rFonts w:hint="eastAsia" w:ascii="宋体" w:hAnsi="宋体" w:eastAsia="宋体" w:cs="宋体"/>
          <w:sz w:val="24"/>
          <w:szCs w:val="24"/>
          <w:highlight w:val="none"/>
        </w:rPr>
      </w:pPr>
    </w:p>
    <w:p w14:paraId="564D6E18">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p w14:paraId="02A83CAB">
      <w:pPr>
        <w:tabs>
          <w:tab w:val="left" w:pos="6300"/>
        </w:tabs>
        <w:snapToGrid w:val="0"/>
        <w:spacing w:line="312" w:lineRule="auto"/>
        <w:ind w:firstLine="570"/>
        <w:rPr>
          <w:rFonts w:hint="eastAsia" w:ascii="宋体" w:hAnsi="宋体" w:eastAsia="宋体" w:cs="宋体"/>
          <w:sz w:val="24"/>
          <w:szCs w:val="24"/>
          <w:highlight w:val="none"/>
        </w:rPr>
      </w:pPr>
    </w:p>
    <w:p w14:paraId="32110405">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（采购人名称）</w:t>
      </w:r>
      <w:r>
        <w:rPr>
          <w:rFonts w:hint="eastAsia" w:ascii="宋体" w:hAnsi="宋体" w:eastAsia="宋体" w:cs="宋体"/>
          <w:sz w:val="24"/>
          <w:szCs w:val="24"/>
          <w:highlight w:val="none"/>
        </w:rPr>
        <w:t>：</w:t>
      </w:r>
    </w:p>
    <w:p w14:paraId="32515D5C">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（供应商法定代表人名称）</w:t>
      </w:r>
      <w:r>
        <w:rPr>
          <w:rFonts w:hint="eastAsia" w:ascii="宋体" w:hAnsi="宋体" w:eastAsia="宋体" w:cs="宋体"/>
          <w:sz w:val="24"/>
          <w:szCs w:val="24"/>
          <w:highlight w:val="none"/>
        </w:rPr>
        <w:t>是</w:t>
      </w:r>
      <w:r>
        <w:rPr>
          <w:rFonts w:hint="eastAsia" w:ascii="宋体" w:hAnsi="宋体" w:eastAsia="宋体" w:cs="宋体"/>
          <w:sz w:val="24"/>
          <w:szCs w:val="24"/>
          <w:highlight w:val="none"/>
          <w:u w:val="single"/>
        </w:rPr>
        <w:t>（供应商名称）</w:t>
      </w:r>
      <w:r>
        <w:rPr>
          <w:rFonts w:hint="eastAsia" w:ascii="宋体" w:hAnsi="宋体" w:eastAsia="宋体" w:cs="宋体"/>
          <w:sz w:val="24"/>
          <w:szCs w:val="24"/>
          <w:highlight w:val="none"/>
        </w:rPr>
        <w:t>的法定代表人，特授权</w:t>
      </w:r>
      <w:r>
        <w:rPr>
          <w:rFonts w:hint="eastAsia" w:ascii="宋体" w:hAnsi="宋体" w:eastAsia="宋体" w:cs="宋体"/>
          <w:sz w:val="24"/>
          <w:szCs w:val="24"/>
          <w:highlight w:val="none"/>
          <w:u w:val="single"/>
        </w:rPr>
        <w:t>（被授权人姓名及身份证代码）</w:t>
      </w:r>
      <w:r>
        <w:rPr>
          <w:rFonts w:hint="eastAsia" w:ascii="宋体" w:hAnsi="宋体" w:eastAsia="宋体" w:cs="宋体"/>
          <w:sz w:val="24"/>
          <w:szCs w:val="24"/>
          <w:highlight w:val="none"/>
        </w:rPr>
        <w:t>代表我单位全权办理上述项目的投标、签约等具体工作，并签署全部有关文件、协议及合同。</w:t>
      </w:r>
    </w:p>
    <w:p w14:paraId="5D24A1CF">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我单位对被授权人的签字负全部责任。</w:t>
      </w:r>
    </w:p>
    <w:p w14:paraId="7FB772A2">
      <w:pPr>
        <w:tabs>
          <w:tab w:val="left" w:pos="6300"/>
        </w:tabs>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在撤消授权的书面通知以前，本授权书一直有效。被授权人在授权书有效期内签署的所有文件不因授权的撤消而失效。</w:t>
      </w:r>
    </w:p>
    <w:p w14:paraId="172AE1CB">
      <w:pPr>
        <w:tabs>
          <w:tab w:val="left" w:pos="6300"/>
        </w:tabs>
        <w:snapToGrid w:val="0"/>
        <w:spacing w:line="312" w:lineRule="auto"/>
        <w:ind w:firstLine="570"/>
        <w:rPr>
          <w:rFonts w:hint="eastAsia" w:ascii="宋体" w:hAnsi="宋体" w:eastAsia="宋体" w:cs="宋体"/>
          <w:sz w:val="24"/>
          <w:szCs w:val="24"/>
          <w:highlight w:val="none"/>
        </w:rPr>
      </w:pPr>
    </w:p>
    <w:p w14:paraId="753077B0">
      <w:pPr>
        <w:tabs>
          <w:tab w:val="left" w:pos="6300"/>
        </w:tabs>
        <w:snapToGrid w:val="0"/>
        <w:spacing w:line="312" w:lineRule="auto"/>
        <w:ind w:firstLine="570"/>
        <w:rPr>
          <w:rFonts w:hint="eastAsia" w:ascii="宋体" w:hAnsi="宋体" w:eastAsia="宋体" w:cs="宋体"/>
          <w:sz w:val="24"/>
          <w:szCs w:val="24"/>
          <w:highlight w:val="none"/>
        </w:rPr>
      </w:pPr>
    </w:p>
    <w:p w14:paraId="4FEA1412">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被授权人：                                   供应商法定代表人：</w:t>
      </w:r>
    </w:p>
    <w:p w14:paraId="5B58B365">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（签字或盖章）                              （签字或盖章）</w:t>
      </w:r>
    </w:p>
    <w:p w14:paraId="3317EEE1">
      <w:pPr>
        <w:tabs>
          <w:tab w:val="left" w:pos="6300"/>
        </w:tabs>
        <w:snapToGrid w:val="0"/>
        <w:spacing w:line="312" w:lineRule="auto"/>
        <w:ind w:firstLine="570"/>
        <w:rPr>
          <w:rFonts w:hint="eastAsia" w:ascii="宋体" w:hAnsi="宋体" w:eastAsia="宋体" w:cs="宋体"/>
          <w:sz w:val="24"/>
          <w:szCs w:val="24"/>
          <w:highlight w:val="none"/>
        </w:rPr>
      </w:pPr>
    </w:p>
    <w:p w14:paraId="6CAD33F4">
      <w:pPr>
        <w:tabs>
          <w:tab w:val="left" w:pos="6300"/>
        </w:tabs>
        <w:snapToGrid w:val="0"/>
        <w:spacing w:line="312" w:lineRule="auto"/>
        <w:ind w:firstLine="570"/>
        <w:rPr>
          <w:rFonts w:hint="eastAsia" w:ascii="宋体" w:hAnsi="宋体" w:eastAsia="宋体" w:cs="宋体"/>
          <w:sz w:val="24"/>
          <w:szCs w:val="24"/>
          <w:highlight w:val="none"/>
        </w:rPr>
      </w:pPr>
    </w:p>
    <w:p w14:paraId="00FE9397">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（附：被授权人身份证双面复印件）</w:t>
      </w:r>
    </w:p>
    <w:p w14:paraId="66C6AB6B">
      <w:pPr>
        <w:tabs>
          <w:tab w:val="left" w:pos="6300"/>
        </w:tabs>
        <w:snapToGrid w:val="0"/>
        <w:spacing w:line="312" w:lineRule="auto"/>
        <w:ind w:firstLine="570"/>
        <w:rPr>
          <w:rFonts w:hint="eastAsia" w:ascii="宋体" w:hAnsi="宋体" w:eastAsia="宋体" w:cs="宋体"/>
          <w:sz w:val="24"/>
          <w:szCs w:val="24"/>
          <w:highlight w:val="none"/>
        </w:rPr>
      </w:pPr>
    </w:p>
    <w:p w14:paraId="2E6D177A">
      <w:pPr>
        <w:tabs>
          <w:tab w:val="left" w:pos="6300"/>
        </w:tabs>
        <w:snapToGrid w:val="0"/>
        <w:spacing w:line="312" w:lineRule="auto"/>
        <w:ind w:firstLine="570"/>
        <w:rPr>
          <w:rFonts w:hint="eastAsia" w:ascii="宋体" w:hAnsi="宋体" w:eastAsia="宋体" w:cs="宋体"/>
          <w:sz w:val="24"/>
          <w:szCs w:val="24"/>
          <w:highlight w:val="none"/>
        </w:rPr>
      </w:pPr>
    </w:p>
    <w:p w14:paraId="5C56F250">
      <w:pPr>
        <w:tabs>
          <w:tab w:val="left" w:pos="6300"/>
        </w:tabs>
        <w:snapToGrid w:val="0"/>
        <w:spacing w:line="312" w:lineRule="auto"/>
        <w:ind w:firstLine="570"/>
        <w:rPr>
          <w:rFonts w:hint="eastAsia" w:ascii="宋体" w:hAnsi="宋体" w:eastAsia="宋体" w:cs="宋体"/>
          <w:sz w:val="24"/>
          <w:szCs w:val="24"/>
          <w:highlight w:val="none"/>
        </w:rPr>
      </w:pPr>
    </w:p>
    <w:p w14:paraId="4DD9E039">
      <w:pPr>
        <w:tabs>
          <w:tab w:val="left" w:pos="6300"/>
        </w:tabs>
        <w:snapToGrid w:val="0"/>
        <w:spacing w:line="312" w:lineRule="auto"/>
        <w:ind w:right="48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（供应商公章）</w:t>
      </w:r>
    </w:p>
    <w:p w14:paraId="1EB88DDB">
      <w:pPr>
        <w:tabs>
          <w:tab w:val="left" w:pos="6300"/>
        </w:tabs>
        <w:snapToGrid w:val="0"/>
        <w:spacing w:line="312" w:lineRule="auto"/>
        <w:ind w:right="480" w:firstLine="57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年   月   日</w:t>
      </w:r>
    </w:p>
    <w:p w14:paraId="24760E70">
      <w:pPr>
        <w:pStyle w:val="7"/>
        <w:snapToGrid w:val="0"/>
        <w:spacing w:line="312" w:lineRule="auto"/>
        <w:rPr>
          <w:rFonts w:hint="eastAsia" w:ascii="宋体" w:hAnsi="宋体" w:eastAsia="宋体" w:cs="宋体"/>
          <w:highlight w:val="none"/>
        </w:rPr>
      </w:pPr>
    </w:p>
    <w:p w14:paraId="2D951CF8">
      <w:pPr>
        <w:pStyle w:val="7"/>
        <w:snapToGrid w:val="0"/>
        <w:spacing w:line="312" w:lineRule="auto"/>
        <w:rPr>
          <w:rFonts w:hint="eastAsia" w:ascii="宋体" w:hAnsi="宋体" w:eastAsia="宋体" w:cs="宋体"/>
          <w:highlight w:val="none"/>
        </w:rPr>
      </w:pPr>
    </w:p>
    <w:p w14:paraId="27A1B2A6">
      <w:pPr>
        <w:pStyle w:val="7"/>
        <w:snapToGrid w:val="0"/>
        <w:spacing w:line="312" w:lineRule="auto"/>
        <w:rPr>
          <w:rFonts w:hint="eastAsia" w:ascii="宋体" w:hAnsi="宋体" w:eastAsia="宋体" w:cs="宋体"/>
          <w:highlight w:val="none"/>
        </w:rPr>
      </w:pPr>
    </w:p>
    <w:p w14:paraId="6807288C">
      <w:pPr>
        <w:pStyle w:val="7"/>
        <w:snapToGrid w:val="0"/>
        <w:spacing w:line="312" w:lineRule="auto"/>
        <w:rPr>
          <w:rFonts w:hint="eastAsia" w:ascii="宋体" w:hAnsi="宋体" w:eastAsia="宋体" w:cs="宋体"/>
          <w:highlight w:val="none"/>
        </w:rPr>
      </w:pPr>
    </w:p>
    <w:p w14:paraId="2CB01DF9">
      <w:pPr>
        <w:tabs>
          <w:tab w:val="left" w:pos="6300"/>
        </w:tabs>
        <w:snapToGrid w:val="0"/>
        <w:spacing w:line="312" w:lineRule="auto"/>
        <w:ind w:firstLine="570"/>
        <w:rPr>
          <w:rFonts w:hint="eastAsia" w:ascii="宋体" w:hAnsi="宋体" w:eastAsia="宋体" w:cs="宋体"/>
          <w:highlight w:val="none"/>
        </w:rPr>
      </w:pPr>
    </w:p>
    <w:p w14:paraId="50861EC9">
      <w:pPr>
        <w:tabs>
          <w:tab w:val="left" w:pos="6300"/>
        </w:tabs>
        <w:snapToGrid w:val="0"/>
        <w:spacing w:line="312" w:lineRule="auto"/>
        <w:ind w:firstLine="570"/>
        <w:rPr>
          <w:rFonts w:hint="eastAsia" w:ascii="宋体" w:hAnsi="宋体" w:eastAsia="宋体" w:cs="宋体"/>
          <w:highlight w:val="none"/>
        </w:rPr>
      </w:pPr>
    </w:p>
    <w:p w14:paraId="6CFB4BF3">
      <w:pPr>
        <w:tabs>
          <w:tab w:val="left" w:pos="6300"/>
        </w:tabs>
        <w:snapToGrid w:val="0"/>
        <w:spacing w:line="312" w:lineRule="auto"/>
        <w:ind w:firstLine="570"/>
        <w:rPr>
          <w:rFonts w:hint="eastAsia" w:ascii="宋体" w:hAnsi="宋体" w:eastAsia="宋体" w:cs="宋体"/>
          <w:highlight w:val="none"/>
        </w:rPr>
      </w:pPr>
    </w:p>
    <w:p w14:paraId="2B293ADF">
      <w:pPr>
        <w:tabs>
          <w:tab w:val="left" w:pos="6300"/>
        </w:tabs>
        <w:snapToGrid w:val="0"/>
        <w:spacing w:line="312" w:lineRule="auto"/>
        <w:ind w:firstLine="570"/>
        <w:rPr>
          <w:rFonts w:hint="eastAsia" w:ascii="宋体" w:hAnsi="宋体" w:eastAsia="宋体" w:cs="宋体"/>
          <w:highlight w:val="none"/>
        </w:rPr>
      </w:pPr>
    </w:p>
    <w:p w14:paraId="40B146D9">
      <w:pPr>
        <w:tabs>
          <w:tab w:val="left" w:pos="6300"/>
        </w:tabs>
        <w:snapToGrid w:val="0"/>
        <w:spacing w:line="312" w:lineRule="auto"/>
        <w:ind w:firstLine="570"/>
        <w:rPr>
          <w:rFonts w:hint="eastAsia" w:ascii="宋体" w:hAnsi="宋体" w:eastAsia="宋体" w:cs="宋体"/>
          <w:highlight w:val="none"/>
        </w:rPr>
      </w:pPr>
    </w:p>
    <w:p w14:paraId="449CA033">
      <w:pPr>
        <w:tabs>
          <w:tab w:val="left" w:pos="6300"/>
        </w:tabs>
        <w:snapToGrid w:val="0"/>
        <w:spacing w:line="312" w:lineRule="auto"/>
        <w:ind w:firstLine="570"/>
        <w:rPr>
          <w:rFonts w:hint="eastAsia" w:ascii="宋体" w:hAnsi="宋体" w:eastAsia="宋体" w:cs="宋体"/>
          <w:highlight w:val="none"/>
        </w:rPr>
      </w:pPr>
    </w:p>
    <w:p w14:paraId="458A7784">
      <w:pPr>
        <w:pStyle w:val="45"/>
        <w:snapToGrid w:val="0"/>
        <w:spacing w:line="312" w:lineRule="auto"/>
        <w:ind w:firstLine="0" w:firstLineChars="0"/>
        <w:jc w:val="center"/>
        <w:rPr>
          <w:rFonts w:hint="eastAsia" w:ascii="宋体" w:hAnsi="宋体" w:eastAsia="宋体" w:cs="宋体"/>
          <w:highlight w:val="none"/>
        </w:rPr>
      </w:pPr>
      <w:r>
        <w:rPr>
          <w:rFonts w:hint="eastAsia" w:ascii="宋体" w:hAnsi="宋体" w:eastAsia="宋体" w:cs="宋体"/>
          <w:highlight w:val="none"/>
        </w:rPr>
        <w:t>（五）基本资格条件承诺函</w:t>
      </w:r>
    </w:p>
    <w:p w14:paraId="2CB1EC9F">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项目名称：</w:t>
      </w:r>
    </w:p>
    <w:p w14:paraId="68789850">
      <w:pPr>
        <w:tabs>
          <w:tab w:val="left" w:pos="6300"/>
        </w:tabs>
        <w:snapToGrid w:val="0"/>
        <w:spacing w:line="312" w:lineRule="auto"/>
        <w:ind w:firstLine="570"/>
        <w:rPr>
          <w:rFonts w:hint="eastAsia" w:ascii="宋体" w:hAnsi="宋体" w:eastAsia="宋体" w:cs="宋体"/>
          <w:sz w:val="24"/>
          <w:highlight w:val="none"/>
        </w:rPr>
      </w:pPr>
    </w:p>
    <w:p w14:paraId="392E6F74">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致：（采购人名称）</w:t>
      </w:r>
    </w:p>
    <w:p w14:paraId="676473CB">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名称）郑重声明，我公司具有良好的商业信誉，具有履行合同所必需的设备和专业技术能力，在合同签订前后随时愿意提供相关证明材料；我公司还同时声明参加本项目采购活动前三年内无重大违法活动记录，我公司还同时声明未列入在信用中国网站（www.creditchina.gov.cn）  “失信被执行人”、 “重大税收违法案件当事人名单”、中，也未列入中国政府采购网（www.ccgp.gov.cn）“政府采购严重违法失信行为记录名单”中，并随时接受采购人、采购代理机构的检查验证，我方对以上声明负全部法律责任。</w:t>
      </w:r>
    </w:p>
    <w:p w14:paraId="564343E9">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我方对以上承诺负全部法律责任。</w:t>
      </w:r>
    </w:p>
    <w:p w14:paraId="535076A3">
      <w:pPr>
        <w:tabs>
          <w:tab w:val="left" w:pos="6300"/>
        </w:tabs>
        <w:snapToGrid w:val="0"/>
        <w:spacing w:line="312"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特此承诺。</w:t>
      </w:r>
    </w:p>
    <w:p w14:paraId="40630E6D">
      <w:pPr>
        <w:tabs>
          <w:tab w:val="left" w:pos="6300"/>
        </w:tabs>
        <w:snapToGrid w:val="0"/>
        <w:spacing w:line="312" w:lineRule="auto"/>
        <w:ind w:firstLine="570"/>
        <w:rPr>
          <w:rFonts w:hint="eastAsia" w:ascii="宋体" w:hAnsi="宋体" w:eastAsia="宋体" w:cs="宋体"/>
          <w:sz w:val="24"/>
          <w:highlight w:val="none"/>
        </w:rPr>
      </w:pPr>
    </w:p>
    <w:p w14:paraId="1EB402DE">
      <w:pPr>
        <w:tabs>
          <w:tab w:val="left" w:pos="6300"/>
        </w:tabs>
        <w:snapToGrid w:val="0"/>
        <w:spacing w:line="312" w:lineRule="auto"/>
        <w:ind w:firstLine="570"/>
        <w:rPr>
          <w:rFonts w:hint="eastAsia" w:ascii="宋体" w:hAnsi="宋体" w:eastAsia="宋体" w:cs="宋体"/>
          <w:sz w:val="24"/>
          <w:highlight w:val="none"/>
        </w:rPr>
      </w:pPr>
    </w:p>
    <w:p w14:paraId="0A7B78E1">
      <w:pPr>
        <w:tabs>
          <w:tab w:val="left" w:pos="6300"/>
        </w:tabs>
        <w:snapToGrid w:val="0"/>
        <w:spacing w:line="312" w:lineRule="auto"/>
        <w:ind w:right="424" w:firstLine="570"/>
        <w:jc w:val="right"/>
        <w:rPr>
          <w:rFonts w:hint="eastAsia" w:ascii="宋体" w:hAnsi="宋体" w:eastAsia="宋体" w:cs="宋体"/>
          <w:sz w:val="24"/>
          <w:highlight w:val="none"/>
        </w:rPr>
      </w:pPr>
      <w:r>
        <w:rPr>
          <w:rFonts w:hint="eastAsia" w:ascii="宋体" w:hAnsi="宋体" w:eastAsia="宋体" w:cs="宋体"/>
          <w:sz w:val="24"/>
          <w:highlight w:val="none"/>
        </w:rPr>
        <w:t>（供应商公章）</w:t>
      </w:r>
    </w:p>
    <w:p w14:paraId="4701D411">
      <w:pPr>
        <w:tabs>
          <w:tab w:val="left" w:pos="6300"/>
        </w:tabs>
        <w:snapToGrid w:val="0"/>
        <w:spacing w:line="312" w:lineRule="auto"/>
        <w:ind w:right="480" w:firstLine="570"/>
        <w:jc w:val="right"/>
        <w:rPr>
          <w:rFonts w:hint="eastAsia" w:ascii="宋体" w:hAnsi="宋体" w:eastAsia="宋体" w:cs="宋体"/>
          <w:sz w:val="24"/>
          <w:highlight w:val="none"/>
        </w:rPr>
      </w:pPr>
      <w:r>
        <w:rPr>
          <w:rFonts w:hint="eastAsia" w:ascii="宋体" w:hAnsi="宋体" w:eastAsia="宋体" w:cs="宋体"/>
          <w:sz w:val="24"/>
          <w:highlight w:val="none"/>
        </w:rPr>
        <w:t>年   月   日</w:t>
      </w:r>
    </w:p>
    <w:p w14:paraId="27E45389">
      <w:pPr>
        <w:tabs>
          <w:tab w:val="left" w:pos="6300"/>
        </w:tabs>
        <w:snapToGrid w:val="0"/>
        <w:spacing w:line="312" w:lineRule="auto"/>
        <w:rPr>
          <w:rFonts w:hint="eastAsia" w:ascii="宋体" w:hAnsi="宋体" w:eastAsia="宋体" w:cs="宋体"/>
          <w:b/>
          <w:sz w:val="24"/>
          <w:szCs w:val="24"/>
          <w:highlight w:val="none"/>
        </w:rPr>
      </w:pPr>
      <w:r>
        <w:rPr>
          <w:rFonts w:hint="eastAsia" w:ascii="宋体" w:hAnsi="宋体" w:eastAsia="宋体" w:cs="宋体"/>
          <w:highlight w:val="none"/>
        </w:rPr>
        <w:br w:type="page"/>
      </w:r>
    </w:p>
    <w:p w14:paraId="6CF2AB8B">
      <w:pPr>
        <w:snapToGrid w:val="0"/>
        <w:spacing w:line="312"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（六）特定资格条件证明</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如有）</w:t>
      </w:r>
    </w:p>
    <w:p w14:paraId="789EED27">
      <w:pPr>
        <w:pStyle w:val="4"/>
        <w:numPr>
          <w:ilvl w:val="0"/>
          <w:numId w:val="6"/>
        </w:numPr>
        <w:snapToGrid w:val="0"/>
        <w:spacing w:line="312" w:lineRule="auto"/>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bookmarkStart w:id="141" w:name="_Toc11824"/>
      <w:bookmarkStart w:id="142" w:name="_Toc22647"/>
      <w:bookmarkStart w:id="143" w:name="_Toc486608281"/>
      <w:bookmarkStart w:id="144" w:name="_Toc486585244"/>
      <w:bookmarkStart w:id="145" w:name="_Toc29032"/>
      <w:bookmarkStart w:id="146" w:name="_Toc487204801"/>
      <w:r>
        <w:rPr>
          <w:rFonts w:hint="eastAsia" w:ascii="宋体" w:hAnsi="宋体" w:eastAsia="宋体" w:cs="宋体"/>
          <w:sz w:val="28"/>
          <w:szCs w:val="28"/>
          <w:highlight w:val="none"/>
        </w:rPr>
        <w:t>其他应提供的资料</w:t>
      </w:r>
      <w:bookmarkEnd w:id="141"/>
      <w:bookmarkEnd w:id="142"/>
      <w:bookmarkEnd w:id="143"/>
      <w:bookmarkEnd w:id="144"/>
      <w:bookmarkEnd w:id="145"/>
      <w:bookmarkEnd w:id="146"/>
    </w:p>
    <w:p w14:paraId="37AA4BCE">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（一）其他与项目有关的资料</w:t>
      </w:r>
    </w:p>
    <w:p w14:paraId="18B0C27C">
      <w:pPr>
        <w:tabs>
          <w:tab w:val="left" w:pos="6300"/>
        </w:tabs>
        <w:snapToGrid w:val="0"/>
        <w:spacing w:line="312" w:lineRule="auto"/>
        <w:ind w:firstLine="570"/>
        <w:rPr>
          <w:rFonts w:hint="eastAsia" w:ascii="宋体" w:hAnsi="宋体" w:eastAsia="宋体" w:cs="宋体"/>
          <w:sz w:val="24"/>
          <w:szCs w:val="24"/>
          <w:highlight w:val="none"/>
        </w:rPr>
      </w:pPr>
      <w:r>
        <w:rPr>
          <w:rFonts w:hint="eastAsia" w:ascii="宋体" w:hAnsi="宋体" w:eastAsia="宋体" w:cs="宋体"/>
          <w:sz w:val="24"/>
          <w:szCs w:val="24"/>
          <w:highlight w:val="none"/>
        </w:rPr>
        <w:t>其他与项目有关的资料（自附）：其他与本项目有关的资料等。</w:t>
      </w:r>
    </w:p>
    <w:p w14:paraId="5F954D95">
      <w:pPr>
        <w:snapToGrid w:val="0"/>
        <w:spacing w:line="312" w:lineRule="auto"/>
        <w:rPr>
          <w:rFonts w:hint="eastAsia" w:ascii="宋体" w:hAnsi="宋体" w:eastAsia="宋体" w:cs="宋体"/>
          <w:sz w:val="24"/>
          <w:szCs w:val="24"/>
          <w:highlight w:val="none"/>
        </w:rPr>
      </w:pPr>
    </w:p>
    <w:p w14:paraId="406D3C7F">
      <w:pPr>
        <w:snapToGrid w:val="0"/>
        <w:spacing w:line="312" w:lineRule="auto"/>
        <w:rPr>
          <w:rFonts w:hint="eastAsia" w:ascii="宋体" w:hAnsi="宋体" w:eastAsia="宋体" w:cs="宋体"/>
          <w:sz w:val="24"/>
          <w:szCs w:val="24"/>
          <w:highlight w:val="none"/>
        </w:rPr>
      </w:pPr>
    </w:p>
    <w:p w14:paraId="4AC5E8F8">
      <w:pPr>
        <w:snapToGrid w:val="0"/>
        <w:spacing w:line="312" w:lineRule="auto"/>
        <w:rPr>
          <w:rFonts w:hint="eastAsia" w:ascii="宋体" w:hAnsi="宋体" w:eastAsia="宋体" w:cs="宋体"/>
          <w:sz w:val="24"/>
          <w:szCs w:val="24"/>
          <w:highlight w:val="none"/>
        </w:rPr>
      </w:pPr>
    </w:p>
    <w:p w14:paraId="7C4B7336">
      <w:pPr>
        <w:snapToGrid w:val="0"/>
        <w:spacing w:line="312" w:lineRule="auto"/>
        <w:rPr>
          <w:rFonts w:hint="eastAsia" w:ascii="宋体" w:hAnsi="宋体" w:eastAsia="宋体" w:cs="宋体"/>
          <w:sz w:val="24"/>
          <w:szCs w:val="24"/>
          <w:highlight w:val="none"/>
        </w:rPr>
      </w:pPr>
    </w:p>
    <w:p w14:paraId="06AD71BD">
      <w:pPr>
        <w:snapToGrid w:val="0"/>
        <w:spacing w:line="312" w:lineRule="auto"/>
        <w:rPr>
          <w:rFonts w:hint="eastAsia" w:ascii="宋体" w:hAnsi="宋体" w:eastAsia="宋体" w:cs="宋体"/>
          <w:sz w:val="24"/>
          <w:szCs w:val="24"/>
          <w:highlight w:val="none"/>
        </w:rPr>
      </w:pPr>
    </w:p>
    <w:p w14:paraId="799129E4">
      <w:pPr>
        <w:snapToGrid w:val="0"/>
        <w:spacing w:line="312" w:lineRule="auto"/>
        <w:rPr>
          <w:rFonts w:hint="eastAsia" w:ascii="宋体" w:hAnsi="宋体" w:eastAsia="宋体" w:cs="宋体"/>
          <w:sz w:val="24"/>
          <w:szCs w:val="24"/>
          <w:highlight w:val="none"/>
        </w:rPr>
      </w:pPr>
    </w:p>
    <w:p w14:paraId="5304429E">
      <w:pPr>
        <w:snapToGrid w:val="0"/>
        <w:spacing w:line="312" w:lineRule="auto"/>
        <w:rPr>
          <w:rFonts w:hint="eastAsia" w:ascii="宋体" w:hAnsi="宋体" w:eastAsia="宋体" w:cs="宋体"/>
          <w:sz w:val="24"/>
          <w:szCs w:val="24"/>
          <w:highlight w:val="none"/>
        </w:rPr>
      </w:pPr>
    </w:p>
    <w:p w14:paraId="68F6E94A">
      <w:pPr>
        <w:snapToGrid w:val="0"/>
        <w:spacing w:line="312" w:lineRule="auto"/>
        <w:rPr>
          <w:rFonts w:hint="eastAsia" w:ascii="宋体" w:hAnsi="宋体" w:eastAsia="宋体" w:cs="宋体"/>
          <w:sz w:val="24"/>
          <w:szCs w:val="24"/>
          <w:highlight w:val="none"/>
        </w:rPr>
      </w:pPr>
    </w:p>
    <w:p w14:paraId="57B43B7A">
      <w:pPr>
        <w:snapToGrid w:val="0"/>
        <w:spacing w:line="312" w:lineRule="auto"/>
        <w:rPr>
          <w:rFonts w:hint="eastAsia" w:ascii="宋体" w:hAnsi="宋体" w:eastAsia="宋体" w:cs="宋体"/>
          <w:sz w:val="24"/>
          <w:szCs w:val="24"/>
          <w:highlight w:val="none"/>
        </w:rPr>
      </w:pPr>
    </w:p>
    <w:p w14:paraId="150BB97B">
      <w:pPr>
        <w:snapToGrid w:val="0"/>
        <w:spacing w:line="312" w:lineRule="auto"/>
        <w:rPr>
          <w:rFonts w:hint="eastAsia" w:ascii="宋体" w:hAnsi="宋体" w:eastAsia="宋体" w:cs="宋体"/>
          <w:sz w:val="24"/>
          <w:szCs w:val="24"/>
          <w:highlight w:val="none"/>
        </w:rPr>
      </w:pPr>
    </w:p>
    <w:p w14:paraId="3BD2DFDC">
      <w:pPr>
        <w:snapToGrid w:val="0"/>
        <w:spacing w:line="312" w:lineRule="auto"/>
        <w:rPr>
          <w:rFonts w:hint="eastAsia" w:ascii="宋体" w:hAnsi="宋体" w:eastAsia="宋体" w:cs="宋体"/>
          <w:sz w:val="24"/>
          <w:szCs w:val="24"/>
          <w:highlight w:val="none"/>
        </w:rPr>
      </w:pPr>
    </w:p>
    <w:p w14:paraId="1F3B5BCC">
      <w:pPr>
        <w:snapToGrid w:val="0"/>
        <w:spacing w:line="312" w:lineRule="auto"/>
        <w:rPr>
          <w:rFonts w:hint="eastAsia" w:ascii="宋体" w:hAnsi="宋体" w:eastAsia="宋体" w:cs="宋体"/>
          <w:sz w:val="24"/>
          <w:szCs w:val="24"/>
          <w:highlight w:val="none"/>
        </w:rPr>
      </w:pPr>
    </w:p>
    <w:p w14:paraId="2BA03940">
      <w:pPr>
        <w:snapToGrid w:val="0"/>
        <w:spacing w:line="312" w:lineRule="auto"/>
        <w:rPr>
          <w:rFonts w:hint="eastAsia" w:ascii="宋体" w:hAnsi="宋体" w:eastAsia="宋体" w:cs="宋体"/>
          <w:sz w:val="24"/>
          <w:szCs w:val="24"/>
          <w:highlight w:val="none"/>
        </w:rPr>
      </w:pPr>
    </w:p>
    <w:p w14:paraId="6B17932F">
      <w:pPr>
        <w:snapToGrid w:val="0"/>
        <w:spacing w:line="312" w:lineRule="auto"/>
        <w:rPr>
          <w:rFonts w:hint="eastAsia" w:ascii="宋体" w:hAnsi="宋体" w:eastAsia="宋体" w:cs="宋体"/>
          <w:sz w:val="24"/>
          <w:szCs w:val="24"/>
          <w:highlight w:val="none"/>
        </w:rPr>
      </w:pPr>
    </w:p>
    <w:p w14:paraId="17CA66E6">
      <w:pPr>
        <w:snapToGrid w:val="0"/>
        <w:spacing w:line="312" w:lineRule="auto"/>
        <w:rPr>
          <w:rFonts w:hint="eastAsia" w:ascii="宋体" w:hAnsi="宋体" w:eastAsia="宋体" w:cs="宋体"/>
          <w:sz w:val="24"/>
          <w:szCs w:val="24"/>
          <w:highlight w:val="none"/>
        </w:rPr>
      </w:pPr>
    </w:p>
    <w:p w14:paraId="564A13AD">
      <w:pPr>
        <w:snapToGrid w:val="0"/>
        <w:spacing w:line="312" w:lineRule="auto"/>
        <w:rPr>
          <w:rFonts w:hint="eastAsia" w:ascii="宋体" w:hAnsi="宋体" w:eastAsia="宋体" w:cs="宋体"/>
          <w:sz w:val="24"/>
          <w:szCs w:val="24"/>
          <w:highlight w:val="none"/>
        </w:rPr>
      </w:pPr>
    </w:p>
    <w:p w14:paraId="54684C59">
      <w:pPr>
        <w:snapToGrid w:val="0"/>
        <w:spacing w:line="312" w:lineRule="auto"/>
        <w:rPr>
          <w:rFonts w:hint="eastAsia" w:ascii="宋体" w:hAnsi="宋体" w:eastAsia="宋体" w:cs="宋体"/>
          <w:sz w:val="24"/>
          <w:szCs w:val="24"/>
          <w:highlight w:val="none"/>
        </w:rPr>
      </w:pPr>
    </w:p>
    <w:p w14:paraId="71A5B961">
      <w:pPr>
        <w:snapToGrid w:val="0"/>
        <w:spacing w:line="312" w:lineRule="auto"/>
        <w:rPr>
          <w:rFonts w:hint="eastAsia" w:ascii="宋体" w:hAnsi="宋体" w:eastAsia="宋体" w:cs="宋体"/>
          <w:sz w:val="24"/>
          <w:szCs w:val="24"/>
          <w:highlight w:val="none"/>
        </w:rPr>
      </w:pPr>
    </w:p>
    <w:p w14:paraId="072DF7B1">
      <w:pPr>
        <w:snapToGrid w:val="0"/>
        <w:spacing w:line="312" w:lineRule="auto"/>
        <w:rPr>
          <w:rFonts w:hint="eastAsia" w:ascii="宋体" w:hAnsi="宋体" w:eastAsia="宋体" w:cs="宋体"/>
          <w:sz w:val="24"/>
          <w:szCs w:val="24"/>
          <w:highlight w:val="none"/>
        </w:rPr>
      </w:pPr>
    </w:p>
    <w:p w14:paraId="0A8D630E">
      <w:pPr>
        <w:snapToGrid w:val="0"/>
        <w:spacing w:line="312" w:lineRule="auto"/>
        <w:rPr>
          <w:rFonts w:hint="eastAsia" w:ascii="宋体" w:hAnsi="宋体" w:eastAsia="宋体" w:cs="宋体"/>
          <w:sz w:val="24"/>
          <w:szCs w:val="24"/>
          <w:highlight w:val="none"/>
        </w:rPr>
      </w:pPr>
    </w:p>
    <w:p w14:paraId="3B9CC4B2">
      <w:pPr>
        <w:snapToGrid w:val="0"/>
        <w:spacing w:line="312" w:lineRule="auto"/>
        <w:rPr>
          <w:rFonts w:hint="eastAsia" w:ascii="宋体" w:hAnsi="宋体" w:eastAsia="宋体" w:cs="宋体"/>
          <w:sz w:val="24"/>
          <w:szCs w:val="24"/>
          <w:highlight w:val="none"/>
        </w:rPr>
      </w:pPr>
    </w:p>
    <w:p w14:paraId="1F65E61F">
      <w:pPr>
        <w:snapToGrid w:val="0"/>
        <w:spacing w:line="312" w:lineRule="auto"/>
        <w:rPr>
          <w:rFonts w:hint="eastAsia" w:ascii="宋体" w:hAnsi="宋体" w:eastAsia="宋体" w:cs="宋体"/>
          <w:sz w:val="24"/>
          <w:szCs w:val="24"/>
          <w:highlight w:val="none"/>
        </w:rPr>
      </w:pPr>
    </w:p>
    <w:p w14:paraId="3FF1A8A8">
      <w:pPr>
        <w:snapToGrid w:val="0"/>
        <w:spacing w:line="312" w:lineRule="auto"/>
        <w:rPr>
          <w:rFonts w:hint="eastAsia" w:ascii="宋体" w:hAnsi="宋体" w:eastAsia="宋体" w:cs="宋体"/>
          <w:sz w:val="24"/>
          <w:szCs w:val="24"/>
          <w:highlight w:val="none"/>
        </w:rPr>
      </w:pPr>
    </w:p>
    <w:p w14:paraId="2629A7FD">
      <w:pPr>
        <w:snapToGrid w:val="0"/>
        <w:spacing w:line="312" w:lineRule="auto"/>
        <w:rPr>
          <w:rFonts w:hint="eastAsia" w:ascii="宋体" w:hAnsi="宋体" w:eastAsia="宋体" w:cs="宋体"/>
          <w:sz w:val="24"/>
          <w:szCs w:val="24"/>
          <w:highlight w:val="none"/>
        </w:rPr>
      </w:pPr>
    </w:p>
    <w:p w14:paraId="05EC8A70">
      <w:pPr>
        <w:snapToGrid w:val="0"/>
        <w:spacing w:line="312" w:lineRule="auto"/>
        <w:rPr>
          <w:rFonts w:hint="eastAsia" w:ascii="宋体" w:hAnsi="宋体" w:eastAsia="宋体" w:cs="宋体"/>
          <w:sz w:val="24"/>
          <w:szCs w:val="24"/>
          <w:highlight w:val="none"/>
        </w:rPr>
      </w:pPr>
    </w:p>
    <w:p w14:paraId="49E5096A">
      <w:pPr>
        <w:snapToGrid w:val="0"/>
        <w:spacing w:line="312" w:lineRule="auto"/>
        <w:rPr>
          <w:rFonts w:hint="eastAsia" w:ascii="宋体" w:hAnsi="宋体" w:eastAsia="宋体" w:cs="宋体"/>
          <w:sz w:val="24"/>
          <w:szCs w:val="24"/>
          <w:highlight w:val="none"/>
        </w:rPr>
      </w:pPr>
    </w:p>
    <w:p w14:paraId="76E29EB3">
      <w:pPr>
        <w:snapToGrid w:val="0"/>
        <w:spacing w:line="312" w:lineRule="auto"/>
        <w:rPr>
          <w:rFonts w:hint="eastAsia" w:ascii="宋体" w:hAnsi="宋体" w:eastAsia="宋体" w:cs="宋体"/>
          <w:sz w:val="24"/>
          <w:szCs w:val="24"/>
          <w:highlight w:val="none"/>
        </w:rPr>
      </w:pPr>
    </w:p>
    <w:p w14:paraId="7E2DD157">
      <w:pPr>
        <w:snapToGrid w:val="0"/>
        <w:spacing w:line="312" w:lineRule="auto"/>
        <w:rPr>
          <w:rFonts w:hint="eastAsia" w:ascii="宋体" w:hAnsi="宋体" w:eastAsia="宋体" w:cs="宋体"/>
          <w:sz w:val="24"/>
          <w:szCs w:val="24"/>
          <w:highlight w:val="none"/>
        </w:rPr>
      </w:pPr>
    </w:p>
    <w:p w14:paraId="0723BD1B">
      <w:pPr>
        <w:widowControl/>
        <w:snapToGrid w:val="0"/>
        <w:spacing w:line="312" w:lineRule="auto"/>
        <w:rPr>
          <w:rFonts w:hint="eastAsia" w:ascii="宋体" w:hAnsi="宋体" w:eastAsia="宋体" w:cs="宋体"/>
          <w:highlight w:val="none"/>
        </w:rPr>
      </w:pPr>
    </w:p>
    <w:p w14:paraId="0D39BABA">
      <w:pPr>
        <w:widowControl/>
        <w:snapToGrid w:val="0"/>
        <w:spacing w:line="312" w:lineRule="auto"/>
        <w:jc w:val="center"/>
        <w:rPr>
          <w:rFonts w:hint="eastAsia" w:ascii="宋体" w:hAnsi="宋体" w:eastAsia="宋体" w:cs="宋体"/>
          <w:highlight w:val="none"/>
        </w:rPr>
        <w:sectPr>
          <w:headerReference r:id="rId12" w:type="default"/>
          <w:footerReference r:id="rId13" w:type="default"/>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highlight w:val="none"/>
        </w:rPr>
        <w:t>（结束）</w:t>
      </w:r>
    </w:p>
    <w:p w14:paraId="7ED18882">
      <w:pPr>
        <w:shd w:val="clear"/>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lang w:val="en-US" w:eastAsia="zh-CN"/>
        </w:rPr>
        <w:t>供应商报名</w:t>
      </w:r>
      <w:r>
        <w:rPr>
          <w:rFonts w:hint="eastAsia" w:ascii="宋体" w:hAnsi="宋体" w:eastAsia="宋体" w:cs="宋体"/>
          <w:b/>
          <w:bCs/>
          <w:color w:val="auto"/>
          <w:sz w:val="44"/>
          <w:szCs w:val="44"/>
          <w:highlight w:val="none"/>
        </w:rPr>
        <w:t>登记表</w:t>
      </w:r>
    </w:p>
    <w:p w14:paraId="06A83EF2">
      <w:pPr>
        <w:shd w:val="clear"/>
        <w:jc w:val="left"/>
        <w:rPr>
          <w:rFonts w:hint="eastAsia" w:ascii="宋体" w:hAnsi="宋体" w:eastAsia="宋体" w:cs="宋体"/>
          <w:b w:val="0"/>
          <w:bCs w:val="0"/>
          <w:color w:val="auto"/>
          <w:spacing w:val="40"/>
          <w:highlight w:val="none"/>
        </w:rPr>
      </w:pPr>
    </w:p>
    <w:tbl>
      <w:tblPr>
        <w:tblStyle w:val="26"/>
        <w:tblW w:w="88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8"/>
        <w:gridCol w:w="6701"/>
      </w:tblGrid>
      <w:tr w14:paraId="1ABC98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jc w:val="center"/>
        </w:trPr>
        <w:tc>
          <w:tcPr>
            <w:tcW w:w="2128" w:type="dxa"/>
            <w:noWrap w:val="0"/>
            <w:vAlign w:val="center"/>
          </w:tcPr>
          <w:p w14:paraId="0FDF50DE">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项目名称</w:t>
            </w:r>
          </w:p>
        </w:tc>
        <w:tc>
          <w:tcPr>
            <w:tcW w:w="6701" w:type="dxa"/>
            <w:noWrap w:val="0"/>
            <w:vAlign w:val="center"/>
          </w:tcPr>
          <w:p w14:paraId="0D2E30A1">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重庆市医药卫生学校教育咨询服务项目</w:t>
            </w:r>
          </w:p>
        </w:tc>
      </w:tr>
      <w:tr w14:paraId="76B83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2128" w:type="dxa"/>
            <w:noWrap w:val="0"/>
            <w:vAlign w:val="center"/>
          </w:tcPr>
          <w:p w14:paraId="5628B02C">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val="en-US" w:eastAsia="zh-CN"/>
              </w:rPr>
              <w:t>供应商</w:t>
            </w:r>
            <w:r>
              <w:rPr>
                <w:rFonts w:hint="eastAsia" w:ascii="宋体" w:hAnsi="宋体" w:eastAsia="宋体" w:cs="宋体"/>
                <w:b w:val="0"/>
                <w:bCs w:val="0"/>
                <w:color w:val="auto"/>
                <w:sz w:val="30"/>
                <w:szCs w:val="30"/>
                <w:highlight w:val="none"/>
              </w:rPr>
              <w:t>名称</w:t>
            </w:r>
          </w:p>
        </w:tc>
        <w:tc>
          <w:tcPr>
            <w:tcW w:w="6701" w:type="dxa"/>
            <w:noWrap w:val="0"/>
            <w:vAlign w:val="center"/>
          </w:tcPr>
          <w:p w14:paraId="5C818DEB">
            <w:pPr>
              <w:shd w:val="clear"/>
              <w:jc w:val="center"/>
              <w:rPr>
                <w:rFonts w:hint="eastAsia" w:ascii="宋体" w:hAnsi="宋体" w:eastAsia="宋体" w:cs="宋体"/>
                <w:b w:val="0"/>
                <w:bCs w:val="0"/>
                <w:color w:val="auto"/>
                <w:sz w:val="30"/>
                <w:szCs w:val="30"/>
                <w:highlight w:val="none"/>
              </w:rPr>
            </w:pPr>
          </w:p>
        </w:tc>
      </w:tr>
      <w:tr w14:paraId="5E793E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2128" w:type="dxa"/>
            <w:noWrap w:val="0"/>
            <w:vAlign w:val="center"/>
          </w:tcPr>
          <w:p w14:paraId="11AF7459">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val="en-US" w:eastAsia="zh-CN"/>
              </w:rPr>
              <w:t>供应商</w:t>
            </w:r>
            <w:r>
              <w:rPr>
                <w:rFonts w:hint="eastAsia" w:ascii="宋体" w:hAnsi="宋体" w:eastAsia="宋体" w:cs="宋体"/>
                <w:b w:val="0"/>
                <w:bCs w:val="0"/>
                <w:color w:val="auto"/>
                <w:sz w:val="30"/>
                <w:szCs w:val="30"/>
                <w:highlight w:val="none"/>
              </w:rPr>
              <w:t>地址</w:t>
            </w:r>
          </w:p>
        </w:tc>
        <w:tc>
          <w:tcPr>
            <w:tcW w:w="6701" w:type="dxa"/>
            <w:noWrap w:val="0"/>
            <w:vAlign w:val="center"/>
          </w:tcPr>
          <w:p w14:paraId="6C255FA9">
            <w:pPr>
              <w:shd w:val="clear"/>
              <w:jc w:val="center"/>
              <w:rPr>
                <w:rFonts w:hint="eastAsia" w:ascii="宋体" w:hAnsi="宋体" w:eastAsia="宋体" w:cs="宋体"/>
                <w:b w:val="0"/>
                <w:bCs w:val="0"/>
                <w:color w:val="auto"/>
                <w:sz w:val="30"/>
                <w:szCs w:val="30"/>
                <w:highlight w:val="none"/>
              </w:rPr>
            </w:pPr>
          </w:p>
        </w:tc>
      </w:tr>
      <w:tr w14:paraId="220CA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2128" w:type="dxa"/>
            <w:noWrap w:val="0"/>
            <w:vAlign w:val="center"/>
          </w:tcPr>
          <w:p w14:paraId="55913A54">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联系人</w:t>
            </w:r>
          </w:p>
        </w:tc>
        <w:tc>
          <w:tcPr>
            <w:tcW w:w="6701" w:type="dxa"/>
            <w:noWrap w:val="0"/>
            <w:vAlign w:val="center"/>
          </w:tcPr>
          <w:p w14:paraId="5C3D96E5">
            <w:pPr>
              <w:shd w:val="clear"/>
              <w:jc w:val="center"/>
              <w:rPr>
                <w:rFonts w:hint="eastAsia" w:ascii="宋体" w:hAnsi="宋体" w:eastAsia="宋体" w:cs="宋体"/>
                <w:b w:val="0"/>
                <w:bCs w:val="0"/>
                <w:color w:val="auto"/>
                <w:sz w:val="30"/>
                <w:szCs w:val="30"/>
                <w:highlight w:val="none"/>
              </w:rPr>
            </w:pPr>
          </w:p>
        </w:tc>
      </w:tr>
      <w:tr w14:paraId="088F18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2128" w:type="dxa"/>
            <w:noWrap w:val="0"/>
            <w:vAlign w:val="center"/>
          </w:tcPr>
          <w:p w14:paraId="7F5F50B2">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电话</w:t>
            </w:r>
          </w:p>
        </w:tc>
        <w:tc>
          <w:tcPr>
            <w:tcW w:w="6701" w:type="dxa"/>
            <w:noWrap w:val="0"/>
            <w:vAlign w:val="center"/>
          </w:tcPr>
          <w:p w14:paraId="0AF9DED3">
            <w:pPr>
              <w:shd w:val="clear"/>
              <w:jc w:val="center"/>
              <w:rPr>
                <w:rFonts w:hint="eastAsia" w:ascii="宋体" w:hAnsi="宋体" w:eastAsia="宋体" w:cs="宋体"/>
                <w:b w:val="0"/>
                <w:bCs w:val="0"/>
                <w:color w:val="auto"/>
                <w:sz w:val="30"/>
                <w:szCs w:val="30"/>
                <w:highlight w:val="none"/>
              </w:rPr>
            </w:pPr>
          </w:p>
        </w:tc>
      </w:tr>
      <w:tr w14:paraId="30BA6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2128" w:type="dxa"/>
            <w:noWrap w:val="0"/>
            <w:vAlign w:val="center"/>
          </w:tcPr>
          <w:p w14:paraId="75F3FF48">
            <w:pPr>
              <w:shd w:val="clear"/>
              <w:jc w:val="center"/>
              <w:rPr>
                <w:rFonts w:hint="eastAsia" w:ascii="宋体" w:hAnsi="宋体" w:eastAsia="宋体" w:cs="宋体"/>
                <w:b w:val="0"/>
                <w:bCs w:val="0"/>
                <w:color w:val="auto"/>
                <w:sz w:val="30"/>
                <w:szCs w:val="30"/>
                <w:highlight w:val="none"/>
                <w:lang w:eastAsia="zh-CN"/>
              </w:rPr>
            </w:pPr>
            <w:r>
              <w:rPr>
                <w:rFonts w:hint="eastAsia" w:ascii="宋体" w:hAnsi="宋体" w:eastAsia="宋体" w:cs="宋体"/>
                <w:b w:val="0"/>
                <w:bCs w:val="0"/>
                <w:color w:val="auto"/>
                <w:sz w:val="30"/>
                <w:szCs w:val="30"/>
                <w:highlight w:val="none"/>
                <w:lang w:eastAsia="zh-CN"/>
              </w:rPr>
              <w:t>邮箱</w:t>
            </w:r>
          </w:p>
        </w:tc>
        <w:tc>
          <w:tcPr>
            <w:tcW w:w="6701" w:type="dxa"/>
            <w:noWrap w:val="0"/>
            <w:vAlign w:val="center"/>
          </w:tcPr>
          <w:p w14:paraId="1546EE02">
            <w:pPr>
              <w:shd w:val="clear"/>
              <w:jc w:val="center"/>
              <w:rPr>
                <w:rFonts w:hint="eastAsia" w:ascii="宋体" w:hAnsi="宋体" w:eastAsia="宋体" w:cs="宋体"/>
                <w:b w:val="0"/>
                <w:bCs w:val="0"/>
                <w:color w:val="auto"/>
                <w:sz w:val="30"/>
                <w:szCs w:val="30"/>
                <w:highlight w:val="none"/>
              </w:rPr>
            </w:pPr>
          </w:p>
        </w:tc>
      </w:tr>
      <w:tr w14:paraId="17453F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2128" w:type="dxa"/>
            <w:noWrap w:val="0"/>
            <w:vAlign w:val="center"/>
          </w:tcPr>
          <w:p w14:paraId="0B1CE6F1">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报名</w:t>
            </w:r>
            <w:r>
              <w:rPr>
                <w:rFonts w:hint="eastAsia" w:ascii="宋体" w:hAnsi="宋体" w:eastAsia="宋体" w:cs="宋体"/>
                <w:b w:val="0"/>
                <w:bCs w:val="0"/>
                <w:color w:val="auto"/>
                <w:sz w:val="30"/>
                <w:szCs w:val="30"/>
                <w:highlight w:val="none"/>
              </w:rPr>
              <w:t>时间</w:t>
            </w:r>
          </w:p>
        </w:tc>
        <w:tc>
          <w:tcPr>
            <w:tcW w:w="6701" w:type="dxa"/>
            <w:noWrap w:val="0"/>
            <w:vAlign w:val="center"/>
          </w:tcPr>
          <w:p w14:paraId="358C4C78">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年   月   日</w:t>
            </w:r>
          </w:p>
        </w:tc>
      </w:tr>
      <w:tr w14:paraId="770BFF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128" w:type="dxa"/>
            <w:noWrap w:val="0"/>
            <w:vAlign w:val="center"/>
          </w:tcPr>
          <w:p w14:paraId="7271CE1F">
            <w:pPr>
              <w:shd w:val="clear"/>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备注</w:t>
            </w:r>
          </w:p>
        </w:tc>
        <w:tc>
          <w:tcPr>
            <w:tcW w:w="6701" w:type="dxa"/>
            <w:noWrap w:val="0"/>
            <w:vAlign w:val="center"/>
          </w:tcPr>
          <w:p w14:paraId="351E95F0">
            <w:pPr>
              <w:shd w:val="clear"/>
              <w:jc w:val="center"/>
              <w:rPr>
                <w:rFonts w:hint="eastAsia" w:ascii="宋体" w:hAnsi="宋体" w:eastAsia="宋体" w:cs="宋体"/>
                <w:b w:val="0"/>
                <w:bCs w:val="0"/>
                <w:color w:val="auto"/>
                <w:sz w:val="30"/>
                <w:szCs w:val="30"/>
                <w:highlight w:val="none"/>
              </w:rPr>
            </w:pPr>
          </w:p>
        </w:tc>
      </w:tr>
    </w:tbl>
    <w:p w14:paraId="775A959E">
      <w:pPr>
        <w:rPr>
          <w:rFonts w:hint="eastAsia" w:ascii="宋体" w:hAnsi="宋体" w:eastAsia="宋体" w:cs="宋体"/>
          <w:highlight w:val="none"/>
        </w:rPr>
      </w:pPr>
    </w:p>
    <w:p w14:paraId="5F128B7D">
      <w:pPr>
        <w:widowControl/>
        <w:snapToGrid w:val="0"/>
        <w:spacing w:line="312" w:lineRule="auto"/>
        <w:jc w:val="center"/>
        <w:rPr>
          <w:rFonts w:hint="eastAsia" w:ascii="宋体" w:hAnsi="宋体" w:eastAsia="宋体" w:cs="宋体"/>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panose1 w:val="02010600010101010101"/>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DF61">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07309">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B4956">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22AFFB">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22AFFB">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7F34">
    <w:pPr>
      <w:pStyle w:val="17"/>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D20FD0">
                          <w:pPr>
                            <w:pStyle w:val="1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D20FD0">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042A">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22C93">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722C93">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442F5">
    <w:pPr>
      <w:pStyle w:val="17"/>
      <w:jc w:val="center"/>
      <w:rPr>
        <w:rFonts w:asci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A84B8">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34A84B8">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5285">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2B68C">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3E5EA">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6FDB">
    <w:pPr>
      <w:pStyle w:val="18"/>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413D2">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8E03C2"/>
    <w:multiLevelType w:val="singleLevel"/>
    <w:tmpl w:val="B48E03C2"/>
    <w:lvl w:ilvl="0" w:tentative="0">
      <w:start w:val="2"/>
      <w:numFmt w:val="chineseCounting"/>
      <w:suff w:val="space"/>
      <w:lvlText w:val="第%1篇"/>
      <w:lvlJc w:val="left"/>
      <w:rPr>
        <w:rFonts w:hint="eastAsia"/>
      </w:rPr>
    </w:lvl>
  </w:abstractNum>
  <w:abstractNum w:abstractNumId="1">
    <w:nsid w:val="00000001"/>
    <w:multiLevelType w:val="singleLevel"/>
    <w:tmpl w:val="00000001"/>
    <w:lvl w:ilvl="0" w:tentative="0">
      <w:start w:val="5"/>
      <w:numFmt w:val="chineseCounting"/>
      <w:suff w:val="nothing"/>
      <w:lvlText w:val="%1、"/>
      <w:lvlJc w:val="left"/>
      <w:rPr>
        <w:rFonts w:hint="eastAsia"/>
      </w:rPr>
    </w:lvl>
  </w:abstractNum>
  <w:abstractNum w:abstractNumId="2">
    <w:nsid w:val="00000008"/>
    <w:multiLevelType w:val="multilevel"/>
    <w:tmpl w:val="00000008"/>
    <w:lvl w:ilvl="0" w:tentative="0">
      <w:start w:val="1"/>
      <w:numFmt w:val="decimal"/>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5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A26BAF9"/>
    <w:multiLevelType w:val="singleLevel"/>
    <w:tmpl w:val="4A26BAF9"/>
    <w:lvl w:ilvl="0" w:tentative="0">
      <w:start w:val="1"/>
      <w:numFmt w:val="decimal"/>
      <w:lvlText w:val="%1."/>
      <w:lvlJc w:val="left"/>
      <w:pPr>
        <w:tabs>
          <w:tab w:val="left" w:pos="312"/>
        </w:tabs>
      </w:pPr>
    </w:lvl>
  </w:abstractNum>
  <w:abstractNum w:abstractNumId="4">
    <w:nsid w:val="5CC99AE7"/>
    <w:multiLevelType w:val="singleLevel"/>
    <w:tmpl w:val="5CC99AE7"/>
    <w:lvl w:ilvl="0" w:tentative="0">
      <w:start w:val="1"/>
      <w:numFmt w:val="decimal"/>
      <w:lvlText w:val="%1."/>
      <w:lvlJc w:val="left"/>
      <w:pPr>
        <w:tabs>
          <w:tab w:val="left" w:pos="312"/>
        </w:tabs>
      </w:pPr>
    </w:lvl>
  </w:abstractNum>
  <w:abstractNum w:abstractNumId="5">
    <w:nsid w:val="768B796A"/>
    <w:multiLevelType w:val="singleLevel"/>
    <w:tmpl w:val="768B796A"/>
    <w:lvl w:ilvl="0" w:tentative="0">
      <w:start w:val="3"/>
      <w:numFmt w:val="decimal"/>
      <w:suff w:val="nothing"/>
      <w:lvlText w:val="%1、"/>
      <w:lvlJc w:val="left"/>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revisionView w:markup="0"/>
  <w:trackRevisions w:val="1"/>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MzA3ZDNmMDZkYzU1MWUyYjczZTdhZjcxOWU3MTgifQ=="/>
  </w:docVars>
  <w:rsids>
    <w:rsidRoot w:val="15F27B3D"/>
    <w:rsid w:val="00071165"/>
    <w:rsid w:val="000A1AC1"/>
    <w:rsid w:val="000F6882"/>
    <w:rsid w:val="00146700"/>
    <w:rsid w:val="001B050C"/>
    <w:rsid w:val="001B7F4C"/>
    <w:rsid w:val="001F43EF"/>
    <w:rsid w:val="002514B4"/>
    <w:rsid w:val="0026570F"/>
    <w:rsid w:val="00323CE7"/>
    <w:rsid w:val="00346EDA"/>
    <w:rsid w:val="00383584"/>
    <w:rsid w:val="00436CC2"/>
    <w:rsid w:val="005C628A"/>
    <w:rsid w:val="006046B3"/>
    <w:rsid w:val="006B04F7"/>
    <w:rsid w:val="006C4816"/>
    <w:rsid w:val="007931A8"/>
    <w:rsid w:val="008C3496"/>
    <w:rsid w:val="009A4CAA"/>
    <w:rsid w:val="00A34407"/>
    <w:rsid w:val="00A775FD"/>
    <w:rsid w:val="00C11035"/>
    <w:rsid w:val="00C75716"/>
    <w:rsid w:val="00D34BC6"/>
    <w:rsid w:val="00D444FD"/>
    <w:rsid w:val="00D66C76"/>
    <w:rsid w:val="00E0780F"/>
    <w:rsid w:val="00E37EA5"/>
    <w:rsid w:val="01EB66A0"/>
    <w:rsid w:val="020F0015"/>
    <w:rsid w:val="02D555FA"/>
    <w:rsid w:val="02E7059F"/>
    <w:rsid w:val="03C11353"/>
    <w:rsid w:val="03D06083"/>
    <w:rsid w:val="04A47A5C"/>
    <w:rsid w:val="05326279"/>
    <w:rsid w:val="05460114"/>
    <w:rsid w:val="05800F03"/>
    <w:rsid w:val="05BF5908"/>
    <w:rsid w:val="05D610DF"/>
    <w:rsid w:val="05DA55A4"/>
    <w:rsid w:val="060C1BDD"/>
    <w:rsid w:val="063920FF"/>
    <w:rsid w:val="06662170"/>
    <w:rsid w:val="0678777B"/>
    <w:rsid w:val="06B6769A"/>
    <w:rsid w:val="06C62F02"/>
    <w:rsid w:val="07613F6C"/>
    <w:rsid w:val="07625F7D"/>
    <w:rsid w:val="07950D66"/>
    <w:rsid w:val="079D315D"/>
    <w:rsid w:val="07C57E8F"/>
    <w:rsid w:val="07D364A5"/>
    <w:rsid w:val="07D96C64"/>
    <w:rsid w:val="07E4704C"/>
    <w:rsid w:val="08217359"/>
    <w:rsid w:val="08272D5A"/>
    <w:rsid w:val="08812305"/>
    <w:rsid w:val="08957AB3"/>
    <w:rsid w:val="08CA7B35"/>
    <w:rsid w:val="09043DBF"/>
    <w:rsid w:val="09130588"/>
    <w:rsid w:val="09484BB0"/>
    <w:rsid w:val="09DB5391"/>
    <w:rsid w:val="09DC429A"/>
    <w:rsid w:val="09E50C48"/>
    <w:rsid w:val="09ED0DD1"/>
    <w:rsid w:val="0A0135C6"/>
    <w:rsid w:val="0A055623"/>
    <w:rsid w:val="0A4D3A5D"/>
    <w:rsid w:val="0A64315D"/>
    <w:rsid w:val="0AA96798"/>
    <w:rsid w:val="0AB91726"/>
    <w:rsid w:val="0AC52CF4"/>
    <w:rsid w:val="0ADF6D37"/>
    <w:rsid w:val="0AE60DDB"/>
    <w:rsid w:val="0AE62162"/>
    <w:rsid w:val="0AF618DB"/>
    <w:rsid w:val="0B82547F"/>
    <w:rsid w:val="0B8A5CA5"/>
    <w:rsid w:val="0B974E6D"/>
    <w:rsid w:val="0BEB5B1A"/>
    <w:rsid w:val="0BF53FF0"/>
    <w:rsid w:val="0C347EC5"/>
    <w:rsid w:val="0C4C3EA9"/>
    <w:rsid w:val="0C6216DF"/>
    <w:rsid w:val="0CAB6F2F"/>
    <w:rsid w:val="0CAC309D"/>
    <w:rsid w:val="0CB86ACB"/>
    <w:rsid w:val="0CC223BD"/>
    <w:rsid w:val="0CF32BC7"/>
    <w:rsid w:val="0D1F15BD"/>
    <w:rsid w:val="0D7116ED"/>
    <w:rsid w:val="0D9A4CA4"/>
    <w:rsid w:val="0DCD5FA5"/>
    <w:rsid w:val="0E14743B"/>
    <w:rsid w:val="0E3A41D5"/>
    <w:rsid w:val="0E8A6F1D"/>
    <w:rsid w:val="0E920D39"/>
    <w:rsid w:val="0F0103B1"/>
    <w:rsid w:val="0F097B31"/>
    <w:rsid w:val="0F2C6214"/>
    <w:rsid w:val="0F540685"/>
    <w:rsid w:val="0F76748F"/>
    <w:rsid w:val="0FB32491"/>
    <w:rsid w:val="0FBC31D4"/>
    <w:rsid w:val="0FD37C74"/>
    <w:rsid w:val="0FFE34C4"/>
    <w:rsid w:val="10032A13"/>
    <w:rsid w:val="104355C3"/>
    <w:rsid w:val="10437371"/>
    <w:rsid w:val="109B2049"/>
    <w:rsid w:val="109C6E4F"/>
    <w:rsid w:val="10CF50A9"/>
    <w:rsid w:val="110012C0"/>
    <w:rsid w:val="114E32D1"/>
    <w:rsid w:val="11B65A10"/>
    <w:rsid w:val="11D2730A"/>
    <w:rsid w:val="11D65957"/>
    <w:rsid w:val="11E025C8"/>
    <w:rsid w:val="11E51EB6"/>
    <w:rsid w:val="125F032C"/>
    <w:rsid w:val="129475EE"/>
    <w:rsid w:val="129515B2"/>
    <w:rsid w:val="129E6161"/>
    <w:rsid w:val="12B74B4B"/>
    <w:rsid w:val="12EC0194"/>
    <w:rsid w:val="12FB2A0C"/>
    <w:rsid w:val="1372554C"/>
    <w:rsid w:val="13E66BA9"/>
    <w:rsid w:val="14217DBC"/>
    <w:rsid w:val="149D101A"/>
    <w:rsid w:val="14A33CFB"/>
    <w:rsid w:val="14BB5C5C"/>
    <w:rsid w:val="14F5095F"/>
    <w:rsid w:val="151C4634"/>
    <w:rsid w:val="152A2022"/>
    <w:rsid w:val="154020D1"/>
    <w:rsid w:val="15610531"/>
    <w:rsid w:val="15B0075C"/>
    <w:rsid w:val="15E16695"/>
    <w:rsid w:val="15E213DA"/>
    <w:rsid w:val="15F27B3D"/>
    <w:rsid w:val="15F639F6"/>
    <w:rsid w:val="163D3657"/>
    <w:rsid w:val="16775FC6"/>
    <w:rsid w:val="16840E60"/>
    <w:rsid w:val="16903DD9"/>
    <w:rsid w:val="16A05B2E"/>
    <w:rsid w:val="176B4DD7"/>
    <w:rsid w:val="17800047"/>
    <w:rsid w:val="17BD3500"/>
    <w:rsid w:val="17D4704B"/>
    <w:rsid w:val="17E05525"/>
    <w:rsid w:val="18154664"/>
    <w:rsid w:val="181C187B"/>
    <w:rsid w:val="189746FE"/>
    <w:rsid w:val="18D579AD"/>
    <w:rsid w:val="193E1025"/>
    <w:rsid w:val="1958006D"/>
    <w:rsid w:val="196D2C44"/>
    <w:rsid w:val="19A22A19"/>
    <w:rsid w:val="19B410FC"/>
    <w:rsid w:val="19CF764F"/>
    <w:rsid w:val="1A1A1D9C"/>
    <w:rsid w:val="1A2405D9"/>
    <w:rsid w:val="1A7D2468"/>
    <w:rsid w:val="1AA05860"/>
    <w:rsid w:val="1B51636E"/>
    <w:rsid w:val="1C522596"/>
    <w:rsid w:val="1C882EB7"/>
    <w:rsid w:val="1CC04F2C"/>
    <w:rsid w:val="1CD33F1C"/>
    <w:rsid w:val="1CF111F1"/>
    <w:rsid w:val="1DB41EF3"/>
    <w:rsid w:val="1E280430"/>
    <w:rsid w:val="1EA94B68"/>
    <w:rsid w:val="1EA9518B"/>
    <w:rsid w:val="1EB22300"/>
    <w:rsid w:val="1EB4768C"/>
    <w:rsid w:val="1EC72883"/>
    <w:rsid w:val="1EC807A5"/>
    <w:rsid w:val="1F822FAC"/>
    <w:rsid w:val="1F865A1D"/>
    <w:rsid w:val="1FC77E4B"/>
    <w:rsid w:val="1FC9286B"/>
    <w:rsid w:val="1FDE70B6"/>
    <w:rsid w:val="201E1158"/>
    <w:rsid w:val="20C04A0E"/>
    <w:rsid w:val="20EE6EC4"/>
    <w:rsid w:val="21203293"/>
    <w:rsid w:val="21297C20"/>
    <w:rsid w:val="212A3FEC"/>
    <w:rsid w:val="212F0D7E"/>
    <w:rsid w:val="21945076"/>
    <w:rsid w:val="21BC2CFA"/>
    <w:rsid w:val="222C2718"/>
    <w:rsid w:val="22436FCC"/>
    <w:rsid w:val="22ED3AFC"/>
    <w:rsid w:val="22FF181D"/>
    <w:rsid w:val="234F1C36"/>
    <w:rsid w:val="2394221A"/>
    <w:rsid w:val="244C26BE"/>
    <w:rsid w:val="24A61AA7"/>
    <w:rsid w:val="24E02810"/>
    <w:rsid w:val="24F904EE"/>
    <w:rsid w:val="24FB0F40"/>
    <w:rsid w:val="25111310"/>
    <w:rsid w:val="252B4B4C"/>
    <w:rsid w:val="25446A2E"/>
    <w:rsid w:val="255E2348"/>
    <w:rsid w:val="2584600A"/>
    <w:rsid w:val="25900E53"/>
    <w:rsid w:val="25FB3039"/>
    <w:rsid w:val="261D00F6"/>
    <w:rsid w:val="26655168"/>
    <w:rsid w:val="26BC198A"/>
    <w:rsid w:val="26BD5C77"/>
    <w:rsid w:val="27176789"/>
    <w:rsid w:val="273526AC"/>
    <w:rsid w:val="27643FAE"/>
    <w:rsid w:val="277D34B8"/>
    <w:rsid w:val="283D20F4"/>
    <w:rsid w:val="28511E18"/>
    <w:rsid w:val="289727D5"/>
    <w:rsid w:val="28A81DDD"/>
    <w:rsid w:val="28AE2D9D"/>
    <w:rsid w:val="28C24091"/>
    <w:rsid w:val="28E4213F"/>
    <w:rsid w:val="291E06B3"/>
    <w:rsid w:val="29205067"/>
    <w:rsid w:val="29227034"/>
    <w:rsid w:val="29402F07"/>
    <w:rsid w:val="29650D2A"/>
    <w:rsid w:val="29B84C63"/>
    <w:rsid w:val="29E51F34"/>
    <w:rsid w:val="2A1B4394"/>
    <w:rsid w:val="2A1C41AA"/>
    <w:rsid w:val="2A44220C"/>
    <w:rsid w:val="2A533CDF"/>
    <w:rsid w:val="2A685EFA"/>
    <w:rsid w:val="2A8E23D4"/>
    <w:rsid w:val="2A952E60"/>
    <w:rsid w:val="2AC90714"/>
    <w:rsid w:val="2AE77FDA"/>
    <w:rsid w:val="2CAC20FC"/>
    <w:rsid w:val="2D0651E1"/>
    <w:rsid w:val="2D104627"/>
    <w:rsid w:val="2D5B6915"/>
    <w:rsid w:val="2D5C161A"/>
    <w:rsid w:val="2DBB500D"/>
    <w:rsid w:val="2DFF6B75"/>
    <w:rsid w:val="2E8452CD"/>
    <w:rsid w:val="2E9848D4"/>
    <w:rsid w:val="2EAF6A86"/>
    <w:rsid w:val="2EC7787C"/>
    <w:rsid w:val="2FF705EB"/>
    <w:rsid w:val="302F487E"/>
    <w:rsid w:val="306D12B6"/>
    <w:rsid w:val="31201969"/>
    <w:rsid w:val="3148438F"/>
    <w:rsid w:val="3158022B"/>
    <w:rsid w:val="31600614"/>
    <w:rsid w:val="316B29ED"/>
    <w:rsid w:val="318F0845"/>
    <w:rsid w:val="31C51E84"/>
    <w:rsid w:val="329129E4"/>
    <w:rsid w:val="329445A5"/>
    <w:rsid w:val="32F61BCB"/>
    <w:rsid w:val="338D1654"/>
    <w:rsid w:val="338E075A"/>
    <w:rsid w:val="341953C1"/>
    <w:rsid w:val="34346E4D"/>
    <w:rsid w:val="34BB30CA"/>
    <w:rsid w:val="34F560B8"/>
    <w:rsid w:val="354A5EA5"/>
    <w:rsid w:val="359C73A0"/>
    <w:rsid w:val="35ED7E7B"/>
    <w:rsid w:val="36B974D5"/>
    <w:rsid w:val="36C721FA"/>
    <w:rsid w:val="36CB5264"/>
    <w:rsid w:val="36D3555E"/>
    <w:rsid w:val="36D73FDB"/>
    <w:rsid w:val="36F815CF"/>
    <w:rsid w:val="37021BF9"/>
    <w:rsid w:val="37066233"/>
    <w:rsid w:val="3718648E"/>
    <w:rsid w:val="37580D11"/>
    <w:rsid w:val="3758628C"/>
    <w:rsid w:val="377F774B"/>
    <w:rsid w:val="382D18F1"/>
    <w:rsid w:val="385E3320"/>
    <w:rsid w:val="38634A5C"/>
    <w:rsid w:val="38931692"/>
    <w:rsid w:val="389F6EF9"/>
    <w:rsid w:val="38AE3961"/>
    <w:rsid w:val="38C60D27"/>
    <w:rsid w:val="38D42BC5"/>
    <w:rsid w:val="38D51263"/>
    <w:rsid w:val="38E579FC"/>
    <w:rsid w:val="39047736"/>
    <w:rsid w:val="390E4546"/>
    <w:rsid w:val="391D0741"/>
    <w:rsid w:val="39387606"/>
    <w:rsid w:val="394B7526"/>
    <w:rsid w:val="39682C9F"/>
    <w:rsid w:val="39763819"/>
    <w:rsid w:val="39802860"/>
    <w:rsid w:val="39B625C5"/>
    <w:rsid w:val="39C1487F"/>
    <w:rsid w:val="3A885548"/>
    <w:rsid w:val="3AE3169A"/>
    <w:rsid w:val="3B3C756A"/>
    <w:rsid w:val="3BC5021C"/>
    <w:rsid w:val="3BD86275"/>
    <w:rsid w:val="3C85698A"/>
    <w:rsid w:val="3CCD252E"/>
    <w:rsid w:val="3CD0003F"/>
    <w:rsid w:val="3D21011D"/>
    <w:rsid w:val="3D3C386E"/>
    <w:rsid w:val="3D3F6F8E"/>
    <w:rsid w:val="3DD21629"/>
    <w:rsid w:val="3DD7060B"/>
    <w:rsid w:val="3E93436A"/>
    <w:rsid w:val="3EB56BC6"/>
    <w:rsid w:val="3EED6576"/>
    <w:rsid w:val="3F4F7788"/>
    <w:rsid w:val="3F506382"/>
    <w:rsid w:val="3F6E5909"/>
    <w:rsid w:val="3F72582C"/>
    <w:rsid w:val="3F951006"/>
    <w:rsid w:val="3F9945F7"/>
    <w:rsid w:val="3F9C3113"/>
    <w:rsid w:val="3FBB2467"/>
    <w:rsid w:val="3FDD4184"/>
    <w:rsid w:val="407C77BE"/>
    <w:rsid w:val="4084013C"/>
    <w:rsid w:val="40D8533E"/>
    <w:rsid w:val="412F7DA3"/>
    <w:rsid w:val="41340231"/>
    <w:rsid w:val="41707F63"/>
    <w:rsid w:val="420667CB"/>
    <w:rsid w:val="42784CF1"/>
    <w:rsid w:val="42997944"/>
    <w:rsid w:val="42A917D6"/>
    <w:rsid w:val="42B1391B"/>
    <w:rsid w:val="42B84D43"/>
    <w:rsid w:val="42EA54D2"/>
    <w:rsid w:val="4358327C"/>
    <w:rsid w:val="43C422B5"/>
    <w:rsid w:val="43F8380F"/>
    <w:rsid w:val="44030E54"/>
    <w:rsid w:val="440F2B13"/>
    <w:rsid w:val="4414682D"/>
    <w:rsid w:val="441D6FCB"/>
    <w:rsid w:val="443F7874"/>
    <w:rsid w:val="44661ADD"/>
    <w:rsid w:val="44CE6547"/>
    <w:rsid w:val="45046555"/>
    <w:rsid w:val="45344EFF"/>
    <w:rsid w:val="4544664D"/>
    <w:rsid w:val="45A831F7"/>
    <w:rsid w:val="45C65606"/>
    <w:rsid w:val="45C767E9"/>
    <w:rsid w:val="45D44A10"/>
    <w:rsid w:val="45E300B6"/>
    <w:rsid w:val="46274A64"/>
    <w:rsid w:val="46407952"/>
    <w:rsid w:val="46437B78"/>
    <w:rsid w:val="46EB4A02"/>
    <w:rsid w:val="46FD7C6B"/>
    <w:rsid w:val="473F166C"/>
    <w:rsid w:val="476E221E"/>
    <w:rsid w:val="478379D3"/>
    <w:rsid w:val="47A62E54"/>
    <w:rsid w:val="47EA2FA5"/>
    <w:rsid w:val="47FD3CCE"/>
    <w:rsid w:val="480A4CA2"/>
    <w:rsid w:val="482F5E51"/>
    <w:rsid w:val="4838187B"/>
    <w:rsid w:val="48417B07"/>
    <w:rsid w:val="488F326F"/>
    <w:rsid w:val="48B620CF"/>
    <w:rsid w:val="48CA6F10"/>
    <w:rsid w:val="49103D93"/>
    <w:rsid w:val="494C0B34"/>
    <w:rsid w:val="499D4BD3"/>
    <w:rsid w:val="49CC3FD2"/>
    <w:rsid w:val="49E85249"/>
    <w:rsid w:val="49F936E3"/>
    <w:rsid w:val="4A166658"/>
    <w:rsid w:val="4A2E7EC3"/>
    <w:rsid w:val="4A2F1E5B"/>
    <w:rsid w:val="4A626023"/>
    <w:rsid w:val="4A6E65B9"/>
    <w:rsid w:val="4A7A48E3"/>
    <w:rsid w:val="4AA743C5"/>
    <w:rsid w:val="4B2A0A53"/>
    <w:rsid w:val="4B9E280F"/>
    <w:rsid w:val="4BD910AC"/>
    <w:rsid w:val="4C317399"/>
    <w:rsid w:val="4C477240"/>
    <w:rsid w:val="4C6B09FD"/>
    <w:rsid w:val="4CB812B3"/>
    <w:rsid w:val="4CF40351"/>
    <w:rsid w:val="4D0E2CE7"/>
    <w:rsid w:val="4D0F7FFF"/>
    <w:rsid w:val="4D8E608C"/>
    <w:rsid w:val="4E903E4A"/>
    <w:rsid w:val="4E9C2FF1"/>
    <w:rsid w:val="4EB21BB0"/>
    <w:rsid w:val="4EF120B3"/>
    <w:rsid w:val="4F356D24"/>
    <w:rsid w:val="4F360FC7"/>
    <w:rsid w:val="4F3E5DD9"/>
    <w:rsid w:val="4F532D2F"/>
    <w:rsid w:val="4F5F0A3F"/>
    <w:rsid w:val="4F813436"/>
    <w:rsid w:val="4FD832A6"/>
    <w:rsid w:val="50574928"/>
    <w:rsid w:val="507A5297"/>
    <w:rsid w:val="50AC40C7"/>
    <w:rsid w:val="50CE220B"/>
    <w:rsid w:val="50DE6667"/>
    <w:rsid w:val="511E4CB5"/>
    <w:rsid w:val="513A4096"/>
    <w:rsid w:val="51B44E19"/>
    <w:rsid w:val="52457DFE"/>
    <w:rsid w:val="525D0130"/>
    <w:rsid w:val="52743631"/>
    <w:rsid w:val="528374C6"/>
    <w:rsid w:val="52C55322"/>
    <w:rsid w:val="52E85C8C"/>
    <w:rsid w:val="53A86490"/>
    <w:rsid w:val="53A91F63"/>
    <w:rsid w:val="53C33169"/>
    <w:rsid w:val="540D006C"/>
    <w:rsid w:val="54324FC5"/>
    <w:rsid w:val="54684619"/>
    <w:rsid w:val="547326EE"/>
    <w:rsid w:val="547630CA"/>
    <w:rsid w:val="54A3057A"/>
    <w:rsid w:val="54CD4A28"/>
    <w:rsid w:val="54DA770D"/>
    <w:rsid w:val="55132EBE"/>
    <w:rsid w:val="552A1E7A"/>
    <w:rsid w:val="555710D2"/>
    <w:rsid w:val="55592760"/>
    <w:rsid w:val="5568240F"/>
    <w:rsid w:val="556F4A36"/>
    <w:rsid w:val="55C52577"/>
    <w:rsid w:val="56D751AE"/>
    <w:rsid w:val="57582E24"/>
    <w:rsid w:val="576D42A0"/>
    <w:rsid w:val="57DE2AD6"/>
    <w:rsid w:val="5830463D"/>
    <w:rsid w:val="583D3C73"/>
    <w:rsid w:val="58955E89"/>
    <w:rsid w:val="58D546E9"/>
    <w:rsid w:val="58EB4C8A"/>
    <w:rsid w:val="599D70BF"/>
    <w:rsid w:val="59DC3B9C"/>
    <w:rsid w:val="59E91410"/>
    <w:rsid w:val="5A4E660B"/>
    <w:rsid w:val="5AC352A5"/>
    <w:rsid w:val="5ADC263D"/>
    <w:rsid w:val="5AF26249"/>
    <w:rsid w:val="5B5A025D"/>
    <w:rsid w:val="5B86048A"/>
    <w:rsid w:val="5BA50883"/>
    <w:rsid w:val="5C273E95"/>
    <w:rsid w:val="5C54498E"/>
    <w:rsid w:val="5C950521"/>
    <w:rsid w:val="5C97125A"/>
    <w:rsid w:val="5CD85D5C"/>
    <w:rsid w:val="5D5363D5"/>
    <w:rsid w:val="5D9E635D"/>
    <w:rsid w:val="5E1D50C3"/>
    <w:rsid w:val="5E765DF7"/>
    <w:rsid w:val="5E80564D"/>
    <w:rsid w:val="5E820631"/>
    <w:rsid w:val="5EBD78BB"/>
    <w:rsid w:val="5ED16751"/>
    <w:rsid w:val="5ED90A88"/>
    <w:rsid w:val="5EEE7526"/>
    <w:rsid w:val="5F565613"/>
    <w:rsid w:val="5F5875E4"/>
    <w:rsid w:val="5F8473CC"/>
    <w:rsid w:val="5F8A5E95"/>
    <w:rsid w:val="5FE64BF0"/>
    <w:rsid w:val="60000CAB"/>
    <w:rsid w:val="6017753B"/>
    <w:rsid w:val="60454CC7"/>
    <w:rsid w:val="60505500"/>
    <w:rsid w:val="60CC0D9D"/>
    <w:rsid w:val="60D17842"/>
    <w:rsid w:val="614668E5"/>
    <w:rsid w:val="61A905CB"/>
    <w:rsid w:val="61B745F1"/>
    <w:rsid w:val="62057D23"/>
    <w:rsid w:val="62265778"/>
    <w:rsid w:val="625E74BC"/>
    <w:rsid w:val="62922D69"/>
    <w:rsid w:val="62A14300"/>
    <w:rsid w:val="62AE5E99"/>
    <w:rsid w:val="62BA24C9"/>
    <w:rsid w:val="62D24148"/>
    <w:rsid w:val="631303FF"/>
    <w:rsid w:val="639C2BE1"/>
    <w:rsid w:val="639D55F0"/>
    <w:rsid w:val="63D143FD"/>
    <w:rsid w:val="63F45F50"/>
    <w:rsid w:val="645C1534"/>
    <w:rsid w:val="647F6F87"/>
    <w:rsid w:val="64C8479F"/>
    <w:rsid w:val="65174A38"/>
    <w:rsid w:val="651C5879"/>
    <w:rsid w:val="65392872"/>
    <w:rsid w:val="65416FD1"/>
    <w:rsid w:val="657243E5"/>
    <w:rsid w:val="65BF56F0"/>
    <w:rsid w:val="66135A17"/>
    <w:rsid w:val="66E04CB7"/>
    <w:rsid w:val="673A16C7"/>
    <w:rsid w:val="6764619F"/>
    <w:rsid w:val="6786252D"/>
    <w:rsid w:val="67A66F53"/>
    <w:rsid w:val="67C42D8A"/>
    <w:rsid w:val="67CE56E1"/>
    <w:rsid w:val="67DB117F"/>
    <w:rsid w:val="687F79E6"/>
    <w:rsid w:val="689E0325"/>
    <w:rsid w:val="68A6030F"/>
    <w:rsid w:val="68B11280"/>
    <w:rsid w:val="68BF7E9D"/>
    <w:rsid w:val="695B664F"/>
    <w:rsid w:val="69BB59C2"/>
    <w:rsid w:val="6A405C13"/>
    <w:rsid w:val="6AED1528"/>
    <w:rsid w:val="6AFB2B71"/>
    <w:rsid w:val="6B1B260E"/>
    <w:rsid w:val="6B3756C0"/>
    <w:rsid w:val="6B52083F"/>
    <w:rsid w:val="6BCA420C"/>
    <w:rsid w:val="6BEA22FA"/>
    <w:rsid w:val="6C793EA0"/>
    <w:rsid w:val="6CDD086B"/>
    <w:rsid w:val="6CE54BAD"/>
    <w:rsid w:val="6D380807"/>
    <w:rsid w:val="6D546C01"/>
    <w:rsid w:val="6D95621A"/>
    <w:rsid w:val="6DAC18D3"/>
    <w:rsid w:val="6DCA0C8F"/>
    <w:rsid w:val="6DE62C29"/>
    <w:rsid w:val="6E193A72"/>
    <w:rsid w:val="6E327302"/>
    <w:rsid w:val="6E500DAD"/>
    <w:rsid w:val="6E7F2DDF"/>
    <w:rsid w:val="6EFF7A7C"/>
    <w:rsid w:val="6F08513D"/>
    <w:rsid w:val="6F4626FC"/>
    <w:rsid w:val="6F6C1051"/>
    <w:rsid w:val="6FA75E74"/>
    <w:rsid w:val="6FB028E4"/>
    <w:rsid w:val="700E56BD"/>
    <w:rsid w:val="70365F74"/>
    <w:rsid w:val="70781894"/>
    <w:rsid w:val="70EB6D3D"/>
    <w:rsid w:val="70FC46CE"/>
    <w:rsid w:val="717C7162"/>
    <w:rsid w:val="719C0833"/>
    <w:rsid w:val="71C254BD"/>
    <w:rsid w:val="71C5633F"/>
    <w:rsid w:val="71DC7DC1"/>
    <w:rsid w:val="72181581"/>
    <w:rsid w:val="724B3D61"/>
    <w:rsid w:val="729273D1"/>
    <w:rsid w:val="729D3AAD"/>
    <w:rsid w:val="72B0447B"/>
    <w:rsid w:val="72CD250F"/>
    <w:rsid w:val="730833A3"/>
    <w:rsid w:val="732E0F33"/>
    <w:rsid w:val="73511AC2"/>
    <w:rsid w:val="739B341A"/>
    <w:rsid w:val="73C603EE"/>
    <w:rsid w:val="73D3687B"/>
    <w:rsid w:val="73F833B2"/>
    <w:rsid w:val="742415D0"/>
    <w:rsid w:val="743401C8"/>
    <w:rsid w:val="743B379E"/>
    <w:rsid w:val="74994D33"/>
    <w:rsid w:val="74A46C6C"/>
    <w:rsid w:val="74C07CAE"/>
    <w:rsid w:val="74E94743"/>
    <w:rsid w:val="75220F16"/>
    <w:rsid w:val="755512CD"/>
    <w:rsid w:val="75630D65"/>
    <w:rsid w:val="756D0B18"/>
    <w:rsid w:val="75780C0C"/>
    <w:rsid w:val="758331B5"/>
    <w:rsid w:val="75CD1018"/>
    <w:rsid w:val="760D6D52"/>
    <w:rsid w:val="761C0F14"/>
    <w:rsid w:val="7637083D"/>
    <w:rsid w:val="76481D09"/>
    <w:rsid w:val="76B24594"/>
    <w:rsid w:val="772E0EFE"/>
    <w:rsid w:val="774956A3"/>
    <w:rsid w:val="775547CF"/>
    <w:rsid w:val="77813724"/>
    <w:rsid w:val="77B13D9F"/>
    <w:rsid w:val="77FC2DAB"/>
    <w:rsid w:val="780460F6"/>
    <w:rsid w:val="78E57190"/>
    <w:rsid w:val="78EC72C3"/>
    <w:rsid w:val="7919341A"/>
    <w:rsid w:val="794C51CC"/>
    <w:rsid w:val="79A71E5B"/>
    <w:rsid w:val="79F0205C"/>
    <w:rsid w:val="7A0D5743"/>
    <w:rsid w:val="7AC42AC2"/>
    <w:rsid w:val="7AF004A1"/>
    <w:rsid w:val="7B206311"/>
    <w:rsid w:val="7B615D46"/>
    <w:rsid w:val="7B6B51FA"/>
    <w:rsid w:val="7B784E3E"/>
    <w:rsid w:val="7B944CB6"/>
    <w:rsid w:val="7BCB7F2A"/>
    <w:rsid w:val="7BE56932"/>
    <w:rsid w:val="7BEF7804"/>
    <w:rsid w:val="7C0924C9"/>
    <w:rsid w:val="7C207D56"/>
    <w:rsid w:val="7C667077"/>
    <w:rsid w:val="7C841D57"/>
    <w:rsid w:val="7CA17CA0"/>
    <w:rsid w:val="7D060257"/>
    <w:rsid w:val="7D284F50"/>
    <w:rsid w:val="7D442589"/>
    <w:rsid w:val="7D4C697F"/>
    <w:rsid w:val="7D717D97"/>
    <w:rsid w:val="7D8F73DD"/>
    <w:rsid w:val="7DE82B04"/>
    <w:rsid w:val="7E74499D"/>
    <w:rsid w:val="7ECB6BFB"/>
    <w:rsid w:val="7EF75E66"/>
    <w:rsid w:val="7F066666"/>
    <w:rsid w:val="7F4E01AD"/>
    <w:rsid w:val="DEC334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33"/>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spacing w:before="280" w:after="290" w:line="372" w:lineRule="auto"/>
      <w:outlineLvl w:val="3"/>
    </w:pPr>
    <w:rPr>
      <w:sz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20"/>
    </w:pPr>
    <w:rPr>
      <w:sz w:val="24"/>
      <w:szCs w:val="20"/>
    </w:rPr>
  </w:style>
  <w:style w:type="paragraph" w:styleId="7">
    <w:name w:val="Body Text"/>
    <w:basedOn w:val="1"/>
    <w:next w:val="1"/>
    <w:qFormat/>
    <w:uiPriority w:val="0"/>
    <w:pPr>
      <w:spacing w:after="120"/>
    </w:pPr>
  </w:style>
  <w:style w:type="paragraph" w:styleId="8">
    <w:name w:val="index 5"/>
    <w:basedOn w:val="1"/>
    <w:next w:val="1"/>
    <w:qFormat/>
    <w:uiPriority w:val="0"/>
    <w:pPr>
      <w:ind w:left="800" w:leftChars="800"/>
    </w:pPr>
    <w:rPr>
      <w:rFonts w:ascii="Calibri" w:hAnsi="Calibri"/>
    </w:rPr>
  </w:style>
  <w:style w:type="paragraph" w:styleId="9">
    <w:name w:val="Document Map"/>
    <w:basedOn w:val="1"/>
    <w:next w:val="1"/>
    <w:qFormat/>
    <w:uiPriority w:val="0"/>
    <w:pPr>
      <w:shd w:val="clear" w:color="auto" w:fill="000080"/>
    </w:pPr>
  </w:style>
  <w:style w:type="paragraph" w:styleId="10">
    <w:name w:val="annotation text"/>
    <w:basedOn w:val="1"/>
    <w:qFormat/>
    <w:uiPriority w:val="0"/>
    <w:pPr>
      <w:jc w:val="left"/>
    </w:pPr>
  </w:style>
  <w:style w:type="paragraph" w:styleId="11">
    <w:name w:val="Body Text Indent"/>
    <w:basedOn w:val="1"/>
    <w:next w:val="12"/>
    <w:qFormat/>
    <w:uiPriority w:val="0"/>
    <w:pPr>
      <w:spacing w:line="700" w:lineRule="exact"/>
      <w:ind w:left="960"/>
    </w:pPr>
    <w:rPr>
      <w:sz w:val="44"/>
      <w:szCs w:val="44"/>
    </w:rPr>
  </w:style>
  <w:style w:type="paragraph" w:styleId="12">
    <w:name w:val="envelope return"/>
    <w:basedOn w:val="1"/>
    <w:semiHidden/>
    <w:qFormat/>
    <w:uiPriority w:val="0"/>
    <w:pPr>
      <w:snapToGrid w:val="0"/>
    </w:pPr>
    <w:rPr>
      <w:rFonts w:ascii="Arial" w:hAnsi="Arial" w:cs="Arial"/>
    </w:rPr>
  </w:style>
  <w:style w:type="paragraph" w:styleId="13">
    <w:name w:val="toc 3"/>
    <w:basedOn w:val="1"/>
    <w:next w:val="1"/>
    <w:qFormat/>
    <w:uiPriority w:val="0"/>
    <w:pPr>
      <w:tabs>
        <w:tab w:val="right" w:leader="dot" w:pos="8300"/>
      </w:tabs>
      <w:spacing w:line="540" w:lineRule="atLeast"/>
      <w:ind w:left="1120" w:leftChars="400"/>
    </w:pPr>
    <w:rPr>
      <w:rFonts w:ascii="宋体" w:hAnsi="宋体" w:cs="宋体"/>
    </w:rPr>
  </w:style>
  <w:style w:type="paragraph" w:styleId="14">
    <w:name w:val="Plain Text"/>
    <w:basedOn w:val="1"/>
    <w:next w:val="9"/>
    <w:qFormat/>
    <w:uiPriority w:val="0"/>
    <w:rPr>
      <w:rFonts w:ascii="宋体" w:hAnsi="Courier New" w:cs="宋体"/>
      <w:sz w:val="21"/>
      <w:szCs w:val="21"/>
    </w:rPr>
  </w:style>
  <w:style w:type="paragraph" w:styleId="15">
    <w:name w:val="Date"/>
    <w:basedOn w:val="1"/>
    <w:next w:val="1"/>
    <w:qFormat/>
    <w:uiPriority w:val="0"/>
    <w:rPr>
      <w:sz w:val="24"/>
      <w:szCs w:val="24"/>
    </w:rPr>
  </w:style>
  <w:style w:type="paragraph" w:styleId="16">
    <w:name w:val="Body Text Indent 2"/>
    <w:basedOn w:val="1"/>
    <w:qFormat/>
    <w:uiPriority w:val="0"/>
    <w:pPr>
      <w:spacing w:after="120" w:line="480" w:lineRule="auto"/>
      <w:ind w:left="420" w:leftChars="200"/>
    </w:p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pPr>
      <w:tabs>
        <w:tab w:val="right" w:leader="dot" w:pos="8300"/>
      </w:tabs>
      <w:spacing w:line="300" w:lineRule="atLeast"/>
    </w:pPr>
    <w:rPr>
      <w:rFonts w:ascii="仿宋_GB2312" w:hAnsi="华文中宋" w:eastAsia="仿宋_GB2312" w:cs="仿宋_GB2312"/>
      <w:b/>
      <w:bCs/>
    </w:rPr>
  </w:style>
  <w:style w:type="paragraph" w:styleId="20">
    <w:name w:val="List"/>
    <w:basedOn w:val="1"/>
    <w:semiHidden/>
    <w:qFormat/>
    <w:uiPriority w:val="0"/>
    <w:pPr>
      <w:ind w:left="200" w:hanging="200" w:hangingChars="200"/>
    </w:pPr>
  </w:style>
  <w:style w:type="paragraph" w:styleId="21">
    <w:name w:val="toc 2"/>
    <w:basedOn w:val="1"/>
    <w:next w:val="1"/>
    <w:qFormat/>
    <w:uiPriority w:val="0"/>
    <w:pPr>
      <w:tabs>
        <w:tab w:val="right" w:leader="dot" w:pos="8300"/>
      </w:tabs>
      <w:spacing w:line="360" w:lineRule="auto"/>
      <w:ind w:left="278"/>
      <w:jc w:val="left"/>
    </w:pPr>
    <w:rPr>
      <w:rFonts w:ascii="仿宋_GB2312" w:hAnsi="华文中宋" w:eastAsia="仿宋_GB2312" w:cs="仿宋_GB2312"/>
    </w:r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uiPriority w:val="0"/>
    <w:pPr>
      <w:spacing w:before="240" w:after="60"/>
      <w:jc w:val="center"/>
      <w:outlineLvl w:val="0"/>
    </w:pPr>
    <w:rPr>
      <w:rFonts w:ascii="Arial" w:hAnsi="Arial" w:eastAsia="宋体" w:cs="Arial"/>
      <w:b/>
      <w:bCs/>
      <w:sz w:val="32"/>
      <w:szCs w:val="32"/>
    </w:rPr>
  </w:style>
  <w:style w:type="paragraph" w:styleId="24">
    <w:name w:val="Body Text First Indent"/>
    <w:basedOn w:val="7"/>
    <w:next w:val="1"/>
    <w:qFormat/>
    <w:uiPriority w:val="0"/>
    <w:pPr>
      <w:spacing w:line="360" w:lineRule="auto"/>
      <w:ind w:firstLine="420"/>
    </w:pPr>
    <w:rPr>
      <w:rFonts w:ascii="宋体" w:hAnsi="宋体"/>
      <w:sz w:val="24"/>
      <w:szCs w:val="20"/>
    </w:rPr>
  </w:style>
  <w:style w:type="paragraph" w:styleId="25">
    <w:name w:val="Body Text First Indent 2"/>
    <w:basedOn w:val="11"/>
    <w:qFormat/>
    <w:uiPriority w:val="0"/>
    <w:pPr>
      <w:spacing w:after="120" w:line="240" w:lineRule="auto"/>
      <w:ind w:left="420" w:leftChars="200" w:firstLine="420" w:firstLineChars="200"/>
    </w:p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0"/>
    <w:rPr>
      <w:b/>
    </w:rPr>
  </w:style>
  <w:style w:type="character" w:styleId="30">
    <w:name w:val="page number"/>
    <w:basedOn w:val="28"/>
    <w:qFormat/>
    <w:uiPriority w:val="0"/>
    <w:rPr>
      <w:rFonts w:ascii="Times New Roman" w:hAnsi="Times New Roman" w:eastAsia="宋体" w:cs="Times New Roman"/>
    </w:rPr>
  </w:style>
  <w:style w:type="character" w:styleId="31">
    <w:name w:val="Hyperlink"/>
    <w:basedOn w:val="28"/>
    <w:qFormat/>
    <w:uiPriority w:val="0"/>
    <w:rPr>
      <w:color w:val="0000FF"/>
      <w:u w:val="single"/>
    </w:rPr>
  </w:style>
  <w:style w:type="character" w:styleId="32">
    <w:name w:val="annotation reference"/>
    <w:qFormat/>
    <w:uiPriority w:val="0"/>
    <w:rPr>
      <w:sz w:val="21"/>
    </w:rPr>
  </w:style>
  <w:style w:type="character" w:customStyle="1" w:styleId="33">
    <w:name w:val="标题 2 Char"/>
    <w:link w:val="3"/>
    <w:qFormat/>
    <w:uiPriority w:val="0"/>
    <w:rPr>
      <w:rFonts w:ascii="Arial" w:hAnsi="Arial" w:eastAsia="黑体" w:cs="Arial"/>
      <w:b/>
      <w:bCs/>
      <w:sz w:val="32"/>
      <w:szCs w:val="32"/>
    </w:rPr>
  </w:style>
  <w:style w:type="paragraph" w:customStyle="1" w:styleId="34">
    <w:name w:val="标准正文"/>
    <w:basedOn w:val="11"/>
    <w:qFormat/>
    <w:uiPriority w:val="0"/>
    <w:pPr>
      <w:spacing w:before="60" w:after="60" w:line="360" w:lineRule="auto"/>
      <w:ind w:left="0" w:firstLine="482"/>
    </w:pPr>
    <w:rPr>
      <w:rFonts w:ascii="Arial" w:hAnsi="Arial"/>
      <w:sz w:val="24"/>
    </w:rPr>
  </w:style>
  <w:style w:type="paragraph" w:customStyle="1" w:styleId="35">
    <w:name w:val="样式 正文首行缩进 + 首行缩进:  2 字符1 Char Char"/>
    <w:basedOn w:val="1"/>
    <w:qFormat/>
    <w:uiPriority w:val="99"/>
    <w:pPr>
      <w:adjustRightInd w:val="0"/>
      <w:spacing w:line="400" w:lineRule="exact"/>
      <w:ind w:firstLine="480" w:firstLineChars="200"/>
    </w:pPr>
    <w:rPr>
      <w:rFonts w:ascii="宋体" w:hAnsi="宋体" w:eastAsia="仿宋_GB2312" w:cs="宋体"/>
      <w:color w:val="000000"/>
      <w:sz w:val="26"/>
    </w:rPr>
  </w:style>
  <w:style w:type="paragraph" w:customStyle="1" w:styleId="36">
    <w:name w:val="Default"/>
    <w:next w:val="1"/>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37">
    <w:name w:val="BodyText"/>
    <w:basedOn w:val="1"/>
    <w:next w:val="38"/>
    <w:qFormat/>
    <w:uiPriority w:val="0"/>
    <w:pPr>
      <w:textAlignment w:val="baseline"/>
    </w:pPr>
    <w:rPr>
      <w:rFonts w:ascii="仿宋_GB2312" w:eastAsia="仿宋_GB2312"/>
      <w:sz w:val="32"/>
    </w:rPr>
  </w:style>
  <w:style w:type="paragraph" w:customStyle="1" w:styleId="38">
    <w:name w:val="BodyTextIndent"/>
    <w:basedOn w:val="1"/>
    <w:qFormat/>
    <w:uiPriority w:val="0"/>
    <w:pPr>
      <w:spacing w:line="700" w:lineRule="exact"/>
      <w:ind w:left="960"/>
      <w:textAlignment w:val="baseline"/>
    </w:pPr>
    <w:rPr>
      <w:sz w:val="44"/>
    </w:rPr>
  </w:style>
  <w:style w:type="paragraph" w:customStyle="1" w:styleId="39">
    <w:name w:val="正文（缩进）"/>
    <w:basedOn w:val="1"/>
    <w:qFormat/>
    <w:uiPriority w:val="0"/>
    <w:pPr>
      <w:spacing w:beforeLines="50" w:afterLines="50"/>
      <w:ind w:firstLine="480" w:firstLineChars="200"/>
    </w:pPr>
    <w:rPr>
      <w:rFonts w:ascii="Calibri" w:hAnsi="Calibri"/>
      <w:sz w:val="21"/>
    </w:rPr>
  </w:style>
  <w:style w:type="paragraph" w:customStyle="1" w:styleId="40">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41">
    <w:name w:val="1"/>
    <w:basedOn w:val="1"/>
    <w:next w:val="14"/>
    <w:qFormat/>
    <w:uiPriority w:val="0"/>
    <w:rPr>
      <w:rFonts w:ascii="宋体" w:hAnsi="Courier New" w:cs="宋体"/>
      <w:sz w:val="21"/>
      <w:szCs w:val="21"/>
    </w:rPr>
  </w:style>
  <w:style w:type="paragraph" w:customStyle="1" w:styleId="42">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4">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5">
    <w:name w:val="样式 (中文) 仿宋_GB2312 小四 行距: 固定值 22 磅"/>
    <w:basedOn w:val="1"/>
    <w:qFormat/>
    <w:uiPriority w:val="0"/>
    <w:pPr>
      <w:spacing w:line="400" w:lineRule="exact"/>
      <w:ind w:firstLine="150" w:firstLineChars="150"/>
    </w:pPr>
    <w:rPr>
      <w:rFonts w:eastAsia="仿宋_GB2312"/>
      <w:sz w:val="24"/>
      <w:szCs w:val="20"/>
    </w:rPr>
  </w:style>
  <w:style w:type="paragraph" w:customStyle="1" w:styleId="4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47">
    <w:name w:val="标书正文1"/>
    <w:basedOn w:val="1"/>
    <w:qFormat/>
    <w:uiPriority w:val="0"/>
    <w:pPr>
      <w:spacing w:line="520" w:lineRule="exact"/>
      <w:ind w:firstLine="640" w:firstLineChars="200"/>
    </w:pPr>
  </w:style>
  <w:style w:type="paragraph" w:customStyle="1" w:styleId="48">
    <w:name w:val="电建正文"/>
    <w:basedOn w:val="49"/>
    <w:qFormat/>
    <w:uiPriority w:val="0"/>
    <w:pPr>
      <w:tabs>
        <w:tab w:val="left" w:pos="720"/>
      </w:tabs>
      <w:spacing w:line="360" w:lineRule="auto"/>
      <w:ind w:firstLine="200" w:firstLineChars="200"/>
    </w:pPr>
    <w:rPr>
      <w:rFonts w:ascii="Tahoma" w:hAnsi="Tahoma"/>
      <w:sz w:val="24"/>
    </w:rPr>
  </w:style>
  <w:style w:type="paragraph" w:customStyle="1" w:styleId="49">
    <w:name w:val="List First"/>
    <w:basedOn w:val="20"/>
    <w:next w:val="20"/>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50">
    <w:name w:val="标题 5（有编号）（绿盟科技）"/>
    <w:basedOn w:val="1"/>
    <w:next w:val="51"/>
    <w:qFormat/>
    <w:uiPriority w:val="0"/>
    <w:pPr>
      <w:keepNext/>
      <w:keepLines/>
      <w:numPr>
        <w:ilvl w:val="4"/>
        <w:numId w:val="1"/>
      </w:numPr>
      <w:spacing w:before="280" w:after="156" w:line="377" w:lineRule="auto"/>
      <w:outlineLvl w:val="4"/>
    </w:pPr>
    <w:rPr>
      <w:rFonts w:ascii="Arial" w:hAnsi="Arial" w:eastAsia="黑体"/>
      <w:b/>
      <w:kern w:val="0"/>
    </w:rPr>
  </w:style>
  <w:style w:type="paragraph" w:customStyle="1" w:styleId="51">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52">
    <w:name w:val="NormalCharacter"/>
    <w:qFormat/>
    <w:uiPriority w:val="0"/>
  </w:style>
  <w:style w:type="paragraph" w:customStyle="1" w:styleId="53">
    <w:name w:val="正文1"/>
    <w:basedOn w:val="1"/>
    <w:next w:val="1"/>
    <w:qFormat/>
    <w:uiPriority w:val="0"/>
    <w:pPr>
      <w:spacing w:line="300" w:lineRule="auto"/>
      <w:ind w:firstLine="200" w:firstLineChars="200"/>
    </w:pPr>
    <w:rPr>
      <w:sz w:val="24"/>
    </w:rPr>
  </w:style>
  <w:style w:type="paragraph" w:customStyle="1" w:styleId="54">
    <w:name w:val="List Paragraph"/>
    <w:basedOn w:val="1"/>
    <w:unhideWhenUsed/>
    <w:qFormat/>
    <w:uiPriority w:val="99"/>
    <w:pPr>
      <w:ind w:firstLine="420" w:firstLineChars="200"/>
    </w:pPr>
  </w:style>
  <w:style w:type="paragraph" w:customStyle="1" w:styleId="55">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经委正文"/>
    <w:basedOn w:val="1"/>
    <w:qFormat/>
    <w:uiPriority w:val="0"/>
    <w:pPr>
      <w:overflowPunct w:val="0"/>
      <w:topLinePunct/>
      <w:adjustRightInd w:val="0"/>
      <w:ind w:firstLine="200" w:firstLineChars="200"/>
    </w:pPr>
    <w:rPr>
      <w:rFonts w:ascii="仿宋_GB2312" w:hAnsi="宋体" w:eastAsia="仿宋_GB2312" w:cs="宋体"/>
      <w:color w:val="000000"/>
      <w:position w:val="6"/>
      <w:sz w:val="32"/>
      <w:szCs w:val="30"/>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32</Pages>
  <Words>12156</Words>
  <Characters>12757</Characters>
  <Lines>136</Lines>
  <Paragraphs>38</Paragraphs>
  <TotalTime>16</TotalTime>
  <ScaleCrop>false</ScaleCrop>
  <LinksUpToDate>false</LinksUpToDate>
  <CharactersWithSpaces>13347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2022-03-07T15:07:00Z</dcterms:created>
  <dc:creator>小小小朋友o∩_∩o</dc:creator>
  <cp:lastModifiedBy>力赞</cp:lastModifiedBy>
  <cp:lastPrinted>2024-08-01T09:24:00Z</cp:lastPrinted>
  <dcterms:modified xsi:type="dcterms:W3CDTF">2026-06-03T10:27:44Z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D6039732B9254DEA8E508CE5EA3E8ED0_13</vt:lpwstr>
  </property>
  <property fmtid="{D5CDD505-2E9C-101B-9397-08002B2CF9AE}" pid="4" name="KSOTemplateDocerSaveRecord">
    <vt:lpwstr>eyJoZGlkIjoiOGM5ZTRlZGQ2OTcwODMzMmYxMTJmZjFkNzU4ZmRhZDYiLCJ1c2VySWQiOiIzOTk4Njg3MzgifQ==</vt:lpwstr>
  </property>
</Properties>
</file>