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007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0"/>
        <w:rPr>
          <w:rFonts w:hint="eastAsia" w:ascii="方正小标宋_GBK" w:hAnsi="宋体" w:eastAsia="方正小标宋_GBK" w:cs="Times New Roman"/>
          <w:b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宋体" w:eastAsia="方正小标宋_GBK" w:cs="Times New Roman"/>
          <w:b/>
          <w:color w:val="auto"/>
          <w:sz w:val="40"/>
          <w:szCs w:val="40"/>
          <w:lang w:val="en-US" w:eastAsia="zh-CN"/>
        </w:rPr>
        <w:t>綦江区中医院检验科试剂耗材遴选项目</w:t>
      </w:r>
    </w:p>
    <w:p w14:paraId="62ED37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0"/>
        <w:rPr>
          <w:rFonts w:hint="eastAsia" w:ascii="方正小标宋_GBK" w:hAnsi="宋体" w:eastAsia="方正小标宋_GBK" w:cs="Times New Roman"/>
          <w:b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宋体" w:eastAsia="方正小标宋_GBK" w:cs="Times New Roman"/>
          <w:b/>
          <w:color w:val="auto"/>
          <w:sz w:val="40"/>
          <w:szCs w:val="40"/>
          <w:lang w:val="en-US" w:eastAsia="zh-CN"/>
        </w:rPr>
        <w:t>（QJZB25023）</w:t>
      </w:r>
    </w:p>
    <w:p w14:paraId="6F2B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 w14:paraId="0A1A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各潜在供应商：</w:t>
      </w:r>
    </w:p>
    <w:p w14:paraId="4321A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重庆市政府采购中心于2025年11月19日发布的数智+融合式艺术与科技实验实训设备（项目号：CQS25A04700，采购执行编号：1708-BZ2500402074AH）招标文件的内容作出澄清或更正如下：</w:t>
      </w:r>
    </w:p>
    <w:p w14:paraId="06192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第二篇 询价项目技术需求</w:t>
      </w:r>
    </w:p>
    <w:p w14:paraId="676CB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包2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：新增内容为序号145</w:t>
      </w:r>
    </w:p>
    <w:tbl>
      <w:tblPr>
        <w:tblStyle w:val="5"/>
        <w:tblW w:w="9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31"/>
        <w:gridCol w:w="1757"/>
        <w:gridCol w:w="1303"/>
        <w:gridCol w:w="850"/>
        <w:gridCol w:w="668"/>
        <w:gridCol w:w="976"/>
        <w:gridCol w:w="894"/>
        <w:gridCol w:w="766"/>
      </w:tblGrid>
      <w:tr w14:paraId="408B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518B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145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ED8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药敏指示剂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140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6ml/支，10支/盒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C258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碧迪BD-FX40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69EC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10.00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FEB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ml 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D86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95E2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9DC9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</w:tbl>
    <w:p w14:paraId="5A8FD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包3：新增内容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为序号为82-98</w:t>
      </w:r>
    </w:p>
    <w:tbl>
      <w:tblPr>
        <w:tblStyle w:val="5"/>
        <w:tblW w:w="98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207"/>
        <w:gridCol w:w="1219"/>
        <w:gridCol w:w="1966"/>
        <w:gridCol w:w="706"/>
        <w:gridCol w:w="685"/>
        <w:gridCol w:w="789"/>
        <w:gridCol w:w="978"/>
        <w:gridCol w:w="710"/>
      </w:tblGrid>
      <w:tr w14:paraId="194F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16A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82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CF6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全量程C反应蛋白（超敏CRP+常规CRP）检测试剂盒（免疫层析法）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78F2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中元Q8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640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25人份/盒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409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12.00 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188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CE89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43C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12.00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BDF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1EBD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F3F9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83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EB7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肌钙蛋白I检测试剂盒（免疫层析法）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9C7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中元Q8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796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25人份/盒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90C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26.00 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7F3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674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A688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26.00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585C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6E2A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A3B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84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4FC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降钙素原检测试剂盒（免疫层析法）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B78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中元Q8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9FC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25人份/盒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B0D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40.00 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A1F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E43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491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40.00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E4A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30B2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6B2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9C2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肌钙蛋白I、肌酸激酶同工酶、肌红蛋白联合检测试剂盒（免疫层析法）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0AD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中元Q8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83D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25人份/盒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382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65.00 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52D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8E4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59B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65.00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5849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7D54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19F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86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893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 </w:t>
            </w:r>
          </w:p>
          <w:p w14:paraId="58D346C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B型利钠肽检测试剂盒（免疫层析法）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73B0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中元Q8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037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 </w:t>
            </w:r>
          </w:p>
          <w:p w14:paraId="284CADD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25人份/盒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D3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75.57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AA2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825F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BAA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75.57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AEF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5EAA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30F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87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916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糖化血红蛋白检试剂盒（高效液相色谱法）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875A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江山德瑞T10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7F4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400测试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E53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FD9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C5CF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1451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10.00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B696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7CEC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0A9A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88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69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雌二醇测定试剂盒 (化学发光法）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FA5F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贝克曼UniCeLDXI800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9C6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2x50测试/盒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346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11.44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AFB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699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F73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11.44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1BE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57CB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E4D2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89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74CE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促卵泡生成素测定试剂盒(化学发光法）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AAE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贝克曼UniCeLDXI800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934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2x50测试/盒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DDD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11.47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5C2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CED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04B4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11.47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3D53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10A0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6A6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96E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睾酮测定试剂盒(化学发光法）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8FB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贝克曼UniCeLDXI800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878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2x50测试/盒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DE7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11.47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B60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63C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F1F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11.47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46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1E35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50A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91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EE0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黄体生成素测定试剂盒(化学发光法）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541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贝克曼UniCeLDXI800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B31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2x50测试/盒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7D0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11.47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DEC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92F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C38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11.47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70E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651B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9419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92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5AB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甲状旁腺激素测定试剂盒(化学发光法）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CF7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贝克曼UniCeLDXI800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1D2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2x50测试/盒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D8C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27.84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1F4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B35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6F6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27.84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4E49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05CD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CE3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93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A8A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泌乳素测定试剂盒  (化学发光法）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B32F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贝克曼UniCeLDXI800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59F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2x50测试/盒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333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10.89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D68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64C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D16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10.89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FAB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29EC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7CD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94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EC03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全自动免疫检验系统用底物液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5F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贝克曼UniCeLDXI800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319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4x130mL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5C6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4835.27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DBF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盒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CB8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1ml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81F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9.30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EB86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6C27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E2A7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95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1F0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铁蛋白测定试剂盒(化学发光法）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AE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贝克曼UniCeLDXI800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C2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2x50测试/盒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758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11.75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52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4D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D66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11.75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AB7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6E75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744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3B7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维生素B12测定试剂盒 (化学发光法）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9E9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贝克曼UniCeLDXI800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590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2x50测试/盒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133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27.99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34F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6617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C2CA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27.99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339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632A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866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935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叶酸测定试剂盒(化学发光法）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DF3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贝克曼UniCeLDXI800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53F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2x50测试/盒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BE7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10.98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B39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25C6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AE0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10.98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8802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  <w:tr w14:paraId="3721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B8DB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5B4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胰岛素测定试剂盒(化学发光法）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12D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贝克曼UniCeLDXI800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02E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2x50测试/盒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22F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14.72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222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人份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5C55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1人份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CC0C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14.72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0BD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线上</w:t>
            </w:r>
          </w:p>
        </w:tc>
      </w:tr>
    </w:tbl>
    <w:p w14:paraId="31BD3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具体详见询价采购文件</w:t>
      </w:r>
    </w:p>
    <w:p w14:paraId="32A6800A">
      <w:pPr>
        <w:pStyle w:val="3"/>
        <w:rPr>
          <w:rFonts w:hint="default"/>
          <w:lang w:val="en-US" w:eastAsia="zh-CN"/>
        </w:rPr>
      </w:pPr>
    </w:p>
    <w:p w14:paraId="72C0A9B4">
      <w:pPr>
        <w:wordWrap/>
        <w:spacing w:line="400" w:lineRule="exact"/>
        <w:ind w:right="260" w:firstLine="6240" w:firstLineChars="2600"/>
        <w:jc w:val="both"/>
        <w:rPr>
          <w:rFonts w:hint="default" w:ascii="宋体" w:hAnsi="宋体" w:eastAsia="宋体" w:cs="宋体"/>
          <w:bCs/>
          <w:color w:val="auto"/>
          <w:sz w:val="24"/>
          <w:lang w:val="en-US" w:eastAsia="zh-CN"/>
        </w:rPr>
      </w:pPr>
    </w:p>
    <w:p w14:paraId="46DB3FE6">
      <w:pPr>
        <w:wordWrap/>
        <w:spacing w:line="400" w:lineRule="exact"/>
        <w:ind w:right="260"/>
        <w:jc w:val="right"/>
        <w:rPr>
          <w:rFonts w:hint="default" w:ascii="宋体" w:hAnsi="宋体" w:eastAsia="宋体" w:cs="宋体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lang w:val="en-US" w:eastAsia="zh-CN"/>
        </w:rPr>
        <w:t>重庆市綦江区中医院</w:t>
      </w:r>
    </w:p>
    <w:p w14:paraId="3502A7E6">
      <w:pPr>
        <w:wordWrap/>
        <w:spacing w:line="400" w:lineRule="exact"/>
        <w:ind w:right="260"/>
        <w:jc w:val="right"/>
        <w:rPr>
          <w:rFonts w:hint="eastAsia" w:ascii="宋体" w:hAnsi="宋体" w:eastAsia="宋体" w:cs="宋体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lang w:val="en-US" w:eastAsia="zh-CN"/>
        </w:rPr>
        <w:t>重庆鸿兴招标代理有限公司</w:t>
      </w:r>
    </w:p>
    <w:p w14:paraId="07A582B3">
      <w:pPr>
        <w:wordWrap/>
        <w:spacing w:line="400" w:lineRule="exact"/>
        <w:ind w:right="260"/>
        <w:jc w:val="right"/>
        <w:rPr>
          <w:rFonts w:hint="default" w:ascii="宋体" w:hAnsi="宋体" w:eastAsia="宋体" w:cs="宋体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</w:rPr>
        <w:t>202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color w:val="auto"/>
          <w:sz w:val="24"/>
        </w:rPr>
        <w:t>年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11</w:t>
      </w:r>
      <w:r>
        <w:rPr>
          <w:rFonts w:hint="eastAsia" w:ascii="宋体" w:hAnsi="宋体" w:cs="宋体"/>
          <w:bCs/>
          <w:color w:val="auto"/>
          <w:sz w:val="24"/>
        </w:rPr>
        <w:t>月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25</w:t>
      </w:r>
      <w:r>
        <w:rPr>
          <w:rFonts w:hint="eastAsia" w:ascii="宋体" w:hAnsi="宋体" w:cs="宋体"/>
          <w:bCs/>
          <w:color w:val="auto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F39E441-A754-4700-99C9-459F97D7B05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1CA225A-26B6-46CC-918F-8FA6A2896B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72DCF"/>
    <w:rsid w:val="04D74983"/>
    <w:rsid w:val="06E8731C"/>
    <w:rsid w:val="118714DF"/>
    <w:rsid w:val="12906AB9"/>
    <w:rsid w:val="207215AC"/>
    <w:rsid w:val="269B7AAF"/>
    <w:rsid w:val="2FB83480"/>
    <w:rsid w:val="34E940DB"/>
    <w:rsid w:val="35FF3C3E"/>
    <w:rsid w:val="4C4D0ABF"/>
    <w:rsid w:val="4F3F2E1E"/>
    <w:rsid w:val="57932B9A"/>
    <w:rsid w:val="59372DCF"/>
    <w:rsid w:val="59F760A3"/>
    <w:rsid w:val="7A1E16FE"/>
    <w:rsid w:val="7D5D36EF"/>
    <w:rsid w:val="7D7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引用1"/>
    <w:basedOn w:val="1"/>
    <w:next w:val="1"/>
    <w:qFormat/>
    <w:uiPriority w:val="0"/>
    <w:rPr>
      <w:i/>
      <w:iCs/>
      <w:color w:val="000000"/>
      <w:sz w:val="21"/>
      <w:szCs w:val="22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  <w:szCs w:val="20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1189</Characters>
  <Lines>0</Lines>
  <Paragraphs>0</Paragraphs>
  <TotalTime>1</TotalTime>
  <ScaleCrop>false</ScaleCrop>
  <LinksUpToDate>false</LinksUpToDate>
  <CharactersWithSpaces>1207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2025-11-25T01:44:00Z</dcterms:created>
  <dc:creator>ｏ黄。</dc:creator>
  <cp:lastModifiedBy>ｏ黄。</cp:lastModifiedBy>
  <dcterms:modified xsi:type="dcterms:W3CDTF">2025-11-25T02:02:25Z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5CA2EA6CFD7B4E52A94EC656678E5C09_11</vt:lpwstr>
  </property>
  <property fmtid="{D5CDD505-2E9C-101B-9397-08002B2CF9AE}" pid="4" name="KSOTemplateDocerSaveRecord">
    <vt:lpwstr>eyJoZGlkIjoiMmYxMjM0ZDM1N2JlOWQwZWFkMGNkOTk3MDVmNTg4MmUiLCJ1c2VySWQiOiI4NTE5NDgwOTkifQ==</vt:lpwstr>
  </property>
</Properties>
</file>