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CCCF4">
      <w:pPr>
        <w:jc w:val="center"/>
        <w:rPr>
          <w:rFonts w:hint="eastAsia" w:ascii="仿宋" w:hAnsi="仿宋" w:eastAsia="仿宋" w:cs="仿宋"/>
          <w:color w:val="auto"/>
          <w:highlight w:val="none"/>
        </w:rPr>
      </w:pPr>
    </w:p>
    <w:p w14:paraId="5262ACA6">
      <w:pPr>
        <w:keepNext w:val="0"/>
        <w:keepLines w:val="0"/>
        <w:pageBreakBefore w:val="0"/>
        <w:widowControl w:val="0"/>
        <w:kinsoku/>
        <w:wordWrap/>
        <w:overflowPunct/>
        <w:topLinePunct w:val="0"/>
        <w:autoSpaceDE/>
        <w:autoSpaceDN/>
        <w:bidi w:val="0"/>
        <w:adjustRightInd/>
        <w:snapToGrid/>
        <w:spacing w:line="700" w:lineRule="exact"/>
        <w:ind w:left="-560" w:leftChars="-200"/>
        <w:jc w:val="center"/>
        <w:textAlignment w:val="auto"/>
        <w:rPr>
          <w:rFonts w:hint="eastAsia" w:ascii="仿宋" w:hAnsi="仿宋" w:eastAsia="仿宋" w:cs="仿宋"/>
          <w:b/>
          <w:bCs/>
          <w:color w:val="auto"/>
          <w:sz w:val="36"/>
          <w:szCs w:val="30"/>
          <w:highlight w:val="none"/>
          <w:lang w:eastAsia="zh-CN"/>
        </w:rPr>
      </w:pPr>
      <w:r>
        <w:rPr>
          <w:rFonts w:hint="eastAsia" w:ascii="仿宋" w:hAnsi="仿宋" w:eastAsia="仿宋" w:cs="仿宋"/>
          <w:b/>
          <w:bCs/>
          <w:color w:val="auto"/>
          <w:sz w:val="36"/>
          <w:szCs w:val="36"/>
          <w:highlight w:val="none"/>
        </w:rPr>
        <w:t>项目名称：</w:t>
      </w:r>
      <w:r>
        <w:rPr>
          <w:rFonts w:hint="eastAsia" w:ascii="仿宋" w:hAnsi="仿宋" w:eastAsia="仿宋" w:cs="仿宋"/>
          <w:b/>
          <w:bCs/>
          <w:color w:val="auto"/>
          <w:sz w:val="36"/>
          <w:szCs w:val="36"/>
          <w:highlight w:val="none"/>
          <w:lang w:eastAsia="zh-CN"/>
        </w:rPr>
        <w:t>南岸区残疾人教育就业服务中心建设运营服务采购</w:t>
      </w:r>
    </w:p>
    <w:p w14:paraId="17345963">
      <w:pPr>
        <w:jc w:val="center"/>
        <w:rPr>
          <w:rFonts w:hint="eastAsia" w:ascii="仿宋" w:hAnsi="仿宋" w:eastAsia="仿宋" w:cs="仿宋"/>
          <w:color w:val="auto"/>
          <w:highlight w:val="none"/>
        </w:rPr>
      </w:pPr>
    </w:p>
    <w:p w14:paraId="26E65E06">
      <w:pPr>
        <w:spacing w:line="1600" w:lineRule="exact"/>
        <w:jc w:val="center"/>
        <w:rPr>
          <w:rFonts w:hint="eastAsia" w:ascii="仿宋" w:hAnsi="仿宋" w:eastAsia="仿宋" w:cs="仿宋"/>
          <w:color w:val="auto"/>
          <w:sz w:val="72"/>
          <w:szCs w:val="72"/>
          <w:highlight w:val="none"/>
        </w:rPr>
      </w:pPr>
      <w:bookmarkStart w:id="0" w:name="_Toc31370"/>
      <w:bookmarkStart w:id="1" w:name="_Toc7408"/>
      <w:bookmarkStart w:id="2" w:name="_Toc16779"/>
      <w:bookmarkStart w:id="3" w:name="_Toc30988"/>
      <w:bookmarkStart w:id="4" w:name="_Toc19609"/>
      <w:bookmarkStart w:id="5" w:name="_Toc18758"/>
      <w:bookmarkStart w:id="6" w:name="_Toc2781"/>
      <w:bookmarkStart w:id="7" w:name="_Toc31917"/>
      <w:bookmarkStart w:id="8" w:name="_Toc17591"/>
    </w:p>
    <w:p w14:paraId="2BE50CE2">
      <w:pPr>
        <w:pStyle w:val="5"/>
        <w:rPr>
          <w:rFonts w:hint="eastAsia" w:ascii="仿宋" w:hAnsi="仿宋" w:eastAsia="仿宋" w:cs="仿宋"/>
          <w:color w:val="auto"/>
          <w:sz w:val="72"/>
          <w:szCs w:val="72"/>
          <w:highlight w:val="none"/>
        </w:rPr>
      </w:pPr>
    </w:p>
    <w:p w14:paraId="6A6F3279">
      <w:pPr>
        <w:rPr>
          <w:rFonts w:hint="eastAsia"/>
          <w:color w:val="auto"/>
        </w:rPr>
      </w:pPr>
    </w:p>
    <w:p w14:paraId="0D26438C">
      <w:pPr>
        <w:spacing w:line="1600" w:lineRule="exact"/>
        <w:jc w:val="center"/>
        <w:rPr>
          <w:rFonts w:hint="eastAsia" w:ascii="仿宋" w:hAnsi="仿宋" w:eastAsia="仿宋" w:cs="仿宋"/>
          <w:color w:val="auto"/>
          <w:sz w:val="72"/>
          <w:szCs w:val="72"/>
          <w:highlight w:val="none"/>
        </w:rPr>
      </w:pPr>
      <w:r>
        <w:rPr>
          <w:rFonts w:hint="eastAsia" w:ascii="仿宋" w:hAnsi="仿宋" w:eastAsia="仿宋" w:cs="仿宋"/>
          <w:b/>
          <w:bCs/>
          <w:color w:val="auto"/>
          <w:sz w:val="96"/>
          <w:szCs w:val="96"/>
          <w:highlight w:val="none"/>
        </w:rPr>
        <w:t>网上采购文件</w:t>
      </w:r>
      <w:bookmarkEnd w:id="0"/>
      <w:bookmarkEnd w:id="1"/>
      <w:bookmarkEnd w:id="2"/>
      <w:bookmarkEnd w:id="3"/>
      <w:bookmarkEnd w:id="4"/>
      <w:bookmarkEnd w:id="5"/>
      <w:bookmarkEnd w:id="6"/>
      <w:bookmarkEnd w:id="7"/>
      <w:bookmarkEnd w:id="8"/>
    </w:p>
    <w:p w14:paraId="4501E85F">
      <w:pPr>
        <w:spacing w:line="700" w:lineRule="exact"/>
        <w:jc w:val="center"/>
        <w:rPr>
          <w:rFonts w:hint="eastAsia" w:ascii="仿宋" w:hAnsi="仿宋" w:eastAsia="仿宋" w:cs="仿宋"/>
          <w:color w:val="auto"/>
          <w:sz w:val="32"/>
          <w:highlight w:val="none"/>
        </w:rPr>
      </w:pPr>
    </w:p>
    <w:p w14:paraId="52D7BA66">
      <w:pPr>
        <w:rPr>
          <w:rFonts w:hint="eastAsia" w:ascii="仿宋" w:hAnsi="仿宋" w:eastAsia="仿宋" w:cs="仿宋"/>
          <w:color w:val="auto"/>
          <w:highlight w:val="none"/>
        </w:rPr>
      </w:pPr>
    </w:p>
    <w:p w14:paraId="79454FD5">
      <w:pPr>
        <w:spacing w:line="700" w:lineRule="exact"/>
        <w:jc w:val="center"/>
        <w:rPr>
          <w:rFonts w:hint="eastAsia" w:ascii="仿宋" w:hAnsi="仿宋" w:eastAsia="仿宋" w:cs="仿宋"/>
          <w:color w:val="auto"/>
          <w:sz w:val="32"/>
          <w:highlight w:val="none"/>
        </w:rPr>
      </w:pPr>
    </w:p>
    <w:p w14:paraId="357E3F55">
      <w:pPr>
        <w:rPr>
          <w:rFonts w:hint="eastAsia" w:ascii="仿宋" w:hAnsi="仿宋" w:eastAsia="仿宋" w:cs="仿宋"/>
          <w:b/>
          <w:color w:val="auto"/>
          <w:sz w:val="36"/>
          <w:szCs w:val="36"/>
          <w:highlight w:val="none"/>
        </w:rPr>
      </w:pPr>
    </w:p>
    <w:p w14:paraId="0FA13116">
      <w:pPr>
        <w:rPr>
          <w:rFonts w:hint="eastAsia" w:ascii="仿宋" w:hAnsi="仿宋" w:eastAsia="仿宋" w:cs="仿宋"/>
          <w:color w:val="auto"/>
          <w:highlight w:val="none"/>
        </w:rPr>
      </w:pPr>
    </w:p>
    <w:p w14:paraId="0BD30851">
      <w:pPr>
        <w:pStyle w:val="9"/>
        <w:rPr>
          <w:rFonts w:hint="eastAsia" w:ascii="仿宋" w:hAnsi="仿宋" w:eastAsia="仿宋" w:cs="仿宋"/>
          <w:color w:val="auto"/>
        </w:rPr>
      </w:pPr>
    </w:p>
    <w:p w14:paraId="048F24E2">
      <w:pPr>
        <w:pStyle w:val="20"/>
        <w:rPr>
          <w:rFonts w:hint="eastAsia" w:ascii="仿宋" w:hAnsi="仿宋" w:eastAsia="仿宋" w:cs="仿宋"/>
          <w:color w:val="auto"/>
        </w:rPr>
      </w:pPr>
    </w:p>
    <w:p w14:paraId="5FD46688">
      <w:pPr>
        <w:spacing w:line="700" w:lineRule="exact"/>
        <w:rPr>
          <w:rFonts w:hint="eastAsia" w:ascii="仿宋" w:hAnsi="仿宋" w:eastAsia="仿宋" w:cs="仿宋"/>
          <w:b/>
          <w:color w:val="auto"/>
          <w:sz w:val="36"/>
          <w:szCs w:val="36"/>
          <w:highlight w:val="none"/>
        </w:rPr>
      </w:pPr>
    </w:p>
    <w:p w14:paraId="711837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 xml:space="preserve">   采购人：重庆市南岸区残疾人联合会 </w:t>
      </w:r>
    </w:p>
    <w:p w14:paraId="16F337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rPr>
        <w:t>采购代理机构：</w:t>
      </w:r>
      <w:r>
        <w:rPr>
          <w:rFonts w:hint="eastAsia" w:ascii="仿宋" w:hAnsi="仿宋" w:eastAsia="仿宋" w:cs="仿宋"/>
          <w:color w:val="auto"/>
          <w:sz w:val="36"/>
          <w:szCs w:val="36"/>
          <w:highlight w:val="none"/>
          <w:lang w:val="en-US" w:eastAsia="zh-CN"/>
        </w:rPr>
        <w:t>重庆普聚工程咨询有限公司</w:t>
      </w:r>
    </w:p>
    <w:p w14:paraId="0D4E70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36"/>
          <w:szCs w:val="36"/>
          <w:highlight w:val="none"/>
        </w:rPr>
      </w:pPr>
    </w:p>
    <w:p w14:paraId="75B6947A">
      <w:pPr>
        <w:spacing w:line="360" w:lineRule="auto"/>
        <w:jc w:val="center"/>
        <w:rPr>
          <w:rFonts w:hint="default" w:ascii="仿宋" w:hAnsi="仿宋" w:eastAsia="仿宋" w:cs="仿宋"/>
          <w:color w:val="auto"/>
          <w:sz w:val="44"/>
          <w:szCs w:val="28"/>
          <w:highlight w:val="none"/>
          <w:lang w:val="en-US" w:eastAsia="zh-CN"/>
        </w:rPr>
      </w:pPr>
      <w:r>
        <w:rPr>
          <w:rFonts w:hint="eastAsia" w:ascii="仿宋" w:hAnsi="仿宋" w:eastAsia="仿宋" w:cs="仿宋"/>
          <w:color w:val="auto"/>
          <w:sz w:val="36"/>
          <w:szCs w:val="36"/>
          <w:highlight w:val="none"/>
          <w:lang w:val="en-US" w:eastAsia="zh-CN"/>
        </w:rPr>
        <w:t>2025年4月</w:t>
      </w:r>
    </w:p>
    <w:p w14:paraId="53D7EAA4">
      <w:pPr>
        <w:rPr>
          <w:rFonts w:hint="eastAsia" w:ascii="仿宋" w:hAnsi="仿宋" w:eastAsia="仿宋" w:cs="仿宋"/>
          <w:color w:val="auto"/>
          <w:highlight w:val="none"/>
        </w:rPr>
      </w:pPr>
    </w:p>
    <w:p w14:paraId="19ABE585">
      <w:pPr>
        <w:rPr>
          <w:rFonts w:hint="eastAsia" w:ascii="仿宋" w:hAnsi="仿宋" w:eastAsia="仿宋" w:cs="仿宋"/>
          <w:color w:val="auto"/>
          <w:highlight w:val="none"/>
        </w:rPr>
      </w:pPr>
    </w:p>
    <w:p w14:paraId="74473E54">
      <w:pPr>
        <w:rPr>
          <w:rFonts w:hint="eastAsia" w:ascii="仿宋" w:hAnsi="仿宋" w:eastAsia="仿宋" w:cs="仿宋"/>
          <w:color w:val="auto"/>
          <w:highlight w:val="none"/>
        </w:rPr>
      </w:pPr>
    </w:p>
    <w:p w14:paraId="0B31701C">
      <w:pPr>
        <w:spacing w:line="480" w:lineRule="exact"/>
        <w:jc w:val="center"/>
        <w:outlineLvl w:val="0"/>
        <w:rPr>
          <w:rFonts w:hint="eastAsia" w:ascii="仿宋" w:hAnsi="仿宋" w:eastAsia="仿宋" w:cs="仿宋"/>
          <w:color w:val="auto"/>
          <w:sz w:val="44"/>
          <w:szCs w:val="28"/>
          <w:highlight w:val="none"/>
        </w:rPr>
      </w:pPr>
      <w:r>
        <w:rPr>
          <w:rFonts w:hint="eastAsia" w:ascii="仿宋" w:hAnsi="仿宋" w:eastAsia="仿宋" w:cs="仿宋"/>
          <w:color w:val="auto"/>
          <w:sz w:val="44"/>
          <w:szCs w:val="28"/>
          <w:highlight w:val="none"/>
        </w:rPr>
        <w:t>目   录</w:t>
      </w:r>
    </w:p>
    <w:p w14:paraId="7870835B">
      <w:pPr>
        <w:pStyle w:val="21"/>
        <w:keepNext w:val="0"/>
        <w:keepLines w:val="0"/>
        <w:pageBreakBefore w:val="0"/>
        <w:widowControl w:val="0"/>
        <w:tabs>
          <w:tab w:val="right" w:leader="dot" w:pos="9412"/>
        </w:tabs>
        <w:kinsoku/>
        <w:wordWrap/>
        <w:overflowPunct/>
        <w:topLinePunct w:val="0"/>
        <w:autoSpaceDE/>
        <w:autoSpaceDN/>
        <w:bidi w:val="0"/>
        <w:adjustRightInd/>
        <w:snapToGrid/>
        <w:spacing w:line="480" w:lineRule="auto"/>
        <w:textAlignment w:val="auto"/>
        <w:rPr>
          <w:rFonts w:hint="eastAsia" w:ascii="仿宋" w:hAnsi="仿宋" w:eastAsia="仿宋" w:cs="仿宋"/>
          <w:color w:val="auto"/>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TOC \o "1-3" \h \z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_Toc3170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30"/>
          <w:highlight w:val="none"/>
        </w:rPr>
        <w:t>第一篇  采购邀请书</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_Toc3170 \h </w:instrText>
      </w:r>
      <w:r>
        <w:rPr>
          <w:rFonts w:hint="eastAsia" w:ascii="仿宋" w:hAnsi="仿宋" w:eastAsia="仿宋" w:cs="仿宋"/>
          <w:color w:val="auto"/>
        </w:rPr>
        <w:fldChar w:fldCharType="separate"/>
      </w:r>
      <w:r>
        <w:rPr>
          <w:rFonts w:hint="eastAsia" w:ascii="仿宋" w:hAnsi="仿宋" w:eastAsia="仿宋" w:cs="仿宋"/>
          <w:color w:val="auto"/>
        </w:rPr>
        <w:t>1</w:t>
      </w:r>
      <w:r>
        <w:rPr>
          <w:rFonts w:hint="eastAsia" w:ascii="仿宋" w:hAnsi="仿宋" w:eastAsia="仿宋" w:cs="仿宋"/>
          <w:color w:val="auto"/>
        </w:rPr>
        <w:fldChar w:fldCharType="end"/>
      </w:r>
      <w:r>
        <w:rPr>
          <w:rFonts w:hint="eastAsia" w:ascii="仿宋" w:hAnsi="仿宋" w:eastAsia="仿宋" w:cs="仿宋"/>
          <w:color w:val="auto"/>
          <w:szCs w:val="21"/>
          <w:highlight w:val="none"/>
        </w:rPr>
        <w:fldChar w:fldCharType="end"/>
      </w:r>
    </w:p>
    <w:p w14:paraId="30D85164">
      <w:pPr>
        <w:pStyle w:val="21"/>
        <w:keepNext w:val="0"/>
        <w:keepLines w:val="0"/>
        <w:pageBreakBefore w:val="0"/>
        <w:widowControl w:val="0"/>
        <w:tabs>
          <w:tab w:val="right" w:leader="dot" w:pos="9412"/>
        </w:tabs>
        <w:kinsoku/>
        <w:wordWrap/>
        <w:overflowPunct/>
        <w:topLinePunct w:val="0"/>
        <w:autoSpaceDE/>
        <w:autoSpaceDN/>
        <w:bidi w:val="0"/>
        <w:adjustRightInd/>
        <w:snapToGrid/>
        <w:spacing w:line="480" w:lineRule="auto"/>
        <w:textAlignment w:val="auto"/>
        <w:rPr>
          <w:rFonts w:hint="eastAsia" w:ascii="仿宋" w:hAnsi="仿宋" w:eastAsia="仿宋" w:cs="仿宋"/>
          <w:color w:val="auto"/>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_Toc20296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30"/>
        </w:rPr>
        <w:t xml:space="preserve">第二篇 </w:t>
      </w:r>
      <w:r>
        <w:rPr>
          <w:rFonts w:hint="eastAsia" w:ascii="仿宋" w:hAnsi="仿宋" w:eastAsia="仿宋" w:cs="仿宋"/>
          <w:color w:val="auto"/>
          <w:szCs w:val="30"/>
          <w:highlight w:val="none"/>
        </w:rPr>
        <w:t>项目服务需求</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_Toc20296 \h </w:instrText>
      </w:r>
      <w:r>
        <w:rPr>
          <w:rFonts w:hint="eastAsia" w:ascii="仿宋" w:hAnsi="仿宋" w:eastAsia="仿宋" w:cs="仿宋"/>
          <w:color w:val="auto"/>
        </w:rPr>
        <w:fldChar w:fldCharType="separate"/>
      </w:r>
      <w:r>
        <w:rPr>
          <w:rFonts w:hint="eastAsia" w:ascii="仿宋" w:hAnsi="仿宋" w:eastAsia="仿宋" w:cs="仿宋"/>
          <w:color w:val="auto"/>
        </w:rPr>
        <w:t>4</w:t>
      </w:r>
      <w:r>
        <w:rPr>
          <w:rFonts w:hint="eastAsia" w:ascii="仿宋" w:hAnsi="仿宋" w:eastAsia="仿宋" w:cs="仿宋"/>
          <w:color w:val="auto"/>
        </w:rPr>
        <w:fldChar w:fldCharType="end"/>
      </w:r>
      <w:r>
        <w:rPr>
          <w:rFonts w:hint="eastAsia" w:ascii="仿宋" w:hAnsi="仿宋" w:eastAsia="仿宋" w:cs="仿宋"/>
          <w:color w:val="auto"/>
          <w:szCs w:val="21"/>
          <w:highlight w:val="none"/>
        </w:rPr>
        <w:fldChar w:fldCharType="end"/>
      </w:r>
    </w:p>
    <w:p w14:paraId="0EBC2C59">
      <w:pPr>
        <w:pStyle w:val="21"/>
        <w:keepNext w:val="0"/>
        <w:keepLines w:val="0"/>
        <w:pageBreakBefore w:val="0"/>
        <w:widowControl w:val="0"/>
        <w:tabs>
          <w:tab w:val="right" w:leader="dot" w:pos="9412"/>
        </w:tabs>
        <w:kinsoku/>
        <w:wordWrap/>
        <w:overflowPunct/>
        <w:topLinePunct w:val="0"/>
        <w:autoSpaceDE/>
        <w:autoSpaceDN/>
        <w:bidi w:val="0"/>
        <w:adjustRightInd/>
        <w:snapToGrid/>
        <w:spacing w:line="480" w:lineRule="auto"/>
        <w:textAlignment w:val="auto"/>
        <w:rPr>
          <w:rFonts w:hint="eastAsia" w:ascii="仿宋" w:hAnsi="仿宋" w:eastAsia="仿宋" w:cs="仿宋"/>
          <w:color w:val="auto"/>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_Toc21421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30"/>
          <w:highlight w:val="none"/>
        </w:rPr>
        <w:t>第三篇  项目商务需求</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_Toc21421 \h </w:instrText>
      </w:r>
      <w:r>
        <w:rPr>
          <w:rFonts w:hint="eastAsia" w:ascii="仿宋" w:hAnsi="仿宋" w:eastAsia="仿宋" w:cs="仿宋"/>
          <w:color w:val="auto"/>
        </w:rPr>
        <w:fldChar w:fldCharType="separate"/>
      </w:r>
      <w:r>
        <w:rPr>
          <w:rFonts w:hint="eastAsia" w:ascii="仿宋" w:hAnsi="仿宋" w:eastAsia="仿宋" w:cs="仿宋"/>
          <w:color w:val="auto"/>
        </w:rPr>
        <w:t>6</w:t>
      </w:r>
      <w:r>
        <w:rPr>
          <w:rFonts w:hint="eastAsia" w:ascii="仿宋" w:hAnsi="仿宋" w:eastAsia="仿宋" w:cs="仿宋"/>
          <w:color w:val="auto"/>
        </w:rPr>
        <w:fldChar w:fldCharType="end"/>
      </w:r>
      <w:r>
        <w:rPr>
          <w:rFonts w:hint="eastAsia" w:ascii="仿宋" w:hAnsi="仿宋" w:eastAsia="仿宋" w:cs="仿宋"/>
          <w:color w:val="auto"/>
          <w:szCs w:val="21"/>
          <w:highlight w:val="none"/>
        </w:rPr>
        <w:fldChar w:fldCharType="end"/>
      </w:r>
    </w:p>
    <w:p w14:paraId="17382F8D">
      <w:pPr>
        <w:pStyle w:val="21"/>
        <w:keepNext w:val="0"/>
        <w:keepLines w:val="0"/>
        <w:pageBreakBefore w:val="0"/>
        <w:widowControl w:val="0"/>
        <w:tabs>
          <w:tab w:val="right" w:leader="dot" w:pos="9412"/>
        </w:tabs>
        <w:kinsoku/>
        <w:wordWrap/>
        <w:overflowPunct/>
        <w:topLinePunct w:val="0"/>
        <w:autoSpaceDE/>
        <w:autoSpaceDN/>
        <w:bidi w:val="0"/>
        <w:adjustRightInd/>
        <w:snapToGrid/>
        <w:spacing w:line="480" w:lineRule="auto"/>
        <w:textAlignment w:val="auto"/>
        <w:rPr>
          <w:rFonts w:hint="eastAsia" w:ascii="仿宋" w:hAnsi="仿宋" w:eastAsia="仿宋" w:cs="仿宋"/>
          <w:color w:val="auto"/>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_Toc10699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30"/>
        </w:rPr>
        <w:t>第四篇  资格审查及评标办法</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_Toc10699 \h </w:instrText>
      </w:r>
      <w:r>
        <w:rPr>
          <w:rFonts w:hint="eastAsia" w:ascii="仿宋" w:hAnsi="仿宋" w:eastAsia="仿宋" w:cs="仿宋"/>
          <w:color w:val="auto"/>
        </w:rPr>
        <w:fldChar w:fldCharType="separate"/>
      </w:r>
      <w:r>
        <w:rPr>
          <w:rFonts w:hint="eastAsia" w:ascii="仿宋" w:hAnsi="仿宋" w:eastAsia="仿宋" w:cs="仿宋"/>
          <w:color w:val="auto"/>
        </w:rPr>
        <w:t>7</w:t>
      </w:r>
      <w:r>
        <w:rPr>
          <w:rFonts w:hint="eastAsia" w:ascii="仿宋" w:hAnsi="仿宋" w:eastAsia="仿宋" w:cs="仿宋"/>
          <w:color w:val="auto"/>
        </w:rPr>
        <w:fldChar w:fldCharType="end"/>
      </w:r>
      <w:r>
        <w:rPr>
          <w:rFonts w:hint="eastAsia" w:ascii="仿宋" w:hAnsi="仿宋" w:eastAsia="仿宋" w:cs="仿宋"/>
          <w:color w:val="auto"/>
          <w:szCs w:val="21"/>
          <w:highlight w:val="none"/>
        </w:rPr>
        <w:fldChar w:fldCharType="end"/>
      </w:r>
    </w:p>
    <w:p w14:paraId="4B540075">
      <w:pPr>
        <w:pStyle w:val="21"/>
        <w:keepNext w:val="0"/>
        <w:keepLines w:val="0"/>
        <w:pageBreakBefore w:val="0"/>
        <w:widowControl w:val="0"/>
        <w:tabs>
          <w:tab w:val="right" w:leader="dot" w:pos="9412"/>
        </w:tabs>
        <w:kinsoku/>
        <w:wordWrap/>
        <w:overflowPunct/>
        <w:topLinePunct w:val="0"/>
        <w:autoSpaceDE/>
        <w:autoSpaceDN/>
        <w:bidi w:val="0"/>
        <w:adjustRightInd/>
        <w:snapToGrid/>
        <w:spacing w:line="480" w:lineRule="auto"/>
        <w:textAlignment w:val="auto"/>
        <w:rPr>
          <w:rFonts w:hint="eastAsia" w:ascii="仿宋" w:hAnsi="仿宋" w:eastAsia="仿宋" w:cs="仿宋"/>
          <w:color w:val="auto"/>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_Toc30059 </w:instrText>
      </w:r>
      <w:r>
        <w:rPr>
          <w:rFonts w:hint="eastAsia" w:ascii="仿宋" w:hAnsi="仿宋" w:eastAsia="仿宋" w:cs="仿宋"/>
          <w:color w:val="auto"/>
          <w:szCs w:val="21"/>
          <w:highlight w:val="none"/>
        </w:rPr>
        <w:fldChar w:fldCharType="separate"/>
      </w:r>
      <w:r>
        <w:rPr>
          <w:rFonts w:hint="eastAsia" w:ascii="仿宋" w:hAnsi="仿宋" w:eastAsia="仿宋" w:cs="仿宋"/>
          <w:bCs/>
          <w:color w:val="auto"/>
          <w:szCs w:val="32"/>
          <w:highlight w:val="none"/>
        </w:rPr>
        <w:t>第</w:t>
      </w:r>
      <w:r>
        <w:rPr>
          <w:rFonts w:hint="eastAsia" w:ascii="仿宋" w:hAnsi="仿宋" w:eastAsia="仿宋" w:cs="仿宋"/>
          <w:bCs/>
          <w:color w:val="auto"/>
          <w:szCs w:val="32"/>
          <w:highlight w:val="none"/>
          <w:lang w:val="en-US" w:eastAsia="zh-CN"/>
        </w:rPr>
        <w:t>五</w:t>
      </w:r>
      <w:r>
        <w:rPr>
          <w:rFonts w:hint="eastAsia" w:ascii="仿宋" w:hAnsi="仿宋" w:eastAsia="仿宋" w:cs="仿宋"/>
          <w:bCs/>
          <w:color w:val="auto"/>
          <w:szCs w:val="32"/>
          <w:highlight w:val="none"/>
        </w:rPr>
        <w:t>篇  供应商须知</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_Toc30059 \h </w:instrText>
      </w:r>
      <w:r>
        <w:rPr>
          <w:rFonts w:hint="eastAsia" w:ascii="仿宋" w:hAnsi="仿宋" w:eastAsia="仿宋" w:cs="仿宋"/>
          <w:color w:val="auto"/>
        </w:rPr>
        <w:fldChar w:fldCharType="separate"/>
      </w:r>
      <w:r>
        <w:rPr>
          <w:rFonts w:hint="eastAsia" w:ascii="仿宋" w:hAnsi="仿宋" w:eastAsia="仿宋" w:cs="仿宋"/>
          <w:color w:val="auto"/>
        </w:rPr>
        <w:t>11</w:t>
      </w:r>
      <w:r>
        <w:rPr>
          <w:rFonts w:hint="eastAsia" w:ascii="仿宋" w:hAnsi="仿宋" w:eastAsia="仿宋" w:cs="仿宋"/>
          <w:color w:val="auto"/>
        </w:rPr>
        <w:fldChar w:fldCharType="end"/>
      </w:r>
      <w:r>
        <w:rPr>
          <w:rFonts w:hint="eastAsia" w:ascii="仿宋" w:hAnsi="仿宋" w:eastAsia="仿宋" w:cs="仿宋"/>
          <w:color w:val="auto"/>
          <w:szCs w:val="21"/>
          <w:highlight w:val="none"/>
        </w:rPr>
        <w:fldChar w:fldCharType="end"/>
      </w:r>
    </w:p>
    <w:p w14:paraId="3AE3F161">
      <w:pPr>
        <w:pStyle w:val="21"/>
        <w:keepNext w:val="0"/>
        <w:keepLines w:val="0"/>
        <w:pageBreakBefore w:val="0"/>
        <w:widowControl w:val="0"/>
        <w:tabs>
          <w:tab w:val="right" w:leader="dot" w:pos="9412"/>
        </w:tabs>
        <w:kinsoku/>
        <w:wordWrap/>
        <w:overflowPunct/>
        <w:topLinePunct w:val="0"/>
        <w:autoSpaceDE/>
        <w:autoSpaceDN/>
        <w:bidi w:val="0"/>
        <w:adjustRightInd/>
        <w:snapToGrid/>
        <w:spacing w:line="480" w:lineRule="auto"/>
        <w:textAlignment w:val="auto"/>
        <w:rPr>
          <w:rFonts w:hint="eastAsia" w:ascii="仿宋" w:hAnsi="仿宋" w:eastAsia="仿宋" w:cs="仿宋"/>
          <w:color w:val="auto"/>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_Toc14301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30"/>
          <w:highlight w:val="none"/>
        </w:rPr>
        <w:t>第</w:t>
      </w:r>
      <w:r>
        <w:rPr>
          <w:rFonts w:hint="eastAsia" w:ascii="仿宋" w:hAnsi="仿宋" w:eastAsia="仿宋" w:cs="仿宋"/>
          <w:color w:val="auto"/>
          <w:szCs w:val="30"/>
          <w:highlight w:val="none"/>
          <w:lang w:val="en-US" w:eastAsia="zh-CN"/>
        </w:rPr>
        <w:t>六</w:t>
      </w:r>
      <w:r>
        <w:rPr>
          <w:rFonts w:hint="eastAsia" w:ascii="仿宋" w:hAnsi="仿宋" w:eastAsia="仿宋" w:cs="仿宋"/>
          <w:color w:val="auto"/>
          <w:szCs w:val="30"/>
          <w:highlight w:val="none"/>
        </w:rPr>
        <w:t>篇  合同草案条款</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_Toc14301 \h </w:instrText>
      </w:r>
      <w:r>
        <w:rPr>
          <w:rFonts w:hint="eastAsia" w:ascii="仿宋" w:hAnsi="仿宋" w:eastAsia="仿宋" w:cs="仿宋"/>
          <w:color w:val="auto"/>
        </w:rPr>
        <w:fldChar w:fldCharType="separate"/>
      </w:r>
      <w:r>
        <w:rPr>
          <w:rFonts w:hint="eastAsia" w:ascii="仿宋" w:hAnsi="仿宋" w:eastAsia="仿宋" w:cs="仿宋"/>
          <w:color w:val="auto"/>
        </w:rPr>
        <w:t>15</w:t>
      </w:r>
      <w:r>
        <w:rPr>
          <w:rFonts w:hint="eastAsia" w:ascii="仿宋" w:hAnsi="仿宋" w:eastAsia="仿宋" w:cs="仿宋"/>
          <w:color w:val="auto"/>
        </w:rPr>
        <w:fldChar w:fldCharType="end"/>
      </w:r>
      <w:r>
        <w:rPr>
          <w:rFonts w:hint="eastAsia" w:ascii="仿宋" w:hAnsi="仿宋" w:eastAsia="仿宋" w:cs="仿宋"/>
          <w:color w:val="auto"/>
          <w:szCs w:val="21"/>
          <w:highlight w:val="none"/>
        </w:rPr>
        <w:fldChar w:fldCharType="end"/>
      </w:r>
    </w:p>
    <w:p w14:paraId="217D98B3">
      <w:pPr>
        <w:pStyle w:val="21"/>
        <w:keepNext w:val="0"/>
        <w:keepLines w:val="0"/>
        <w:pageBreakBefore w:val="0"/>
        <w:widowControl w:val="0"/>
        <w:tabs>
          <w:tab w:val="right" w:leader="dot" w:pos="9412"/>
        </w:tabs>
        <w:kinsoku/>
        <w:wordWrap/>
        <w:overflowPunct/>
        <w:topLinePunct w:val="0"/>
        <w:autoSpaceDE/>
        <w:autoSpaceDN/>
        <w:bidi w:val="0"/>
        <w:adjustRightInd/>
        <w:snapToGrid/>
        <w:spacing w:line="480" w:lineRule="auto"/>
        <w:textAlignment w:val="auto"/>
        <w:rPr>
          <w:rFonts w:hint="eastAsia" w:ascii="仿宋" w:hAnsi="仿宋" w:eastAsia="仿宋" w:cs="仿宋"/>
          <w:color w:val="auto"/>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HYPERLINK \l _Toc12652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30"/>
          <w:highlight w:val="none"/>
        </w:rPr>
        <w:t>第</w:t>
      </w:r>
      <w:r>
        <w:rPr>
          <w:rFonts w:hint="eastAsia" w:ascii="仿宋" w:hAnsi="仿宋" w:eastAsia="仿宋" w:cs="仿宋"/>
          <w:color w:val="auto"/>
          <w:szCs w:val="30"/>
          <w:highlight w:val="none"/>
          <w:lang w:val="en-US" w:eastAsia="zh-CN"/>
        </w:rPr>
        <w:t>七</w:t>
      </w:r>
      <w:r>
        <w:rPr>
          <w:rFonts w:hint="eastAsia" w:ascii="仿宋" w:hAnsi="仿宋" w:eastAsia="仿宋" w:cs="仿宋"/>
          <w:color w:val="auto"/>
          <w:szCs w:val="30"/>
          <w:highlight w:val="none"/>
        </w:rPr>
        <w:t>篇  响应文件格式要求</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_Toc12652 \h </w:instrText>
      </w:r>
      <w:r>
        <w:rPr>
          <w:rFonts w:hint="eastAsia" w:ascii="仿宋" w:hAnsi="仿宋" w:eastAsia="仿宋" w:cs="仿宋"/>
          <w:color w:val="auto"/>
        </w:rPr>
        <w:fldChar w:fldCharType="separate"/>
      </w:r>
      <w:r>
        <w:rPr>
          <w:rFonts w:hint="eastAsia" w:ascii="仿宋" w:hAnsi="仿宋" w:eastAsia="仿宋" w:cs="仿宋"/>
          <w:color w:val="auto"/>
        </w:rPr>
        <w:t>16</w:t>
      </w:r>
      <w:r>
        <w:rPr>
          <w:rFonts w:hint="eastAsia" w:ascii="仿宋" w:hAnsi="仿宋" w:eastAsia="仿宋" w:cs="仿宋"/>
          <w:color w:val="auto"/>
        </w:rPr>
        <w:fldChar w:fldCharType="end"/>
      </w:r>
      <w:r>
        <w:rPr>
          <w:rFonts w:hint="eastAsia" w:ascii="仿宋" w:hAnsi="仿宋" w:eastAsia="仿宋" w:cs="仿宋"/>
          <w:color w:val="auto"/>
          <w:szCs w:val="21"/>
          <w:highlight w:val="none"/>
        </w:rPr>
        <w:fldChar w:fldCharType="end"/>
      </w:r>
    </w:p>
    <w:p w14:paraId="3B5BAE68">
      <w:pPr>
        <w:pStyle w:val="12"/>
        <w:tabs>
          <w:tab w:val="right" w:leader="dot" w:pos="9412"/>
        </w:tabs>
        <w:rPr>
          <w:rFonts w:hint="eastAsia" w:ascii="仿宋" w:hAnsi="仿宋" w:eastAsia="仿宋" w:cs="仿宋"/>
          <w:color w:val="auto"/>
        </w:rPr>
      </w:pPr>
    </w:p>
    <w:p w14:paraId="17DB6877">
      <w:pPr>
        <w:pStyle w:val="21"/>
        <w:tabs>
          <w:tab w:val="right" w:leader="dot" w:pos="9402"/>
        </w:tabs>
        <w:spacing w:line="480" w:lineRule="exact"/>
        <w:ind w:left="560"/>
        <w:rPr>
          <w:rFonts w:hint="eastAsia" w:ascii="仿宋" w:hAnsi="仿宋" w:eastAsia="仿宋" w:cs="仿宋"/>
          <w:color w:val="auto"/>
          <w:sz w:val="18"/>
          <w:szCs w:val="22"/>
          <w:highlight w:val="none"/>
        </w:rPr>
        <w:sectPr>
          <w:headerReference r:id="rId3" w:type="default"/>
          <w:pgSz w:w="11907" w:h="16840"/>
          <w:pgMar w:top="1134" w:right="1191" w:bottom="1134" w:left="1304" w:header="851" w:footer="992" w:gutter="0"/>
          <w:pgNumType w:start="1"/>
          <w:cols w:space="720" w:num="1"/>
          <w:docGrid w:linePitch="381" w:charSpace="-5735"/>
        </w:sectPr>
      </w:pPr>
      <w:r>
        <w:rPr>
          <w:rFonts w:hint="eastAsia" w:ascii="仿宋" w:hAnsi="仿宋" w:eastAsia="仿宋" w:cs="仿宋"/>
          <w:color w:val="auto"/>
          <w:szCs w:val="21"/>
          <w:highlight w:val="none"/>
        </w:rPr>
        <w:fldChar w:fldCharType="end"/>
      </w:r>
    </w:p>
    <w:p w14:paraId="7799C4D6">
      <w:pPr>
        <w:pStyle w:val="4"/>
        <w:spacing w:before="0" w:after="0" w:line="360" w:lineRule="auto"/>
        <w:jc w:val="center"/>
        <w:rPr>
          <w:rFonts w:hint="eastAsia" w:ascii="仿宋" w:hAnsi="仿宋" w:eastAsia="仿宋" w:cs="仿宋"/>
          <w:b w:val="0"/>
          <w:color w:val="auto"/>
          <w:sz w:val="36"/>
          <w:szCs w:val="30"/>
          <w:highlight w:val="none"/>
        </w:rPr>
      </w:pPr>
      <w:bookmarkStart w:id="9" w:name="_Toc12789052"/>
      <w:bookmarkStart w:id="10" w:name="_Toc11641050"/>
      <w:bookmarkStart w:id="11" w:name="_Toc3170"/>
      <w:r>
        <w:rPr>
          <w:rFonts w:hint="eastAsia" w:ascii="仿宋" w:hAnsi="仿宋" w:eastAsia="仿宋" w:cs="仿宋"/>
          <w:b w:val="0"/>
          <w:color w:val="auto"/>
          <w:sz w:val="36"/>
          <w:szCs w:val="30"/>
          <w:highlight w:val="none"/>
        </w:rPr>
        <w:t>第一篇  采购邀请书</w:t>
      </w:r>
      <w:bookmarkEnd w:id="9"/>
      <w:bookmarkEnd w:id="10"/>
      <w:bookmarkEnd w:id="11"/>
    </w:p>
    <w:p w14:paraId="7FFE4CF1">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重庆普聚工程咨询有限公司</w:t>
      </w:r>
      <w:r>
        <w:rPr>
          <w:rFonts w:hint="eastAsia" w:ascii="仿宋" w:hAnsi="仿宋" w:eastAsia="仿宋" w:cs="仿宋"/>
          <w:color w:val="auto"/>
          <w:sz w:val="24"/>
          <w:szCs w:val="24"/>
          <w:highlight w:val="none"/>
        </w:rPr>
        <w:t>（以下简称：采购代理机构）接受重庆市南岸区残疾人联合会（以下简称：采购人）的委托，对</w:t>
      </w:r>
      <w:r>
        <w:rPr>
          <w:rFonts w:hint="eastAsia" w:ascii="仿宋" w:hAnsi="仿宋" w:eastAsia="仿宋" w:cs="仿宋"/>
          <w:color w:val="auto"/>
          <w:sz w:val="24"/>
          <w:szCs w:val="24"/>
          <w:highlight w:val="none"/>
          <w:lang w:eastAsia="zh-CN"/>
        </w:rPr>
        <w:t>南岸区残疾人教育就业服务中心建设运营服务采购</w:t>
      </w:r>
      <w:r>
        <w:rPr>
          <w:rFonts w:hint="eastAsia" w:ascii="仿宋" w:hAnsi="仿宋" w:eastAsia="仿宋" w:cs="仿宋"/>
          <w:color w:val="auto"/>
          <w:sz w:val="24"/>
          <w:szCs w:val="24"/>
          <w:highlight w:val="none"/>
        </w:rPr>
        <w:t>进行采购。欢迎有资格的供应商前来参与。</w:t>
      </w:r>
    </w:p>
    <w:p w14:paraId="58E11CD1">
      <w:pPr>
        <w:pStyle w:val="5"/>
        <w:adjustRightInd w:val="0"/>
        <w:snapToGrid w:val="0"/>
        <w:spacing w:before="0" w:after="0" w:line="360" w:lineRule="auto"/>
        <w:ind w:firstLine="482" w:firstLineChars="200"/>
        <w:rPr>
          <w:rFonts w:hint="eastAsia" w:ascii="仿宋" w:hAnsi="仿宋" w:eastAsia="仿宋" w:cs="仿宋"/>
          <w:color w:val="auto"/>
          <w:sz w:val="24"/>
          <w:highlight w:val="none"/>
        </w:rPr>
      </w:pPr>
      <w:bookmarkStart w:id="12" w:name="_Toc313893526"/>
      <w:bookmarkStart w:id="13" w:name="_Toc4828"/>
      <w:bookmarkStart w:id="14" w:name="_Toc317775175"/>
      <w:r>
        <w:rPr>
          <w:rFonts w:hint="eastAsia" w:ascii="仿宋" w:hAnsi="仿宋" w:eastAsia="仿宋" w:cs="仿宋"/>
          <w:color w:val="auto"/>
          <w:sz w:val="24"/>
          <w:highlight w:val="none"/>
        </w:rPr>
        <w:t>一、采购内容</w:t>
      </w:r>
      <w:bookmarkEnd w:id="12"/>
      <w:bookmarkEnd w:id="13"/>
      <w:bookmarkEnd w:id="14"/>
    </w:p>
    <w:tbl>
      <w:tblPr>
        <w:tblStyle w:val="24"/>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2"/>
        <w:gridCol w:w="1782"/>
        <w:gridCol w:w="1813"/>
        <w:gridCol w:w="1547"/>
      </w:tblGrid>
      <w:tr w14:paraId="617F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392" w:type="dxa"/>
            <w:tcBorders>
              <w:top w:val="single" w:color="auto" w:sz="4" w:space="0"/>
              <w:left w:val="single" w:color="auto" w:sz="4" w:space="0"/>
              <w:right w:val="single" w:color="auto" w:sz="4" w:space="0"/>
            </w:tcBorders>
            <w:vAlign w:val="center"/>
          </w:tcPr>
          <w:p w14:paraId="1FE7E840">
            <w:pPr>
              <w:widowControl/>
              <w:spacing w:line="360" w:lineRule="auto"/>
              <w:jc w:val="center"/>
              <w:rPr>
                <w:rFonts w:hint="eastAsia" w:ascii="仿宋" w:hAnsi="仿宋" w:eastAsia="仿宋" w:cs="仿宋"/>
                <w:b/>
                <w:bCs/>
                <w:color w:val="auto"/>
                <w:kern w:val="0"/>
                <w:sz w:val="21"/>
                <w:szCs w:val="24"/>
                <w:highlight w:val="none"/>
              </w:rPr>
            </w:pPr>
            <w:r>
              <w:rPr>
                <w:rFonts w:hint="eastAsia" w:ascii="仿宋" w:hAnsi="仿宋" w:eastAsia="仿宋" w:cs="仿宋"/>
                <w:b/>
                <w:bCs/>
                <w:color w:val="auto"/>
                <w:kern w:val="0"/>
                <w:sz w:val="21"/>
                <w:szCs w:val="24"/>
                <w:highlight w:val="none"/>
                <w:lang w:val="en-US" w:eastAsia="zh-CN"/>
              </w:rPr>
              <w:t>项目</w:t>
            </w:r>
            <w:r>
              <w:rPr>
                <w:rFonts w:hint="eastAsia" w:ascii="仿宋" w:hAnsi="仿宋" w:eastAsia="仿宋" w:cs="仿宋"/>
                <w:b/>
                <w:bCs/>
                <w:color w:val="auto"/>
                <w:kern w:val="0"/>
                <w:sz w:val="21"/>
                <w:szCs w:val="24"/>
                <w:highlight w:val="none"/>
              </w:rPr>
              <w:t>名称</w:t>
            </w:r>
          </w:p>
        </w:tc>
        <w:tc>
          <w:tcPr>
            <w:tcW w:w="1782" w:type="dxa"/>
            <w:tcBorders>
              <w:top w:val="single" w:color="auto" w:sz="4" w:space="0"/>
              <w:left w:val="single" w:color="auto" w:sz="4" w:space="0"/>
              <w:right w:val="single" w:color="auto" w:sz="4" w:space="0"/>
            </w:tcBorders>
            <w:vAlign w:val="center"/>
          </w:tcPr>
          <w:p w14:paraId="785C64A4">
            <w:pPr>
              <w:widowControl/>
              <w:jc w:val="center"/>
              <w:rPr>
                <w:rFonts w:hint="eastAsia" w:ascii="仿宋" w:hAnsi="仿宋" w:eastAsia="仿宋" w:cs="仿宋"/>
                <w:b/>
                <w:bCs/>
                <w:color w:val="auto"/>
                <w:kern w:val="0"/>
                <w:sz w:val="21"/>
                <w:szCs w:val="24"/>
                <w:highlight w:val="none"/>
              </w:rPr>
            </w:pPr>
            <w:r>
              <w:rPr>
                <w:rFonts w:hint="eastAsia" w:ascii="仿宋" w:hAnsi="仿宋" w:eastAsia="仿宋" w:cs="仿宋"/>
                <w:b/>
                <w:bCs/>
                <w:color w:val="auto"/>
                <w:kern w:val="0"/>
                <w:sz w:val="21"/>
                <w:szCs w:val="24"/>
                <w:highlight w:val="none"/>
              </w:rPr>
              <w:t>最高限价</w:t>
            </w:r>
          </w:p>
          <w:p w14:paraId="44EC4462">
            <w:pPr>
              <w:pStyle w:val="9"/>
              <w:jc w:val="center"/>
              <w:rPr>
                <w:rFonts w:hint="eastAsia" w:ascii="仿宋" w:hAnsi="仿宋" w:eastAsia="仿宋" w:cs="仿宋"/>
                <w:color w:val="auto"/>
                <w:highlight w:val="none"/>
                <w:lang w:val="en-US" w:eastAsia="zh-CN"/>
              </w:rPr>
            </w:pPr>
            <w:r>
              <w:rPr>
                <w:rFonts w:hint="eastAsia" w:ascii="仿宋" w:hAnsi="仿宋" w:eastAsia="仿宋" w:cs="仿宋"/>
                <w:b/>
                <w:bCs/>
                <w:color w:val="auto"/>
                <w:kern w:val="0"/>
                <w:sz w:val="21"/>
                <w:szCs w:val="24"/>
                <w:highlight w:val="none"/>
                <w:lang w:eastAsia="zh-CN"/>
              </w:rPr>
              <w:t>（</w:t>
            </w:r>
            <w:r>
              <w:rPr>
                <w:rFonts w:hint="eastAsia" w:ascii="仿宋" w:hAnsi="仿宋" w:eastAsia="仿宋" w:cs="仿宋"/>
                <w:b/>
                <w:bCs/>
                <w:color w:val="auto"/>
                <w:kern w:val="0"/>
                <w:sz w:val="21"/>
                <w:szCs w:val="24"/>
                <w:highlight w:val="none"/>
                <w:lang w:val="en-US" w:eastAsia="zh-CN"/>
              </w:rPr>
              <w:t>元</w:t>
            </w:r>
            <w:r>
              <w:rPr>
                <w:rFonts w:hint="eastAsia" w:ascii="仿宋" w:hAnsi="仿宋" w:eastAsia="仿宋" w:cs="仿宋"/>
                <w:b/>
                <w:bCs/>
                <w:color w:val="auto"/>
                <w:kern w:val="0"/>
                <w:sz w:val="21"/>
                <w:szCs w:val="24"/>
                <w:highlight w:val="none"/>
                <w:lang w:eastAsia="zh-CN"/>
              </w:rPr>
              <w:t>）</w:t>
            </w:r>
          </w:p>
        </w:tc>
        <w:tc>
          <w:tcPr>
            <w:tcW w:w="1813" w:type="dxa"/>
            <w:tcBorders>
              <w:top w:val="single" w:color="auto" w:sz="4" w:space="0"/>
              <w:left w:val="single" w:color="auto" w:sz="4" w:space="0"/>
              <w:right w:val="single" w:color="auto" w:sz="4" w:space="0"/>
            </w:tcBorders>
            <w:vAlign w:val="center"/>
          </w:tcPr>
          <w:p w14:paraId="18669072">
            <w:pPr>
              <w:spacing w:line="360" w:lineRule="auto"/>
              <w:jc w:val="center"/>
              <w:rPr>
                <w:rFonts w:hint="eastAsia" w:ascii="仿宋" w:hAnsi="仿宋" w:eastAsia="仿宋" w:cs="仿宋"/>
                <w:b/>
                <w:bCs/>
                <w:color w:val="auto"/>
                <w:kern w:val="0"/>
                <w:sz w:val="21"/>
                <w:szCs w:val="24"/>
                <w:highlight w:val="none"/>
              </w:rPr>
            </w:pPr>
            <w:r>
              <w:rPr>
                <w:rFonts w:hint="eastAsia" w:ascii="仿宋" w:hAnsi="仿宋" w:eastAsia="仿宋" w:cs="仿宋"/>
                <w:b/>
                <w:bCs/>
                <w:color w:val="auto"/>
                <w:kern w:val="0"/>
                <w:sz w:val="21"/>
                <w:szCs w:val="24"/>
                <w:highlight w:val="none"/>
              </w:rPr>
              <w:t>成交供应商数量（名）</w:t>
            </w:r>
          </w:p>
        </w:tc>
        <w:tc>
          <w:tcPr>
            <w:tcW w:w="1547" w:type="dxa"/>
            <w:tcBorders>
              <w:top w:val="single" w:color="auto" w:sz="4" w:space="0"/>
              <w:left w:val="single" w:color="auto" w:sz="4" w:space="0"/>
              <w:right w:val="single" w:color="auto" w:sz="4" w:space="0"/>
            </w:tcBorders>
            <w:vAlign w:val="center"/>
          </w:tcPr>
          <w:p w14:paraId="645CA6E0">
            <w:pPr>
              <w:jc w:val="center"/>
              <w:rPr>
                <w:rFonts w:hint="eastAsia" w:ascii="仿宋" w:hAnsi="仿宋" w:eastAsia="仿宋" w:cs="仿宋"/>
                <w:b/>
                <w:bCs/>
                <w:color w:val="auto"/>
                <w:kern w:val="0"/>
                <w:sz w:val="21"/>
                <w:szCs w:val="24"/>
                <w:highlight w:val="none"/>
              </w:rPr>
            </w:pPr>
            <w:r>
              <w:rPr>
                <w:rFonts w:hint="eastAsia" w:ascii="仿宋" w:hAnsi="仿宋" w:eastAsia="仿宋" w:cs="仿宋"/>
                <w:b/>
                <w:bCs/>
                <w:color w:val="auto"/>
                <w:kern w:val="0"/>
                <w:sz w:val="20"/>
                <w:szCs w:val="22"/>
                <w:highlight w:val="none"/>
              </w:rPr>
              <w:t>备注</w:t>
            </w:r>
          </w:p>
        </w:tc>
      </w:tr>
      <w:tr w14:paraId="460F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4392" w:type="dxa"/>
            <w:tcBorders>
              <w:top w:val="single" w:color="auto" w:sz="4" w:space="0"/>
              <w:left w:val="single" w:color="auto" w:sz="4" w:space="0"/>
              <w:bottom w:val="single" w:color="auto" w:sz="4" w:space="0"/>
              <w:right w:val="single" w:color="auto" w:sz="4" w:space="0"/>
            </w:tcBorders>
            <w:vAlign w:val="center"/>
          </w:tcPr>
          <w:p w14:paraId="68FC897E">
            <w:pPr>
              <w:widowControl/>
              <w:spacing w:line="360" w:lineRule="auto"/>
              <w:jc w:val="center"/>
              <w:rPr>
                <w:rFonts w:hint="eastAsia" w:ascii="仿宋" w:hAnsi="仿宋" w:eastAsia="仿宋" w:cs="仿宋"/>
                <w:color w:val="auto"/>
                <w:kern w:val="0"/>
                <w:sz w:val="21"/>
                <w:szCs w:val="24"/>
                <w:highlight w:val="none"/>
                <w:lang w:eastAsia="zh-CN"/>
              </w:rPr>
            </w:pPr>
            <w:bookmarkStart w:id="15" w:name="_Hlk344477914"/>
            <w:r>
              <w:rPr>
                <w:rFonts w:hint="eastAsia" w:ascii="仿宋" w:hAnsi="仿宋" w:eastAsia="仿宋" w:cs="仿宋"/>
                <w:color w:val="auto"/>
                <w:kern w:val="0"/>
                <w:sz w:val="22"/>
                <w:szCs w:val="28"/>
                <w:highlight w:val="none"/>
                <w:lang w:eastAsia="zh-CN"/>
              </w:rPr>
              <w:t>南岸区残疾人教育就业服务中心建设运营服务采购</w:t>
            </w:r>
          </w:p>
        </w:tc>
        <w:tc>
          <w:tcPr>
            <w:tcW w:w="1782" w:type="dxa"/>
            <w:tcBorders>
              <w:top w:val="single" w:color="auto" w:sz="4" w:space="0"/>
              <w:left w:val="single" w:color="auto" w:sz="4" w:space="0"/>
              <w:bottom w:val="single" w:color="auto" w:sz="4" w:space="0"/>
              <w:right w:val="single" w:color="auto" w:sz="4" w:space="0"/>
            </w:tcBorders>
            <w:vAlign w:val="center"/>
          </w:tcPr>
          <w:p w14:paraId="3F81622C">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2"/>
                <w:szCs w:val="22"/>
                <w:highlight w:val="none"/>
                <w:lang w:val="en-US" w:eastAsia="zh-CN"/>
              </w:rPr>
              <w:t>390000.00</w:t>
            </w:r>
          </w:p>
        </w:tc>
        <w:tc>
          <w:tcPr>
            <w:tcW w:w="1813" w:type="dxa"/>
            <w:tcBorders>
              <w:top w:val="single" w:color="auto" w:sz="4" w:space="0"/>
              <w:left w:val="single" w:color="auto" w:sz="4" w:space="0"/>
              <w:bottom w:val="single" w:color="auto" w:sz="4" w:space="0"/>
              <w:right w:val="single" w:color="auto" w:sz="4" w:space="0"/>
            </w:tcBorders>
            <w:vAlign w:val="center"/>
          </w:tcPr>
          <w:p w14:paraId="223030BF">
            <w:pPr>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547" w:type="dxa"/>
            <w:tcBorders>
              <w:top w:val="single" w:color="auto" w:sz="4" w:space="0"/>
              <w:left w:val="single" w:color="auto" w:sz="4" w:space="0"/>
              <w:bottom w:val="single" w:color="auto" w:sz="4" w:space="0"/>
              <w:right w:val="single" w:color="auto" w:sz="4" w:space="0"/>
            </w:tcBorders>
            <w:vAlign w:val="center"/>
          </w:tcPr>
          <w:p w14:paraId="1CEC8407">
            <w:pPr>
              <w:widowControl/>
              <w:jc w:val="center"/>
              <w:rPr>
                <w:rFonts w:hint="eastAsia" w:ascii="仿宋" w:hAnsi="仿宋" w:eastAsia="仿宋" w:cs="仿宋"/>
                <w:b/>
                <w:color w:val="auto"/>
                <w:sz w:val="21"/>
                <w:szCs w:val="21"/>
                <w:highlight w:val="none"/>
              </w:rPr>
            </w:pPr>
          </w:p>
        </w:tc>
      </w:tr>
      <w:bookmarkEnd w:id="15"/>
    </w:tbl>
    <w:p w14:paraId="59EB7BAE">
      <w:pPr>
        <w:pStyle w:val="5"/>
        <w:adjustRightInd w:val="0"/>
        <w:snapToGrid w:val="0"/>
        <w:spacing w:before="0" w:after="0" w:line="360" w:lineRule="auto"/>
        <w:ind w:firstLine="482" w:firstLineChars="200"/>
        <w:rPr>
          <w:rFonts w:hint="eastAsia" w:ascii="仿宋" w:hAnsi="仿宋" w:eastAsia="仿宋" w:cs="仿宋"/>
          <w:color w:val="auto"/>
          <w:sz w:val="24"/>
          <w:highlight w:val="none"/>
        </w:rPr>
      </w:pPr>
      <w:bookmarkStart w:id="16" w:name="_Toc30665"/>
      <w:bookmarkStart w:id="17" w:name="_Toc373860293"/>
      <w:bookmarkStart w:id="18" w:name="_Toc317775178"/>
      <w:r>
        <w:rPr>
          <w:rFonts w:hint="eastAsia" w:ascii="仿宋" w:hAnsi="仿宋" w:eastAsia="仿宋" w:cs="仿宋"/>
          <w:color w:val="auto"/>
          <w:sz w:val="24"/>
          <w:highlight w:val="none"/>
        </w:rPr>
        <w:t>二、资金来源</w:t>
      </w:r>
      <w:bookmarkEnd w:id="16"/>
    </w:p>
    <w:p w14:paraId="13C3AB15">
      <w:pPr>
        <w:pStyle w:val="15"/>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慈善会专项资金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预算金额约为390000.00元</w:t>
      </w:r>
    </w:p>
    <w:p w14:paraId="000CF4A7">
      <w:pPr>
        <w:pStyle w:val="5"/>
        <w:adjustRightInd w:val="0"/>
        <w:snapToGrid w:val="0"/>
        <w:spacing w:before="0" w:after="0" w:line="360" w:lineRule="auto"/>
        <w:ind w:firstLine="482" w:firstLineChars="200"/>
        <w:rPr>
          <w:rFonts w:hint="eastAsia" w:ascii="仿宋" w:hAnsi="仿宋" w:eastAsia="仿宋" w:cs="仿宋"/>
          <w:color w:val="auto"/>
          <w:sz w:val="24"/>
          <w:highlight w:val="none"/>
        </w:rPr>
      </w:pPr>
      <w:bookmarkStart w:id="19" w:name="_Toc25766"/>
      <w:r>
        <w:rPr>
          <w:rFonts w:hint="eastAsia" w:ascii="仿宋" w:hAnsi="仿宋" w:eastAsia="仿宋" w:cs="仿宋"/>
          <w:color w:val="auto"/>
          <w:sz w:val="24"/>
          <w:highlight w:val="none"/>
        </w:rPr>
        <w:t>三、供应商资格条件</w:t>
      </w:r>
      <w:bookmarkEnd w:id="19"/>
    </w:p>
    <w:p w14:paraId="70430DD5">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供应商是指向采购人提供服务或者货物的法人、其他组织或者自然人。合格的供应商应首先符合政府采购法第二十二条规定的基本资格条件。</w:t>
      </w:r>
    </w:p>
    <w:p w14:paraId="240FF8FB">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（一）基本资格条件：</w:t>
      </w:r>
    </w:p>
    <w:p w14:paraId="33D21E2E">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6159FD02">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2、具有良好的商业信誉和健全的财务会计制度；</w:t>
      </w:r>
    </w:p>
    <w:p w14:paraId="6D3F5057">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12EE37B5">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3A201749">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67FCB969">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6、法律、行政法规规定的其他条件。</w:t>
      </w:r>
    </w:p>
    <w:p w14:paraId="593727DB">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val="en-US" w:eastAsia="zh-CN"/>
        </w:rPr>
        <w:t>无</w:t>
      </w:r>
    </w:p>
    <w:p w14:paraId="3311B703">
      <w:pPr>
        <w:pStyle w:val="5"/>
        <w:adjustRightInd w:val="0"/>
        <w:snapToGrid w:val="0"/>
        <w:spacing w:before="0" w:after="0" w:line="360" w:lineRule="auto"/>
        <w:ind w:firstLine="482" w:firstLineChars="200"/>
        <w:rPr>
          <w:rFonts w:hint="eastAsia" w:ascii="仿宋" w:hAnsi="仿宋" w:eastAsia="仿宋" w:cs="仿宋"/>
          <w:color w:val="auto"/>
          <w:sz w:val="24"/>
          <w:highlight w:val="none"/>
        </w:rPr>
      </w:pPr>
      <w:bookmarkStart w:id="20" w:name="_Toc32019"/>
      <w:r>
        <w:rPr>
          <w:rFonts w:hint="eastAsia" w:ascii="仿宋" w:hAnsi="仿宋" w:eastAsia="仿宋" w:cs="仿宋"/>
          <w:color w:val="auto"/>
          <w:sz w:val="24"/>
          <w:highlight w:val="none"/>
        </w:rPr>
        <w:t>四、采购有关说明</w:t>
      </w:r>
      <w:bookmarkEnd w:id="17"/>
      <w:bookmarkEnd w:id="20"/>
    </w:p>
    <w:bookmarkEnd w:id="18"/>
    <w:p w14:paraId="4FC2D8C3">
      <w:pPr>
        <w:adjustRightInd w:val="0"/>
        <w:snapToGrid w:val="0"/>
        <w:spacing w:line="360" w:lineRule="auto"/>
        <w:ind w:firstLine="480" w:firstLineChars="200"/>
        <w:rPr>
          <w:rFonts w:hint="eastAsia" w:ascii="仿宋" w:hAnsi="仿宋" w:eastAsia="仿宋" w:cs="仿宋"/>
          <w:color w:val="auto"/>
          <w:sz w:val="24"/>
          <w:szCs w:val="24"/>
          <w:highlight w:val="none"/>
        </w:rPr>
      </w:pPr>
      <w:bookmarkStart w:id="21" w:name="_Toc373860294"/>
      <w:bookmarkStart w:id="22" w:name="_Toc525047161"/>
      <w:bookmarkStart w:id="23" w:name="_Toc521053053"/>
      <w:r>
        <w:rPr>
          <w:rFonts w:hint="eastAsia" w:ascii="仿宋" w:hAnsi="仿宋" w:eastAsia="仿宋" w:cs="仿宋"/>
          <w:color w:val="auto"/>
          <w:sz w:val="24"/>
          <w:szCs w:val="24"/>
          <w:highlight w:val="none"/>
        </w:rPr>
        <w:t>（一）供应商需通过行采家（https://www.gec123.com/）进行注册。</w:t>
      </w:r>
    </w:p>
    <w:p w14:paraId="3B801CEB">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凡有意参加采购的供应商，请在“行采家”（https://www.gec123.com/）采购公告发布之日起至提交响应文件截止时间之前自行下载本项目采购文件以及补遗等开标前公布的所有项目资料，无论供应商下载与否，均视为已知晓所有采购实质性要求内容。</w:t>
      </w:r>
    </w:p>
    <w:p w14:paraId="018FDFF0">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（三）公告期限：自采购公告发布之日起三个工作日。</w:t>
      </w:r>
    </w:p>
    <w:p w14:paraId="40AF679F">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（四）报名及采购文件发售</w:t>
      </w:r>
    </w:p>
    <w:p w14:paraId="7F79A396">
      <w:pPr>
        <w:spacing w:line="360" w:lineRule="auto"/>
        <w:ind w:firstLine="480" w:firstLineChars="200"/>
        <w:rPr>
          <w:rFonts w:hint="eastAsia" w:ascii="仿宋" w:hAnsi="仿宋" w:eastAsia="仿宋" w:cs="仿宋"/>
          <w:color w:val="auto"/>
          <w:sz w:val="24"/>
          <w:szCs w:val="24"/>
          <w:highlight w:val="none"/>
        </w:rPr>
      </w:pPr>
      <w:bookmarkStart w:id="24" w:name="_Toc32516"/>
      <w:r>
        <w:rPr>
          <w:rFonts w:hint="eastAsia" w:ascii="仿宋" w:hAnsi="仿宋" w:eastAsia="仿宋" w:cs="仿宋"/>
          <w:color w:val="auto"/>
          <w:sz w:val="24"/>
          <w:szCs w:val="24"/>
          <w:highlight w:val="none"/>
        </w:rPr>
        <w:t>1.报名和采购文件发售期：202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日-202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日17:00（工作时间）</w:t>
      </w:r>
      <w:bookmarkEnd w:id="24"/>
      <w:r>
        <w:rPr>
          <w:rFonts w:hint="eastAsia" w:ascii="仿宋" w:hAnsi="仿宋" w:eastAsia="仿宋" w:cs="仿宋"/>
          <w:color w:val="auto"/>
          <w:sz w:val="24"/>
          <w:szCs w:val="24"/>
          <w:highlight w:val="none"/>
        </w:rPr>
        <w:t>。</w:t>
      </w:r>
    </w:p>
    <w:p w14:paraId="401FFD44">
      <w:pPr>
        <w:spacing w:line="360" w:lineRule="auto"/>
        <w:ind w:firstLine="480" w:firstLineChars="200"/>
        <w:rPr>
          <w:rFonts w:hint="eastAsia" w:ascii="仿宋" w:hAnsi="仿宋" w:eastAsia="仿宋" w:cs="仿宋"/>
          <w:color w:val="auto"/>
          <w:sz w:val="24"/>
          <w:szCs w:val="24"/>
          <w:highlight w:val="none"/>
        </w:rPr>
      </w:pPr>
      <w:bookmarkStart w:id="25" w:name="_Toc9421"/>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"mailto:（2）在比选文件发售期内，比选申请人将《比选文件发售登记表》加盖投标人公章鲜章扫描后发送至850742771@qq.com。"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2.在采购文件发售期内，供应商须将《采购文件发售登记表》加盖供应商公章扫描后发送至929458254@qq.com。</w:t>
      </w:r>
      <w:r>
        <w:rPr>
          <w:rFonts w:hint="eastAsia" w:ascii="仿宋" w:hAnsi="仿宋" w:eastAsia="仿宋" w:cs="仿宋"/>
          <w:color w:val="auto"/>
          <w:sz w:val="24"/>
          <w:szCs w:val="24"/>
          <w:highlight w:val="none"/>
        </w:rPr>
        <w:fldChar w:fldCharType="end"/>
      </w:r>
      <w:bookmarkEnd w:id="25"/>
    </w:p>
    <w:p w14:paraId="06C8905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采购文件每套售价</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00元，售后不退，在报名和采购文件发售期内报名的供应商，其响应文件才被接受。采购文件购买费用和响应文件在开标前一并递交。</w:t>
      </w:r>
    </w:p>
    <w:p w14:paraId="6FEA5F4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若未进行报名的，不接受其响应文件。</w:t>
      </w:r>
    </w:p>
    <w:p w14:paraId="3115F90D">
      <w:pPr>
        <w:numPr>
          <w:ilvl w:val="0"/>
          <w:numId w:val="1"/>
        </w:num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线上报价</w:t>
      </w:r>
    </w:p>
    <w:p w14:paraId="6751548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1.线上报价时间：按本项目网上公告规定的报价截止时间为准。</w:t>
      </w:r>
    </w:p>
    <w:p w14:paraId="7171713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线上报价要求：按本项目规定的时间在“重庆市行采家（https://www.gec123.com/）”进行网上报价，并在规定的时间内上传响应文件电子文档。未在规定时间内报价和上传响应文件电子文档的供应商不具备竞标资格。</w:t>
      </w:r>
    </w:p>
    <w:p w14:paraId="45C628DF">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纸质响应文件递交</w:t>
      </w:r>
    </w:p>
    <w:p w14:paraId="71EECEF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响应文件递交开始和截止时间：202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日北京时间14:30--15:00。</w:t>
      </w:r>
    </w:p>
    <w:p w14:paraId="03D624E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响应文件递交截止时间：202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日北京时间15:00。</w:t>
      </w:r>
    </w:p>
    <w:p w14:paraId="25BBC37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响应文件递交地点：</w:t>
      </w:r>
      <w:r>
        <w:rPr>
          <w:rFonts w:hint="eastAsia" w:ascii="仿宋" w:hAnsi="仿宋" w:eastAsia="仿宋" w:cs="仿宋"/>
          <w:color w:val="auto"/>
          <w:sz w:val="24"/>
          <w:szCs w:val="24"/>
          <w:highlight w:val="none"/>
          <w:lang w:eastAsia="zh-CN"/>
        </w:rPr>
        <w:t>重庆普聚工程咨询有限公司</w:t>
      </w:r>
      <w:r>
        <w:rPr>
          <w:rFonts w:hint="eastAsia" w:ascii="仿宋" w:hAnsi="仿宋" w:eastAsia="仿宋" w:cs="仿宋"/>
          <w:color w:val="auto"/>
          <w:sz w:val="24"/>
          <w:szCs w:val="24"/>
          <w:highlight w:val="none"/>
        </w:rPr>
        <w:t>会议室（重庆市南岸区南城大道199号17楼）。</w:t>
      </w:r>
    </w:p>
    <w:p w14:paraId="1850647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逾期送达或者未送达指定地点的响应文件，采购人不予受理。</w:t>
      </w:r>
    </w:p>
    <w:p w14:paraId="168739D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）供应商制作的响应文件，须按照要求制作，规定签字、盖章的地方必须按其规定签字、盖章，未按要求制作响应文件的进行废标处理。</w:t>
      </w:r>
    </w:p>
    <w:p w14:paraId="314D3705">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供应商上传的响应文件电子文档应与纸质响应文件一致，供应商的线上报价应与纸质响应文件报价函中的报价一致，若不一致，按废标处理。若纸质响应文件正本与副本不一致，以正本为准。</w:t>
      </w:r>
    </w:p>
    <w:p w14:paraId="57BECADC">
      <w:pPr>
        <w:pStyle w:val="9"/>
        <w:ind w:firstLine="480" w:firstLineChars="200"/>
        <w:rPr>
          <w:rFonts w:hint="eastAsia" w:ascii="仿宋" w:hAnsi="仿宋" w:eastAsia="仿宋" w:cs="仿宋"/>
          <w:color w:val="auto"/>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rPr>
        <w:t>）本项目不接受联合体参与</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w:t>
      </w:r>
    </w:p>
    <w:p w14:paraId="38A86F8A">
      <w:pPr>
        <w:pStyle w:val="5"/>
        <w:adjustRightInd w:val="0"/>
        <w:snapToGrid w:val="0"/>
        <w:spacing w:before="0" w:after="0" w:line="360" w:lineRule="auto"/>
        <w:ind w:firstLine="482" w:firstLineChars="200"/>
        <w:rPr>
          <w:rFonts w:hint="eastAsia" w:ascii="仿宋" w:hAnsi="仿宋" w:eastAsia="仿宋" w:cs="仿宋"/>
          <w:color w:val="auto"/>
          <w:sz w:val="24"/>
          <w:highlight w:val="none"/>
        </w:rPr>
      </w:pPr>
      <w:bookmarkStart w:id="26" w:name="_Toc16623"/>
      <w:r>
        <w:rPr>
          <w:rFonts w:hint="eastAsia" w:ascii="仿宋" w:hAnsi="仿宋" w:eastAsia="仿宋" w:cs="仿宋"/>
          <w:color w:val="auto"/>
          <w:sz w:val="24"/>
          <w:highlight w:val="none"/>
        </w:rPr>
        <w:t>五、竞标保证金</w:t>
      </w:r>
      <w:bookmarkEnd w:id="21"/>
      <w:bookmarkEnd w:id="22"/>
      <w:bookmarkEnd w:id="23"/>
      <w:bookmarkEnd w:id="26"/>
    </w:p>
    <w:p w14:paraId="0CDBE090">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w:t>
      </w:r>
    </w:p>
    <w:p w14:paraId="6CF9EA48">
      <w:pPr>
        <w:pStyle w:val="5"/>
        <w:adjustRightInd w:val="0"/>
        <w:snapToGrid w:val="0"/>
        <w:spacing w:before="0" w:after="0" w:line="360" w:lineRule="auto"/>
        <w:ind w:firstLine="482" w:firstLineChars="200"/>
        <w:rPr>
          <w:rFonts w:hint="eastAsia" w:ascii="仿宋" w:hAnsi="仿宋" w:eastAsia="仿宋" w:cs="仿宋"/>
          <w:color w:val="auto"/>
          <w:sz w:val="24"/>
          <w:highlight w:val="none"/>
        </w:rPr>
      </w:pPr>
      <w:bookmarkStart w:id="27" w:name="_Toc521053055"/>
      <w:bookmarkStart w:id="28" w:name="_Toc525047163"/>
      <w:bookmarkStart w:id="29" w:name="_Toc3940"/>
      <w:r>
        <w:rPr>
          <w:rFonts w:hint="eastAsia" w:ascii="仿宋" w:hAnsi="仿宋" w:eastAsia="仿宋" w:cs="仿宋"/>
          <w:color w:val="auto"/>
          <w:sz w:val="24"/>
          <w:highlight w:val="none"/>
        </w:rPr>
        <w:t>六、其它有关规定</w:t>
      </w:r>
      <w:bookmarkEnd w:id="27"/>
      <w:bookmarkEnd w:id="28"/>
      <w:bookmarkEnd w:id="29"/>
    </w:p>
    <w:p w14:paraId="1821CB70">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（一）单位负责人为同一人或者存在直接控股、管理关系的不同供应商，不得参加同一合同项（包）下的政府采购活动，否则均为无效投标。</w:t>
      </w:r>
    </w:p>
    <w:p w14:paraId="4322685B">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（二）为采购项目提供整体设计、规范编制或者项目管理、监理、检测等服务的供应商，不得再参加该采购项目的其他采购活动。</w:t>
      </w:r>
    </w:p>
    <w:p w14:paraId="1BE50CC4">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（三）本项目的澄清文件（如果有）一律在行采家（</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"https://www.gec123.com/"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24"/>
          <w:highlight w:val="none"/>
        </w:rPr>
        <w:t>https://www.gec123.com/</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）上发布，请各供应商注意下载；无论供应商下载或领取与否，均视同供应商已知晓本项目澄清文件（如果有）的内容。</w:t>
      </w:r>
    </w:p>
    <w:p w14:paraId="6CCE618B">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（四）超过响应文件截止时间递交的响应文件，恕不接收。</w:t>
      </w:r>
    </w:p>
    <w:p w14:paraId="5AE28823">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（五）采购费用：无论采购结果如何，供应商参与本项目采购的所有费用均应由供应商自行承担。</w:t>
      </w:r>
    </w:p>
    <w:p w14:paraId="56B0E06F">
      <w:pPr>
        <w:pStyle w:val="15"/>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（六）本项目不接受联合体参与投标。</w:t>
      </w:r>
    </w:p>
    <w:p w14:paraId="295BA642">
      <w:pPr>
        <w:pStyle w:val="15"/>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（七）本项目不接受合同分包。</w:t>
      </w:r>
    </w:p>
    <w:p w14:paraId="4124DB57">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3BDB701E">
      <w:pPr>
        <w:pStyle w:val="5"/>
        <w:adjustRightInd w:val="0"/>
        <w:snapToGrid w:val="0"/>
        <w:spacing w:before="0" w:after="0" w:line="360" w:lineRule="auto"/>
        <w:ind w:firstLine="482" w:firstLineChars="200"/>
        <w:rPr>
          <w:rFonts w:hint="eastAsia" w:ascii="仿宋" w:hAnsi="仿宋" w:eastAsia="仿宋" w:cs="仿宋"/>
          <w:color w:val="auto"/>
          <w:sz w:val="24"/>
          <w:highlight w:val="none"/>
        </w:rPr>
      </w:pPr>
      <w:bookmarkStart w:id="30" w:name="_Toc521053056"/>
      <w:bookmarkStart w:id="31" w:name="_Toc20884"/>
      <w:bookmarkStart w:id="32" w:name="_Toc525047164"/>
      <w:r>
        <w:rPr>
          <w:rFonts w:hint="eastAsia" w:ascii="仿宋" w:hAnsi="仿宋" w:eastAsia="仿宋" w:cs="仿宋"/>
          <w:color w:val="auto"/>
          <w:sz w:val="24"/>
          <w:highlight w:val="none"/>
        </w:rPr>
        <w:t>七、联系方式</w:t>
      </w:r>
      <w:bookmarkEnd w:id="30"/>
      <w:bookmarkEnd w:id="31"/>
      <w:bookmarkEnd w:id="32"/>
    </w:p>
    <w:p w14:paraId="7DBDC978">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采购人：重庆市南岸区残疾人联合会</w:t>
      </w:r>
    </w:p>
    <w:p w14:paraId="56F23731">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周老师</w:t>
      </w:r>
      <w:r>
        <w:rPr>
          <w:rFonts w:hint="eastAsia" w:ascii="仿宋" w:hAnsi="仿宋" w:eastAsia="仿宋" w:cs="仿宋"/>
          <w:color w:val="auto"/>
          <w:sz w:val="24"/>
          <w:szCs w:val="24"/>
          <w:highlight w:val="none"/>
        </w:rPr>
        <w:t xml:space="preserve"> </w:t>
      </w:r>
    </w:p>
    <w:p w14:paraId="3230A6C1">
      <w:pPr>
        <w:pStyle w:val="15"/>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023-62916123</w:t>
      </w:r>
    </w:p>
    <w:p w14:paraId="5FCD1DAD">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  址：重庆市南岸区通江大道207号千方产业园8号楼6楼 </w:t>
      </w:r>
    </w:p>
    <w:p w14:paraId="2FACBC44">
      <w:pPr>
        <w:pStyle w:val="15"/>
        <w:spacing w:line="360" w:lineRule="auto"/>
        <w:ind w:firstLine="480" w:firstLineChars="200"/>
        <w:rPr>
          <w:rFonts w:hint="eastAsia" w:ascii="仿宋" w:hAnsi="仿宋" w:eastAsia="仿宋" w:cs="仿宋"/>
          <w:color w:val="auto"/>
          <w:sz w:val="24"/>
          <w:szCs w:val="24"/>
          <w:highlight w:val="none"/>
        </w:rPr>
      </w:pPr>
    </w:p>
    <w:p w14:paraId="7FD1BB0B">
      <w:pPr>
        <w:pStyle w:val="15"/>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代理机构：</w:t>
      </w:r>
      <w:r>
        <w:rPr>
          <w:rFonts w:hint="eastAsia" w:ascii="仿宋" w:hAnsi="仿宋" w:eastAsia="仿宋" w:cs="仿宋"/>
          <w:color w:val="auto"/>
          <w:sz w:val="24"/>
          <w:szCs w:val="24"/>
          <w:highlight w:val="none"/>
          <w:lang w:eastAsia="zh-CN"/>
        </w:rPr>
        <w:t>重庆普聚工程咨询有限公司</w:t>
      </w:r>
    </w:p>
    <w:p w14:paraId="45DDB705">
      <w:pPr>
        <w:pStyle w:val="15"/>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付</w:t>
      </w:r>
      <w:r>
        <w:rPr>
          <w:rFonts w:hint="eastAsia" w:ascii="仿宋" w:hAnsi="仿宋" w:eastAsia="仿宋" w:cs="仿宋"/>
          <w:color w:val="auto"/>
          <w:sz w:val="24"/>
          <w:szCs w:val="24"/>
          <w:highlight w:val="none"/>
        </w:rPr>
        <w:t>老师</w:t>
      </w:r>
    </w:p>
    <w:p w14:paraId="04B7E362">
      <w:pPr>
        <w:pStyle w:val="15"/>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话：023-</w:t>
      </w:r>
      <w:r>
        <w:rPr>
          <w:rFonts w:hint="eastAsia" w:ascii="仿宋" w:hAnsi="仿宋" w:eastAsia="仿宋" w:cs="仿宋"/>
          <w:color w:val="auto"/>
          <w:sz w:val="24"/>
          <w:szCs w:val="24"/>
          <w:highlight w:val="none"/>
          <w:lang w:val="en-US" w:eastAsia="zh-CN"/>
        </w:rPr>
        <w:t>62482276</w:t>
      </w:r>
    </w:p>
    <w:p w14:paraId="169F2DED">
      <w:pPr>
        <w:pStyle w:val="15"/>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  址：重庆市南岸区南城大道199号</w:t>
      </w:r>
      <w:r>
        <w:rPr>
          <w:rFonts w:hint="eastAsia" w:ascii="仿宋" w:hAnsi="仿宋" w:eastAsia="仿宋" w:cs="仿宋"/>
          <w:color w:val="auto"/>
          <w:sz w:val="24"/>
          <w:szCs w:val="24"/>
          <w:highlight w:val="none"/>
          <w:lang w:val="en-US" w:eastAsia="zh-CN"/>
        </w:rPr>
        <w:t>17-2</w:t>
      </w:r>
    </w:p>
    <w:p w14:paraId="75D8642E">
      <w:pPr>
        <w:pStyle w:val="15"/>
        <w:spacing w:line="360" w:lineRule="auto"/>
        <w:ind w:firstLine="480" w:firstLineChars="200"/>
        <w:rPr>
          <w:rFonts w:hint="eastAsia" w:ascii="仿宋" w:hAnsi="仿宋" w:eastAsia="仿宋" w:cs="仿宋"/>
          <w:color w:val="auto"/>
          <w:sz w:val="24"/>
          <w:szCs w:val="24"/>
          <w:highlight w:val="none"/>
        </w:rPr>
      </w:pPr>
    </w:p>
    <w:p w14:paraId="7A8918A2">
      <w:pPr>
        <w:pStyle w:val="15"/>
        <w:spacing w:line="360" w:lineRule="auto"/>
        <w:ind w:firstLine="480" w:firstLineChars="200"/>
        <w:rPr>
          <w:rFonts w:hint="eastAsia" w:ascii="仿宋" w:hAnsi="仿宋" w:eastAsia="仿宋" w:cs="仿宋"/>
          <w:color w:val="auto"/>
          <w:sz w:val="24"/>
          <w:szCs w:val="24"/>
          <w:highlight w:val="none"/>
        </w:rPr>
      </w:pPr>
    </w:p>
    <w:p w14:paraId="5310F9EE">
      <w:pPr>
        <w:pStyle w:val="15"/>
        <w:spacing w:line="360" w:lineRule="auto"/>
        <w:ind w:firstLine="480" w:firstLineChars="200"/>
        <w:rPr>
          <w:rFonts w:hint="eastAsia" w:ascii="仿宋" w:hAnsi="仿宋" w:eastAsia="仿宋" w:cs="仿宋"/>
          <w:color w:val="auto"/>
          <w:sz w:val="24"/>
          <w:szCs w:val="24"/>
          <w:highlight w:val="none"/>
        </w:rPr>
      </w:pPr>
    </w:p>
    <w:p w14:paraId="4768DBB1">
      <w:pPr>
        <w:pStyle w:val="15"/>
        <w:spacing w:line="360" w:lineRule="auto"/>
        <w:ind w:firstLine="480" w:firstLineChars="200"/>
        <w:rPr>
          <w:rFonts w:hint="eastAsia" w:ascii="仿宋" w:hAnsi="仿宋" w:eastAsia="仿宋" w:cs="仿宋"/>
          <w:color w:val="auto"/>
          <w:sz w:val="24"/>
          <w:szCs w:val="24"/>
          <w:highlight w:val="none"/>
        </w:rPr>
      </w:pPr>
    </w:p>
    <w:p w14:paraId="260B5CBF">
      <w:pPr>
        <w:pStyle w:val="15"/>
        <w:spacing w:line="360" w:lineRule="auto"/>
        <w:ind w:firstLine="480" w:firstLineChars="200"/>
        <w:rPr>
          <w:rFonts w:hint="eastAsia" w:ascii="仿宋" w:hAnsi="仿宋" w:eastAsia="仿宋" w:cs="仿宋"/>
          <w:color w:val="auto"/>
          <w:sz w:val="24"/>
          <w:szCs w:val="24"/>
          <w:highlight w:val="none"/>
        </w:rPr>
      </w:pPr>
    </w:p>
    <w:p w14:paraId="4DD9A776">
      <w:pPr>
        <w:pStyle w:val="15"/>
        <w:spacing w:line="360" w:lineRule="auto"/>
        <w:ind w:firstLine="480" w:firstLineChars="200"/>
        <w:rPr>
          <w:rFonts w:hint="eastAsia" w:ascii="仿宋" w:hAnsi="仿宋" w:eastAsia="仿宋" w:cs="仿宋"/>
          <w:color w:val="auto"/>
          <w:sz w:val="24"/>
          <w:szCs w:val="24"/>
          <w:highlight w:val="none"/>
        </w:rPr>
      </w:pPr>
    </w:p>
    <w:p w14:paraId="685C72FF">
      <w:pPr>
        <w:pStyle w:val="15"/>
        <w:spacing w:line="360" w:lineRule="auto"/>
        <w:ind w:firstLine="480" w:firstLineChars="200"/>
        <w:rPr>
          <w:rFonts w:hint="eastAsia" w:ascii="仿宋" w:hAnsi="仿宋" w:eastAsia="仿宋" w:cs="仿宋"/>
          <w:color w:val="auto"/>
          <w:sz w:val="24"/>
          <w:szCs w:val="24"/>
          <w:highlight w:val="none"/>
        </w:rPr>
      </w:pPr>
    </w:p>
    <w:p w14:paraId="1CB5AB84">
      <w:pPr>
        <w:pStyle w:val="15"/>
        <w:spacing w:line="360" w:lineRule="auto"/>
        <w:ind w:firstLine="480" w:firstLineChars="200"/>
        <w:rPr>
          <w:rFonts w:hint="eastAsia" w:ascii="仿宋" w:hAnsi="仿宋" w:eastAsia="仿宋" w:cs="仿宋"/>
          <w:color w:val="auto"/>
          <w:sz w:val="24"/>
          <w:szCs w:val="24"/>
          <w:highlight w:val="none"/>
        </w:rPr>
      </w:pPr>
    </w:p>
    <w:p w14:paraId="234EA2D1">
      <w:pPr>
        <w:pStyle w:val="15"/>
        <w:spacing w:line="360" w:lineRule="auto"/>
        <w:ind w:firstLine="480" w:firstLineChars="200"/>
        <w:rPr>
          <w:rFonts w:hint="eastAsia" w:ascii="仿宋" w:hAnsi="仿宋" w:eastAsia="仿宋" w:cs="仿宋"/>
          <w:color w:val="auto"/>
          <w:sz w:val="24"/>
          <w:szCs w:val="24"/>
          <w:highlight w:val="none"/>
        </w:rPr>
      </w:pPr>
    </w:p>
    <w:p w14:paraId="33139456">
      <w:pPr>
        <w:pStyle w:val="4"/>
        <w:numPr>
          <w:ilvl w:val="0"/>
          <w:numId w:val="2"/>
        </w:numPr>
        <w:spacing w:before="0" w:after="0" w:line="360" w:lineRule="auto"/>
        <w:jc w:val="center"/>
        <w:rPr>
          <w:rFonts w:hint="eastAsia" w:ascii="仿宋" w:hAnsi="仿宋" w:eastAsia="仿宋" w:cs="仿宋"/>
          <w:b w:val="0"/>
          <w:color w:val="auto"/>
          <w:sz w:val="36"/>
          <w:szCs w:val="30"/>
          <w:highlight w:val="none"/>
        </w:rPr>
      </w:pPr>
      <w:bookmarkStart w:id="33" w:name="_Toc102227313"/>
      <w:r>
        <w:rPr>
          <w:rFonts w:hint="eastAsia" w:ascii="仿宋" w:hAnsi="仿宋" w:eastAsia="仿宋" w:cs="仿宋"/>
          <w:b w:val="0"/>
          <w:color w:val="auto"/>
          <w:sz w:val="36"/>
          <w:szCs w:val="30"/>
          <w:highlight w:val="none"/>
        </w:rPr>
        <w:t xml:space="preserve"> </w:t>
      </w:r>
      <w:bookmarkStart w:id="34" w:name="_Toc20296"/>
      <w:r>
        <w:rPr>
          <w:rFonts w:hint="eastAsia" w:ascii="仿宋" w:hAnsi="仿宋" w:eastAsia="仿宋" w:cs="仿宋"/>
          <w:b w:val="0"/>
          <w:color w:val="auto"/>
          <w:sz w:val="36"/>
          <w:szCs w:val="30"/>
          <w:highlight w:val="none"/>
        </w:rPr>
        <w:t>项目服务需求</w:t>
      </w:r>
      <w:bookmarkEnd w:id="34"/>
    </w:p>
    <w:p w14:paraId="227E4F95">
      <w:pPr>
        <w:pStyle w:val="5"/>
        <w:pageBreakBefore w:val="0"/>
        <w:widowControl w:val="0"/>
        <w:numPr>
          <w:ilvl w:val="0"/>
          <w:numId w:val="0"/>
        </w:numPr>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color w:val="auto"/>
          <w:sz w:val="24"/>
          <w:szCs w:val="24"/>
          <w:highlight w:val="none"/>
          <w:lang w:val="en-US" w:eastAsia="zh-CN"/>
        </w:rPr>
      </w:pPr>
      <w:bookmarkStart w:id="35" w:name="_Toc25232"/>
      <w:bookmarkStart w:id="36" w:name="_Toc8640"/>
      <w:r>
        <w:rPr>
          <w:rFonts w:hint="eastAsia" w:ascii="仿宋" w:hAnsi="仿宋" w:eastAsia="仿宋" w:cs="仿宋"/>
          <w:b/>
          <w:bCs/>
          <w:color w:val="auto"/>
          <w:kern w:val="2"/>
          <w:sz w:val="24"/>
          <w:szCs w:val="24"/>
          <w:lang w:val="en-US" w:eastAsia="zh-CN" w:bidi="ar-SA"/>
        </w:rPr>
        <w:t>一、</w:t>
      </w:r>
      <w:r>
        <w:rPr>
          <w:rFonts w:hint="eastAsia" w:ascii="仿宋" w:hAnsi="仿宋" w:eastAsia="仿宋" w:cs="仿宋"/>
          <w:color w:val="auto"/>
          <w:sz w:val="24"/>
          <w:szCs w:val="24"/>
          <w:highlight w:val="none"/>
          <w:lang w:val="en-US" w:eastAsia="zh-CN"/>
        </w:rPr>
        <w:t>项目背景</w:t>
      </w:r>
      <w:bookmarkEnd w:id="35"/>
    </w:p>
    <w:p w14:paraId="1E8DD8D4">
      <w:pPr>
        <w:pStyle w:val="1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国务院办公厅关于促进残疾人就业三年行动方案（2022—2024年）》《“十四五”残疾人职业技能提升计划》，落实2024年《南岸区政府工作报告》关于“建成区残疾人教育就业服务中心”的任务目标，拟打造南岸区残疾人教育就业服务中心，推动残疾人工作全面发展。</w:t>
      </w:r>
    </w:p>
    <w:p w14:paraId="42223B67">
      <w:pPr>
        <w:pStyle w:val="1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南岸区残疾人教育就业服务中心现有场地（一楼除办证大厅、二楼）面积2110.32平方米，拟采购运营服务商开展日常运营管理工作，将现有场地打造成多功能综合性服务中心，推动南岸区助残实业规范化、专业化发展。</w:t>
      </w:r>
    </w:p>
    <w:p w14:paraId="003CED71">
      <w:pPr>
        <w:pStyle w:val="5"/>
        <w:pageBreakBefore w:val="0"/>
        <w:widowControl w:val="0"/>
        <w:numPr>
          <w:ilvl w:val="0"/>
          <w:numId w:val="0"/>
        </w:numPr>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color w:val="auto"/>
          <w:sz w:val="24"/>
          <w:szCs w:val="24"/>
          <w:highlight w:val="none"/>
          <w:lang w:val="en-US" w:eastAsia="zh-CN"/>
        </w:rPr>
      </w:pPr>
      <w:bookmarkStart w:id="37" w:name="_Toc14338"/>
      <w:r>
        <w:rPr>
          <w:rFonts w:hint="eastAsia" w:ascii="仿宋" w:hAnsi="仿宋" w:eastAsia="仿宋" w:cs="仿宋"/>
          <w:b/>
          <w:bCs/>
          <w:color w:val="auto"/>
          <w:kern w:val="2"/>
          <w:sz w:val="24"/>
          <w:szCs w:val="24"/>
          <w:lang w:val="en-US" w:eastAsia="zh-CN" w:bidi="ar-SA"/>
        </w:rPr>
        <w:t>二、</w:t>
      </w:r>
      <w:r>
        <w:rPr>
          <w:rFonts w:hint="eastAsia" w:ascii="仿宋" w:hAnsi="仿宋" w:eastAsia="仿宋" w:cs="仿宋"/>
          <w:color w:val="auto"/>
          <w:sz w:val="24"/>
          <w:szCs w:val="24"/>
          <w:highlight w:val="none"/>
          <w:lang w:val="en-US" w:eastAsia="zh-CN"/>
        </w:rPr>
        <w:t>服务工作内容</w:t>
      </w:r>
      <w:bookmarkEnd w:id="37"/>
    </w:p>
    <w:bookmarkEnd w:id="36"/>
    <w:p w14:paraId="61246BCD">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（一）服务对象</w:t>
      </w:r>
    </w:p>
    <w:p w14:paraId="71D3ABBE">
      <w:pPr>
        <w:pStyle w:val="15"/>
        <w:pageBreakBefore w:val="0"/>
        <w:widowControl w:val="0"/>
        <w:kinsoku/>
        <w:wordWrap/>
        <w:overflowPunct/>
        <w:topLinePunct w:val="0"/>
        <w:autoSpaceDE/>
        <w:autoSpaceDN/>
        <w:bidi w:val="0"/>
        <w:adjustRightInd/>
        <w:spacing w:line="360" w:lineRule="auto"/>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1、残疾人群体及残疾人家属；</w:t>
      </w:r>
    </w:p>
    <w:p w14:paraId="11D5AA81">
      <w:pPr>
        <w:pStyle w:val="15"/>
        <w:pageBreakBefore w:val="0"/>
        <w:widowControl w:val="0"/>
        <w:kinsoku/>
        <w:wordWrap/>
        <w:overflowPunct/>
        <w:topLinePunct w:val="0"/>
        <w:autoSpaceDE/>
        <w:autoSpaceDN/>
        <w:bidi w:val="0"/>
        <w:adjustRightInd/>
        <w:spacing w:line="360" w:lineRule="auto"/>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2、自强类残疾人团队、小微企业；</w:t>
      </w:r>
    </w:p>
    <w:p w14:paraId="12EA5D32">
      <w:pPr>
        <w:pStyle w:val="15"/>
        <w:pageBreakBefore w:val="0"/>
        <w:widowControl w:val="0"/>
        <w:kinsoku/>
        <w:wordWrap/>
        <w:overflowPunct/>
        <w:topLinePunct w:val="0"/>
        <w:autoSpaceDE/>
        <w:autoSpaceDN/>
        <w:bidi w:val="0"/>
        <w:adjustRightInd/>
        <w:spacing w:line="360" w:lineRule="auto"/>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3、以服务残疾人的社会组织。</w:t>
      </w:r>
    </w:p>
    <w:p w14:paraId="14520636">
      <w:pPr>
        <w:pStyle w:val="15"/>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（二）空间规划设计</w:t>
      </w:r>
    </w:p>
    <w:p w14:paraId="6F4F8420">
      <w:pPr>
        <w:pStyle w:val="15"/>
        <w:pageBreakBefore w:val="0"/>
        <w:widowControl w:val="0"/>
        <w:kinsoku/>
        <w:wordWrap/>
        <w:overflowPunct/>
        <w:topLinePunct w:val="0"/>
        <w:autoSpaceDE/>
        <w:autoSpaceDN/>
        <w:bidi w:val="0"/>
        <w:adjustRightInd/>
        <w:spacing w:line="360" w:lineRule="auto"/>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围绕“教育就业、资源交换、价值输出、助残+商业”四大主题，分层分区打造“南岸区残疾人教育就业服务中心”，为残疾人提供高质量的教育、就业和康复服务，还能通过资源整合与市场化运作，推动残疾人事业的可持续发展。</w:t>
      </w:r>
    </w:p>
    <w:p w14:paraId="0EBA73D4">
      <w:pPr>
        <w:pStyle w:val="15"/>
        <w:pageBreakBefore w:val="0"/>
        <w:widowControl w:val="0"/>
        <w:kinsoku/>
        <w:wordWrap/>
        <w:overflowPunct/>
        <w:topLinePunct w:val="0"/>
        <w:autoSpaceDE/>
        <w:autoSpaceDN/>
        <w:bidi w:val="0"/>
        <w:adjustRightInd/>
        <w:spacing w:line="360" w:lineRule="auto"/>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2、制定并统一大门口门牌、楼层导视、各个功能室的标识标牌。</w:t>
      </w:r>
    </w:p>
    <w:p w14:paraId="2D32182D">
      <w:pPr>
        <w:pStyle w:val="15"/>
        <w:pageBreakBefore w:val="0"/>
        <w:widowControl w:val="0"/>
        <w:kinsoku/>
        <w:wordWrap/>
        <w:overflowPunct/>
        <w:topLinePunct w:val="0"/>
        <w:autoSpaceDE/>
        <w:autoSpaceDN/>
        <w:bidi w:val="0"/>
        <w:adjustRightInd/>
        <w:spacing w:line="360" w:lineRule="auto"/>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3、设计一、二层走廊过道，设置主题文化墙、公告宣传、发展功能等内容。</w:t>
      </w:r>
    </w:p>
    <w:p w14:paraId="30514B72">
      <w:pPr>
        <w:pStyle w:val="1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（三）中心运营</w:t>
      </w:r>
    </w:p>
    <w:p w14:paraId="33776B4A">
      <w:pPr>
        <w:pStyle w:val="1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从内部管理、服务运营、业务协助三个板块完成对南岸区残疾人教育就业服务中心的运营工作，具体如下：</w:t>
      </w:r>
    </w:p>
    <w:p w14:paraId="3D3189C7">
      <w:pPr>
        <w:pStyle w:val="15"/>
        <w:pageBreakBefore w:val="0"/>
        <w:widowControl w:val="0"/>
        <w:numPr>
          <w:ilvl w:val="0"/>
          <w:numId w:val="3"/>
        </w:numP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内部管理：文化包装更新、日常管理、平台宣传等工作内容；</w:t>
      </w:r>
    </w:p>
    <w:p w14:paraId="2D993F8C">
      <w:pPr>
        <w:pStyle w:val="15"/>
        <w:pageBreakBefore w:val="0"/>
        <w:widowControl w:val="0"/>
        <w:numPr>
          <w:ilvl w:val="0"/>
          <w:numId w:val="3"/>
        </w:numP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服务运营：助残社会组织服务开展、人才建设、品牌建设、资源链接指导、社会组织办公以及社会组织交流等工作内容；</w:t>
      </w:r>
    </w:p>
    <w:p w14:paraId="3437F1FE">
      <w:pPr>
        <w:pStyle w:val="15"/>
        <w:pageBreakBefore w:val="0"/>
        <w:widowControl w:val="0"/>
        <w:numPr>
          <w:ilvl w:val="0"/>
          <w:numId w:val="3"/>
        </w:numP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业务协助：积极配合采购人全方位地参与到助残工作当中。</w:t>
      </w:r>
    </w:p>
    <w:p w14:paraId="5A99A4E1">
      <w:pPr>
        <w:pStyle w:val="15"/>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（四）运营目标任务</w:t>
      </w:r>
    </w:p>
    <w:p w14:paraId="02AEB82D">
      <w:pPr>
        <w:pStyle w:val="5"/>
        <w:pageBreakBefore w:val="0"/>
        <w:widowControl w:val="0"/>
        <w:numPr>
          <w:ilvl w:val="0"/>
          <w:numId w:val="0"/>
        </w:numPr>
        <w:kinsoku/>
        <w:wordWrap/>
        <w:overflowPunct/>
        <w:topLinePunct w:val="0"/>
        <w:autoSpaceDE/>
        <w:autoSpaceDN/>
        <w:bidi w:val="0"/>
        <w:adjustRightInd/>
        <w:snapToGrid w:val="0"/>
        <w:spacing w:before="0" w:after="0"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bookmarkStart w:id="38" w:name="_Toc11392"/>
      <w:r>
        <w:rPr>
          <w:rFonts w:hint="eastAsia" w:ascii="仿宋" w:hAnsi="仿宋" w:eastAsia="仿宋" w:cs="仿宋"/>
          <w:b w:val="0"/>
          <w:bCs w:val="0"/>
          <w:color w:val="auto"/>
          <w:sz w:val="24"/>
          <w:szCs w:val="24"/>
          <w:highlight w:val="none"/>
          <w:lang w:val="en-US" w:eastAsia="zh-CN"/>
        </w:rPr>
        <w:t>1、开展1次残疾人就业招聘会；</w:t>
      </w:r>
      <w:bookmarkEnd w:id="38"/>
    </w:p>
    <w:p w14:paraId="587CA5ED">
      <w:pPr>
        <w:pStyle w:val="5"/>
        <w:pageBreakBefore w:val="0"/>
        <w:widowControl w:val="0"/>
        <w:numPr>
          <w:ilvl w:val="0"/>
          <w:numId w:val="0"/>
        </w:numPr>
        <w:kinsoku/>
        <w:wordWrap/>
        <w:overflowPunct/>
        <w:topLinePunct w:val="0"/>
        <w:autoSpaceDE/>
        <w:autoSpaceDN/>
        <w:bidi w:val="0"/>
        <w:adjustRightInd/>
        <w:snapToGrid w:val="0"/>
        <w:spacing w:before="0" w:after="0"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bookmarkStart w:id="39" w:name="_Toc18550"/>
      <w:r>
        <w:rPr>
          <w:rFonts w:hint="eastAsia" w:ascii="仿宋" w:hAnsi="仿宋" w:eastAsia="仿宋" w:cs="仿宋"/>
          <w:b w:val="0"/>
          <w:bCs w:val="0"/>
          <w:color w:val="auto"/>
          <w:sz w:val="24"/>
          <w:szCs w:val="24"/>
          <w:highlight w:val="none"/>
          <w:lang w:val="en-US" w:eastAsia="zh-CN"/>
        </w:rPr>
        <w:t>2、开展党建活动3次；</w:t>
      </w:r>
      <w:bookmarkEnd w:id="39"/>
    </w:p>
    <w:p w14:paraId="33CDE887">
      <w:pPr>
        <w:pStyle w:val="5"/>
        <w:pageBreakBefore w:val="0"/>
        <w:widowControl w:val="0"/>
        <w:numPr>
          <w:ilvl w:val="0"/>
          <w:numId w:val="0"/>
        </w:numPr>
        <w:kinsoku/>
        <w:wordWrap/>
        <w:overflowPunct/>
        <w:topLinePunct w:val="0"/>
        <w:autoSpaceDE/>
        <w:autoSpaceDN/>
        <w:bidi w:val="0"/>
        <w:adjustRightInd/>
        <w:snapToGrid w:val="0"/>
        <w:spacing w:before="0" w:after="0"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bookmarkStart w:id="40" w:name="_Toc16499"/>
      <w:r>
        <w:rPr>
          <w:rFonts w:hint="eastAsia" w:ascii="仿宋" w:hAnsi="仿宋" w:eastAsia="仿宋" w:cs="仿宋"/>
          <w:b w:val="0"/>
          <w:bCs w:val="0"/>
          <w:color w:val="auto"/>
          <w:sz w:val="24"/>
          <w:szCs w:val="24"/>
          <w:highlight w:val="none"/>
          <w:lang w:val="en-US" w:eastAsia="zh-CN"/>
        </w:rPr>
        <w:t>3、为入驻企业提供各项优惠政策咨询和申请指导。</w:t>
      </w:r>
      <w:bookmarkEnd w:id="40"/>
    </w:p>
    <w:p w14:paraId="00B93770">
      <w:pPr>
        <w:pStyle w:val="5"/>
        <w:pageBreakBefore w:val="0"/>
        <w:widowControl w:val="0"/>
        <w:numPr>
          <w:ilvl w:val="0"/>
          <w:numId w:val="0"/>
        </w:numPr>
        <w:kinsoku/>
        <w:wordWrap/>
        <w:overflowPunct/>
        <w:topLinePunct w:val="0"/>
        <w:autoSpaceDE/>
        <w:autoSpaceDN/>
        <w:bidi w:val="0"/>
        <w:adjustRightInd/>
        <w:snapToGrid w:val="0"/>
        <w:spacing w:before="0" w:after="0"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bookmarkStart w:id="41" w:name="_Toc3149"/>
      <w:r>
        <w:rPr>
          <w:rFonts w:hint="eastAsia" w:ascii="仿宋" w:hAnsi="仿宋" w:eastAsia="仿宋" w:cs="仿宋"/>
          <w:b w:val="0"/>
          <w:bCs w:val="0"/>
          <w:color w:val="auto"/>
          <w:sz w:val="24"/>
          <w:szCs w:val="24"/>
          <w:highlight w:val="none"/>
          <w:lang w:val="en-US" w:eastAsia="zh-CN"/>
        </w:rPr>
        <w:t>4、普及民法典、残疾人保障法、残疾人就业条例等涉及残疾人权益保障的法律法规，普法宣传2次；</w:t>
      </w:r>
      <w:bookmarkEnd w:id="41"/>
    </w:p>
    <w:p w14:paraId="1C51268A">
      <w:pPr>
        <w:pStyle w:val="5"/>
        <w:pageBreakBefore w:val="0"/>
        <w:widowControl w:val="0"/>
        <w:numPr>
          <w:ilvl w:val="0"/>
          <w:numId w:val="0"/>
        </w:numPr>
        <w:kinsoku/>
        <w:wordWrap/>
        <w:overflowPunct/>
        <w:topLinePunct w:val="0"/>
        <w:autoSpaceDE/>
        <w:autoSpaceDN/>
        <w:bidi w:val="0"/>
        <w:adjustRightInd/>
        <w:snapToGrid w:val="0"/>
        <w:spacing w:before="0" w:after="0"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bookmarkStart w:id="42" w:name="_Toc1784"/>
      <w:r>
        <w:rPr>
          <w:rFonts w:hint="eastAsia" w:ascii="仿宋" w:hAnsi="仿宋" w:eastAsia="仿宋" w:cs="仿宋"/>
          <w:b w:val="0"/>
          <w:bCs w:val="0"/>
          <w:color w:val="auto"/>
          <w:sz w:val="24"/>
          <w:szCs w:val="24"/>
          <w:highlight w:val="none"/>
          <w:lang w:val="en-US" w:eastAsia="zh-CN"/>
        </w:rPr>
        <w:t>5、在国际残疾人日、全国助残日，残疾预防日等残疾人特殊节日和传统节日期间开展人文艺趣味活动不少于4次；</w:t>
      </w:r>
      <w:bookmarkEnd w:id="42"/>
    </w:p>
    <w:p w14:paraId="0B47AD63">
      <w:pPr>
        <w:pStyle w:val="5"/>
        <w:pageBreakBefore w:val="0"/>
        <w:widowControl w:val="0"/>
        <w:numPr>
          <w:ilvl w:val="0"/>
          <w:numId w:val="0"/>
        </w:numPr>
        <w:kinsoku/>
        <w:wordWrap/>
        <w:overflowPunct/>
        <w:topLinePunct w:val="0"/>
        <w:autoSpaceDE/>
        <w:autoSpaceDN/>
        <w:bidi w:val="0"/>
        <w:adjustRightInd/>
        <w:snapToGrid w:val="0"/>
        <w:spacing w:before="0" w:after="0"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bookmarkStart w:id="43" w:name="_Toc20288"/>
      <w:r>
        <w:rPr>
          <w:rFonts w:hint="eastAsia" w:ascii="仿宋" w:hAnsi="仿宋" w:eastAsia="仿宋" w:cs="仿宋"/>
          <w:b w:val="0"/>
          <w:bCs w:val="0"/>
          <w:color w:val="auto"/>
          <w:sz w:val="24"/>
          <w:szCs w:val="24"/>
          <w:highlight w:val="none"/>
          <w:lang w:val="en-US" w:eastAsia="zh-CN"/>
        </w:rPr>
        <w:t>6、引进专业师资队伍，开设技能培训课程2次；</w:t>
      </w:r>
      <w:bookmarkEnd w:id="43"/>
    </w:p>
    <w:p w14:paraId="1A4C536F">
      <w:pPr>
        <w:pStyle w:val="5"/>
        <w:pageBreakBefore w:val="0"/>
        <w:widowControl w:val="0"/>
        <w:numPr>
          <w:ilvl w:val="0"/>
          <w:numId w:val="0"/>
        </w:numPr>
        <w:kinsoku/>
        <w:wordWrap/>
        <w:overflowPunct/>
        <w:topLinePunct w:val="0"/>
        <w:autoSpaceDE/>
        <w:autoSpaceDN/>
        <w:bidi w:val="0"/>
        <w:adjustRightInd/>
        <w:snapToGrid w:val="0"/>
        <w:spacing w:before="0" w:after="0"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bookmarkStart w:id="44" w:name="_Toc5310"/>
      <w:r>
        <w:rPr>
          <w:rFonts w:hint="eastAsia" w:ascii="仿宋" w:hAnsi="仿宋" w:eastAsia="仿宋" w:cs="仿宋"/>
          <w:b w:val="0"/>
          <w:bCs w:val="0"/>
          <w:color w:val="auto"/>
          <w:sz w:val="24"/>
          <w:szCs w:val="24"/>
          <w:highlight w:val="none"/>
          <w:lang w:val="en-US" w:eastAsia="zh-CN"/>
        </w:rPr>
        <w:t>7、开展心理支持、人际关系培养、自我认知调整、压力宣泄等团体辅导活动2次。</w:t>
      </w:r>
      <w:r>
        <w:rPr>
          <w:rFonts w:hint="eastAsia" w:ascii="仿宋" w:hAnsi="仿宋" w:eastAsia="仿宋" w:cs="仿宋"/>
          <w:b w:val="0"/>
          <w:bCs w:val="0"/>
          <w:color w:val="auto"/>
          <w:sz w:val="24"/>
          <w:szCs w:val="24"/>
          <w:highlight w:val="none"/>
          <w:lang w:val="en-US" w:eastAsia="zh-CN"/>
        </w:rPr>
        <w:br w:type="page"/>
      </w:r>
      <w:bookmarkEnd w:id="44"/>
    </w:p>
    <w:p w14:paraId="04DB4DFD">
      <w:pPr>
        <w:pStyle w:val="4"/>
        <w:spacing w:before="0" w:after="0" w:line="360" w:lineRule="auto"/>
        <w:jc w:val="center"/>
        <w:rPr>
          <w:rFonts w:hint="eastAsia" w:ascii="仿宋" w:hAnsi="仿宋" w:eastAsia="仿宋" w:cs="仿宋"/>
          <w:b w:val="0"/>
          <w:color w:val="auto"/>
          <w:sz w:val="36"/>
          <w:szCs w:val="30"/>
          <w:highlight w:val="none"/>
        </w:rPr>
      </w:pPr>
      <w:bookmarkStart w:id="45" w:name="_Toc21421"/>
      <w:r>
        <w:rPr>
          <w:rFonts w:hint="eastAsia" w:ascii="仿宋" w:hAnsi="仿宋" w:eastAsia="仿宋" w:cs="仿宋"/>
          <w:b w:val="0"/>
          <w:color w:val="auto"/>
          <w:sz w:val="36"/>
          <w:szCs w:val="30"/>
          <w:highlight w:val="none"/>
        </w:rPr>
        <w:t xml:space="preserve">第三篇  </w:t>
      </w:r>
      <w:bookmarkEnd w:id="33"/>
      <w:r>
        <w:rPr>
          <w:rFonts w:hint="eastAsia" w:ascii="仿宋" w:hAnsi="仿宋" w:eastAsia="仿宋" w:cs="仿宋"/>
          <w:b w:val="0"/>
          <w:color w:val="auto"/>
          <w:sz w:val="36"/>
          <w:szCs w:val="30"/>
          <w:highlight w:val="none"/>
        </w:rPr>
        <w:t>项目商务需求</w:t>
      </w:r>
      <w:bookmarkEnd w:id="45"/>
    </w:p>
    <w:p w14:paraId="26E50A53">
      <w:pPr>
        <w:pStyle w:val="5"/>
        <w:pageBreakBefore w:val="0"/>
        <w:widowControl w:val="0"/>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color w:val="auto"/>
          <w:sz w:val="24"/>
          <w:szCs w:val="24"/>
          <w:highlight w:val="none"/>
        </w:rPr>
      </w:pPr>
      <w:bookmarkStart w:id="46" w:name="_Toc30118"/>
      <w:bookmarkStart w:id="47" w:name="_Toc6595"/>
      <w:bookmarkStart w:id="48" w:name="_Toc21429"/>
      <w:bookmarkStart w:id="49" w:name="_Toc8752"/>
      <w:bookmarkStart w:id="50" w:name="_Toc11380"/>
      <w:bookmarkStart w:id="51" w:name="_Toc9676"/>
      <w:bookmarkStart w:id="52" w:name="_Toc116915282"/>
      <w:bookmarkStart w:id="53" w:name="_Toc12768"/>
      <w:bookmarkStart w:id="54" w:name="_Toc28521"/>
      <w:bookmarkStart w:id="55" w:name="_Toc29802"/>
      <w:bookmarkStart w:id="56" w:name="_Toc75793509"/>
      <w:bookmarkStart w:id="57" w:name="_Toc23501"/>
      <w:bookmarkStart w:id="58" w:name="_Toc22944"/>
      <w:bookmarkStart w:id="59" w:name="_Toc13728"/>
      <w:bookmarkStart w:id="60" w:name="_Toc17107"/>
      <w:bookmarkStart w:id="61" w:name="_Toc14029"/>
      <w:bookmarkStart w:id="62" w:name="_Toc10039"/>
      <w:bookmarkStart w:id="63" w:name="_Toc13389"/>
      <w:bookmarkStart w:id="64" w:name="_Toc26969"/>
      <w:bookmarkStart w:id="65" w:name="_Toc18197"/>
      <w:bookmarkStart w:id="66" w:name="_Toc487204778"/>
      <w:bookmarkStart w:id="67" w:name="_Toc6453"/>
      <w:bookmarkStart w:id="68" w:name="_Toc3115"/>
      <w:bookmarkStart w:id="69" w:name="_Toc342913389"/>
      <w:r>
        <w:rPr>
          <w:rFonts w:hint="eastAsia" w:ascii="仿宋" w:hAnsi="仿宋" w:eastAsia="仿宋" w:cs="仿宋"/>
          <w:color w:val="auto"/>
          <w:sz w:val="24"/>
          <w:szCs w:val="24"/>
          <w:highlight w:val="none"/>
        </w:rPr>
        <w:t>一、服务时间、地点、验收方式</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rFonts w:hint="eastAsia" w:ascii="仿宋" w:hAnsi="仿宋" w:eastAsia="仿宋" w:cs="仿宋"/>
          <w:color w:val="auto"/>
          <w:sz w:val="24"/>
          <w:szCs w:val="24"/>
          <w:highlight w:val="none"/>
        </w:rPr>
        <w:t>及标准</w:t>
      </w:r>
      <w:bookmarkEnd w:id="64"/>
      <w:bookmarkEnd w:id="65"/>
    </w:p>
    <w:p w14:paraId="49FA72D1">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0"/>
          <w:sz w:val="24"/>
          <w:szCs w:val="24"/>
          <w:highlight w:val="none"/>
          <w:lang w:eastAsia="zh-CN"/>
        </w:rPr>
      </w:pPr>
      <w:bookmarkStart w:id="70" w:name="_Toc28679"/>
      <w:bookmarkStart w:id="71" w:name="_Toc75793510"/>
      <w:bookmarkStart w:id="72" w:name="_Toc20367"/>
      <w:bookmarkStart w:id="73" w:name="_Toc13418"/>
      <w:bookmarkStart w:id="74" w:name="_Toc29436"/>
      <w:bookmarkStart w:id="75" w:name="_Toc7746"/>
      <w:bookmarkStart w:id="76" w:name="_Toc29144"/>
      <w:bookmarkStart w:id="77" w:name="_Toc22142"/>
      <w:bookmarkStart w:id="78" w:name="_Toc4036"/>
      <w:bookmarkStart w:id="79" w:name="_Toc30781"/>
      <w:bookmarkStart w:id="80" w:name="_Toc18152"/>
      <w:bookmarkStart w:id="81" w:name="_Toc8592"/>
      <w:bookmarkStart w:id="82" w:name="_Toc22158"/>
      <w:bookmarkStart w:id="83" w:name="_Toc21022"/>
      <w:bookmarkStart w:id="84" w:name="_Toc1484"/>
      <w:bookmarkStart w:id="85" w:name="_Toc267320050"/>
      <w:r>
        <w:rPr>
          <w:rFonts w:hint="eastAsia" w:ascii="仿宋" w:hAnsi="仿宋" w:eastAsia="仿宋" w:cs="仿宋"/>
          <w:color w:val="auto"/>
          <w:kern w:val="0"/>
          <w:sz w:val="24"/>
          <w:szCs w:val="24"/>
          <w:highlight w:val="none"/>
        </w:rPr>
        <w:t>（一）服务期限：</w:t>
      </w:r>
      <w:r>
        <w:rPr>
          <w:rFonts w:hint="eastAsia" w:ascii="仿宋" w:hAnsi="仿宋" w:eastAsia="仿宋" w:cs="仿宋"/>
          <w:color w:val="auto"/>
          <w:kern w:val="0"/>
          <w:sz w:val="24"/>
          <w:szCs w:val="24"/>
          <w:highlight w:val="none"/>
          <w:lang w:val="en-US" w:eastAsia="zh-CN"/>
        </w:rPr>
        <w:t>合同签订之日起</w:t>
      </w:r>
      <w:r>
        <w:rPr>
          <w:rFonts w:hint="eastAsia" w:ascii="仿宋" w:hAnsi="仿宋" w:eastAsia="仿宋" w:cs="仿宋"/>
          <w:color w:val="auto"/>
          <w:kern w:val="0"/>
          <w:sz w:val="24"/>
          <w:szCs w:val="24"/>
          <w:highlight w:val="none"/>
        </w:rPr>
        <w:t>1年</w:t>
      </w:r>
      <w:r>
        <w:rPr>
          <w:rFonts w:hint="eastAsia" w:ascii="仿宋" w:hAnsi="仿宋" w:eastAsia="仿宋" w:cs="仿宋"/>
          <w:color w:val="auto"/>
          <w:kern w:val="0"/>
          <w:sz w:val="24"/>
          <w:szCs w:val="24"/>
          <w:highlight w:val="none"/>
          <w:lang w:val="en-US" w:eastAsia="zh-CN"/>
        </w:rPr>
        <w:t>（具体服务时间节点以采购人实时要求为准）</w:t>
      </w:r>
      <w:r>
        <w:rPr>
          <w:rFonts w:hint="eastAsia" w:ascii="仿宋" w:hAnsi="仿宋" w:eastAsia="仿宋" w:cs="仿宋"/>
          <w:color w:val="auto"/>
          <w:kern w:val="0"/>
          <w:sz w:val="24"/>
          <w:szCs w:val="24"/>
          <w:highlight w:val="none"/>
          <w:lang w:eastAsia="zh-CN"/>
        </w:rPr>
        <w:t>。</w:t>
      </w:r>
    </w:p>
    <w:p w14:paraId="07610FF1">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（二）服务地点：采购人指定地点。</w:t>
      </w:r>
    </w:p>
    <w:p w14:paraId="2261F788">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kern w:val="0"/>
          <w:sz w:val="24"/>
          <w:szCs w:val="24"/>
          <w:highlight w:val="none"/>
        </w:rPr>
        <w:t>（三）验收方式</w:t>
      </w:r>
      <w:r>
        <w:rPr>
          <w:rFonts w:hint="eastAsia" w:ascii="仿宋" w:hAnsi="仿宋" w:eastAsia="仿宋" w:cs="仿宋"/>
          <w:color w:val="auto"/>
          <w:kern w:val="0"/>
          <w:sz w:val="24"/>
          <w:szCs w:val="24"/>
          <w:highlight w:val="none"/>
          <w:lang w:eastAsia="zh-CN"/>
        </w:rPr>
        <w:t>：由采购人自行组织验收</w:t>
      </w:r>
      <w:r>
        <w:rPr>
          <w:rFonts w:hint="eastAsia" w:ascii="仿宋" w:hAnsi="仿宋" w:eastAsia="仿宋" w:cs="仿宋"/>
          <w:bCs/>
          <w:color w:val="auto"/>
          <w:sz w:val="24"/>
          <w:szCs w:val="24"/>
          <w:highlight w:val="none"/>
          <w:lang w:val="en-US" w:eastAsia="zh-CN"/>
        </w:rPr>
        <w:t>。</w:t>
      </w:r>
    </w:p>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14:paraId="5E9CF1E7">
      <w:pPr>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
          <w:color w:val="auto"/>
          <w:sz w:val="24"/>
          <w:szCs w:val="24"/>
          <w:highlight w:val="none"/>
        </w:rPr>
        <w:t>二、报价要求</w:t>
      </w:r>
    </w:p>
    <w:p w14:paraId="7E6A1AD5">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rPr>
        <w:t>本次报价须为人民币总价报价，报价为包干价，包含但不限于所需的服务费、人工费、培训费、食宿费、设备费、材料费、办公费、差旅费、</w:t>
      </w:r>
      <w:r>
        <w:rPr>
          <w:rFonts w:hint="eastAsia" w:ascii="仿宋" w:hAnsi="仿宋" w:eastAsia="仿宋" w:cs="仿宋"/>
          <w:color w:val="auto"/>
          <w:sz w:val="24"/>
          <w:szCs w:val="24"/>
          <w:highlight w:val="none"/>
          <w:lang w:val="en-US" w:eastAsia="zh-CN"/>
        </w:rPr>
        <w:t>管理费、</w:t>
      </w:r>
      <w:r>
        <w:rPr>
          <w:rFonts w:hint="eastAsia" w:ascii="仿宋" w:hAnsi="仿宋" w:eastAsia="仿宋" w:cs="仿宋"/>
          <w:color w:val="auto"/>
          <w:sz w:val="24"/>
          <w:szCs w:val="24"/>
          <w:highlight w:val="none"/>
        </w:rPr>
        <w:t>税费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项目最终执行金额不高于10%的慈善会管理费</w:t>
      </w:r>
      <w:r>
        <w:rPr>
          <w:rFonts w:hint="eastAsia" w:ascii="仿宋" w:hAnsi="仿宋" w:eastAsia="仿宋" w:cs="仿宋"/>
          <w:color w:val="auto"/>
          <w:sz w:val="24"/>
          <w:szCs w:val="24"/>
          <w:highlight w:val="none"/>
        </w:rPr>
        <w:t>等完成本项目的一切费用。因</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自身原因造成漏报、少报皆由其自行承担责任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采购人不再补偿任何费用。</w:t>
      </w:r>
    </w:p>
    <w:bookmarkEnd w:id="85"/>
    <w:p w14:paraId="63EEBA94">
      <w:pPr>
        <w:pStyle w:val="5"/>
        <w:pageBreakBefore w:val="0"/>
        <w:widowControl w:val="0"/>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color w:val="auto"/>
          <w:sz w:val="24"/>
          <w:szCs w:val="24"/>
          <w:highlight w:val="none"/>
        </w:rPr>
      </w:pPr>
      <w:bookmarkStart w:id="86" w:name="_Toc7060"/>
      <w:bookmarkStart w:id="87" w:name="_Toc116915285"/>
      <w:bookmarkStart w:id="88" w:name="_Toc30109"/>
      <w:bookmarkStart w:id="89" w:name="_Toc87449453"/>
      <w:bookmarkStart w:id="90" w:name="_Toc12525"/>
      <w:bookmarkStart w:id="91" w:name="_Toc87448630"/>
      <w:bookmarkStart w:id="92" w:name="_Toc28385"/>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、付款方式</w:t>
      </w:r>
      <w:bookmarkEnd w:id="86"/>
      <w:bookmarkEnd w:id="87"/>
      <w:bookmarkEnd w:id="88"/>
      <w:bookmarkEnd w:id="89"/>
      <w:bookmarkEnd w:id="90"/>
      <w:bookmarkEnd w:id="91"/>
      <w:bookmarkEnd w:id="92"/>
      <w:bookmarkStart w:id="93" w:name="_Toc3311"/>
      <w:bookmarkStart w:id="94" w:name="_Toc11060"/>
      <w:bookmarkStart w:id="95" w:name="_Toc22431"/>
      <w:bookmarkStart w:id="96" w:name="_Toc9213"/>
      <w:bookmarkStart w:id="97" w:name="_Toc3565"/>
      <w:bookmarkStart w:id="98" w:name="_Toc20369"/>
      <w:bookmarkStart w:id="99" w:name="_Toc267320052"/>
      <w:bookmarkStart w:id="100" w:name="_Toc27144"/>
      <w:bookmarkStart w:id="101" w:name="_Toc11399"/>
      <w:bookmarkStart w:id="102" w:name="_Toc4339"/>
      <w:bookmarkStart w:id="103" w:name="_Toc28056"/>
      <w:bookmarkStart w:id="104" w:name="_Toc75793513"/>
      <w:bookmarkStart w:id="105" w:name="_Toc10105"/>
      <w:bookmarkStart w:id="106" w:name="_Toc25410"/>
      <w:bookmarkStart w:id="107" w:name="_Toc18959"/>
      <w:bookmarkStart w:id="108" w:name="_Toc4897"/>
    </w:p>
    <w:p w14:paraId="6B5E0844">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（一）合同签订生效后15个工作日内，拨付总金额的</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0%；</w:t>
      </w:r>
    </w:p>
    <w:p w14:paraId="6A6FF597">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项目结束后15个工作日内拨付剩余合同价款的40%</w:t>
      </w:r>
    </w:p>
    <w:p w14:paraId="4BBB72DD">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以上付款均需</w:t>
      </w:r>
      <w:r>
        <w:rPr>
          <w:rFonts w:hint="eastAsia" w:ascii="仿宋" w:hAnsi="仿宋" w:eastAsia="仿宋" w:cs="仿宋"/>
          <w:color w:val="auto"/>
          <w:sz w:val="24"/>
          <w:szCs w:val="24"/>
          <w:highlight w:val="none"/>
        </w:rPr>
        <w:t>成交供应商提供等额的正式发票。</w:t>
      </w:r>
    </w:p>
    <w:p w14:paraId="6F0ACD82">
      <w:pPr>
        <w:pStyle w:val="5"/>
        <w:pageBreakBefore w:val="0"/>
        <w:widowControl w:val="0"/>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color w:val="auto"/>
          <w:sz w:val="24"/>
          <w:szCs w:val="24"/>
          <w:highlight w:val="none"/>
          <w:lang w:val="en-US" w:eastAsia="zh-CN"/>
        </w:rPr>
      </w:pPr>
      <w:bookmarkStart w:id="109" w:name="_Toc4308"/>
      <w:bookmarkStart w:id="110" w:name="_Toc17778"/>
      <w:bookmarkStart w:id="111" w:name="_Toc116915286"/>
      <w:bookmarkStart w:id="112" w:name="_Toc28445"/>
      <w:bookmarkStart w:id="113" w:name="_Toc4203"/>
      <w:r>
        <w:rPr>
          <w:rFonts w:hint="eastAsia" w:ascii="仿宋" w:hAnsi="仿宋" w:eastAsia="仿宋" w:cs="仿宋"/>
          <w:color w:val="auto"/>
          <w:sz w:val="24"/>
          <w:szCs w:val="24"/>
          <w:highlight w:val="none"/>
          <w:lang w:val="en-US" w:eastAsia="zh-CN"/>
        </w:rPr>
        <w:t>四、服务标准</w:t>
      </w:r>
      <w:bookmarkEnd w:id="109"/>
    </w:p>
    <w:p w14:paraId="7824A231">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拟定切实可行的工作方案并得到采购人的认可，完成相应工作。</w:t>
      </w:r>
    </w:p>
    <w:p w14:paraId="5E3BA679">
      <w:pPr>
        <w:pStyle w:val="5"/>
        <w:pageBreakBefore w:val="0"/>
        <w:widowControl w:val="0"/>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color w:val="auto"/>
          <w:sz w:val="24"/>
          <w:szCs w:val="24"/>
          <w:highlight w:val="none"/>
        </w:rPr>
      </w:pPr>
      <w:bookmarkStart w:id="114" w:name="_Toc16582"/>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、知识产权</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10"/>
      <w:bookmarkEnd w:id="111"/>
      <w:bookmarkEnd w:id="112"/>
      <w:bookmarkEnd w:id="113"/>
      <w:bookmarkEnd w:id="114"/>
    </w:p>
    <w:p w14:paraId="69B6436C">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采购人在中华人民共和国境内使用供应商提供的货物及服务时免受第三方提出的侵犯其专利权或其它知识产权的起诉。如果第三方提出侵权指控，成交供应商应承担由此而引起的一切法律责任和费用。</w:t>
      </w:r>
      <w:bookmarkStart w:id="115" w:name="_Toc22948"/>
    </w:p>
    <w:bookmarkEnd w:id="115"/>
    <w:p w14:paraId="7404F3E8">
      <w:pPr>
        <w:pStyle w:val="5"/>
        <w:pageBreakBefore w:val="0"/>
        <w:widowControl w:val="0"/>
        <w:kinsoku/>
        <w:wordWrap/>
        <w:overflowPunct/>
        <w:topLinePunct w:val="0"/>
        <w:autoSpaceDE/>
        <w:autoSpaceDN/>
        <w:bidi w:val="0"/>
        <w:adjustRightInd/>
        <w:snapToGrid w:val="0"/>
        <w:spacing w:before="0" w:after="0" w:line="360" w:lineRule="auto"/>
        <w:textAlignment w:val="auto"/>
        <w:rPr>
          <w:rFonts w:hint="eastAsia" w:ascii="仿宋" w:hAnsi="仿宋" w:eastAsia="仿宋" w:cs="仿宋"/>
          <w:color w:val="auto"/>
          <w:sz w:val="24"/>
          <w:szCs w:val="24"/>
          <w:highlight w:val="none"/>
        </w:rPr>
      </w:pPr>
      <w:bookmarkStart w:id="116" w:name="_Toc31803"/>
      <w:bookmarkStart w:id="117" w:name="_Toc3404"/>
      <w:bookmarkStart w:id="118" w:name="_Toc26926"/>
      <w:bookmarkStart w:id="119" w:name="_Toc267320053"/>
      <w:bookmarkStart w:id="120" w:name="_Toc25464"/>
      <w:bookmarkStart w:id="121" w:name="_Toc15548"/>
      <w:bookmarkStart w:id="122" w:name="_Toc15109"/>
      <w:bookmarkStart w:id="123" w:name="_Toc7629"/>
      <w:bookmarkStart w:id="124" w:name="_Toc1026"/>
      <w:bookmarkStart w:id="125" w:name="_Toc14096"/>
      <w:bookmarkStart w:id="126" w:name="_Toc4784"/>
      <w:bookmarkStart w:id="127" w:name="_Toc15159"/>
      <w:bookmarkStart w:id="128" w:name="_Toc1949"/>
      <w:bookmarkStart w:id="129" w:name="_Toc29615"/>
      <w:bookmarkStart w:id="130" w:name="_Toc75793514"/>
      <w:bookmarkStart w:id="131" w:name="_Toc27637"/>
      <w:bookmarkStart w:id="132" w:name="_Toc29746"/>
      <w:bookmarkStart w:id="133" w:name="_Toc29439"/>
      <w:bookmarkStart w:id="134" w:name="_Toc10049"/>
      <w:bookmarkStart w:id="135" w:name="_Toc6898"/>
      <w:bookmarkStart w:id="136" w:name="_Toc116915287"/>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Start w:id="137" w:name="_Toc13936"/>
      <w:bookmarkStart w:id="138" w:name="_Toc32308"/>
      <w:bookmarkStart w:id="139" w:name="_Toc23858"/>
      <w:bookmarkStart w:id="140" w:name="_Toc17569"/>
      <w:bookmarkStart w:id="141" w:name="_Toc1138"/>
      <w:bookmarkStart w:id="142" w:name="_Toc4353"/>
      <w:bookmarkStart w:id="143" w:name="_Toc529"/>
      <w:bookmarkStart w:id="144" w:name="_Toc6099"/>
      <w:bookmarkStart w:id="145" w:name="_Toc75793516"/>
      <w:bookmarkStart w:id="146" w:name="_Toc6385"/>
      <w:bookmarkStart w:id="147" w:name="_Toc27175"/>
      <w:bookmarkStart w:id="148" w:name="_Toc30515"/>
      <w:bookmarkStart w:id="149" w:name="_Toc14923"/>
      <w:bookmarkStart w:id="150" w:name="_Toc10406"/>
      <w:bookmarkStart w:id="151" w:name="_Toc28513"/>
      <w:r>
        <w:rPr>
          <w:rFonts w:hint="eastAsia" w:ascii="仿宋" w:hAnsi="仿宋" w:eastAsia="仿宋" w:cs="仿宋"/>
          <w:color w:val="auto"/>
          <w:sz w:val="24"/>
          <w:szCs w:val="24"/>
          <w:highlight w:val="none"/>
        </w:rPr>
        <w:t>其他</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2F7D968E">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1、供应商必须在投标文件中对以上条款和服务承诺明确列出，承诺内容必须达到本篇及招标文件其他条款的要求。</w:t>
      </w:r>
    </w:p>
    <w:p w14:paraId="6EC90DD4">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bookmarkStart w:id="152" w:name="_Toc17458"/>
      <w:r>
        <w:rPr>
          <w:rFonts w:hint="eastAsia" w:ascii="仿宋" w:hAnsi="仿宋" w:eastAsia="仿宋" w:cs="仿宋"/>
          <w:color w:val="auto"/>
          <w:sz w:val="24"/>
          <w:szCs w:val="24"/>
          <w:highlight w:val="none"/>
        </w:rPr>
        <w:t>2、其他未尽事宜由供需双方在采购合同中详细约定。</w:t>
      </w:r>
      <w:bookmarkEnd w:id="152"/>
    </w:p>
    <w:p w14:paraId="6F9E926F">
      <w:pPr>
        <w:snapToGrid w:val="0"/>
        <w:spacing w:line="400" w:lineRule="exact"/>
        <w:ind w:firstLine="540"/>
        <w:rPr>
          <w:rFonts w:hint="eastAsia" w:ascii="仿宋" w:hAnsi="仿宋" w:eastAsia="仿宋" w:cs="仿宋"/>
          <w:color w:val="auto"/>
          <w:sz w:val="22"/>
          <w:szCs w:val="22"/>
          <w:highlight w:val="none"/>
        </w:rPr>
      </w:pPr>
    </w:p>
    <w:p w14:paraId="1CE52172">
      <w:pPr>
        <w:rPr>
          <w:rFonts w:hint="eastAsia" w:ascii="仿宋" w:hAnsi="仿宋" w:eastAsia="仿宋" w:cs="仿宋"/>
          <w:color w:val="auto"/>
          <w:sz w:val="36"/>
          <w:szCs w:val="30"/>
          <w:highlight w:val="none"/>
        </w:rPr>
      </w:pPr>
      <w:r>
        <w:rPr>
          <w:rFonts w:hint="eastAsia" w:ascii="仿宋" w:hAnsi="仿宋" w:eastAsia="仿宋" w:cs="仿宋"/>
          <w:color w:val="auto"/>
          <w:sz w:val="36"/>
          <w:szCs w:val="30"/>
          <w:highlight w:val="none"/>
        </w:rPr>
        <w:br w:type="page"/>
      </w:r>
    </w:p>
    <w:bookmarkEnd w:id="66"/>
    <w:bookmarkEnd w:id="67"/>
    <w:bookmarkEnd w:id="68"/>
    <w:p w14:paraId="4BA30C8C">
      <w:pPr>
        <w:pStyle w:val="4"/>
        <w:pageBreakBefore/>
        <w:spacing w:before="0" w:after="0" w:line="360" w:lineRule="auto"/>
        <w:jc w:val="center"/>
        <w:rPr>
          <w:rFonts w:hint="eastAsia" w:ascii="仿宋" w:hAnsi="仿宋" w:eastAsia="仿宋" w:cs="仿宋"/>
          <w:b w:val="0"/>
          <w:color w:val="auto"/>
          <w:sz w:val="36"/>
          <w:szCs w:val="30"/>
        </w:rPr>
      </w:pPr>
      <w:bookmarkStart w:id="153" w:name="_Toc10699"/>
      <w:r>
        <w:rPr>
          <w:rFonts w:hint="eastAsia" w:ascii="仿宋" w:hAnsi="仿宋" w:eastAsia="仿宋" w:cs="仿宋"/>
          <w:b w:val="0"/>
          <w:color w:val="auto"/>
          <w:sz w:val="36"/>
          <w:szCs w:val="30"/>
        </w:rPr>
        <w:t>第四篇  资格审查及评标办法</w:t>
      </w:r>
      <w:bookmarkEnd w:id="153"/>
    </w:p>
    <w:p w14:paraId="397593B4">
      <w:pPr>
        <w:snapToGrid w:val="0"/>
        <w:spacing w:line="400" w:lineRule="exact"/>
        <w:ind w:firstLine="482" w:firstLineChars="200"/>
        <w:rPr>
          <w:rFonts w:hint="eastAsia" w:ascii="仿宋" w:hAnsi="仿宋" w:eastAsia="仿宋" w:cs="仿宋"/>
          <w:b/>
          <w:bCs/>
          <w:color w:val="auto"/>
          <w:sz w:val="24"/>
          <w:szCs w:val="24"/>
        </w:rPr>
      </w:pPr>
      <w:bookmarkStart w:id="154" w:name="_Toc10124"/>
      <w:r>
        <w:rPr>
          <w:rFonts w:hint="eastAsia" w:ascii="仿宋" w:hAnsi="仿宋" w:eastAsia="仿宋" w:cs="仿宋"/>
          <w:b/>
          <w:bCs/>
          <w:color w:val="auto"/>
          <w:sz w:val="24"/>
          <w:szCs w:val="24"/>
        </w:rPr>
        <w:t>一、</w:t>
      </w:r>
      <w:bookmarkEnd w:id="154"/>
      <w:bookmarkStart w:id="155" w:name="_Toc75793518"/>
      <w:r>
        <w:rPr>
          <w:rFonts w:hint="eastAsia" w:ascii="仿宋" w:hAnsi="仿宋" w:eastAsia="仿宋" w:cs="仿宋"/>
          <w:b/>
          <w:bCs/>
          <w:color w:val="auto"/>
          <w:sz w:val="24"/>
          <w:szCs w:val="24"/>
        </w:rPr>
        <w:t>资格审查</w:t>
      </w:r>
      <w:bookmarkEnd w:id="155"/>
    </w:p>
    <w:p w14:paraId="4E9D8B52">
      <w:pPr>
        <w:snapToGrid w:val="0"/>
        <w:spacing w:line="40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sz w:val="24"/>
          <w:szCs w:val="24"/>
        </w:rPr>
        <w:t>依据政府采购相关法律法规规定，由采购人或采购代理机构对响应文件中的资格证明文件进行审查。资格审查资料表如下</w:t>
      </w:r>
      <w:r>
        <w:rPr>
          <w:rFonts w:hint="eastAsia" w:ascii="仿宋" w:hAnsi="仿宋" w:eastAsia="仿宋" w:cs="仿宋"/>
          <w:color w:val="auto"/>
          <w:kern w:val="0"/>
          <w:sz w:val="24"/>
          <w:szCs w:val="24"/>
        </w:rPr>
        <w:t>：</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31744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5C4347D2">
            <w:pPr>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序号</w:t>
            </w:r>
          </w:p>
        </w:tc>
        <w:tc>
          <w:tcPr>
            <w:tcW w:w="3685" w:type="dxa"/>
            <w:gridSpan w:val="2"/>
            <w:noWrap w:val="0"/>
            <w:vAlign w:val="center"/>
          </w:tcPr>
          <w:p w14:paraId="091F7B0C">
            <w:pPr>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检查因素</w:t>
            </w:r>
          </w:p>
        </w:tc>
        <w:tc>
          <w:tcPr>
            <w:tcW w:w="5155" w:type="dxa"/>
            <w:noWrap w:val="0"/>
            <w:vAlign w:val="center"/>
          </w:tcPr>
          <w:p w14:paraId="7D20E2F1">
            <w:pPr>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检查内容</w:t>
            </w:r>
          </w:p>
        </w:tc>
      </w:tr>
      <w:tr w14:paraId="21C1A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noWrap w:val="0"/>
            <w:vAlign w:val="center"/>
          </w:tcPr>
          <w:p w14:paraId="53A6D56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09" w:type="dxa"/>
            <w:vMerge w:val="restart"/>
            <w:noWrap w:val="0"/>
            <w:vAlign w:val="center"/>
          </w:tcPr>
          <w:p w14:paraId="68703448">
            <w:pPr>
              <w:rPr>
                <w:rFonts w:hint="eastAsia" w:ascii="仿宋" w:hAnsi="仿宋" w:eastAsia="仿宋" w:cs="仿宋"/>
                <w:color w:val="auto"/>
                <w:sz w:val="24"/>
                <w:szCs w:val="24"/>
                <w:lang w:val="zh-CN"/>
              </w:rPr>
            </w:pPr>
            <w:r>
              <w:rPr>
                <w:rFonts w:hint="eastAsia" w:ascii="仿宋" w:hAnsi="仿宋" w:eastAsia="仿宋" w:cs="仿宋"/>
                <w:color w:val="auto"/>
                <w:sz w:val="24"/>
                <w:szCs w:val="24"/>
              </w:rPr>
              <w:t>供应商</w:t>
            </w:r>
            <w:r>
              <w:rPr>
                <w:rFonts w:hint="eastAsia" w:ascii="仿宋" w:hAnsi="仿宋" w:eastAsia="仿宋" w:cs="仿宋"/>
                <w:color w:val="auto"/>
                <w:sz w:val="24"/>
                <w:szCs w:val="24"/>
                <w:lang w:val="zh-CN"/>
              </w:rPr>
              <w:t>应符合的基本资格条件</w:t>
            </w:r>
          </w:p>
        </w:tc>
        <w:tc>
          <w:tcPr>
            <w:tcW w:w="2976" w:type="dxa"/>
            <w:noWrap w:val="0"/>
            <w:vAlign w:val="center"/>
          </w:tcPr>
          <w:p w14:paraId="50598898">
            <w:pPr>
              <w:rPr>
                <w:rFonts w:hint="eastAsia" w:ascii="仿宋" w:hAnsi="仿宋" w:eastAsia="仿宋" w:cs="仿宋"/>
                <w:color w:val="auto"/>
                <w:sz w:val="24"/>
                <w:szCs w:val="24"/>
              </w:rPr>
            </w:pPr>
            <w:r>
              <w:rPr>
                <w:rFonts w:hint="eastAsia" w:ascii="仿宋" w:hAnsi="仿宋" w:eastAsia="仿宋" w:cs="仿宋"/>
                <w:color w:val="auto"/>
                <w:sz w:val="24"/>
                <w:szCs w:val="24"/>
              </w:rPr>
              <w:t>（1）具有独立承担民事责任的能力</w:t>
            </w:r>
          </w:p>
        </w:tc>
        <w:tc>
          <w:tcPr>
            <w:tcW w:w="5155" w:type="dxa"/>
            <w:noWrap w:val="0"/>
            <w:vAlign w:val="center"/>
          </w:tcPr>
          <w:p w14:paraId="65324A15">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1.供应商法人营业执照（副本）或事业单位法人证书（副本）或个体工商户营业执照或有效的自然人身份证明或社会团体法人登记证书（提供复印件）。 </w:t>
            </w:r>
            <w:r>
              <w:rPr>
                <w:rFonts w:hint="eastAsia" w:ascii="仿宋" w:hAnsi="仿宋" w:eastAsia="仿宋" w:cs="仿宋"/>
                <w:b/>
                <w:color w:val="auto"/>
                <w:sz w:val="24"/>
                <w:szCs w:val="24"/>
              </w:rPr>
              <w:t xml:space="preserve"> </w:t>
            </w:r>
          </w:p>
          <w:p w14:paraId="4F300531">
            <w:pPr>
              <w:rPr>
                <w:rFonts w:hint="eastAsia" w:ascii="仿宋" w:hAnsi="仿宋" w:eastAsia="仿宋" w:cs="仿宋"/>
                <w:color w:val="auto"/>
                <w:sz w:val="24"/>
                <w:szCs w:val="24"/>
              </w:rPr>
            </w:pPr>
            <w:r>
              <w:rPr>
                <w:rFonts w:hint="eastAsia" w:ascii="仿宋" w:hAnsi="仿宋" w:eastAsia="仿宋" w:cs="仿宋"/>
                <w:color w:val="auto"/>
                <w:sz w:val="24"/>
                <w:szCs w:val="24"/>
              </w:rPr>
              <w:t>2.供应商法定代表人身份证明和法定代表人授权代表委托书。</w:t>
            </w:r>
          </w:p>
        </w:tc>
      </w:tr>
      <w:tr w14:paraId="749C7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0F5FF9F1">
            <w:pPr>
              <w:jc w:val="center"/>
              <w:rPr>
                <w:rFonts w:hint="eastAsia" w:ascii="仿宋" w:hAnsi="仿宋" w:eastAsia="仿宋" w:cs="仿宋"/>
                <w:color w:val="auto"/>
                <w:sz w:val="24"/>
                <w:szCs w:val="24"/>
              </w:rPr>
            </w:pPr>
          </w:p>
        </w:tc>
        <w:tc>
          <w:tcPr>
            <w:tcW w:w="709" w:type="dxa"/>
            <w:vMerge w:val="continue"/>
            <w:noWrap w:val="0"/>
            <w:vAlign w:val="center"/>
          </w:tcPr>
          <w:p w14:paraId="49C31E2C">
            <w:pPr>
              <w:rPr>
                <w:rFonts w:hint="eastAsia" w:ascii="仿宋" w:hAnsi="仿宋" w:eastAsia="仿宋" w:cs="仿宋"/>
                <w:color w:val="auto"/>
                <w:sz w:val="24"/>
                <w:szCs w:val="24"/>
                <w:lang w:val="zh-CN"/>
              </w:rPr>
            </w:pPr>
          </w:p>
        </w:tc>
        <w:tc>
          <w:tcPr>
            <w:tcW w:w="2976" w:type="dxa"/>
            <w:noWrap w:val="0"/>
            <w:vAlign w:val="center"/>
          </w:tcPr>
          <w:p w14:paraId="0210E418">
            <w:pPr>
              <w:rPr>
                <w:rFonts w:hint="eastAsia" w:ascii="仿宋" w:hAnsi="仿宋" w:eastAsia="仿宋" w:cs="仿宋"/>
                <w:color w:val="auto"/>
                <w:sz w:val="24"/>
                <w:szCs w:val="24"/>
              </w:rPr>
            </w:pPr>
            <w:r>
              <w:rPr>
                <w:rFonts w:hint="eastAsia" w:ascii="仿宋" w:hAnsi="仿宋" w:eastAsia="仿宋" w:cs="仿宋"/>
                <w:color w:val="auto"/>
                <w:sz w:val="24"/>
                <w:szCs w:val="24"/>
                <w:lang w:val="zh-CN"/>
              </w:rPr>
              <w:t>（2）</w:t>
            </w:r>
            <w:r>
              <w:rPr>
                <w:rFonts w:hint="eastAsia" w:ascii="仿宋" w:hAnsi="仿宋" w:eastAsia="仿宋" w:cs="仿宋"/>
                <w:color w:val="auto"/>
                <w:sz w:val="24"/>
                <w:szCs w:val="24"/>
              </w:rPr>
              <w:t>具有良好的商业信誉和健全的财务会计制度</w:t>
            </w:r>
          </w:p>
        </w:tc>
        <w:tc>
          <w:tcPr>
            <w:tcW w:w="5155" w:type="dxa"/>
            <w:vMerge w:val="restart"/>
            <w:noWrap w:val="0"/>
            <w:vAlign w:val="center"/>
          </w:tcPr>
          <w:p w14:paraId="7A3B927D">
            <w:pPr>
              <w:rPr>
                <w:rFonts w:hint="eastAsia" w:ascii="仿宋" w:hAnsi="仿宋" w:eastAsia="仿宋" w:cs="仿宋"/>
                <w:color w:val="auto"/>
                <w:sz w:val="24"/>
                <w:szCs w:val="24"/>
              </w:rPr>
            </w:pPr>
            <w:r>
              <w:rPr>
                <w:rFonts w:hint="eastAsia" w:ascii="仿宋" w:hAnsi="仿宋" w:eastAsia="仿宋" w:cs="仿宋"/>
                <w:color w:val="auto"/>
                <w:sz w:val="24"/>
                <w:szCs w:val="24"/>
              </w:rPr>
              <w:t>供应商提供“基本资格条件承诺函”（格式详见第七篇）</w:t>
            </w:r>
          </w:p>
        </w:tc>
      </w:tr>
      <w:tr w14:paraId="4672D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3739C98E">
            <w:pPr>
              <w:jc w:val="center"/>
              <w:rPr>
                <w:rFonts w:hint="eastAsia" w:ascii="仿宋" w:hAnsi="仿宋" w:eastAsia="仿宋" w:cs="仿宋"/>
                <w:color w:val="auto"/>
                <w:sz w:val="24"/>
                <w:szCs w:val="24"/>
              </w:rPr>
            </w:pPr>
          </w:p>
        </w:tc>
        <w:tc>
          <w:tcPr>
            <w:tcW w:w="709" w:type="dxa"/>
            <w:vMerge w:val="continue"/>
            <w:noWrap w:val="0"/>
            <w:vAlign w:val="center"/>
          </w:tcPr>
          <w:p w14:paraId="49B77DA5">
            <w:pPr>
              <w:rPr>
                <w:rFonts w:hint="eastAsia" w:ascii="仿宋" w:hAnsi="仿宋" w:eastAsia="仿宋" w:cs="仿宋"/>
                <w:color w:val="auto"/>
                <w:sz w:val="24"/>
                <w:szCs w:val="24"/>
                <w:lang w:val="zh-CN"/>
              </w:rPr>
            </w:pPr>
          </w:p>
        </w:tc>
        <w:tc>
          <w:tcPr>
            <w:tcW w:w="2976" w:type="dxa"/>
            <w:noWrap w:val="0"/>
            <w:vAlign w:val="center"/>
          </w:tcPr>
          <w:p w14:paraId="79D678D2">
            <w:pP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（3）具有履行合同所必需的设备和专业技术能力</w:t>
            </w:r>
          </w:p>
        </w:tc>
        <w:tc>
          <w:tcPr>
            <w:tcW w:w="5155" w:type="dxa"/>
            <w:vMerge w:val="continue"/>
            <w:noWrap w:val="0"/>
            <w:vAlign w:val="center"/>
          </w:tcPr>
          <w:p w14:paraId="5B2D4487">
            <w:pPr>
              <w:rPr>
                <w:rFonts w:hint="eastAsia" w:ascii="仿宋" w:hAnsi="仿宋" w:eastAsia="仿宋" w:cs="仿宋"/>
                <w:color w:val="auto"/>
                <w:sz w:val="24"/>
                <w:szCs w:val="24"/>
              </w:rPr>
            </w:pPr>
          </w:p>
        </w:tc>
      </w:tr>
      <w:tr w14:paraId="2B93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76" w:type="dxa"/>
            <w:vMerge w:val="continue"/>
            <w:noWrap w:val="0"/>
            <w:vAlign w:val="center"/>
          </w:tcPr>
          <w:p w14:paraId="6ACB524F">
            <w:pPr>
              <w:jc w:val="center"/>
              <w:rPr>
                <w:rFonts w:hint="eastAsia" w:ascii="仿宋" w:hAnsi="仿宋" w:eastAsia="仿宋" w:cs="仿宋"/>
                <w:color w:val="auto"/>
                <w:sz w:val="24"/>
                <w:szCs w:val="24"/>
              </w:rPr>
            </w:pPr>
          </w:p>
        </w:tc>
        <w:tc>
          <w:tcPr>
            <w:tcW w:w="709" w:type="dxa"/>
            <w:vMerge w:val="continue"/>
            <w:noWrap w:val="0"/>
            <w:vAlign w:val="center"/>
          </w:tcPr>
          <w:p w14:paraId="04564F81">
            <w:pPr>
              <w:rPr>
                <w:rFonts w:hint="eastAsia" w:ascii="仿宋" w:hAnsi="仿宋" w:eastAsia="仿宋" w:cs="仿宋"/>
                <w:color w:val="auto"/>
                <w:sz w:val="24"/>
                <w:szCs w:val="24"/>
                <w:lang w:val="zh-CN"/>
              </w:rPr>
            </w:pPr>
          </w:p>
        </w:tc>
        <w:tc>
          <w:tcPr>
            <w:tcW w:w="2976" w:type="dxa"/>
            <w:noWrap w:val="0"/>
            <w:vAlign w:val="center"/>
          </w:tcPr>
          <w:p w14:paraId="3E9018A7">
            <w:pP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（4）有依法缴纳税收和社会保障金的良好记录</w:t>
            </w:r>
          </w:p>
        </w:tc>
        <w:tc>
          <w:tcPr>
            <w:tcW w:w="5155" w:type="dxa"/>
            <w:vMerge w:val="continue"/>
            <w:noWrap w:val="0"/>
            <w:vAlign w:val="center"/>
          </w:tcPr>
          <w:p w14:paraId="302FF172">
            <w:pPr>
              <w:rPr>
                <w:rFonts w:hint="eastAsia" w:ascii="仿宋" w:hAnsi="仿宋" w:eastAsia="仿宋" w:cs="仿宋"/>
                <w:color w:val="auto"/>
                <w:sz w:val="24"/>
                <w:szCs w:val="24"/>
              </w:rPr>
            </w:pPr>
          </w:p>
        </w:tc>
      </w:tr>
      <w:tr w14:paraId="692F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329F6431">
            <w:pPr>
              <w:jc w:val="center"/>
              <w:rPr>
                <w:rFonts w:hint="eastAsia" w:ascii="仿宋" w:hAnsi="仿宋" w:eastAsia="仿宋" w:cs="仿宋"/>
                <w:color w:val="auto"/>
                <w:sz w:val="24"/>
                <w:szCs w:val="24"/>
              </w:rPr>
            </w:pPr>
          </w:p>
        </w:tc>
        <w:tc>
          <w:tcPr>
            <w:tcW w:w="709" w:type="dxa"/>
            <w:vMerge w:val="continue"/>
            <w:noWrap w:val="0"/>
            <w:vAlign w:val="center"/>
          </w:tcPr>
          <w:p w14:paraId="6B0BEBC2">
            <w:pPr>
              <w:rPr>
                <w:rFonts w:hint="eastAsia" w:ascii="仿宋" w:hAnsi="仿宋" w:eastAsia="仿宋" w:cs="仿宋"/>
                <w:color w:val="auto"/>
                <w:sz w:val="24"/>
                <w:szCs w:val="24"/>
                <w:lang w:val="zh-CN"/>
              </w:rPr>
            </w:pPr>
          </w:p>
        </w:tc>
        <w:tc>
          <w:tcPr>
            <w:tcW w:w="2976" w:type="dxa"/>
            <w:noWrap w:val="0"/>
            <w:vAlign w:val="center"/>
          </w:tcPr>
          <w:p w14:paraId="2382E657">
            <w:pPr>
              <w:rPr>
                <w:rFonts w:hint="eastAsia" w:ascii="仿宋" w:hAnsi="仿宋" w:eastAsia="仿宋" w:cs="仿宋"/>
                <w:color w:val="auto"/>
                <w:sz w:val="24"/>
                <w:szCs w:val="24"/>
                <w:lang w:val="zh-CN"/>
              </w:rPr>
            </w:pPr>
            <w:r>
              <w:rPr>
                <w:rFonts w:hint="eastAsia" w:ascii="仿宋" w:hAnsi="仿宋" w:eastAsia="仿宋" w:cs="仿宋"/>
                <w:color w:val="auto"/>
                <w:sz w:val="24"/>
                <w:szCs w:val="24"/>
              </w:rPr>
              <w:t>（5）参加政府采购活动前三年内，在经营活动中没有重大违法记录（注②）</w:t>
            </w:r>
          </w:p>
        </w:tc>
        <w:tc>
          <w:tcPr>
            <w:tcW w:w="5155" w:type="dxa"/>
            <w:vMerge w:val="continue"/>
            <w:noWrap w:val="0"/>
            <w:vAlign w:val="center"/>
          </w:tcPr>
          <w:p w14:paraId="0322C723">
            <w:pPr>
              <w:rPr>
                <w:rFonts w:hint="eastAsia" w:ascii="仿宋" w:hAnsi="仿宋" w:eastAsia="仿宋" w:cs="仿宋"/>
                <w:color w:val="auto"/>
                <w:sz w:val="24"/>
                <w:szCs w:val="24"/>
              </w:rPr>
            </w:pPr>
          </w:p>
        </w:tc>
      </w:tr>
      <w:tr w14:paraId="4F55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676" w:type="dxa"/>
            <w:vMerge w:val="continue"/>
            <w:noWrap w:val="0"/>
            <w:vAlign w:val="center"/>
          </w:tcPr>
          <w:p w14:paraId="6F10A3D9">
            <w:pPr>
              <w:jc w:val="center"/>
              <w:rPr>
                <w:rFonts w:hint="eastAsia" w:ascii="仿宋" w:hAnsi="仿宋" w:eastAsia="仿宋" w:cs="仿宋"/>
                <w:color w:val="auto"/>
                <w:sz w:val="24"/>
                <w:szCs w:val="24"/>
              </w:rPr>
            </w:pPr>
          </w:p>
        </w:tc>
        <w:tc>
          <w:tcPr>
            <w:tcW w:w="709" w:type="dxa"/>
            <w:vMerge w:val="continue"/>
            <w:noWrap w:val="0"/>
            <w:vAlign w:val="center"/>
          </w:tcPr>
          <w:p w14:paraId="723F1FB3">
            <w:pPr>
              <w:rPr>
                <w:rFonts w:hint="eastAsia" w:ascii="仿宋" w:hAnsi="仿宋" w:eastAsia="仿宋" w:cs="仿宋"/>
                <w:color w:val="auto"/>
                <w:sz w:val="24"/>
                <w:szCs w:val="24"/>
                <w:lang w:val="zh-CN"/>
              </w:rPr>
            </w:pPr>
          </w:p>
        </w:tc>
        <w:tc>
          <w:tcPr>
            <w:tcW w:w="2976" w:type="dxa"/>
            <w:noWrap w:val="0"/>
            <w:vAlign w:val="center"/>
          </w:tcPr>
          <w:p w14:paraId="691728C2">
            <w:pPr>
              <w:rPr>
                <w:rFonts w:hint="eastAsia" w:ascii="仿宋" w:hAnsi="仿宋" w:eastAsia="仿宋" w:cs="仿宋"/>
                <w:color w:val="auto"/>
                <w:sz w:val="24"/>
                <w:szCs w:val="24"/>
              </w:rPr>
            </w:pPr>
            <w:r>
              <w:rPr>
                <w:rFonts w:hint="eastAsia" w:ascii="仿宋" w:hAnsi="仿宋" w:eastAsia="仿宋" w:cs="仿宋"/>
                <w:color w:val="auto"/>
                <w:sz w:val="24"/>
                <w:szCs w:val="24"/>
              </w:rPr>
              <w:t>（6）法律、行政法规规定的其他条件</w:t>
            </w:r>
          </w:p>
        </w:tc>
        <w:tc>
          <w:tcPr>
            <w:tcW w:w="5155" w:type="dxa"/>
            <w:noWrap w:val="0"/>
            <w:vAlign w:val="center"/>
          </w:tcPr>
          <w:p w14:paraId="413673E1">
            <w:pPr>
              <w:ind w:firstLine="480" w:firstLineChars="200"/>
              <w:jc w:val="left"/>
              <w:rPr>
                <w:rFonts w:hint="eastAsia" w:ascii="仿宋" w:hAnsi="仿宋" w:eastAsia="仿宋" w:cs="仿宋"/>
                <w:color w:val="auto"/>
                <w:sz w:val="24"/>
                <w:szCs w:val="24"/>
              </w:rPr>
            </w:pPr>
          </w:p>
        </w:tc>
      </w:tr>
      <w:tr w14:paraId="5485A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676" w:type="dxa"/>
            <w:noWrap w:val="0"/>
            <w:vAlign w:val="center"/>
          </w:tcPr>
          <w:p w14:paraId="4E94E185">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3685" w:type="dxa"/>
            <w:gridSpan w:val="2"/>
            <w:noWrap w:val="0"/>
            <w:vAlign w:val="center"/>
          </w:tcPr>
          <w:p w14:paraId="69D170B0">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特定资格条件</w:t>
            </w:r>
          </w:p>
        </w:tc>
        <w:tc>
          <w:tcPr>
            <w:tcW w:w="5155" w:type="dxa"/>
            <w:noWrap w:val="0"/>
            <w:vAlign w:val="center"/>
          </w:tcPr>
          <w:p w14:paraId="6D8D92AA">
            <w:pPr>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按第一篇“三、供应商资格条件 （二）特定资格条件”的要求提交（如果有）。</w:t>
            </w:r>
          </w:p>
        </w:tc>
      </w:tr>
    </w:tbl>
    <w:p w14:paraId="14A80483">
      <w:pPr>
        <w:snapToGrid w:val="0"/>
        <w:spacing w:line="40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注：</w:t>
      </w:r>
    </w:p>
    <w:p w14:paraId="10300E71">
      <w:pPr>
        <w:snapToGrid w:val="0"/>
        <w:spacing w:line="40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fldChar w:fldCharType="begin"/>
      </w:r>
      <w:r>
        <w:rPr>
          <w:rFonts w:hint="eastAsia" w:ascii="仿宋" w:hAnsi="仿宋" w:eastAsia="仿宋" w:cs="仿宋"/>
          <w:color w:val="auto"/>
          <w:kern w:val="0"/>
          <w:sz w:val="24"/>
          <w:szCs w:val="24"/>
        </w:rPr>
        <w:instrText xml:space="preserve"> eq \o\ac(○,</w:instrText>
      </w:r>
      <w:r>
        <w:rPr>
          <w:rFonts w:hint="eastAsia" w:ascii="仿宋" w:hAnsi="仿宋" w:eastAsia="仿宋" w:cs="仿宋"/>
          <w:color w:val="auto"/>
          <w:kern w:val="0"/>
          <w:position w:val="3"/>
          <w:sz w:val="16"/>
          <w:szCs w:val="24"/>
        </w:rPr>
        <w:instrText xml:space="preserve">1</w:instrText>
      </w:r>
      <w:r>
        <w:rPr>
          <w:rFonts w:hint="eastAsia" w:ascii="仿宋" w:hAnsi="仿宋" w:eastAsia="仿宋" w:cs="仿宋"/>
          <w:color w:val="auto"/>
          <w:kern w:val="0"/>
          <w:sz w:val="24"/>
          <w:szCs w:val="24"/>
        </w:rPr>
        <w:instrText xml:space="preserve">)</w:instrText>
      </w:r>
      <w:r>
        <w:rPr>
          <w:rFonts w:hint="eastAsia" w:ascii="仿宋" w:hAnsi="仿宋" w:eastAsia="仿宋" w:cs="仿宋"/>
          <w:color w:val="auto"/>
          <w:kern w:val="0"/>
          <w:sz w:val="24"/>
          <w:szCs w:val="24"/>
        </w:rPr>
        <w:fldChar w:fldCharType="end"/>
      </w:r>
      <w:r>
        <w:rPr>
          <w:rFonts w:hint="eastAsia" w:ascii="仿宋" w:hAnsi="仿宋" w:eastAsia="仿宋" w:cs="仿宋"/>
          <w:color w:val="auto"/>
          <w:kern w:val="0"/>
          <w:sz w:val="24"/>
          <w:szCs w:val="24"/>
        </w:rPr>
        <w:t>供应商按“多证合一”登记制度办理营业执照的，税务登记证（副本）和社会保险登记证以供应商所提供的营业执照（副本）复印件为准。</w:t>
      </w:r>
    </w:p>
    <w:p w14:paraId="3468082F">
      <w:pPr>
        <w:snapToGrid w:val="0"/>
        <w:spacing w:line="40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fldChar w:fldCharType="begin"/>
      </w:r>
      <w:r>
        <w:rPr>
          <w:rFonts w:hint="eastAsia" w:ascii="仿宋" w:hAnsi="仿宋" w:eastAsia="仿宋" w:cs="仿宋"/>
          <w:color w:val="auto"/>
          <w:kern w:val="0"/>
          <w:sz w:val="24"/>
          <w:szCs w:val="24"/>
        </w:rPr>
        <w:instrText xml:space="preserve"> eq \o\ac(○,</w:instrText>
      </w:r>
      <w:r>
        <w:rPr>
          <w:rFonts w:hint="eastAsia" w:ascii="仿宋" w:hAnsi="仿宋" w:eastAsia="仿宋" w:cs="仿宋"/>
          <w:color w:val="auto"/>
          <w:kern w:val="0"/>
          <w:position w:val="3"/>
          <w:sz w:val="16"/>
          <w:szCs w:val="24"/>
        </w:rPr>
        <w:instrText xml:space="preserve">2</w:instrText>
      </w:r>
      <w:r>
        <w:rPr>
          <w:rFonts w:hint="eastAsia" w:ascii="仿宋" w:hAnsi="仿宋" w:eastAsia="仿宋" w:cs="仿宋"/>
          <w:color w:val="auto"/>
          <w:kern w:val="0"/>
          <w:sz w:val="24"/>
          <w:szCs w:val="24"/>
        </w:rPr>
        <w:instrText xml:space="preserve">)</w:instrText>
      </w:r>
      <w:r>
        <w:rPr>
          <w:rFonts w:hint="eastAsia" w:ascii="仿宋" w:hAnsi="仿宋" w:eastAsia="仿宋" w:cs="仿宋"/>
          <w:color w:val="auto"/>
          <w:kern w:val="0"/>
          <w:sz w:val="24"/>
          <w:szCs w:val="24"/>
        </w:rPr>
        <w:fldChar w:fldCharType="end"/>
      </w:r>
      <w:r>
        <w:rPr>
          <w:rFonts w:hint="eastAsia" w:ascii="仿宋" w:hAnsi="仿宋" w:eastAsia="仿宋" w:cs="仿宋"/>
          <w:color w:val="auto"/>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77A25C28">
      <w:pPr>
        <w:snapToGrid w:val="0"/>
        <w:spacing w:line="400" w:lineRule="exact"/>
        <w:ind w:firstLine="482" w:firstLineChars="200"/>
        <w:rPr>
          <w:rFonts w:hint="eastAsia" w:ascii="仿宋" w:hAnsi="仿宋" w:eastAsia="仿宋" w:cs="仿宋"/>
          <w:b/>
          <w:bCs/>
          <w:color w:val="auto"/>
          <w:sz w:val="24"/>
          <w:szCs w:val="24"/>
        </w:rPr>
      </w:pPr>
      <w:bookmarkStart w:id="156" w:name="_Toc75793519"/>
      <w:r>
        <w:rPr>
          <w:rFonts w:hint="eastAsia" w:ascii="仿宋" w:hAnsi="仿宋" w:eastAsia="仿宋" w:cs="仿宋"/>
          <w:b/>
          <w:bCs/>
          <w:color w:val="auto"/>
          <w:sz w:val="24"/>
          <w:szCs w:val="24"/>
        </w:rPr>
        <w:t>二、评标方法</w:t>
      </w:r>
      <w:bookmarkEnd w:id="156"/>
    </w:p>
    <w:p w14:paraId="4ADB81F2">
      <w:pPr>
        <w:snapToGrid w:val="0"/>
        <w:spacing w:line="40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本项目采用综合评分法进行评标。</w:t>
      </w:r>
    </w:p>
    <w:p w14:paraId="5140D9C6">
      <w:pPr>
        <w:snapToGrid w:val="0"/>
        <w:spacing w:line="40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综合评分法，是指响应文件满足</w:t>
      </w:r>
      <w:r>
        <w:rPr>
          <w:rFonts w:hint="eastAsia" w:ascii="仿宋" w:hAnsi="仿宋" w:eastAsia="仿宋" w:cs="仿宋"/>
          <w:color w:val="auto"/>
          <w:kern w:val="0"/>
          <w:sz w:val="24"/>
          <w:szCs w:val="24"/>
          <w:lang w:eastAsia="zh-CN"/>
        </w:rPr>
        <w:t>采购文件</w:t>
      </w:r>
      <w:r>
        <w:rPr>
          <w:rFonts w:hint="eastAsia" w:ascii="仿宋" w:hAnsi="仿宋" w:eastAsia="仿宋" w:cs="仿宋"/>
          <w:color w:val="auto"/>
          <w:kern w:val="0"/>
          <w:sz w:val="24"/>
          <w:szCs w:val="24"/>
        </w:rPr>
        <w:t>全部实质性要求且按照评审因素的量化指标评审得分最高的供应商为中标候选人的评标方法。供应商总得分为价格、商务、技术等评定因素分别按照相应权重值计算分项得分后相加，满分为100分。</w:t>
      </w:r>
    </w:p>
    <w:p w14:paraId="41F94768">
      <w:pPr>
        <w:snapToGrid w:val="0"/>
        <w:spacing w:line="40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（一）符合性审查</w:t>
      </w:r>
    </w:p>
    <w:p w14:paraId="76E41664">
      <w:pPr>
        <w:snapToGrid w:val="0"/>
        <w:spacing w:line="40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评标委员会应当对符合资格的供应商的响应文件进行符合性审查，以确定其是否满足</w:t>
      </w:r>
      <w:r>
        <w:rPr>
          <w:rFonts w:hint="eastAsia" w:ascii="仿宋" w:hAnsi="仿宋" w:eastAsia="仿宋" w:cs="仿宋"/>
          <w:color w:val="auto"/>
          <w:kern w:val="0"/>
          <w:sz w:val="24"/>
          <w:szCs w:val="24"/>
          <w:lang w:eastAsia="zh-CN"/>
        </w:rPr>
        <w:t>采购文件</w:t>
      </w:r>
      <w:r>
        <w:rPr>
          <w:rFonts w:hint="eastAsia" w:ascii="仿宋" w:hAnsi="仿宋" w:eastAsia="仿宋" w:cs="仿宋"/>
          <w:color w:val="auto"/>
          <w:kern w:val="0"/>
          <w:sz w:val="24"/>
          <w:szCs w:val="24"/>
        </w:rPr>
        <w:t>的实质性要求。符合性审查资料表如下：</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1E72C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5635FD37">
            <w:pPr>
              <w:spacing w:line="320" w:lineRule="exact"/>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序号</w:t>
            </w:r>
          </w:p>
        </w:tc>
        <w:tc>
          <w:tcPr>
            <w:tcW w:w="3544" w:type="dxa"/>
            <w:gridSpan w:val="2"/>
            <w:noWrap w:val="0"/>
            <w:vAlign w:val="center"/>
          </w:tcPr>
          <w:p w14:paraId="3EED78F1">
            <w:pPr>
              <w:spacing w:line="320" w:lineRule="exact"/>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评审因素</w:t>
            </w:r>
          </w:p>
        </w:tc>
        <w:tc>
          <w:tcPr>
            <w:tcW w:w="5409" w:type="dxa"/>
            <w:noWrap w:val="0"/>
            <w:vAlign w:val="center"/>
          </w:tcPr>
          <w:p w14:paraId="47DDB04E">
            <w:pPr>
              <w:spacing w:line="320" w:lineRule="exact"/>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评审标准</w:t>
            </w:r>
          </w:p>
        </w:tc>
      </w:tr>
      <w:tr w14:paraId="357C4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626C06FF">
            <w:pPr>
              <w:spacing w:line="32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1560" w:type="dxa"/>
            <w:vMerge w:val="restart"/>
            <w:noWrap w:val="0"/>
            <w:vAlign w:val="center"/>
          </w:tcPr>
          <w:p w14:paraId="6AA64B67">
            <w:pPr>
              <w:spacing w:line="32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有效性审查</w:t>
            </w:r>
          </w:p>
        </w:tc>
        <w:tc>
          <w:tcPr>
            <w:tcW w:w="1984" w:type="dxa"/>
            <w:noWrap w:val="0"/>
            <w:vAlign w:val="center"/>
          </w:tcPr>
          <w:p w14:paraId="38989FA6">
            <w:pPr>
              <w:spacing w:line="320" w:lineRule="exact"/>
              <w:rPr>
                <w:rFonts w:hint="eastAsia" w:ascii="仿宋" w:hAnsi="仿宋" w:eastAsia="仿宋" w:cs="仿宋"/>
                <w:color w:val="auto"/>
                <w:kern w:val="0"/>
                <w:sz w:val="24"/>
                <w:szCs w:val="24"/>
              </w:rPr>
            </w:pPr>
            <w:r>
              <w:rPr>
                <w:rFonts w:hint="eastAsia" w:ascii="仿宋" w:hAnsi="仿宋" w:eastAsia="仿宋" w:cs="仿宋"/>
                <w:color w:val="auto"/>
                <w:sz w:val="24"/>
                <w:szCs w:val="24"/>
              </w:rPr>
              <w:t>响应文件签署</w:t>
            </w:r>
          </w:p>
        </w:tc>
        <w:tc>
          <w:tcPr>
            <w:tcW w:w="5409" w:type="dxa"/>
            <w:noWrap w:val="0"/>
            <w:vAlign w:val="center"/>
          </w:tcPr>
          <w:p w14:paraId="6F0051AF">
            <w:pPr>
              <w:spacing w:line="320" w:lineRule="exact"/>
              <w:rPr>
                <w:rFonts w:hint="eastAsia" w:ascii="仿宋" w:hAnsi="仿宋" w:eastAsia="仿宋" w:cs="仿宋"/>
                <w:color w:val="auto"/>
                <w:kern w:val="0"/>
                <w:sz w:val="24"/>
                <w:szCs w:val="24"/>
              </w:rPr>
            </w:pPr>
            <w:r>
              <w:rPr>
                <w:rFonts w:hint="eastAsia" w:ascii="仿宋" w:hAnsi="仿宋" w:eastAsia="仿宋" w:cs="仿宋"/>
                <w:color w:val="auto"/>
                <w:sz w:val="24"/>
                <w:szCs w:val="24"/>
              </w:rPr>
              <w:t>响应文件上法定代表人或其授权代表人的签字齐全。</w:t>
            </w:r>
          </w:p>
        </w:tc>
      </w:tr>
      <w:tr w14:paraId="1642C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75" w:type="dxa"/>
            <w:vMerge w:val="continue"/>
            <w:noWrap w:val="0"/>
            <w:vAlign w:val="center"/>
          </w:tcPr>
          <w:p w14:paraId="5623450C">
            <w:pPr>
              <w:spacing w:line="320" w:lineRule="exact"/>
              <w:jc w:val="center"/>
              <w:rPr>
                <w:rFonts w:hint="eastAsia" w:ascii="仿宋" w:hAnsi="仿宋" w:eastAsia="仿宋" w:cs="仿宋"/>
                <w:color w:val="auto"/>
                <w:kern w:val="0"/>
                <w:sz w:val="24"/>
                <w:szCs w:val="24"/>
              </w:rPr>
            </w:pPr>
          </w:p>
        </w:tc>
        <w:tc>
          <w:tcPr>
            <w:tcW w:w="1560" w:type="dxa"/>
            <w:vMerge w:val="continue"/>
            <w:noWrap w:val="0"/>
            <w:vAlign w:val="center"/>
          </w:tcPr>
          <w:p w14:paraId="2419E01E">
            <w:pPr>
              <w:spacing w:line="320" w:lineRule="exact"/>
              <w:rPr>
                <w:rFonts w:hint="eastAsia" w:ascii="仿宋" w:hAnsi="仿宋" w:eastAsia="仿宋" w:cs="仿宋"/>
                <w:color w:val="auto"/>
                <w:kern w:val="0"/>
                <w:sz w:val="24"/>
                <w:szCs w:val="24"/>
              </w:rPr>
            </w:pPr>
          </w:p>
        </w:tc>
        <w:tc>
          <w:tcPr>
            <w:tcW w:w="1984" w:type="dxa"/>
            <w:noWrap w:val="0"/>
            <w:vAlign w:val="center"/>
          </w:tcPr>
          <w:p w14:paraId="75B7627C">
            <w:pPr>
              <w:spacing w:line="320" w:lineRule="exact"/>
              <w:rPr>
                <w:rFonts w:hint="eastAsia" w:ascii="仿宋" w:hAnsi="仿宋" w:eastAsia="仿宋" w:cs="仿宋"/>
                <w:color w:val="auto"/>
                <w:sz w:val="24"/>
                <w:szCs w:val="24"/>
              </w:rPr>
            </w:pPr>
            <w:r>
              <w:rPr>
                <w:rFonts w:hint="eastAsia" w:ascii="仿宋" w:hAnsi="仿宋" w:eastAsia="仿宋" w:cs="仿宋"/>
                <w:color w:val="auto"/>
                <w:sz w:val="24"/>
                <w:szCs w:val="24"/>
              </w:rPr>
              <w:t>法定代表人身份证明及授权委托书</w:t>
            </w:r>
          </w:p>
        </w:tc>
        <w:tc>
          <w:tcPr>
            <w:tcW w:w="5409" w:type="dxa"/>
            <w:noWrap w:val="0"/>
            <w:vAlign w:val="center"/>
          </w:tcPr>
          <w:p w14:paraId="5E1098FD">
            <w:pPr>
              <w:spacing w:line="320" w:lineRule="exact"/>
              <w:rPr>
                <w:rFonts w:hint="eastAsia" w:ascii="仿宋" w:hAnsi="仿宋" w:eastAsia="仿宋" w:cs="仿宋"/>
                <w:color w:val="auto"/>
                <w:sz w:val="24"/>
                <w:szCs w:val="24"/>
              </w:rPr>
            </w:pPr>
            <w:r>
              <w:rPr>
                <w:rFonts w:hint="eastAsia" w:ascii="仿宋" w:hAnsi="仿宋" w:eastAsia="仿宋" w:cs="仿宋"/>
                <w:color w:val="auto"/>
                <w:sz w:val="24"/>
                <w:szCs w:val="24"/>
              </w:rPr>
              <w:t>法定代表人身份证明及授权委托书有效，符合</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文件规定的格式，签字或盖章齐全。</w:t>
            </w:r>
          </w:p>
        </w:tc>
      </w:tr>
      <w:tr w14:paraId="1B4CF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1BEAED26">
            <w:pPr>
              <w:spacing w:line="320" w:lineRule="exact"/>
              <w:jc w:val="center"/>
              <w:rPr>
                <w:rFonts w:hint="eastAsia" w:ascii="仿宋" w:hAnsi="仿宋" w:eastAsia="仿宋" w:cs="仿宋"/>
                <w:color w:val="auto"/>
                <w:kern w:val="0"/>
                <w:sz w:val="24"/>
                <w:szCs w:val="24"/>
              </w:rPr>
            </w:pPr>
          </w:p>
        </w:tc>
        <w:tc>
          <w:tcPr>
            <w:tcW w:w="1560" w:type="dxa"/>
            <w:vMerge w:val="continue"/>
            <w:noWrap w:val="0"/>
            <w:vAlign w:val="center"/>
          </w:tcPr>
          <w:p w14:paraId="3CD4693E">
            <w:pPr>
              <w:spacing w:line="320" w:lineRule="exact"/>
              <w:rPr>
                <w:rFonts w:hint="eastAsia" w:ascii="仿宋" w:hAnsi="仿宋" w:eastAsia="仿宋" w:cs="仿宋"/>
                <w:color w:val="auto"/>
                <w:kern w:val="0"/>
                <w:sz w:val="24"/>
                <w:szCs w:val="24"/>
              </w:rPr>
            </w:pPr>
          </w:p>
        </w:tc>
        <w:tc>
          <w:tcPr>
            <w:tcW w:w="1984" w:type="dxa"/>
            <w:noWrap w:val="0"/>
            <w:vAlign w:val="center"/>
          </w:tcPr>
          <w:p w14:paraId="23ABC2EB">
            <w:pPr>
              <w:spacing w:line="32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rPr>
              <w:t>响应</w:t>
            </w:r>
            <w:r>
              <w:rPr>
                <w:rFonts w:hint="eastAsia" w:ascii="仿宋" w:hAnsi="仿宋" w:eastAsia="仿宋" w:cs="仿宋"/>
                <w:color w:val="auto"/>
                <w:sz w:val="24"/>
                <w:szCs w:val="24"/>
                <w:lang w:val="zh-CN"/>
              </w:rPr>
              <w:t>方案</w:t>
            </w:r>
          </w:p>
        </w:tc>
        <w:tc>
          <w:tcPr>
            <w:tcW w:w="5409" w:type="dxa"/>
            <w:noWrap w:val="0"/>
            <w:vAlign w:val="center"/>
          </w:tcPr>
          <w:p w14:paraId="7EF77B55">
            <w:pPr>
              <w:spacing w:line="320" w:lineRule="exact"/>
              <w:rPr>
                <w:rFonts w:hint="eastAsia" w:ascii="仿宋" w:hAnsi="仿宋" w:eastAsia="仿宋" w:cs="仿宋"/>
                <w:color w:val="auto"/>
                <w:kern w:val="0"/>
                <w:sz w:val="24"/>
                <w:szCs w:val="24"/>
              </w:rPr>
            </w:pPr>
            <w:r>
              <w:rPr>
                <w:rFonts w:hint="eastAsia" w:ascii="仿宋" w:hAnsi="仿宋" w:eastAsia="仿宋" w:cs="仿宋"/>
                <w:color w:val="auto"/>
                <w:sz w:val="24"/>
                <w:szCs w:val="24"/>
                <w:lang w:val="zh-CN"/>
              </w:rPr>
              <w:t>每个分包只能有一个</w:t>
            </w:r>
            <w:r>
              <w:rPr>
                <w:rFonts w:hint="eastAsia" w:ascii="仿宋" w:hAnsi="仿宋" w:eastAsia="仿宋" w:cs="仿宋"/>
                <w:color w:val="auto"/>
                <w:sz w:val="24"/>
                <w:szCs w:val="24"/>
              </w:rPr>
              <w:t>响应</w:t>
            </w:r>
            <w:r>
              <w:rPr>
                <w:rFonts w:hint="eastAsia" w:ascii="仿宋" w:hAnsi="仿宋" w:eastAsia="仿宋" w:cs="仿宋"/>
                <w:color w:val="auto"/>
                <w:sz w:val="24"/>
                <w:szCs w:val="24"/>
                <w:lang w:val="zh-CN"/>
              </w:rPr>
              <w:t>方案。</w:t>
            </w:r>
          </w:p>
        </w:tc>
      </w:tr>
      <w:tr w14:paraId="19EF1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5611EC85">
            <w:pPr>
              <w:spacing w:line="320" w:lineRule="exact"/>
              <w:jc w:val="center"/>
              <w:rPr>
                <w:rFonts w:hint="eastAsia" w:ascii="仿宋" w:hAnsi="仿宋" w:eastAsia="仿宋" w:cs="仿宋"/>
                <w:color w:val="auto"/>
                <w:kern w:val="0"/>
                <w:sz w:val="24"/>
                <w:szCs w:val="24"/>
              </w:rPr>
            </w:pPr>
          </w:p>
        </w:tc>
        <w:tc>
          <w:tcPr>
            <w:tcW w:w="1560" w:type="dxa"/>
            <w:vMerge w:val="continue"/>
            <w:noWrap w:val="0"/>
            <w:vAlign w:val="center"/>
          </w:tcPr>
          <w:p w14:paraId="43740B15">
            <w:pPr>
              <w:spacing w:line="320" w:lineRule="exact"/>
              <w:rPr>
                <w:rFonts w:hint="eastAsia" w:ascii="仿宋" w:hAnsi="仿宋" w:eastAsia="仿宋" w:cs="仿宋"/>
                <w:color w:val="auto"/>
                <w:kern w:val="0"/>
                <w:sz w:val="24"/>
                <w:szCs w:val="24"/>
              </w:rPr>
            </w:pPr>
          </w:p>
        </w:tc>
        <w:tc>
          <w:tcPr>
            <w:tcW w:w="1984" w:type="dxa"/>
            <w:noWrap w:val="0"/>
            <w:vAlign w:val="center"/>
          </w:tcPr>
          <w:p w14:paraId="66DF4756">
            <w:pPr>
              <w:spacing w:line="320" w:lineRule="exact"/>
              <w:rPr>
                <w:rFonts w:hint="eastAsia" w:ascii="仿宋" w:hAnsi="仿宋" w:eastAsia="仿宋" w:cs="仿宋"/>
                <w:color w:val="auto"/>
                <w:sz w:val="24"/>
                <w:szCs w:val="24"/>
                <w:lang w:val="zh-CN"/>
              </w:rPr>
            </w:pPr>
            <w:r>
              <w:rPr>
                <w:rFonts w:hint="eastAsia" w:ascii="仿宋" w:hAnsi="仿宋" w:eastAsia="仿宋" w:cs="仿宋"/>
                <w:color w:val="auto"/>
                <w:sz w:val="24"/>
                <w:szCs w:val="24"/>
              </w:rPr>
              <w:t>报价唯一</w:t>
            </w:r>
          </w:p>
        </w:tc>
        <w:tc>
          <w:tcPr>
            <w:tcW w:w="5409" w:type="dxa"/>
            <w:noWrap w:val="0"/>
            <w:vAlign w:val="center"/>
          </w:tcPr>
          <w:p w14:paraId="70F5E4A0">
            <w:pPr>
              <w:spacing w:line="320" w:lineRule="exact"/>
              <w:rPr>
                <w:rFonts w:hint="eastAsia" w:ascii="仿宋" w:hAnsi="仿宋" w:eastAsia="仿宋" w:cs="仿宋"/>
                <w:color w:val="auto"/>
                <w:kern w:val="0"/>
                <w:sz w:val="24"/>
                <w:szCs w:val="24"/>
              </w:rPr>
            </w:pPr>
            <w:r>
              <w:rPr>
                <w:rFonts w:hint="eastAsia" w:ascii="仿宋" w:hAnsi="仿宋" w:eastAsia="仿宋" w:cs="仿宋"/>
                <w:color w:val="auto"/>
                <w:sz w:val="24"/>
                <w:szCs w:val="24"/>
              </w:rPr>
              <w:t>只能在采购预算或最高限价范围内报价，只能有一个有效报价，不得提交选择性报价。</w:t>
            </w:r>
          </w:p>
        </w:tc>
      </w:tr>
      <w:tr w14:paraId="24277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675" w:type="dxa"/>
            <w:noWrap w:val="0"/>
            <w:vAlign w:val="center"/>
          </w:tcPr>
          <w:p w14:paraId="6ED151B0">
            <w:pPr>
              <w:spacing w:line="32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1560" w:type="dxa"/>
            <w:noWrap w:val="0"/>
            <w:vAlign w:val="center"/>
          </w:tcPr>
          <w:p w14:paraId="29BAB7C4">
            <w:pPr>
              <w:spacing w:line="32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完整性审查</w:t>
            </w:r>
          </w:p>
        </w:tc>
        <w:tc>
          <w:tcPr>
            <w:tcW w:w="1984" w:type="dxa"/>
            <w:noWrap w:val="0"/>
            <w:vAlign w:val="center"/>
          </w:tcPr>
          <w:p w14:paraId="3CAB0E12">
            <w:pPr>
              <w:spacing w:line="320" w:lineRule="exact"/>
              <w:rPr>
                <w:rFonts w:hint="eastAsia" w:ascii="仿宋" w:hAnsi="仿宋" w:eastAsia="仿宋" w:cs="仿宋"/>
                <w:color w:val="auto"/>
                <w:kern w:val="0"/>
                <w:sz w:val="24"/>
                <w:szCs w:val="24"/>
              </w:rPr>
            </w:pPr>
            <w:r>
              <w:rPr>
                <w:rFonts w:hint="eastAsia" w:ascii="仿宋" w:hAnsi="仿宋" w:eastAsia="仿宋" w:cs="仿宋"/>
                <w:color w:val="auto"/>
                <w:sz w:val="24"/>
                <w:szCs w:val="24"/>
              </w:rPr>
              <w:t>响应</w:t>
            </w:r>
            <w:r>
              <w:rPr>
                <w:rFonts w:hint="eastAsia" w:ascii="仿宋" w:hAnsi="仿宋" w:eastAsia="仿宋" w:cs="仿宋"/>
                <w:color w:val="auto"/>
                <w:sz w:val="24"/>
                <w:szCs w:val="24"/>
                <w:lang w:val="zh-CN"/>
              </w:rPr>
              <w:t>文件份数</w:t>
            </w:r>
          </w:p>
        </w:tc>
        <w:tc>
          <w:tcPr>
            <w:tcW w:w="5409" w:type="dxa"/>
            <w:noWrap w:val="0"/>
            <w:vAlign w:val="center"/>
          </w:tcPr>
          <w:p w14:paraId="1B0454BD">
            <w:pPr>
              <w:spacing w:line="320" w:lineRule="exact"/>
              <w:rPr>
                <w:rFonts w:hint="eastAsia" w:ascii="仿宋" w:hAnsi="仿宋" w:eastAsia="仿宋" w:cs="仿宋"/>
                <w:color w:val="auto"/>
                <w:kern w:val="0"/>
                <w:sz w:val="24"/>
                <w:szCs w:val="24"/>
              </w:rPr>
            </w:pPr>
            <w:r>
              <w:rPr>
                <w:rFonts w:hint="eastAsia" w:ascii="仿宋" w:hAnsi="仿宋" w:eastAsia="仿宋" w:cs="仿宋"/>
                <w:color w:val="auto"/>
                <w:sz w:val="24"/>
                <w:szCs w:val="24"/>
              </w:rPr>
              <w:t>响应</w:t>
            </w:r>
            <w:r>
              <w:rPr>
                <w:rFonts w:hint="eastAsia" w:ascii="仿宋" w:hAnsi="仿宋" w:eastAsia="仿宋" w:cs="仿宋"/>
                <w:color w:val="auto"/>
                <w:sz w:val="24"/>
                <w:szCs w:val="24"/>
                <w:lang w:val="zh-CN"/>
              </w:rPr>
              <w:t>文件数量符合</w:t>
            </w: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文件</w:t>
            </w:r>
            <w:r>
              <w:rPr>
                <w:rFonts w:hint="eastAsia" w:ascii="仿宋" w:hAnsi="仿宋" w:eastAsia="仿宋" w:cs="仿宋"/>
                <w:color w:val="auto"/>
                <w:sz w:val="24"/>
                <w:szCs w:val="24"/>
                <w:lang w:val="zh-CN"/>
              </w:rPr>
              <w:t>要求。</w:t>
            </w:r>
          </w:p>
        </w:tc>
      </w:tr>
      <w:tr w14:paraId="2D6B3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2CECC985">
            <w:pPr>
              <w:spacing w:line="32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1560" w:type="dxa"/>
            <w:vMerge w:val="restart"/>
            <w:noWrap w:val="0"/>
            <w:vAlign w:val="center"/>
          </w:tcPr>
          <w:p w14:paraId="0CB5671A">
            <w:pPr>
              <w:spacing w:line="320" w:lineRule="exact"/>
              <w:rPr>
                <w:rFonts w:hint="eastAsia" w:ascii="仿宋" w:hAnsi="仿宋" w:eastAsia="仿宋" w:cs="仿宋"/>
                <w:color w:val="auto"/>
                <w:sz w:val="24"/>
                <w:szCs w:val="24"/>
                <w:lang w:val="zh-CN"/>
              </w:rPr>
            </w:pPr>
            <w:r>
              <w:rPr>
                <w:rFonts w:hint="eastAsia" w:ascii="仿宋" w:hAnsi="仿宋" w:eastAsia="仿宋" w:cs="仿宋"/>
                <w:color w:val="auto"/>
                <w:kern w:val="0"/>
                <w:sz w:val="24"/>
                <w:szCs w:val="24"/>
                <w:lang w:eastAsia="zh-CN"/>
              </w:rPr>
              <w:t>采购文件</w:t>
            </w:r>
            <w:r>
              <w:rPr>
                <w:rFonts w:hint="eastAsia" w:ascii="仿宋" w:hAnsi="仿宋" w:eastAsia="仿宋" w:cs="仿宋"/>
                <w:color w:val="auto"/>
                <w:kern w:val="0"/>
                <w:sz w:val="24"/>
                <w:szCs w:val="24"/>
              </w:rPr>
              <w:t>的响应程度审查</w:t>
            </w:r>
          </w:p>
        </w:tc>
        <w:tc>
          <w:tcPr>
            <w:tcW w:w="1984" w:type="dxa"/>
            <w:noWrap w:val="0"/>
            <w:vAlign w:val="center"/>
          </w:tcPr>
          <w:p w14:paraId="0C54716F">
            <w:pPr>
              <w:spacing w:line="32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响应文件内容</w:t>
            </w:r>
          </w:p>
        </w:tc>
        <w:tc>
          <w:tcPr>
            <w:tcW w:w="5409" w:type="dxa"/>
            <w:noWrap w:val="0"/>
            <w:vAlign w:val="center"/>
          </w:tcPr>
          <w:p w14:paraId="24EE8C34">
            <w:pPr>
              <w:pStyle w:val="14"/>
              <w:spacing w:line="32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对采购</w:t>
            </w:r>
            <w:r>
              <w:rPr>
                <w:rFonts w:hint="eastAsia" w:ascii="仿宋" w:hAnsi="仿宋" w:eastAsia="仿宋" w:cs="仿宋"/>
                <w:color w:val="auto"/>
                <w:kern w:val="0"/>
                <w:sz w:val="24"/>
                <w:szCs w:val="24"/>
              </w:rPr>
              <w:t>文件第二篇、第三篇规定的</w:t>
            </w:r>
            <w:r>
              <w:rPr>
                <w:rFonts w:hint="eastAsia" w:ascii="仿宋" w:hAnsi="仿宋" w:eastAsia="仿宋" w:cs="仿宋"/>
                <w:color w:val="auto"/>
                <w:kern w:val="0"/>
                <w:sz w:val="24"/>
                <w:szCs w:val="24"/>
                <w:lang w:val="en-US" w:eastAsia="zh-CN"/>
              </w:rPr>
              <w:t>采购</w:t>
            </w:r>
            <w:r>
              <w:rPr>
                <w:rFonts w:hint="eastAsia" w:ascii="仿宋" w:hAnsi="仿宋" w:eastAsia="仿宋" w:cs="仿宋"/>
                <w:color w:val="auto"/>
                <w:kern w:val="0"/>
                <w:sz w:val="24"/>
                <w:szCs w:val="24"/>
              </w:rPr>
              <w:t>内容作出响应。</w:t>
            </w:r>
          </w:p>
        </w:tc>
      </w:tr>
      <w:tr w14:paraId="6287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75" w:type="dxa"/>
            <w:vMerge w:val="continue"/>
            <w:noWrap w:val="0"/>
            <w:vAlign w:val="center"/>
          </w:tcPr>
          <w:p w14:paraId="19B74B57">
            <w:pPr>
              <w:spacing w:line="320" w:lineRule="exact"/>
              <w:jc w:val="center"/>
              <w:rPr>
                <w:rFonts w:hint="eastAsia" w:ascii="仿宋" w:hAnsi="仿宋" w:eastAsia="仿宋" w:cs="仿宋"/>
                <w:color w:val="auto"/>
                <w:kern w:val="0"/>
                <w:sz w:val="24"/>
                <w:szCs w:val="24"/>
              </w:rPr>
            </w:pPr>
          </w:p>
        </w:tc>
        <w:tc>
          <w:tcPr>
            <w:tcW w:w="1560" w:type="dxa"/>
            <w:vMerge w:val="continue"/>
            <w:noWrap w:val="0"/>
            <w:vAlign w:val="center"/>
          </w:tcPr>
          <w:p w14:paraId="5F1FFCD8">
            <w:pPr>
              <w:spacing w:line="320" w:lineRule="exact"/>
              <w:rPr>
                <w:rFonts w:hint="eastAsia" w:ascii="仿宋" w:hAnsi="仿宋" w:eastAsia="仿宋" w:cs="仿宋"/>
                <w:color w:val="auto"/>
                <w:sz w:val="24"/>
                <w:szCs w:val="24"/>
                <w:lang w:val="zh-CN"/>
              </w:rPr>
            </w:pPr>
          </w:p>
        </w:tc>
        <w:tc>
          <w:tcPr>
            <w:tcW w:w="1984" w:type="dxa"/>
            <w:noWrap w:val="0"/>
            <w:vAlign w:val="center"/>
          </w:tcPr>
          <w:p w14:paraId="2B4FC05E">
            <w:pPr>
              <w:spacing w:line="32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竞采有效期</w:t>
            </w:r>
          </w:p>
        </w:tc>
        <w:tc>
          <w:tcPr>
            <w:tcW w:w="5409" w:type="dxa"/>
            <w:noWrap w:val="0"/>
            <w:vAlign w:val="center"/>
          </w:tcPr>
          <w:p w14:paraId="61F87501">
            <w:pPr>
              <w:spacing w:line="32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满足</w:t>
            </w:r>
            <w:r>
              <w:rPr>
                <w:rFonts w:hint="eastAsia" w:ascii="仿宋" w:hAnsi="仿宋" w:eastAsia="仿宋" w:cs="仿宋"/>
                <w:color w:val="auto"/>
                <w:kern w:val="0"/>
                <w:sz w:val="24"/>
                <w:szCs w:val="24"/>
                <w:lang w:val="en-US" w:eastAsia="zh-CN"/>
              </w:rPr>
              <w:t>采购</w:t>
            </w:r>
            <w:r>
              <w:rPr>
                <w:rFonts w:hint="eastAsia" w:ascii="仿宋" w:hAnsi="仿宋" w:eastAsia="仿宋" w:cs="仿宋"/>
                <w:color w:val="auto"/>
                <w:kern w:val="0"/>
                <w:sz w:val="24"/>
                <w:szCs w:val="24"/>
              </w:rPr>
              <w:t>文件</w:t>
            </w:r>
            <w:r>
              <w:rPr>
                <w:rFonts w:hint="eastAsia" w:ascii="仿宋" w:hAnsi="仿宋" w:eastAsia="仿宋" w:cs="仿宋"/>
                <w:color w:val="auto"/>
                <w:sz w:val="24"/>
                <w:szCs w:val="24"/>
                <w:lang w:val="zh-CN"/>
              </w:rPr>
              <w:t>规定。</w:t>
            </w:r>
          </w:p>
        </w:tc>
      </w:tr>
    </w:tbl>
    <w:p w14:paraId="66D9E316">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澄清有关问题。对响应文件中含义不明确、同类问题表述不一致或者有明显文字和计算错误的内容，评标委员会可以书面形式（应当由评标委员会成员签字）要求供应商作出必要澄清、说明或者纠正。供应商的澄清、说明或者补正应当采用书面形式，由其法定代表人（或其授权代表）或自然人（供应商为自然人）签字，其澄清的内容不得超出响应文件的范围或者改变响应文件的实质性内容。</w:t>
      </w:r>
    </w:p>
    <w:p w14:paraId="457F4C5C">
      <w:pPr>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（三）比较与评价。按</w:t>
      </w:r>
      <w:r>
        <w:rPr>
          <w:rFonts w:hint="eastAsia" w:ascii="仿宋" w:hAnsi="仿宋" w:eastAsia="仿宋" w:cs="仿宋"/>
          <w:color w:val="auto"/>
          <w:sz w:val="24"/>
          <w:szCs w:val="24"/>
          <w:lang w:eastAsia="zh-CN"/>
        </w:rPr>
        <w:t>采购文件</w:t>
      </w:r>
      <w:r>
        <w:rPr>
          <w:rFonts w:hint="eastAsia" w:ascii="仿宋" w:hAnsi="仿宋" w:eastAsia="仿宋" w:cs="仿宋"/>
          <w:color w:val="auto"/>
          <w:sz w:val="24"/>
          <w:szCs w:val="24"/>
        </w:rPr>
        <w:t>中规定的评标方法和标准，对资格审查和符合性审查合格的响应文件进行商务和技术评估。</w:t>
      </w:r>
    </w:p>
    <w:p w14:paraId="4C97D6C3">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评标委员会各成员独立对每个有效供应商（通过资格审查、符合性审查的供应商）的响应文件进行评价、打分，然后由评标委员会对各成员打分情况进行核查及复核，个别成员对同一供应商同一评分项的打分偏离较大的，应对供应商的响应文件进行再次核对，确属打分有误的，应及时进行修正。</w:t>
      </w:r>
    </w:p>
    <w:p w14:paraId="25CED4AC">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复核后，评标委员会汇总每个供应商每项评分因素的得分。</w:t>
      </w:r>
    </w:p>
    <w:p w14:paraId="404B8AE8">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（四）推荐中标候选人名单。</w:t>
      </w:r>
    </w:p>
    <w:p w14:paraId="79199612">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按评审后得分由高到低的排列顺序推荐综合得分排名前三的供应商为本包（项目）中标候选人，排名第一的为第一中标候选人。得分相同的，按投标报价由低到高顺序排列。得分且投标报价相同的并列。技术部分得分为0分的供应商，将失去成为中标候选人的资格。</w:t>
      </w:r>
    </w:p>
    <w:p w14:paraId="055007EC">
      <w:pPr>
        <w:numPr>
          <w:ilvl w:val="0"/>
          <w:numId w:val="4"/>
        </w:numPr>
        <w:snapToGrid w:val="0"/>
        <w:spacing w:line="400" w:lineRule="exact"/>
        <w:ind w:firstLine="482" w:firstLineChars="200"/>
        <w:rPr>
          <w:rFonts w:hint="eastAsia" w:ascii="仿宋" w:hAnsi="仿宋" w:eastAsia="仿宋" w:cs="仿宋"/>
          <w:b/>
          <w:bCs/>
          <w:color w:val="auto"/>
          <w:sz w:val="24"/>
          <w:szCs w:val="24"/>
        </w:rPr>
      </w:pPr>
      <w:bookmarkStart w:id="157" w:name="_Toc14239"/>
      <w:bookmarkStart w:id="158" w:name="_Toc102227320"/>
      <w:bookmarkStart w:id="159" w:name="_Toc342913394"/>
      <w:r>
        <w:rPr>
          <w:rFonts w:hint="eastAsia" w:ascii="仿宋" w:hAnsi="仿宋" w:eastAsia="仿宋" w:cs="仿宋"/>
          <w:b/>
          <w:bCs/>
          <w:color w:val="auto"/>
          <w:sz w:val="24"/>
          <w:szCs w:val="24"/>
        </w:rPr>
        <w:t>评审标准</w:t>
      </w:r>
      <w:bookmarkEnd w:id="157"/>
    </w:p>
    <w:tbl>
      <w:tblPr>
        <w:tblStyle w:val="24"/>
        <w:tblW w:w="4873"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135"/>
        <w:gridCol w:w="815"/>
        <w:gridCol w:w="1286"/>
        <w:gridCol w:w="3709"/>
        <w:gridCol w:w="1883"/>
      </w:tblGrid>
      <w:tr w14:paraId="2C6AA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96" w:type="pct"/>
            <w:noWrap/>
            <w:vAlign w:val="center"/>
          </w:tcPr>
          <w:p w14:paraId="5C4F02A6">
            <w:pPr>
              <w:keepNext w:val="0"/>
              <w:pageBreakBefore w:val="0"/>
              <w:widowControl w:val="0"/>
              <w:kinsoku/>
              <w:wordWrap/>
              <w:overflowPunct/>
              <w:topLinePunct w:val="0"/>
              <w:autoSpaceDE/>
              <w:autoSpaceDN/>
              <w:bidi w:val="0"/>
              <w:snapToGrid/>
              <w:spacing w:line="320" w:lineRule="exact"/>
              <w:ind w:firstLine="28"/>
              <w:jc w:val="center"/>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序号</w:t>
            </w:r>
          </w:p>
        </w:tc>
        <w:tc>
          <w:tcPr>
            <w:tcW w:w="604" w:type="pct"/>
            <w:noWrap/>
            <w:vAlign w:val="center"/>
          </w:tcPr>
          <w:p w14:paraId="72A4911F">
            <w:pPr>
              <w:keepNext w:val="0"/>
              <w:pageBreakBefore w:val="0"/>
              <w:widowControl w:val="0"/>
              <w:kinsoku/>
              <w:wordWrap/>
              <w:overflowPunct/>
              <w:topLinePunct w:val="0"/>
              <w:autoSpaceDE/>
              <w:autoSpaceDN/>
              <w:bidi w:val="0"/>
              <w:snapToGrid/>
              <w:spacing w:line="320" w:lineRule="exact"/>
              <w:ind w:firstLine="28"/>
              <w:jc w:val="center"/>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评分因素</w:t>
            </w:r>
          </w:p>
          <w:p w14:paraId="7BA230C7">
            <w:pPr>
              <w:keepNext w:val="0"/>
              <w:pageBreakBefore w:val="0"/>
              <w:widowControl w:val="0"/>
              <w:kinsoku/>
              <w:wordWrap/>
              <w:overflowPunct/>
              <w:topLinePunct w:val="0"/>
              <w:autoSpaceDE/>
              <w:autoSpaceDN/>
              <w:bidi w:val="0"/>
              <w:snapToGrid/>
              <w:spacing w:line="320" w:lineRule="exact"/>
              <w:ind w:firstLine="28"/>
              <w:jc w:val="center"/>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及权重</w:t>
            </w:r>
          </w:p>
        </w:tc>
        <w:tc>
          <w:tcPr>
            <w:tcW w:w="434" w:type="pct"/>
            <w:noWrap/>
            <w:vAlign w:val="center"/>
          </w:tcPr>
          <w:p w14:paraId="6873894D">
            <w:pPr>
              <w:keepNext w:val="0"/>
              <w:pageBreakBefore w:val="0"/>
              <w:widowControl w:val="0"/>
              <w:kinsoku/>
              <w:wordWrap/>
              <w:overflowPunct/>
              <w:topLinePunct w:val="0"/>
              <w:autoSpaceDE/>
              <w:autoSpaceDN/>
              <w:bidi w:val="0"/>
              <w:snapToGrid/>
              <w:spacing w:line="320" w:lineRule="exact"/>
              <w:ind w:firstLine="28"/>
              <w:jc w:val="center"/>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分值</w:t>
            </w:r>
          </w:p>
        </w:tc>
        <w:tc>
          <w:tcPr>
            <w:tcW w:w="2661" w:type="pct"/>
            <w:gridSpan w:val="2"/>
            <w:noWrap/>
            <w:vAlign w:val="center"/>
          </w:tcPr>
          <w:p w14:paraId="372802C2">
            <w:pPr>
              <w:keepNext w:val="0"/>
              <w:pageBreakBefore w:val="0"/>
              <w:widowControl w:val="0"/>
              <w:kinsoku/>
              <w:wordWrap/>
              <w:overflowPunct/>
              <w:topLinePunct w:val="0"/>
              <w:autoSpaceDE/>
              <w:autoSpaceDN/>
              <w:bidi w:val="0"/>
              <w:snapToGrid/>
              <w:spacing w:line="320" w:lineRule="exact"/>
              <w:ind w:firstLine="28"/>
              <w:jc w:val="center"/>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评分标准</w:t>
            </w:r>
          </w:p>
        </w:tc>
        <w:tc>
          <w:tcPr>
            <w:tcW w:w="1003" w:type="pct"/>
            <w:noWrap/>
            <w:vAlign w:val="center"/>
          </w:tcPr>
          <w:p w14:paraId="165E1B32">
            <w:pPr>
              <w:pStyle w:val="36"/>
              <w:keepNext w:val="0"/>
              <w:pageBreakBefore w:val="0"/>
              <w:widowControl w:val="0"/>
              <w:kinsoku/>
              <w:wordWrap/>
              <w:overflowPunct/>
              <w:topLinePunct w:val="0"/>
              <w:autoSpaceDE/>
              <w:autoSpaceDN/>
              <w:bidi w:val="0"/>
              <w:snapToGrid/>
              <w:spacing w:before="0" w:after="0" w:line="320" w:lineRule="exac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说明</w:t>
            </w:r>
          </w:p>
        </w:tc>
      </w:tr>
      <w:tr w14:paraId="5861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296" w:type="pct"/>
            <w:noWrap/>
            <w:vAlign w:val="center"/>
          </w:tcPr>
          <w:p w14:paraId="19338F6C">
            <w:pPr>
              <w:keepNext w:val="0"/>
              <w:pageBreakBefore w:val="0"/>
              <w:widowControl w:val="0"/>
              <w:kinsoku/>
              <w:wordWrap/>
              <w:overflowPunct/>
              <w:topLinePunct w:val="0"/>
              <w:autoSpaceDE/>
              <w:autoSpaceDN/>
              <w:bidi w:val="0"/>
              <w:snapToGrid/>
              <w:spacing w:line="320" w:lineRule="exact"/>
              <w:ind w:firstLine="28"/>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604" w:type="pct"/>
            <w:noWrap/>
            <w:vAlign w:val="center"/>
          </w:tcPr>
          <w:p w14:paraId="41373EF3">
            <w:pPr>
              <w:keepNext w:val="0"/>
              <w:pageBreakBefore w:val="0"/>
              <w:widowControl w:val="0"/>
              <w:kinsoku/>
              <w:wordWrap/>
              <w:overflowPunct/>
              <w:topLinePunct w:val="0"/>
              <w:autoSpaceDE/>
              <w:autoSpaceDN/>
              <w:bidi w:val="0"/>
              <w:snapToGrid/>
              <w:spacing w:line="320" w:lineRule="exact"/>
              <w:ind w:left="-38" w:leftChars="0"/>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投标报价</w:t>
            </w:r>
          </w:p>
          <w:p w14:paraId="420B074D">
            <w:pPr>
              <w:keepNext w:val="0"/>
              <w:pageBreakBefore w:val="0"/>
              <w:widowControl w:val="0"/>
              <w:kinsoku/>
              <w:wordWrap/>
              <w:overflowPunct/>
              <w:topLinePunct w:val="0"/>
              <w:autoSpaceDE/>
              <w:autoSpaceDN/>
              <w:bidi w:val="0"/>
              <w:snapToGrid/>
              <w:spacing w:line="320" w:lineRule="exact"/>
              <w:ind w:left="-38" w:leftChars="0"/>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（20%）</w:t>
            </w:r>
          </w:p>
        </w:tc>
        <w:tc>
          <w:tcPr>
            <w:tcW w:w="434" w:type="pct"/>
            <w:noWrap/>
            <w:vAlign w:val="center"/>
          </w:tcPr>
          <w:p w14:paraId="644FBC36">
            <w:pPr>
              <w:keepNext w:val="0"/>
              <w:pageBreakBefore w:val="0"/>
              <w:widowControl w:val="0"/>
              <w:kinsoku/>
              <w:wordWrap/>
              <w:overflowPunct/>
              <w:topLinePunct w:val="0"/>
              <w:autoSpaceDE/>
              <w:autoSpaceDN/>
              <w:bidi w:val="0"/>
              <w:snapToGrid/>
              <w:spacing w:line="320" w:lineRule="exact"/>
              <w:ind w:left="-38" w:leftChars="0"/>
              <w:jc w:val="center"/>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20分</w:t>
            </w:r>
          </w:p>
        </w:tc>
        <w:tc>
          <w:tcPr>
            <w:tcW w:w="2661" w:type="pct"/>
            <w:gridSpan w:val="2"/>
            <w:noWrap/>
            <w:vAlign w:val="center"/>
          </w:tcPr>
          <w:p w14:paraId="4A48DE4A">
            <w:pPr>
              <w:keepNext w:val="0"/>
              <w:pageBreakBefore w:val="0"/>
              <w:widowControl w:val="0"/>
              <w:kinsoku/>
              <w:wordWrap/>
              <w:overflowPunct/>
              <w:topLinePunct w:val="0"/>
              <w:autoSpaceDE/>
              <w:autoSpaceDN/>
              <w:bidi w:val="0"/>
              <w:snapToGrid/>
              <w:spacing w:line="320" w:lineRule="exact"/>
              <w:ind w:left="-38" w:leftChars="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满足资格性、符合性要求且报价最低的供应商价格为</w:t>
            </w:r>
            <w:r>
              <w:rPr>
                <w:rFonts w:hint="eastAsia" w:ascii="仿宋" w:hAnsi="仿宋" w:eastAsia="仿宋" w:cs="仿宋"/>
                <w:color w:val="auto"/>
                <w:sz w:val="22"/>
                <w:szCs w:val="22"/>
                <w:highlight w:val="none"/>
                <w:lang w:val="en-US" w:eastAsia="zh-CN"/>
              </w:rPr>
              <w:t>评标</w:t>
            </w:r>
            <w:r>
              <w:rPr>
                <w:rFonts w:hint="eastAsia" w:ascii="仿宋" w:hAnsi="仿宋" w:eastAsia="仿宋" w:cs="仿宋"/>
                <w:color w:val="auto"/>
                <w:sz w:val="22"/>
                <w:szCs w:val="22"/>
                <w:highlight w:val="none"/>
              </w:rPr>
              <w:t>基准价，其价格分为满分。其他供应商的价格分统一按照下列公式计算：</w:t>
            </w:r>
          </w:p>
          <w:p w14:paraId="266524CB">
            <w:pPr>
              <w:keepNext w:val="0"/>
              <w:pageBreakBefore w:val="0"/>
              <w:widowControl w:val="0"/>
              <w:kinsoku/>
              <w:wordWrap/>
              <w:overflowPunct/>
              <w:topLinePunct w:val="0"/>
              <w:autoSpaceDE/>
              <w:autoSpaceDN/>
              <w:bidi w:val="0"/>
              <w:snapToGrid/>
              <w:spacing w:line="320" w:lineRule="exact"/>
              <w:ind w:left="-38" w:leftChars="0" w:firstLine="440" w:firstLineChars="200"/>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sz w:val="22"/>
                <w:szCs w:val="22"/>
                <w:highlight w:val="none"/>
                <w:lang w:val="en-US" w:eastAsia="zh-CN"/>
              </w:rPr>
              <w:t>投标</w:t>
            </w:r>
            <w:r>
              <w:rPr>
                <w:rFonts w:hint="eastAsia" w:ascii="仿宋" w:hAnsi="仿宋" w:eastAsia="仿宋" w:cs="仿宋"/>
                <w:color w:val="auto"/>
                <w:sz w:val="22"/>
                <w:szCs w:val="22"/>
                <w:highlight w:val="none"/>
              </w:rPr>
              <w:t>报价得分=（</w:t>
            </w:r>
            <w:r>
              <w:rPr>
                <w:rFonts w:hint="eastAsia" w:ascii="仿宋" w:hAnsi="仿宋" w:eastAsia="仿宋" w:cs="仿宋"/>
                <w:color w:val="auto"/>
                <w:sz w:val="22"/>
                <w:szCs w:val="22"/>
                <w:highlight w:val="none"/>
                <w:lang w:val="en-US" w:eastAsia="zh-CN"/>
              </w:rPr>
              <w:t>评标</w:t>
            </w:r>
            <w:r>
              <w:rPr>
                <w:rFonts w:hint="eastAsia" w:ascii="仿宋" w:hAnsi="仿宋" w:eastAsia="仿宋" w:cs="仿宋"/>
                <w:color w:val="auto"/>
                <w:sz w:val="22"/>
                <w:szCs w:val="22"/>
                <w:highlight w:val="none"/>
              </w:rPr>
              <w:t>基准价/</w:t>
            </w:r>
            <w:r>
              <w:rPr>
                <w:rFonts w:hint="eastAsia" w:ascii="仿宋" w:hAnsi="仿宋" w:eastAsia="仿宋" w:cs="仿宋"/>
                <w:color w:val="auto"/>
                <w:sz w:val="22"/>
                <w:szCs w:val="22"/>
                <w:highlight w:val="none"/>
                <w:lang w:val="en-US" w:eastAsia="zh-CN"/>
              </w:rPr>
              <w:t>投标</w:t>
            </w:r>
            <w:r>
              <w:rPr>
                <w:rFonts w:hint="eastAsia" w:ascii="仿宋" w:hAnsi="仿宋" w:eastAsia="仿宋" w:cs="仿宋"/>
                <w:color w:val="auto"/>
                <w:sz w:val="22"/>
                <w:szCs w:val="22"/>
                <w:highlight w:val="none"/>
              </w:rPr>
              <w:t>报价）×价格权值×100（按四舍五入法保留小数点后两位）</w:t>
            </w:r>
          </w:p>
        </w:tc>
        <w:tc>
          <w:tcPr>
            <w:tcW w:w="1003" w:type="pct"/>
            <w:noWrap/>
            <w:vAlign w:val="center"/>
          </w:tcPr>
          <w:p w14:paraId="2A606836">
            <w:pPr>
              <w:keepNext w:val="0"/>
              <w:pageBreakBefore w:val="0"/>
              <w:widowControl w:val="0"/>
              <w:kinsoku/>
              <w:wordWrap/>
              <w:overflowPunct/>
              <w:topLinePunct w:val="0"/>
              <w:autoSpaceDE/>
              <w:autoSpaceDN/>
              <w:bidi w:val="0"/>
              <w:snapToGrid/>
              <w:spacing w:line="320" w:lineRule="exact"/>
              <w:ind w:left="-38" w:leftChars="0" w:firstLine="440" w:firstLineChars="200"/>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各供应商报价均不得超过采购文件最高限价。</w:t>
            </w:r>
          </w:p>
        </w:tc>
      </w:tr>
      <w:tr w14:paraId="2217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rPr>
        <w:tc>
          <w:tcPr>
            <w:tcW w:w="296" w:type="pct"/>
            <w:vMerge w:val="restart"/>
            <w:noWrap/>
            <w:vAlign w:val="center"/>
          </w:tcPr>
          <w:p w14:paraId="4DCA1F19">
            <w:pPr>
              <w:keepNext w:val="0"/>
              <w:pageBreakBefore w:val="0"/>
              <w:widowControl w:val="0"/>
              <w:kinsoku/>
              <w:wordWrap/>
              <w:overflowPunct/>
              <w:topLinePunct w:val="0"/>
              <w:autoSpaceDE/>
              <w:autoSpaceDN/>
              <w:bidi w:val="0"/>
              <w:snapToGrid/>
              <w:spacing w:line="32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p>
        </w:tc>
        <w:tc>
          <w:tcPr>
            <w:tcW w:w="604" w:type="pct"/>
            <w:vMerge w:val="restart"/>
            <w:noWrap/>
            <w:vAlign w:val="center"/>
          </w:tcPr>
          <w:p w14:paraId="6658F908">
            <w:pPr>
              <w:keepNext w:val="0"/>
              <w:pageBreakBefore w:val="0"/>
              <w:widowControl w:val="0"/>
              <w:kinsoku/>
              <w:wordWrap/>
              <w:overflowPunct/>
              <w:topLinePunct w:val="0"/>
              <w:autoSpaceDE/>
              <w:autoSpaceDN/>
              <w:bidi w:val="0"/>
              <w:snapToGrid/>
              <w:spacing w:line="32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服务部分（</w:t>
            </w:r>
            <w:r>
              <w:rPr>
                <w:rFonts w:hint="eastAsia" w:ascii="仿宋" w:hAnsi="仿宋" w:eastAsia="仿宋" w:cs="仿宋"/>
                <w:color w:val="auto"/>
                <w:sz w:val="22"/>
                <w:szCs w:val="22"/>
                <w:highlight w:val="none"/>
                <w:lang w:val="en-US" w:eastAsia="zh-CN"/>
              </w:rPr>
              <w:t>60</w:t>
            </w:r>
            <w:r>
              <w:rPr>
                <w:rFonts w:hint="eastAsia" w:ascii="仿宋" w:hAnsi="仿宋" w:eastAsia="仿宋" w:cs="仿宋"/>
                <w:color w:val="auto"/>
                <w:sz w:val="22"/>
                <w:szCs w:val="22"/>
                <w:highlight w:val="none"/>
              </w:rPr>
              <w:t>%）</w:t>
            </w:r>
          </w:p>
        </w:tc>
        <w:tc>
          <w:tcPr>
            <w:tcW w:w="434" w:type="pct"/>
            <w:vMerge w:val="restart"/>
            <w:noWrap/>
            <w:vAlign w:val="center"/>
          </w:tcPr>
          <w:p w14:paraId="44261C78">
            <w:pPr>
              <w:keepNext w:val="0"/>
              <w:pageBreakBefore w:val="0"/>
              <w:widowControl w:val="0"/>
              <w:kinsoku/>
              <w:wordWrap/>
              <w:overflowPunct/>
              <w:topLinePunct w:val="0"/>
              <w:autoSpaceDE/>
              <w:autoSpaceDN/>
              <w:bidi w:val="0"/>
              <w:snapToGrid/>
              <w:spacing w:line="320" w:lineRule="exact"/>
              <w:ind w:left="-38" w:leftChars="0"/>
              <w:jc w:val="center"/>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60分</w:t>
            </w:r>
          </w:p>
        </w:tc>
        <w:tc>
          <w:tcPr>
            <w:tcW w:w="685" w:type="pct"/>
            <w:tcBorders>
              <w:bottom w:val="single" w:color="000000" w:sz="4" w:space="0"/>
            </w:tcBorders>
            <w:noWrap/>
            <w:vAlign w:val="center"/>
          </w:tcPr>
          <w:p w14:paraId="0014C2F4">
            <w:pPr>
              <w:keepNext w:val="0"/>
              <w:pageBreakBefore w:val="0"/>
              <w:widowControl w:val="0"/>
              <w:kinsoku/>
              <w:wordWrap/>
              <w:overflowPunct/>
              <w:topLinePunct w:val="0"/>
              <w:autoSpaceDE/>
              <w:autoSpaceDN/>
              <w:bidi w:val="0"/>
              <w:snapToGrid/>
              <w:spacing w:line="32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整体服务方案</w:t>
            </w:r>
          </w:p>
          <w:p w14:paraId="2DB8CA39">
            <w:pPr>
              <w:keepNext w:val="0"/>
              <w:pageBreakBefore w:val="0"/>
              <w:widowControl w:val="0"/>
              <w:kinsoku/>
              <w:wordWrap/>
              <w:overflowPunct/>
              <w:topLinePunct w:val="0"/>
              <w:autoSpaceDE/>
              <w:autoSpaceDN/>
              <w:bidi w:val="0"/>
              <w:snapToGrid/>
              <w:spacing w:line="32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（20分）</w:t>
            </w:r>
          </w:p>
        </w:tc>
        <w:tc>
          <w:tcPr>
            <w:tcW w:w="1976" w:type="pct"/>
            <w:tcBorders>
              <w:bottom w:val="single" w:color="000000" w:sz="4" w:space="0"/>
            </w:tcBorders>
            <w:noWrap/>
            <w:vAlign w:val="center"/>
          </w:tcPr>
          <w:p w14:paraId="431C4F82">
            <w:pPr>
              <w:keepNext w:val="0"/>
              <w:pageBreakBefore w:val="0"/>
              <w:widowControl w:val="0"/>
              <w:kinsoku/>
              <w:wordWrap/>
              <w:overflowPunct/>
              <w:topLinePunct w:val="0"/>
              <w:autoSpaceDE/>
              <w:autoSpaceDN/>
              <w:bidi w:val="0"/>
              <w:snapToGrid/>
              <w:spacing w:line="320" w:lineRule="exact"/>
              <w:ind w:firstLine="440" w:firstLineChars="2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供应商针对于本项目提供的整体服务方案，包含但不限于对项目实施进行可行性分析、整体进度计划安排、服务开展形式及达成目标效果、空间规设计等内容。</w:t>
            </w:r>
          </w:p>
          <w:p w14:paraId="79AACBE0">
            <w:pPr>
              <w:keepNext w:val="0"/>
              <w:pageBreakBefore w:val="0"/>
              <w:widowControl w:val="0"/>
              <w:kinsoku/>
              <w:wordWrap/>
              <w:overflowPunct/>
              <w:topLinePunct w:val="0"/>
              <w:autoSpaceDE/>
              <w:autoSpaceDN/>
              <w:bidi w:val="0"/>
              <w:snapToGrid/>
              <w:spacing w:line="32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方案内容不存在瑕疵，得20分；</w:t>
            </w:r>
          </w:p>
          <w:p w14:paraId="69D614F4">
            <w:pPr>
              <w:keepNext w:val="0"/>
              <w:pageBreakBefore w:val="0"/>
              <w:widowControl w:val="0"/>
              <w:kinsoku/>
              <w:wordWrap/>
              <w:overflowPunct/>
              <w:topLinePunct w:val="0"/>
              <w:autoSpaceDE/>
              <w:autoSpaceDN/>
              <w:bidi w:val="0"/>
              <w:snapToGrid/>
              <w:spacing w:line="32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方案内容存在1处瑕疵，得15分；</w:t>
            </w:r>
          </w:p>
          <w:p w14:paraId="7031C7DF">
            <w:pPr>
              <w:keepNext w:val="0"/>
              <w:pageBreakBefore w:val="0"/>
              <w:widowControl w:val="0"/>
              <w:kinsoku/>
              <w:wordWrap/>
              <w:overflowPunct/>
              <w:topLinePunct w:val="0"/>
              <w:autoSpaceDE/>
              <w:autoSpaceDN/>
              <w:bidi w:val="0"/>
              <w:snapToGrid/>
              <w:spacing w:line="32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方案内容存在2处瑕疵，得10分；</w:t>
            </w:r>
          </w:p>
          <w:p w14:paraId="3D64A807">
            <w:pPr>
              <w:keepNext w:val="0"/>
              <w:pageBreakBefore w:val="0"/>
              <w:widowControl w:val="0"/>
              <w:kinsoku/>
              <w:wordWrap/>
              <w:overflowPunct/>
              <w:topLinePunct w:val="0"/>
              <w:autoSpaceDE/>
              <w:autoSpaceDN/>
              <w:bidi w:val="0"/>
              <w:snapToGrid/>
              <w:spacing w:line="32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方案内容存在3处瑕疵，得5分；</w:t>
            </w:r>
          </w:p>
          <w:p w14:paraId="7FF30624">
            <w:pPr>
              <w:keepNext w:val="0"/>
              <w:pageBreakBefore w:val="0"/>
              <w:widowControl w:val="0"/>
              <w:kinsoku/>
              <w:wordWrap/>
              <w:overflowPunct/>
              <w:topLinePunct w:val="0"/>
              <w:autoSpaceDE/>
              <w:autoSpaceDN/>
              <w:bidi w:val="0"/>
              <w:snapToGrid/>
              <w:spacing w:line="32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方案内容存在4处及以上瑕疵的或未提供得0分。</w:t>
            </w:r>
          </w:p>
        </w:tc>
        <w:tc>
          <w:tcPr>
            <w:tcW w:w="1003" w:type="pct"/>
            <w:vMerge w:val="restart"/>
            <w:noWrap/>
            <w:vAlign w:val="center"/>
          </w:tcPr>
          <w:p w14:paraId="71454408">
            <w:pPr>
              <w:keepNext w:val="0"/>
              <w:keepLines/>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本项内容中所称的“瑕疵”指：</w:t>
            </w:r>
          </w:p>
          <w:p w14:paraId="440B2F7A">
            <w:pPr>
              <w:keepNext w:val="0"/>
              <w:keepLines/>
              <w:pageBreakBefore w:val="0"/>
              <w:widowControl w:val="0"/>
              <w:numPr>
                <w:ilvl w:val="0"/>
                <w:numId w:val="5"/>
              </w:numPr>
              <w:kinsoku/>
              <w:wordWrap/>
              <w:overflowPunct/>
              <w:topLinePunct w:val="0"/>
              <w:autoSpaceDE/>
              <w:autoSpaceDN/>
              <w:bidi w:val="0"/>
              <w:adjustRightInd/>
              <w:snapToGrid/>
              <w:spacing w:line="320" w:lineRule="exact"/>
              <w:jc w:val="both"/>
              <w:textAlignment w:val="auto"/>
              <w:outlineLvl w:val="9"/>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方案内容缺项、内容表述不完整、缺少任意一项；</w:t>
            </w:r>
          </w:p>
          <w:p w14:paraId="7E91E55A">
            <w:pPr>
              <w:keepNext w:val="0"/>
              <w:keepLines/>
              <w:pageBreakBefore w:val="0"/>
              <w:widowControl w:val="0"/>
              <w:numPr>
                <w:ilvl w:val="0"/>
                <w:numId w:val="5"/>
              </w:numPr>
              <w:kinsoku/>
              <w:wordWrap/>
              <w:overflowPunct/>
              <w:topLinePunct w:val="0"/>
              <w:autoSpaceDE/>
              <w:autoSpaceDN/>
              <w:bidi w:val="0"/>
              <w:adjustRightInd/>
              <w:snapToGrid/>
              <w:spacing w:line="320" w:lineRule="exact"/>
              <w:jc w:val="both"/>
              <w:textAlignment w:val="auto"/>
              <w:outlineLvl w:val="9"/>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内容的针对性描述分析或缺少关键分析点；</w:t>
            </w:r>
          </w:p>
          <w:p w14:paraId="3BB7E208">
            <w:pPr>
              <w:keepNext w:val="0"/>
              <w:keepLines/>
              <w:pageBreakBefore w:val="0"/>
              <w:widowControl w:val="0"/>
              <w:numPr>
                <w:ilvl w:val="0"/>
                <w:numId w:val="5"/>
              </w:numPr>
              <w:kinsoku/>
              <w:wordWrap/>
              <w:overflowPunct/>
              <w:topLinePunct w:val="0"/>
              <w:autoSpaceDE/>
              <w:autoSpaceDN/>
              <w:bidi w:val="0"/>
              <w:adjustRightInd/>
              <w:snapToGrid/>
              <w:spacing w:line="320" w:lineRule="exact"/>
              <w:jc w:val="both"/>
              <w:textAlignment w:val="auto"/>
              <w:outlineLvl w:val="9"/>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方案内容表述前后矛盾、无连贯性；</w:t>
            </w:r>
          </w:p>
          <w:p w14:paraId="695F0F6B">
            <w:pPr>
              <w:keepNext w:val="0"/>
              <w:keepLines/>
              <w:pageBreakBefore w:val="0"/>
              <w:widowControl w:val="0"/>
              <w:numPr>
                <w:ilvl w:val="0"/>
                <w:numId w:val="5"/>
              </w:numPr>
              <w:kinsoku/>
              <w:wordWrap/>
              <w:overflowPunct/>
              <w:topLinePunct w:val="0"/>
              <w:autoSpaceDE/>
              <w:autoSpaceDN/>
              <w:bidi w:val="0"/>
              <w:adjustRightInd/>
              <w:snapToGrid/>
              <w:spacing w:line="320" w:lineRule="exact"/>
              <w:jc w:val="both"/>
              <w:textAlignment w:val="auto"/>
              <w:outlineLvl w:val="9"/>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内容存在逻辑漏洞、常识错误、科学原理错误；</w:t>
            </w:r>
          </w:p>
          <w:p w14:paraId="4063C2B1">
            <w:pPr>
              <w:keepNext w:val="0"/>
              <w:keepLines/>
              <w:pageBreakBefore w:val="0"/>
              <w:widowControl w:val="0"/>
              <w:numPr>
                <w:ilvl w:val="0"/>
                <w:numId w:val="5"/>
              </w:numPr>
              <w:kinsoku/>
              <w:wordWrap/>
              <w:overflowPunct/>
              <w:topLinePunct w:val="0"/>
              <w:autoSpaceDE/>
              <w:autoSpaceDN/>
              <w:bidi w:val="0"/>
              <w:adjustRightInd/>
              <w:snapToGrid/>
              <w:spacing w:line="320" w:lineRule="exact"/>
              <w:jc w:val="both"/>
              <w:textAlignment w:val="auto"/>
              <w:outlineLvl w:val="9"/>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措施保障安排并不适用本项目特性或非专门针对本项目制定；</w:t>
            </w:r>
          </w:p>
          <w:p w14:paraId="22A70657">
            <w:pPr>
              <w:keepNext w:val="0"/>
              <w:keepLines/>
              <w:pageBreakBefore w:val="0"/>
              <w:widowControl w:val="0"/>
              <w:numPr>
                <w:ilvl w:val="0"/>
                <w:numId w:val="5"/>
              </w:numPr>
              <w:kinsoku/>
              <w:wordWrap/>
              <w:overflowPunct/>
              <w:topLinePunct w:val="0"/>
              <w:autoSpaceDE/>
              <w:autoSpaceDN/>
              <w:bidi w:val="0"/>
              <w:adjustRightInd/>
              <w:snapToGrid/>
              <w:spacing w:line="320" w:lineRule="exact"/>
              <w:jc w:val="both"/>
              <w:textAlignment w:val="auto"/>
              <w:outlineLvl w:val="9"/>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方案中提出的措施举措不利于本项目目标的实现；</w:t>
            </w:r>
          </w:p>
          <w:p w14:paraId="09F6EE91">
            <w:pPr>
              <w:keepNext w:val="0"/>
              <w:keepLines/>
              <w:pageBreakBefore w:val="0"/>
              <w:widowControl w:val="0"/>
              <w:numPr>
                <w:ilvl w:val="0"/>
                <w:numId w:val="5"/>
              </w:numPr>
              <w:kinsoku/>
              <w:wordWrap/>
              <w:overflowPunct/>
              <w:topLinePunct w:val="0"/>
              <w:autoSpaceDE/>
              <w:autoSpaceDN/>
              <w:bidi w:val="0"/>
              <w:adjustRightInd/>
              <w:snapToGrid/>
              <w:spacing w:line="320" w:lineRule="exact"/>
              <w:jc w:val="both"/>
              <w:textAlignment w:val="auto"/>
              <w:outlineLvl w:val="9"/>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2"/>
                <w:sz w:val="22"/>
                <w:szCs w:val="22"/>
                <w:highlight w:val="none"/>
                <w:lang w:val="en-US" w:eastAsia="zh-CN" w:bidi="ar-SA"/>
              </w:rPr>
              <w:t>现有技术条件下不可能出现的情形等任意一种情形。</w:t>
            </w:r>
          </w:p>
        </w:tc>
      </w:tr>
      <w:tr w14:paraId="25ED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atLeast"/>
        </w:trPr>
        <w:tc>
          <w:tcPr>
            <w:tcW w:w="296" w:type="pct"/>
            <w:vMerge w:val="continue"/>
            <w:noWrap/>
            <w:vAlign w:val="center"/>
          </w:tcPr>
          <w:p w14:paraId="562DCAE9">
            <w:pPr>
              <w:keepNext w:val="0"/>
              <w:pageBreakBefore w:val="0"/>
              <w:widowControl w:val="0"/>
              <w:kinsoku/>
              <w:wordWrap/>
              <w:overflowPunct/>
              <w:topLinePunct w:val="0"/>
              <w:autoSpaceDE/>
              <w:autoSpaceDN/>
              <w:bidi w:val="0"/>
              <w:snapToGrid/>
              <w:spacing w:line="320" w:lineRule="exact"/>
              <w:jc w:val="center"/>
              <w:textAlignment w:val="auto"/>
              <w:rPr>
                <w:rFonts w:hint="eastAsia" w:ascii="仿宋" w:hAnsi="仿宋" w:eastAsia="仿宋" w:cs="仿宋"/>
                <w:color w:val="auto"/>
                <w:sz w:val="22"/>
                <w:szCs w:val="22"/>
                <w:highlight w:val="none"/>
              </w:rPr>
            </w:pPr>
          </w:p>
        </w:tc>
        <w:tc>
          <w:tcPr>
            <w:tcW w:w="604" w:type="pct"/>
            <w:vMerge w:val="continue"/>
            <w:noWrap/>
            <w:vAlign w:val="center"/>
          </w:tcPr>
          <w:p w14:paraId="3565B071">
            <w:pPr>
              <w:keepNext w:val="0"/>
              <w:pageBreakBefore w:val="0"/>
              <w:widowControl w:val="0"/>
              <w:kinsoku/>
              <w:wordWrap/>
              <w:overflowPunct/>
              <w:topLinePunct w:val="0"/>
              <w:autoSpaceDE/>
              <w:autoSpaceDN/>
              <w:bidi w:val="0"/>
              <w:snapToGrid/>
              <w:spacing w:line="320" w:lineRule="exact"/>
              <w:jc w:val="center"/>
              <w:textAlignment w:val="auto"/>
              <w:rPr>
                <w:rFonts w:hint="eastAsia" w:ascii="仿宋" w:hAnsi="仿宋" w:eastAsia="仿宋" w:cs="仿宋"/>
                <w:color w:val="auto"/>
                <w:sz w:val="22"/>
                <w:szCs w:val="22"/>
                <w:highlight w:val="none"/>
              </w:rPr>
            </w:pPr>
          </w:p>
        </w:tc>
        <w:tc>
          <w:tcPr>
            <w:tcW w:w="434" w:type="pct"/>
            <w:vMerge w:val="continue"/>
            <w:noWrap/>
            <w:vAlign w:val="center"/>
          </w:tcPr>
          <w:p w14:paraId="08645082">
            <w:pPr>
              <w:keepNext w:val="0"/>
              <w:pageBreakBefore w:val="0"/>
              <w:widowControl w:val="0"/>
              <w:kinsoku/>
              <w:wordWrap/>
              <w:overflowPunct/>
              <w:topLinePunct w:val="0"/>
              <w:autoSpaceDE/>
              <w:autoSpaceDN/>
              <w:bidi w:val="0"/>
              <w:snapToGrid/>
              <w:spacing w:line="320" w:lineRule="exact"/>
              <w:ind w:left="-38" w:leftChars="0"/>
              <w:jc w:val="center"/>
              <w:textAlignment w:val="auto"/>
              <w:rPr>
                <w:rFonts w:hint="eastAsia" w:ascii="仿宋" w:hAnsi="仿宋" w:eastAsia="仿宋" w:cs="仿宋"/>
                <w:color w:val="auto"/>
                <w:kern w:val="0"/>
                <w:sz w:val="22"/>
                <w:szCs w:val="22"/>
                <w:highlight w:val="none"/>
                <w:lang w:val="en-US" w:eastAsia="zh-CN"/>
              </w:rPr>
            </w:pPr>
          </w:p>
        </w:tc>
        <w:tc>
          <w:tcPr>
            <w:tcW w:w="685" w:type="pct"/>
            <w:tcBorders>
              <w:top w:val="single" w:color="000000" w:sz="4" w:space="0"/>
              <w:bottom w:val="single" w:color="000000" w:sz="4" w:space="0"/>
            </w:tcBorders>
            <w:shd w:val="clear" w:color="auto" w:fill="auto"/>
            <w:noWrap/>
            <w:vAlign w:val="center"/>
          </w:tcPr>
          <w:p w14:paraId="59F30FF5">
            <w:pPr>
              <w:keepNext w:val="0"/>
              <w:pageBreakBefore w:val="0"/>
              <w:widowControl w:val="0"/>
              <w:kinsoku/>
              <w:wordWrap/>
              <w:overflowPunct/>
              <w:topLinePunct w:val="0"/>
              <w:autoSpaceDE/>
              <w:autoSpaceDN/>
              <w:bidi w:val="0"/>
              <w:snapToGrid/>
              <w:spacing w:line="32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社会宣传方案</w:t>
            </w:r>
          </w:p>
          <w:p w14:paraId="38D5C274">
            <w:pPr>
              <w:keepNext w:val="0"/>
              <w:pageBreakBefore w:val="0"/>
              <w:widowControl w:val="0"/>
              <w:kinsoku/>
              <w:wordWrap/>
              <w:overflowPunct/>
              <w:topLinePunct w:val="0"/>
              <w:autoSpaceDE/>
              <w:autoSpaceDN/>
              <w:bidi w:val="0"/>
              <w:snapToGrid/>
              <w:spacing w:line="32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(15分)</w:t>
            </w:r>
          </w:p>
        </w:tc>
        <w:tc>
          <w:tcPr>
            <w:tcW w:w="1976" w:type="pct"/>
            <w:tcBorders>
              <w:top w:val="single" w:color="000000" w:sz="4" w:space="0"/>
              <w:bottom w:val="single" w:color="000000" w:sz="4" w:space="0"/>
            </w:tcBorders>
            <w:shd w:val="clear" w:color="auto" w:fill="auto"/>
            <w:noWrap/>
            <w:vAlign w:val="center"/>
          </w:tcPr>
          <w:p w14:paraId="70A28FA1">
            <w:pPr>
              <w:keepNext w:val="0"/>
              <w:pageBreakBefore w:val="0"/>
              <w:widowControl w:val="0"/>
              <w:kinsoku/>
              <w:wordWrap/>
              <w:overflowPunct/>
              <w:topLinePunct w:val="0"/>
              <w:autoSpaceDE/>
              <w:autoSpaceDN/>
              <w:bidi w:val="0"/>
              <w:snapToGrid/>
              <w:spacing w:line="32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供应商针对于本项目提供的社会宣传方案，内容包括但不限于残疾人就业招聘、入驻企业产品营销和推广服务、媒体宣传报导等内容。</w:t>
            </w:r>
          </w:p>
          <w:p w14:paraId="2B62C280">
            <w:pPr>
              <w:keepNext w:val="0"/>
              <w:pageBreakBefore w:val="0"/>
              <w:widowControl w:val="0"/>
              <w:kinsoku/>
              <w:wordWrap/>
              <w:overflowPunct/>
              <w:topLinePunct w:val="0"/>
              <w:autoSpaceDE/>
              <w:autoSpaceDN/>
              <w:bidi w:val="0"/>
              <w:snapToGrid/>
              <w:spacing w:line="32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方案内容不存在瑕疵，得15分；</w:t>
            </w:r>
          </w:p>
          <w:p w14:paraId="6480438A">
            <w:pPr>
              <w:keepNext w:val="0"/>
              <w:pageBreakBefore w:val="0"/>
              <w:widowControl w:val="0"/>
              <w:kinsoku/>
              <w:wordWrap/>
              <w:overflowPunct/>
              <w:topLinePunct w:val="0"/>
              <w:autoSpaceDE/>
              <w:autoSpaceDN/>
              <w:bidi w:val="0"/>
              <w:snapToGrid/>
              <w:spacing w:line="32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方案内容存在1处瑕疵，得11分；</w:t>
            </w:r>
          </w:p>
          <w:p w14:paraId="29FD2C3F">
            <w:pPr>
              <w:keepNext w:val="0"/>
              <w:pageBreakBefore w:val="0"/>
              <w:widowControl w:val="0"/>
              <w:kinsoku/>
              <w:wordWrap/>
              <w:overflowPunct/>
              <w:topLinePunct w:val="0"/>
              <w:autoSpaceDE/>
              <w:autoSpaceDN/>
              <w:bidi w:val="0"/>
              <w:snapToGrid/>
              <w:spacing w:line="32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方案内容存在2处瑕疵，得7分；</w:t>
            </w:r>
          </w:p>
          <w:p w14:paraId="19A88AE9">
            <w:pPr>
              <w:keepNext w:val="0"/>
              <w:pageBreakBefore w:val="0"/>
              <w:widowControl w:val="0"/>
              <w:kinsoku/>
              <w:wordWrap/>
              <w:overflowPunct/>
              <w:topLinePunct w:val="0"/>
              <w:autoSpaceDE/>
              <w:autoSpaceDN/>
              <w:bidi w:val="0"/>
              <w:snapToGrid/>
              <w:spacing w:line="32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方案内容存在3处瑕疵，得3分；</w:t>
            </w:r>
          </w:p>
          <w:p w14:paraId="17B82E14">
            <w:pPr>
              <w:keepNext w:val="0"/>
              <w:pageBreakBefore w:val="0"/>
              <w:widowControl w:val="0"/>
              <w:kinsoku/>
              <w:wordWrap/>
              <w:overflowPunct/>
              <w:topLinePunct w:val="0"/>
              <w:autoSpaceDE/>
              <w:autoSpaceDN/>
              <w:bidi w:val="0"/>
              <w:snapToGrid/>
              <w:spacing w:line="320" w:lineRule="exac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方案内容存在4处及以上瑕疵的或未提供得0分。</w:t>
            </w:r>
          </w:p>
        </w:tc>
        <w:tc>
          <w:tcPr>
            <w:tcW w:w="1003" w:type="pct"/>
            <w:vMerge w:val="continue"/>
            <w:noWrap/>
            <w:vAlign w:val="center"/>
          </w:tcPr>
          <w:p w14:paraId="3150D408">
            <w:pPr>
              <w:keepNext w:val="0"/>
              <w:keepLines/>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仿宋" w:hAnsi="仿宋" w:eastAsia="仿宋" w:cs="仿宋"/>
                <w:color w:val="auto"/>
                <w:kern w:val="2"/>
                <w:sz w:val="22"/>
                <w:szCs w:val="22"/>
                <w:highlight w:val="none"/>
                <w:lang w:val="en-US" w:eastAsia="zh-CN" w:bidi="ar-SA"/>
              </w:rPr>
            </w:pPr>
          </w:p>
        </w:tc>
      </w:tr>
      <w:tr w14:paraId="06AD0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2" w:hRule="atLeast"/>
        </w:trPr>
        <w:tc>
          <w:tcPr>
            <w:tcW w:w="296" w:type="pct"/>
            <w:vMerge w:val="continue"/>
            <w:noWrap/>
            <w:vAlign w:val="center"/>
          </w:tcPr>
          <w:p w14:paraId="650FBDE5">
            <w:pPr>
              <w:keepNext w:val="0"/>
              <w:pageBreakBefore w:val="0"/>
              <w:widowControl w:val="0"/>
              <w:kinsoku/>
              <w:wordWrap/>
              <w:overflowPunct/>
              <w:topLinePunct w:val="0"/>
              <w:autoSpaceDE/>
              <w:autoSpaceDN/>
              <w:bidi w:val="0"/>
              <w:snapToGrid/>
              <w:spacing w:line="320" w:lineRule="exact"/>
              <w:jc w:val="center"/>
              <w:textAlignment w:val="auto"/>
              <w:rPr>
                <w:rFonts w:hint="eastAsia" w:ascii="仿宋" w:hAnsi="仿宋" w:eastAsia="仿宋" w:cs="仿宋"/>
                <w:color w:val="auto"/>
                <w:sz w:val="22"/>
                <w:szCs w:val="22"/>
                <w:highlight w:val="none"/>
              </w:rPr>
            </w:pPr>
          </w:p>
        </w:tc>
        <w:tc>
          <w:tcPr>
            <w:tcW w:w="604" w:type="pct"/>
            <w:vMerge w:val="continue"/>
            <w:noWrap/>
            <w:vAlign w:val="center"/>
          </w:tcPr>
          <w:p w14:paraId="0093946F">
            <w:pPr>
              <w:keepNext w:val="0"/>
              <w:pageBreakBefore w:val="0"/>
              <w:widowControl w:val="0"/>
              <w:kinsoku/>
              <w:wordWrap/>
              <w:overflowPunct/>
              <w:topLinePunct w:val="0"/>
              <w:autoSpaceDE/>
              <w:autoSpaceDN/>
              <w:bidi w:val="0"/>
              <w:snapToGrid/>
              <w:spacing w:line="320" w:lineRule="exact"/>
              <w:jc w:val="center"/>
              <w:textAlignment w:val="auto"/>
              <w:rPr>
                <w:rFonts w:hint="eastAsia" w:ascii="仿宋" w:hAnsi="仿宋" w:eastAsia="仿宋" w:cs="仿宋"/>
                <w:color w:val="auto"/>
                <w:sz w:val="22"/>
                <w:szCs w:val="22"/>
                <w:highlight w:val="none"/>
              </w:rPr>
            </w:pPr>
          </w:p>
        </w:tc>
        <w:tc>
          <w:tcPr>
            <w:tcW w:w="434" w:type="pct"/>
            <w:vMerge w:val="continue"/>
            <w:noWrap/>
            <w:vAlign w:val="center"/>
          </w:tcPr>
          <w:p w14:paraId="23AE2557">
            <w:pPr>
              <w:keepNext w:val="0"/>
              <w:pageBreakBefore w:val="0"/>
              <w:widowControl w:val="0"/>
              <w:kinsoku/>
              <w:wordWrap/>
              <w:overflowPunct/>
              <w:topLinePunct w:val="0"/>
              <w:autoSpaceDE/>
              <w:autoSpaceDN/>
              <w:bidi w:val="0"/>
              <w:snapToGrid/>
              <w:spacing w:line="320" w:lineRule="exact"/>
              <w:ind w:left="-38" w:leftChars="0"/>
              <w:jc w:val="center"/>
              <w:textAlignment w:val="auto"/>
              <w:rPr>
                <w:rFonts w:hint="eastAsia" w:ascii="仿宋" w:hAnsi="仿宋" w:eastAsia="仿宋" w:cs="仿宋"/>
                <w:color w:val="auto"/>
                <w:kern w:val="0"/>
                <w:sz w:val="22"/>
                <w:szCs w:val="22"/>
                <w:highlight w:val="none"/>
                <w:lang w:val="en-US" w:eastAsia="zh-CN"/>
              </w:rPr>
            </w:pPr>
          </w:p>
        </w:tc>
        <w:tc>
          <w:tcPr>
            <w:tcW w:w="685" w:type="pct"/>
            <w:tcBorders>
              <w:top w:val="single" w:color="000000" w:sz="4" w:space="0"/>
            </w:tcBorders>
            <w:shd w:val="clear" w:color="auto" w:fill="auto"/>
            <w:noWrap/>
            <w:vAlign w:val="center"/>
          </w:tcPr>
          <w:p w14:paraId="6369AEE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项目管理方案</w:t>
            </w:r>
          </w:p>
          <w:p w14:paraId="302D8D1F">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default"/>
                <w:color w:val="auto"/>
                <w:sz w:val="32"/>
                <w:szCs w:val="21"/>
                <w:lang w:val="en-US" w:eastAsia="zh-CN"/>
              </w:rPr>
            </w:pPr>
            <w:r>
              <w:rPr>
                <w:rFonts w:hint="eastAsia" w:ascii="仿宋" w:hAnsi="仿宋" w:eastAsia="仿宋" w:cs="仿宋"/>
                <w:color w:val="auto"/>
                <w:sz w:val="22"/>
                <w:szCs w:val="22"/>
                <w:highlight w:val="none"/>
                <w:lang w:val="en-US" w:eastAsia="zh-CN"/>
              </w:rPr>
              <w:t>（15分）</w:t>
            </w:r>
          </w:p>
        </w:tc>
        <w:tc>
          <w:tcPr>
            <w:tcW w:w="1976" w:type="pct"/>
            <w:tcBorders>
              <w:top w:val="single" w:color="000000" w:sz="4" w:space="0"/>
            </w:tcBorders>
            <w:shd w:val="clear" w:color="auto" w:fill="auto"/>
            <w:noWrap/>
            <w:vAlign w:val="center"/>
          </w:tcPr>
          <w:p w14:paraId="4B209CBC">
            <w:pPr>
              <w:keepNext w:val="0"/>
              <w:pageBreakBefore w:val="0"/>
              <w:widowControl w:val="0"/>
              <w:kinsoku/>
              <w:wordWrap/>
              <w:overflowPunct/>
              <w:topLinePunct w:val="0"/>
              <w:autoSpaceDE/>
              <w:autoSpaceDN/>
              <w:bidi w:val="0"/>
              <w:snapToGrid/>
              <w:spacing w:line="32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供应商针对本项目提供项目管理方案，内容包括但不限于：团队管理机制；人员配备计划、人员职责及分工安排项目、项目资金管理办法。</w:t>
            </w:r>
          </w:p>
          <w:p w14:paraId="18875206">
            <w:pPr>
              <w:keepNext w:val="0"/>
              <w:pageBreakBefore w:val="0"/>
              <w:widowControl w:val="0"/>
              <w:kinsoku/>
              <w:wordWrap/>
              <w:overflowPunct/>
              <w:topLinePunct w:val="0"/>
              <w:autoSpaceDE/>
              <w:autoSpaceDN/>
              <w:bidi w:val="0"/>
              <w:snapToGrid/>
              <w:spacing w:line="32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方案内容不存在瑕疵，得15分；</w:t>
            </w:r>
          </w:p>
          <w:p w14:paraId="5E686C9E">
            <w:pPr>
              <w:keepNext w:val="0"/>
              <w:pageBreakBefore w:val="0"/>
              <w:widowControl w:val="0"/>
              <w:kinsoku/>
              <w:wordWrap/>
              <w:overflowPunct/>
              <w:topLinePunct w:val="0"/>
              <w:autoSpaceDE/>
              <w:autoSpaceDN/>
              <w:bidi w:val="0"/>
              <w:snapToGrid/>
              <w:spacing w:line="32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方案内容存在1处瑕疵，得11分；</w:t>
            </w:r>
          </w:p>
          <w:p w14:paraId="206C7F13">
            <w:pPr>
              <w:keepNext w:val="0"/>
              <w:pageBreakBefore w:val="0"/>
              <w:widowControl w:val="0"/>
              <w:kinsoku/>
              <w:wordWrap/>
              <w:overflowPunct/>
              <w:topLinePunct w:val="0"/>
              <w:autoSpaceDE/>
              <w:autoSpaceDN/>
              <w:bidi w:val="0"/>
              <w:snapToGrid/>
              <w:spacing w:line="32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方案内容存在2处瑕疵，得7分；</w:t>
            </w:r>
          </w:p>
          <w:p w14:paraId="0AB9DDF8">
            <w:pPr>
              <w:keepNext w:val="0"/>
              <w:pageBreakBefore w:val="0"/>
              <w:widowControl w:val="0"/>
              <w:kinsoku/>
              <w:wordWrap/>
              <w:overflowPunct/>
              <w:topLinePunct w:val="0"/>
              <w:autoSpaceDE/>
              <w:autoSpaceDN/>
              <w:bidi w:val="0"/>
              <w:snapToGrid/>
              <w:spacing w:line="32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方案内容存在3处瑕疵，得3分；</w:t>
            </w:r>
          </w:p>
          <w:p w14:paraId="4D9F8C2B">
            <w:pPr>
              <w:keepNext w:val="0"/>
              <w:pageBreakBefore w:val="0"/>
              <w:widowControl w:val="0"/>
              <w:kinsoku/>
              <w:wordWrap/>
              <w:overflowPunct/>
              <w:topLinePunct w:val="0"/>
              <w:autoSpaceDE/>
              <w:autoSpaceDN/>
              <w:bidi w:val="0"/>
              <w:snapToGrid/>
              <w:spacing w:line="320" w:lineRule="exact"/>
              <w:textAlignment w:val="auto"/>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highlight w:val="none"/>
                <w:lang w:val="en-US" w:eastAsia="zh-CN"/>
              </w:rPr>
              <w:t>方案内容存在4处及以上瑕疵的或未提供得0分。</w:t>
            </w:r>
          </w:p>
        </w:tc>
        <w:tc>
          <w:tcPr>
            <w:tcW w:w="1003" w:type="pct"/>
            <w:vMerge w:val="continue"/>
            <w:noWrap/>
            <w:vAlign w:val="center"/>
          </w:tcPr>
          <w:p w14:paraId="19BEEA24">
            <w:pPr>
              <w:keepNext w:val="0"/>
              <w:keepLines/>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仿宋" w:hAnsi="仿宋" w:eastAsia="仿宋" w:cs="仿宋"/>
                <w:color w:val="auto"/>
                <w:kern w:val="2"/>
                <w:sz w:val="22"/>
                <w:szCs w:val="22"/>
                <w:highlight w:val="none"/>
                <w:lang w:val="en-US" w:eastAsia="zh-CN" w:bidi="ar-SA"/>
              </w:rPr>
            </w:pPr>
          </w:p>
        </w:tc>
      </w:tr>
      <w:tr w14:paraId="10180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2" w:hRule="atLeast"/>
        </w:trPr>
        <w:tc>
          <w:tcPr>
            <w:tcW w:w="296" w:type="pct"/>
            <w:vMerge w:val="continue"/>
            <w:noWrap/>
            <w:vAlign w:val="center"/>
          </w:tcPr>
          <w:p w14:paraId="24A9CD0B">
            <w:pPr>
              <w:keepNext w:val="0"/>
              <w:pageBreakBefore w:val="0"/>
              <w:widowControl w:val="0"/>
              <w:kinsoku/>
              <w:wordWrap/>
              <w:overflowPunct/>
              <w:topLinePunct w:val="0"/>
              <w:autoSpaceDE/>
              <w:autoSpaceDN/>
              <w:bidi w:val="0"/>
              <w:snapToGrid/>
              <w:spacing w:line="320" w:lineRule="exact"/>
              <w:jc w:val="center"/>
              <w:textAlignment w:val="auto"/>
              <w:rPr>
                <w:rFonts w:hint="eastAsia" w:ascii="仿宋" w:hAnsi="仿宋" w:eastAsia="仿宋" w:cs="仿宋"/>
                <w:color w:val="auto"/>
                <w:sz w:val="22"/>
                <w:szCs w:val="22"/>
                <w:highlight w:val="none"/>
              </w:rPr>
            </w:pPr>
          </w:p>
        </w:tc>
        <w:tc>
          <w:tcPr>
            <w:tcW w:w="604" w:type="pct"/>
            <w:vMerge w:val="continue"/>
            <w:noWrap/>
            <w:vAlign w:val="center"/>
          </w:tcPr>
          <w:p w14:paraId="38EEBD20">
            <w:pPr>
              <w:keepNext w:val="0"/>
              <w:pageBreakBefore w:val="0"/>
              <w:widowControl w:val="0"/>
              <w:kinsoku/>
              <w:wordWrap/>
              <w:overflowPunct/>
              <w:topLinePunct w:val="0"/>
              <w:autoSpaceDE/>
              <w:autoSpaceDN/>
              <w:bidi w:val="0"/>
              <w:snapToGrid/>
              <w:spacing w:line="320" w:lineRule="exact"/>
              <w:jc w:val="center"/>
              <w:textAlignment w:val="auto"/>
              <w:rPr>
                <w:rFonts w:hint="eastAsia" w:ascii="仿宋" w:hAnsi="仿宋" w:eastAsia="仿宋" w:cs="仿宋"/>
                <w:color w:val="auto"/>
                <w:sz w:val="22"/>
                <w:szCs w:val="22"/>
                <w:highlight w:val="none"/>
              </w:rPr>
            </w:pPr>
          </w:p>
        </w:tc>
        <w:tc>
          <w:tcPr>
            <w:tcW w:w="434" w:type="pct"/>
            <w:vMerge w:val="continue"/>
            <w:noWrap/>
            <w:vAlign w:val="center"/>
          </w:tcPr>
          <w:p w14:paraId="2B9DE808">
            <w:pPr>
              <w:keepNext w:val="0"/>
              <w:pageBreakBefore w:val="0"/>
              <w:widowControl w:val="0"/>
              <w:kinsoku/>
              <w:wordWrap/>
              <w:overflowPunct/>
              <w:topLinePunct w:val="0"/>
              <w:autoSpaceDE/>
              <w:autoSpaceDN/>
              <w:bidi w:val="0"/>
              <w:snapToGrid/>
              <w:spacing w:line="320" w:lineRule="exact"/>
              <w:ind w:left="-38" w:leftChars="0"/>
              <w:jc w:val="center"/>
              <w:textAlignment w:val="auto"/>
              <w:rPr>
                <w:rFonts w:hint="eastAsia" w:ascii="仿宋" w:hAnsi="仿宋" w:eastAsia="仿宋" w:cs="仿宋"/>
                <w:color w:val="auto"/>
                <w:kern w:val="0"/>
                <w:sz w:val="22"/>
                <w:szCs w:val="22"/>
                <w:highlight w:val="none"/>
                <w:lang w:val="en-US" w:eastAsia="zh-CN"/>
              </w:rPr>
            </w:pPr>
          </w:p>
        </w:tc>
        <w:tc>
          <w:tcPr>
            <w:tcW w:w="685" w:type="pct"/>
            <w:tcBorders>
              <w:top w:val="single" w:color="000000" w:sz="4" w:space="0"/>
            </w:tcBorders>
            <w:shd w:val="clear" w:color="auto" w:fill="auto"/>
            <w:noWrap/>
            <w:vAlign w:val="center"/>
          </w:tcPr>
          <w:p w14:paraId="7D5FA25E">
            <w:pPr>
              <w:keepNext w:val="0"/>
              <w:pageBreakBefore w:val="0"/>
              <w:widowControl w:val="0"/>
              <w:kinsoku/>
              <w:wordWrap/>
              <w:overflowPunct/>
              <w:topLinePunct w:val="0"/>
              <w:autoSpaceDE/>
              <w:autoSpaceDN/>
              <w:bidi w:val="0"/>
              <w:snapToGrid/>
              <w:spacing w:line="32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质量保证方案</w:t>
            </w:r>
          </w:p>
          <w:p w14:paraId="575163E6">
            <w:pPr>
              <w:keepNext w:val="0"/>
              <w:pageBreakBefore w:val="0"/>
              <w:widowControl w:val="0"/>
              <w:kinsoku/>
              <w:wordWrap/>
              <w:overflowPunct/>
              <w:topLinePunct w:val="0"/>
              <w:autoSpaceDE/>
              <w:autoSpaceDN/>
              <w:bidi w:val="0"/>
              <w:snapToGrid/>
              <w:spacing w:line="32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（10分）</w:t>
            </w:r>
          </w:p>
        </w:tc>
        <w:tc>
          <w:tcPr>
            <w:tcW w:w="1976" w:type="pct"/>
            <w:tcBorders>
              <w:top w:val="single" w:color="000000" w:sz="4" w:space="0"/>
            </w:tcBorders>
            <w:shd w:val="clear" w:color="auto" w:fill="auto"/>
            <w:noWrap/>
            <w:vAlign w:val="center"/>
          </w:tcPr>
          <w:p w14:paraId="0FD114FA">
            <w:pPr>
              <w:keepNext w:val="0"/>
              <w:pageBreakBefore w:val="0"/>
              <w:widowControl w:val="0"/>
              <w:kinsoku/>
              <w:wordWrap/>
              <w:overflowPunct/>
              <w:topLinePunct w:val="0"/>
              <w:autoSpaceDE/>
              <w:autoSpaceDN/>
              <w:bidi w:val="0"/>
              <w:snapToGrid/>
              <w:spacing w:line="32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供应商需针对本项目内的提供的人员配备方案，包括但不限于：人员整体部署安排、人员培训、服务设施配备等内容。</w:t>
            </w:r>
          </w:p>
          <w:p w14:paraId="32A9AF1B">
            <w:pPr>
              <w:keepNext w:val="0"/>
              <w:pageBreakBefore w:val="0"/>
              <w:widowControl w:val="0"/>
              <w:kinsoku/>
              <w:wordWrap/>
              <w:overflowPunct/>
              <w:topLinePunct w:val="0"/>
              <w:autoSpaceDE/>
              <w:autoSpaceDN/>
              <w:bidi w:val="0"/>
              <w:snapToGrid/>
              <w:spacing w:line="32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方案内容不存在瑕疵，得10分；</w:t>
            </w:r>
          </w:p>
          <w:p w14:paraId="364F62BA">
            <w:pPr>
              <w:keepNext w:val="0"/>
              <w:pageBreakBefore w:val="0"/>
              <w:widowControl w:val="0"/>
              <w:kinsoku/>
              <w:wordWrap/>
              <w:overflowPunct/>
              <w:topLinePunct w:val="0"/>
              <w:autoSpaceDE/>
              <w:autoSpaceDN/>
              <w:bidi w:val="0"/>
              <w:snapToGrid/>
              <w:spacing w:line="32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方案内容存在1处瑕疵，得7分；</w:t>
            </w:r>
          </w:p>
          <w:p w14:paraId="49E44CC9">
            <w:pPr>
              <w:keepNext w:val="0"/>
              <w:pageBreakBefore w:val="0"/>
              <w:widowControl w:val="0"/>
              <w:kinsoku/>
              <w:wordWrap/>
              <w:overflowPunct/>
              <w:topLinePunct w:val="0"/>
              <w:autoSpaceDE/>
              <w:autoSpaceDN/>
              <w:bidi w:val="0"/>
              <w:snapToGrid/>
              <w:spacing w:line="32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方案内容存在2处瑕疵，得4分；</w:t>
            </w:r>
          </w:p>
          <w:p w14:paraId="1DB96271">
            <w:pPr>
              <w:keepNext w:val="0"/>
              <w:pageBreakBefore w:val="0"/>
              <w:widowControl w:val="0"/>
              <w:kinsoku/>
              <w:wordWrap/>
              <w:overflowPunct/>
              <w:topLinePunct w:val="0"/>
              <w:autoSpaceDE/>
              <w:autoSpaceDN/>
              <w:bidi w:val="0"/>
              <w:snapToGrid/>
              <w:spacing w:line="32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方案内容存在3处瑕疵，得1分；</w:t>
            </w:r>
          </w:p>
          <w:p w14:paraId="3B2D2415">
            <w:pPr>
              <w:keepNext w:val="0"/>
              <w:pageBreakBefore w:val="0"/>
              <w:widowControl w:val="0"/>
              <w:kinsoku/>
              <w:wordWrap/>
              <w:overflowPunct/>
              <w:topLinePunct w:val="0"/>
              <w:autoSpaceDE/>
              <w:autoSpaceDN/>
              <w:bidi w:val="0"/>
              <w:snapToGrid/>
              <w:spacing w:line="320" w:lineRule="exac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方案内容存在4处及以上瑕疵的或未提供得0分。</w:t>
            </w:r>
          </w:p>
        </w:tc>
        <w:tc>
          <w:tcPr>
            <w:tcW w:w="1003" w:type="pct"/>
            <w:vMerge w:val="continue"/>
            <w:noWrap/>
            <w:vAlign w:val="center"/>
          </w:tcPr>
          <w:p w14:paraId="261EB41E">
            <w:pPr>
              <w:keepNext w:val="0"/>
              <w:keepLines/>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仿宋" w:hAnsi="仿宋" w:eastAsia="仿宋" w:cs="仿宋"/>
                <w:color w:val="auto"/>
                <w:kern w:val="2"/>
                <w:sz w:val="22"/>
                <w:szCs w:val="22"/>
                <w:highlight w:val="none"/>
                <w:lang w:val="en-US" w:eastAsia="zh-CN" w:bidi="ar-SA"/>
              </w:rPr>
            </w:pPr>
          </w:p>
        </w:tc>
      </w:tr>
      <w:tr w14:paraId="63725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296" w:type="pct"/>
            <w:vMerge w:val="restart"/>
            <w:noWrap/>
            <w:vAlign w:val="center"/>
          </w:tcPr>
          <w:p w14:paraId="341EE02D">
            <w:pPr>
              <w:keepNext w:val="0"/>
              <w:pageBreakBefore w:val="0"/>
              <w:widowControl w:val="0"/>
              <w:kinsoku/>
              <w:wordWrap/>
              <w:overflowPunct/>
              <w:topLinePunct w:val="0"/>
              <w:autoSpaceDE/>
              <w:autoSpaceDN/>
              <w:bidi w:val="0"/>
              <w:snapToGrid/>
              <w:spacing w:line="32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604" w:type="pct"/>
            <w:vMerge w:val="restart"/>
            <w:noWrap/>
            <w:vAlign w:val="center"/>
          </w:tcPr>
          <w:p w14:paraId="7D50D3D1">
            <w:pPr>
              <w:keepNext w:val="0"/>
              <w:pageBreakBefore w:val="0"/>
              <w:widowControl w:val="0"/>
              <w:kinsoku/>
              <w:wordWrap/>
              <w:overflowPunct/>
              <w:topLinePunct w:val="0"/>
              <w:autoSpaceDE/>
              <w:autoSpaceDN/>
              <w:bidi w:val="0"/>
              <w:snapToGrid/>
              <w:spacing w:line="320" w:lineRule="exact"/>
              <w:ind w:firstLine="28"/>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商务部分</w:t>
            </w:r>
          </w:p>
          <w:p w14:paraId="737F6810">
            <w:pPr>
              <w:keepNext w:val="0"/>
              <w:pageBreakBefore w:val="0"/>
              <w:widowControl w:val="0"/>
              <w:kinsoku/>
              <w:wordWrap/>
              <w:overflowPunct/>
              <w:topLinePunct w:val="0"/>
              <w:autoSpaceDE/>
              <w:autoSpaceDN/>
              <w:bidi w:val="0"/>
              <w:snapToGrid/>
              <w:spacing w:line="320" w:lineRule="exact"/>
              <w:ind w:firstLine="28"/>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20</w:t>
            </w:r>
            <w:r>
              <w:rPr>
                <w:rFonts w:hint="eastAsia" w:ascii="仿宋" w:hAnsi="仿宋" w:eastAsia="仿宋" w:cs="仿宋"/>
                <w:color w:val="auto"/>
                <w:sz w:val="22"/>
                <w:szCs w:val="22"/>
                <w:highlight w:val="none"/>
              </w:rPr>
              <w:t>%）</w:t>
            </w:r>
          </w:p>
        </w:tc>
        <w:tc>
          <w:tcPr>
            <w:tcW w:w="434" w:type="pct"/>
            <w:vMerge w:val="restart"/>
            <w:noWrap/>
            <w:vAlign w:val="center"/>
          </w:tcPr>
          <w:p w14:paraId="05F7C753">
            <w:pPr>
              <w:keepNext w:val="0"/>
              <w:pageBreakBefore w:val="0"/>
              <w:widowControl w:val="0"/>
              <w:kinsoku/>
              <w:wordWrap/>
              <w:overflowPunct/>
              <w:topLinePunct w:val="0"/>
              <w:autoSpaceDE/>
              <w:autoSpaceDN/>
              <w:bidi w:val="0"/>
              <w:snapToGrid/>
              <w:spacing w:line="320" w:lineRule="exact"/>
              <w:ind w:firstLine="28"/>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20分</w:t>
            </w:r>
          </w:p>
        </w:tc>
        <w:tc>
          <w:tcPr>
            <w:tcW w:w="685" w:type="pct"/>
            <w:noWrap/>
            <w:vAlign w:val="center"/>
          </w:tcPr>
          <w:p w14:paraId="2F4CA12B">
            <w:pPr>
              <w:keepNext w:val="0"/>
              <w:pageBreakBefore w:val="0"/>
              <w:widowControl w:val="0"/>
              <w:kinsoku/>
              <w:wordWrap/>
              <w:overflowPunct/>
              <w:topLinePunct w:val="0"/>
              <w:autoSpaceDE/>
              <w:autoSpaceDN/>
              <w:bidi w:val="0"/>
              <w:snapToGrid/>
              <w:spacing w:line="320" w:lineRule="exact"/>
              <w:ind w:firstLine="28"/>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项目经验</w:t>
            </w:r>
          </w:p>
          <w:p w14:paraId="4E3BDF62">
            <w:pPr>
              <w:keepNext w:val="0"/>
              <w:pageBreakBefore w:val="0"/>
              <w:widowControl w:val="0"/>
              <w:kinsoku/>
              <w:wordWrap/>
              <w:overflowPunct/>
              <w:topLinePunct w:val="0"/>
              <w:autoSpaceDE/>
              <w:autoSpaceDN/>
              <w:bidi w:val="0"/>
              <w:snapToGrid/>
              <w:spacing w:line="320" w:lineRule="exact"/>
              <w:ind w:firstLine="28"/>
              <w:jc w:val="center"/>
              <w:textAlignment w:val="auto"/>
              <w:rPr>
                <w:rFonts w:hint="eastAsia"/>
                <w:color w:val="auto"/>
                <w:lang w:val="en-US" w:eastAsia="zh-CN"/>
              </w:rPr>
            </w:pPr>
            <w:r>
              <w:rPr>
                <w:rFonts w:hint="eastAsia" w:ascii="仿宋" w:hAnsi="仿宋" w:eastAsia="仿宋" w:cs="仿宋"/>
                <w:color w:val="auto"/>
                <w:sz w:val="22"/>
                <w:szCs w:val="22"/>
                <w:highlight w:val="none"/>
                <w:lang w:val="en-US" w:eastAsia="zh-CN"/>
              </w:rPr>
              <w:t>（10分）</w:t>
            </w:r>
          </w:p>
        </w:tc>
        <w:tc>
          <w:tcPr>
            <w:tcW w:w="1976" w:type="pct"/>
            <w:noWrap/>
            <w:vAlign w:val="center"/>
          </w:tcPr>
          <w:p w14:paraId="7FA7D68D">
            <w:pPr>
              <w:keepNext w:val="0"/>
              <w:pageBreakBefore w:val="0"/>
              <w:widowControl w:val="0"/>
              <w:kinsoku/>
              <w:wordWrap/>
              <w:overflowPunct/>
              <w:topLinePunct w:val="0"/>
              <w:autoSpaceDE/>
              <w:autoSpaceDN/>
              <w:bidi w:val="0"/>
              <w:snapToGrid/>
              <w:spacing w:line="320" w:lineRule="exact"/>
              <w:ind w:firstLine="440" w:firstLineChars="200"/>
              <w:jc w:val="both"/>
              <w:textAlignment w:val="auto"/>
              <w:rPr>
                <w:rFonts w:hint="eastAsia"/>
                <w:color w:val="auto"/>
                <w:sz w:val="32"/>
                <w:szCs w:val="21"/>
                <w:lang w:val="en-US" w:eastAsia="zh-CN"/>
              </w:rPr>
            </w:pPr>
            <w:r>
              <w:rPr>
                <w:rFonts w:hint="eastAsia" w:ascii="仿宋" w:hAnsi="仿宋" w:eastAsia="仿宋" w:cs="仿宋"/>
                <w:color w:val="auto"/>
                <w:sz w:val="22"/>
                <w:szCs w:val="22"/>
                <w:highlight w:val="none"/>
                <w:lang w:val="en-US" w:eastAsia="zh-CN"/>
              </w:rPr>
              <w:t>供应商自2022年1月1日起至投标截止日（以合同签订时间为准），具有社会工作服务业绩的，每提供1个业绩得5分，本项最高得10分。</w:t>
            </w:r>
          </w:p>
        </w:tc>
        <w:tc>
          <w:tcPr>
            <w:tcW w:w="1003" w:type="pct"/>
            <w:noWrap/>
            <w:vAlign w:val="center"/>
          </w:tcPr>
          <w:p w14:paraId="2D49A268">
            <w:pPr>
              <w:keepNext w:val="0"/>
              <w:pageBreakBefore w:val="0"/>
              <w:widowControl w:val="0"/>
              <w:kinsoku/>
              <w:wordWrap/>
              <w:overflowPunct/>
              <w:topLinePunct w:val="0"/>
              <w:autoSpaceDE/>
              <w:autoSpaceDN/>
              <w:bidi w:val="0"/>
              <w:snapToGrid/>
              <w:spacing w:line="320" w:lineRule="exact"/>
              <w:jc w:val="both"/>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提供合同复印件加盖供应商公章。</w:t>
            </w:r>
          </w:p>
        </w:tc>
      </w:tr>
      <w:tr w14:paraId="109B1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296" w:type="pct"/>
            <w:vMerge w:val="continue"/>
            <w:noWrap/>
            <w:vAlign w:val="center"/>
          </w:tcPr>
          <w:p w14:paraId="21FDDAEF">
            <w:pPr>
              <w:keepNext w:val="0"/>
              <w:pageBreakBefore w:val="0"/>
              <w:widowControl w:val="0"/>
              <w:kinsoku/>
              <w:wordWrap/>
              <w:overflowPunct/>
              <w:topLinePunct w:val="0"/>
              <w:autoSpaceDE/>
              <w:autoSpaceDN/>
              <w:bidi w:val="0"/>
              <w:snapToGrid/>
              <w:spacing w:line="320" w:lineRule="exact"/>
              <w:jc w:val="center"/>
              <w:textAlignment w:val="auto"/>
              <w:rPr>
                <w:rFonts w:hint="eastAsia" w:ascii="仿宋" w:hAnsi="仿宋" w:eastAsia="仿宋" w:cs="仿宋"/>
                <w:color w:val="auto"/>
                <w:sz w:val="22"/>
                <w:szCs w:val="22"/>
                <w:highlight w:val="none"/>
              </w:rPr>
            </w:pPr>
          </w:p>
        </w:tc>
        <w:tc>
          <w:tcPr>
            <w:tcW w:w="604" w:type="pct"/>
            <w:vMerge w:val="continue"/>
            <w:noWrap/>
            <w:vAlign w:val="center"/>
          </w:tcPr>
          <w:p w14:paraId="79C4A5A6">
            <w:pPr>
              <w:keepNext w:val="0"/>
              <w:pageBreakBefore w:val="0"/>
              <w:widowControl w:val="0"/>
              <w:kinsoku/>
              <w:wordWrap/>
              <w:overflowPunct/>
              <w:topLinePunct w:val="0"/>
              <w:autoSpaceDE/>
              <w:autoSpaceDN/>
              <w:bidi w:val="0"/>
              <w:snapToGrid/>
              <w:spacing w:line="320" w:lineRule="exact"/>
              <w:ind w:firstLine="28"/>
              <w:jc w:val="center"/>
              <w:textAlignment w:val="auto"/>
              <w:rPr>
                <w:rFonts w:hint="eastAsia" w:ascii="仿宋" w:hAnsi="仿宋" w:eastAsia="仿宋" w:cs="仿宋"/>
                <w:color w:val="auto"/>
                <w:sz w:val="22"/>
                <w:szCs w:val="22"/>
                <w:highlight w:val="none"/>
              </w:rPr>
            </w:pPr>
          </w:p>
        </w:tc>
        <w:tc>
          <w:tcPr>
            <w:tcW w:w="434" w:type="pct"/>
            <w:vMerge w:val="continue"/>
            <w:shd w:val="clear" w:color="auto" w:fill="auto"/>
            <w:noWrap/>
            <w:vAlign w:val="center"/>
          </w:tcPr>
          <w:p w14:paraId="115B2A5C">
            <w:pPr>
              <w:keepNext w:val="0"/>
              <w:pageBreakBefore w:val="0"/>
              <w:widowControl w:val="0"/>
              <w:kinsoku/>
              <w:wordWrap/>
              <w:overflowPunct/>
              <w:topLinePunct w:val="0"/>
              <w:autoSpaceDE/>
              <w:autoSpaceDN/>
              <w:bidi w:val="0"/>
              <w:snapToGrid/>
              <w:spacing w:line="320" w:lineRule="exact"/>
              <w:ind w:firstLine="28" w:firstLineChars="0"/>
              <w:jc w:val="center"/>
              <w:textAlignment w:val="auto"/>
              <w:rPr>
                <w:rFonts w:hint="eastAsia" w:ascii="仿宋" w:hAnsi="仿宋" w:eastAsia="仿宋" w:cs="仿宋"/>
                <w:color w:val="auto"/>
                <w:kern w:val="2"/>
                <w:sz w:val="22"/>
                <w:szCs w:val="22"/>
                <w:highlight w:val="none"/>
                <w:lang w:val="en-US" w:eastAsia="zh-CN" w:bidi="ar-SA"/>
              </w:rPr>
            </w:pPr>
          </w:p>
        </w:tc>
        <w:tc>
          <w:tcPr>
            <w:tcW w:w="685" w:type="pct"/>
            <w:shd w:val="clear" w:color="auto" w:fill="auto"/>
            <w:noWrap/>
            <w:vAlign w:val="center"/>
          </w:tcPr>
          <w:p w14:paraId="4A01829E">
            <w:pPr>
              <w:keepNext w:val="0"/>
              <w:pageBreakBefore w:val="0"/>
              <w:widowControl w:val="0"/>
              <w:kinsoku/>
              <w:wordWrap/>
              <w:overflowPunct/>
              <w:topLinePunct w:val="0"/>
              <w:autoSpaceDE/>
              <w:autoSpaceDN/>
              <w:bidi w:val="0"/>
              <w:snapToGrid/>
              <w:spacing w:line="320" w:lineRule="exact"/>
              <w:ind w:firstLine="28" w:firstLineChars="0"/>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专业团队</w:t>
            </w:r>
          </w:p>
          <w:p w14:paraId="01DAFFD5">
            <w:pPr>
              <w:keepNext w:val="0"/>
              <w:pageBreakBefore w:val="0"/>
              <w:widowControl w:val="0"/>
              <w:kinsoku/>
              <w:wordWrap/>
              <w:overflowPunct/>
              <w:topLinePunct w:val="0"/>
              <w:autoSpaceDE/>
              <w:autoSpaceDN/>
              <w:bidi w:val="0"/>
              <w:snapToGrid/>
              <w:spacing w:line="320" w:lineRule="exact"/>
              <w:ind w:firstLine="28" w:firstLineChars="0"/>
              <w:jc w:val="center"/>
              <w:textAlignment w:val="auto"/>
              <w:rPr>
                <w:rFonts w:hint="eastAsia"/>
                <w:color w:val="auto"/>
                <w:lang w:val="en-US" w:eastAsia="zh-CN"/>
              </w:rPr>
            </w:pPr>
            <w:r>
              <w:rPr>
                <w:rFonts w:hint="eastAsia" w:ascii="仿宋" w:hAnsi="仿宋" w:eastAsia="仿宋" w:cs="仿宋"/>
                <w:color w:val="auto"/>
                <w:sz w:val="22"/>
                <w:szCs w:val="22"/>
                <w:highlight w:val="none"/>
                <w:lang w:val="en-US" w:eastAsia="zh-CN"/>
              </w:rPr>
              <w:t>（10分）</w:t>
            </w:r>
          </w:p>
        </w:tc>
        <w:tc>
          <w:tcPr>
            <w:tcW w:w="1976" w:type="pct"/>
            <w:shd w:val="clear" w:color="auto" w:fill="auto"/>
            <w:noWrap/>
            <w:vAlign w:val="center"/>
          </w:tcPr>
          <w:p w14:paraId="1F440BF7">
            <w:pPr>
              <w:keepNext w:val="0"/>
              <w:pageBreakBefore w:val="0"/>
              <w:widowControl w:val="0"/>
              <w:kinsoku/>
              <w:wordWrap/>
              <w:overflowPunct/>
              <w:topLinePunct w:val="0"/>
              <w:autoSpaceDE/>
              <w:autoSpaceDN/>
              <w:bidi w:val="0"/>
              <w:snapToGrid/>
              <w:spacing w:line="320" w:lineRule="exact"/>
              <w:ind w:firstLine="440" w:firstLineChars="200"/>
              <w:jc w:val="both"/>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供应商拟派的服务团队中，每有1人具备助理社会工作师职业水平证书，得4分；每有1人具备社会工作师职业水平证书，得6分；</w:t>
            </w:r>
          </w:p>
          <w:p w14:paraId="6259CEA6">
            <w:pPr>
              <w:keepNext w:val="0"/>
              <w:pageBreakBefore w:val="0"/>
              <w:widowControl w:val="0"/>
              <w:kinsoku/>
              <w:wordWrap/>
              <w:overflowPunct/>
              <w:topLinePunct w:val="0"/>
              <w:autoSpaceDE/>
              <w:autoSpaceDN/>
              <w:bidi w:val="0"/>
              <w:snapToGrid/>
              <w:spacing w:line="320" w:lineRule="exact"/>
              <w:ind w:firstLine="440" w:firstLineChars="200"/>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本项最多得10分。</w:t>
            </w:r>
          </w:p>
        </w:tc>
        <w:tc>
          <w:tcPr>
            <w:tcW w:w="1003" w:type="pct"/>
            <w:shd w:val="clear" w:color="auto" w:fill="auto"/>
            <w:noWrap/>
            <w:vAlign w:val="center"/>
          </w:tcPr>
          <w:p w14:paraId="0F9058D0">
            <w:pPr>
              <w:keepNext w:val="0"/>
              <w:pageBreakBefore w:val="0"/>
              <w:widowControl w:val="0"/>
              <w:kinsoku/>
              <w:wordWrap/>
              <w:overflowPunct/>
              <w:topLinePunct w:val="0"/>
              <w:autoSpaceDE/>
              <w:autoSpaceDN/>
              <w:bidi w:val="0"/>
              <w:snapToGrid/>
              <w:spacing w:line="320" w:lineRule="exact"/>
              <w:jc w:val="both"/>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提供拟派人员证书复印件、2024年10月以来任意1月社保证明材料或与其签订的劳动合同复印件。</w:t>
            </w:r>
          </w:p>
          <w:p w14:paraId="58946562">
            <w:pPr>
              <w:keepNext w:val="0"/>
              <w:pageBreakBefore w:val="0"/>
              <w:widowControl w:val="0"/>
              <w:kinsoku/>
              <w:wordWrap/>
              <w:overflowPunct/>
              <w:topLinePunct w:val="0"/>
              <w:autoSpaceDE/>
              <w:autoSpaceDN/>
              <w:bidi w:val="0"/>
              <w:snapToGrid/>
              <w:spacing w:line="320" w:lineRule="exact"/>
              <w:jc w:val="both"/>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供应商提供的以上证明材料均须加盖供应商单位公章。</w:t>
            </w:r>
          </w:p>
        </w:tc>
      </w:tr>
    </w:tbl>
    <w:p w14:paraId="5A27639F">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说明：</w:t>
      </w:r>
    </w:p>
    <w:p w14:paraId="2F33C1BA">
      <w:pPr>
        <w:numPr>
          <w:ilvl w:val="0"/>
          <w:numId w:val="0"/>
        </w:num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szCs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7B44C897">
      <w:pPr>
        <w:numPr>
          <w:ilvl w:val="0"/>
          <w:numId w:val="0"/>
        </w:num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2、</w:t>
      </w:r>
      <w:r>
        <w:rPr>
          <w:rFonts w:hint="eastAsia" w:ascii="仿宋" w:hAnsi="仿宋" w:eastAsia="仿宋" w:cs="仿宋"/>
          <w:color w:val="auto"/>
          <w:sz w:val="24"/>
          <w:szCs w:val="24"/>
          <w:lang w:val="en-US" w:eastAsia="zh-CN"/>
        </w:rPr>
        <w:t>采取采购人确定成交供应商的，采购代理机构应当在评审结束后2个工作日内将评审报告送采购人确认。采购人应当在收到评审报告后5个工作日内，从评审报告提出的成交候选人中，根据质量和服务均能满足采购文件实质性响应要求且综合得分最高的供应商确定为成交供应商。采购人逾期未确定成交供应商且不提出异议的，视为确定评审报告提出的排名第一的供应商为成交供应商。</w:t>
      </w:r>
    </w:p>
    <w:p w14:paraId="3580296C">
      <w:pPr>
        <w:snapToGrid w:val="0"/>
        <w:spacing w:line="400" w:lineRule="exact"/>
        <w:ind w:firstLine="480" w:firstLineChars="200"/>
        <w:rPr>
          <w:rFonts w:hint="eastAsia" w:ascii="仿宋" w:hAnsi="仿宋" w:eastAsia="仿宋" w:cs="仿宋"/>
          <w:b/>
          <w:bCs/>
          <w:color w:val="auto"/>
          <w:sz w:val="24"/>
          <w:szCs w:val="24"/>
        </w:rPr>
      </w:pPr>
      <w:bookmarkStart w:id="160" w:name="_Toc15252"/>
      <w:r>
        <w:rPr>
          <w:rFonts w:hint="eastAsia" w:ascii="仿宋" w:hAnsi="仿宋" w:eastAsia="仿宋" w:cs="仿宋"/>
          <w:color w:val="auto"/>
          <w:sz w:val="24"/>
          <w:szCs w:val="24"/>
        </w:rPr>
        <w:t xml:space="preserve"> </w:t>
      </w:r>
      <w:r>
        <w:rPr>
          <w:rFonts w:hint="eastAsia" w:ascii="仿宋" w:hAnsi="仿宋" w:eastAsia="仿宋" w:cs="仿宋"/>
          <w:b/>
          <w:bCs/>
          <w:color w:val="auto"/>
          <w:sz w:val="24"/>
          <w:szCs w:val="24"/>
        </w:rPr>
        <w:t>四、无效响应</w:t>
      </w:r>
      <w:bookmarkEnd w:id="160"/>
    </w:p>
    <w:p w14:paraId="6F46ECE0">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供应商或其响应文件出现下列情况之一者，应为无效响应：</w:t>
      </w:r>
    </w:p>
    <w:p w14:paraId="53ACA7B7">
      <w:pPr>
        <w:snapToGrid w:val="0"/>
        <w:spacing w:line="400" w:lineRule="exact"/>
        <w:ind w:firstLine="480" w:firstLineChars="200"/>
        <w:rPr>
          <w:rFonts w:hint="eastAsia" w:ascii="仿宋" w:hAnsi="仿宋" w:eastAsia="仿宋" w:cs="仿宋"/>
          <w:color w:val="auto"/>
          <w:sz w:val="24"/>
          <w:szCs w:val="24"/>
        </w:rPr>
      </w:pPr>
      <w:bookmarkStart w:id="161" w:name="_Toc1178"/>
      <w:r>
        <w:rPr>
          <w:rFonts w:hint="eastAsia" w:ascii="仿宋" w:hAnsi="仿宋" w:eastAsia="仿宋" w:cs="仿宋"/>
          <w:color w:val="auto"/>
          <w:sz w:val="24"/>
          <w:szCs w:val="24"/>
        </w:rPr>
        <w:t>（一）响应文件未按采购文件要求签署、盖章的；</w:t>
      </w:r>
    </w:p>
    <w:p w14:paraId="736E04BA">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（二）不具备采购文件中规定的资格要求的；</w:t>
      </w:r>
    </w:p>
    <w:p w14:paraId="746C9440">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（三）报价超过采购文件中规定的预算金额或者最高限价的；</w:t>
      </w:r>
    </w:p>
    <w:p w14:paraId="5331CFC9">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（四）响应文件含有采购人不能接受的附加条件的；</w:t>
      </w:r>
    </w:p>
    <w:p w14:paraId="59D416EC">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（五）供应商串通投标的；</w:t>
      </w:r>
    </w:p>
    <w:p w14:paraId="69D90B09">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（六）供应商组成联合体投标的；</w:t>
      </w:r>
    </w:p>
    <w:p w14:paraId="46ACE2D3">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（七）法律、法规和招标文件规定的其他无效情形。</w:t>
      </w:r>
    </w:p>
    <w:p w14:paraId="23AF0526">
      <w:pPr>
        <w:snapToGrid w:val="0"/>
        <w:spacing w:line="400" w:lineRule="exact"/>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五、</w:t>
      </w:r>
      <w:bookmarkEnd w:id="158"/>
      <w:bookmarkEnd w:id="159"/>
      <w:bookmarkEnd w:id="161"/>
      <w:r>
        <w:rPr>
          <w:rFonts w:hint="eastAsia" w:ascii="仿宋" w:hAnsi="仿宋" w:eastAsia="仿宋" w:cs="仿宋"/>
          <w:b/>
          <w:bCs/>
          <w:color w:val="auto"/>
          <w:sz w:val="24"/>
          <w:szCs w:val="24"/>
        </w:rPr>
        <w:t>废标条款</w:t>
      </w:r>
    </w:p>
    <w:p w14:paraId="7FD66AF3">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在采购中，出现下列情形之一的，应予废标：</w:t>
      </w:r>
    </w:p>
    <w:p w14:paraId="733C941E">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（一）符合资格条件的供应商或者对采购文件作实质响应的供应商不足</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家的；</w:t>
      </w:r>
    </w:p>
    <w:p w14:paraId="39C5F24F">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（二）供应商的报价均超过了采购预算，采购人不能支付的；</w:t>
      </w:r>
    </w:p>
    <w:p w14:paraId="4A0CCBA9">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（三）出现影响采购公正的违法、违规行为的；</w:t>
      </w:r>
    </w:p>
    <w:p w14:paraId="5583DFE9">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（四）因重大变故，采购任务取消的。</w:t>
      </w:r>
    </w:p>
    <w:p w14:paraId="5833FABF">
      <w:pPr>
        <w:pStyle w:val="15"/>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rPr>
        <w:t>废标后，除采购任务取消情形外，应当重新组织采购。</w:t>
      </w:r>
    </w:p>
    <w:p w14:paraId="46881CFB">
      <w:pPr>
        <w:rPr>
          <w:rFonts w:hint="eastAsia" w:ascii="仿宋" w:hAnsi="仿宋" w:eastAsia="仿宋" w:cs="仿宋"/>
          <w:color w:val="auto"/>
          <w:sz w:val="22"/>
          <w:szCs w:val="22"/>
          <w:highlight w:val="none"/>
        </w:rPr>
      </w:pPr>
    </w:p>
    <w:bookmarkEnd w:id="69"/>
    <w:p w14:paraId="554F601C">
      <w:pPr>
        <w:rPr>
          <w:rFonts w:hint="eastAsia" w:ascii="仿宋" w:hAnsi="仿宋" w:eastAsia="仿宋" w:cs="仿宋"/>
          <w:color w:val="auto"/>
          <w:sz w:val="36"/>
          <w:szCs w:val="30"/>
          <w:highlight w:val="none"/>
        </w:rPr>
      </w:pPr>
      <w:bookmarkStart w:id="162" w:name="_Toc11641055"/>
      <w:bookmarkStart w:id="163" w:name="_Toc12789059"/>
      <w:r>
        <w:rPr>
          <w:rFonts w:hint="eastAsia" w:ascii="仿宋" w:hAnsi="仿宋" w:eastAsia="仿宋" w:cs="仿宋"/>
          <w:color w:val="auto"/>
          <w:sz w:val="36"/>
          <w:szCs w:val="30"/>
          <w:highlight w:val="none"/>
        </w:rPr>
        <w:br w:type="page"/>
      </w:r>
    </w:p>
    <w:p w14:paraId="7023B7F4">
      <w:pPr>
        <w:pStyle w:val="15"/>
        <w:spacing w:line="440" w:lineRule="exact"/>
        <w:jc w:val="center"/>
        <w:rPr>
          <w:rFonts w:hint="eastAsia" w:ascii="仿宋" w:hAnsi="仿宋" w:eastAsia="仿宋" w:cs="仿宋"/>
          <w:color w:val="auto"/>
          <w:sz w:val="36"/>
          <w:szCs w:val="30"/>
          <w:highlight w:val="none"/>
        </w:rPr>
        <w:sectPr>
          <w:footerReference r:id="rId4" w:type="default"/>
          <w:pgSz w:w="11907" w:h="16840"/>
          <w:pgMar w:top="1134" w:right="1191" w:bottom="1134" w:left="1304" w:header="851" w:footer="992" w:gutter="0"/>
          <w:pgNumType w:start="1"/>
          <w:cols w:space="720" w:num="1"/>
          <w:docGrid w:linePitch="380" w:charSpace="-5735"/>
        </w:sectPr>
      </w:pPr>
    </w:p>
    <w:p w14:paraId="3B9CE82C">
      <w:pPr>
        <w:pStyle w:val="4"/>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color w:val="auto"/>
          <w:sz w:val="32"/>
          <w:szCs w:val="32"/>
          <w:highlight w:val="none"/>
        </w:rPr>
      </w:pPr>
      <w:bookmarkStart w:id="164" w:name="_Toc30059"/>
      <w:bookmarkStart w:id="165" w:name="_Toc27619"/>
      <w:r>
        <w:rPr>
          <w:rStyle w:val="41"/>
          <w:rFonts w:hint="eastAsia" w:ascii="仿宋" w:hAnsi="仿宋" w:eastAsia="仿宋" w:cs="仿宋"/>
          <w:b/>
          <w:bCs/>
          <w:color w:val="auto"/>
          <w:sz w:val="32"/>
          <w:szCs w:val="32"/>
          <w:highlight w:val="none"/>
        </w:rPr>
        <w:t>第</w:t>
      </w:r>
      <w:r>
        <w:rPr>
          <w:rStyle w:val="41"/>
          <w:rFonts w:hint="eastAsia" w:ascii="仿宋" w:hAnsi="仿宋" w:eastAsia="仿宋" w:cs="仿宋"/>
          <w:b/>
          <w:bCs/>
          <w:color w:val="auto"/>
          <w:sz w:val="32"/>
          <w:szCs w:val="32"/>
          <w:highlight w:val="none"/>
          <w:lang w:val="en-US" w:eastAsia="zh-CN"/>
        </w:rPr>
        <w:t>五</w:t>
      </w:r>
      <w:r>
        <w:rPr>
          <w:rStyle w:val="41"/>
          <w:rFonts w:hint="eastAsia" w:ascii="仿宋" w:hAnsi="仿宋" w:eastAsia="仿宋" w:cs="仿宋"/>
          <w:b/>
          <w:bCs/>
          <w:color w:val="auto"/>
          <w:sz w:val="32"/>
          <w:szCs w:val="32"/>
          <w:highlight w:val="none"/>
        </w:rPr>
        <w:t>篇  供应商须知</w:t>
      </w:r>
      <w:bookmarkEnd w:id="164"/>
      <w:bookmarkEnd w:id="165"/>
    </w:p>
    <w:p w14:paraId="2CB1132E">
      <w:pPr>
        <w:pStyle w:val="5"/>
        <w:spacing w:before="0" w:after="0" w:line="440" w:lineRule="exact"/>
        <w:rPr>
          <w:rFonts w:hint="eastAsia" w:ascii="仿宋" w:hAnsi="仿宋" w:eastAsia="仿宋" w:cs="仿宋"/>
          <w:color w:val="auto"/>
          <w:sz w:val="24"/>
          <w:szCs w:val="24"/>
          <w:highlight w:val="none"/>
        </w:rPr>
      </w:pPr>
      <w:bookmarkStart w:id="166" w:name="_Toc20643"/>
      <w:bookmarkStart w:id="167" w:name="_Toc426965630"/>
      <w:bookmarkStart w:id="168" w:name="_Toc31042"/>
      <w:bookmarkStart w:id="169" w:name="_Toc487204779"/>
      <w:bookmarkStart w:id="170" w:name="_Toc32059"/>
      <w:r>
        <w:rPr>
          <w:rFonts w:hint="eastAsia" w:ascii="仿宋" w:hAnsi="仿宋" w:eastAsia="仿宋" w:cs="仿宋"/>
          <w:color w:val="auto"/>
          <w:sz w:val="24"/>
          <w:szCs w:val="24"/>
          <w:highlight w:val="none"/>
        </w:rPr>
        <w:t>一、采购费用</w:t>
      </w:r>
      <w:bookmarkEnd w:id="166"/>
      <w:bookmarkEnd w:id="167"/>
      <w:bookmarkEnd w:id="168"/>
      <w:bookmarkEnd w:id="169"/>
      <w:bookmarkEnd w:id="170"/>
    </w:p>
    <w:p w14:paraId="59065E11">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参与采购的供应商应承担其编制响应文件与递交响应文件所涉及的一切费用，不论采购结果如何，采购人和采购代理机构在任何情况下无义务也无责任承担这些费用。</w:t>
      </w:r>
    </w:p>
    <w:p w14:paraId="22DE82E6">
      <w:pPr>
        <w:pStyle w:val="5"/>
        <w:tabs>
          <w:tab w:val="left" w:pos="2640"/>
        </w:tabs>
        <w:spacing w:before="0" w:after="0" w:line="440" w:lineRule="exact"/>
        <w:rPr>
          <w:rFonts w:hint="eastAsia" w:ascii="仿宋" w:hAnsi="仿宋" w:eastAsia="仿宋" w:cs="仿宋"/>
          <w:color w:val="auto"/>
          <w:sz w:val="24"/>
          <w:szCs w:val="24"/>
          <w:highlight w:val="none"/>
        </w:rPr>
      </w:pPr>
      <w:bookmarkStart w:id="171" w:name="_Toc487204780"/>
      <w:bookmarkStart w:id="172" w:name="_Toc342913391"/>
      <w:bookmarkStart w:id="173" w:name="_Toc426965631"/>
      <w:bookmarkStart w:id="174" w:name="_Toc7850"/>
      <w:bookmarkStart w:id="175" w:name="_Toc22599"/>
      <w:bookmarkStart w:id="176" w:name="_Toc18383"/>
      <w:r>
        <w:rPr>
          <w:rFonts w:hint="eastAsia" w:ascii="仿宋" w:hAnsi="仿宋" w:eastAsia="仿宋" w:cs="仿宋"/>
          <w:color w:val="auto"/>
          <w:sz w:val="24"/>
          <w:szCs w:val="24"/>
          <w:highlight w:val="none"/>
        </w:rPr>
        <w:t>二、</w:t>
      </w:r>
      <w:bookmarkEnd w:id="171"/>
      <w:bookmarkEnd w:id="172"/>
      <w:bookmarkEnd w:id="173"/>
      <w:bookmarkEnd w:id="174"/>
      <w:r>
        <w:rPr>
          <w:rFonts w:hint="eastAsia" w:ascii="仿宋" w:hAnsi="仿宋" w:eastAsia="仿宋" w:cs="仿宋"/>
          <w:color w:val="auto"/>
          <w:sz w:val="24"/>
          <w:szCs w:val="24"/>
          <w:highlight w:val="none"/>
        </w:rPr>
        <w:t>采购文件</w:t>
      </w:r>
      <w:bookmarkEnd w:id="175"/>
      <w:bookmarkEnd w:id="176"/>
      <w:r>
        <w:rPr>
          <w:rFonts w:hint="eastAsia" w:ascii="仿宋" w:hAnsi="仿宋" w:eastAsia="仿宋" w:cs="仿宋"/>
          <w:color w:val="auto"/>
          <w:sz w:val="24"/>
          <w:szCs w:val="24"/>
          <w:highlight w:val="none"/>
        </w:rPr>
        <w:tab/>
      </w:r>
    </w:p>
    <w:p w14:paraId="64C61228">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（一）采购文件由采购公告、项目服务需求、项目商务要求、资格审查及评标办法、供应商须知、合同主要条款和格式合同（样本）、响应文件格式要求七部分组成。</w:t>
      </w:r>
    </w:p>
    <w:p w14:paraId="744585C9">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（二）采购人（或采购代理机构）所作的一切有效的书面通知、修改及补充，都是采购文件不可分割的部分。</w:t>
      </w:r>
    </w:p>
    <w:p w14:paraId="0C072A01">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（三）采购文件的解释</w:t>
      </w:r>
    </w:p>
    <w:p w14:paraId="05E33B97">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如对采购文件有疑问，必须以书面形式在提交响应文件截止时间1个工作日前向采购人（或采购代理机构）要求澄清，采购人（或采购代理机构）可视具体情况做出处理或答复。如供应商未提出疑问，视为完全理解并同意本采购文件。一经进入采购程序，即视为供应商已详细阅读全部文件资料，完全理解采购文件所有条款内容并同意放弃对这方面有不明白及误解的权利。</w:t>
      </w:r>
      <w:bookmarkStart w:id="177" w:name="_Toc318166429"/>
      <w:bookmarkStart w:id="178" w:name="_Toc318159780"/>
      <w:bookmarkStart w:id="179" w:name="_Toc318159349"/>
      <w:bookmarkStart w:id="180" w:name="_Toc318159160"/>
    </w:p>
    <w:bookmarkEnd w:id="177"/>
    <w:bookmarkEnd w:id="178"/>
    <w:bookmarkEnd w:id="179"/>
    <w:bookmarkEnd w:id="180"/>
    <w:p w14:paraId="51855774">
      <w:pPr>
        <w:pStyle w:val="5"/>
        <w:spacing w:before="0" w:after="0" w:line="440" w:lineRule="exact"/>
        <w:rPr>
          <w:rFonts w:hint="eastAsia" w:ascii="仿宋" w:hAnsi="仿宋" w:eastAsia="仿宋" w:cs="仿宋"/>
          <w:color w:val="auto"/>
          <w:sz w:val="24"/>
          <w:szCs w:val="24"/>
          <w:highlight w:val="none"/>
        </w:rPr>
      </w:pPr>
      <w:bookmarkStart w:id="181" w:name="_Toc26774"/>
      <w:bookmarkStart w:id="182" w:name="_Toc102227318"/>
      <w:bookmarkStart w:id="183" w:name="_Toc179714297"/>
      <w:bookmarkStart w:id="184" w:name="_Toc342913392"/>
      <w:bookmarkStart w:id="185" w:name="_Toc487204781"/>
      <w:bookmarkStart w:id="186" w:name="_Toc24461"/>
      <w:bookmarkStart w:id="187" w:name="_Toc18927"/>
      <w:bookmarkStart w:id="188" w:name="_Toc426965632"/>
      <w:r>
        <w:rPr>
          <w:rFonts w:hint="eastAsia" w:ascii="仿宋" w:hAnsi="仿宋" w:eastAsia="仿宋" w:cs="仿宋"/>
          <w:color w:val="auto"/>
          <w:sz w:val="24"/>
          <w:szCs w:val="24"/>
          <w:highlight w:val="none"/>
        </w:rPr>
        <w:t>三、采购要求</w:t>
      </w:r>
      <w:bookmarkEnd w:id="181"/>
      <w:bookmarkEnd w:id="182"/>
      <w:bookmarkEnd w:id="183"/>
      <w:bookmarkEnd w:id="184"/>
      <w:bookmarkEnd w:id="185"/>
      <w:bookmarkEnd w:id="186"/>
      <w:bookmarkEnd w:id="187"/>
      <w:bookmarkEnd w:id="188"/>
    </w:p>
    <w:p w14:paraId="10A83BA9">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（一）响应文件</w:t>
      </w:r>
    </w:p>
    <w:p w14:paraId="023370BE">
      <w:pPr>
        <w:snapToGrid w:val="0"/>
        <w:spacing w:line="44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投标供应商须在规定时间内完成线上平台的响应文件提交，否则视为无效响应。</w:t>
      </w:r>
    </w:p>
    <w:p w14:paraId="51D69C93">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供应商应当按照采购文件的要求编制响应文件，并对采购文件提出的要求和条件作出实质性响应，响应文件应编制完整的页码、目录。</w:t>
      </w:r>
    </w:p>
    <w:p w14:paraId="3E157593">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1、响应文件组成</w:t>
      </w:r>
    </w:p>
    <w:p w14:paraId="55B02D5E">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由第七篇“响应文件格式要求”规定的部分和供应商所作的一切有效补充、修改和承诺等文件组成，供应商应按照第七篇“响应文件格式”规定的目录顺序组织编写和装订，也可在基本格式基础上对表格进行扩展，未规定格式的由供应商自定格式。</w:t>
      </w:r>
    </w:p>
    <w:p w14:paraId="7CF77238">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2、联合体</w:t>
      </w:r>
    </w:p>
    <w:p w14:paraId="49252A1C">
      <w:pPr>
        <w:snapToGrid w:val="0"/>
        <w:spacing w:line="44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本项目不接受联合体投标。</w:t>
      </w:r>
    </w:p>
    <w:p w14:paraId="5207F504">
      <w:pPr>
        <w:numPr>
          <w:ilvl w:val="0"/>
          <w:numId w:val="6"/>
        </w:num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投标有效期：响应文件及有关承诺文件有效期为提交响应文件截止时间起90天。</w:t>
      </w:r>
    </w:p>
    <w:p w14:paraId="7D8FCF2A">
      <w:pPr>
        <w:snapToGrid w:val="0"/>
        <w:spacing w:line="44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（二）报价要求</w:t>
      </w:r>
    </w:p>
    <w:p w14:paraId="6DE3B51B">
      <w:pPr>
        <w:snapToGrid w:val="0"/>
        <w:spacing w:line="400" w:lineRule="exact"/>
        <w:ind w:firstLine="470" w:firstLineChars="196"/>
        <w:jc w:val="left"/>
        <w:rPr>
          <w:rFonts w:hint="eastAsia" w:ascii="仿宋" w:hAnsi="仿宋" w:eastAsia="仿宋" w:cs="仿宋"/>
          <w:color w:val="auto"/>
          <w:sz w:val="24"/>
          <w:highlight w:val="none"/>
        </w:rPr>
      </w:pPr>
      <w:r>
        <w:rPr>
          <w:rFonts w:hint="eastAsia" w:ascii="仿宋" w:hAnsi="仿宋" w:eastAsia="仿宋" w:cs="仿宋"/>
          <w:bCs/>
          <w:color w:val="auto"/>
          <w:sz w:val="24"/>
          <w:highlight w:val="none"/>
        </w:rPr>
        <w:t>1.供应商应严格按照“</w:t>
      </w:r>
      <w:r>
        <w:rPr>
          <w:rFonts w:hint="eastAsia" w:ascii="仿宋" w:hAnsi="仿宋" w:eastAsia="仿宋" w:cs="仿宋"/>
          <w:bCs/>
          <w:color w:val="auto"/>
          <w:sz w:val="24"/>
          <w:highlight w:val="none"/>
          <w:lang w:eastAsia="zh-CN"/>
        </w:rPr>
        <w:t>响应文件</w:t>
      </w:r>
      <w:r>
        <w:rPr>
          <w:rFonts w:hint="eastAsia" w:ascii="仿宋" w:hAnsi="仿宋" w:eastAsia="仿宋" w:cs="仿宋"/>
          <w:bCs/>
          <w:color w:val="auto"/>
          <w:sz w:val="24"/>
          <w:highlight w:val="none"/>
        </w:rPr>
        <w:t>格式”中“</w:t>
      </w:r>
      <w:r>
        <w:rPr>
          <w:rFonts w:hint="eastAsia" w:ascii="仿宋" w:hAnsi="仿宋" w:eastAsia="仿宋" w:cs="仿宋"/>
          <w:bCs/>
          <w:color w:val="auto"/>
          <w:sz w:val="24"/>
          <w:highlight w:val="none"/>
          <w:lang w:val="en-US" w:eastAsia="zh-CN"/>
        </w:rPr>
        <w:t>投标函</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的格式填写报价。</w:t>
      </w:r>
    </w:p>
    <w:p w14:paraId="30BE0924">
      <w:pPr>
        <w:snapToGrid w:val="0"/>
        <w:spacing w:line="400" w:lineRule="exact"/>
        <w:ind w:left="3"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2.供应商的报价为一次性报价，即在投标有效期内投标价格固定不变。</w:t>
      </w:r>
    </w:p>
    <w:p w14:paraId="1DFB5A11">
      <w:pPr>
        <w:snapToGrid w:val="0"/>
        <w:spacing w:line="400" w:lineRule="exact"/>
        <w:ind w:left="3" w:leftChars="1"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3.本项目只接受一个投标报价，有选择的或有条件的报价将不予接受。</w:t>
      </w:r>
    </w:p>
    <w:p w14:paraId="1634AF9B">
      <w:pPr>
        <w:snapToGrid w:val="0"/>
        <w:spacing w:line="44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（三）修正错误</w:t>
      </w:r>
    </w:p>
    <w:p w14:paraId="5E55FFE6">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若响应文件出现计算或表达上的错误，修正错误的原则如下：</w:t>
      </w:r>
    </w:p>
    <w:p w14:paraId="0B6685CF">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1.响应文件中报价函的内容与响应文件中相应内容不一致的，以报价函为准；</w:t>
      </w:r>
    </w:p>
    <w:p w14:paraId="3AD2FA25">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2.大写金额和小写金额不一致的，以大写金额为准；</w:t>
      </w:r>
    </w:p>
    <w:p w14:paraId="0C1A4043">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3.单价金额小数点或者百分比有明显错位的，以报价函总价为准，并修改单价；</w:t>
      </w:r>
    </w:p>
    <w:p w14:paraId="4EEA0109">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4.总价金额与按单价汇总金额不一致的，以单价金额计算结果为准。</w:t>
      </w:r>
    </w:p>
    <w:p w14:paraId="7F5370E5">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14:paraId="782A1B91">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（四）响应文件的签署和递交</w:t>
      </w:r>
    </w:p>
    <w:p w14:paraId="1C20B5F5">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供应商须在线上上传盖章后的电子文档一份。</w:t>
      </w:r>
    </w:p>
    <w:p w14:paraId="7F3E2022">
      <w:pPr>
        <w:spacing w:line="45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纸质</w:t>
      </w:r>
      <w:r>
        <w:rPr>
          <w:rFonts w:hint="eastAsia" w:ascii="仿宋" w:hAnsi="仿宋" w:eastAsia="仿宋" w:cs="仿宋"/>
          <w:color w:val="auto"/>
          <w:sz w:val="24"/>
          <w:szCs w:val="24"/>
          <w:highlight w:val="none"/>
        </w:rPr>
        <w:t>响应文件一式</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份，其中正本一份，副本</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份；副本可为正本的复印件，应与正本一致，如出现不一致情况以正本为准。</w:t>
      </w:r>
    </w:p>
    <w:p w14:paraId="1B377DAF">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．在响应文件正本中，采购文件“响应文件编制要求”中规定签字、盖章的地方必须按其规定签字、盖章。</w:t>
      </w:r>
    </w:p>
    <w:p w14:paraId="3FFBC5A9">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（五）响应文件语言：简体中文</w:t>
      </w:r>
    </w:p>
    <w:p w14:paraId="17A6603E">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（六）无效响应</w:t>
      </w:r>
    </w:p>
    <w:p w14:paraId="0BF3D255">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供应商发生以下条款情况之一者，视为无效响应，其响应文件将被拒绝：</w:t>
      </w:r>
    </w:p>
    <w:p w14:paraId="13D952AC">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1、供应商不符合资格要求的；</w:t>
      </w:r>
    </w:p>
    <w:p w14:paraId="17E1668B">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2、供应商所提交的响应文件不按规定签字、盖章的；</w:t>
      </w:r>
    </w:p>
    <w:p w14:paraId="2341F68F">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3、供应商的报价超过采购预算（若有采购预算单价，则含采购预算单价）的；</w:t>
      </w:r>
    </w:p>
    <w:p w14:paraId="52F6560C">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4、供应商响应文件附有采购人无法接受的条件的；</w:t>
      </w:r>
    </w:p>
    <w:p w14:paraId="500909F7">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5、供应商串通投标的；</w:t>
      </w:r>
    </w:p>
    <w:p w14:paraId="499CCC75">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6、供应商组成联合体投标的；</w:t>
      </w:r>
    </w:p>
    <w:p w14:paraId="34D9F2CF">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法律、法规和采购文件规定的其他无效情形。</w:t>
      </w:r>
      <w:bookmarkStart w:id="189" w:name="_Toc492721019"/>
      <w:bookmarkStart w:id="190" w:name="_Toc493506302"/>
    </w:p>
    <w:p w14:paraId="3FB980E8">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（七）废标条款</w:t>
      </w:r>
      <w:bookmarkEnd w:id="189"/>
      <w:bookmarkEnd w:id="190"/>
    </w:p>
    <w:p w14:paraId="76505C69">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出现下列情形之一的，采购人或者采购代理机构应当终止采购活动，发布项目终止公告并说明原因，重新开展采购活动：</w:t>
      </w:r>
    </w:p>
    <w:p w14:paraId="2D9504FA">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1、因情况变化，不再符合规定的采购方式适用情形的；</w:t>
      </w:r>
    </w:p>
    <w:p w14:paraId="4DD6C016">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2、出现影响采购公正的违法、违规行为的；</w:t>
      </w:r>
    </w:p>
    <w:p w14:paraId="04535E69">
      <w:pPr>
        <w:snapToGrid w:val="0"/>
        <w:spacing w:line="44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废标后，除采购任务取消情形外，应当重新组织采购。</w:t>
      </w:r>
    </w:p>
    <w:p w14:paraId="0E10007A">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（八）采购代理服务费</w:t>
      </w:r>
      <w:bookmarkStart w:id="191" w:name="_Toc426965633"/>
      <w:bookmarkStart w:id="192" w:name="_Toc102227319"/>
      <w:bookmarkStart w:id="193" w:name="_Toc179714298"/>
      <w:bookmarkStart w:id="194" w:name="_Toc342913393"/>
      <w:bookmarkStart w:id="195" w:name="_Toc487204782"/>
      <w:bookmarkStart w:id="196" w:name="_Toc31741"/>
    </w:p>
    <w:p w14:paraId="61C67A9D">
      <w:pPr>
        <w:snapToGrid w:val="0"/>
        <w:spacing w:line="44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1、本采购项目由代理机构委托实施，经采购单位与采购代理机构委托协议约定，由中标供应商向采购代理机构缴纳本项目采购代理服务费</w:t>
      </w:r>
      <w:r>
        <w:rPr>
          <w:rFonts w:hint="eastAsia" w:ascii="仿宋" w:hAnsi="仿宋" w:eastAsia="仿宋" w:cs="仿宋"/>
          <w:b/>
          <w:bCs/>
          <w:color w:val="auto"/>
          <w:sz w:val="24"/>
          <w:szCs w:val="24"/>
          <w:highlight w:val="none"/>
          <w:lang w:val="en-US" w:eastAsia="zh-CN"/>
        </w:rPr>
        <w:t>4000.00元</w:t>
      </w:r>
      <w:r>
        <w:rPr>
          <w:rFonts w:hint="eastAsia" w:ascii="仿宋" w:hAnsi="仿宋" w:eastAsia="仿宋" w:cs="仿宋"/>
          <w:b/>
          <w:bCs/>
          <w:color w:val="auto"/>
          <w:sz w:val="24"/>
          <w:szCs w:val="24"/>
          <w:highlight w:val="none"/>
        </w:rPr>
        <w:t>，由中标供应商在领取成交通知书前通过公对公支付方式向采购代理机构缴纳。</w:t>
      </w:r>
    </w:p>
    <w:p w14:paraId="4384ED79">
      <w:pPr>
        <w:pStyle w:val="5"/>
        <w:spacing w:before="0" w:after="0" w:line="440" w:lineRule="exact"/>
        <w:rPr>
          <w:rFonts w:hint="eastAsia" w:ascii="仿宋" w:hAnsi="仿宋" w:eastAsia="仿宋" w:cs="仿宋"/>
          <w:color w:val="auto"/>
          <w:sz w:val="24"/>
          <w:szCs w:val="24"/>
          <w:highlight w:val="none"/>
        </w:rPr>
      </w:pPr>
      <w:bookmarkStart w:id="197" w:name="_Toc17641"/>
      <w:bookmarkStart w:id="198" w:name="_Toc28901"/>
      <w:r>
        <w:rPr>
          <w:rFonts w:hint="eastAsia" w:ascii="仿宋" w:hAnsi="仿宋" w:eastAsia="仿宋" w:cs="仿宋"/>
          <w:color w:val="auto"/>
          <w:sz w:val="24"/>
          <w:szCs w:val="24"/>
          <w:highlight w:val="none"/>
        </w:rPr>
        <w:t>四、开标</w:t>
      </w:r>
      <w:bookmarkEnd w:id="197"/>
      <w:bookmarkEnd w:id="198"/>
      <w:bookmarkStart w:id="230" w:name="_GoBack"/>
      <w:bookmarkEnd w:id="230"/>
    </w:p>
    <w:p w14:paraId="2DEFDCD2">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本项目不举行现场开标仪式，采购人将以供应商在线上平台上传的响应文件作为评审依据。</w:t>
      </w:r>
    </w:p>
    <w:p w14:paraId="543A3C7B">
      <w:pPr>
        <w:pStyle w:val="5"/>
        <w:spacing w:before="0" w:after="0" w:line="440" w:lineRule="exact"/>
        <w:rPr>
          <w:rFonts w:hint="eastAsia" w:ascii="仿宋" w:hAnsi="仿宋" w:eastAsia="仿宋" w:cs="仿宋"/>
          <w:color w:val="auto"/>
          <w:sz w:val="24"/>
          <w:szCs w:val="24"/>
          <w:highlight w:val="none"/>
        </w:rPr>
      </w:pPr>
      <w:bookmarkStart w:id="199" w:name="_Toc6943"/>
      <w:bookmarkStart w:id="200" w:name="_Toc19152"/>
      <w:r>
        <w:rPr>
          <w:rFonts w:hint="eastAsia" w:ascii="仿宋" w:hAnsi="仿宋" w:eastAsia="仿宋" w:cs="仿宋"/>
          <w:color w:val="auto"/>
          <w:sz w:val="24"/>
          <w:szCs w:val="24"/>
          <w:highlight w:val="none"/>
        </w:rPr>
        <w:t>五、评标</w:t>
      </w:r>
      <w:bookmarkEnd w:id="199"/>
      <w:bookmarkEnd w:id="200"/>
    </w:p>
    <w:p w14:paraId="659804D5">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见“第四篇 资格评审及评标办法”内容。</w:t>
      </w:r>
    </w:p>
    <w:p w14:paraId="18EADE67">
      <w:pPr>
        <w:pStyle w:val="5"/>
        <w:spacing w:before="0" w:after="0" w:line="440" w:lineRule="exact"/>
        <w:rPr>
          <w:rFonts w:hint="eastAsia" w:ascii="仿宋" w:hAnsi="仿宋" w:eastAsia="仿宋" w:cs="仿宋"/>
          <w:color w:val="auto"/>
          <w:sz w:val="24"/>
          <w:szCs w:val="24"/>
          <w:highlight w:val="none"/>
        </w:rPr>
      </w:pPr>
      <w:bookmarkStart w:id="201" w:name="_Toc18666"/>
      <w:bookmarkStart w:id="202" w:name="_Toc8575"/>
      <w:r>
        <w:rPr>
          <w:rFonts w:hint="eastAsia" w:ascii="仿宋" w:hAnsi="仿宋" w:eastAsia="仿宋" w:cs="仿宋"/>
          <w:color w:val="auto"/>
          <w:sz w:val="24"/>
          <w:szCs w:val="24"/>
          <w:highlight w:val="none"/>
        </w:rPr>
        <w:t>六、定标</w:t>
      </w:r>
      <w:bookmarkEnd w:id="201"/>
      <w:bookmarkEnd w:id="202"/>
    </w:p>
    <w:p w14:paraId="03D09D57">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（一）定标原则</w:t>
      </w:r>
    </w:p>
    <w:p w14:paraId="1440B5A2">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采购人或其授权的评标委员会应按照评标报告中推荐的成交候选人排名顺序确定1名成交供应商。</w:t>
      </w:r>
    </w:p>
    <w:p w14:paraId="618D73A9">
      <w:pPr>
        <w:pStyle w:val="13"/>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（二）定标程序</w:t>
      </w:r>
    </w:p>
    <w:p w14:paraId="451D61EA">
      <w:pPr>
        <w:pStyle w:val="13"/>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1、应当在评标结束后2个工作日内将评标报告送采购人。</w:t>
      </w:r>
    </w:p>
    <w:p w14:paraId="6F31E3E4">
      <w:pPr>
        <w:pStyle w:val="13"/>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应当自收到评标报告之日起５个工作日内，在评标报告确定的成交候选人名单中按顺序确定1名成交供应商。成交候选人并列的，由采购人或者采购人委托评标委员会按照采购文件规定的方式确定成交供应商；采购文件未规定的，采取随机抽取的方式确定。</w:t>
      </w:r>
    </w:p>
    <w:p w14:paraId="6DD0DBCA">
      <w:pPr>
        <w:pStyle w:val="13"/>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3.采购人应当自成交供应商确定之日起2个工作日内，在重庆市政府采购云平台网上竞采（https://xj.ccgp-chongqing.gov.cn/ge/）网上公告成交结果。成交结果公告期限为1个工作日。</w:t>
      </w:r>
    </w:p>
    <w:p w14:paraId="4B69CC85">
      <w:pPr>
        <w:pStyle w:val="13"/>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4.成交供应商变更</w:t>
      </w:r>
    </w:p>
    <w:p w14:paraId="7784FFF8">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成交供应商拒绝与采购人签订合同的，采购人可以按照评标报告推荐的成交候选人顺序，确定排名下一位的候选人为成交供应商，也可以重新开展采购活动。</w:t>
      </w:r>
    </w:p>
    <w:p w14:paraId="32098095">
      <w:pPr>
        <w:pStyle w:val="5"/>
        <w:spacing w:before="0" w:after="0" w:line="440" w:lineRule="exact"/>
        <w:rPr>
          <w:rFonts w:hint="eastAsia" w:ascii="仿宋" w:hAnsi="仿宋" w:eastAsia="仿宋" w:cs="仿宋"/>
          <w:color w:val="auto"/>
          <w:sz w:val="24"/>
          <w:szCs w:val="24"/>
          <w:highlight w:val="none"/>
        </w:rPr>
      </w:pPr>
      <w:bookmarkStart w:id="203" w:name="_Toc6153"/>
      <w:bookmarkStart w:id="204" w:name="_Toc18938"/>
      <w:bookmarkStart w:id="205" w:name="_Toc493506310"/>
      <w:r>
        <w:rPr>
          <w:rFonts w:hint="eastAsia" w:ascii="仿宋" w:hAnsi="仿宋" w:eastAsia="仿宋" w:cs="仿宋"/>
          <w:color w:val="auto"/>
          <w:sz w:val="24"/>
          <w:szCs w:val="24"/>
          <w:highlight w:val="none"/>
        </w:rPr>
        <w:t>七、成交通知书</w:t>
      </w:r>
      <w:bookmarkEnd w:id="203"/>
      <w:bookmarkEnd w:id="204"/>
      <w:bookmarkEnd w:id="205"/>
    </w:p>
    <w:p w14:paraId="13C5FD1E">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（一）成交供应商确定后，采购代理机构将在重庆市政府采购云平台网上竞采（https://xj.ccgp-chongqing.gov.cn/ge/）</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"http://www.cqgp.gov.cn）上发布成交结果公示。"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szCs w:val="24"/>
          <w:highlight w:val="none"/>
        </w:rPr>
        <w:t>上发布成交结果公告。</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结果公告发出同时，采购代理机构将以书面形式发出《成交通知书》。《成交通知书》一经发出即发生法律效力。</w:t>
      </w:r>
    </w:p>
    <w:p w14:paraId="1E7FCFDA">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（二）《成交通知书》将作为签订合同的依据。</w:t>
      </w:r>
    </w:p>
    <w:p w14:paraId="46B7458C">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（三）如有供应商对成交结果提出质疑的，在质疑处理完毕后发出成交通知书。</w:t>
      </w:r>
    </w:p>
    <w:p w14:paraId="5171621C">
      <w:pPr>
        <w:snapToGrid w:val="0"/>
        <w:spacing w:line="440" w:lineRule="exact"/>
        <w:ind w:firstLine="480" w:firstLineChars="200"/>
        <w:rPr>
          <w:rStyle w:val="34"/>
          <w:rFonts w:hint="eastAsia" w:ascii="仿宋" w:hAnsi="仿宋" w:eastAsia="仿宋" w:cs="仿宋"/>
          <w:color w:val="auto"/>
          <w:sz w:val="36"/>
          <w:szCs w:val="36"/>
          <w:highlight w:val="none"/>
        </w:rPr>
      </w:pPr>
      <w:r>
        <w:rPr>
          <w:rFonts w:hint="eastAsia" w:ascii="仿宋" w:hAnsi="仿宋" w:eastAsia="仿宋" w:cs="仿宋"/>
          <w:color w:val="auto"/>
          <w:sz w:val="24"/>
          <w:szCs w:val="24"/>
          <w:highlight w:val="none"/>
        </w:rPr>
        <w:t>（四）成交通知书发出后，采购人改变成交结果，或者成交供应商放弃中标，应当承担相应的法律责任。</w:t>
      </w:r>
      <w:bookmarkEnd w:id="191"/>
      <w:bookmarkEnd w:id="192"/>
      <w:bookmarkEnd w:id="193"/>
      <w:bookmarkEnd w:id="194"/>
      <w:bookmarkEnd w:id="195"/>
      <w:bookmarkEnd w:id="196"/>
      <w:bookmarkStart w:id="206" w:name="_Toc12789058"/>
      <w:bookmarkStart w:id="207" w:name="_Toc128744993"/>
    </w:p>
    <w:bookmarkEnd w:id="206"/>
    <w:bookmarkEnd w:id="207"/>
    <w:p w14:paraId="79588FE7">
      <w:pPr>
        <w:pStyle w:val="5"/>
        <w:spacing w:before="0" w:after="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八、签订合同</w:t>
      </w:r>
    </w:p>
    <w:p w14:paraId="35EC62B9">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（一）采购人应当自成交通知书发出之日起二十日内，按照采购文件和成交供应商响应文件的约定，与成交供应商签订书面合同。所签订的合同不得对采购文件和供应商的响应文件作实质性修改。</w:t>
      </w:r>
    </w:p>
    <w:p w14:paraId="2DF537DD">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（二）采购文件、供应商的响应文件及补遗文件等，均为签订政府采购合同的依据。</w:t>
      </w:r>
    </w:p>
    <w:p w14:paraId="0B6E2609">
      <w:pPr>
        <w:snapToGrid w:val="0"/>
        <w:spacing w:line="440" w:lineRule="exact"/>
        <w:ind w:firstLine="480" w:firstLineChars="200"/>
        <w:rPr>
          <w:rFonts w:hint="eastAsia" w:ascii="仿宋" w:hAnsi="仿宋" w:eastAsia="仿宋" w:cs="仿宋"/>
          <w:color w:val="auto"/>
          <w:sz w:val="24"/>
          <w:szCs w:val="24"/>
          <w:highlight w:val="none"/>
        </w:rPr>
        <w:sectPr>
          <w:headerReference r:id="rId5" w:type="default"/>
          <w:footerReference r:id="rId6" w:type="default"/>
          <w:pgSz w:w="11907" w:h="16840"/>
          <w:pgMar w:top="1134" w:right="1191" w:bottom="1134" w:left="1304" w:header="851" w:footer="992" w:gutter="0"/>
          <w:cols w:space="720" w:num="1"/>
          <w:docGrid w:linePitch="380" w:charSpace="-5735"/>
        </w:sectPr>
      </w:pPr>
      <w:r>
        <w:rPr>
          <w:rFonts w:hint="eastAsia" w:ascii="仿宋" w:hAnsi="仿宋" w:eastAsia="仿宋" w:cs="仿宋"/>
          <w:color w:val="auto"/>
          <w:sz w:val="24"/>
          <w:szCs w:val="24"/>
          <w:highlight w:val="none"/>
        </w:rPr>
        <w:t>（三）合同生效条款由供需双方约定，法律、行政法规规定应当办理批准、登记等手续后生效的合同，依照其规定。</w:t>
      </w:r>
    </w:p>
    <w:p w14:paraId="6898697A">
      <w:pPr>
        <w:pStyle w:val="4"/>
        <w:spacing w:before="0" w:after="0" w:line="360" w:lineRule="auto"/>
        <w:jc w:val="center"/>
        <w:rPr>
          <w:rFonts w:hint="eastAsia" w:ascii="仿宋" w:hAnsi="仿宋" w:eastAsia="仿宋" w:cs="仿宋"/>
          <w:b w:val="0"/>
          <w:color w:val="auto"/>
          <w:sz w:val="36"/>
          <w:szCs w:val="30"/>
          <w:highlight w:val="none"/>
        </w:rPr>
      </w:pPr>
      <w:bookmarkStart w:id="208" w:name="_Toc14301"/>
      <w:r>
        <w:rPr>
          <w:rFonts w:hint="eastAsia" w:ascii="仿宋" w:hAnsi="仿宋" w:eastAsia="仿宋" w:cs="仿宋"/>
          <w:b w:val="0"/>
          <w:color w:val="auto"/>
          <w:sz w:val="36"/>
          <w:szCs w:val="30"/>
          <w:highlight w:val="none"/>
        </w:rPr>
        <w:t>第</w:t>
      </w:r>
      <w:r>
        <w:rPr>
          <w:rFonts w:hint="eastAsia" w:ascii="仿宋" w:hAnsi="仿宋" w:eastAsia="仿宋" w:cs="仿宋"/>
          <w:b w:val="0"/>
          <w:color w:val="auto"/>
          <w:sz w:val="36"/>
          <w:szCs w:val="30"/>
          <w:highlight w:val="none"/>
          <w:lang w:val="en-US" w:eastAsia="zh-CN"/>
        </w:rPr>
        <w:t>六</w:t>
      </w:r>
      <w:r>
        <w:rPr>
          <w:rFonts w:hint="eastAsia" w:ascii="仿宋" w:hAnsi="仿宋" w:eastAsia="仿宋" w:cs="仿宋"/>
          <w:b w:val="0"/>
          <w:color w:val="auto"/>
          <w:sz w:val="36"/>
          <w:szCs w:val="30"/>
          <w:highlight w:val="none"/>
        </w:rPr>
        <w:t xml:space="preserve">篇  </w:t>
      </w:r>
      <w:bookmarkEnd w:id="162"/>
      <w:bookmarkEnd w:id="163"/>
      <w:r>
        <w:rPr>
          <w:rFonts w:hint="eastAsia" w:ascii="仿宋" w:hAnsi="仿宋" w:eastAsia="仿宋" w:cs="仿宋"/>
          <w:b w:val="0"/>
          <w:color w:val="auto"/>
          <w:sz w:val="36"/>
          <w:szCs w:val="30"/>
          <w:highlight w:val="none"/>
        </w:rPr>
        <w:t>合同草案条款</w:t>
      </w:r>
      <w:bookmarkEnd w:id="208"/>
    </w:p>
    <w:p w14:paraId="549CFA1E">
      <w:pPr>
        <w:spacing w:line="360" w:lineRule="auto"/>
        <w:jc w:val="center"/>
        <w:rPr>
          <w:rFonts w:hint="eastAsia" w:ascii="仿宋" w:hAnsi="仿宋" w:eastAsia="仿宋" w:cs="仿宋"/>
          <w:color w:val="auto"/>
          <w:sz w:val="24"/>
          <w:szCs w:val="24"/>
          <w:highlight w:val="none"/>
        </w:rPr>
      </w:pPr>
      <w:bookmarkStart w:id="209" w:name="_Hlt41879464"/>
      <w:bookmarkEnd w:id="209"/>
      <w:bookmarkStart w:id="210" w:name="_Toc12789072"/>
    </w:p>
    <w:p w14:paraId="4EA295E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由成交供应商与采购人自行拟定</w:t>
      </w:r>
    </w:p>
    <w:p w14:paraId="7EBDC843">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927F386">
      <w:pPr>
        <w:pStyle w:val="4"/>
        <w:spacing w:before="0" w:after="0" w:line="360" w:lineRule="auto"/>
        <w:jc w:val="center"/>
        <w:rPr>
          <w:rFonts w:hint="eastAsia" w:ascii="仿宋" w:hAnsi="仿宋" w:eastAsia="仿宋" w:cs="仿宋"/>
          <w:b w:val="0"/>
          <w:color w:val="auto"/>
          <w:sz w:val="36"/>
          <w:szCs w:val="30"/>
          <w:highlight w:val="none"/>
        </w:rPr>
      </w:pPr>
      <w:bookmarkStart w:id="211" w:name="_Toc12652"/>
      <w:r>
        <w:rPr>
          <w:rFonts w:hint="eastAsia" w:ascii="仿宋" w:hAnsi="仿宋" w:eastAsia="仿宋" w:cs="仿宋"/>
          <w:b w:val="0"/>
          <w:color w:val="auto"/>
          <w:sz w:val="36"/>
          <w:szCs w:val="30"/>
          <w:highlight w:val="none"/>
        </w:rPr>
        <w:t>第</w:t>
      </w:r>
      <w:r>
        <w:rPr>
          <w:rFonts w:hint="eastAsia" w:ascii="仿宋" w:hAnsi="仿宋" w:eastAsia="仿宋" w:cs="仿宋"/>
          <w:b w:val="0"/>
          <w:color w:val="auto"/>
          <w:sz w:val="36"/>
          <w:szCs w:val="30"/>
          <w:highlight w:val="none"/>
          <w:lang w:val="en-US" w:eastAsia="zh-CN"/>
        </w:rPr>
        <w:t>七</w:t>
      </w:r>
      <w:r>
        <w:rPr>
          <w:rFonts w:hint="eastAsia" w:ascii="仿宋" w:hAnsi="仿宋" w:eastAsia="仿宋" w:cs="仿宋"/>
          <w:b w:val="0"/>
          <w:color w:val="auto"/>
          <w:sz w:val="36"/>
          <w:szCs w:val="30"/>
          <w:highlight w:val="none"/>
        </w:rPr>
        <w:t>篇  响应文件格式要求</w:t>
      </w:r>
      <w:bookmarkEnd w:id="210"/>
      <w:bookmarkEnd w:id="211"/>
    </w:p>
    <w:p w14:paraId="3BD53175">
      <w:pPr>
        <w:pStyle w:val="15"/>
        <w:spacing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一、经济部分</w:t>
      </w:r>
    </w:p>
    <w:p w14:paraId="0A304474">
      <w:pPr>
        <w:pStyle w:val="15"/>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（一）投标函</w:t>
      </w:r>
    </w:p>
    <w:p w14:paraId="1D59450C">
      <w:pPr>
        <w:pStyle w:val="15"/>
        <w:spacing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二、服务部分</w:t>
      </w:r>
    </w:p>
    <w:p w14:paraId="5B93FD76">
      <w:pPr>
        <w:pStyle w:val="15"/>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（一）服务响应偏离表</w:t>
      </w:r>
    </w:p>
    <w:p w14:paraId="701FED6B">
      <w:pPr>
        <w:pStyle w:val="15"/>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（二）服务方案</w:t>
      </w:r>
    </w:p>
    <w:p w14:paraId="387455A6">
      <w:pPr>
        <w:pStyle w:val="15"/>
        <w:spacing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三、商务部分</w:t>
      </w:r>
    </w:p>
    <w:p w14:paraId="150C2A5E">
      <w:pPr>
        <w:pStyle w:val="15"/>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）商务响应偏离表</w:t>
      </w:r>
    </w:p>
    <w:p w14:paraId="22647A22">
      <w:pPr>
        <w:pStyle w:val="15"/>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）其它优惠服务承诺</w:t>
      </w:r>
    </w:p>
    <w:p w14:paraId="49C4732E">
      <w:pPr>
        <w:pStyle w:val="15"/>
        <w:spacing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四、资格条件及其他</w:t>
      </w:r>
    </w:p>
    <w:p w14:paraId="4C00CF15">
      <w:pPr>
        <w:pStyle w:val="15"/>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（一）法人营业执照（副本）或事业单位法人证书（副本）或个体工商户营业执照或有效的自然人身份证明或社会团体法人登记证书复印件</w:t>
      </w:r>
    </w:p>
    <w:p w14:paraId="32B07D83">
      <w:pPr>
        <w:pStyle w:val="15"/>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（二）法定代表人身份证明书（格式）</w:t>
      </w:r>
    </w:p>
    <w:p w14:paraId="056BACB1">
      <w:pPr>
        <w:pStyle w:val="15"/>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（三）法定代表人授权委托书（格式）</w:t>
      </w:r>
    </w:p>
    <w:p w14:paraId="320C461B">
      <w:pPr>
        <w:pStyle w:val="15"/>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（四）基本资格条件承诺函（格式）</w:t>
      </w:r>
    </w:p>
    <w:p w14:paraId="3BF55D3A">
      <w:pPr>
        <w:pStyle w:val="15"/>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（五）特定资格条件证书或证明文件</w:t>
      </w:r>
    </w:p>
    <w:p w14:paraId="213874C5">
      <w:pPr>
        <w:pStyle w:val="15"/>
        <w:spacing w:line="40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五、其他资料</w:t>
      </w:r>
    </w:p>
    <w:p w14:paraId="72A5B548">
      <w:pPr>
        <w:pStyle w:val="15"/>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（一）其他与项目有关的资料</w:t>
      </w:r>
    </w:p>
    <w:p w14:paraId="1A43837B">
      <w:pPr>
        <w:pStyle w:val="15"/>
        <w:spacing w:line="400" w:lineRule="exact"/>
        <w:ind w:firstLine="480" w:firstLineChars="200"/>
        <w:rPr>
          <w:rFonts w:hint="eastAsia" w:ascii="仿宋" w:hAnsi="仿宋" w:eastAsia="仿宋" w:cs="仿宋"/>
          <w:color w:val="auto"/>
          <w:sz w:val="24"/>
          <w:szCs w:val="24"/>
          <w:highlight w:val="none"/>
        </w:rPr>
        <w:sectPr>
          <w:pgSz w:w="11907" w:h="16840"/>
          <w:pgMar w:top="1134" w:right="1191" w:bottom="1134" w:left="1304" w:header="851" w:footer="992" w:gutter="0"/>
          <w:cols w:space="720" w:num="1"/>
          <w:docGrid w:linePitch="380" w:charSpace="-5735"/>
        </w:sectPr>
      </w:pPr>
    </w:p>
    <w:p w14:paraId="52429C59">
      <w:pPr>
        <w:pStyle w:val="5"/>
        <w:adjustRightInd w:val="0"/>
        <w:snapToGrid w:val="0"/>
        <w:spacing w:before="0" w:after="0" w:line="400" w:lineRule="exact"/>
        <w:ind w:firstLine="482" w:firstLineChars="200"/>
        <w:rPr>
          <w:rFonts w:hint="eastAsia" w:ascii="仿宋" w:hAnsi="仿宋" w:eastAsia="仿宋" w:cs="仿宋"/>
          <w:color w:val="auto"/>
          <w:sz w:val="24"/>
          <w:highlight w:val="none"/>
        </w:rPr>
      </w:pPr>
      <w:bookmarkStart w:id="212" w:name="_Toc30664"/>
      <w:bookmarkStart w:id="213" w:name="_Toc342913419"/>
      <w:bookmarkStart w:id="214" w:name="_Toc313008356"/>
      <w:bookmarkStart w:id="215" w:name="_Toc313888360"/>
      <w:bookmarkStart w:id="216" w:name="_Toc12789073"/>
      <w:bookmarkStart w:id="217" w:name="_Toc283382454"/>
      <w:r>
        <w:rPr>
          <w:rFonts w:hint="eastAsia" w:ascii="仿宋" w:hAnsi="仿宋" w:eastAsia="仿宋" w:cs="仿宋"/>
          <w:color w:val="auto"/>
          <w:sz w:val="24"/>
          <w:highlight w:val="none"/>
        </w:rPr>
        <w:t>一、经济部分</w:t>
      </w:r>
      <w:bookmarkEnd w:id="212"/>
      <w:bookmarkEnd w:id="213"/>
      <w:bookmarkEnd w:id="214"/>
      <w:bookmarkEnd w:id="215"/>
    </w:p>
    <w:bookmarkEnd w:id="216"/>
    <w:bookmarkEnd w:id="217"/>
    <w:p w14:paraId="4449D2EE">
      <w:pPr>
        <w:pStyle w:val="15"/>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（一）投标函</w:t>
      </w:r>
    </w:p>
    <w:p w14:paraId="7C5E039E">
      <w:pPr>
        <w:widowControl/>
        <w:spacing w:line="400" w:lineRule="exact"/>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投标函</w:t>
      </w:r>
    </w:p>
    <w:p w14:paraId="6E7C019E">
      <w:pPr>
        <w:tabs>
          <w:tab w:val="left" w:pos="6300"/>
        </w:tabs>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（采购代理机构名称）</w:t>
      </w:r>
      <w:r>
        <w:rPr>
          <w:rFonts w:hint="eastAsia" w:ascii="仿宋" w:hAnsi="仿宋" w:eastAsia="仿宋" w:cs="仿宋"/>
          <w:color w:val="auto"/>
          <w:sz w:val="24"/>
          <w:szCs w:val="24"/>
          <w:highlight w:val="none"/>
        </w:rPr>
        <w:t>：</w:t>
      </w:r>
    </w:p>
    <w:p w14:paraId="746E5D13">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我方收到____________________________（采购项目名称）的采购文件，经详细研究，决定参加该采购项目的投标，我方就参加本次采购有关说明如下：</w:t>
      </w:r>
    </w:p>
    <w:p w14:paraId="2DDE072D">
      <w:pPr>
        <w:tabs>
          <w:tab w:val="left" w:pos="6300"/>
        </w:tabs>
        <w:snapToGrid w:val="0"/>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1、愿意按照</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中的一切要求，提供本项目的服务，投标报价为人民币大写：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；人民币小写：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76891B9C">
      <w:pPr>
        <w:tabs>
          <w:tab w:val="left" w:pos="6300"/>
        </w:tabs>
        <w:snapToGrid w:val="0"/>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.愿意按照采购文件中的一切要求，提供本项目采购内容及相关服务。</w:t>
      </w:r>
    </w:p>
    <w:p w14:paraId="4527D9C0">
      <w:pPr>
        <w:tabs>
          <w:tab w:val="left" w:pos="6300"/>
        </w:tabs>
        <w:snapToGrid w:val="0"/>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.我方现提交的响应文件为：</w:t>
      </w:r>
      <w:r>
        <w:rPr>
          <w:rFonts w:hint="eastAsia" w:ascii="仿宋" w:hAnsi="仿宋" w:eastAsia="仿宋" w:cs="仿宋"/>
          <w:color w:val="auto"/>
          <w:sz w:val="24"/>
          <w:szCs w:val="24"/>
          <w:highlight w:val="none"/>
          <w:lang w:val="en-US" w:eastAsia="zh-CN"/>
        </w:rPr>
        <w:t>纸质响应文件一式</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份，其中正本</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份，副本</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份；电子</w:t>
      </w:r>
      <w:r>
        <w:rPr>
          <w:rFonts w:hint="eastAsia" w:ascii="仿宋" w:hAnsi="仿宋" w:eastAsia="仿宋" w:cs="仿宋"/>
          <w:color w:val="auto"/>
          <w:sz w:val="24"/>
          <w:szCs w:val="24"/>
          <w:highlight w:val="none"/>
        </w:rPr>
        <w:t>响应文件</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p>
    <w:p w14:paraId="24D6E1F6">
      <w:pPr>
        <w:tabs>
          <w:tab w:val="left" w:pos="6300"/>
        </w:tabs>
        <w:snapToGrid w:val="0"/>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.我方承诺：本次采购的有效期为提交响应文件截止时间起90日历天。</w:t>
      </w:r>
    </w:p>
    <w:p w14:paraId="59DFEF95">
      <w:pPr>
        <w:tabs>
          <w:tab w:val="left" w:pos="6300"/>
        </w:tabs>
        <w:snapToGrid w:val="0"/>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.我方完全理解和接受贵方采购文件的一切规定和要求及评审办法。</w:t>
      </w:r>
    </w:p>
    <w:p w14:paraId="2B8F877E">
      <w:pPr>
        <w:tabs>
          <w:tab w:val="left" w:pos="6300"/>
        </w:tabs>
        <w:snapToGrid w:val="0"/>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.在整个采购过程中，我方若有违规行为，接受按照《中华人民共和国政府采购法》和《采购文件》之规定给予惩罚。</w:t>
      </w:r>
    </w:p>
    <w:p w14:paraId="7BEEB16A">
      <w:pPr>
        <w:tabs>
          <w:tab w:val="left" w:pos="6300"/>
        </w:tabs>
        <w:snapToGrid w:val="0"/>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.我方若成为成交供应商，将按照最终采购结果签订合同，并且严格履行合同义务。本承诺函将成为合同不可分割的一部分，与合同具有同等的法律效力。</w:t>
      </w:r>
    </w:p>
    <w:p w14:paraId="1CDE7EF7">
      <w:pPr>
        <w:tabs>
          <w:tab w:val="left" w:pos="6300"/>
        </w:tabs>
        <w:snapToGrid w:val="0"/>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.我方未为采购项目提供整体设计、规范编制或者项目管理、监理、检测等服务。</w:t>
      </w:r>
    </w:p>
    <w:p w14:paraId="141E798D">
      <w:pPr>
        <w:tabs>
          <w:tab w:val="left" w:pos="6300"/>
        </w:tabs>
        <w:snapToGrid w:val="0"/>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.其他</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BB9E954">
      <w:pPr>
        <w:tabs>
          <w:tab w:val="left" w:pos="6300"/>
        </w:tabs>
        <w:snapToGrid w:val="0"/>
        <w:spacing w:line="400" w:lineRule="exact"/>
        <w:ind w:firstLine="570"/>
        <w:rPr>
          <w:rFonts w:hint="eastAsia" w:ascii="仿宋" w:hAnsi="仿宋" w:eastAsia="仿宋" w:cs="仿宋"/>
          <w:color w:val="auto"/>
          <w:sz w:val="24"/>
          <w:szCs w:val="24"/>
          <w:highlight w:val="none"/>
        </w:rPr>
      </w:pPr>
    </w:p>
    <w:p w14:paraId="1FDC237D">
      <w:pPr>
        <w:tabs>
          <w:tab w:val="left" w:pos="6300"/>
        </w:tabs>
        <w:snapToGrid w:val="0"/>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供应商（公章）或自然人签署：</w:t>
      </w:r>
    </w:p>
    <w:p w14:paraId="287BF064">
      <w:pPr>
        <w:tabs>
          <w:tab w:val="left" w:pos="6300"/>
        </w:tabs>
        <w:snapToGrid w:val="0"/>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p>
    <w:p w14:paraId="0C973095">
      <w:pPr>
        <w:tabs>
          <w:tab w:val="left" w:pos="6300"/>
        </w:tabs>
        <w:snapToGrid w:val="0"/>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传真：</w:t>
      </w:r>
    </w:p>
    <w:p w14:paraId="4FBAA035">
      <w:pPr>
        <w:tabs>
          <w:tab w:val="left" w:pos="6300"/>
        </w:tabs>
        <w:snapToGrid w:val="0"/>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网址：                           邮编：</w:t>
      </w:r>
    </w:p>
    <w:p w14:paraId="7631C78C">
      <w:pPr>
        <w:tabs>
          <w:tab w:val="left" w:pos="6300"/>
        </w:tabs>
        <w:snapToGrid w:val="0"/>
        <w:spacing w:line="4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17CD90C3">
      <w:pPr>
        <w:snapToGrid w:val="0"/>
        <w:spacing w:line="400" w:lineRule="exact"/>
        <w:ind w:firstLine="480" w:firstLineChars="200"/>
        <w:rPr>
          <w:rFonts w:hint="eastAsia" w:ascii="仿宋" w:hAnsi="仿宋" w:eastAsia="仿宋" w:cs="仿宋"/>
          <w:color w:val="auto"/>
          <w:sz w:val="24"/>
          <w:szCs w:val="24"/>
          <w:highlight w:val="none"/>
        </w:rPr>
        <w:sectPr>
          <w:pgSz w:w="11907" w:h="16840"/>
          <w:pgMar w:top="1134" w:right="1191" w:bottom="1134" w:left="1304" w:header="851" w:footer="992" w:gutter="0"/>
          <w:cols w:space="720" w:num="1"/>
          <w:docGrid w:linePitch="380" w:charSpace="-5735"/>
        </w:sectPr>
      </w:pPr>
      <w:r>
        <w:rPr>
          <w:rFonts w:hint="eastAsia" w:ascii="仿宋" w:hAnsi="仿宋" w:eastAsia="仿宋" w:cs="仿宋"/>
          <w:color w:val="auto"/>
          <w:sz w:val="24"/>
          <w:szCs w:val="24"/>
          <w:highlight w:val="none"/>
        </w:rPr>
        <w:t xml:space="preserve">                               年   月   日</w:t>
      </w:r>
    </w:p>
    <w:p w14:paraId="32487DBB">
      <w:pPr>
        <w:rPr>
          <w:rFonts w:hint="eastAsia" w:ascii="仿宋" w:hAnsi="仿宋" w:eastAsia="仿宋" w:cs="仿宋"/>
          <w:color w:val="auto"/>
          <w:sz w:val="24"/>
          <w:highlight w:val="none"/>
        </w:rPr>
      </w:pPr>
      <w:bookmarkStart w:id="218" w:name="_Toc342913420"/>
      <w:bookmarkStart w:id="219" w:name="_Toc313008357"/>
      <w:bookmarkStart w:id="220" w:name="_Toc313888361"/>
      <w:r>
        <w:rPr>
          <w:rFonts w:hint="eastAsia" w:ascii="仿宋" w:hAnsi="仿宋" w:eastAsia="仿宋" w:cs="仿宋"/>
          <w:color w:val="auto"/>
          <w:sz w:val="24"/>
          <w:highlight w:val="none"/>
        </w:rPr>
        <w:t>二、服务部分</w:t>
      </w:r>
      <w:bookmarkEnd w:id="218"/>
      <w:bookmarkEnd w:id="219"/>
      <w:bookmarkEnd w:id="220"/>
    </w:p>
    <w:p w14:paraId="352F71AF">
      <w:pPr>
        <w:widowControl/>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（一）服务响应偏离表                              </w:t>
      </w:r>
    </w:p>
    <w:p w14:paraId="05EBBA5D">
      <w:pPr>
        <w:widowControl/>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采购项目名称：</w:t>
      </w:r>
    </w:p>
    <w:tbl>
      <w:tblPr>
        <w:tblStyle w:val="24"/>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118C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2B934015">
            <w:pPr>
              <w:tabs>
                <w:tab w:val="left" w:pos="6300"/>
              </w:tabs>
              <w:snapToGrid w:val="0"/>
              <w:spacing w:line="500" w:lineRule="exact"/>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2658" w:type="dxa"/>
            <w:vAlign w:val="center"/>
          </w:tcPr>
          <w:p w14:paraId="2886B43F">
            <w:pPr>
              <w:tabs>
                <w:tab w:val="left" w:pos="6300"/>
              </w:tabs>
              <w:snapToGrid w:val="0"/>
              <w:spacing w:line="500" w:lineRule="exact"/>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采购需求</w:t>
            </w:r>
          </w:p>
        </w:tc>
        <w:tc>
          <w:tcPr>
            <w:tcW w:w="2759" w:type="dxa"/>
            <w:vAlign w:val="center"/>
          </w:tcPr>
          <w:p w14:paraId="22D025C5">
            <w:pPr>
              <w:tabs>
                <w:tab w:val="left" w:pos="6300"/>
              </w:tabs>
              <w:snapToGrid w:val="0"/>
              <w:spacing w:line="500" w:lineRule="exact"/>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响应情况</w:t>
            </w:r>
          </w:p>
        </w:tc>
        <w:tc>
          <w:tcPr>
            <w:tcW w:w="2067" w:type="dxa"/>
            <w:vAlign w:val="center"/>
          </w:tcPr>
          <w:p w14:paraId="52AC5C0C">
            <w:pPr>
              <w:tabs>
                <w:tab w:val="left" w:pos="6300"/>
              </w:tabs>
              <w:snapToGrid w:val="0"/>
              <w:spacing w:line="500" w:lineRule="exact"/>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差异说明</w:t>
            </w:r>
          </w:p>
        </w:tc>
      </w:tr>
      <w:tr w14:paraId="021B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2EE2F4C">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658" w:type="dxa"/>
            <w:vAlign w:val="center"/>
          </w:tcPr>
          <w:p w14:paraId="36DB10CC">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759" w:type="dxa"/>
            <w:vAlign w:val="center"/>
          </w:tcPr>
          <w:p w14:paraId="3BB0B443">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067" w:type="dxa"/>
            <w:vAlign w:val="center"/>
          </w:tcPr>
          <w:p w14:paraId="1AAEFEE8">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2766E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CBED7F2">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658" w:type="dxa"/>
            <w:vAlign w:val="center"/>
          </w:tcPr>
          <w:p w14:paraId="61BF89D7">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759" w:type="dxa"/>
            <w:vAlign w:val="center"/>
          </w:tcPr>
          <w:p w14:paraId="1BA61798">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067" w:type="dxa"/>
            <w:vAlign w:val="center"/>
          </w:tcPr>
          <w:p w14:paraId="779DB4EA">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65243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DC62B63">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658" w:type="dxa"/>
            <w:vAlign w:val="center"/>
          </w:tcPr>
          <w:p w14:paraId="5E746B74">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759" w:type="dxa"/>
            <w:vAlign w:val="center"/>
          </w:tcPr>
          <w:p w14:paraId="346EBBC6">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067" w:type="dxa"/>
            <w:vAlign w:val="center"/>
          </w:tcPr>
          <w:p w14:paraId="28C1B0EA">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2D15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6F33C5E">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658" w:type="dxa"/>
            <w:vAlign w:val="center"/>
          </w:tcPr>
          <w:p w14:paraId="7CC88153">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759" w:type="dxa"/>
            <w:vAlign w:val="center"/>
          </w:tcPr>
          <w:p w14:paraId="4344030A">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067" w:type="dxa"/>
            <w:vAlign w:val="center"/>
          </w:tcPr>
          <w:p w14:paraId="37352BDA">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4774A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62ABC52">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658" w:type="dxa"/>
            <w:vAlign w:val="center"/>
          </w:tcPr>
          <w:p w14:paraId="50B783F9">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759" w:type="dxa"/>
            <w:vAlign w:val="center"/>
          </w:tcPr>
          <w:p w14:paraId="0EA4A9B0">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067" w:type="dxa"/>
            <w:vAlign w:val="center"/>
          </w:tcPr>
          <w:p w14:paraId="1EC0372D">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114E3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570E2C5">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658" w:type="dxa"/>
            <w:vAlign w:val="center"/>
          </w:tcPr>
          <w:p w14:paraId="3710BD47">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759" w:type="dxa"/>
            <w:vAlign w:val="center"/>
          </w:tcPr>
          <w:p w14:paraId="70EEFCC5">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067" w:type="dxa"/>
            <w:vAlign w:val="center"/>
          </w:tcPr>
          <w:p w14:paraId="479F7A81">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0B7FF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A59E3EE">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658" w:type="dxa"/>
            <w:vAlign w:val="center"/>
          </w:tcPr>
          <w:p w14:paraId="51675A07">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759" w:type="dxa"/>
            <w:vAlign w:val="center"/>
          </w:tcPr>
          <w:p w14:paraId="7378F835">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067" w:type="dxa"/>
            <w:vAlign w:val="center"/>
          </w:tcPr>
          <w:p w14:paraId="332F9572">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45AAA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0E75EC1">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658" w:type="dxa"/>
            <w:vAlign w:val="center"/>
          </w:tcPr>
          <w:p w14:paraId="42BE4522">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759" w:type="dxa"/>
            <w:vAlign w:val="center"/>
          </w:tcPr>
          <w:p w14:paraId="5AB331B5">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067" w:type="dxa"/>
            <w:vAlign w:val="center"/>
          </w:tcPr>
          <w:p w14:paraId="6A903D99">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02288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140BD13">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658" w:type="dxa"/>
            <w:vAlign w:val="center"/>
          </w:tcPr>
          <w:p w14:paraId="18F8F422">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759" w:type="dxa"/>
            <w:vAlign w:val="center"/>
          </w:tcPr>
          <w:p w14:paraId="0441B033">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067" w:type="dxa"/>
            <w:vAlign w:val="center"/>
          </w:tcPr>
          <w:p w14:paraId="697D7CBC">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r w14:paraId="5EC0C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CBF07AF">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658" w:type="dxa"/>
            <w:vAlign w:val="center"/>
          </w:tcPr>
          <w:p w14:paraId="4DA23BBD">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759" w:type="dxa"/>
            <w:vAlign w:val="center"/>
          </w:tcPr>
          <w:p w14:paraId="3DD18680">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c>
          <w:tcPr>
            <w:tcW w:w="2067" w:type="dxa"/>
            <w:vAlign w:val="center"/>
          </w:tcPr>
          <w:p w14:paraId="59EF9782">
            <w:pPr>
              <w:tabs>
                <w:tab w:val="left" w:pos="6300"/>
              </w:tabs>
              <w:snapToGrid w:val="0"/>
              <w:spacing w:line="500" w:lineRule="exact"/>
              <w:jc w:val="center"/>
              <w:outlineLvl w:val="0"/>
              <w:rPr>
                <w:rFonts w:hint="eastAsia" w:ascii="仿宋" w:hAnsi="仿宋" w:eastAsia="仿宋" w:cs="仿宋"/>
                <w:color w:val="auto"/>
                <w:sz w:val="21"/>
                <w:szCs w:val="21"/>
                <w:highlight w:val="none"/>
              </w:rPr>
            </w:pPr>
          </w:p>
        </w:tc>
      </w:tr>
    </w:tbl>
    <w:p w14:paraId="09D279BB">
      <w:pPr>
        <w:spacing w:line="500" w:lineRule="exact"/>
        <w:ind w:firstLine="600" w:firstLineChars="2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供应商：                            </w:t>
      </w:r>
      <w:r>
        <w:rPr>
          <w:rFonts w:hint="eastAsia" w:ascii="仿宋" w:hAnsi="仿宋" w:eastAsia="仿宋" w:cs="仿宋"/>
          <w:color w:val="auto"/>
          <w:sz w:val="24"/>
          <w:szCs w:val="24"/>
          <w:highlight w:val="none"/>
        </w:rPr>
        <w:t>法定代表人（或其授权代表）或自然人：</w:t>
      </w:r>
    </w:p>
    <w:p w14:paraId="580ED080">
      <w:pPr>
        <w:spacing w:line="500" w:lineRule="exac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w:t>
      </w:r>
    </w:p>
    <w:p w14:paraId="41909C7B">
      <w:pPr>
        <w:spacing w:line="500" w:lineRule="exact"/>
        <w:ind w:firstLine="720" w:firstLineChars="3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（供应商公章）                               （签署或盖章）</w:t>
      </w:r>
    </w:p>
    <w:p w14:paraId="6B271DBC">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年     月     日</w:t>
      </w:r>
    </w:p>
    <w:p w14:paraId="32CF91F3">
      <w:pPr>
        <w:tabs>
          <w:tab w:val="left" w:pos="6300"/>
        </w:tabs>
        <w:snapToGrid w:val="0"/>
        <w:spacing w:line="400" w:lineRule="exact"/>
        <w:ind w:firstLine="480" w:firstLineChars="200"/>
        <w:rPr>
          <w:rFonts w:hint="eastAsia" w:ascii="仿宋" w:hAnsi="仿宋" w:eastAsia="仿宋" w:cs="仿宋"/>
          <w:color w:val="auto"/>
          <w:sz w:val="24"/>
          <w:highlight w:val="none"/>
        </w:rPr>
      </w:pPr>
    </w:p>
    <w:p w14:paraId="5900516E">
      <w:pPr>
        <w:tabs>
          <w:tab w:val="left" w:pos="6300"/>
        </w:tabs>
        <w:snapToGrid w:val="0"/>
        <w:spacing w:line="400" w:lineRule="exact"/>
        <w:ind w:firstLine="480" w:firstLineChars="200"/>
        <w:rPr>
          <w:rFonts w:hint="eastAsia" w:ascii="仿宋" w:hAnsi="仿宋" w:eastAsia="仿宋" w:cs="仿宋"/>
          <w:color w:val="auto"/>
          <w:sz w:val="24"/>
          <w:highlight w:val="none"/>
        </w:rPr>
      </w:pPr>
    </w:p>
    <w:p w14:paraId="35497CE5">
      <w:pPr>
        <w:tabs>
          <w:tab w:val="left" w:pos="6300"/>
        </w:tabs>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106120B5">
      <w:pPr>
        <w:tabs>
          <w:tab w:val="left" w:pos="6300"/>
        </w:tabs>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highlight w:val="none"/>
        </w:rPr>
        <w:t>.本表即为对本项目“第二篇  项目服务需求”中所列条款进行比较和响应，该表必须按照</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文件的要求逐条如实填写，根据响应情况在“差异说明”项填写正偏离或负偏离及原因，完全符合的填写“无差异”；</w:t>
      </w:r>
    </w:p>
    <w:p w14:paraId="4B89585A">
      <w:pPr>
        <w:tabs>
          <w:tab w:val="left" w:pos="6300"/>
        </w:tabs>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.该表可扩展，并逐页签字或盖章。</w:t>
      </w:r>
    </w:p>
    <w:p w14:paraId="1386C35D">
      <w:pPr>
        <w:tabs>
          <w:tab w:val="left" w:pos="6300"/>
        </w:tabs>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（二）服务方案（格式自定）</w:t>
      </w:r>
    </w:p>
    <w:p w14:paraId="16ED486C">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p>
    <w:p w14:paraId="3657025E">
      <w:pPr>
        <w:pStyle w:val="5"/>
        <w:adjustRightInd w:val="0"/>
        <w:snapToGrid w:val="0"/>
        <w:spacing w:before="0" w:after="0" w:line="400" w:lineRule="exact"/>
        <w:ind w:firstLine="640" w:firstLineChars="200"/>
        <w:rPr>
          <w:rFonts w:hint="eastAsia" w:ascii="仿宋" w:hAnsi="仿宋" w:eastAsia="仿宋" w:cs="仿宋"/>
          <w:color w:val="auto"/>
          <w:sz w:val="24"/>
          <w:highlight w:val="none"/>
        </w:rPr>
      </w:pPr>
      <w:r>
        <w:rPr>
          <w:rFonts w:hint="eastAsia" w:ascii="仿宋" w:hAnsi="仿宋" w:eastAsia="仿宋" w:cs="仿宋"/>
          <w:b w:val="0"/>
          <w:color w:val="auto"/>
          <w:highlight w:val="none"/>
        </w:rPr>
        <w:br w:type="page"/>
      </w:r>
      <w:bookmarkStart w:id="221" w:name="_Toc21896"/>
      <w:bookmarkStart w:id="222" w:name="_Toc313008358"/>
      <w:bookmarkStart w:id="223" w:name="_Toc342913421"/>
      <w:bookmarkStart w:id="224" w:name="_Toc313888362"/>
      <w:r>
        <w:rPr>
          <w:rFonts w:hint="eastAsia" w:ascii="仿宋" w:hAnsi="仿宋" w:eastAsia="仿宋" w:cs="仿宋"/>
          <w:color w:val="auto"/>
          <w:sz w:val="24"/>
          <w:highlight w:val="none"/>
        </w:rPr>
        <w:t>三、商务部分</w:t>
      </w:r>
      <w:bookmarkEnd w:id="221"/>
    </w:p>
    <w:p w14:paraId="2296A577">
      <w:pPr>
        <w:widowControl/>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（一）商务响应偏离表                       </w:t>
      </w:r>
    </w:p>
    <w:p w14:paraId="77C87BBA">
      <w:pPr>
        <w:widowControl/>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采购项目名称： </w:t>
      </w:r>
    </w:p>
    <w:tbl>
      <w:tblPr>
        <w:tblStyle w:val="24"/>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5954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3F126463">
            <w:pPr>
              <w:snapToGrid w:val="0"/>
              <w:spacing w:line="360" w:lineRule="auto"/>
              <w:ind w:firstLine="465"/>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序号</w:t>
            </w:r>
          </w:p>
        </w:tc>
        <w:tc>
          <w:tcPr>
            <w:tcW w:w="3179" w:type="dxa"/>
            <w:vAlign w:val="center"/>
          </w:tcPr>
          <w:p w14:paraId="5BCF1CB1">
            <w:pPr>
              <w:tabs>
                <w:tab w:val="left" w:pos="6300"/>
              </w:tabs>
              <w:snapToGrid w:val="0"/>
              <w:spacing w:line="360" w:lineRule="auto"/>
              <w:jc w:val="center"/>
              <w:outlineLvl w:val="0"/>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项目商务需求</w:t>
            </w:r>
          </w:p>
        </w:tc>
        <w:tc>
          <w:tcPr>
            <w:tcW w:w="2434" w:type="dxa"/>
            <w:vAlign w:val="center"/>
          </w:tcPr>
          <w:p w14:paraId="5D207E77">
            <w:pPr>
              <w:tabs>
                <w:tab w:val="left" w:pos="6300"/>
              </w:tabs>
              <w:snapToGrid w:val="0"/>
              <w:spacing w:line="360" w:lineRule="auto"/>
              <w:jc w:val="center"/>
              <w:outlineLvl w:val="0"/>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响应情况</w:t>
            </w:r>
          </w:p>
        </w:tc>
        <w:tc>
          <w:tcPr>
            <w:tcW w:w="2355" w:type="dxa"/>
            <w:vAlign w:val="center"/>
          </w:tcPr>
          <w:p w14:paraId="6308ABD1">
            <w:pPr>
              <w:tabs>
                <w:tab w:val="left" w:pos="6300"/>
              </w:tabs>
              <w:snapToGrid w:val="0"/>
              <w:spacing w:line="360" w:lineRule="auto"/>
              <w:jc w:val="center"/>
              <w:outlineLvl w:val="0"/>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偏离说明</w:t>
            </w:r>
          </w:p>
        </w:tc>
      </w:tr>
      <w:tr w14:paraId="68CE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2CA1B90">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3179" w:type="dxa"/>
            <w:vAlign w:val="center"/>
          </w:tcPr>
          <w:p w14:paraId="334CCAAA">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2434" w:type="dxa"/>
            <w:vAlign w:val="center"/>
          </w:tcPr>
          <w:p w14:paraId="3334DAD5">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2355" w:type="dxa"/>
            <w:vAlign w:val="center"/>
          </w:tcPr>
          <w:p w14:paraId="4EDE035D">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r>
      <w:tr w14:paraId="4421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787F8A1">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3179" w:type="dxa"/>
            <w:vAlign w:val="center"/>
          </w:tcPr>
          <w:p w14:paraId="696DB95E">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2434" w:type="dxa"/>
            <w:vAlign w:val="center"/>
          </w:tcPr>
          <w:p w14:paraId="2CCA1E4F">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2355" w:type="dxa"/>
            <w:vAlign w:val="center"/>
          </w:tcPr>
          <w:p w14:paraId="09C648CD">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r>
      <w:tr w14:paraId="36E6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D89DDAD">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3179" w:type="dxa"/>
            <w:vAlign w:val="center"/>
          </w:tcPr>
          <w:p w14:paraId="2DFEEC95">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2434" w:type="dxa"/>
            <w:vAlign w:val="center"/>
          </w:tcPr>
          <w:p w14:paraId="2D0D8436">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2355" w:type="dxa"/>
            <w:vAlign w:val="center"/>
          </w:tcPr>
          <w:p w14:paraId="44C3D284">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r>
      <w:tr w14:paraId="24ACF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C23AB67">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3179" w:type="dxa"/>
            <w:vAlign w:val="center"/>
          </w:tcPr>
          <w:p w14:paraId="35F97774">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2434" w:type="dxa"/>
            <w:vAlign w:val="center"/>
          </w:tcPr>
          <w:p w14:paraId="5D275728">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2355" w:type="dxa"/>
            <w:vAlign w:val="center"/>
          </w:tcPr>
          <w:p w14:paraId="30591446">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r>
      <w:tr w14:paraId="3A99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1181153">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3179" w:type="dxa"/>
            <w:vAlign w:val="center"/>
          </w:tcPr>
          <w:p w14:paraId="149D09BE">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2434" w:type="dxa"/>
            <w:vAlign w:val="center"/>
          </w:tcPr>
          <w:p w14:paraId="2523D1E1">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2355" w:type="dxa"/>
            <w:vAlign w:val="center"/>
          </w:tcPr>
          <w:p w14:paraId="5502A1E5">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r>
      <w:tr w14:paraId="7CEDD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F85771B">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3179" w:type="dxa"/>
            <w:vAlign w:val="center"/>
          </w:tcPr>
          <w:p w14:paraId="79319C57">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2434" w:type="dxa"/>
            <w:vAlign w:val="center"/>
          </w:tcPr>
          <w:p w14:paraId="0B456429">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c>
          <w:tcPr>
            <w:tcW w:w="2355" w:type="dxa"/>
            <w:vAlign w:val="center"/>
          </w:tcPr>
          <w:p w14:paraId="1729BAD9">
            <w:pPr>
              <w:tabs>
                <w:tab w:val="left" w:pos="6300"/>
              </w:tabs>
              <w:snapToGrid w:val="0"/>
              <w:spacing w:line="360" w:lineRule="auto"/>
              <w:jc w:val="center"/>
              <w:outlineLvl w:val="0"/>
              <w:rPr>
                <w:rFonts w:hint="eastAsia" w:ascii="仿宋" w:hAnsi="仿宋" w:eastAsia="仿宋" w:cs="仿宋"/>
                <w:color w:val="auto"/>
                <w:sz w:val="21"/>
                <w:szCs w:val="24"/>
                <w:highlight w:val="none"/>
              </w:rPr>
            </w:pPr>
          </w:p>
        </w:tc>
      </w:tr>
    </w:tbl>
    <w:p w14:paraId="2BAD8DED">
      <w:pPr>
        <w:snapToGrid w:val="0"/>
        <w:spacing w:line="360" w:lineRule="auto"/>
        <w:ind w:firstLine="465"/>
        <w:rPr>
          <w:rFonts w:hint="eastAsia" w:ascii="仿宋" w:hAnsi="仿宋" w:eastAsia="仿宋" w:cs="仿宋"/>
          <w:color w:val="auto"/>
          <w:sz w:val="24"/>
          <w:szCs w:val="24"/>
          <w:highlight w:val="none"/>
        </w:rPr>
      </w:pPr>
    </w:p>
    <w:p w14:paraId="2DFB969F">
      <w:pPr>
        <w:spacing w:line="500" w:lineRule="exact"/>
        <w:ind w:firstLine="600" w:firstLineChars="2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供应商：                            </w:t>
      </w:r>
      <w:r>
        <w:rPr>
          <w:rFonts w:hint="eastAsia" w:ascii="仿宋" w:hAnsi="仿宋" w:eastAsia="仿宋" w:cs="仿宋"/>
          <w:color w:val="auto"/>
          <w:sz w:val="24"/>
          <w:szCs w:val="24"/>
          <w:highlight w:val="none"/>
        </w:rPr>
        <w:t>法定代表人（或其授权代表）或自然人</w:t>
      </w:r>
      <w:r>
        <w:rPr>
          <w:rFonts w:hint="eastAsia" w:ascii="仿宋" w:hAnsi="仿宋" w:eastAsia="仿宋" w:cs="仿宋"/>
          <w:color w:val="auto"/>
          <w:sz w:val="24"/>
          <w:szCs w:val="28"/>
          <w:highlight w:val="none"/>
        </w:rPr>
        <w:t>：</w:t>
      </w:r>
    </w:p>
    <w:p w14:paraId="1F08EF7D">
      <w:pPr>
        <w:spacing w:line="500" w:lineRule="exac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w:t>
      </w:r>
    </w:p>
    <w:p w14:paraId="4B679139">
      <w:pPr>
        <w:spacing w:line="500" w:lineRule="exact"/>
        <w:ind w:firstLine="360" w:firstLineChars="1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（供应商公章）                                 （签署或盖章）</w:t>
      </w:r>
    </w:p>
    <w:p w14:paraId="7967FF9B">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年     月     日</w:t>
      </w:r>
    </w:p>
    <w:p w14:paraId="20BDDC3F">
      <w:pPr>
        <w:tabs>
          <w:tab w:val="left" w:pos="6300"/>
        </w:tabs>
        <w:snapToGrid w:val="0"/>
        <w:spacing w:line="400" w:lineRule="exact"/>
        <w:ind w:firstLine="480" w:firstLineChars="200"/>
        <w:rPr>
          <w:rFonts w:hint="eastAsia" w:ascii="仿宋" w:hAnsi="仿宋" w:eastAsia="仿宋" w:cs="仿宋"/>
          <w:color w:val="auto"/>
          <w:sz w:val="24"/>
          <w:highlight w:val="none"/>
        </w:rPr>
      </w:pPr>
    </w:p>
    <w:p w14:paraId="6F8AEA87">
      <w:pPr>
        <w:tabs>
          <w:tab w:val="left" w:pos="6300"/>
        </w:tabs>
        <w:snapToGrid w:val="0"/>
        <w:spacing w:line="400" w:lineRule="exact"/>
        <w:ind w:firstLine="480" w:firstLineChars="200"/>
        <w:rPr>
          <w:rFonts w:hint="eastAsia" w:ascii="仿宋" w:hAnsi="仿宋" w:eastAsia="仿宋" w:cs="仿宋"/>
          <w:color w:val="auto"/>
          <w:sz w:val="24"/>
          <w:highlight w:val="none"/>
        </w:rPr>
      </w:pPr>
    </w:p>
    <w:p w14:paraId="288E3F30">
      <w:pPr>
        <w:tabs>
          <w:tab w:val="left" w:pos="6300"/>
        </w:tabs>
        <w:snapToGrid w:val="0"/>
        <w:spacing w:line="400" w:lineRule="exact"/>
        <w:ind w:firstLine="480" w:firstLineChars="200"/>
        <w:rPr>
          <w:rFonts w:hint="eastAsia" w:ascii="仿宋" w:hAnsi="仿宋" w:eastAsia="仿宋" w:cs="仿宋"/>
          <w:color w:val="auto"/>
          <w:sz w:val="24"/>
          <w:highlight w:val="none"/>
        </w:rPr>
      </w:pPr>
    </w:p>
    <w:p w14:paraId="78518A46">
      <w:pPr>
        <w:tabs>
          <w:tab w:val="left" w:pos="6300"/>
        </w:tabs>
        <w:snapToGrid w:val="0"/>
        <w:spacing w:line="400" w:lineRule="exact"/>
        <w:ind w:firstLine="480" w:firstLineChars="200"/>
        <w:rPr>
          <w:rFonts w:hint="eastAsia" w:ascii="仿宋" w:hAnsi="仿宋" w:eastAsia="仿宋" w:cs="仿宋"/>
          <w:color w:val="auto"/>
          <w:sz w:val="24"/>
          <w:highlight w:val="none"/>
        </w:rPr>
      </w:pPr>
    </w:p>
    <w:p w14:paraId="0835C891">
      <w:pPr>
        <w:tabs>
          <w:tab w:val="left" w:pos="6300"/>
        </w:tabs>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2E2365D4">
      <w:pPr>
        <w:tabs>
          <w:tab w:val="left" w:pos="6300"/>
        </w:tabs>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highlight w:val="none"/>
        </w:rPr>
        <w:t>.本表即为对本项目“第三篇 项目商务需求”中所列条款进行比较和响应，该表必须按照</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文件的要求逐条如实填写，根据响应情况在“差异说明”项填写正偏离或负偏离及原因，完全符合的填写“无差异”；</w:t>
      </w:r>
    </w:p>
    <w:p w14:paraId="07E08FBA">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.该表可扩展，并逐页签字或盖章。</w:t>
      </w:r>
    </w:p>
    <w:p w14:paraId="42B882C8">
      <w:pPr>
        <w:widowControl/>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其它优惠服务承诺</w:t>
      </w:r>
    </w:p>
    <w:p w14:paraId="7F9D60F6">
      <w:pPr>
        <w:tabs>
          <w:tab w:val="left" w:pos="6300"/>
        </w:tabs>
        <w:snapToGrid w:val="0"/>
        <w:spacing w:line="480" w:lineRule="exact"/>
        <w:ind w:firstLine="480" w:firstLineChars="200"/>
        <w:rPr>
          <w:rFonts w:hint="eastAsia" w:ascii="仿宋" w:hAnsi="仿宋" w:eastAsia="仿宋" w:cs="仿宋"/>
          <w:color w:val="auto"/>
          <w:sz w:val="24"/>
          <w:szCs w:val="24"/>
          <w:highlight w:val="none"/>
        </w:rPr>
      </w:pPr>
    </w:p>
    <w:p w14:paraId="30DCFD62">
      <w:pPr>
        <w:pStyle w:val="5"/>
        <w:adjustRightInd w:val="0"/>
        <w:snapToGrid w:val="0"/>
        <w:spacing w:before="0" w:after="0" w:line="400" w:lineRule="exact"/>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br w:type="page"/>
      </w:r>
      <w:bookmarkStart w:id="225" w:name="_Toc3072"/>
      <w:r>
        <w:rPr>
          <w:rFonts w:hint="eastAsia" w:ascii="仿宋" w:hAnsi="仿宋" w:eastAsia="仿宋" w:cs="仿宋"/>
          <w:color w:val="auto"/>
          <w:sz w:val="24"/>
          <w:highlight w:val="none"/>
        </w:rPr>
        <w:t>四、</w:t>
      </w:r>
      <w:bookmarkEnd w:id="222"/>
      <w:bookmarkEnd w:id="223"/>
      <w:bookmarkEnd w:id="224"/>
      <w:r>
        <w:rPr>
          <w:rFonts w:hint="eastAsia" w:ascii="仿宋" w:hAnsi="仿宋" w:eastAsia="仿宋" w:cs="仿宋"/>
          <w:color w:val="auto"/>
          <w:sz w:val="24"/>
          <w:highlight w:val="none"/>
        </w:rPr>
        <w:t>资格条件及其他</w:t>
      </w:r>
      <w:bookmarkEnd w:id="225"/>
      <w:bookmarkStart w:id="226" w:name="_Toc313888363"/>
      <w:bookmarkStart w:id="227" w:name="_Toc342913422"/>
      <w:bookmarkStart w:id="228" w:name="_Toc313008359"/>
    </w:p>
    <w:p w14:paraId="70689914">
      <w:pPr>
        <w:widowControl/>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（一）法人营业执照（副本）或事业单位法人证书（副本）或个体工商户营业执照或有效的自然人身份证明或社会团体法人登记证书复印件</w:t>
      </w:r>
    </w:p>
    <w:p w14:paraId="19A045F3">
      <w:pPr>
        <w:tabs>
          <w:tab w:val="left" w:pos="6300"/>
        </w:tabs>
        <w:snapToGrid w:val="0"/>
        <w:spacing w:line="500" w:lineRule="exact"/>
        <w:ind w:firstLine="570"/>
        <w:rPr>
          <w:rFonts w:hint="eastAsia" w:ascii="仿宋" w:hAnsi="仿宋" w:eastAsia="仿宋" w:cs="仿宋"/>
          <w:color w:val="auto"/>
          <w:highlight w:val="none"/>
        </w:rPr>
      </w:pPr>
    </w:p>
    <w:p w14:paraId="7ED911B6">
      <w:pPr>
        <w:tabs>
          <w:tab w:val="left" w:pos="6300"/>
        </w:tabs>
        <w:snapToGrid w:val="0"/>
        <w:spacing w:line="500" w:lineRule="exact"/>
        <w:ind w:firstLine="570"/>
        <w:rPr>
          <w:rFonts w:hint="eastAsia" w:ascii="仿宋" w:hAnsi="仿宋" w:eastAsia="仿宋" w:cs="仿宋"/>
          <w:color w:val="auto"/>
          <w:highlight w:val="none"/>
        </w:rPr>
      </w:pPr>
    </w:p>
    <w:p w14:paraId="25FEAB79">
      <w:pPr>
        <w:tabs>
          <w:tab w:val="left" w:pos="6300"/>
        </w:tabs>
        <w:snapToGrid w:val="0"/>
        <w:spacing w:line="500" w:lineRule="exact"/>
        <w:ind w:firstLine="570"/>
        <w:rPr>
          <w:rFonts w:hint="eastAsia" w:ascii="仿宋" w:hAnsi="仿宋" w:eastAsia="仿宋" w:cs="仿宋"/>
          <w:color w:val="auto"/>
          <w:highlight w:val="none"/>
        </w:rPr>
      </w:pPr>
    </w:p>
    <w:p w14:paraId="549B6BA9">
      <w:pPr>
        <w:tabs>
          <w:tab w:val="left" w:pos="6300"/>
        </w:tabs>
        <w:snapToGrid w:val="0"/>
        <w:spacing w:line="500" w:lineRule="exact"/>
        <w:ind w:firstLine="570"/>
        <w:rPr>
          <w:rFonts w:hint="eastAsia" w:ascii="仿宋" w:hAnsi="仿宋" w:eastAsia="仿宋" w:cs="仿宋"/>
          <w:color w:val="auto"/>
          <w:highlight w:val="none"/>
        </w:rPr>
      </w:pPr>
    </w:p>
    <w:p w14:paraId="545358E4">
      <w:pPr>
        <w:tabs>
          <w:tab w:val="left" w:pos="6300"/>
        </w:tabs>
        <w:snapToGrid w:val="0"/>
        <w:spacing w:line="500" w:lineRule="exact"/>
        <w:ind w:firstLine="570"/>
        <w:rPr>
          <w:rFonts w:hint="eastAsia" w:ascii="仿宋" w:hAnsi="仿宋" w:eastAsia="仿宋" w:cs="仿宋"/>
          <w:color w:val="auto"/>
          <w:highlight w:val="none"/>
        </w:rPr>
      </w:pPr>
    </w:p>
    <w:p w14:paraId="105196C9">
      <w:pPr>
        <w:widowControl/>
        <w:spacing w:line="400" w:lineRule="exact"/>
        <w:ind w:firstLine="56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page"/>
      </w:r>
      <w:r>
        <w:rPr>
          <w:rFonts w:hint="eastAsia" w:ascii="仿宋" w:hAnsi="仿宋" w:eastAsia="仿宋" w:cs="仿宋"/>
          <w:color w:val="auto"/>
          <w:sz w:val="24"/>
          <w:szCs w:val="24"/>
          <w:highlight w:val="none"/>
        </w:rPr>
        <w:t>（二）法定代表人身份证明书（格式）</w:t>
      </w:r>
    </w:p>
    <w:p w14:paraId="727FA2B0">
      <w:pPr>
        <w:tabs>
          <w:tab w:val="left" w:pos="6300"/>
        </w:tabs>
        <w:snapToGrid w:val="0"/>
        <w:spacing w:line="500" w:lineRule="exact"/>
        <w:ind w:firstLine="570"/>
        <w:rPr>
          <w:rFonts w:hint="eastAsia" w:ascii="仿宋" w:hAnsi="仿宋" w:eastAsia="仿宋" w:cs="仿宋"/>
          <w:color w:val="auto"/>
          <w:sz w:val="24"/>
          <w:highlight w:val="none"/>
        </w:rPr>
      </w:pPr>
    </w:p>
    <w:p w14:paraId="72208600">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采购</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7F187616">
      <w:pPr>
        <w:tabs>
          <w:tab w:val="left" w:pos="6300"/>
        </w:tabs>
        <w:snapToGrid w:val="0"/>
        <w:spacing w:line="500" w:lineRule="exact"/>
        <w:ind w:firstLine="570"/>
        <w:rPr>
          <w:rFonts w:hint="eastAsia" w:ascii="仿宋" w:hAnsi="仿宋" w:eastAsia="仿宋" w:cs="仿宋"/>
          <w:color w:val="auto"/>
          <w:sz w:val="24"/>
          <w:highlight w:val="none"/>
        </w:rPr>
      </w:pPr>
    </w:p>
    <w:p w14:paraId="338077A9">
      <w:pPr>
        <w:tabs>
          <w:tab w:val="left" w:pos="6300"/>
        </w:tabs>
        <w:snapToGrid w:val="0"/>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（采购代理机构名称）：</w:t>
      </w:r>
    </w:p>
    <w:p w14:paraId="14709116">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（法定代表人姓名）在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（供应商名称）任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（职务名称）职务，是（供应商名称）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的法定代表人。</w:t>
      </w:r>
    </w:p>
    <w:p w14:paraId="27B7E6A0">
      <w:pPr>
        <w:tabs>
          <w:tab w:val="left" w:pos="6300"/>
        </w:tabs>
        <w:snapToGrid w:val="0"/>
        <w:spacing w:line="500" w:lineRule="exact"/>
        <w:ind w:firstLine="570"/>
        <w:rPr>
          <w:rFonts w:hint="eastAsia" w:ascii="仿宋" w:hAnsi="仿宋" w:eastAsia="仿宋" w:cs="仿宋"/>
          <w:color w:val="auto"/>
          <w:sz w:val="24"/>
          <w:highlight w:val="none"/>
        </w:rPr>
      </w:pPr>
    </w:p>
    <w:p w14:paraId="7F8099FB">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6EF4B826">
      <w:pPr>
        <w:tabs>
          <w:tab w:val="left" w:pos="6300"/>
        </w:tabs>
        <w:snapToGrid w:val="0"/>
        <w:spacing w:line="500" w:lineRule="exact"/>
        <w:ind w:firstLine="570"/>
        <w:rPr>
          <w:rFonts w:hint="eastAsia" w:ascii="仿宋" w:hAnsi="仿宋" w:eastAsia="仿宋" w:cs="仿宋"/>
          <w:color w:val="auto"/>
          <w:sz w:val="24"/>
          <w:highlight w:val="none"/>
        </w:rPr>
      </w:pPr>
    </w:p>
    <w:p w14:paraId="031ABBC8">
      <w:pPr>
        <w:tabs>
          <w:tab w:val="left" w:pos="6300"/>
        </w:tabs>
        <w:snapToGrid w:val="0"/>
        <w:spacing w:line="500" w:lineRule="exact"/>
        <w:ind w:firstLine="570"/>
        <w:rPr>
          <w:rFonts w:hint="eastAsia" w:ascii="仿宋" w:hAnsi="仿宋" w:eastAsia="仿宋" w:cs="仿宋"/>
          <w:color w:val="auto"/>
          <w:sz w:val="24"/>
          <w:highlight w:val="none"/>
        </w:rPr>
      </w:pPr>
    </w:p>
    <w:p w14:paraId="5D99FEFF">
      <w:pPr>
        <w:tabs>
          <w:tab w:val="left" w:pos="6300"/>
        </w:tabs>
        <w:snapToGrid w:val="0"/>
        <w:spacing w:line="500" w:lineRule="exact"/>
        <w:ind w:firstLine="570"/>
        <w:rPr>
          <w:rFonts w:hint="eastAsia" w:ascii="仿宋" w:hAnsi="仿宋" w:eastAsia="仿宋" w:cs="仿宋"/>
          <w:color w:val="auto"/>
          <w:sz w:val="24"/>
          <w:highlight w:val="none"/>
        </w:rPr>
      </w:pPr>
    </w:p>
    <w:p w14:paraId="3624D1F7">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（供应商公章）</w:t>
      </w:r>
    </w:p>
    <w:p w14:paraId="4612F6BA">
      <w:pPr>
        <w:tabs>
          <w:tab w:val="left" w:pos="6300"/>
        </w:tabs>
        <w:snapToGrid w:val="0"/>
        <w:spacing w:line="500" w:lineRule="exact"/>
        <w:ind w:firstLine="570"/>
        <w:rPr>
          <w:rFonts w:hint="eastAsia" w:ascii="仿宋" w:hAnsi="仿宋" w:eastAsia="仿宋" w:cs="仿宋"/>
          <w:color w:val="auto"/>
          <w:sz w:val="24"/>
          <w:highlight w:val="none"/>
        </w:rPr>
      </w:pPr>
    </w:p>
    <w:p w14:paraId="2698662A">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10B701F4">
      <w:pPr>
        <w:tabs>
          <w:tab w:val="left" w:pos="6300"/>
        </w:tabs>
        <w:snapToGrid w:val="0"/>
        <w:spacing w:line="500" w:lineRule="exact"/>
        <w:ind w:firstLine="570"/>
        <w:rPr>
          <w:rFonts w:hint="eastAsia" w:ascii="仿宋" w:hAnsi="仿宋" w:eastAsia="仿宋" w:cs="仿宋"/>
          <w:color w:val="auto"/>
          <w:sz w:val="24"/>
          <w:highlight w:val="none"/>
        </w:rPr>
      </w:pPr>
    </w:p>
    <w:p w14:paraId="46615E47">
      <w:pPr>
        <w:tabs>
          <w:tab w:val="left" w:pos="6300"/>
        </w:tabs>
        <w:snapToGrid w:val="0"/>
        <w:spacing w:line="500" w:lineRule="exact"/>
        <w:ind w:firstLine="570"/>
        <w:rPr>
          <w:rFonts w:hint="eastAsia" w:ascii="仿宋" w:hAnsi="仿宋" w:eastAsia="仿宋" w:cs="仿宋"/>
          <w:color w:val="auto"/>
          <w:sz w:val="24"/>
          <w:highlight w:val="none"/>
        </w:rPr>
      </w:pPr>
    </w:p>
    <w:p w14:paraId="7892D54F">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电子邮箱：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（若授权他人办理并签署响应文件的可不填写）</w:t>
      </w:r>
    </w:p>
    <w:p w14:paraId="66E9827B">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（附：法定代表人身份证正反面复印件）</w:t>
      </w:r>
    </w:p>
    <w:p w14:paraId="683F1AED">
      <w:pPr>
        <w:tabs>
          <w:tab w:val="left" w:pos="6300"/>
        </w:tabs>
        <w:snapToGrid w:val="0"/>
        <w:spacing w:line="500" w:lineRule="exact"/>
        <w:ind w:firstLine="570"/>
        <w:rPr>
          <w:rFonts w:hint="eastAsia" w:ascii="仿宋" w:hAnsi="仿宋" w:eastAsia="仿宋" w:cs="仿宋"/>
          <w:color w:val="auto"/>
          <w:sz w:val="24"/>
          <w:highlight w:val="none"/>
        </w:rPr>
      </w:pPr>
    </w:p>
    <w:p w14:paraId="2F2FFA3E">
      <w:pPr>
        <w:tabs>
          <w:tab w:val="left" w:pos="6300"/>
        </w:tabs>
        <w:snapToGrid w:val="0"/>
        <w:spacing w:line="500" w:lineRule="exact"/>
        <w:ind w:firstLine="570"/>
        <w:rPr>
          <w:rFonts w:hint="eastAsia" w:ascii="仿宋" w:hAnsi="仿宋" w:eastAsia="仿宋" w:cs="仿宋"/>
          <w:color w:val="auto"/>
          <w:sz w:val="24"/>
          <w:highlight w:val="none"/>
        </w:rPr>
      </w:pPr>
    </w:p>
    <w:p w14:paraId="256E0E3E">
      <w:pPr>
        <w:tabs>
          <w:tab w:val="left" w:pos="6300"/>
        </w:tabs>
        <w:snapToGrid w:val="0"/>
        <w:spacing w:line="500" w:lineRule="exact"/>
        <w:ind w:firstLine="570"/>
        <w:rPr>
          <w:rFonts w:hint="eastAsia" w:ascii="仿宋" w:hAnsi="仿宋" w:eastAsia="仿宋" w:cs="仿宋"/>
          <w:color w:val="auto"/>
          <w:sz w:val="24"/>
          <w:highlight w:val="none"/>
        </w:rPr>
      </w:pPr>
    </w:p>
    <w:p w14:paraId="241E1488">
      <w:pPr>
        <w:tabs>
          <w:tab w:val="left" w:pos="6300"/>
        </w:tabs>
        <w:snapToGrid w:val="0"/>
        <w:spacing w:line="500" w:lineRule="exact"/>
        <w:ind w:firstLine="570"/>
        <w:rPr>
          <w:rFonts w:hint="eastAsia" w:ascii="仿宋" w:hAnsi="仿宋" w:eastAsia="仿宋" w:cs="仿宋"/>
          <w:color w:val="auto"/>
          <w:sz w:val="24"/>
          <w:highlight w:val="none"/>
        </w:rPr>
      </w:pPr>
    </w:p>
    <w:p w14:paraId="412AB769">
      <w:pPr>
        <w:tabs>
          <w:tab w:val="left" w:pos="6300"/>
        </w:tabs>
        <w:snapToGrid w:val="0"/>
        <w:spacing w:line="500" w:lineRule="exact"/>
        <w:ind w:firstLine="570"/>
        <w:rPr>
          <w:rFonts w:hint="eastAsia" w:ascii="仿宋" w:hAnsi="仿宋" w:eastAsia="仿宋" w:cs="仿宋"/>
          <w:color w:val="auto"/>
          <w:sz w:val="24"/>
          <w:highlight w:val="none"/>
        </w:rPr>
      </w:pPr>
    </w:p>
    <w:p w14:paraId="2B78260A">
      <w:pPr>
        <w:tabs>
          <w:tab w:val="left" w:pos="6300"/>
        </w:tabs>
        <w:snapToGrid w:val="0"/>
        <w:spacing w:line="500" w:lineRule="exact"/>
        <w:ind w:firstLine="570"/>
        <w:rPr>
          <w:rFonts w:hint="eastAsia" w:ascii="仿宋" w:hAnsi="仿宋" w:eastAsia="仿宋" w:cs="仿宋"/>
          <w:color w:val="auto"/>
          <w:sz w:val="24"/>
          <w:highlight w:val="none"/>
        </w:rPr>
      </w:pPr>
    </w:p>
    <w:p w14:paraId="679566FC">
      <w:pPr>
        <w:widowControl/>
        <w:spacing w:line="400" w:lineRule="exact"/>
        <w:ind w:firstLine="56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column"/>
      </w:r>
      <w:r>
        <w:rPr>
          <w:rFonts w:hint="eastAsia" w:ascii="仿宋" w:hAnsi="仿宋" w:eastAsia="仿宋" w:cs="仿宋"/>
          <w:color w:val="auto"/>
          <w:sz w:val="24"/>
          <w:szCs w:val="24"/>
          <w:highlight w:val="none"/>
        </w:rPr>
        <w:t>（三）法定代表人授权委托书（格式）</w:t>
      </w:r>
    </w:p>
    <w:p w14:paraId="384B0B7A">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51B14E6">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8"/>
          <w:highlight w:val="none"/>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7E5AAA70">
      <w:pPr>
        <w:tabs>
          <w:tab w:val="left" w:pos="6300"/>
        </w:tabs>
        <w:snapToGrid w:val="0"/>
        <w:spacing w:line="500" w:lineRule="exact"/>
        <w:ind w:firstLine="570"/>
        <w:rPr>
          <w:rFonts w:hint="eastAsia" w:ascii="仿宋" w:hAnsi="仿宋" w:eastAsia="仿宋" w:cs="仿宋"/>
          <w:color w:val="auto"/>
          <w:sz w:val="24"/>
          <w:highlight w:val="none"/>
        </w:rPr>
      </w:pPr>
    </w:p>
    <w:p w14:paraId="0B021AB2">
      <w:pPr>
        <w:tabs>
          <w:tab w:val="left" w:pos="6300"/>
        </w:tabs>
        <w:snapToGrid w:val="0"/>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（采购代理机构名称）：</w:t>
      </w:r>
    </w:p>
    <w:p w14:paraId="30DE691E">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（供应商法定代表人名称）是</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（供应商名称）的法定代表人，特授权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（被授权人姓名及身份证代码）代表我单位全权办理上述项目的投标、签约等具体工作，并签署全部有关文件、协议及合同。</w:t>
      </w:r>
    </w:p>
    <w:p w14:paraId="18598B35">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我单位对被授权人的</w:t>
      </w:r>
      <w:r>
        <w:rPr>
          <w:rFonts w:hint="eastAsia" w:ascii="仿宋" w:hAnsi="仿宋" w:eastAsia="仿宋" w:cs="仿宋"/>
          <w:color w:val="auto"/>
          <w:sz w:val="24"/>
          <w:szCs w:val="28"/>
          <w:highlight w:val="none"/>
        </w:rPr>
        <w:t>签署</w:t>
      </w:r>
      <w:r>
        <w:rPr>
          <w:rFonts w:hint="eastAsia" w:ascii="仿宋" w:hAnsi="仿宋" w:eastAsia="仿宋" w:cs="仿宋"/>
          <w:color w:val="auto"/>
          <w:sz w:val="24"/>
          <w:highlight w:val="none"/>
        </w:rPr>
        <w:t>负全部责任。</w:t>
      </w:r>
    </w:p>
    <w:p w14:paraId="3E403DC1">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在撤销授权的书面通知以前，本授权书一直有效。被授权人在授权书有效期内签署的所有文件不因授权的撤销而失效。</w:t>
      </w:r>
    </w:p>
    <w:p w14:paraId="1D652265">
      <w:pPr>
        <w:tabs>
          <w:tab w:val="left" w:pos="6300"/>
        </w:tabs>
        <w:snapToGrid w:val="0"/>
        <w:spacing w:line="500" w:lineRule="exact"/>
        <w:ind w:firstLine="570"/>
        <w:rPr>
          <w:rFonts w:hint="eastAsia" w:ascii="仿宋" w:hAnsi="仿宋" w:eastAsia="仿宋" w:cs="仿宋"/>
          <w:color w:val="auto"/>
          <w:sz w:val="24"/>
          <w:highlight w:val="none"/>
        </w:rPr>
      </w:pPr>
    </w:p>
    <w:p w14:paraId="33108893">
      <w:pPr>
        <w:tabs>
          <w:tab w:val="left" w:pos="6300"/>
        </w:tabs>
        <w:snapToGrid w:val="0"/>
        <w:spacing w:line="500" w:lineRule="exact"/>
        <w:ind w:firstLine="570"/>
        <w:rPr>
          <w:rFonts w:hint="eastAsia" w:ascii="仿宋" w:hAnsi="仿宋" w:eastAsia="仿宋" w:cs="仿宋"/>
          <w:color w:val="auto"/>
          <w:sz w:val="24"/>
          <w:highlight w:val="none"/>
        </w:rPr>
      </w:pPr>
    </w:p>
    <w:p w14:paraId="6D35541A">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被授权人：                                 供应商法定代表人：</w:t>
      </w:r>
    </w:p>
    <w:p w14:paraId="5E067C3B">
      <w:pPr>
        <w:tabs>
          <w:tab w:val="left" w:pos="6300"/>
        </w:tabs>
        <w:snapToGrid w:val="0"/>
        <w:spacing w:line="500" w:lineRule="exact"/>
        <w:ind w:firstLine="57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（签署或盖章）                                （签署或盖章）</w:t>
      </w:r>
    </w:p>
    <w:p w14:paraId="634B48EC">
      <w:pPr>
        <w:tabs>
          <w:tab w:val="left" w:pos="6300"/>
        </w:tabs>
        <w:snapToGrid w:val="0"/>
        <w:spacing w:line="500" w:lineRule="exact"/>
        <w:ind w:firstLine="570"/>
        <w:rPr>
          <w:rFonts w:hint="eastAsia" w:ascii="仿宋" w:hAnsi="仿宋" w:eastAsia="仿宋" w:cs="仿宋"/>
          <w:color w:val="auto"/>
          <w:sz w:val="24"/>
          <w:szCs w:val="28"/>
          <w:highlight w:val="none"/>
        </w:rPr>
      </w:pPr>
    </w:p>
    <w:p w14:paraId="7D41535B">
      <w:pPr>
        <w:tabs>
          <w:tab w:val="left" w:pos="6300"/>
        </w:tabs>
        <w:snapToGrid w:val="0"/>
        <w:spacing w:line="500" w:lineRule="exact"/>
        <w:ind w:firstLine="570"/>
        <w:rPr>
          <w:rFonts w:hint="eastAsia" w:ascii="仿宋" w:hAnsi="仿宋" w:eastAsia="仿宋" w:cs="仿宋"/>
          <w:color w:val="auto"/>
          <w:sz w:val="24"/>
          <w:highlight w:val="none"/>
        </w:rPr>
      </w:pPr>
    </w:p>
    <w:p w14:paraId="679C4FF0">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（附：被授权人身份证正反面复印件）</w:t>
      </w:r>
    </w:p>
    <w:p w14:paraId="40FCB859">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2673D68">
      <w:pPr>
        <w:tabs>
          <w:tab w:val="left" w:pos="6300"/>
        </w:tabs>
        <w:snapToGrid w:val="0"/>
        <w:spacing w:line="500" w:lineRule="exact"/>
        <w:ind w:firstLine="570"/>
        <w:rPr>
          <w:rFonts w:hint="eastAsia" w:ascii="仿宋" w:hAnsi="仿宋" w:eastAsia="仿宋" w:cs="仿宋"/>
          <w:color w:val="auto"/>
          <w:sz w:val="24"/>
          <w:highlight w:val="none"/>
        </w:rPr>
      </w:pPr>
    </w:p>
    <w:p w14:paraId="3F7FB0C5">
      <w:pPr>
        <w:tabs>
          <w:tab w:val="left" w:pos="6300"/>
        </w:tabs>
        <w:snapToGrid w:val="0"/>
        <w:spacing w:line="500" w:lineRule="exact"/>
        <w:ind w:right="480" w:firstLine="57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（供应商公章）</w:t>
      </w:r>
    </w:p>
    <w:p w14:paraId="6BE5E6B3">
      <w:pPr>
        <w:tabs>
          <w:tab w:val="left" w:pos="6300"/>
        </w:tabs>
        <w:snapToGrid w:val="0"/>
        <w:spacing w:line="500" w:lineRule="exact"/>
        <w:ind w:right="480" w:firstLine="57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0130CBA3">
      <w:pPr>
        <w:tabs>
          <w:tab w:val="left" w:pos="6300"/>
        </w:tabs>
        <w:snapToGrid w:val="0"/>
        <w:spacing w:line="400" w:lineRule="exact"/>
        <w:ind w:right="482" w:firstLine="573"/>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被授权人电话：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电子邮箱：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（若法定代表人办理并签署响应文件的可不填写）</w:t>
      </w:r>
    </w:p>
    <w:p w14:paraId="73CBEB53">
      <w:pPr>
        <w:tabs>
          <w:tab w:val="left" w:pos="6300"/>
        </w:tabs>
        <w:snapToGrid w:val="0"/>
        <w:spacing w:line="400" w:lineRule="exact"/>
        <w:ind w:right="482" w:firstLine="573"/>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3CE29BEE">
      <w:pPr>
        <w:tabs>
          <w:tab w:val="left" w:pos="6300"/>
        </w:tabs>
        <w:snapToGrid w:val="0"/>
        <w:spacing w:line="400" w:lineRule="exact"/>
        <w:ind w:right="482" w:firstLine="573"/>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1.若为法定代表人办理并签署响应文件的，不提供此文件。</w:t>
      </w:r>
      <w:r>
        <w:rPr>
          <w:rFonts w:hint="eastAsia" w:ascii="仿宋" w:hAnsi="仿宋" w:eastAsia="仿宋" w:cs="仿宋"/>
          <w:color w:val="auto"/>
          <w:sz w:val="24"/>
          <w:highlight w:val="none"/>
        </w:rPr>
        <w:br w:type="column"/>
      </w:r>
      <w:r>
        <w:rPr>
          <w:rFonts w:hint="eastAsia" w:ascii="仿宋" w:hAnsi="仿宋" w:eastAsia="仿宋" w:cs="仿宋"/>
          <w:color w:val="auto"/>
          <w:sz w:val="24"/>
          <w:szCs w:val="24"/>
          <w:highlight w:val="none"/>
        </w:rPr>
        <w:t>（四）基本资格条件承诺函</w:t>
      </w:r>
    </w:p>
    <w:p w14:paraId="58424718">
      <w:pPr>
        <w:tabs>
          <w:tab w:val="left" w:pos="6300"/>
        </w:tabs>
        <w:snapToGrid w:val="0"/>
        <w:spacing w:line="500" w:lineRule="exact"/>
        <w:ind w:firstLine="57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基本资格条件承诺函</w:t>
      </w:r>
    </w:p>
    <w:p w14:paraId="075C2490">
      <w:pPr>
        <w:tabs>
          <w:tab w:val="left" w:pos="6300"/>
        </w:tabs>
        <w:snapToGrid w:val="0"/>
        <w:spacing w:line="530" w:lineRule="exact"/>
        <w:rPr>
          <w:rFonts w:hint="eastAsia" w:ascii="仿宋" w:hAnsi="仿宋" w:eastAsia="仿宋" w:cs="仿宋"/>
          <w:color w:val="auto"/>
          <w:sz w:val="24"/>
          <w:szCs w:val="24"/>
          <w:highlight w:val="none"/>
        </w:rPr>
      </w:pPr>
    </w:p>
    <w:p w14:paraId="2133B6EB">
      <w:pPr>
        <w:tabs>
          <w:tab w:val="left" w:pos="6300"/>
        </w:tabs>
        <w:snapToGrid w:val="0"/>
        <w:spacing w:line="53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（采购代理机构名称）：</w:t>
      </w:r>
    </w:p>
    <w:p w14:paraId="382ABB13">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（供应商名称）郑重承诺：</w:t>
      </w:r>
    </w:p>
    <w:p w14:paraId="4D6F92C7">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1.我方具有良好的商业信誉和健全的财务会计制度，具有履行合同所必需的设备和专业技术能力，具</w:t>
      </w:r>
      <w:r>
        <w:rPr>
          <w:rFonts w:hint="eastAsia" w:ascii="仿宋" w:hAnsi="仿宋" w:eastAsia="仿宋" w:cs="仿宋"/>
          <w:color w:val="auto"/>
          <w:sz w:val="24"/>
          <w:szCs w:val="24"/>
          <w:highlight w:val="none"/>
          <w:lang w:val="zh-CN"/>
        </w:rPr>
        <w:t>有依法缴纳税收和社会保障金的良好记录</w:t>
      </w:r>
      <w:r>
        <w:rPr>
          <w:rFonts w:hint="eastAsia" w:ascii="仿宋" w:hAnsi="仿宋" w:eastAsia="仿宋" w:cs="仿宋"/>
          <w:color w:val="auto"/>
          <w:sz w:val="24"/>
          <w:szCs w:val="24"/>
          <w:highlight w:val="none"/>
        </w:rPr>
        <w:t>，参加本项目采购活动前三年内无重大违法活动记录。</w:t>
      </w:r>
    </w:p>
    <w:p w14:paraId="48C35308">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24E72A17">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04C016F7">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我方对以上承诺负全部法律责任。</w:t>
      </w:r>
    </w:p>
    <w:p w14:paraId="607254B0">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7E8462B7">
      <w:pPr>
        <w:tabs>
          <w:tab w:val="left" w:pos="6300"/>
        </w:tabs>
        <w:snapToGrid w:val="0"/>
        <w:spacing w:line="530" w:lineRule="exact"/>
        <w:rPr>
          <w:rFonts w:hint="eastAsia" w:ascii="仿宋" w:hAnsi="仿宋" w:eastAsia="仿宋" w:cs="仿宋"/>
          <w:color w:val="auto"/>
          <w:sz w:val="24"/>
          <w:szCs w:val="24"/>
          <w:highlight w:val="none"/>
        </w:rPr>
      </w:pPr>
    </w:p>
    <w:p w14:paraId="5DBAC2D4">
      <w:pPr>
        <w:tabs>
          <w:tab w:val="left" w:pos="6300"/>
        </w:tabs>
        <w:snapToGrid w:val="0"/>
        <w:spacing w:line="530" w:lineRule="exact"/>
        <w:ind w:right="424"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p>
    <w:p w14:paraId="571B71FB">
      <w:pPr>
        <w:widowControl/>
        <w:spacing w:line="400" w:lineRule="exact"/>
        <w:ind w:firstLine="7680" w:firstLineChars="3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517159A6">
      <w:pPr>
        <w:widowControl/>
        <w:spacing w:line="400" w:lineRule="exact"/>
        <w:ind w:firstLine="56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page"/>
      </w:r>
      <w:r>
        <w:rPr>
          <w:rFonts w:hint="eastAsia" w:ascii="仿宋" w:hAnsi="仿宋" w:eastAsia="仿宋" w:cs="仿宋"/>
          <w:color w:val="auto"/>
          <w:sz w:val="24"/>
          <w:szCs w:val="24"/>
          <w:highlight w:val="none"/>
        </w:rPr>
        <w:t>（五）特定资格条件证书或证明文件</w:t>
      </w:r>
    </w:p>
    <w:p w14:paraId="2F26AE8F">
      <w:pPr>
        <w:widowControl/>
        <w:spacing w:line="400" w:lineRule="exact"/>
        <w:ind w:firstLine="480" w:firstLineChars="200"/>
        <w:jc w:val="left"/>
        <w:rPr>
          <w:rFonts w:hint="eastAsia" w:ascii="仿宋" w:hAnsi="仿宋" w:eastAsia="仿宋" w:cs="仿宋"/>
          <w:color w:val="auto"/>
          <w:sz w:val="24"/>
          <w:szCs w:val="24"/>
          <w:highlight w:val="none"/>
        </w:rPr>
      </w:pPr>
    </w:p>
    <w:p w14:paraId="606C4EE0">
      <w:pPr>
        <w:pStyle w:val="5"/>
        <w:adjustRightInd w:val="0"/>
        <w:snapToGrid w:val="0"/>
        <w:spacing w:before="0" w:after="0" w:line="400" w:lineRule="exact"/>
        <w:ind w:firstLine="482"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br w:type="page"/>
      </w:r>
      <w:bookmarkStart w:id="229" w:name="_Toc4834"/>
      <w:r>
        <w:rPr>
          <w:rFonts w:hint="eastAsia" w:ascii="仿宋" w:hAnsi="仿宋" w:eastAsia="仿宋" w:cs="仿宋"/>
          <w:color w:val="auto"/>
          <w:sz w:val="24"/>
          <w:highlight w:val="none"/>
        </w:rPr>
        <w:t>五、</w:t>
      </w:r>
      <w:bookmarkEnd w:id="226"/>
      <w:bookmarkEnd w:id="227"/>
      <w:bookmarkEnd w:id="228"/>
      <w:r>
        <w:rPr>
          <w:rFonts w:hint="eastAsia" w:ascii="仿宋" w:hAnsi="仿宋" w:eastAsia="仿宋" w:cs="仿宋"/>
          <w:color w:val="auto"/>
          <w:sz w:val="24"/>
          <w:highlight w:val="none"/>
        </w:rPr>
        <w:t>其他应提供的资料</w:t>
      </w:r>
      <w:bookmarkEnd w:id="229"/>
    </w:p>
    <w:p w14:paraId="46F3D888">
      <w:pPr>
        <w:widowControl/>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（一）其他与项目有关的资料（自附）</w:t>
      </w:r>
    </w:p>
    <w:p w14:paraId="7DA03BAF">
      <w:pPr>
        <w:widowControl/>
        <w:spacing w:line="400" w:lineRule="exact"/>
        <w:ind w:firstLine="480" w:firstLineChars="200"/>
        <w:jc w:val="left"/>
        <w:rPr>
          <w:rFonts w:hint="eastAsia" w:ascii="仿宋" w:hAnsi="仿宋" w:eastAsia="仿宋" w:cs="仿宋"/>
          <w:color w:val="auto"/>
          <w:sz w:val="24"/>
          <w:szCs w:val="24"/>
          <w:highlight w:val="none"/>
        </w:rPr>
      </w:pPr>
    </w:p>
    <w:p w14:paraId="1AEEE290">
      <w:pPr>
        <w:spacing w:line="360" w:lineRule="auto"/>
        <w:ind w:firstLine="480" w:firstLineChars="200"/>
        <w:jc w:val="center"/>
        <w:rPr>
          <w:rFonts w:hint="eastAsia" w:ascii="仿宋" w:hAnsi="仿宋" w:eastAsia="仿宋" w:cs="仿宋"/>
          <w:color w:val="auto"/>
          <w:sz w:val="24"/>
          <w:szCs w:val="24"/>
          <w:highlight w:val="none"/>
        </w:rPr>
      </w:pPr>
    </w:p>
    <w:p w14:paraId="0A3BAC2E">
      <w:pPr>
        <w:spacing w:line="360" w:lineRule="auto"/>
        <w:ind w:firstLine="480" w:firstLineChars="200"/>
        <w:jc w:val="center"/>
        <w:rPr>
          <w:rFonts w:hint="eastAsia" w:ascii="仿宋" w:hAnsi="仿宋" w:eastAsia="仿宋" w:cs="仿宋"/>
          <w:color w:val="auto"/>
          <w:sz w:val="24"/>
          <w:szCs w:val="24"/>
          <w:highlight w:val="none"/>
        </w:rPr>
      </w:pPr>
    </w:p>
    <w:p w14:paraId="259AA920">
      <w:pPr>
        <w:spacing w:line="360" w:lineRule="auto"/>
        <w:ind w:firstLine="480" w:firstLineChars="200"/>
        <w:jc w:val="center"/>
        <w:rPr>
          <w:rFonts w:hint="eastAsia" w:ascii="仿宋" w:hAnsi="仿宋" w:eastAsia="仿宋" w:cs="仿宋"/>
          <w:color w:val="auto"/>
          <w:sz w:val="24"/>
          <w:szCs w:val="24"/>
          <w:highlight w:val="none"/>
        </w:rPr>
      </w:pPr>
    </w:p>
    <w:p w14:paraId="6CA8539D">
      <w:pPr>
        <w:spacing w:line="360" w:lineRule="auto"/>
        <w:ind w:firstLine="480" w:firstLineChars="200"/>
        <w:jc w:val="center"/>
        <w:rPr>
          <w:rFonts w:hint="eastAsia" w:ascii="仿宋" w:hAnsi="仿宋" w:eastAsia="仿宋" w:cs="仿宋"/>
          <w:color w:val="auto"/>
          <w:sz w:val="24"/>
          <w:szCs w:val="24"/>
          <w:highlight w:val="none"/>
        </w:rPr>
      </w:pPr>
    </w:p>
    <w:p w14:paraId="1616B1A5">
      <w:pPr>
        <w:spacing w:line="360" w:lineRule="auto"/>
        <w:ind w:firstLine="480" w:firstLineChars="200"/>
        <w:jc w:val="center"/>
        <w:rPr>
          <w:rFonts w:hint="eastAsia" w:ascii="仿宋" w:hAnsi="仿宋" w:eastAsia="仿宋" w:cs="仿宋"/>
          <w:color w:val="auto"/>
          <w:sz w:val="24"/>
          <w:szCs w:val="24"/>
          <w:highlight w:val="none"/>
        </w:rPr>
      </w:pPr>
    </w:p>
    <w:p w14:paraId="3E6C9751">
      <w:pPr>
        <w:pStyle w:val="9"/>
        <w:rPr>
          <w:rFonts w:hint="eastAsia" w:ascii="仿宋" w:hAnsi="仿宋" w:eastAsia="仿宋" w:cs="仿宋"/>
          <w:color w:val="auto"/>
          <w:highlight w:val="none"/>
        </w:rPr>
      </w:pPr>
    </w:p>
    <w:p w14:paraId="023B1BDF">
      <w:pPr>
        <w:spacing w:line="360" w:lineRule="auto"/>
        <w:ind w:firstLine="480" w:firstLineChars="200"/>
        <w:jc w:val="center"/>
        <w:rPr>
          <w:rFonts w:hint="eastAsia" w:ascii="仿宋" w:hAnsi="仿宋" w:eastAsia="仿宋" w:cs="仿宋"/>
          <w:color w:val="auto"/>
          <w:sz w:val="24"/>
          <w:szCs w:val="24"/>
          <w:highlight w:val="none"/>
        </w:rPr>
      </w:pPr>
    </w:p>
    <w:p w14:paraId="415D43DF">
      <w:pPr>
        <w:spacing w:line="360" w:lineRule="auto"/>
        <w:ind w:firstLine="480" w:firstLineChars="200"/>
        <w:jc w:val="center"/>
        <w:rPr>
          <w:rFonts w:hint="eastAsia" w:ascii="仿宋" w:hAnsi="仿宋" w:eastAsia="仿宋" w:cs="仿宋"/>
          <w:color w:val="auto"/>
          <w:sz w:val="24"/>
          <w:szCs w:val="24"/>
          <w:highlight w:val="none"/>
        </w:rPr>
      </w:pPr>
    </w:p>
    <w:p w14:paraId="62BEE5DF">
      <w:pPr>
        <w:spacing w:line="360" w:lineRule="auto"/>
        <w:ind w:firstLine="480" w:firstLineChars="200"/>
        <w:jc w:val="center"/>
        <w:rPr>
          <w:rFonts w:hint="eastAsia" w:ascii="仿宋" w:hAnsi="仿宋" w:eastAsia="仿宋" w:cs="仿宋"/>
          <w:color w:val="auto"/>
          <w:sz w:val="24"/>
          <w:szCs w:val="24"/>
          <w:highlight w:val="none"/>
        </w:rPr>
      </w:pPr>
    </w:p>
    <w:p w14:paraId="54AC45F9">
      <w:pPr>
        <w:spacing w:line="360" w:lineRule="auto"/>
        <w:ind w:firstLine="560" w:firstLineChars="200"/>
        <w:jc w:val="center"/>
        <w:rPr>
          <w:rFonts w:hint="eastAsia" w:ascii="仿宋" w:hAnsi="仿宋" w:eastAsia="仿宋" w:cs="仿宋"/>
          <w:color w:val="auto"/>
          <w:highlight w:val="none"/>
        </w:rPr>
      </w:pPr>
      <w:r>
        <w:rPr>
          <w:rFonts w:hint="eastAsia" w:ascii="仿宋" w:hAnsi="仿宋" w:eastAsia="仿宋" w:cs="仿宋"/>
          <w:color w:val="auto"/>
          <w:highlight w:val="none"/>
        </w:rPr>
        <w:t>（结束）</w:t>
      </w:r>
    </w:p>
    <w:sectPr>
      <w:headerReference r:id="rId7"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5682FF5-8D49-4012-B77E-4CEB4D313A2B}"/>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4942CC13-F5F6-485C-983B-ECD14C7C14E3}"/>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auto"/>
    <w:pitch w:val="default"/>
    <w:sig w:usb0="A00002BF" w:usb1="38CF7CFA" w:usb2="00082016" w:usb3="00000000" w:csb0="00040001" w:csb1="00000000"/>
    <w:embedRegular r:id="rId3" w:fontKey="{1BE4430C-8DF4-43AB-B0FD-0784A43515E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48837">
    <w:pPr>
      <w:pStyle w:val="16"/>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DC30D3">
                          <w:pPr>
                            <w:pStyle w:val="16"/>
                          </w:pPr>
                          <w:r>
                            <w:fldChar w:fldCharType="begin"/>
                          </w:r>
                          <w:r>
                            <w:instrText xml:space="preserve"> PAGE  \* MERGEFORMAT </w:instrText>
                          </w:r>
                          <w:r>
                            <w:fldChar w:fldCharType="separate"/>
                          </w:r>
                          <w:r>
                            <w:t>- 46 -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0DC30D3">
                    <w:pPr>
                      <w:pStyle w:val="16"/>
                    </w:pPr>
                    <w:r>
                      <w:fldChar w:fldCharType="begin"/>
                    </w:r>
                    <w:r>
                      <w:instrText xml:space="preserve"> PAGE  \* MERGEFORMAT </w:instrText>
                    </w:r>
                    <w:r>
                      <w:fldChar w:fldCharType="separate"/>
                    </w:r>
                    <w:r>
                      <w:t>- 46 -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BEE1D">
    <w:pPr>
      <w:pStyle w:val="16"/>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9249B92">
                          <w:pPr>
                            <w:pStyle w:val="16"/>
                            <w:tabs>
                              <w:tab w:val="center" w:pos="4140"/>
                              <w:tab w:val="right" w:pos="8300"/>
                              <w:tab w:val="clear" w:pos="4153"/>
                              <w:tab w:val="clear" w:pos="8306"/>
                            </w:tabs>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jEGUzAgAAZQ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Ora0o0U+j4+fu3&#10;849f559fCe4gUGP9HHGPFpGhfWtajM1w73EZebelU/EXjAj8kPd0kVe0gfD4aDadzcZwcfiGA/Cz&#10;p+fW+fBOGEWikVOH/iVZ2XHrQxc6hMRs2mxqKVMPpSZNTm+ursfpwcUDcKljrEjT0MNESl3p0Qrt&#10;ru157kxxAk1nuknxlm9qlLJlPjwwh9FA+ViecI9PKQ1Smt6ipDLuy7/uYzw6Bi8lDUYtpxqbRYl8&#10;r9FJAIbBcIOxGwx9UHcGszvBUlqeTDxwQQ5m6Yz6jI1axRxwMc2RKadhMO9CN+7YSC5WqxSE2bMs&#10;bPWj5RE6yuPt6hAgZ1I5itIpge7EA6Yv9anflDjef55T1NO/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jEGUzAgAAZQQAAA4AAAAAAAAAAQAgAAAAHwEAAGRycy9lMm9Eb2MueG1sUEsF&#10;BgAAAAAGAAYAWQEAAMQFAAAAAA==&#10;">
              <v:fill on="f" focussize="0,0"/>
              <v:stroke on="f" weight="0.5pt"/>
              <v:imagedata o:title=""/>
              <o:lock v:ext="edit" aspectratio="f"/>
              <v:textbox inset="0mm,0mm,0mm,0mm" style="mso-fit-shape-to-text:t;">
                <w:txbxContent>
                  <w:p w14:paraId="09249B92">
                    <w:pPr>
                      <w:pStyle w:val="16"/>
                      <w:tabs>
                        <w:tab w:val="center" w:pos="4140"/>
                        <w:tab w:val="right" w:pos="8300"/>
                        <w:tab w:val="clear" w:pos="4153"/>
                        <w:tab w:val="clear" w:pos="8306"/>
                      </w:tabs>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0FA47">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063EE">
    <w:pPr>
      <w:pStyle w:val="17"/>
      <w:pBdr>
        <w:bottom w:val="none" w:color="auto" w:sz="0" w:space="0"/>
      </w:pBdr>
      <w:jc w:val="both"/>
      <w:rPr>
        <w:rFonts w:cs="Calibri"/>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DB807">
    <w:pPr>
      <w:pStyle w:val="17"/>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1AF16"/>
    <w:multiLevelType w:val="singleLevel"/>
    <w:tmpl w:val="84E1AF16"/>
    <w:lvl w:ilvl="0" w:tentative="0">
      <w:start w:val="1"/>
      <w:numFmt w:val="decimal"/>
      <w:suff w:val="nothing"/>
      <w:lvlText w:val="%1、"/>
      <w:lvlJc w:val="left"/>
    </w:lvl>
  </w:abstractNum>
  <w:abstractNum w:abstractNumId="1">
    <w:nsid w:val="C76A13BC"/>
    <w:multiLevelType w:val="singleLevel"/>
    <w:tmpl w:val="C76A13BC"/>
    <w:lvl w:ilvl="0" w:tentative="0">
      <w:start w:val="2"/>
      <w:numFmt w:val="chineseCounting"/>
      <w:suff w:val="space"/>
      <w:lvlText w:val="第%1篇"/>
      <w:lvlJc w:val="left"/>
      <w:rPr>
        <w:rFonts w:hint="eastAsia"/>
      </w:rPr>
    </w:lvl>
  </w:abstractNum>
  <w:abstractNum w:abstractNumId="2">
    <w:nsid w:val="0000000D"/>
    <w:multiLevelType w:val="singleLevel"/>
    <w:tmpl w:val="0000000D"/>
    <w:lvl w:ilvl="0" w:tentative="0">
      <w:start w:val="3"/>
      <w:numFmt w:val="chineseCounting"/>
      <w:suff w:val="nothing"/>
      <w:lvlText w:val="%1、"/>
      <w:lvlJc w:val="left"/>
      <w:rPr>
        <w:rFonts w:hint="eastAsia"/>
      </w:rPr>
    </w:lvl>
  </w:abstractNum>
  <w:abstractNum w:abstractNumId="3">
    <w:nsid w:val="3220DF2C"/>
    <w:multiLevelType w:val="singleLevel"/>
    <w:tmpl w:val="3220DF2C"/>
    <w:lvl w:ilvl="0" w:tentative="0">
      <w:start w:val="5"/>
      <w:numFmt w:val="chineseCounting"/>
      <w:suff w:val="nothing"/>
      <w:lvlText w:val="（%1）"/>
      <w:lvlJc w:val="left"/>
      <w:rPr>
        <w:rFonts w:hint="eastAsia"/>
      </w:rPr>
    </w:lvl>
  </w:abstractNum>
  <w:abstractNum w:abstractNumId="4">
    <w:nsid w:val="43C34B6C"/>
    <w:multiLevelType w:val="singleLevel"/>
    <w:tmpl w:val="43C34B6C"/>
    <w:lvl w:ilvl="0" w:tentative="0">
      <w:start w:val="1"/>
      <w:numFmt w:val="decimal"/>
      <w:suff w:val="nothing"/>
      <w:lvlText w:val="%1、"/>
      <w:lvlJc w:val="left"/>
    </w:lvl>
  </w:abstractNum>
  <w:abstractNum w:abstractNumId="5">
    <w:nsid w:val="768B796A"/>
    <w:multiLevelType w:val="singleLevel"/>
    <w:tmpl w:val="768B796A"/>
    <w:lvl w:ilvl="0" w:tentative="0">
      <w:start w:val="3"/>
      <w:numFmt w:val="decimal"/>
      <w:suff w:val="nothing"/>
      <w:lvlText w:val="%1、"/>
      <w:lvlJc w:val="left"/>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kNDlhYTFkMmJjMzE4N2ExYzY2NDcwZjQ5NGJjMjMifQ=="/>
  </w:docVars>
  <w:rsids>
    <w:rsidRoot w:val="71DE5A4F"/>
    <w:rsid w:val="00041C5D"/>
    <w:rsid w:val="0019529F"/>
    <w:rsid w:val="001C3E6C"/>
    <w:rsid w:val="00207F4D"/>
    <w:rsid w:val="003648D8"/>
    <w:rsid w:val="00430DD9"/>
    <w:rsid w:val="00431485"/>
    <w:rsid w:val="004C556E"/>
    <w:rsid w:val="005C76DE"/>
    <w:rsid w:val="00617599"/>
    <w:rsid w:val="006508AC"/>
    <w:rsid w:val="006911B4"/>
    <w:rsid w:val="00706A9D"/>
    <w:rsid w:val="0072280C"/>
    <w:rsid w:val="00740B1D"/>
    <w:rsid w:val="007F61FA"/>
    <w:rsid w:val="00B37991"/>
    <w:rsid w:val="00B47107"/>
    <w:rsid w:val="00B51EDD"/>
    <w:rsid w:val="00B96113"/>
    <w:rsid w:val="00CA0CFA"/>
    <w:rsid w:val="00CD1488"/>
    <w:rsid w:val="00E21A9D"/>
    <w:rsid w:val="00E27881"/>
    <w:rsid w:val="00F059A8"/>
    <w:rsid w:val="01396E1E"/>
    <w:rsid w:val="01A86214"/>
    <w:rsid w:val="0217489B"/>
    <w:rsid w:val="027D1C40"/>
    <w:rsid w:val="030953F6"/>
    <w:rsid w:val="036F3C9F"/>
    <w:rsid w:val="03942A31"/>
    <w:rsid w:val="05092FAB"/>
    <w:rsid w:val="060B4A7C"/>
    <w:rsid w:val="06913B12"/>
    <w:rsid w:val="06E5300D"/>
    <w:rsid w:val="07EF5400"/>
    <w:rsid w:val="084A1438"/>
    <w:rsid w:val="08510EF1"/>
    <w:rsid w:val="08DA005A"/>
    <w:rsid w:val="095221C7"/>
    <w:rsid w:val="0A3C7884"/>
    <w:rsid w:val="0B523199"/>
    <w:rsid w:val="0C461D53"/>
    <w:rsid w:val="0D0573C6"/>
    <w:rsid w:val="0DEA202A"/>
    <w:rsid w:val="0F3B1CE2"/>
    <w:rsid w:val="0F873F4C"/>
    <w:rsid w:val="0F8FEEE3"/>
    <w:rsid w:val="0FD04525"/>
    <w:rsid w:val="103B4960"/>
    <w:rsid w:val="105427C7"/>
    <w:rsid w:val="114B0EC9"/>
    <w:rsid w:val="11C7564D"/>
    <w:rsid w:val="123A0344"/>
    <w:rsid w:val="12EA7CE7"/>
    <w:rsid w:val="13042B40"/>
    <w:rsid w:val="13627432"/>
    <w:rsid w:val="13A40F9B"/>
    <w:rsid w:val="13B12A04"/>
    <w:rsid w:val="13DE1E95"/>
    <w:rsid w:val="14531EE3"/>
    <w:rsid w:val="15C86060"/>
    <w:rsid w:val="162061AA"/>
    <w:rsid w:val="165C4317"/>
    <w:rsid w:val="16BF7CE4"/>
    <w:rsid w:val="16E11B89"/>
    <w:rsid w:val="16F7045E"/>
    <w:rsid w:val="177535C1"/>
    <w:rsid w:val="17A013CC"/>
    <w:rsid w:val="17CE6494"/>
    <w:rsid w:val="17F96B12"/>
    <w:rsid w:val="19BA20EE"/>
    <w:rsid w:val="19C13E98"/>
    <w:rsid w:val="1A1D5A65"/>
    <w:rsid w:val="1A4621B2"/>
    <w:rsid w:val="1A4632EC"/>
    <w:rsid w:val="1AF649F1"/>
    <w:rsid w:val="1BDD68E5"/>
    <w:rsid w:val="1C993E99"/>
    <w:rsid w:val="1D05708A"/>
    <w:rsid w:val="1D50315F"/>
    <w:rsid w:val="1DD91DC4"/>
    <w:rsid w:val="1EDE35F4"/>
    <w:rsid w:val="1FB0678C"/>
    <w:rsid w:val="1FBE617F"/>
    <w:rsid w:val="1FE87C25"/>
    <w:rsid w:val="1FFA91C0"/>
    <w:rsid w:val="234F7155"/>
    <w:rsid w:val="23A018D6"/>
    <w:rsid w:val="24994CEB"/>
    <w:rsid w:val="26062EC3"/>
    <w:rsid w:val="26113C95"/>
    <w:rsid w:val="26732E1A"/>
    <w:rsid w:val="268A7FFB"/>
    <w:rsid w:val="272B3F21"/>
    <w:rsid w:val="272E2B74"/>
    <w:rsid w:val="276B7099"/>
    <w:rsid w:val="277719E9"/>
    <w:rsid w:val="27A512E0"/>
    <w:rsid w:val="2AD60CE4"/>
    <w:rsid w:val="2AE10ABB"/>
    <w:rsid w:val="2B4F6DA7"/>
    <w:rsid w:val="2B796D57"/>
    <w:rsid w:val="2C416E63"/>
    <w:rsid w:val="2CA70DA8"/>
    <w:rsid w:val="2CF7475F"/>
    <w:rsid w:val="2D6E4EC3"/>
    <w:rsid w:val="2D890E18"/>
    <w:rsid w:val="2DB37543"/>
    <w:rsid w:val="2E25364B"/>
    <w:rsid w:val="2E775EC8"/>
    <w:rsid w:val="2EDF2C3E"/>
    <w:rsid w:val="2F6711D2"/>
    <w:rsid w:val="2F774633"/>
    <w:rsid w:val="2F8F3B46"/>
    <w:rsid w:val="2FA75E92"/>
    <w:rsid w:val="310041B0"/>
    <w:rsid w:val="31D30814"/>
    <w:rsid w:val="32AD714D"/>
    <w:rsid w:val="32B67CD5"/>
    <w:rsid w:val="32D4660A"/>
    <w:rsid w:val="337551E4"/>
    <w:rsid w:val="33E55C2C"/>
    <w:rsid w:val="36C87C24"/>
    <w:rsid w:val="370A5864"/>
    <w:rsid w:val="38216165"/>
    <w:rsid w:val="3C35684A"/>
    <w:rsid w:val="3D8E6EB7"/>
    <w:rsid w:val="3E346190"/>
    <w:rsid w:val="3E3A5F4E"/>
    <w:rsid w:val="3EBE2BCB"/>
    <w:rsid w:val="3F1E61B6"/>
    <w:rsid w:val="3F374775"/>
    <w:rsid w:val="3F5860E5"/>
    <w:rsid w:val="405A0E44"/>
    <w:rsid w:val="405F1D30"/>
    <w:rsid w:val="40BB47AA"/>
    <w:rsid w:val="40C13E3B"/>
    <w:rsid w:val="41391444"/>
    <w:rsid w:val="41911D83"/>
    <w:rsid w:val="41C0099D"/>
    <w:rsid w:val="42E92AD5"/>
    <w:rsid w:val="435E76E2"/>
    <w:rsid w:val="438C053B"/>
    <w:rsid w:val="43A774A5"/>
    <w:rsid w:val="44510741"/>
    <w:rsid w:val="457E43CC"/>
    <w:rsid w:val="459518ED"/>
    <w:rsid w:val="466E2165"/>
    <w:rsid w:val="46952981"/>
    <w:rsid w:val="46F53673"/>
    <w:rsid w:val="47111571"/>
    <w:rsid w:val="47C86C7B"/>
    <w:rsid w:val="48555E0B"/>
    <w:rsid w:val="49916321"/>
    <w:rsid w:val="49F44702"/>
    <w:rsid w:val="4A4621ED"/>
    <w:rsid w:val="4CBF7255"/>
    <w:rsid w:val="4D470587"/>
    <w:rsid w:val="4D772E34"/>
    <w:rsid w:val="4E14296B"/>
    <w:rsid w:val="4E416F0F"/>
    <w:rsid w:val="4F6F7F66"/>
    <w:rsid w:val="505E20A2"/>
    <w:rsid w:val="511C05A4"/>
    <w:rsid w:val="5272440D"/>
    <w:rsid w:val="52ED493F"/>
    <w:rsid w:val="53BE7E0E"/>
    <w:rsid w:val="53F96E5F"/>
    <w:rsid w:val="54063F0A"/>
    <w:rsid w:val="54B970D9"/>
    <w:rsid w:val="55A95B7B"/>
    <w:rsid w:val="55F711BD"/>
    <w:rsid w:val="564B0404"/>
    <w:rsid w:val="56891F57"/>
    <w:rsid w:val="568A653C"/>
    <w:rsid w:val="57CA099D"/>
    <w:rsid w:val="58044C05"/>
    <w:rsid w:val="586D6111"/>
    <w:rsid w:val="58EE5A86"/>
    <w:rsid w:val="5AFB6D51"/>
    <w:rsid w:val="5B836048"/>
    <w:rsid w:val="5BB759D8"/>
    <w:rsid w:val="5BCD17B1"/>
    <w:rsid w:val="5C812ED8"/>
    <w:rsid w:val="5DFD7288"/>
    <w:rsid w:val="5EBC2537"/>
    <w:rsid w:val="5F4D0795"/>
    <w:rsid w:val="5F6E099E"/>
    <w:rsid w:val="5FBE5890"/>
    <w:rsid w:val="5FEE5A81"/>
    <w:rsid w:val="5FF7EA90"/>
    <w:rsid w:val="5FFD5FD2"/>
    <w:rsid w:val="60131229"/>
    <w:rsid w:val="61D64E02"/>
    <w:rsid w:val="627C2556"/>
    <w:rsid w:val="62A11483"/>
    <w:rsid w:val="63003BFA"/>
    <w:rsid w:val="63DE2547"/>
    <w:rsid w:val="641C4FD4"/>
    <w:rsid w:val="64C04FF2"/>
    <w:rsid w:val="6511270F"/>
    <w:rsid w:val="65622F6B"/>
    <w:rsid w:val="65940727"/>
    <w:rsid w:val="65AF193E"/>
    <w:rsid w:val="668D2269"/>
    <w:rsid w:val="66AC5521"/>
    <w:rsid w:val="677DECE2"/>
    <w:rsid w:val="67F7BFFE"/>
    <w:rsid w:val="69BD6152"/>
    <w:rsid w:val="69F71B11"/>
    <w:rsid w:val="6A650679"/>
    <w:rsid w:val="6AE5631C"/>
    <w:rsid w:val="6AF976D0"/>
    <w:rsid w:val="6B1C58E3"/>
    <w:rsid w:val="6B3F0751"/>
    <w:rsid w:val="6BFE3BB7"/>
    <w:rsid w:val="6C6D0B73"/>
    <w:rsid w:val="6D000F93"/>
    <w:rsid w:val="6D031308"/>
    <w:rsid w:val="6DE3071A"/>
    <w:rsid w:val="6EEDC5BA"/>
    <w:rsid w:val="6EFB597C"/>
    <w:rsid w:val="6F320AF2"/>
    <w:rsid w:val="6F3627F8"/>
    <w:rsid w:val="6F8A1CA7"/>
    <w:rsid w:val="6FB65F18"/>
    <w:rsid w:val="6FD744F3"/>
    <w:rsid w:val="70126403"/>
    <w:rsid w:val="708F73C2"/>
    <w:rsid w:val="70A1703D"/>
    <w:rsid w:val="718C11B8"/>
    <w:rsid w:val="71DE5A4F"/>
    <w:rsid w:val="72DB1B9A"/>
    <w:rsid w:val="72DFCB46"/>
    <w:rsid w:val="74C87239"/>
    <w:rsid w:val="74E25D5E"/>
    <w:rsid w:val="756D27F4"/>
    <w:rsid w:val="75D05028"/>
    <w:rsid w:val="75F92DA1"/>
    <w:rsid w:val="763D5A6E"/>
    <w:rsid w:val="76BE2588"/>
    <w:rsid w:val="771E7B9B"/>
    <w:rsid w:val="77B84C6C"/>
    <w:rsid w:val="77E64225"/>
    <w:rsid w:val="77FAA7EB"/>
    <w:rsid w:val="77FF8F48"/>
    <w:rsid w:val="78986977"/>
    <w:rsid w:val="7A862F10"/>
    <w:rsid w:val="7B8E10BA"/>
    <w:rsid w:val="7BE76FAD"/>
    <w:rsid w:val="7BFD10A9"/>
    <w:rsid w:val="7BFF49A9"/>
    <w:rsid w:val="7CBF328C"/>
    <w:rsid w:val="7CBF573C"/>
    <w:rsid w:val="7DEDE011"/>
    <w:rsid w:val="7E0B7FDC"/>
    <w:rsid w:val="7E3808B5"/>
    <w:rsid w:val="7EA36676"/>
    <w:rsid w:val="7ED9E74B"/>
    <w:rsid w:val="7EF42A2E"/>
    <w:rsid w:val="7EFB43F1"/>
    <w:rsid w:val="7F302EFA"/>
    <w:rsid w:val="7F5B6AF3"/>
    <w:rsid w:val="7F6544BC"/>
    <w:rsid w:val="7FDF751C"/>
    <w:rsid w:val="7FF35503"/>
    <w:rsid w:val="7FF68096"/>
    <w:rsid w:val="7FF7A77A"/>
    <w:rsid w:val="7FFE7F59"/>
    <w:rsid w:val="7FFF46DF"/>
    <w:rsid w:val="9AB70F91"/>
    <w:rsid w:val="9E7F8E10"/>
    <w:rsid w:val="A32F862B"/>
    <w:rsid w:val="ADF870C2"/>
    <w:rsid w:val="AEEFD43F"/>
    <w:rsid w:val="B6F7D6F5"/>
    <w:rsid w:val="BBFF0616"/>
    <w:rsid w:val="BF7A0A81"/>
    <w:rsid w:val="BFFE1513"/>
    <w:rsid w:val="D1EF92CB"/>
    <w:rsid w:val="D6FFFF25"/>
    <w:rsid w:val="DFE476BB"/>
    <w:rsid w:val="DFEEF6C4"/>
    <w:rsid w:val="DFF6FDD5"/>
    <w:rsid w:val="DFF72CD2"/>
    <w:rsid w:val="E37F9FC1"/>
    <w:rsid w:val="ED7B5E37"/>
    <w:rsid w:val="ED9FC4D3"/>
    <w:rsid w:val="EDFB21EA"/>
    <w:rsid w:val="EEA016A1"/>
    <w:rsid w:val="EEFE89D7"/>
    <w:rsid w:val="F3F7D762"/>
    <w:rsid w:val="F7DEC768"/>
    <w:rsid w:val="F87ED59B"/>
    <w:rsid w:val="FBE6DAB9"/>
    <w:rsid w:val="FDAFB912"/>
    <w:rsid w:val="FDDF0F96"/>
    <w:rsid w:val="FDFB8EF9"/>
    <w:rsid w:val="FE7E44B6"/>
    <w:rsid w:val="FE9E1A5D"/>
    <w:rsid w:val="FF5F80E8"/>
    <w:rsid w:val="FFDD02AE"/>
    <w:rsid w:val="FFFD923C"/>
    <w:rsid w:val="FFFE19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4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99"/>
    <w:pPr>
      <w:keepNext/>
      <w:keepLines/>
      <w:spacing w:before="260" w:after="260" w:line="415"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Cs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Theme="minorEastAsia" w:cstheme="minorBidi"/>
      <w:b/>
      <w:bCs/>
      <w:sz w:val="32"/>
      <w:szCs w:val="32"/>
    </w:rPr>
  </w:style>
  <w:style w:type="paragraph" w:styleId="7">
    <w:name w:val="table of authorities"/>
    <w:basedOn w:val="1"/>
    <w:next w:val="1"/>
    <w:qFormat/>
    <w:uiPriority w:val="0"/>
    <w:pPr>
      <w:ind w:left="200" w:leftChars="200"/>
    </w:pPr>
  </w:style>
  <w:style w:type="paragraph" w:styleId="8">
    <w:name w:val="Normal Indent"/>
    <w:basedOn w:val="1"/>
    <w:qFormat/>
    <w:uiPriority w:val="0"/>
    <w:pPr>
      <w:adjustRightInd w:val="0"/>
      <w:snapToGrid w:val="0"/>
      <w:spacing w:line="360" w:lineRule="auto"/>
      <w:ind w:firstLine="420"/>
    </w:pPr>
    <w:rPr>
      <w:sz w:val="24"/>
    </w:rPr>
  </w:style>
  <w:style w:type="paragraph" w:styleId="9">
    <w:name w:val="Body Text"/>
    <w:basedOn w:val="1"/>
    <w:unhideWhenUsed/>
    <w:qFormat/>
    <w:uiPriority w:val="99"/>
    <w:pPr>
      <w:spacing w:after="120"/>
    </w:pPr>
  </w:style>
  <w:style w:type="paragraph" w:styleId="10">
    <w:name w:val="Body Text Indent"/>
    <w:basedOn w:val="1"/>
    <w:next w:val="11"/>
    <w:qFormat/>
    <w:uiPriority w:val="0"/>
    <w:pPr>
      <w:spacing w:line="700" w:lineRule="exact"/>
      <w:ind w:left="960"/>
    </w:pPr>
    <w:rPr>
      <w:sz w:val="44"/>
    </w:rPr>
  </w:style>
  <w:style w:type="paragraph" w:styleId="11">
    <w:name w:val="envelope return"/>
    <w:basedOn w:val="1"/>
    <w:semiHidden/>
    <w:qFormat/>
    <w:uiPriority w:val="0"/>
    <w:pPr>
      <w:snapToGrid w:val="0"/>
    </w:pPr>
    <w:rPr>
      <w:rFonts w:ascii="Arial" w:hAnsi="Arial" w:cs="Arial"/>
    </w:rPr>
  </w:style>
  <w:style w:type="paragraph" w:styleId="12">
    <w:name w:val="toc 3"/>
    <w:basedOn w:val="1"/>
    <w:next w:val="1"/>
    <w:qFormat/>
    <w:uiPriority w:val="0"/>
    <w:pPr>
      <w:ind w:left="840" w:leftChars="400"/>
    </w:pPr>
  </w:style>
  <w:style w:type="paragraph" w:styleId="13">
    <w:name w:val="Plain Text"/>
    <w:basedOn w:val="1"/>
    <w:qFormat/>
    <w:uiPriority w:val="0"/>
    <w:rPr>
      <w:rFonts w:ascii="宋体" w:hAnsi="Courier New" w:eastAsia="宋体" w:cs="宋体"/>
      <w:sz w:val="21"/>
      <w:szCs w:val="21"/>
    </w:rPr>
  </w:style>
  <w:style w:type="paragraph" w:styleId="14">
    <w:name w:val="Date"/>
    <w:basedOn w:val="1"/>
    <w:next w:val="1"/>
    <w:qFormat/>
    <w:uiPriority w:val="0"/>
  </w:style>
  <w:style w:type="paragraph" w:styleId="15">
    <w:name w:val="Body Text Indent 2"/>
    <w:basedOn w:val="1"/>
    <w:qFormat/>
    <w:uiPriority w:val="0"/>
    <w:pPr>
      <w:snapToGrid w:val="0"/>
      <w:spacing w:line="560" w:lineRule="atLeast"/>
      <w:ind w:firstLine="540"/>
    </w:p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qFormat/>
    <w:uiPriority w:val="39"/>
    <w:pPr>
      <w:spacing w:line="180" w:lineRule="auto"/>
      <w:jc w:val="center"/>
    </w:pPr>
    <w:rPr>
      <w:sz w:val="30"/>
    </w:rPr>
  </w:style>
  <w:style w:type="paragraph" w:styleId="19">
    <w:name w:val="Body Text Indent 3"/>
    <w:basedOn w:val="1"/>
    <w:qFormat/>
    <w:uiPriority w:val="0"/>
    <w:pPr>
      <w:tabs>
        <w:tab w:val="left" w:pos="4320"/>
      </w:tabs>
      <w:adjustRightInd w:val="0"/>
      <w:spacing w:line="360" w:lineRule="auto"/>
      <w:ind w:firstLine="240" w:firstLineChars="100"/>
      <w:textAlignment w:val="baseline"/>
    </w:pPr>
    <w:rPr>
      <w:rFonts w:ascii="宋体" w:hAnsi="宋体" w:eastAsiaTheme="minorEastAsia" w:cstheme="minorBidi"/>
      <w:sz w:val="24"/>
      <w:szCs w:val="21"/>
    </w:rPr>
  </w:style>
  <w:style w:type="paragraph" w:styleId="20">
    <w:name w:val="index 7"/>
    <w:basedOn w:val="1"/>
    <w:next w:val="1"/>
    <w:qFormat/>
    <w:uiPriority w:val="0"/>
    <w:pPr>
      <w:ind w:left="2520"/>
    </w:pPr>
  </w:style>
  <w:style w:type="paragraph" w:styleId="21">
    <w:name w:val="toc 2"/>
    <w:basedOn w:val="1"/>
    <w:next w:val="1"/>
    <w:qFormat/>
    <w:uiPriority w:val="39"/>
    <w:pPr>
      <w:ind w:left="420" w:leftChars="200"/>
    </w:pPr>
  </w:style>
  <w:style w:type="paragraph" w:styleId="22">
    <w:name w:val="Body Text First Indent"/>
    <w:basedOn w:val="9"/>
    <w:next w:val="1"/>
    <w:qFormat/>
    <w:uiPriority w:val="0"/>
    <w:pPr>
      <w:ind w:firstLine="420"/>
    </w:pPr>
  </w:style>
  <w:style w:type="paragraph" w:styleId="23">
    <w:name w:val="Body Text First Indent 2"/>
    <w:basedOn w:val="10"/>
    <w:semiHidden/>
    <w:qFormat/>
    <w:uiPriority w:val="0"/>
    <w:pPr>
      <w:ind w:firstLine="420"/>
    </w:pPr>
    <w:rPr>
      <w:sz w:val="18"/>
      <w:szCs w:val="18"/>
    </w:rPr>
  </w:style>
  <w:style w:type="character" w:styleId="26">
    <w:name w:val="Strong"/>
    <w:basedOn w:val="25"/>
    <w:qFormat/>
    <w:uiPriority w:val="0"/>
    <w:rPr>
      <w:b/>
    </w:rPr>
  </w:style>
  <w:style w:type="character" w:styleId="27">
    <w:name w:val="page number"/>
    <w:basedOn w:val="25"/>
    <w:qFormat/>
    <w:uiPriority w:val="0"/>
  </w:style>
  <w:style w:type="character" w:styleId="28">
    <w:name w:val="Hyperlink"/>
    <w:qFormat/>
    <w:uiPriority w:val="99"/>
    <w:rPr>
      <w:color w:val="0000FF"/>
      <w:u w:val="single"/>
    </w:rPr>
  </w:style>
  <w:style w:type="paragraph" w:customStyle="1" w:styleId="29">
    <w:name w:val="BodyText"/>
    <w:basedOn w:val="1"/>
    <w:next w:val="30"/>
    <w:qFormat/>
    <w:uiPriority w:val="0"/>
    <w:pPr>
      <w:textAlignment w:val="baseline"/>
    </w:pPr>
    <w:rPr>
      <w:rFonts w:ascii="仿宋_GB2312" w:eastAsia="仿宋_GB2312"/>
      <w:sz w:val="32"/>
    </w:rPr>
  </w:style>
  <w:style w:type="paragraph" w:customStyle="1" w:styleId="30">
    <w:name w:val="BodyTextIndent"/>
    <w:basedOn w:val="1"/>
    <w:qFormat/>
    <w:uiPriority w:val="0"/>
    <w:pPr>
      <w:spacing w:line="700" w:lineRule="exact"/>
      <w:ind w:left="960"/>
      <w:textAlignment w:val="baseline"/>
    </w:pPr>
    <w:rPr>
      <w:sz w:val="44"/>
    </w:rPr>
  </w:style>
  <w:style w:type="paragraph" w:customStyle="1" w:styleId="31">
    <w:name w:val="Default"/>
    <w:next w:val="1"/>
    <w:semiHidden/>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32">
    <w:name w:val="Intense Quote"/>
    <w:basedOn w:val="1"/>
    <w:next w:val="1"/>
    <w:qFormat/>
    <w:uiPriority w:val="30"/>
    <w:pPr>
      <w:widowControl/>
      <w:pBdr>
        <w:top w:val="single" w:color="404040" w:sz="4" w:space="10"/>
        <w:bottom w:val="single" w:color="404040" w:sz="4" w:space="10"/>
      </w:pBdr>
      <w:spacing w:before="360" w:after="360" w:line="259" w:lineRule="auto"/>
      <w:ind w:left="864" w:right="864"/>
      <w:jc w:val="center"/>
    </w:pPr>
    <w:rPr>
      <w:rFonts w:ascii="Calibri" w:hAnsi="Calibri"/>
      <w:i/>
      <w:iCs/>
      <w:color w:val="404040"/>
      <w:kern w:val="0"/>
      <w:sz w:val="22"/>
      <w:szCs w:val="22"/>
    </w:rPr>
  </w:style>
  <w:style w:type="paragraph" w:customStyle="1" w:styleId="33">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34">
    <w:name w:val="标题 2 字符"/>
    <w:link w:val="4"/>
    <w:qFormat/>
    <w:locked/>
    <w:uiPriority w:val="99"/>
    <w:rPr>
      <w:rFonts w:ascii="Arial" w:hAnsi="Arial" w:eastAsia="黑体"/>
      <w:b/>
      <w:sz w:val="32"/>
    </w:rPr>
  </w:style>
  <w:style w:type="paragraph" w:customStyle="1" w:styleId="35">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customStyle="1" w:styleId="36">
    <w:name w:val="图例"/>
    <w:basedOn w:val="1"/>
    <w:qFormat/>
    <w:uiPriority w:val="0"/>
    <w:pPr>
      <w:spacing w:before="120" w:after="120" w:line="360" w:lineRule="auto"/>
      <w:jc w:val="center"/>
    </w:pPr>
    <w:rPr>
      <w:rFonts w:eastAsia="仿宋_GB2312"/>
      <w:b/>
      <w:sz w:val="24"/>
    </w:rPr>
  </w:style>
  <w:style w:type="paragraph" w:customStyle="1" w:styleId="37">
    <w:name w:val="正文（缩进）"/>
    <w:basedOn w:val="1"/>
    <w:qFormat/>
    <w:uiPriority w:val="0"/>
    <w:pPr>
      <w:spacing w:before="156" w:after="156" w:line="360" w:lineRule="auto"/>
      <w:ind w:firstLine="200" w:firstLineChars="200"/>
    </w:pPr>
    <w:rPr>
      <w:sz w:val="24"/>
    </w:rPr>
  </w:style>
  <w:style w:type="character" w:customStyle="1" w:styleId="38">
    <w:name w:val="Blockquote Char Char"/>
    <w:link w:val="39"/>
    <w:qFormat/>
    <w:uiPriority w:val="0"/>
    <w:rPr>
      <w:rFonts w:asciiTheme="minorHAnsi" w:hAnsiTheme="minorHAnsi" w:cstheme="minorBidi"/>
      <w:sz w:val="24"/>
      <w:szCs w:val="22"/>
    </w:rPr>
  </w:style>
  <w:style w:type="paragraph" w:customStyle="1" w:styleId="39">
    <w:name w:val="Blockquote"/>
    <w:basedOn w:val="1"/>
    <w:link w:val="38"/>
    <w:qFormat/>
    <w:uiPriority w:val="0"/>
    <w:pPr>
      <w:autoSpaceDE w:val="0"/>
      <w:autoSpaceDN w:val="0"/>
      <w:adjustRightInd w:val="0"/>
      <w:spacing w:before="100" w:after="100"/>
      <w:ind w:left="360" w:right="360"/>
      <w:jc w:val="left"/>
    </w:pPr>
    <w:rPr>
      <w:rFonts w:asciiTheme="minorHAnsi" w:hAnsiTheme="minorHAnsi" w:cstheme="minorBidi"/>
      <w:sz w:val="24"/>
      <w:szCs w:val="22"/>
    </w:rPr>
  </w:style>
  <w:style w:type="paragraph" w:customStyle="1" w:styleId="40">
    <w:name w:val="目录 53"/>
    <w:next w:val="1"/>
    <w:qFormat/>
    <w:uiPriority w:val="0"/>
    <w:pPr>
      <w:wordWrap w:val="0"/>
      <w:ind w:left="1275"/>
      <w:jc w:val="both"/>
    </w:pPr>
    <w:rPr>
      <w:rFonts w:ascii="Calibri" w:hAnsi="Calibri" w:eastAsia="宋体" w:cs="Times New Roman"/>
      <w:sz w:val="21"/>
      <w:lang w:val="en-US" w:eastAsia="zh-CN" w:bidi="ar-SA"/>
    </w:rPr>
  </w:style>
  <w:style w:type="character" w:customStyle="1" w:styleId="41">
    <w:name w:val="标题 2 Char"/>
    <w:link w:val="4"/>
    <w:qFormat/>
    <w:uiPriority w:val="0"/>
    <w:rPr>
      <w:rFonts w:ascii="Arial" w:hAnsi="Arial" w:eastAsia="黑体" w:cs="Arial"/>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10973</Words>
  <Characters>11408</Characters>
  <Lines>129</Lines>
  <Paragraphs>36</Paragraphs>
  <TotalTime>15</TotalTime>
  <ScaleCrop>false</ScaleCrop>
  <LinksUpToDate>false</LinksUpToDate>
  <CharactersWithSpaces>12469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2023-03-15T06:18:00Z</dcterms:created>
  <dc:creator>莉~</dc:creator>
  <cp:lastModifiedBy>一颗逗子</cp:lastModifiedBy>
  <cp:lastPrinted>2024-07-16T07:47:00Z</cp:lastPrinted>
  <dcterms:modified xsi:type="dcterms:W3CDTF">2025-04-10T03:37:54Z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8F03B643BC5D4FEC8CF47E34AED20F6C_13</vt:lpwstr>
  </property>
  <property fmtid="{D5CDD505-2E9C-101B-9397-08002B2CF9AE}" pid="4" name="KSOSaveFontToCloudKey">
    <vt:lpwstr>547939489_btnclosed</vt:lpwstr>
  </property>
  <property fmtid="{D5CDD505-2E9C-101B-9397-08002B2CF9AE}" pid="5" name="KSOTemplateDocerSaveRecord">
    <vt:lpwstr>eyJoZGlkIjoiZGU2MWMwMDBhOWZiZjNmN2RiODk3ZWY2ZmI5MzFjMWEiLCJ1c2VySWQiOiIyODI1MzMwMSJ9</vt:lpwstr>
  </property>
</Properties>
</file>