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8461">
      <w:pPr>
        <w:spacing w:line="1600" w:lineRule="exact"/>
        <w:jc w:val="center"/>
        <w:outlineLvl w:val="0"/>
        <w:rPr>
          <w:rFonts w:hint="eastAsia" w:asciiTheme="minorEastAsia" w:hAnsiTheme="minorEastAsia" w:eastAsiaTheme="minorEastAsia" w:cstheme="minorEastAsia"/>
          <w:color w:val="auto"/>
          <w:sz w:val="130"/>
          <w:szCs w:val="130"/>
          <w:highlight w:val="none"/>
        </w:rPr>
      </w:pPr>
      <w:bookmarkStart w:id="0" w:name="_Toc15052"/>
      <w:bookmarkEnd w:id="0"/>
    </w:p>
    <w:p w14:paraId="39CE4414">
      <w:pPr>
        <w:spacing w:line="1600" w:lineRule="exact"/>
        <w:jc w:val="center"/>
        <w:outlineLvl w:val="0"/>
        <w:rPr>
          <w:rFonts w:hint="eastAsia" w:asciiTheme="minorEastAsia" w:hAnsiTheme="minorEastAsia" w:eastAsiaTheme="minorEastAsia" w:cstheme="minorEastAsia"/>
          <w:color w:val="auto"/>
          <w:sz w:val="130"/>
          <w:szCs w:val="130"/>
          <w:highlight w:val="none"/>
        </w:rPr>
      </w:pPr>
    </w:p>
    <w:p w14:paraId="75097723">
      <w:pPr>
        <w:spacing w:line="1600" w:lineRule="exact"/>
        <w:jc w:val="center"/>
        <w:outlineLvl w:val="0"/>
        <w:rPr>
          <w:rFonts w:hint="eastAsia" w:asciiTheme="minorEastAsia" w:hAnsiTheme="minorEastAsia" w:eastAsiaTheme="minorEastAsia" w:cstheme="minorEastAsia"/>
          <w:color w:val="auto"/>
          <w:sz w:val="130"/>
          <w:szCs w:val="130"/>
          <w:highlight w:val="none"/>
        </w:rPr>
      </w:pPr>
      <w:bookmarkStart w:id="1" w:name="_Toc25294"/>
      <w:r>
        <w:rPr>
          <w:rFonts w:hint="eastAsia" w:asciiTheme="minorEastAsia" w:hAnsiTheme="minorEastAsia" w:eastAsiaTheme="minorEastAsia" w:cstheme="minorEastAsia"/>
          <w:color w:val="auto"/>
          <w:sz w:val="130"/>
          <w:szCs w:val="130"/>
          <w:highlight w:val="none"/>
        </w:rPr>
        <w:t>竞争</w:t>
      </w:r>
      <w:r>
        <w:rPr>
          <w:rFonts w:hint="eastAsia" w:asciiTheme="minorEastAsia" w:hAnsiTheme="minorEastAsia" w:eastAsiaTheme="minorEastAsia" w:cstheme="minorEastAsia"/>
          <w:color w:val="auto"/>
          <w:sz w:val="130"/>
          <w:szCs w:val="130"/>
          <w:highlight w:val="none"/>
          <w:lang w:val="en-US" w:eastAsia="zh-CN"/>
        </w:rPr>
        <w:t>性比选</w:t>
      </w:r>
      <w:r>
        <w:rPr>
          <w:rFonts w:hint="eastAsia" w:asciiTheme="minorEastAsia" w:hAnsiTheme="minorEastAsia" w:eastAsiaTheme="minorEastAsia" w:cstheme="minorEastAsia"/>
          <w:color w:val="auto"/>
          <w:sz w:val="130"/>
          <w:szCs w:val="130"/>
          <w:highlight w:val="none"/>
        </w:rPr>
        <w:t>文件</w:t>
      </w:r>
      <w:bookmarkEnd w:id="1"/>
    </w:p>
    <w:p w14:paraId="1BDABFD7">
      <w:pPr>
        <w:spacing w:beforeAutospacing="0" w:afterAutospacing="0" w:line="700" w:lineRule="exact"/>
        <w:jc w:val="center"/>
        <w:rPr>
          <w:rFonts w:hint="eastAsia" w:asciiTheme="minorEastAsia" w:hAnsiTheme="minorEastAsia" w:eastAsiaTheme="minorEastAsia" w:cstheme="minorEastAsia"/>
          <w:color w:val="auto"/>
          <w:sz w:val="40"/>
          <w:szCs w:val="22"/>
          <w:highlight w:val="none"/>
          <w:lang w:eastAsia="zh-CN"/>
        </w:rPr>
      </w:pPr>
    </w:p>
    <w:p w14:paraId="6A2A2856">
      <w:pPr>
        <w:pStyle w:val="58"/>
        <w:rPr>
          <w:rFonts w:hint="eastAsia" w:asciiTheme="minorEastAsia" w:hAnsiTheme="minorEastAsia" w:eastAsiaTheme="minorEastAsia" w:cstheme="minorEastAsia"/>
          <w:color w:val="auto"/>
          <w:sz w:val="32"/>
          <w:highlight w:val="none"/>
          <w:lang w:eastAsia="zh-CN"/>
        </w:rPr>
      </w:pPr>
    </w:p>
    <w:p w14:paraId="7BBE2331">
      <w:pPr>
        <w:spacing w:beforeAutospacing="0" w:afterAutospacing="0" w:line="700" w:lineRule="exact"/>
        <w:jc w:val="center"/>
        <w:rPr>
          <w:rFonts w:hint="eastAsia" w:asciiTheme="minorEastAsia" w:hAnsiTheme="minorEastAsia" w:eastAsiaTheme="minorEastAsia" w:cstheme="minorEastAsia"/>
          <w:color w:val="auto"/>
          <w:sz w:val="32"/>
          <w:highlight w:val="none"/>
        </w:rPr>
      </w:pPr>
    </w:p>
    <w:p w14:paraId="1E0E6D9B">
      <w:pPr>
        <w:spacing w:beforeAutospacing="0" w:afterAutospacing="0" w:line="700" w:lineRule="exact"/>
        <w:jc w:val="center"/>
        <w:rPr>
          <w:rFonts w:hint="eastAsia" w:asciiTheme="minorEastAsia" w:hAnsiTheme="minorEastAsia" w:eastAsiaTheme="minorEastAsia" w:cstheme="minorEastAsia"/>
          <w:color w:val="auto"/>
          <w:sz w:val="32"/>
          <w:highlight w:val="none"/>
        </w:rPr>
      </w:pPr>
    </w:p>
    <w:p w14:paraId="4DBADEB2">
      <w:pPr>
        <w:spacing w:beforeAutospacing="0" w:afterAutospacing="0" w:line="500" w:lineRule="exact"/>
        <w:jc w:val="center"/>
        <w:outlineLvl w:val="9"/>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cstheme="minorEastAsia"/>
          <w:b w:val="0"/>
          <w:bCs w:val="0"/>
          <w:color w:val="auto"/>
          <w:sz w:val="36"/>
          <w:szCs w:val="36"/>
          <w:highlight w:val="none"/>
          <w:lang w:eastAsia="zh-CN"/>
        </w:rPr>
        <w:t>重庆市渝中区市政设施维护管理中心2025年废旧物资处置</w:t>
      </w:r>
    </w:p>
    <w:p w14:paraId="60219F54">
      <w:pPr>
        <w:spacing w:beforeAutospacing="0" w:afterAutospacing="0" w:line="700" w:lineRule="exact"/>
        <w:jc w:val="center"/>
        <w:rPr>
          <w:rFonts w:hint="eastAsia" w:asciiTheme="minorEastAsia" w:hAnsiTheme="minorEastAsia" w:eastAsiaTheme="minorEastAsia" w:cstheme="minorEastAsia"/>
          <w:b/>
          <w:color w:val="auto"/>
          <w:sz w:val="36"/>
          <w:szCs w:val="36"/>
          <w:highlight w:val="none"/>
        </w:rPr>
      </w:pPr>
    </w:p>
    <w:p w14:paraId="3BD3AC5A">
      <w:pPr>
        <w:spacing w:beforeAutospacing="0" w:afterAutospacing="0" w:line="700" w:lineRule="exact"/>
        <w:rPr>
          <w:rFonts w:hint="eastAsia" w:asciiTheme="minorEastAsia" w:hAnsiTheme="minorEastAsia" w:eastAsiaTheme="minorEastAsia" w:cstheme="minorEastAsia"/>
          <w:b/>
          <w:color w:val="auto"/>
          <w:sz w:val="36"/>
          <w:szCs w:val="36"/>
          <w:highlight w:val="none"/>
        </w:rPr>
      </w:pPr>
    </w:p>
    <w:p w14:paraId="7C46200C">
      <w:pPr>
        <w:spacing w:beforeAutospacing="0" w:afterAutospacing="0" w:line="700" w:lineRule="exact"/>
        <w:rPr>
          <w:rFonts w:hint="eastAsia" w:asciiTheme="minorEastAsia" w:hAnsiTheme="minorEastAsia" w:eastAsiaTheme="minorEastAsia" w:cstheme="minorEastAsia"/>
          <w:b/>
          <w:color w:val="auto"/>
          <w:sz w:val="36"/>
          <w:szCs w:val="36"/>
          <w:highlight w:val="none"/>
        </w:rPr>
      </w:pPr>
    </w:p>
    <w:p w14:paraId="6427B95D">
      <w:pPr>
        <w:pStyle w:val="5"/>
        <w:rPr>
          <w:rFonts w:hint="eastAsia" w:asciiTheme="minorEastAsia" w:hAnsiTheme="minorEastAsia" w:eastAsiaTheme="minorEastAsia" w:cstheme="minorEastAsia"/>
          <w:b/>
          <w:color w:val="auto"/>
          <w:sz w:val="36"/>
          <w:szCs w:val="36"/>
          <w:highlight w:val="none"/>
        </w:rPr>
      </w:pPr>
    </w:p>
    <w:p w14:paraId="0BD42C10">
      <w:pPr>
        <w:rPr>
          <w:rFonts w:hint="eastAsia" w:asciiTheme="minorEastAsia" w:hAnsiTheme="minorEastAsia" w:eastAsiaTheme="minorEastAsia" w:cstheme="minorEastAsia"/>
          <w:color w:val="auto"/>
          <w:highlight w:val="none"/>
        </w:rPr>
      </w:pPr>
    </w:p>
    <w:p w14:paraId="00F24637">
      <w:pPr>
        <w:spacing w:beforeAutospacing="0" w:afterAutospacing="0" w:line="500" w:lineRule="exact"/>
        <w:jc w:val="center"/>
        <w:outlineLvl w:val="9"/>
        <w:rPr>
          <w:rFonts w:hint="eastAsia" w:asciiTheme="minorEastAsia" w:hAnsiTheme="minorEastAsia" w:eastAsiaTheme="minorEastAsia" w:cstheme="minorEastAsia"/>
          <w:color w:val="auto"/>
          <w:sz w:val="36"/>
          <w:szCs w:val="36"/>
          <w:highlight w:val="none"/>
        </w:rPr>
      </w:pPr>
      <w:bookmarkStart w:id="2" w:name="_Toc901"/>
      <w:bookmarkEnd w:id="2"/>
      <w:r>
        <w:rPr>
          <w:rFonts w:hint="eastAsia" w:asciiTheme="minorEastAsia" w:hAnsiTheme="minorEastAsia" w:eastAsiaTheme="minorEastAsia" w:cstheme="minorEastAsia"/>
          <w:color w:val="auto"/>
          <w:sz w:val="36"/>
          <w:szCs w:val="36"/>
          <w:highlight w:val="none"/>
          <w:lang w:eastAsia="zh-CN"/>
        </w:rPr>
        <w:t>比选人</w:t>
      </w:r>
      <w:r>
        <w:rPr>
          <w:rFonts w:hint="eastAsia" w:asciiTheme="minorEastAsia" w:hAnsiTheme="minorEastAsia" w:eastAsiaTheme="minorEastAsia" w:cstheme="minorEastAsia"/>
          <w:color w:val="auto"/>
          <w:sz w:val="36"/>
          <w:szCs w:val="36"/>
          <w:highlight w:val="none"/>
        </w:rPr>
        <w:t>：重庆市渝中区市政设施维护管理中心</w:t>
      </w:r>
    </w:p>
    <w:p w14:paraId="72546B1F">
      <w:pPr>
        <w:spacing w:beforeAutospacing="0" w:afterAutospacing="0" w:line="500" w:lineRule="exact"/>
        <w:jc w:val="center"/>
        <w:outlineLvl w:val="9"/>
        <w:rPr>
          <w:rFonts w:hint="eastAsia" w:asciiTheme="minorEastAsia" w:hAnsiTheme="minorEastAsia" w:eastAsiaTheme="minorEastAsia" w:cstheme="minorEastAsia"/>
          <w:color w:val="auto"/>
          <w:sz w:val="36"/>
          <w:szCs w:val="36"/>
          <w:highlight w:val="none"/>
        </w:rPr>
      </w:pPr>
      <w:bookmarkStart w:id="3" w:name="_Toc20359"/>
      <w:bookmarkEnd w:id="3"/>
      <w:r>
        <w:rPr>
          <w:rFonts w:hint="eastAsia" w:asciiTheme="minorEastAsia" w:hAnsiTheme="minorEastAsia" w:eastAsiaTheme="minorEastAsia" w:cstheme="minorEastAsia"/>
          <w:color w:val="auto"/>
          <w:sz w:val="36"/>
          <w:szCs w:val="36"/>
          <w:highlight w:val="none"/>
          <w:lang w:eastAsia="zh-CN"/>
        </w:rPr>
        <w:t>比选代理机构</w:t>
      </w:r>
      <w:r>
        <w:rPr>
          <w:rFonts w:hint="eastAsia" w:asciiTheme="minorEastAsia" w:hAnsiTheme="minorEastAsia" w:eastAsiaTheme="minorEastAsia" w:cstheme="minorEastAsia"/>
          <w:color w:val="auto"/>
          <w:sz w:val="36"/>
          <w:szCs w:val="36"/>
          <w:highlight w:val="none"/>
        </w:rPr>
        <w:t>：</w:t>
      </w:r>
      <w:r>
        <w:rPr>
          <w:rFonts w:hint="eastAsia" w:asciiTheme="minorEastAsia" w:hAnsiTheme="minorEastAsia" w:eastAsiaTheme="minorEastAsia" w:cstheme="minorEastAsia"/>
          <w:color w:val="auto"/>
          <w:sz w:val="36"/>
          <w:szCs w:val="36"/>
          <w:highlight w:val="none"/>
          <w:lang w:eastAsia="zh-CN"/>
        </w:rPr>
        <w:t>重庆得皓工程项目管理咨询有限公司</w:t>
      </w:r>
    </w:p>
    <w:p w14:paraId="5A9973E7">
      <w:pPr>
        <w:spacing w:beforeAutospacing="0" w:afterAutospacing="0" w:line="720" w:lineRule="exact"/>
        <w:jc w:val="center"/>
        <w:outlineLvl w:val="9"/>
        <w:rPr>
          <w:rFonts w:hint="eastAsia" w:asciiTheme="minorEastAsia" w:hAnsiTheme="minorEastAsia" w:eastAsiaTheme="minorEastAsia" w:cstheme="minorEastAsia"/>
          <w:color w:val="auto"/>
          <w:sz w:val="36"/>
          <w:szCs w:val="36"/>
          <w:highlight w:val="none"/>
        </w:rPr>
      </w:pPr>
      <w:bookmarkStart w:id="4" w:name="_Toc31197"/>
      <w:bookmarkEnd w:id="4"/>
    </w:p>
    <w:p w14:paraId="55CB7317">
      <w:pPr>
        <w:spacing w:beforeAutospacing="0" w:afterAutospacing="0" w:line="720" w:lineRule="exact"/>
        <w:jc w:val="center"/>
        <w:outlineLvl w:val="9"/>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八</w:t>
      </w:r>
      <w:r>
        <w:rPr>
          <w:rFonts w:hint="eastAsia" w:asciiTheme="minorEastAsia" w:hAnsiTheme="minorEastAsia" w:eastAsiaTheme="minorEastAsia" w:cstheme="minorEastAsia"/>
          <w:color w:val="auto"/>
          <w:sz w:val="36"/>
          <w:szCs w:val="36"/>
          <w:highlight w:val="none"/>
        </w:rPr>
        <w:t>月</w:t>
      </w:r>
    </w:p>
    <w:p w14:paraId="32EDF90C">
      <w:pPr>
        <w:spacing w:beforeAutospacing="0" w:afterAutospacing="0" w:line="480" w:lineRule="exact"/>
        <w:outlineLvl w:val="0"/>
        <w:rPr>
          <w:rFonts w:hint="eastAsia" w:asciiTheme="minorEastAsia" w:hAnsiTheme="minorEastAsia" w:eastAsiaTheme="minorEastAsia" w:cstheme="minorEastAsia"/>
          <w:color w:val="auto"/>
          <w:sz w:val="44"/>
          <w:szCs w:val="28"/>
          <w:highlight w:val="none"/>
        </w:rPr>
        <w:sectPr>
          <w:headerReference r:id="rId4"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start="1"/>
          <w:cols w:space="720" w:num="1"/>
          <w:docGrid w:linePitch="381" w:charSpace="-5735"/>
        </w:sectPr>
      </w:pPr>
    </w:p>
    <w:p w14:paraId="3853426B">
      <w:pPr>
        <w:jc w:val="center"/>
        <w:outlineLvl w:val="9"/>
        <w:rPr>
          <w:rFonts w:hint="eastAsia" w:asciiTheme="minorEastAsia" w:hAnsiTheme="minorEastAsia" w:eastAsiaTheme="minorEastAsia" w:cstheme="minorEastAsia"/>
          <w:color w:val="auto"/>
          <w:sz w:val="52"/>
          <w:szCs w:val="36"/>
          <w:highlight w:val="none"/>
        </w:rPr>
      </w:pPr>
      <w:bookmarkStart w:id="5" w:name="_Toc6969"/>
      <w:bookmarkEnd w:id="5"/>
      <w:r>
        <w:rPr>
          <w:rFonts w:hint="eastAsia" w:asciiTheme="minorEastAsia" w:hAnsiTheme="minorEastAsia" w:eastAsiaTheme="minorEastAsia" w:cstheme="minorEastAsia"/>
          <w:color w:val="auto"/>
          <w:sz w:val="52"/>
          <w:szCs w:val="36"/>
          <w:highlight w:val="none"/>
        </w:rPr>
        <w:t>目   录</w:t>
      </w:r>
    </w:p>
    <w:p w14:paraId="3C0F6A1C">
      <w:pPr>
        <w:pStyle w:val="12"/>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0"/>
          <w:szCs w:val="24"/>
          <w:highlight w:val="none"/>
        </w:rPr>
        <w:fldChar w:fldCharType="begin"/>
      </w:r>
      <w:r>
        <w:rPr>
          <w:rFonts w:hint="eastAsia" w:asciiTheme="minorEastAsia" w:hAnsiTheme="minorEastAsia" w:eastAsiaTheme="minorEastAsia" w:cstheme="minorEastAsia"/>
          <w:color w:val="auto"/>
          <w:sz w:val="20"/>
          <w:szCs w:val="24"/>
          <w:highlight w:val="none"/>
        </w:rPr>
        <w:instrText xml:space="preserve">TOC \o "1-3" \h \u </w:instrText>
      </w:r>
      <w:r>
        <w:rPr>
          <w:rFonts w:hint="eastAsia" w:asciiTheme="minorEastAsia" w:hAnsiTheme="minorEastAsia" w:eastAsiaTheme="minorEastAsia" w:cstheme="minorEastAsia"/>
          <w:color w:val="auto"/>
          <w:sz w:val="20"/>
          <w:szCs w:val="24"/>
          <w:highlight w:val="none"/>
        </w:rPr>
        <w:fldChar w:fldCharType="separate"/>
      </w:r>
    </w:p>
    <w:p w14:paraId="71D97DE4">
      <w:pPr>
        <w:pStyle w:val="13"/>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_Toc15034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bCs/>
          <w:color w:val="auto"/>
          <w:kern w:val="2"/>
          <w:szCs w:val="40"/>
          <w:highlight w:val="none"/>
          <w:lang w:val="en-US" w:eastAsia="zh-CN" w:bidi="ar-SA"/>
        </w:rPr>
        <w:t xml:space="preserve">第一篇  </w:t>
      </w:r>
      <w:r>
        <w:rPr>
          <w:rFonts w:hint="eastAsia" w:asciiTheme="minorEastAsia" w:hAnsiTheme="minorEastAsia" w:eastAsiaTheme="minorEastAsia" w:cstheme="minorEastAsia"/>
          <w:color w:val="auto"/>
          <w:szCs w:val="30"/>
          <w:highlight w:val="none"/>
          <w:lang w:val="en-US" w:eastAsia="zh-CN"/>
        </w:rPr>
        <w:t>比选</w:t>
      </w:r>
      <w:r>
        <w:rPr>
          <w:rFonts w:hint="eastAsia" w:asciiTheme="minorEastAsia" w:hAnsiTheme="minorEastAsia" w:eastAsiaTheme="minorEastAsia" w:cstheme="minorEastAsia"/>
          <w:color w:val="auto"/>
          <w:szCs w:val="30"/>
          <w:highlight w:val="none"/>
          <w:lang w:eastAsia="zh-CN"/>
        </w:rPr>
        <w:t>邀请书</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_Toc15034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0EBF2E72">
      <w:pPr>
        <w:pStyle w:val="8"/>
        <w:tabs>
          <w:tab w:val="right" w:leader="dot" w:pos="9412"/>
        </w:tabs>
        <w:rPr>
          <w:rFonts w:hint="eastAsia" w:asciiTheme="minorEastAsia" w:hAnsiTheme="minorEastAsia" w:eastAsiaTheme="minorEastAsia" w:cstheme="minorEastAsia"/>
          <w:color w:val="auto"/>
          <w:highlight w:val="none"/>
        </w:rPr>
      </w:pPr>
    </w:p>
    <w:p w14:paraId="6C40A313">
      <w:pPr>
        <w:pStyle w:val="13"/>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_Toc29875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bCs/>
          <w:color w:val="auto"/>
          <w:kern w:val="2"/>
          <w:szCs w:val="40"/>
          <w:highlight w:val="none"/>
          <w:lang w:val="en-US" w:eastAsia="zh-CN" w:bidi="ar-SA"/>
        </w:rPr>
        <w:t>第二篇  项目技术需求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_Toc29875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657798C1">
      <w:pPr>
        <w:rPr>
          <w:rFonts w:hint="eastAsia"/>
        </w:rPr>
      </w:pPr>
    </w:p>
    <w:p w14:paraId="4CE87E42">
      <w:pPr>
        <w:pStyle w:val="13"/>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_Toc6190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32"/>
          <w:highlight w:val="none"/>
        </w:rPr>
        <w:t>第</w:t>
      </w:r>
      <w:r>
        <w:rPr>
          <w:rFonts w:hint="eastAsia" w:asciiTheme="minorEastAsia" w:hAnsiTheme="minorEastAsia" w:eastAsiaTheme="minorEastAsia" w:cstheme="minorEastAsia"/>
          <w:color w:val="auto"/>
          <w:szCs w:val="32"/>
          <w:highlight w:val="none"/>
          <w:lang w:eastAsia="zh-CN"/>
        </w:rPr>
        <w:t>四</w:t>
      </w:r>
      <w:r>
        <w:rPr>
          <w:rFonts w:hint="eastAsia" w:asciiTheme="minorEastAsia" w:hAnsiTheme="minorEastAsia" w:eastAsiaTheme="minorEastAsia" w:cstheme="minorEastAsia"/>
          <w:color w:val="auto"/>
          <w:szCs w:val="32"/>
          <w:highlight w:val="none"/>
        </w:rPr>
        <w:t xml:space="preserve">篇  </w:t>
      </w:r>
      <w:r>
        <w:rPr>
          <w:rFonts w:hint="eastAsia" w:asciiTheme="minorEastAsia" w:hAnsiTheme="minorEastAsia" w:eastAsiaTheme="minorEastAsia" w:cstheme="minorEastAsia"/>
          <w:color w:val="auto"/>
          <w:kern w:val="2"/>
          <w:szCs w:val="32"/>
          <w:highlight w:val="none"/>
          <w:lang w:val="en-US" w:eastAsia="zh-CN" w:bidi="ar-SA"/>
        </w:rPr>
        <w:t>评审程序、标准、无效响应及采购终止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_Toc6190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17A96358">
      <w:pPr>
        <w:pStyle w:val="8"/>
        <w:tabs>
          <w:tab w:val="right" w:leader="dot" w:pos="9412"/>
        </w:tabs>
        <w:rPr>
          <w:rFonts w:hint="eastAsia" w:asciiTheme="minorEastAsia" w:hAnsiTheme="minorEastAsia" w:eastAsiaTheme="minorEastAsia" w:cstheme="minorEastAsia"/>
          <w:color w:val="auto"/>
          <w:highlight w:val="none"/>
        </w:rPr>
      </w:pPr>
    </w:p>
    <w:p w14:paraId="2D131579">
      <w:pPr>
        <w:pStyle w:val="13"/>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_Toc25047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32"/>
          <w:highlight w:val="none"/>
        </w:rPr>
        <w:t>第</w:t>
      </w:r>
      <w:r>
        <w:rPr>
          <w:rFonts w:hint="eastAsia" w:asciiTheme="minorEastAsia" w:hAnsiTheme="minorEastAsia" w:eastAsiaTheme="minorEastAsia" w:cstheme="minorEastAsia"/>
          <w:color w:val="auto"/>
          <w:szCs w:val="32"/>
          <w:highlight w:val="none"/>
          <w:lang w:eastAsia="zh-CN"/>
        </w:rPr>
        <w:t>五</w:t>
      </w:r>
      <w:r>
        <w:rPr>
          <w:rFonts w:hint="eastAsia" w:asciiTheme="minorEastAsia" w:hAnsiTheme="minorEastAsia" w:eastAsiaTheme="minorEastAsia" w:cstheme="minorEastAsia"/>
          <w:color w:val="auto"/>
          <w:szCs w:val="32"/>
          <w:highlight w:val="none"/>
        </w:rPr>
        <w:t xml:space="preserve">篇  </w:t>
      </w:r>
      <w:r>
        <w:rPr>
          <w:rFonts w:hint="eastAsia" w:asciiTheme="minorEastAsia" w:hAnsiTheme="minorEastAsia" w:eastAsiaTheme="minorEastAsia" w:cstheme="minorEastAsia"/>
          <w:color w:val="auto"/>
          <w:kern w:val="2"/>
          <w:szCs w:val="32"/>
          <w:highlight w:val="none"/>
          <w:lang w:val="en-US" w:eastAsia="zh-CN" w:bidi="ar-SA"/>
        </w:rPr>
        <w:t>供应商须知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_Toc25047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3DE0F448">
      <w:pPr>
        <w:pStyle w:val="8"/>
        <w:tabs>
          <w:tab w:val="right" w:leader="dot" w:pos="9412"/>
        </w:tabs>
        <w:rPr>
          <w:rFonts w:hint="eastAsia" w:asciiTheme="minorEastAsia" w:hAnsiTheme="minorEastAsia" w:eastAsiaTheme="minorEastAsia" w:cstheme="minorEastAsia"/>
          <w:color w:val="auto"/>
          <w:highlight w:val="none"/>
        </w:rPr>
      </w:pPr>
    </w:p>
    <w:p w14:paraId="5D091953">
      <w:pPr>
        <w:pStyle w:val="13"/>
        <w:tabs>
          <w:tab w:val="right" w:leader="dot" w:pos="9412"/>
        </w:tabs>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_Toc10160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kern w:val="2"/>
          <w:szCs w:val="32"/>
          <w:highlight w:val="none"/>
          <w:lang w:val="en-US" w:eastAsia="zh-CN" w:bidi="ar-SA"/>
        </w:rPr>
        <w:t xml:space="preserve">第六篇 </w:t>
      </w:r>
      <w:r>
        <w:rPr>
          <w:rFonts w:hint="eastAsia" w:asciiTheme="minorEastAsia" w:hAnsiTheme="minorEastAsia" w:cstheme="minorEastAsia"/>
          <w:color w:val="auto"/>
          <w:kern w:val="2"/>
          <w:szCs w:val="32"/>
          <w:highlight w:val="none"/>
          <w:lang w:val="en-US" w:eastAsia="zh-CN" w:bidi="ar-SA"/>
        </w:rPr>
        <w:t xml:space="preserve"> </w:t>
      </w:r>
      <w:r>
        <w:rPr>
          <w:rFonts w:hint="eastAsia" w:asciiTheme="minorEastAsia" w:hAnsiTheme="minorEastAsia" w:eastAsiaTheme="minorEastAsia" w:cstheme="minorEastAsia"/>
          <w:color w:val="auto"/>
          <w:kern w:val="2"/>
          <w:szCs w:val="32"/>
          <w:highlight w:val="none"/>
          <w:lang w:val="en-US" w:eastAsia="zh-CN" w:bidi="ar-SA"/>
        </w:rPr>
        <w:t>合同样本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_Toc10160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70741248">
      <w:pPr>
        <w:rPr>
          <w:rFonts w:hint="eastAsia"/>
        </w:rPr>
      </w:pPr>
    </w:p>
    <w:p w14:paraId="13748F99">
      <w:pPr>
        <w:pStyle w:val="13"/>
        <w:tabs>
          <w:tab w:val="right" w:leader="dot" w:pos="9412"/>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color w:val="auto"/>
          <w:szCs w:val="24"/>
          <w:highlight w:val="none"/>
        </w:rPr>
        <w:instrText xml:space="preserve"> HYPERLINK \l _Toc15153 </w:instrText>
      </w:r>
      <w:r>
        <w:rPr>
          <w:rFonts w:hint="eastAsia" w:asciiTheme="minorEastAsia" w:hAnsiTheme="minorEastAsia" w:eastAsiaTheme="minorEastAsia" w:cstheme="minorEastAsia"/>
          <w:color w:val="auto"/>
          <w:szCs w:val="24"/>
          <w:highlight w:val="none"/>
        </w:rPr>
        <w:fldChar w:fldCharType="separate"/>
      </w:r>
      <w:r>
        <w:rPr>
          <w:rFonts w:hint="eastAsia" w:asciiTheme="minorEastAsia" w:hAnsiTheme="minorEastAsia" w:eastAsiaTheme="minorEastAsia" w:cstheme="minorEastAsia"/>
          <w:color w:val="auto"/>
          <w:szCs w:val="32"/>
          <w:highlight w:val="none"/>
        </w:rPr>
        <w:t>第</w:t>
      </w:r>
      <w:r>
        <w:rPr>
          <w:rFonts w:hint="eastAsia" w:asciiTheme="minorEastAsia" w:hAnsiTheme="minorEastAsia" w:eastAsiaTheme="minorEastAsia" w:cstheme="minorEastAsia"/>
          <w:color w:val="auto"/>
          <w:szCs w:val="32"/>
          <w:highlight w:val="none"/>
          <w:lang w:eastAsia="zh-CN"/>
        </w:rPr>
        <w:t>七</w:t>
      </w:r>
      <w:r>
        <w:rPr>
          <w:rFonts w:hint="eastAsia" w:asciiTheme="minorEastAsia" w:hAnsiTheme="minorEastAsia" w:eastAsiaTheme="minorEastAsia" w:cstheme="minorEastAsia"/>
          <w:color w:val="auto"/>
          <w:szCs w:val="32"/>
          <w:highlight w:val="none"/>
        </w:rPr>
        <w:t xml:space="preserve">篇  </w:t>
      </w:r>
      <w:r>
        <w:rPr>
          <w:rFonts w:hint="eastAsia" w:asciiTheme="minorEastAsia" w:hAnsiTheme="minorEastAsia" w:eastAsiaTheme="minorEastAsia" w:cstheme="minorEastAsia"/>
          <w:color w:val="auto"/>
          <w:szCs w:val="32"/>
          <w:highlight w:val="none"/>
          <w:lang w:eastAsia="zh-CN"/>
        </w:rPr>
        <w:t>响应文件</w:t>
      </w:r>
      <w:r>
        <w:rPr>
          <w:rFonts w:hint="eastAsia" w:asciiTheme="minorEastAsia" w:hAnsiTheme="minorEastAsia" w:eastAsiaTheme="minorEastAsia" w:cstheme="minorEastAsia"/>
          <w:color w:val="auto"/>
          <w:szCs w:val="32"/>
          <w:highlight w:val="none"/>
        </w:rPr>
        <w:t>格式要求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_Toc15153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szCs w:val="24"/>
          <w:highlight w:val="none"/>
        </w:rPr>
        <w:fldChar w:fldCharType="end"/>
      </w:r>
    </w:p>
    <w:p w14:paraId="2F6868BE">
      <w:pPr>
        <w:pStyle w:val="8"/>
        <w:tabs>
          <w:tab w:val="right" w:leader="dot" w:pos="9412"/>
        </w:tabs>
        <w:rPr>
          <w:rFonts w:hint="eastAsia" w:asciiTheme="minorEastAsia" w:hAnsiTheme="minorEastAsia" w:eastAsiaTheme="minorEastAsia" w:cstheme="minorEastAsia"/>
          <w:color w:val="auto"/>
          <w:highlight w:val="none"/>
        </w:rPr>
      </w:pPr>
    </w:p>
    <w:p w14:paraId="322BFCAD">
      <w:pPr>
        <w:pStyle w:val="98"/>
        <w:tabs>
          <w:tab w:val="right" w:leader="dot" w:pos="9402"/>
        </w:tabs>
        <w:ind w:left="560"/>
        <w:rPr>
          <w:rFonts w:hint="eastAsia" w:asciiTheme="minorEastAsia" w:hAnsiTheme="minorEastAsia" w:eastAsiaTheme="minorEastAsia" w:cstheme="minorEastAsia"/>
          <w:color w:val="auto"/>
          <w:sz w:val="24"/>
          <w:szCs w:val="24"/>
          <w:highlight w:val="none"/>
        </w:rPr>
        <w:sectPr>
          <w:headerReference r:id="rId7" w:type="default"/>
          <w:footerReference r:id="rId8" w:type="default"/>
          <w:pgSz w:w="11907" w:h="16840"/>
          <w:pgMar w:top="1134" w:right="1191" w:bottom="1134" w:left="1304" w:header="850" w:footer="907" w:gutter="0"/>
          <w:pgBorders>
            <w:top w:val="none" w:sz="0" w:space="0"/>
            <w:left w:val="none" w:sz="0" w:space="0"/>
            <w:bottom w:val="none" w:sz="0" w:space="0"/>
            <w:right w:val="none" w:sz="0" w:space="0"/>
          </w:pgBorders>
          <w:cols w:space="720" w:num="1"/>
          <w:rtlGutter w:val="0"/>
          <w:docGrid w:linePitch="380" w:charSpace="-5735"/>
        </w:sectPr>
      </w:pPr>
      <w:r>
        <w:rPr>
          <w:rFonts w:hint="eastAsia" w:asciiTheme="minorEastAsia" w:hAnsiTheme="minorEastAsia" w:eastAsiaTheme="minorEastAsia" w:cstheme="minorEastAsia"/>
          <w:color w:val="auto"/>
          <w:szCs w:val="24"/>
          <w:highlight w:val="none"/>
        </w:rPr>
        <w:fldChar w:fldCharType="end"/>
      </w:r>
    </w:p>
    <w:p w14:paraId="023FBB27">
      <w:pPr>
        <w:pStyle w:val="23"/>
        <w:snapToGrid w:val="0"/>
        <w:spacing w:before="0" w:beforeAutospacing="0" w:after="0" w:afterAutospacing="0" w:line="360" w:lineRule="auto"/>
        <w:jc w:val="center"/>
        <w:rPr>
          <w:rFonts w:hint="eastAsia" w:asciiTheme="minorEastAsia" w:hAnsiTheme="minorEastAsia" w:eastAsiaTheme="minorEastAsia" w:cstheme="minorEastAsia"/>
          <w:b/>
          <w:bCs/>
          <w:color w:val="auto"/>
          <w:kern w:val="2"/>
          <w:sz w:val="40"/>
          <w:szCs w:val="40"/>
          <w:highlight w:val="none"/>
          <w:lang w:val="en-US" w:eastAsia="zh-CN" w:bidi="ar-SA"/>
        </w:rPr>
      </w:pPr>
      <w:bookmarkStart w:id="6" w:name="_Toc15034"/>
      <w:bookmarkStart w:id="7" w:name="_Toc313893526"/>
      <w:bookmarkStart w:id="8" w:name="_Toc317775175"/>
      <w:r>
        <w:rPr>
          <w:rFonts w:hint="eastAsia" w:asciiTheme="minorEastAsia" w:hAnsiTheme="minorEastAsia" w:eastAsiaTheme="minorEastAsia" w:cstheme="minorEastAsia"/>
          <w:b/>
          <w:bCs/>
          <w:color w:val="auto"/>
          <w:kern w:val="2"/>
          <w:sz w:val="40"/>
          <w:szCs w:val="40"/>
          <w:highlight w:val="none"/>
          <w:lang w:val="en-US" w:eastAsia="zh-CN" w:bidi="ar-SA"/>
        </w:rPr>
        <w:t xml:space="preserve">第一篇  </w:t>
      </w:r>
      <w:r>
        <w:rPr>
          <w:rFonts w:hint="eastAsia" w:asciiTheme="minorEastAsia" w:hAnsiTheme="minorEastAsia" w:eastAsiaTheme="minorEastAsia" w:cstheme="minorEastAsia"/>
          <w:b/>
          <w:color w:val="auto"/>
          <w:sz w:val="36"/>
          <w:szCs w:val="30"/>
          <w:highlight w:val="none"/>
          <w:lang w:val="en-US" w:eastAsia="zh-CN"/>
        </w:rPr>
        <w:t>比选</w:t>
      </w:r>
      <w:r>
        <w:rPr>
          <w:rFonts w:hint="eastAsia" w:asciiTheme="minorEastAsia" w:hAnsiTheme="minorEastAsia" w:eastAsiaTheme="minorEastAsia" w:cstheme="minorEastAsia"/>
          <w:b w:val="0"/>
          <w:color w:val="auto"/>
          <w:sz w:val="36"/>
          <w:szCs w:val="30"/>
          <w:highlight w:val="none"/>
          <w:lang w:eastAsia="zh-CN"/>
        </w:rPr>
        <w:t>邀请书</w:t>
      </w:r>
      <w:bookmarkEnd w:id="6"/>
    </w:p>
    <w:p w14:paraId="1BDEB83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u w:val="single"/>
          <w:lang w:eastAsia="zh-CN"/>
        </w:rPr>
        <w:t>重庆得皓工程项目管理咨询有限公司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）接受</w:t>
      </w:r>
      <w:r>
        <w:rPr>
          <w:rFonts w:hint="eastAsia" w:asciiTheme="minorEastAsia" w:hAnsiTheme="minorEastAsia" w:eastAsiaTheme="minorEastAsia" w:cstheme="minorEastAsia"/>
          <w:color w:val="auto"/>
          <w:sz w:val="24"/>
          <w:szCs w:val="24"/>
          <w:highlight w:val="none"/>
          <w:u w:val="single"/>
          <w:lang w:val="en-US" w:eastAsia="zh-CN"/>
        </w:rPr>
        <w:t>重庆市渝中区市政设施维护管理中心</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w:t>
      </w:r>
      <w:r>
        <w:rPr>
          <w:rFonts w:hint="eastAsia" w:asciiTheme="minorEastAsia" w:hAnsiTheme="minorEastAsia" w:cstheme="minorEastAsia"/>
          <w:color w:val="auto"/>
          <w:sz w:val="24"/>
          <w:szCs w:val="24"/>
          <w:highlight w:val="none"/>
          <w:u w:val="single"/>
          <w:lang w:val="en-US" w:eastAsia="zh-CN"/>
        </w:rPr>
        <w:t>重庆市渝中区市政设施维护管理中心2025年废旧物资处置</w:t>
      </w:r>
      <w:r>
        <w:rPr>
          <w:rFonts w:hint="eastAsia" w:asciiTheme="minorEastAsia" w:hAnsiTheme="minorEastAsia" w:eastAsiaTheme="minorEastAsia" w:cstheme="minorEastAsia"/>
          <w:color w:val="auto"/>
          <w:sz w:val="24"/>
          <w:szCs w:val="24"/>
          <w:highlight w:val="none"/>
          <w:lang w:val="en-US" w:eastAsia="zh-CN"/>
        </w:rPr>
        <w:t>进行</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rPr>
        <w:t>采购。欢迎有资格的供应商前来参加</w:t>
      </w:r>
      <w:r>
        <w:rPr>
          <w:rFonts w:hint="eastAsia" w:asciiTheme="minorEastAsia" w:hAnsiTheme="minorEastAsia" w:eastAsiaTheme="minorEastAsia" w:cstheme="minorEastAsia"/>
          <w:color w:val="auto"/>
          <w:sz w:val="24"/>
          <w:szCs w:val="24"/>
          <w:highlight w:val="none"/>
          <w:lang w:val="en-US" w:eastAsia="zh-CN"/>
        </w:rPr>
        <w:t>竞争性比选</w:t>
      </w:r>
      <w:r>
        <w:rPr>
          <w:rFonts w:hint="eastAsia" w:asciiTheme="minorEastAsia" w:hAnsiTheme="minorEastAsia" w:eastAsiaTheme="minorEastAsia" w:cstheme="minorEastAsia"/>
          <w:color w:val="auto"/>
          <w:sz w:val="24"/>
          <w:szCs w:val="24"/>
          <w:highlight w:val="none"/>
        </w:rPr>
        <w:t>。</w:t>
      </w:r>
    </w:p>
    <w:tbl>
      <w:tblPr>
        <w:tblStyle w:val="17"/>
        <w:tblpPr w:leftFromText="180" w:rightFromText="180" w:vertAnchor="text" w:horzAnchor="margin" w:tblpX="1" w:tblpY="596"/>
        <w:tblOverlap w:val="never"/>
        <w:tblW w:w="90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528"/>
        <w:gridCol w:w="1880"/>
        <w:gridCol w:w="1990"/>
      </w:tblGrid>
      <w:tr w14:paraId="562B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2660" w:type="dxa"/>
            <w:vAlign w:val="center"/>
          </w:tcPr>
          <w:p w14:paraId="4823B3D3">
            <w:pPr>
              <w:snapToGrid w:val="0"/>
              <w:jc w:val="center"/>
              <w:outlineLvl w:val="9"/>
              <w:rPr>
                <w:rFonts w:hint="eastAsia" w:asciiTheme="minorEastAsia" w:hAnsiTheme="minorEastAsia" w:eastAsiaTheme="minorEastAsia" w:cstheme="minorEastAsia"/>
                <w:b/>
                <w:bCs w:val="0"/>
                <w:color w:val="auto"/>
                <w:sz w:val="24"/>
                <w:szCs w:val="24"/>
                <w:highlight w:val="none"/>
              </w:rPr>
            </w:pPr>
            <w:bookmarkStart w:id="9" w:name="_Toc6977"/>
            <w:bookmarkEnd w:id="9"/>
            <w:r>
              <w:rPr>
                <w:rFonts w:hint="eastAsia" w:asciiTheme="minorEastAsia" w:hAnsiTheme="minorEastAsia" w:eastAsiaTheme="minorEastAsia" w:cstheme="minorEastAsia"/>
                <w:b/>
                <w:bCs w:val="0"/>
                <w:color w:val="auto"/>
                <w:sz w:val="24"/>
                <w:szCs w:val="24"/>
                <w:highlight w:val="none"/>
              </w:rPr>
              <w:t>项目名称</w:t>
            </w:r>
          </w:p>
        </w:tc>
        <w:tc>
          <w:tcPr>
            <w:tcW w:w="2528" w:type="dxa"/>
            <w:vAlign w:val="center"/>
          </w:tcPr>
          <w:p w14:paraId="5CEDB8C2">
            <w:pPr>
              <w:snapToGrid w:val="0"/>
              <w:jc w:val="center"/>
              <w:outlineLvl w:val="9"/>
              <w:rPr>
                <w:rFonts w:hint="eastAsia" w:asciiTheme="minorEastAsia" w:hAnsiTheme="minorEastAsia" w:eastAsiaTheme="minorEastAsia" w:cstheme="minorEastAsia"/>
                <w:b/>
                <w:bCs w:val="0"/>
                <w:color w:val="auto"/>
                <w:sz w:val="24"/>
                <w:szCs w:val="24"/>
                <w:highlight w:val="none"/>
                <w:lang w:val="en-US" w:eastAsia="zh-CN"/>
              </w:rPr>
            </w:pPr>
            <w:bookmarkStart w:id="10" w:name="_Toc7335"/>
            <w:bookmarkEnd w:id="10"/>
            <w:r>
              <w:rPr>
                <w:rFonts w:hint="eastAsia" w:asciiTheme="minorEastAsia" w:hAnsiTheme="minorEastAsia" w:eastAsiaTheme="minorEastAsia" w:cstheme="minorEastAsia"/>
                <w:b/>
                <w:bCs w:val="0"/>
                <w:color w:val="auto"/>
                <w:sz w:val="24"/>
                <w:szCs w:val="24"/>
                <w:highlight w:val="none"/>
                <w:lang w:val="en-US" w:eastAsia="zh-CN"/>
              </w:rPr>
              <w:t>最低总限价（元）</w:t>
            </w:r>
          </w:p>
        </w:tc>
        <w:tc>
          <w:tcPr>
            <w:tcW w:w="1880" w:type="dxa"/>
            <w:vAlign w:val="center"/>
          </w:tcPr>
          <w:p w14:paraId="570EB52C">
            <w:pPr>
              <w:snapToGrid w:val="0"/>
              <w:jc w:val="center"/>
              <w:outlineLvl w:val="9"/>
              <w:rPr>
                <w:rFonts w:hint="eastAsia" w:asciiTheme="minorEastAsia" w:hAnsiTheme="minorEastAsia" w:eastAsiaTheme="minorEastAsia" w:cstheme="minorEastAsia"/>
                <w:b/>
                <w:bCs w:val="0"/>
                <w:color w:val="auto"/>
                <w:sz w:val="24"/>
                <w:szCs w:val="24"/>
                <w:highlight w:val="none"/>
              </w:rPr>
            </w:pPr>
            <w:bookmarkStart w:id="11" w:name="_Toc20278"/>
            <w:bookmarkEnd w:id="11"/>
            <w:r>
              <w:rPr>
                <w:rFonts w:hint="eastAsia" w:asciiTheme="minorEastAsia" w:hAnsiTheme="minorEastAsia" w:eastAsiaTheme="minorEastAsia" w:cstheme="minorEastAsia"/>
                <w:b/>
                <w:bCs w:val="0"/>
                <w:color w:val="auto"/>
                <w:sz w:val="24"/>
                <w:szCs w:val="24"/>
                <w:highlight w:val="none"/>
              </w:rPr>
              <w:t>成交供应商（名）</w:t>
            </w:r>
          </w:p>
        </w:tc>
        <w:tc>
          <w:tcPr>
            <w:tcW w:w="1990" w:type="dxa"/>
            <w:vAlign w:val="center"/>
          </w:tcPr>
          <w:p w14:paraId="7F08BDAC">
            <w:pPr>
              <w:snapToGrid w:val="0"/>
              <w:jc w:val="center"/>
              <w:outlineLvl w:val="9"/>
              <w:rPr>
                <w:rFonts w:hint="eastAsia" w:asciiTheme="minorEastAsia" w:hAnsiTheme="minorEastAsia" w:eastAsiaTheme="minorEastAsia" w:cstheme="minorEastAsia"/>
                <w:b/>
                <w:bCs w:val="0"/>
                <w:color w:val="auto"/>
                <w:sz w:val="24"/>
                <w:szCs w:val="24"/>
                <w:highlight w:val="none"/>
                <w:lang w:val="en-US" w:eastAsia="zh-CN"/>
              </w:rPr>
            </w:pPr>
            <w:bookmarkStart w:id="12" w:name="_Toc25399"/>
            <w:bookmarkEnd w:id="12"/>
            <w:bookmarkStart w:id="13" w:name="_Toc14324"/>
            <w:bookmarkEnd w:id="13"/>
            <w:r>
              <w:rPr>
                <w:rFonts w:hint="eastAsia" w:asciiTheme="minorEastAsia" w:hAnsiTheme="minorEastAsia" w:eastAsiaTheme="minorEastAsia" w:cstheme="minorEastAsia"/>
                <w:b/>
                <w:bCs w:val="0"/>
                <w:color w:val="auto"/>
                <w:sz w:val="24"/>
                <w:szCs w:val="24"/>
                <w:highlight w:val="none"/>
                <w:lang w:val="en-US" w:eastAsia="zh-CN"/>
              </w:rPr>
              <w:t>备注</w:t>
            </w:r>
          </w:p>
        </w:tc>
      </w:tr>
      <w:tr w14:paraId="6D65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660" w:type="dxa"/>
            <w:vAlign w:val="center"/>
          </w:tcPr>
          <w:p w14:paraId="27EC5F82">
            <w:pPr>
              <w:snapToGrid w:val="0"/>
              <w:jc w:val="center"/>
              <w:outlineLvl w:val="9"/>
              <w:rPr>
                <w:rFonts w:hint="eastAsia" w:asciiTheme="minorEastAsia" w:hAnsiTheme="minorEastAsia" w:eastAsiaTheme="minorEastAsia" w:cstheme="minorEastAsia"/>
                <w:b w:val="0"/>
                <w:bCs/>
                <w:color w:val="auto"/>
                <w:sz w:val="24"/>
                <w:szCs w:val="24"/>
                <w:highlight w:val="none"/>
                <w:lang w:val="en-US" w:eastAsia="zh-CN"/>
              </w:rPr>
            </w:pPr>
            <w:bookmarkStart w:id="14" w:name="_Toc32188"/>
            <w:bookmarkEnd w:id="14"/>
            <w:r>
              <w:rPr>
                <w:rFonts w:hint="eastAsia" w:asciiTheme="minorEastAsia" w:hAnsiTheme="minorEastAsia" w:cstheme="minorEastAsia"/>
                <w:b w:val="0"/>
                <w:bCs/>
                <w:color w:val="auto"/>
                <w:sz w:val="24"/>
                <w:szCs w:val="24"/>
                <w:highlight w:val="none"/>
                <w:lang w:val="en-US" w:eastAsia="zh-CN"/>
              </w:rPr>
              <w:t>重庆市渝中区市政设施维护管理中心2025年废旧物资处置</w:t>
            </w:r>
          </w:p>
        </w:tc>
        <w:tc>
          <w:tcPr>
            <w:tcW w:w="2528" w:type="dxa"/>
            <w:vAlign w:val="center"/>
          </w:tcPr>
          <w:p w14:paraId="78BEA7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24"/>
                <w:szCs w:val="24"/>
                <w:highlight w:val="none"/>
                <w:u w:val="none"/>
                <w:lang w:val="en-US" w:eastAsia="zh-CN" w:bidi="ar-SA"/>
              </w:rPr>
            </w:pPr>
            <w:bookmarkStart w:id="15" w:name="_Toc16131"/>
            <w:bookmarkEnd w:id="15"/>
            <w:r>
              <w:rPr>
                <w:rFonts w:hint="eastAsia" w:asciiTheme="minorEastAsia" w:hAnsiTheme="minorEastAsia" w:cstheme="minorEastAsia"/>
                <w:i w:val="0"/>
                <w:iCs w:val="0"/>
                <w:color w:val="auto"/>
                <w:kern w:val="2"/>
                <w:sz w:val="24"/>
                <w:szCs w:val="24"/>
                <w:highlight w:val="none"/>
                <w:u w:val="none"/>
                <w:lang w:val="en-US" w:eastAsia="zh-CN" w:bidi="ar-SA"/>
              </w:rPr>
              <w:t>30945.00</w:t>
            </w:r>
          </w:p>
        </w:tc>
        <w:tc>
          <w:tcPr>
            <w:tcW w:w="1880" w:type="dxa"/>
            <w:vAlign w:val="center"/>
          </w:tcPr>
          <w:p w14:paraId="1A7A2D8C">
            <w:pPr>
              <w:snapToGrid w:val="0"/>
              <w:jc w:val="center"/>
              <w:outlineLvl w:val="9"/>
              <w:rPr>
                <w:rFonts w:hint="eastAsia" w:asciiTheme="minorEastAsia" w:hAnsiTheme="minorEastAsia" w:eastAsiaTheme="minorEastAsia" w:cstheme="minorEastAsia"/>
                <w:b w:val="0"/>
                <w:bCs/>
                <w:color w:val="auto"/>
                <w:sz w:val="24"/>
                <w:szCs w:val="24"/>
                <w:highlight w:val="none"/>
                <w:lang w:val="en-US" w:eastAsia="zh-CN"/>
              </w:rPr>
            </w:pPr>
            <w:bookmarkStart w:id="16" w:name="_Toc13721"/>
            <w:bookmarkEnd w:id="16"/>
            <w:r>
              <w:rPr>
                <w:rFonts w:hint="eastAsia" w:asciiTheme="minorEastAsia" w:hAnsiTheme="minorEastAsia" w:eastAsiaTheme="minorEastAsia" w:cstheme="minorEastAsia"/>
                <w:b w:val="0"/>
                <w:bCs/>
                <w:color w:val="auto"/>
                <w:sz w:val="24"/>
                <w:szCs w:val="24"/>
                <w:highlight w:val="none"/>
                <w:lang w:val="en-US" w:eastAsia="zh-CN"/>
              </w:rPr>
              <w:t xml:space="preserve">1 </w:t>
            </w:r>
          </w:p>
        </w:tc>
        <w:tc>
          <w:tcPr>
            <w:tcW w:w="1990" w:type="dxa"/>
            <w:vAlign w:val="center"/>
          </w:tcPr>
          <w:p w14:paraId="1F700001">
            <w:pPr>
              <w:snapToGrid w:val="0"/>
              <w:jc w:val="center"/>
              <w:outlineLvl w:val="9"/>
              <w:rPr>
                <w:rFonts w:hint="eastAsia" w:asciiTheme="minorEastAsia" w:hAnsiTheme="minorEastAsia" w:eastAsiaTheme="minorEastAsia" w:cstheme="minorEastAsia"/>
                <w:b w:val="0"/>
                <w:bCs/>
                <w:color w:val="auto"/>
                <w:sz w:val="24"/>
                <w:szCs w:val="24"/>
                <w:highlight w:val="none"/>
                <w:lang w:val="en-US" w:eastAsia="zh-CN"/>
              </w:rPr>
            </w:pPr>
            <w:bookmarkStart w:id="17" w:name="_Toc7107"/>
            <w:bookmarkEnd w:id="17"/>
            <w:bookmarkStart w:id="18" w:name="_Toc29180"/>
            <w:bookmarkEnd w:id="18"/>
            <w:r>
              <w:rPr>
                <w:rFonts w:hint="eastAsia" w:asciiTheme="minorEastAsia" w:hAnsiTheme="minorEastAsia" w:eastAsiaTheme="minorEastAsia" w:cstheme="minorEastAsia"/>
                <w:b w:val="0"/>
                <w:bCs/>
                <w:color w:val="auto"/>
                <w:sz w:val="24"/>
                <w:szCs w:val="24"/>
                <w:highlight w:val="none"/>
                <w:lang w:val="en-US" w:eastAsia="zh-CN"/>
              </w:rPr>
              <w:t>明细详见清单</w:t>
            </w:r>
          </w:p>
        </w:tc>
      </w:tr>
      <w:bookmarkEnd w:id="7"/>
      <w:bookmarkEnd w:id="8"/>
    </w:tbl>
    <w:p w14:paraId="0F1E873C">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rPr>
      </w:pPr>
      <w:bookmarkStart w:id="19" w:name="_Toc10880"/>
      <w:bookmarkEnd w:id="19"/>
      <w:bookmarkStart w:id="20" w:name="_Toc5068"/>
      <w:bookmarkStart w:id="21" w:name="_Toc403569770"/>
      <w:bookmarkStart w:id="22" w:name="_Toc373860293"/>
      <w:bookmarkStart w:id="23" w:name="_Toc317775178"/>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val="en-US" w:eastAsia="zh-CN"/>
        </w:rPr>
        <w:t>比选</w:t>
      </w:r>
      <w:r>
        <w:rPr>
          <w:rFonts w:hint="eastAsia" w:asciiTheme="minorEastAsia" w:hAnsiTheme="minorEastAsia" w:eastAsiaTheme="minorEastAsia" w:cstheme="minorEastAsia"/>
          <w:b/>
          <w:color w:val="auto"/>
          <w:sz w:val="24"/>
          <w:szCs w:val="24"/>
          <w:highlight w:val="none"/>
        </w:rPr>
        <w:t>项目内容</w:t>
      </w:r>
      <w:bookmarkEnd w:id="20"/>
    </w:p>
    <w:bookmarkEnd w:id="21"/>
    <w:p w14:paraId="39A2EC4E">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rPr>
      </w:pPr>
      <w:bookmarkStart w:id="24" w:name="_Toc9818"/>
      <w:bookmarkEnd w:id="24"/>
      <w:bookmarkStart w:id="25" w:name="_Toc5832"/>
      <w:r>
        <w:rPr>
          <w:rFonts w:hint="eastAsia" w:asciiTheme="minorEastAsia" w:hAnsiTheme="minorEastAsia" w:eastAsiaTheme="minorEastAsia" w:cstheme="minorEastAsia"/>
          <w:b/>
          <w:color w:val="auto"/>
          <w:sz w:val="24"/>
          <w:szCs w:val="24"/>
          <w:highlight w:val="none"/>
        </w:rPr>
        <w:t>二、资金来源及落实情况</w:t>
      </w:r>
      <w:bookmarkEnd w:id="25"/>
    </w:p>
    <w:p w14:paraId="59FDF85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财政预算资金。</w:t>
      </w:r>
    </w:p>
    <w:bookmarkEnd w:id="22"/>
    <w:p w14:paraId="6E8B1AD3">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rPr>
      </w:pPr>
      <w:bookmarkStart w:id="26" w:name="_Toc12732"/>
      <w:bookmarkEnd w:id="26"/>
      <w:bookmarkStart w:id="27" w:name="_Toc403569771"/>
      <w:bookmarkEnd w:id="27"/>
      <w:bookmarkStart w:id="28" w:name="_Toc4395"/>
      <w:r>
        <w:rPr>
          <w:rFonts w:hint="eastAsia" w:asciiTheme="minorEastAsia" w:hAnsiTheme="minorEastAsia" w:eastAsiaTheme="minorEastAsia" w:cstheme="minorEastAsia"/>
          <w:b/>
          <w:color w:val="auto"/>
          <w:sz w:val="24"/>
          <w:szCs w:val="24"/>
          <w:highlight w:val="none"/>
        </w:rPr>
        <w:t>三、供应商资格条件</w:t>
      </w:r>
      <w:bookmarkEnd w:id="28"/>
    </w:p>
    <w:p w14:paraId="20AB732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（一）满足《中华人民共和国政府采购法》第二十二条规定。</w:t>
      </w:r>
    </w:p>
    <w:p w14:paraId="59B7D58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（二）一般资质条件</w:t>
      </w:r>
    </w:p>
    <w:p w14:paraId="35F329A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1.具有独立承担民事责任的能力；</w:t>
      </w:r>
    </w:p>
    <w:p w14:paraId="0DDF963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2.具有良好的商业信誉和健全的财务会计制度；</w:t>
      </w:r>
    </w:p>
    <w:p w14:paraId="5BA28F5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3.具有履行合同所必需的设备和专业技术能力；</w:t>
      </w:r>
    </w:p>
    <w:p w14:paraId="5744071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4.有依法缴纳税收和社会保障资金的良好记录；</w:t>
      </w:r>
    </w:p>
    <w:p w14:paraId="4FEF454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5.参加政府采购活动前三年内，在经营活动中没有重大违法记录；</w:t>
      </w:r>
    </w:p>
    <w:p w14:paraId="070FF59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6.法律、行政法规规定的其他条件。</w:t>
      </w:r>
    </w:p>
    <w:p w14:paraId="637A8FA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（三）特定资格条件：具有</w:t>
      </w:r>
      <w:r>
        <w:rPr>
          <w:rFonts w:hint="eastAsia" w:asciiTheme="minorEastAsia" w:hAnsiTheme="minorEastAsia" w:cstheme="minorEastAsia"/>
          <w:color w:val="auto"/>
          <w:sz w:val="24"/>
          <w:szCs w:val="24"/>
          <w:highlight w:val="none"/>
          <w:lang w:val="en-US" w:eastAsia="zh-CN"/>
        </w:rPr>
        <w:t>合法有效的再生资源回收经营备案登记证书</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提供证书复印件，并加盖竞标人公章。</w:t>
      </w:r>
      <w:r>
        <w:rPr>
          <w:rFonts w:hint="eastAsia" w:asciiTheme="minorEastAsia" w:hAnsiTheme="minorEastAsia" w:cstheme="minorEastAsia"/>
          <w:color w:val="auto"/>
          <w:sz w:val="24"/>
          <w:szCs w:val="24"/>
          <w:highlight w:val="none"/>
          <w:lang w:eastAsia="zh-CN"/>
        </w:rPr>
        <w:t>）</w:t>
      </w:r>
    </w:p>
    <w:p w14:paraId="59686821">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rPr>
      </w:pPr>
      <w:bookmarkStart w:id="29" w:name="_Toc24507"/>
      <w:bookmarkEnd w:id="29"/>
      <w:bookmarkStart w:id="30" w:name="_Toc20012"/>
      <w:r>
        <w:rPr>
          <w:rFonts w:hint="eastAsia" w:asciiTheme="minorEastAsia" w:hAnsiTheme="minorEastAsia" w:eastAsiaTheme="minorEastAsia" w:cstheme="minorEastAsia"/>
          <w:b/>
          <w:color w:val="auto"/>
          <w:sz w:val="24"/>
          <w:szCs w:val="24"/>
          <w:highlight w:val="none"/>
        </w:rPr>
        <w:t>四、</w:t>
      </w:r>
      <w:r>
        <w:rPr>
          <w:rFonts w:hint="eastAsia" w:asciiTheme="minorEastAsia" w:hAnsiTheme="minorEastAsia" w:eastAsiaTheme="minorEastAsia" w:cstheme="minorEastAsia"/>
          <w:b/>
          <w:color w:val="auto"/>
          <w:sz w:val="24"/>
          <w:szCs w:val="24"/>
          <w:highlight w:val="none"/>
          <w:lang w:val="en-US" w:eastAsia="zh-CN"/>
        </w:rPr>
        <w:t>比选</w:t>
      </w:r>
      <w:r>
        <w:rPr>
          <w:rFonts w:hint="eastAsia" w:asciiTheme="minorEastAsia" w:hAnsiTheme="minorEastAsia" w:eastAsiaTheme="minorEastAsia" w:cstheme="minorEastAsia"/>
          <w:b/>
          <w:color w:val="auto"/>
          <w:sz w:val="24"/>
          <w:szCs w:val="24"/>
          <w:highlight w:val="none"/>
        </w:rPr>
        <w:t>有关说明</w:t>
      </w:r>
      <w:bookmarkEnd w:id="30"/>
    </w:p>
    <w:p w14:paraId="4727021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（一）竞标人应通过行采家 (https://www.gec123.com/)注册加入供应商库。</w:t>
      </w:r>
    </w:p>
    <w:p w14:paraId="7C3A858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凡有意参加</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，请在行采家 (https://www.gec123.com/)上下载或到</w:t>
      </w:r>
      <w:r>
        <w:rPr>
          <w:rFonts w:hint="eastAsia" w:asciiTheme="minorEastAsia" w:hAnsiTheme="minorEastAsia" w:eastAsia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处领取本项目</w:t>
      </w:r>
      <w:r>
        <w:rPr>
          <w:rFonts w:hint="eastAsia" w:asciiTheme="minorEastAsia" w:hAnsiTheme="minorEastAsia" w:eastAsiaTheme="minorEastAsia" w:cstheme="minorEastAsia"/>
          <w:color w:val="auto"/>
          <w:sz w:val="24"/>
          <w:szCs w:val="24"/>
          <w:highlight w:val="none"/>
          <w:lang w:eastAsia="zh-CN"/>
        </w:rPr>
        <w:t>竞争性比选文件</w:t>
      </w:r>
      <w:r>
        <w:rPr>
          <w:rFonts w:hint="eastAsia" w:asciiTheme="minorEastAsia" w:hAnsiTheme="minorEastAsia" w:eastAsiaTheme="minorEastAsia" w:cstheme="minorEastAsia"/>
          <w:color w:val="auto"/>
          <w:sz w:val="24"/>
          <w:szCs w:val="24"/>
          <w:highlight w:val="none"/>
        </w:rPr>
        <w:t>以及澄清等</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前公布的所有项目资料，无论</w:t>
      </w:r>
      <w:r>
        <w:rPr>
          <w:rFonts w:hint="eastAsia" w:asciiTheme="minorEastAsia" w:hAnsiTheme="minorEastAsia" w:eastAsiaTheme="minorEastAsia" w:cstheme="minorEastAsia"/>
          <w:color w:val="auto"/>
          <w:sz w:val="24"/>
          <w:szCs w:val="24"/>
          <w:highlight w:val="none"/>
          <w:lang w:eastAsia="zh-CN"/>
        </w:rPr>
        <w:t>竞标人</w:t>
      </w:r>
      <w:r>
        <w:rPr>
          <w:rFonts w:hint="eastAsia" w:asciiTheme="minorEastAsia" w:hAnsiTheme="minorEastAsia" w:eastAsiaTheme="minorEastAsia" w:cstheme="minorEastAsia"/>
          <w:color w:val="auto"/>
          <w:sz w:val="24"/>
          <w:szCs w:val="24"/>
          <w:highlight w:val="none"/>
        </w:rPr>
        <w:t>下载或领取与否，均视为已知晓</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所有实质性要求内容</w:t>
      </w:r>
      <w:r>
        <w:rPr>
          <w:rFonts w:hint="eastAsia" w:asciiTheme="minorEastAsia" w:hAnsiTheme="minorEastAsia" w:eastAsiaTheme="minorEastAsia" w:cstheme="minorEastAsia"/>
          <w:color w:val="auto"/>
          <w:sz w:val="24"/>
          <w:szCs w:val="24"/>
          <w:highlight w:val="none"/>
          <w:lang w:val="en-US" w:eastAsia="zh-CN"/>
        </w:rPr>
        <w:t>。</w:t>
      </w:r>
    </w:p>
    <w:p w14:paraId="1B05495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竞争性比选文件</w:t>
      </w:r>
      <w:r>
        <w:rPr>
          <w:rFonts w:hint="eastAsia" w:asciiTheme="minorEastAsia" w:hAnsiTheme="minorEastAsia" w:eastAsiaTheme="minorEastAsia" w:cstheme="minorEastAsia"/>
          <w:color w:val="auto"/>
          <w:sz w:val="24"/>
          <w:szCs w:val="24"/>
          <w:highlight w:val="none"/>
        </w:rPr>
        <w:t xml:space="preserve">发售期限： </w:t>
      </w:r>
    </w:p>
    <w:p w14:paraId="6C024E2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、竞争性比选文件</w:t>
      </w:r>
      <w:r>
        <w:rPr>
          <w:rFonts w:hint="eastAsia" w:asciiTheme="minorEastAsia" w:hAnsiTheme="minorEastAsia" w:eastAsiaTheme="minorEastAsia" w:cstheme="minorEastAsia"/>
          <w:color w:val="auto"/>
          <w:sz w:val="24"/>
          <w:szCs w:val="24"/>
          <w:highlight w:val="none"/>
        </w:rPr>
        <w:t>发售期：2025年8月4日至2025年8月6日。</w:t>
      </w:r>
    </w:p>
    <w:p w14:paraId="3EFDDB4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报名方式：</w:t>
      </w:r>
    </w:p>
    <w:p w14:paraId="24CEDE1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1在本项目比选文件发售期内，在竞争比选文件发售期内，将《采购文件发售登记表》（见后附表，加盖供应商公章）扫描后发送至DH202208@126.com（邮箱）。</w:t>
      </w:r>
    </w:p>
    <w:p w14:paraId="485AAC84">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报名有效期：2025年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日17：00(北京时间)，超过规定的报名时间，报名无效，其投标文件将会被拒收。</w:t>
      </w:r>
    </w:p>
    <w:p w14:paraId="783BAA0B">
      <w:pPr>
        <w:snapToGrid w:val="0"/>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线下投标要求：</w:t>
      </w:r>
    </w:p>
    <w:p w14:paraId="78857C70">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、线下投标地点：重庆市渝中区市政设施维护管理中心会议室。</w:t>
      </w:r>
    </w:p>
    <w:p w14:paraId="6A212EEE">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、线下响应文件递交时间：2025年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北京时间14：00至14：30</w:t>
      </w:r>
      <w:r>
        <w:rPr>
          <w:rFonts w:hint="eastAsia" w:asciiTheme="minorEastAsia" w:hAnsiTheme="minorEastAsia" w:eastAsiaTheme="minorEastAsia" w:cstheme="minorEastAsia"/>
          <w:color w:val="auto"/>
          <w:sz w:val="24"/>
          <w:szCs w:val="24"/>
          <w:highlight w:val="none"/>
        </w:rPr>
        <w:t>。</w:t>
      </w:r>
    </w:p>
    <w:p w14:paraId="5D20CA8E">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、线下投标截止时间：2025年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北京时间14：30</w:t>
      </w:r>
      <w:r>
        <w:rPr>
          <w:rFonts w:hint="eastAsia" w:asciiTheme="minorEastAsia" w:hAnsiTheme="minorEastAsia" w:eastAsiaTheme="minorEastAsia" w:cstheme="minorEastAsia"/>
          <w:color w:val="auto"/>
          <w:sz w:val="24"/>
          <w:szCs w:val="24"/>
          <w:highlight w:val="none"/>
        </w:rPr>
        <w:t>。</w:t>
      </w:r>
    </w:p>
    <w:p w14:paraId="0B6C99D1">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、线下开标时间：2025年</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北京时间14：30</w:t>
      </w:r>
      <w:r>
        <w:rPr>
          <w:rFonts w:hint="eastAsia" w:asciiTheme="minorEastAsia" w:hAnsiTheme="minorEastAsia" w:eastAsiaTheme="minorEastAsia" w:cstheme="minorEastAsia"/>
          <w:color w:val="auto"/>
          <w:sz w:val="24"/>
          <w:szCs w:val="24"/>
          <w:highlight w:val="none"/>
        </w:rPr>
        <w:t>。</w:t>
      </w:r>
    </w:p>
    <w:p w14:paraId="750A9E68">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、线下开标地点：同投标地点。</w:t>
      </w:r>
    </w:p>
    <w:p w14:paraId="658177A4">
      <w:pPr>
        <w:snapToGrid w:val="0"/>
        <w:spacing w:beforeAutospacing="0" w:afterAutospacing="0" w:line="44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、其它有关规定</w:t>
      </w:r>
    </w:p>
    <w:bookmarkEnd w:id="23"/>
    <w:p w14:paraId="70CA4CE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（一）单位负责人为同一人或者存在直接控股、管理关系的不同供应商，不得参加同一合同项（分包）下的采购活动，否则均为无效响应。</w:t>
      </w:r>
    </w:p>
    <w:p w14:paraId="02A8BCE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（二）为采购项目提供整体设计、规范编制或者项目管理、监理、检测等服务的供应商，不得再参加该采购项目的其他采购活动。</w:t>
      </w:r>
    </w:p>
    <w:p w14:paraId="3736345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（三）同一合同项（分包）下的货物，制造商参与报价的，不得再委托代理商参与报价。</w:t>
      </w:r>
    </w:p>
    <w:p w14:paraId="5102890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（四）本项目的澄清文件（如果有）一律在行采家 (https://www.gec123.com/)上发布，请各供应商注意下载；无论供应商下载或领取与否，均视同供应商已知晓本项目澄清文件（如果有）的内容。</w:t>
      </w:r>
    </w:p>
    <w:p w14:paraId="42D97A3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（五）超过响应文件截止时间递交的响应文件，恕不接收。</w:t>
      </w:r>
    </w:p>
    <w:p w14:paraId="5588E0E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（六）比选费用：无论比选结果如何，供应商参与本项目比选的所有费用均应由供应商自行承担。</w:t>
      </w:r>
    </w:p>
    <w:p w14:paraId="309ED69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（七）本项目不接受联合体参与竞争性比选，否则按无效响应处理。</w:t>
      </w:r>
    </w:p>
    <w:p w14:paraId="743B7A9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（八）本项目不接受合同分包，否则按无效响应处理。</w:t>
      </w:r>
    </w:p>
    <w:p w14:paraId="39FA082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九）按照《财政部关于在政府采购活动中查询及使用信用记录有关问题的通知》财库〔2016〕125号，供应商列入失信被执行人、税收违法黑名单、政府采购严重违法失信行为记录名单及其他不符合《中华人民共和国政府采购法》第二十二条规定条件的供应商，将拒绝其参与政府采购活动。</w:t>
      </w:r>
    </w:p>
    <w:p w14:paraId="3C74EE48">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eastAsia="zh-CN"/>
        </w:rPr>
      </w:pPr>
      <w:bookmarkStart w:id="31" w:name="_Toc14079"/>
      <w:bookmarkEnd w:id="31"/>
      <w:bookmarkStart w:id="32" w:name="_Toc12318"/>
      <w:r>
        <w:rPr>
          <w:rFonts w:hint="eastAsia" w:asciiTheme="minorEastAsia" w:hAnsiTheme="minorEastAsia" w:eastAsia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lang w:val="en-US" w:eastAsia="zh-CN"/>
        </w:rPr>
        <w:t>现场踏勘</w:t>
      </w:r>
      <w:bookmarkEnd w:id="32"/>
    </w:p>
    <w:p w14:paraId="2DF1149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本项目不组织集中勘踏现场，需要看现场的公司请带公司委托书及介绍信到</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备案后自行前往现场勘踏，勘踏过程中发生的一切安全事故由勘踏人公司自行负责，与</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无关。</w:t>
      </w:r>
    </w:p>
    <w:p w14:paraId="71012B84">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33" w:name="_Toc8800"/>
      <w:bookmarkEnd w:id="33"/>
      <w:bookmarkStart w:id="34" w:name="_Toc10007"/>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lang w:eastAsia="zh-CN"/>
        </w:rPr>
        <w:t>、联系方式</w:t>
      </w:r>
      <w:bookmarkEnd w:id="34"/>
    </w:p>
    <w:p w14:paraId="0A2710A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 xml:space="preserve">：重庆市渝中区市政设施维护管理中心 </w:t>
      </w:r>
    </w:p>
    <w:p w14:paraId="2706C44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联系人：袁老师</w:t>
      </w:r>
    </w:p>
    <w:p w14:paraId="581207E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  话：023-63713756</w:t>
      </w:r>
    </w:p>
    <w:p w14:paraId="2B027E3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址：重庆市渝中区李子坝正街99号江山华庭A栋B层</w:t>
      </w:r>
    </w:p>
    <w:p w14:paraId="0D1EDC2D">
      <w:pPr>
        <w:snapToGrid w:val="0"/>
        <w:spacing w:beforeAutospacing="0" w:afterAutospacing="0" w:line="440" w:lineRule="exact"/>
        <w:rPr>
          <w:rFonts w:hint="eastAsia" w:asciiTheme="minorEastAsia" w:hAnsiTheme="minorEastAsia" w:eastAsiaTheme="minorEastAsia" w:cstheme="minorEastAsia"/>
          <w:color w:val="auto"/>
          <w:sz w:val="24"/>
          <w:szCs w:val="24"/>
          <w:highlight w:val="none"/>
          <w:lang w:val="en-US" w:eastAsia="zh-CN"/>
        </w:rPr>
      </w:pPr>
    </w:p>
    <w:p w14:paraId="629ECC8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：重庆得皓工程项目管理咨询有限公司</w:t>
      </w:r>
    </w:p>
    <w:p w14:paraId="5D3D78A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联系人：田老师</w:t>
      </w:r>
    </w:p>
    <w:p w14:paraId="21266FC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电  话：（023）62466322 </w:t>
      </w:r>
    </w:p>
    <w:p w14:paraId="2FAB880B">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96" w:leftChars="170" w:hanging="720" w:hanging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址：重庆市南岸区通江大道214号4-9</w:t>
      </w:r>
    </w:p>
    <w:p w14:paraId="754134A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5B1CA17D">
      <w:pPr>
        <w:pStyle w:val="23"/>
        <w:snapToGrid w:val="0"/>
        <w:spacing w:before="0" w:beforeAutospacing="0" w:after="0" w:afterAutospacing="0" w:line="360" w:lineRule="auto"/>
        <w:jc w:val="center"/>
        <w:rPr>
          <w:rFonts w:hint="eastAsia" w:asciiTheme="minorEastAsia" w:hAnsiTheme="minorEastAsia" w:eastAsiaTheme="minorEastAsia" w:cstheme="minorEastAsia"/>
          <w:b/>
          <w:bCs/>
          <w:color w:val="auto"/>
          <w:kern w:val="2"/>
          <w:sz w:val="40"/>
          <w:szCs w:val="40"/>
          <w:highlight w:val="none"/>
          <w:lang w:val="en-US" w:eastAsia="zh-CN" w:bidi="ar-SA"/>
        </w:rPr>
      </w:pPr>
      <w:bookmarkStart w:id="35" w:name="_Toc26237"/>
      <w:bookmarkEnd w:id="35"/>
      <w:bookmarkStart w:id="36" w:name="_Toc102227313"/>
    </w:p>
    <w:p w14:paraId="7DDFBF47">
      <w:pPr>
        <w:pStyle w:val="23"/>
        <w:snapToGrid w:val="0"/>
        <w:spacing w:before="0" w:beforeAutospacing="0" w:after="0" w:afterAutospacing="0" w:line="360" w:lineRule="auto"/>
        <w:jc w:val="both"/>
        <w:rPr>
          <w:rFonts w:hint="eastAsia" w:asciiTheme="minorEastAsia" w:hAnsiTheme="minorEastAsia" w:eastAsiaTheme="minorEastAsia" w:cstheme="minorEastAsia"/>
          <w:b/>
          <w:bCs/>
          <w:color w:val="auto"/>
          <w:kern w:val="2"/>
          <w:sz w:val="40"/>
          <w:szCs w:val="40"/>
          <w:highlight w:val="none"/>
          <w:lang w:val="en-US" w:eastAsia="zh-CN" w:bidi="ar-SA"/>
        </w:rPr>
      </w:pPr>
    </w:p>
    <w:p w14:paraId="09E81C17">
      <w:pPr>
        <w:pStyle w:val="23"/>
        <w:snapToGrid w:val="0"/>
        <w:spacing w:before="0" w:beforeAutospacing="0" w:after="0" w:afterAutospacing="0" w:line="360" w:lineRule="auto"/>
        <w:jc w:val="both"/>
        <w:rPr>
          <w:rFonts w:hint="eastAsia" w:asciiTheme="minorEastAsia" w:hAnsiTheme="minorEastAsia" w:eastAsiaTheme="minorEastAsia" w:cstheme="minorEastAsia"/>
          <w:b/>
          <w:bCs/>
          <w:color w:val="auto"/>
          <w:kern w:val="2"/>
          <w:sz w:val="40"/>
          <w:szCs w:val="40"/>
          <w:highlight w:val="none"/>
          <w:lang w:val="en-US" w:eastAsia="zh-CN" w:bidi="ar-SA"/>
        </w:rPr>
      </w:pPr>
    </w:p>
    <w:p w14:paraId="2AEF10D2">
      <w:pPr>
        <w:pStyle w:val="23"/>
        <w:snapToGrid w:val="0"/>
        <w:spacing w:before="0" w:beforeAutospacing="0" w:after="0" w:afterAutospacing="0" w:line="360" w:lineRule="auto"/>
        <w:jc w:val="both"/>
        <w:rPr>
          <w:rFonts w:hint="eastAsia" w:asciiTheme="minorEastAsia" w:hAnsiTheme="minorEastAsia" w:eastAsiaTheme="minorEastAsia" w:cstheme="minorEastAsia"/>
          <w:b/>
          <w:bCs/>
          <w:color w:val="auto"/>
          <w:kern w:val="2"/>
          <w:sz w:val="40"/>
          <w:szCs w:val="40"/>
          <w:highlight w:val="none"/>
          <w:lang w:val="en-US" w:eastAsia="zh-CN" w:bidi="ar-SA"/>
        </w:rPr>
      </w:pPr>
    </w:p>
    <w:p w14:paraId="4FED0887">
      <w:pPr>
        <w:pStyle w:val="23"/>
        <w:snapToGrid w:val="0"/>
        <w:spacing w:before="0" w:beforeAutospacing="0" w:after="0" w:afterAutospacing="0" w:line="360" w:lineRule="auto"/>
        <w:jc w:val="both"/>
        <w:rPr>
          <w:rFonts w:hint="eastAsia" w:asciiTheme="minorEastAsia" w:hAnsiTheme="minorEastAsia" w:eastAsiaTheme="minorEastAsia" w:cstheme="minorEastAsia"/>
          <w:b/>
          <w:bCs/>
          <w:color w:val="auto"/>
          <w:kern w:val="2"/>
          <w:sz w:val="40"/>
          <w:szCs w:val="40"/>
          <w:highlight w:val="none"/>
          <w:lang w:val="en-US" w:eastAsia="zh-CN" w:bidi="ar-SA"/>
        </w:rPr>
      </w:pPr>
    </w:p>
    <w:p w14:paraId="1AE0A13C">
      <w:pPr>
        <w:pStyle w:val="23"/>
        <w:snapToGrid w:val="0"/>
        <w:spacing w:before="0" w:beforeAutospacing="0" w:after="0" w:afterAutospacing="0" w:line="360" w:lineRule="auto"/>
        <w:jc w:val="both"/>
        <w:rPr>
          <w:rFonts w:hint="eastAsia" w:asciiTheme="minorEastAsia" w:hAnsiTheme="minorEastAsia" w:eastAsiaTheme="minorEastAsia" w:cstheme="minorEastAsia"/>
          <w:b/>
          <w:bCs/>
          <w:color w:val="auto"/>
          <w:kern w:val="2"/>
          <w:sz w:val="40"/>
          <w:szCs w:val="40"/>
          <w:highlight w:val="none"/>
          <w:lang w:val="en-US" w:eastAsia="zh-CN" w:bidi="ar-SA"/>
        </w:rPr>
      </w:pPr>
    </w:p>
    <w:p w14:paraId="69FC12F1">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1DDFF5B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7463944D">
      <w:pPr>
        <w:rPr>
          <w:rFonts w:hint="eastAsia" w:asciiTheme="minorEastAsia" w:hAnsiTheme="minorEastAsia" w:eastAsiaTheme="minorEastAsia" w:cstheme="minorEastAsia"/>
          <w:b/>
          <w:bCs/>
          <w:color w:val="auto"/>
          <w:kern w:val="2"/>
          <w:sz w:val="40"/>
          <w:szCs w:val="40"/>
          <w:highlight w:val="none"/>
          <w:lang w:val="en-US" w:eastAsia="zh-CN" w:bidi="ar-SA"/>
        </w:rPr>
      </w:pPr>
      <w:bookmarkStart w:id="37" w:name="_Toc29875"/>
      <w:r>
        <w:rPr>
          <w:rFonts w:hint="eastAsia" w:asciiTheme="minorEastAsia" w:hAnsiTheme="minorEastAsia" w:eastAsiaTheme="minorEastAsia" w:cstheme="minorEastAsia"/>
          <w:b/>
          <w:bCs/>
          <w:color w:val="auto"/>
          <w:kern w:val="2"/>
          <w:sz w:val="40"/>
          <w:szCs w:val="40"/>
          <w:highlight w:val="none"/>
          <w:lang w:val="en-US" w:eastAsia="zh-CN" w:bidi="ar-SA"/>
        </w:rPr>
        <w:br w:type="page"/>
      </w:r>
    </w:p>
    <w:p w14:paraId="0B027062">
      <w:pPr>
        <w:pStyle w:val="23"/>
        <w:snapToGrid w:val="0"/>
        <w:spacing w:before="0" w:beforeAutospacing="0" w:after="0" w:afterAutospacing="0" w:line="360" w:lineRule="auto"/>
        <w:jc w:val="center"/>
        <w:rPr>
          <w:rFonts w:hint="eastAsia" w:asciiTheme="minorEastAsia" w:hAnsiTheme="minorEastAsia" w:eastAsiaTheme="minorEastAsia" w:cstheme="minorEastAsia"/>
          <w:b/>
          <w:bCs/>
          <w:color w:val="auto"/>
          <w:kern w:val="2"/>
          <w:sz w:val="40"/>
          <w:szCs w:val="40"/>
          <w:highlight w:val="none"/>
          <w:lang w:val="en-US" w:eastAsia="zh-CN" w:bidi="ar-SA"/>
        </w:rPr>
      </w:pPr>
      <w:bookmarkStart w:id="231" w:name="_GoBack"/>
      <w:bookmarkEnd w:id="231"/>
      <w:r>
        <w:rPr>
          <w:rFonts w:hint="eastAsia" w:asciiTheme="minorEastAsia" w:hAnsiTheme="minorEastAsia" w:eastAsiaTheme="minorEastAsia" w:cstheme="minorEastAsia"/>
          <w:b/>
          <w:bCs/>
          <w:color w:val="auto"/>
          <w:kern w:val="2"/>
          <w:sz w:val="40"/>
          <w:szCs w:val="40"/>
          <w:highlight w:val="none"/>
          <w:lang w:val="en-US" w:eastAsia="zh-CN" w:bidi="ar-SA"/>
        </w:rPr>
        <w:t>第二篇  项目技术需求</w:t>
      </w:r>
      <w:bookmarkEnd w:id="37"/>
    </w:p>
    <w:p w14:paraId="75D4ECC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bookmarkStart w:id="38" w:name="_Toc31903"/>
      <w:bookmarkStart w:id="39" w:name="_Toc31707"/>
      <w:bookmarkStart w:id="40" w:name="_Toc13386"/>
      <w:bookmarkStart w:id="41" w:name="_Toc26063"/>
      <w:bookmarkStart w:id="42" w:name="_Toc22767"/>
      <w:bookmarkStart w:id="43" w:name="_Toc18705"/>
      <w:bookmarkStart w:id="44" w:name="_Toc7526"/>
      <w:bookmarkStart w:id="45" w:name="_Toc20215"/>
      <w:bookmarkStart w:id="46" w:name="_Toc1487"/>
      <w:bookmarkStart w:id="47" w:name="_Toc16917"/>
      <w:bookmarkStart w:id="48" w:name="_Toc27523"/>
      <w:bookmarkStart w:id="49" w:name="_Toc23620"/>
      <w:bookmarkStart w:id="50" w:name="_Toc23878"/>
      <w:bookmarkStart w:id="51" w:name="_Toc112746729"/>
      <w:bookmarkStart w:id="52" w:name="_Toc10529"/>
      <w:bookmarkStart w:id="53" w:name="_Toc25064"/>
      <w:bookmarkStart w:id="54" w:name="_Toc18257"/>
      <w:bookmarkStart w:id="55" w:name="_Toc1794"/>
      <w:bookmarkStart w:id="56" w:name="_Toc832"/>
      <w:bookmarkStart w:id="57" w:name="_Toc12789059"/>
      <w:bookmarkStart w:id="58" w:name="_Toc16585"/>
      <w:bookmarkStart w:id="59" w:name="_Toc22240"/>
      <w:bookmarkStart w:id="60" w:name="_Toc12519"/>
      <w:bookmarkStart w:id="61" w:name="_Toc24430"/>
      <w:bookmarkStart w:id="62" w:name="_Toc26338"/>
      <w:bookmarkStart w:id="63" w:name="_Toc11641055"/>
      <w:r>
        <w:rPr>
          <w:rFonts w:hint="eastAsia" w:asciiTheme="minorEastAsia" w:hAnsiTheme="minorEastAsia" w:eastAsiaTheme="minorEastAsia" w:cstheme="minorEastAsia"/>
          <w:b/>
          <w:bCs/>
          <w:color w:val="auto"/>
          <w:sz w:val="24"/>
          <w:szCs w:val="24"/>
          <w:highlight w:val="none"/>
        </w:rPr>
        <w:t>一、项目基本概况</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64" w:name="_Toc31404"/>
      <w:bookmarkStart w:id="65" w:name="_Toc20269"/>
      <w:bookmarkStart w:id="66" w:name="_Toc10406"/>
      <w:bookmarkStart w:id="67" w:name="_Toc9513"/>
      <w:bookmarkStart w:id="68" w:name="_Toc8257"/>
      <w:bookmarkStart w:id="69" w:name="_Toc2487"/>
      <w:bookmarkStart w:id="70" w:name="_Toc27533"/>
      <w:bookmarkStart w:id="71" w:name="_Toc28941"/>
      <w:bookmarkStart w:id="72" w:name="_Toc13463"/>
      <w:bookmarkStart w:id="73" w:name="_Toc18346"/>
      <w:bookmarkStart w:id="74" w:name="_Toc30530"/>
      <w:bookmarkStart w:id="75" w:name="_Toc20815"/>
      <w:bookmarkStart w:id="76" w:name="_Toc28051"/>
      <w:bookmarkStart w:id="77" w:name="_Toc21353"/>
      <w:bookmarkStart w:id="78" w:name="_Toc3670"/>
      <w:bookmarkStart w:id="79" w:name="_Toc413"/>
    </w:p>
    <w:tbl>
      <w:tblPr>
        <w:tblStyle w:val="1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1556"/>
        <w:gridCol w:w="1380"/>
        <w:gridCol w:w="1410"/>
        <w:gridCol w:w="1605"/>
        <w:gridCol w:w="1336"/>
        <w:gridCol w:w="1337"/>
      </w:tblGrid>
      <w:tr w14:paraId="27B6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B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bookmarkStart w:id="80" w:name="_Toc106030880"/>
            <w:bookmarkStart w:id="81" w:name="_Toc1242"/>
            <w:bookmarkStart w:id="82" w:name="_Toc6519"/>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2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物资名称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A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材质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1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计量单位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暂估数量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21C">
            <w:pPr>
              <w:keepNext w:val="0"/>
              <w:keepLines w:val="0"/>
              <w:widowControl/>
              <w:suppressLineNumbers w:val="0"/>
              <w:jc w:val="center"/>
              <w:textAlignment w:val="center"/>
              <w:rPr>
                <w:rFonts w:hint="eastAsia" w:asciiTheme="minorEastAsia" w:hAnsiTheme="minorEastAsia" w:eastAsiaTheme="minorEastAsia" w:cstheme="minorEastAsia"/>
                <w:i w:val="0"/>
                <w:iCs w:val="0"/>
                <w:strike/>
                <w:dstrike w:val="0"/>
                <w:color w:val="auto"/>
                <w:sz w:val="20"/>
                <w:szCs w:val="20"/>
                <w:highlight w:val="none"/>
                <w:u w:val="none"/>
              </w:rPr>
            </w:pPr>
            <w:r>
              <w:rPr>
                <w:rFonts w:hint="eastAsia" w:asciiTheme="minorEastAsia" w:hAnsiTheme="minorEastAsia" w:eastAsiaTheme="minorEastAsia" w:cstheme="minorEastAsia"/>
                <w:b/>
                <w:bCs/>
                <w:i w:val="0"/>
                <w:iCs w:val="0"/>
                <w:strike w:val="0"/>
                <w:dstrike w:val="0"/>
                <w:color w:val="auto"/>
                <w:kern w:val="0"/>
                <w:sz w:val="20"/>
                <w:szCs w:val="20"/>
                <w:highlight w:val="none"/>
                <w:u w:val="none"/>
                <w:lang w:val="en-US" w:eastAsia="zh-CN" w:bidi="ar"/>
              </w:rPr>
              <w:t>最低单价限价</w:t>
            </w:r>
            <w:r>
              <w:rPr>
                <w:rFonts w:hint="eastAsia" w:asciiTheme="minorEastAsia" w:hAnsiTheme="minorEastAsia" w:eastAsiaTheme="minorEastAsia" w:cstheme="minorEastAsia"/>
                <w:i w:val="0"/>
                <w:iCs w:val="0"/>
                <w:strike w:val="0"/>
                <w:dstrike w:val="0"/>
                <w:color w:val="auto"/>
                <w:kern w:val="0"/>
                <w:sz w:val="20"/>
                <w:szCs w:val="20"/>
                <w:highlight w:val="none"/>
                <w:u w:val="none"/>
                <w:lang w:val="en-US" w:eastAsia="zh-CN" w:bidi="ar"/>
              </w:rPr>
              <w:t>（元/单位）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7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备注</w:t>
            </w:r>
          </w:p>
        </w:tc>
      </w:tr>
      <w:tr w14:paraId="6FEC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A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1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道路防撞栏杆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D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0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CE4A">
            <w:pPr>
              <w:jc w:val="center"/>
              <w:rPr>
                <w:rFonts w:hint="eastAsia" w:asciiTheme="minorEastAsia" w:hAnsiTheme="minorEastAsia" w:eastAsiaTheme="minorEastAsia" w:cstheme="minorEastAsia"/>
                <w:i w:val="0"/>
                <w:iCs w:val="0"/>
                <w:strike w:val="0"/>
                <w:dstrike w:val="0"/>
                <w:color w:val="auto"/>
                <w:sz w:val="22"/>
                <w:szCs w:val="22"/>
                <w:highlight w:val="none"/>
                <w:u w:val="none"/>
                <w:lang w:val="en-US" w:eastAsia="zh-CN"/>
              </w:rPr>
            </w:pPr>
            <w:r>
              <w:rPr>
                <w:rFonts w:hint="eastAsia" w:asciiTheme="minorEastAsia" w:hAnsiTheme="minorEastAsia" w:eastAsiaTheme="minorEastAsia" w:cstheme="minorEastAsia"/>
                <w:i w:val="0"/>
                <w:iCs w:val="0"/>
                <w:strike w:val="0"/>
                <w:dstrike w:val="0"/>
                <w:color w:val="auto"/>
                <w:sz w:val="22"/>
                <w:szCs w:val="22"/>
                <w:highlight w:val="none"/>
                <w:u w:val="none"/>
                <w:lang w:val="en-US" w:eastAsia="zh-CN"/>
              </w:rPr>
              <w:t>1670.00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8624">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7F46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E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7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道路隔离栏杆、U型桩、警示柱</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4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14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0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B320">
            <w:pPr>
              <w:jc w:val="center"/>
              <w:rPr>
                <w:rFonts w:hint="eastAsia" w:asciiTheme="minorEastAsia" w:hAnsiTheme="minorEastAsia" w:eastAsiaTheme="minorEastAsia" w:cstheme="minorEastAsia"/>
                <w:i w:val="0"/>
                <w:iCs w:val="0"/>
                <w:strike w:val="0"/>
                <w:dstrike w:val="0"/>
                <w:color w:val="auto"/>
                <w:sz w:val="22"/>
                <w:szCs w:val="22"/>
                <w:highlight w:val="none"/>
                <w:u w:val="none"/>
                <w:lang w:val="en-US"/>
              </w:rPr>
            </w:pPr>
            <w:r>
              <w:rPr>
                <w:rFonts w:hint="eastAsia" w:asciiTheme="minorEastAsia" w:hAnsiTheme="minorEastAsia" w:eastAsiaTheme="minorEastAsia" w:cstheme="minorEastAsia"/>
                <w:i w:val="0"/>
                <w:iCs w:val="0"/>
                <w:strike w:val="0"/>
                <w:dstrike w:val="0"/>
                <w:color w:val="auto"/>
                <w:sz w:val="22"/>
                <w:szCs w:val="22"/>
                <w:highlight w:val="none"/>
                <w:u w:val="none"/>
                <w:lang w:val="en-US" w:eastAsia="zh-CN"/>
              </w:rPr>
              <w:t>1670.00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AC01">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5F05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C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5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扶梯大链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6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5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4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E882">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1170.00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963E">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1EDB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1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扶梯梯步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3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铝</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B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4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0.5</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CF5C">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7980.00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6EA6">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45E1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nil"/>
              <w:right w:val="single" w:color="000000" w:sz="4" w:space="0"/>
            </w:tcBorders>
            <w:shd w:val="clear" w:color="auto" w:fill="auto"/>
            <w:vAlign w:val="center"/>
          </w:tcPr>
          <w:p w14:paraId="22E6E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11F55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扶梯摩擦轮</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8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主要为铁</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D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4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0.2</w:t>
            </w:r>
          </w:p>
        </w:tc>
        <w:tc>
          <w:tcPr>
            <w:tcW w:w="1336" w:type="dxa"/>
            <w:tcBorders>
              <w:top w:val="single" w:color="000000" w:sz="4" w:space="0"/>
              <w:left w:val="single" w:color="000000" w:sz="4" w:space="0"/>
              <w:bottom w:val="nil"/>
              <w:right w:val="single" w:color="000000" w:sz="4" w:space="0"/>
            </w:tcBorders>
            <w:shd w:val="clear" w:color="auto" w:fill="auto"/>
            <w:vAlign w:val="center"/>
          </w:tcPr>
          <w:p w14:paraId="6938D647">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1170.00</w:t>
            </w:r>
          </w:p>
        </w:tc>
        <w:tc>
          <w:tcPr>
            <w:tcW w:w="1337" w:type="dxa"/>
            <w:tcBorders>
              <w:top w:val="single" w:color="000000" w:sz="4" w:space="0"/>
              <w:left w:val="single" w:color="000000" w:sz="4" w:space="0"/>
              <w:bottom w:val="nil"/>
              <w:right w:val="single" w:color="000000" w:sz="4" w:space="0"/>
            </w:tcBorders>
            <w:shd w:val="clear" w:color="auto" w:fill="auto"/>
            <w:vAlign w:val="center"/>
          </w:tcPr>
          <w:p w14:paraId="41CAD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由服务单位剥离并自行处置表面橡胶，按剥离后的铁的重量计量</w:t>
            </w:r>
          </w:p>
        </w:tc>
      </w:tr>
      <w:tr w14:paraId="6A54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A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卷帘门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1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钢材</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1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E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8959">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1670.00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4F79">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19DA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E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隔音屏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C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36DBE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nil"/>
            </w:tcBorders>
            <w:shd w:val="clear" w:color="auto" w:fill="auto"/>
            <w:noWrap/>
            <w:vAlign w:val="center"/>
          </w:tcPr>
          <w:p w14:paraId="458C4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1C54">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1670.00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由服务单位剥离并自行处置塑料，按剥离后的钢的重量计量</w:t>
            </w:r>
          </w:p>
        </w:tc>
      </w:tr>
      <w:tr w14:paraId="0194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F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1556" w:type="dxa"/>
            <w:tcBorders>
              <w:top w:val="single" w:color="000000" w:sz="4" w:space="0"/>
              <w:left w:val="single" w:color="000000" w:sz="4" w:space="0"/>
              <w:bottom w:val="nil"/>
              <w:right w:val="single" w:color="000000" w:sz="4" w:space="0"/>
            </w:tcBorders>
            <w:shd w:val="clear" w:color="auto" w:fill="auto"/>
            <w:vAlign w:val="center"/>
          </w:tcPr>
          <w:p w14:paraId="00E26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矩形钢管及钢板底座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钢材</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48E0B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E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1336" w:type="dxa"/>
            <w:tcBorders>
              <w:top w:val="single" w:color="000000" w:sz="4" w:space="0"/>
              <w:left w:val="single" w:color="000000" w:sz="4" w:space="0"/>
              <w:bottom w:val="nil"/>
              <w:right w:val="single" w:color="000000" w:sz="4" w:space="0"/>
            </w:tcBorders>
            <w:shd w:val="clear" w:color="auto" w:fill="auto"/>
            <w:vAlign w:val="center"/>
          </w:tcPr>
          <w:p w14:paraId="1FE7835E">
            <w:pPr>
              <w:jc w:val="center"/>
              <w:rPr>
                <w:rFonts w:hint="eastAsia" w:asciiTheme="minorEastAsia" w:hAnsiTheme="minorEastAsia" w:eastAsiaTheme="minorEastAsia" w:cstheme="minorEastAsia"/>
                <w:i w:val="0"/>
                <w:iCs w:val="0"/>
                <w:strike w:val="0"/>
                <w:color w:val="auto"/>
                <w:sz w:val="22"/>
                <w:szCs w:val="22"/>
                <w:highlight w:val="none"/>
                <w:u w:val="none"/>
                <w:lang w:val="en-US"/>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1670.00</w:t>
            </w:r>
          </w:p>
        </w:tc>
        <w:tc>
          <w:tcPr>
            <w:tcW w:w="1337" w:type="dxa"/>
            <w:tcBorders>
              <w:top w:val="single" w:color="000000" w:sz="4" w:space="0"/>
              <w:left w:val="single" w:color="000000" w:sz="4" w:space="0"/>
              <w:bottom w:val="nil"/>
              <w:right w:val="single" w:color="000000" w:sz="4" w:space="0"/>
            </w:tcBorders>
            <w:shd w:val="clear" w:color="auto" w:fill="auto"/>
            <w:vAlign w:val="center"/>
          </w:tcPr>
          <w:p w14:paraId="67CD58F7">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1FF4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3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5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配电箱柜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410" w:type="dxa"/>
            <w:tcBorders>
              <w:top w:val="single" w:color="000000" w:sz="4" w:space="0"/>
              <w:left w:val="single" w:color="000000" w:sz="4" w:space="0"/>
              <w:bottom w:val="single" w:color="000000" w:sz="4" w:space="0"/>
              <w:right w:val="nil"/>
            </w:tcBorders>
            <w:shd w:val="clear" w:color="auto" w:fill="auto"/>
            <w:noWrap/>
            <w:vAlign w:val="center"/>
          </w:tcPr>
          <w:p w14:paraId="34DB1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6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DB6">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rPr>
            </w:pPr>
            <w:r>
              <w:rPr>
                <w:rFonts w:hint="eastAsia" w:asciiTheme="minorEastAsia" w:hAnsiTheme="minorEastAsia" w:eastAsiaTheme="minorEastAsia" w:cstheme="minorEastAsia"/>
                <w:i w:val="0"/>
                <w:iCs w:val="0"/>
                <w:strike w:val="0"/>
                <w:color w:val="auto"/>
                <w:sz w:val="22"/>
                <w:szCs w:val="22"/>
                <w:highlight w:val="none"/>
                <w:u w:val="none"/>
                <w:lang w:val="en-US" w:eastAsia="zh-CN"/>
              </w:rPr>
              <w:t>1670.00</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由服务单位剥离并自行处置内部配件，按剥离后的钢材的重量计量</w:t>
            </w:r>
          </w:p>
        </w:tc>
      </w:tr>
      <w:tr w14:paraId="001A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535" w:type="dxa"/>
            <w:gridSpan w:val="7"/>
            <w:tcBorders>
              <w:top w:val="nil"/>
              <w:left w:val="nil"/>
              <w:bottom w:val="nil"/>
              <w:right w:val="nil"/>
            </w:tcBorders>
            <w:shd w:val="clear" w:color="auto" w:fill="auto"/>
            <w:noWrap/>
            <w:vAlign w:val="center"/>
          </w:tcPr>
          <w:p w14:paraId="3827FDD1">
            <w:pP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注：1.以上均为预估数量，具体数量以后期实施处置时实际过磅数据为准。</w:t>
            </w:r>
          </w:p>
        </w:tc>
      </w:tr>
    </w:tbl>
    <w:p w14:paraId="3F564439">
      <w:pPr>
        <w:pStyle w:val="5"/>
        <w:spacing w:before="0" w:after="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二、服务范围、要求</w:t>
      </w:r>
      <w:bookmarkEnd w:id="80"/>
      <w:bookmarkEnd w:id="81"/>
      <w:bookmarkEnd w:id="82"/>
    </w:p>
    <w:p w14:paraId="420CFB0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（一）服务范围：</w:t>
      </w:r>
    </w:p>
    <w:p w14:paraId="778C1F09">
      <w:pPr>
        <w:spacing w:line="360" w:lineRule="auto"/>
        <w:ind w:firstLine="480" w:firstLineChars="20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承接渝中区范围内</w:t>
      </w:r>
      <w:r>
        <w:rPr>
          <w:rFonts w:hint="eastAsia" w:asciiTheme="minorEastAsia" w:hAnsiTheme="minorEastAsia" w:cstheme="minorEastAsia"/>
          <w:bCs/>
          <w:color w:val="auto"/>
          <w:sz w:val="24"/>
          <w:szCs w:val="24"/>
          <w:highlight w:val="none"/>
          <w:lang w:val="en-US" w:eastAsia="zh-CN"/>
        </w:rPr>
        <w:t>比选人重庆市渝中区市政设施维护管理中心2025年废旧物资处置</w:t>
      </w:r>
      <w:r>
        <w:rPr>
          <w:rFonts w:hint="eastAsia" w:asciiTheme="minorEastAsia" w:hAnsiTheme="minorEastAsia" w:eastAsiaTheme="minorEastAsia" w:cstheme="minorEastAsia"/>
          <w:bCs/>
          <w:color w:val="auto"/>
          <w:sz w:val="24"/>
          <w:szCs w:val="24"/>
          <w:highlight w:val="none"/>
          <w:lang w:val="en-US" w:eastAsia="zh-CN"/>
        </w:rPr>
        <w:t>，本次服务内容包含但不限于废旧物资的处置</w:t>
      </w:r>
      <w:r>
        <w:rPr>
          <w:rFonts w:hint="eastAsia" w:asciiTheme="minorEastAsia" w:hAnsiTheme="minorEastAsia" w:cstheme="minorEastAsia"/>
          <w:bCs/>
          <w:strike w:val="0"/>
          <w:dstrike w:val="0"/>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与本次废旧物资处置相关的全部内容</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cstheme="minorEastAsia"/>
          <w:bCs/>
          <w:color w:val="auto"/>
          <w:sz w:val="24"/>
          <w:szCs w:val="24"/>
          <w:highlight w:val="none"/>
          <w:lang w:eastAsia="zh-CN"/>
        </w:rPr>
        <w:t>服务单位</w:t>
      </w:r>
      <w:r>
        <w:rPr>
          <w:rFonts w:hint="eastAsia" w:asciiTheme="minorEastAsia" w:hAnsiTheme="minorEastAsia" w:eastAsiaTheme="minorEastAsia" w:cstheme="minorEastAsia"/>
          <w:bCs/>
          <w:color w:val="auto"/>
          <w:sz w:val="24"/>
          <w:szCs w:val="24"/>
          <w:highlight w:val="none"/>
        </w:rPr>
        <w:t>必须按</w:t>
      </w:r>
      <w:r>
        <w:rPr>
          <w:rFonts w:hint="eastAsia" w:asciiTheme="minorEastAsia" w:hAnsiTheme="minorEastAsia" w:cstheme="minorEastAsia"/>
          <w:bCs/>
          <w:color w:val="auto"/>
          <w:sz w:val="24"/>
          <w:szCs w:val="24"/>
          <w:highlight w:val="none"/>
          <w:lang w:val="en-US" w:eastAsia="zh-CN"/>
        </w:rPr>
        <w:t>比选人</w:t>
      </w:r>
      <w:r>
        <w:rPr>
          <w:rFonts w:hint="eastAsia" w:asciiTheme="minorEastAsia" w:hAnsiTheme="minorEastAsia" w:eastAsiaTheme="minorEastAsia" w:cstheme="minorEastAsia"/>
          <w:bCs/>
          <w:color w:val="auto"/>
          <w:sz w:val="24"/>
          <w:szCs w:val="24"/>
          <w:highlight w:val="none"/>
        </w:rPr>
        <w:t>的要求应收尽收，不得遗漏</w:t>
      </w:r>
      <w:r>
        <w:rPr>
          <w:rFonts w:hint="eastAsia" w:asciiTheme="minorEastAsia" w:hAnsiTheme="minorEastAsia" w:cstheme="minorEastAsia"/>
          <w:bCs/>
          <w:color w:val="auto"/>
          <w:sz w:val="24"/>
          <w:szCs w:val="24"/>
          <w:highlight w:val="none"/>
          <w:lang w:eastAsia="zh-CN"/>
        </w:rPr>
        <w:t>。</w:t>
      </w:r>
    </w:p>
    <w:p w14:paraId="232A9B7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（二）服务要求：</w:t>
      </w:r>
    </w:p>
    <w:p w14:paraId="7A125F75">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回收工作分多次进行，</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 xml:space="preserve">告知的预估时间和数量做好回收工作。 </w:t>
      </w:r>
    </w:p>
    <w:p w14:paraId="0530E041">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组织货运车辆及人工搬运，所有费用由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承担。处置物资回收装卸、吊装、过磅及运输等过程中一切安全风险、伤害、损毁责任由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w:t>
      </w:r>
    </w:p>
    <w:p w14:paraId="304187D1">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3.回收车辆摆放要遵从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现场工作人员指挥，不能影响</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现场其他车辆进出及人员作业安全；</w:t>
      </w:r>
    </w:p>
    <w:p w14:paraId="04ADA165">
      <w:pPr>
        <w:pStyle w:val="3"/>
        <w:widowControl/>
        <w:numPr>
          <w:ilvl w:val="0"/>
          <w:numId w:val="0"/>
        </w:numPr>
        <w:spacing w:line="360" w:lineRule="auto"/>
        <w:ind w:firstLine="480"/>
        <w:rPr>
          <w:rFonts w:hint="eastAsia" w:asciiTheme="minorEastAsia" w:hAnsiTheme="minorEastAsia" w:eastAsiaTheme="minorEastAsia" w:cstheme="minorEastAsia"/>
          <w:strike/>
          <w:dstrike w:val="0"/>
          <w:color w:val="auto"/>
          <w:sz w:val="24"/>
          <w:szCs w:val="24"/>
          <w:highlight w:val="none"/>
        </w:rPr>
      </w:pPr>
      <w:r>
        <w:rPr>
          <w:rFonts w:hint="eastAsia" w:asciiTheme="minorEastAsia" w:hAnsiTheme="minorEastAsia" w:eastAsiaTheme="minorEastAsia" w:cstheme="minorEastAsia"/>
          <w:color w:val="auto"/>
          <w:sz w:val="24"/>
          <w:szCs w:val="24"/>
          <w:highlight w:val="none"/>
        </w:rPr>
        <w:t>4.回收装车时要遵从</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现场工作人员监督与指挥，要安全有序地装载，所处置物资以拆除后状态为准，须做到应收尽收；</w:t>
      </w:r>
    </w:p>
    <w:p w14:paraId="166F6A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.在服务过程中，服务单位承担安全生产主体责任，因服务单位原因出现安全生产事故、民事纠纷或刑事责任等相关所有责任由服务单位承担，并负责妥善解决，不得因此影响项目的开展。</w:t>
      </w:r>
    </w:p>
    <w:p w14:paraId="7A0713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.在服务过程中，如有违规行为，受到环保、交巡警、环卫、市政、城管等相关部门的行政处罚由服务单位自行承担并予以解决。</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562F98D7">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.搬运完工后须清除垃圾，做好清洁卫生。</w:t>
      </w:r>
    </w:p>
    <w:p w14:paraId="5941B090">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.处置物资回收车辆</w:t>
      </w:r>
      <w:r>
        <w:rPr>
          <w:rFonts w:hint="eastAsia" w:asciiTheme="minorEastAsia" w:hAnsiTheme="minorEastAsia" w:eastAsiaTheme="minorEastAsia" w:cstheme="minorEastAsia"/>
          <w:color w:val="auto"/>
          <w:sz w:val="24"/>
          <w:szCs w:val="24"/>
          <w:highlight w:val="none"/>
          <w:lang w:val="en-US" w:eastAsia="zh-CN"/>
        </w:rPr>
        <w:t>应严格按照核定载货量装载，严禁超载、超高等违法行为；</w:t>
      </w:r>
      <w:r>
        <w:rPr>
          <w:rFonts w:hint="eastAsia" w:asciiTheme="minorEastAsia" w:hAnsiTheme="minorEastAsia" w:eastAsiaTheme="minorEastAsia" w:cstheme="minorEastAsia"/>
          <w:color w:val="auto"/>
          <w:sz w:val="24"/>
          <w:szCs w:val="24"/>
          <w:highlight w:val="none"/>
        </w:rPr>
        <w:t>装满</w:t>
      </w:r>
      <w:r>
        <w:rPr>
          <w:rFonts w:hint="eastAsia" w:asciiTheme="minorEastAsia" w:hAnsiTheme="minorEastAsia" w:eastAsiaTheme="minorEastAsia" w:cstheme="minorEastAsia"/>
          <w:color w:val="auto"/>
          <w:sz w:val="24"/>
          <w:szCs w:val="24"/>
          <w:highlight w:val="none"/>
          <w:lang w:val="en-US" w:eastAsia="zh-CN"/>
        </w:rPr>
        <w:t>废旧物资</w:t>
      </w:r>
      <w:r>
        <w:rPr>
          <w:rFonts w:hint="eastAsia" w:asciiTheme="minorEastAsia" w:hAnsiTheme="minorEastAsia" w:eastAsiaTheme="minorEastAsia" w:cstheme="minorEastAsia"/>
          <w:color w:val="auto"/>
          <w:sz w:val="24"/>
          <w:szCs w:val="24"/>
          <w:highlight w:val="none"/>
        </w:rPr>
        <w:t>后，过磅前须有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工作人员随车押车；</w:t>
      </w:r>
    </w:p>
    <w:p w14:paraId="3EFAC824">
      <w:pPr>
        <w:pStyle w:val="3"/>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.过磅磅单，由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双方经办人员，共同签字认可后做为计量依据</w:t>
      </w:r>
      <w:r>
        <w:rPr>
          <w:rFonts w:hint="eastAsia" w:asciiTheme="minorEastAsia" w:hAnsiTheme="minorEastAsia" w:eastAsiaTheme="minorEastAsia" w:cstheme="minorEastAsia"/>
          <w:color w:val="auto"/>
          <w:sz w:val="24"/>
          <w:szCs w:val="24"/>
          <w:highlight w:val="none"/>
          <w:lang w:eastAsia="zh-CN"/>
        </w:rPr>
        <w:t>。</w:t>
      </w:r>
    </w:p>
    <w:p w14:paraId="632537DF">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103F5BE">
      <w:pPr>
        <w:rPr>
          <w:rFonts w:hint="eastAsia" w:asciiTheme="minorEastAsia" w:hAnsiTheme="minorEastAsia" w:eastAsiaTheme="minorEastAsia" w:cstheme="minorEastAsia"/>
          <w:b/>
          <w:bCs/>
          <w:color w:val="auto"/>
          <w:kern w:val="2"/>
          <w:sz w:val="40"/>
          <w:szCs w:val="40"/>
          <w:highlight w:val="none"/>
          <w:lang w:val="en-US" w:eastAsia="zh-CN" w:bidi="ar-SA"/>
        </w:rPr>
      </w:pPr>
      <w:r>
        <w:rPr>
          <w:rFonts w:hint="eastAsia" w:asciiTheme="minorEastAsia" w:hAnsiTheme="minorEastAsia" w:eastAsiaTheme="minorEastAsia" w:cstheme="minorEastAsia"/>
          <w:b/>
          <w:bCs/>
          <w:color w:val="auto"/>
          <w:kern w:val="2"/>
          <w:sz w:val="40"/>
          <w:szCs w:val="40"/>
          <w:highlight w:val="none"/>
          <w:lang w:val="en-US" w:eastAsia="zh-CN" w:bidi="ar-SA"/>
        </w:rPr>
        <w:br w:type="page"/>
      </w:r>
    </w:p>
    <w:p w14:paraId="15C74CD4">
      <w:pPr>
        <w:pStyle w:val="3"/>
        <w:spacing w:line="360" w:lineRule="auto"/>
        <w:ind w:firstLine="803" w:firstLineChars="200"/>
        <w:jc w:val="center"/>
        <w:rPr>
          <w:rFonts w:hint="eastAsia" w:asciiTheme="minorEastAsia" w:hAnsiTheme="minorEastAsia" w:eastAsiaTheme="minorEastAsia" w:cstheme="minorEastAsia"/>
          <w:b/>
          <w:bCs/>
          <w:color w:val="auto"/>
          <w:kern w:val="2"/>
          <w:sz w:val="40"/>
          <w:szCs w:val="40"/>
          <w:highlight w:val="none"/>
          <w:lang w:val="en-US" w:eastAsia="zh-CN" w:bidi="ar-SA"/>
        </w:rPr>
      </w:pPr>
      <w:r>
        <w:rPr>
          <w:rFonts w:hint="eastAsia" w:asciiTheme="minorEastAsia" w:hAnsiTheme="minorEastAsia" w:eastAsiaTheme="minorEastAsia" w:cstheme="minorEastAsia"/>
          <w:b/>
          <w:bCs/>
          <w:color w:val="auto"/>
          <w:kern w:val="2"/>
          <w:sz w:val="40"/>
          <w:szCs w:val="40"/>
          <w:highlight w:val="none"/>
          <w:lang w:val="en-US" w:eastAsia="zh-CN" w:bidi="ar-SA"/>
        </w:rPr>
        <w:t>第三篇  项目商务需求</w:t>
      </w:r>
    </w:p>
    <w:bookmarkEnd w:id="36"/>
    <w:bookmarkEnd w:id="55"/>
    <w:bookmarkEnd w:id="56"/>
    <w:bookmarkEnd w:id="57"/>
    <w:bookmarkEnd w:id="58"/>
    <w:bookmarkEnd w:id="59"/>
    <w:bookmarkEnd w:id="60"/>
    <w:bookmarkEnd w:id="61"/>
    <w:bookmarkEnd w:id="62"/>
    <w:bookmarkEnd w:id="63"/>
    <w:p w14:paraId="6E8F79DA">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83" w:name="_Toc24569664"/>
      <w:bookmarkEnd w:id="83"/>
      <w:bookmarkStart w:id="84" w:name="_Toc5190"/>
      <w:bookmarkEnd w:id="84"/>
      <w:bookmarkStart w:id="85" w:name="_Toc267320049"/>
      <w:bookmarkEnd w:id="85"/>
      <w:bookmarkStart w:id="86" w:name="_Toc4053"/>
      <w:bookmarkEnd w:id="86"/>
      <w:bookmarkStart w:id="87" w:name="_Toc21199"/>
      <w:bookmarkStart w:id="88" w:name="_Toc179714298"/>
      <w:bookmarkStart w:id="89" w:name="_Toc102227319"/>
      <w:bookmarkStart w:id="90" w:name="_Toc342913393"/>
      <w:r>
        <w:rPr>
          <w:rFonts w:hint="eastAsia" w:asciiTheme="minorEastAsia" w:hAnsiTheme="minorEastAsia" w:eastAsiaTheme="minorEastAsia" w:cstheme="minorEastAsia"/>
          <w:b/>
          <w:color w:val="auto"/>
          <w:sz w:val="24"/>
          <w:szCs w:val="24"/>
          <w:highlight w:val="none"/>
          <w:lang w:val="en-US" w:eastAsia="zh-CN"/>
        </w:rPr>
        <w:t>一、服务时间、地点及验收</w:t>
      </w:r>
      <w:bookmarkEnd w:id="87"/>
    </w:p>
    <w:p w14:paraId="67511536">
      <w:pPr>
        <w:snapToGrid w:val="0"/>
        <w:spacing w:beforeAutospacing="0" w:afterAutospacing="0" w:line="44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bookmarkStart w:id="91" w:name="_Toc267320050"/>
      <w:r>
        <w:rPr>
          <w:rFonts w:hint="eastAsia" w:asciiTheme="minorEastAsia" w:hAnsiTheme="minorEastAsia" w:eastAsiaTheme="minorEastAsia" w:cstheme="minorEastAsia"/>
          <w:color w:val="auto"/>
          <w:sz w:val="24"/>
          <w:szCs w:val="24"/>
          <w:highlight w:val="none"/>
          <w:lang w:val="en-US" w:eastAsia="zh-CN"/>
        </w:rPr>
        <w:t>（一）服务时间：</w:t>
      </w:r>
      <w:r>
        <w:rPr>
          <w:rFonts w:hint="eastAsia" w:asciiTheme="minorEastAsia" w:hAnsiTheme="minorEastAsia" w:cstheme="minorEastAsia"/>
          <w:color w:val="auto"/>
          <w:sz w:val="24"/>
          <w:szCs w:val="24"/>
          <w:highlight w:val="none"/>
          <w:lang w:val="en-US" w:eastAsia="zh-CN"/>
        </w:rPr>
        <w:t>服务期自合同签订之日起一年，一年内</w:t>
      </w:r>
      <w:r>
        <w:rPr>
          <w:rFonts w:hint="eastAsia" w:asciiTheme="minorEastAsia" w:hAnsiTheme="minorEastAsia" w:eastAsiaTheme="minorEastAsia" w:cstheme="minorEastAsia"/>
          <w:color w:val="auto"/>
          <w:sz w:val="24"/>
          <w:szCs w:val="24"/>
          <w:highlight w:val="none"/>
          <w:lang w:val="en-US" w:eastAsia="zh-CN"/>
        </w:rPr>
        <w:t>按</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指定时间进行</w:t>
      </w:r>
      <w:r>
        <w:rPr>
          <w:rFonts w:hint="eastAsia" w:asciiTheme="minorEastAsia" w:hAnsiTheme="minorEastAsia" w:cstheme="minorEastAsia"/>
          <w:color w:val="auto"/>
          <w:sz w:val="24"/>
          <w:szCs w:val="24"/>
          <w:highlight w:val="none"/>
          <w:lang w:val="en-US" w:eastAsia="zh-CN"/>
        </w:rPr>
        <w:t>物资</w:t>
      </w:r>
      <w:r>
        <w:rPr>
          <w:rFonts w:hint="eastAsia" w:asciiTheme="minorEastAsia" w:hAnsiTheme="minorEastAsia" w:eastAsiaTheme="minorEastAsia" w:cstheme="minorEastAsia"/>
          <w:color w:val="auto"/>
          <w:sz w:val="24"/>
          <w:szCs w:val="24"/>
          <w:highlight w:val="none"/>
          <w:lang w:val="en-US" w:eastAsia="zh-CN"/>
        </w:rPr>
        <w:t>回收</w:t>
      </w:r>
      <w:r>
        <w:rPr>
          <w:rFonts w:hint="eastAsia" w:asciiTheme="minorEastAsia" w:hAnsiTheme="minorEastAsia" w:cstheme="minorEastAsia"/>
          <w:color w:val="auto"/>
          <w:sz w:val="24"/>
          <w:szCs w:val="24"/>
          <w:highlight w:val="none"/>
          <w:lang w:val="en-US" w:eastAsia="zh-CN"/>
        </w:rPr>
        <w:t>，每批次回收的物资类别、数量、地点不固定</w:t>
      </w:r>
      <w:r>
        <w:rPr>
          <w:rFonts w:hint="eastAsia" w:asciiTheme="minorEastAsia" w:hAnsiTheme="minorEastAsia" w:eastAsiaTheme="minorEastAsia" w:cstheme="minorEastAsia"/>
          <w:color w:val="auto"/>
          <w:sz w:val="24"/>
          <w:szCs w:val="24"/>
          <w:highlight w:val="none"/>
          <w:lang w:val="en-US" w:eastAsia="zh-CN"/>
        </w:rPr>
        <w:t>。</w:t>
      </w:r>
    </w:p>
    <w:p w14:paraId="7DFB4412">
      <w:pPr>
        <w:snapToGrid w:val="0"/>
        <w:spacing w:beforeAutospacing="0" w:afterAutospacing="0" w:line="44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（二）服务地点：</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指定地点。</w:t>
      </w:r>
    </w:p>
    <w:p w14:paraId="1AD6E7F8">
      <w:pPr>
        <w:pStyle w:val="24"/>
        <w:spacing w:before="0" w:beforeAutospacing="0" w:after="0" w:afterAutospacing="0" w:line="400" w:lineRule="exact"/>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bookmarkStart w:id="92" w:name="_Toc32395"/>
      <w:bookmarkStart w:id="93" w:name="_Toc32419"/>
      <w:r>
        <w:rPr>
          <w:rFonts w:hint="eastAsia" w:asciiTheme="minorEastAsia" w:hAnsiTheme="minorEastAsia" w:eastAsiaTheme="minorEastAsia" w:cstheme="minorEastAsia"/>
          <w:b w:val="0"/>
          <w:bCs/>
          <w:color w:val="auto"/>
          <w:sz w:val="24"/>
          <w:szCs w:val="24"/>
          <w:highlight w:val="none"/>
          <w:lang w:val="en-US" w:eastAsia="zh-CN"/>
        </w:rPr>
        <w:t>（三）</w:t>
      </w:r>
      <w:bookmarkEnd w:id="91"/>
      <w:bookmarkStart w:id="94" w:name="_Toc24569665"/>
      <w:bookmarkStart w:id="95" w:name="_Toc31319"/>
      <w:bookmarkStart w:id="96" w:name="_Toc8808"/>
      <w:bookmarkStart w:id="97" w:name="_Toc267320051"/>
      <w:r>
        <w:rPr>
          <w:rFonts w:hint="eastAsia" w:asciiTheme="minorEastAsia" w:hAnsiTheme="minorEastAsia" w:eastAsiaTheme="minorEastAsia" w:cstheme="minorEastAsia"/>
          <w:b w:val="0"/>
          <w:bCs/>
          <w:color w:val="auto"/>
          <w:sz w:val="24"/>
          <w:szCs w:val="24"/>
          <w:highlight w:val="none"/>
          <w:lang w:val="en-US" w:eastAsia="zh-CN"/>
        </w:rPr>
        <w:t>验收方式：根据</w:t>
      </w:r>
      <w:r>
        <w:rPr>
          <w:rFonts w:hint="eastAsia" w:asciiTheme="minorEastAsia" w:hAnsiTheme="minorEastAsia" w:cstheme="minorEastAsia"/>
          <w:b w:val="0"/>
          <w:bCs/>
          <w:color w:val="auto"/>
          <w:sz w:val="24"/>
          <w:szCs w:val="24"/>
          <w:highlight w:val="none"/>
          <w:lang w:val="en-US" w:eastAsia="zh-CN"/>
        </w:rPr>
        <w:t>比选人</w:t>
      </w:r>
      <w:r>
        <w:rPr>
          <w:rFonts w:hint="eastAsia" w:asciiTheme="minorEastAsia" w:hAnsiTheme="minorEastAsia" w:eastAsiaTheme="minorEastAsia" w:cstheme="minorEastAsia"/>
          <w:b w:val="0"/>
          <w:bCs/>
          <w:color w:val="auto"/>
          <w:sz w:val="24"/>
          <w:szCs w:val="24"/>
          <w:highlight w:val="none"/>
          <w:lang w:val="en-US" w:eastAsia="zh-CN"/>
        </w:rPr>
        <w:t>指定时间分批次验收。</w:t>
      </w:r>
      <w:r>
        <w:rPr>
          <w:rFonts w:hint="eastAsia" w:asciiTheme="minorEastAsia" w:hAnsiTheme="minorEastAsia" w:eastAsiaTheme="minorEastAsia" w:cstheme="minorEastAsia"/>
          <w:b w:val="0"/>
          <w:bCs/>
          <w:strike w:val="0"/>
          <w:dstrike w:val="0"/>
          <w:color w:val="auto"/>
          <w:sz w:val="24"/>
          <w:szCs w:val="24"/>
          <w:highlight w:val="none"/>
          <w:lang w:val="en-US" w:eastAsia="zh-CN"/>
        </w:rPr>
        <w:t>每次完成回收后，由供应商提交验收申请后，</w:t>
      </w:r>
      <w:r>
        <w:rPr>
          <w:rFonts w:hint="eastAsia" w:asciiTheme="minorEastAsia" w:hAnsiTheme="minorEastAsia" w:cstheme="minorEastAsia"/>
          <w:b w:val="0"/>
          <w:bCs/>
          <w:strike w:val="0"/>
          <w:dstrike w:val="0"/>
          <w:color w:val="auto"/>
          <w:sz w:val="24"/>
          <w:szCs w:val="24"/>
          <w:highlight w:val="none"/>
          <w:lang w:val="en-US" w:eastAsia="zh-CN"/>
        </w:rPr>
        <w:t>比选人</w:t>
      </w:r>
      <w:r>
        <w:rPr>
          <w:rFonts w:hint="eastAsia" w:asciiTheme="minorEastAsia" w:hAnsiTheme="minorEastAsia" w:eastAsiaTheme="minorEastAsia" w:cstheme="minorEastAsia"/>
          <w:b w:val="0"/>
          <w:bCs/>
          <w:strike w:val="0"/>
          <w:dstrike w:val="0"/>
          <w:color w:val="auto"/>
          <w:sz w:val="24"/>
          <w:szCs w:val="24"/>
          <w:highlight w:val="none"/>
          <w:lang w:val="en-US" w:eastAsia="zh-CN"/>
        </w:rPr>
        <w:t>7个工作日内组织验收。</w:t>
      </w:r>
      <w:bookmarkEnd w:id="92"/>
      <w:bookmarkEnd w:id="93"/>
    </w:p>
    <w:p w14:paraId="4E47D958">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98" w:name="_Toc18428"/>
      <w:r>
        <w:rPr>
          <w:rFonts w:hint="eastAsia" w:asciiTheme="minorEastAsia" w:hAnsiTheme="minorEastAsia" w:eastAsiaTheme="minorEastAsia" w:cstheme="minorEastAsia"/>
          <w:b/>
          <w:color w:val="auto"/>
          <w:sz w:val="24"/>
          <w:szCs w:val="24"/>
          <w:highlight w:val="none"/>
          <w:lang w:val="en-US" w:eastAsia="zh-CN"/>
        </w:rPr>
        <w:t>二、报价要求</w:t>
      </w:r>
      <w:bookmarkEnd w:id="98"/>
    </w:p>
    <w:bookmarkEnd w:id="94"/>
    <w:bookmarkEnd w:id="95"/>
    <w:p w14:paraId="0CF964B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bookmarkStart w:id="99" w:name="_Toc23218"/>
      <w:bookmarkStart w:id="100" w:name="_Toc24569667"/>
      <w:r>
        <w:rPr>
          <w:rFonts w:hint="eastAsia" w:asciiTheme="minorEastAsia" w:hAnsiTheme="minorEastAsia" w:eastAsiaTheme="minorEastAsia" w:cstheme="minorEastAsia"/>
          <w:color w:val="auto"/>
          <w:sz w:val="24"/>
          <w:szCs w:val="24"/>
          <w:highlight w:val="none"/>
          <w:lang w:eastAsia="zh-CN"/>
        </w:rPr>
        <w:t>本次报价采用综合单价报价。综合单价已包含（但不限于）完成本项目所需的运输费、装卸费、措施费、安全文明施工费、渣场费、车辆进退场费、燃油料费、车辆维修费、车辆保养费、车辆管理费、车辆闲置费、</w:t>
      </w:r>
      <w:r>
        <w:rPr>
          <w:rFonts w:hint="eastAsia" w:asciiTheme="minorEastAsia" w:hAnsiTheme="minorEastAsia" w:eastAsiaTheme="minorEastAsia" w:cstheme="minorEastAsia"/>
          <w:color w:val="auto"/>
          <w:sz w:val="24"/>
          <w:szCs w:val="24"/>
          <w:highlight w:val="none"/>
          <w:lang w:val="en-US" w:eastAsia="zh-CN"/>
        </w:rPr>
        <w:t>实施过程中</w:t>
      </w:r>
      <w:r>
        <w:rPr>
          <w:rFonts w:hint="eastAsia" w:asciiTheme="minorEastAsia" w:hAnsiTheme="minorEastAsia" w:eastAsiaTheme="minorEastAsia" w:cstheme="minorEastAsia"/>
          <w:color w:val="auto"/>
          <w:sz w:val="24"/>
          <w:szCs w:val="24"/>
          <w:highlight w:val="none"/>
          <w:lang w:eastAsia="zh-CN"/>
        </w:rPr>
        <w:t>各部门协调费及各种应纳的税费，以及成交供应商人工工资、奖金、福利、社保、管理、交通、运输、利润、税金、风险费、潜在不可遇见的相关风险等在内的所有费用。因成交供应商自身原因造成漏报、少报皆由其自行承担责任，</w:t>
      </w:r>
      <w:r>
        <w:rPr>
          <w:rFonts w:hint="eastAsia" w:asciiTheme="minorEastAsia" w:hAnsi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lang w:eastAsia="zh-CN"/>
        </w:rPr>
        <w:t>不再补偿。</w:t>
      </w:r>
    </w:p>
    <w:p w14:paraId="2AD3D6AD">
      <w:pPr>
        <w:pStyle w:val="24"/>
        <w:spacing w:before="0" w:beforeAutospacing="0" w:after="0" w:afterAutospacing="0" w:line="400" w:lineRule="exact"/>
        <w:rPr>
          <w:rFonts w:hint="eastAsia" w:asciiTheme="minorEastAsia" w:hAnsiTheme="minorEastAsia" w:eastAsiaTheme="minorEastAsia" w:cstheme="minorEastAsia"/>
          <w:b/>
          <w:strike w:val="0"/>
          <w:dstrike w:val="0"/>
          <w:color w:val="auto"/>
          <w:sz w:val="24"/>
          <w:szCs w:val="24"/>
          <w:highlight w:val="none"/>
          <w:lang w:val="en-US" w:eastAsia="zh-CN"/>
        </w:rPr>
      </w:pPr>
      <w:bookmarkStart w:id="101" w:name="_Toc582"/>
      <w:bookmarkStart w:id="102" w:name="_Toc3182"/>
      <w:bookmarkStart w:id="103" w:name="_Toc18926"/>
      <w:r>
        <w:rPr>
          <w:rFonts w:hint="eastAsia" w:asciiTheme="minorEastAsia" w:hAnsiTheme="minorEastAsia" w:eastAsiaTheme="minorEastAsia" w:cstheme="minorEastAsia"/>
          <w:b/>
          <w:strike w:val="0"/>
          <w:dstrike w:val="0"/>
          <w:color w:val="auto"/>
          <w:sz w:val="24"/>
          <w:szCs w:val="24"/>
          <w:highlight w:val="none"/>
          <w:lang w:val="en-US" w:eastAsia="zh-CN"/>
        </w:rPr>
        <w:t>三、</w:t>
      </w:r>
      <w:bookmarkStart w:id="104" w:name="_Toc19191"/>
      <w:r>
        <w:rPr>
          <w:rFonts w:hint="eastAsia" w:asciiTheme="minorEastAsia" w:hAnsiTheme="minorEastAsia" w:eastAsiaTheme="minorEastAsia" w:cstheme="minorEastAsia"/>
          <w:b/>
          <w:strike w:val="0"/>
          <w:dstrike w:val="0"/>
          <w:color w:val="auto"/>
          <w:sz w:val="24"/>
          <w:szCs w:val="24"/>
          <w:highlight w:val="none"/>
          <w:lang w:val="en-US" w:eastAsia="zh-CN"/>
        </w:rPr>
        <w:t>履约</w:t>
      </w:r>
      <w:bookmarkEnd w:id="101"/>
      <w:bookmarkEnd w:id="102"/>
      <w:bookmarkEnd w:id="104"/>
      <w:r>
        <w:rPr>
          <w:rFonts w:hint="eastAsia" w:asciiTheme="minorEastAsia" w:hAnsiTheme="minorEastAsia" w:eastAsiaTheme="minorEastAsia" w:cstheme="minorEastAsia"/>
          <w:b/>
          <w:strike w:val="0"/>
          <w:dstrike w:val="0"/>
          <w:color w:val="auto"/>
          <w:sz w:val="24"/>
          <w:szCs w:val="24"/>
          <w:highlight w:val="none"/>
          <w:lang w:val="en-US" w:eastAsia="zh-CN"/>
        </w:rPr>
        <w:t>担保</w:t>
      </w:r>
      <w:bookmarkEnd w:id="103"/>
    </w:p>
    <w:p w14:paraId="6659C3BC">
      <w:pPr>
        <w:snapToGrid w:val="0"/>
        <w:spacing w:line="40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bookmarkStart w:id="105" w:name="_Hlk73030995"/>
      <w:r>
        <w:rPr>
          <w:rFonts w:hint="eastAsia" w:asciiTheme="minorEastAsia" w:hAnsiTheme="minorEastAsia" w:eastAsiaTheme="minorEastAsia" w:cstheme="minorEastAsia"/>
          <w:strike w:val="0"/>
          <w:dstrike w:val="0"/>
          <w:color w:val="auto"/>
          <w:sz w:val="24"/>
          <w:szCs w:val="24"/>
          <w:highlight w:val="none"/>
          <w:lang w:val="en-US" w:eastAsia="zh-CN"/>
        </w:rPr>
        <w:t>（一）履约担保的形式：银行转账或不可撤销的见索即付银行保函，采用银行转账的形式缴纳履约担保的，必须从成交供应商的基本账户通过银行转账方式直接划付到</w:t>
      </w:r>
      <w:r>
        <w:rPr>
          <w:rFonts w:hint="eastAsia" w:asciiTheme="minorEastAsia" w:hAnsiTheme="minorEastAsia" w:cstheme="minorEastAsia"/>
          <w:strike w:val="0"/>
          <w:dstrike w:val="0"/>
          <w:color w:val="auto"/>
          <w:sz w:val="24"/>
          <w:szCs w:val="24"/>
          <w:highlight w:val="none"/>
          <w:lang w:val="en-US" w:eastAsia="zh-CN"/>
        </w:rPr>
        <w:t>比选人</w:t>
      </w:r>
      <w:r>
        <w:rPr>
          <w:rFonts w:hint="eastAsia" w:asciiTheme="minorEastAsia" w:hAnsiTheme="minorEastAsia" w:eastAsiaTheme="minorEastAsia" w:cstheme="minorEastAsia"/>
          <w:strike w:val="0"/>
          <w:dstrike w:val="0"/>
          <w:color w:val="auto"/>
          <w:sz w:val="24"/>
          <w:szCs w:val="24"/>
          <w:highlight w:val="none"/>
          <w:lang w:val="en-US" w:eastAsia="zh-CN"/>
        </w:rPr>
        <w:t>提供的以下银行账户，其中产生的手续费由成交供应商承担。</w:t>
      </w:r>
      <w:r>
        <w:rPr>
          <w:rFonts w:hint="eastAsia" w:asciiTheme="minorEastAsia" w:hAnsiTheme="minorEastAsia" w:eastAsiaTheme="minorEastAsia" w:cstheme="minorEastAsia"/>
          <w:strike w:val="0"/>
          <w:dstrike w:val="0"/>
          <w:color w:val="auto"/>
          <w:kern w:val="0"/>
          <w:sz w:val="24"/>
          <w:szCs w:val="24"/>
          <w:highlight w:val="none"/>
        </w:rPr>
        <w:t>递交履约</w:t>
      </w:r>
      <w:r>
        <w:rPr>
          <w:rFonts w:hint="eastAsia" w:asciiTheme="minorEastAsia" w:hAnsiTheme="minorEastAsia" w:eastAsiaTheme="minorEastAsia" w:cstheme="minorEastAsia"/>
          <w:strike w:val="0"/>
          <w:dstrike w:val="0"/>
          <w:color w:val="auto"/>
          <w:kern w:val="0"/>
          <w:sz w:val="24"/>
          <w:szCs w:val="24"/>
          <w:highlight w:val="none"/>
          <w:lang w:eastAsia="zh-CN"/>
        </w:rPr>
        <w:t>担保</w:t>
      </w:r>
      <w:r>
        <w:rPr>
          <w:rFonts w:hint="eastAsia" w:asciiTheme="minorEastAsia" w:hAnsiTheme="minorEastAsia" w:eastAsiaTheme="minorEastAsia" w:cstheme="minorEastAsia"/>
          <w:strike w:val="0"/>
          <w:dstrike w:val="0"/>
          <w:color w:val="auto"/>
          <w:kern w:val="0"/>
          <w:sz w:val="24"/>
          <w:szCs w:val="24"/>
          <w:highlight w:val="none"/>
        </w:rPr>
        <w:t>时需备注</w:t>
      </w:r>
      <w:r>
        <w:rPr>
          <w:rFonts w:hint="eastAsia" w:asciiTheme="minorEastAsia" w:hAnsiTheme="minorEastAsia" w:cstheme="minorEastAsia"/>
          <w:strike w:val="0"/>
          <w:dstrike w:val="0"/>
          <w:color w:val="auto"/>
          <w:kern w:val="0"/>
          <w:sz w:val="24"/>
          <w:szCs w:val="24"/>
          <w:highlight w:val="none"/>
          <w:lang w:eastAsia="zh-CN"/>
        </w:rPr>
        <w:t>重庆市渝中区市政设施维护管理中心2025年废旧物资处置</w:t>
      </w:r>
      <w:r>
        <w:rPr>
          <w:rFonts w:hint="eastAsia" w:asciiTheme="minorEastAsia" w:hAnsiTheme="minorEastAsia" w:eastAsiaTheme="minorEastAsia" w:cstheme="minorEastAsia"/>
          <w:strike w:val="0"/>
          <w:dstrike w:val="0"/>
          <w:color w:val="auto"/>
          <w:kern w:val="0"/>
          <w:sz w:val="24"/>
          <w:szCs w:val="24"/>
          <w:highlight w:val="none"/>
          <w:lang w:eastAsia="zh-CN"/>
        </w:rPr>
        <w:t>项目</w:t>
      </w:r>
      <w:r>
        <w:rPr>
          <w:rFonts w:hint="eastAsia" w:asciiTheme="minorEastAsia" w:hAnsiTheme="minorEastAsia" w:eastAsiaTheme="minorEastAsia" w:cstheme="minorEastAsia"/>
          <w:strike w:val="0"/>
          <w:dstrike w:val="0"/>
          <w:color w:val="auto"/>
          <w:kern w:val="0"/>
          <w:sz w:val="24"/>
          <w:szCs w:val="24"/>
          <w:highlight w:val="none"/>
        </w:rPr>
        <w:t>履约</w:t>
      </w:r>
      <w:r>
        <w:rPr>
          <w:rFonts w:hint="eastAsia" w:asciiTheme="minorEastAsia" w:hAnsiTheme="minorEastAsia" w:eastAsiaTheme="minorEastAsia" w:cstheme="minorEastAsia"/>
          <w:strike w:val="0"/>
          <w:dstrike w:val="0"/>
          <w:color w:val="auto"/>
          <w:kern w:val="0"/>
          <w:sz w:val="24"/>
          <w:szCs w:val="24"/>
          <w:highlight w:val="none"/>
          <w:lang w:eastAsia="zh-CN"/>
        </w:rPr>
        <w:t>担保</w:t>
      </w:r>
      <w:r>
        <w:rPr>
          <w:rFonts w:hint="eastAsia" w:asciiTheme="minorEastAsia" w:hAnsiTheme="minorEastAsia" w:eastAsiaTheme="minorEastAsia" w:cstheme="minorEastAsia"/>
          <w:strike w:val="0"/>
          <w:dstrike w:val="0"/>
          <w:color w:val="auto"/>
          <w:kern w:val="0"/>
          <w:sz w:val="24"/>
          <w:szCs w:val="24"/>
          <w:highlight w:val="none"/>
        </w:rPr>
        <w:t>。采用银行保函的形式缴纳履约担保的，银行保函有效期须大于合同服务期60日。</w:t>
      </w:r>
    </w:p>
    <w:p w14:paraId="5380291A">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户名：重庆市渝中区市政设施维护管理中心</w:t>
      </w:r>
    </w:p>
    <w:p w14:paraId="236B2EC7">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开户行：重庆银行八一路支行</w:t>
      </w:r>
    </w:p>
    <w:p w14:paraId="6E1F09E7">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账号：080102029003760200</w:t>
      </w:r>
    </w:p>
    <w:p w14:paraId="4631D244">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（二）履约担保的金额：成交金额的10%。</w:t>
      </w:r>
    </w:p>
    <w:p w14:paraId="61E19864">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（三）缴纳时间：成交供应商应当自成交通知书签发（无论成交供应商领取与否，成交通知书发出时间以成交通知书签发的日期为准）后</w:t>
      </w:r>
      <w:r>
        <w:rPr>
          <w:rFonts w:hint="eastAsia" w:asciiTheme="minorEastAsia" w:hAnsiTheme="minorEastAsia" w:cstheme="minorEastAsia"/>
          <w:strike w:val="0"/>
          <w:dstrike w:val="0"/>
          <w:color w:val="auto"/>
          <w:sz w:val="24"/>
          <w:szCs w:val="24"/>
          <w:highlight w:val="none"/>
          <w:lang w:val="en-US" w:eastAsia="zh-CN"/>
        </w:rPr>
        <w:t>5</w:t>
      </w:r>
      <w:r>
        <w:rPr>
          <w:rFonts w:hint="eastAsia" w:asciiTheme="minorEastAsia" w:hAnsiTheme="minorEastAsia" w:eastAsiaTheme="minorEastAsia" w:cstheme="minorEastAsia"/>
          <w:strike w:val="0"/>
          <w:dstrike w:val="0"/>
          <w:color w:val="auto"/>
          <w:sz w:val="24"/>
          <w:szCs w:val="24"/>
          <w:highlight w:val="none"/>
          <w:lang w:val="en-US" w:eastAsia="zh-CN"/>
        </w:rPr>
        <w:t>个工作日内，向</w:t>
      </w:r>
      <w:r>
        <w:rPr>
          <w:rFonts w:hint="eastAsia" w:asciiTheme="minorEastAsia" w:hAnsiTheme="minorEastAsia" w:cstheme="minorEastAsia"/>
          <w:strike w:val="0"/>
          <w:dstrike w:val="0"/>
          <w:color w:val="auto"/>
          <w:sz w:val="24"/>
          <w:szCs w:val="24"/>
          <w:highlight w:val="none"/>
          <w:lang w:val="en-US" w:eastAsia="zh-CN"/>
        </w:rPr>
        <w:t>比选人</w:t>
      </w:r>
      <w:r>
        <w:rPr>
          <w:rFonts w:hint="eastAsia" w:asciiTheme="minorEastAsia" w:hAnsiTheme="minorEastAsia" w:eastAsiaTheme="minorEastAsia" w:cstheme="minorEastAsia"/>
          <w:strike w:val="0"/>
          <w:dstrike w:val="0"/>
          <w:color w:val="auto"/>
          <w:sz w:val="24"/>
          <w:szCs w:val="24"/>
          <w:highlight w:val="none"/>
          <w:lang w:val="en-US" w:eastAsia="zh-CN"/>
        </w:rPr>
        <w:t>提交履约担保。提交履约担保后5个工作日内，凭有效凭证与</w:t>
      </w:r>
      <w:r>
        <w:rPr>
          <w:rFonts w:hint="eastAsia" w:asciiTheme="minorEastAsia" w:hAnsiTheme="minorEastAsia" w:cstheme="minorEastAsia"/>
          <w:strike w:val="0"/>
          <w:dstrike w:val="0"/>
          <w:color w:val="auto"/>
          <w:sz w:val="24"/>
          <w:szCs w:val="24"/>
          <w:highlight w:val="none"/>
          <w:lang w:val="en-US" w:eastAsia="zh-CN"/>
        </w:rPr>
        <w:t>比选人</w:t>
      </w:r>
      <w:r>
        <w:rPr>
          <w:rFonts w:hint="eastAsia" w:asciiTheme="minorEastAsia" w:hAnsiTheme="minorEastAsia" w:eastAsiaTheme="minorEastAsia" w:cstheme="minorEastAsia"/>
          <w:strike w:val="0"/>
          <w:dstrike w:val="0"/>
          <w:color w:val="auto"/>
          <w:sz w:val="24"/>
          <w:szCs w:val="24"/>
          <w:highlight w:val="none"/>
          <w:lang w:val="en-US" w:eastAsia="zh-CN"/>
        </w:rPr>
        <w:t>签订合同。如成交供应商未按上述要求及时办理，</w:t>
      </w:r>
      <w:r>
        <w:rPr>
          <w:rFonts w:hint="eastAsia" w:asciiTheme="minorEastAsia" w:hAnsiTheme="minorEastAsia" w:cstheme="minorEastAsia"/>
          <w:strike w:val="0"/>
          <w:dstrike w:val="0"/>
          <w:color w:val="auto"/>
          <w:sz w:val="24"/>
          <w:szCs w:val="24"/>
          <w:highlight w:val="none"/>
          <w:lang w:val="en-US" w:eastAsia="zh-CN"/>
        </w:rPr>
        <w:t>比选人</w:t>
      </w:r>
      <w:r>
        <w:rPr>
          <w:rFonts w:hint="eastAsia" w:asciiTheme="minorEastAsia" w:hAnsiTheme="minorEastAsia" w:eastAsiaTheme="minorEastAsia" w:cstheme="minorEastAsia"/>
          <w:strike w:val="0"/>
          <w:dstrike w:val="0"/>
          <w:color w:val="auto"/>
          <w:sz w:val="24"/>
          <w:szCs w:val="24"/>
          <w:highlight w:val="none"/>
          <w:lang w:val="en-US" w:eastAsia="zh-CN"/>
        </w:rPr>
        <w:t>有权取消其成交资格。</w:t>
      </w:r>
    </w:p>
    <w:p w14:paraId="1EF9F451">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（四）违约责任：如成交供应商未按以上规定时间缴纳履约担保，</w:t>
      </w:r>
      <w:r>
        <w:rPr>
          <w:rFonts w:hint="eastAsia" w:asciiTheme="minorEastAsia" w:hAnsiTheme="minorEastAsia" w:cstheme="minorEastAsia"/>
          <w:strike w:val="0"/>
          <w:dstrike w:val="0"/>
          <w:color w:val="auto"/>
          <w:sz w:val="24"/>
          <w:szCs w:val="24"/>
          <w:highlight w:val="none"/>
          <w:lang w:val="en-US" w:eastAsia="zh-CN"/>
        </w:rPr>
        <w:t>比选人</w:t>
      </w:r>
      <w:r>
        <w:rPr>
          <w:rFonts w:hint="eastAsia" w:asciiTheme="minorEastAsia" w:hAnsiTheme="minorEastAsia" w:eastAsiaTheme="minorEastAsia" w:cstheme="minorEastAsia"/>
          <w:strike w:val="0"/>
          <w:dstrike w:val="0"/>
          <w:color w:val="auto"/>
          <w:sz w:val="24"/>
          <w:szCs w:val="24"/>
          <w:highlight w:val="none"/>
          <w:lang w:val="en-US" w:eastAsia="zh-CN"/>
        </w:rPr>
        <w:t>将视其为不诚信行为，并作为无故弃标处理，取消其成交资格。</w:t>
      </w:r>
    </w:p>
    <w:p w14:paraId="0CCCC341">
      <w:pPr>
        <w:snapToGrid w:val="0"/>
        <w:spacing w:beforeAutospacing="0" w:afterAutospacing="0" w:line="440" w:lineRule="exact"/>
        <w:ind w:firstLine="480" w:firstLineChars="200"/>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（五）退还方式：项目服务期满，双方责任划分清楚。采用银行转账担保的，验收合格后不计息退还；采用银行保函的，验收合格后退还。</w:t>
      </w:r>
    </w:p>
    <w:bookmarkEnd w:id="96"/>
    <w:bookmarkEnd w:id="97"/>
    <w:bookmarkEnd w:id="99"/>
    <w:bookmarkEnd w:id="100"/>
    <w:bookmarkEnd w:id="105"/>
    <w:p w14:paraId="22D4AC25">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06" w:name="_Toc7349"/>
      <w:r>
        <w:rPr>
          <w:rFonts w:hint="eastAsia" w:asciiTheme="minorEastAsia" w:hAnsiTheme="minorEastAsia" w:eastAsiaTheme="minorEastAsia" w:cstheme="minorEastAsia"/>
          <w:b/>
          <w:color w:val="auto"/>
          <w:sz w:val="24"/>
          <w:szCs w:val="24"/>
          <w:highlight w:val="none"/>
          <w:lang w:val="en-US" w:eastAsia="zh-CN"/>
        </w:rPr>
        <w:t>四、付款方式</w:t>
      </w:r>
      <w:bookmarkEnd w:id="106"/>
    </w:p>
    <w:p w14:paraId="55E5608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107" w:name="_Toc30853"/>
      <w:bookmarkStart w:id="108" w:name="_Toc24569670"/>
      <w:bookmarkStart w:id="109" w:name="_Toc403569795"/>
      <w:bookmarkStart w:id="110" w:name="_Toc729"/>
      <w:r>
        <w:rPr>
          <w:rFonts w:hint="eastAsia" w:asciiTheme="minorEastAsia" w:hAnsiTheme="minorEastAsia" w:eastAsiaTheme="minorEastAsia" w:cstheme="minorEastAsia"/>
          <w:color w:val="auto"/>
          <w:sz w:val="24"/>
          <w:szCs w:val="24"/>
          <w:highlight w:val="none"/>
          <w:lang w:val="en-US" w:eastAsia="zh-CN"/>
        </w:rPr>
        <w:t>1．货款计算办法：货款</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实际过磅实际吨位×</w:t>
      </w:r>
      <w:r>
        <w:rPr>
          <w:rFonts w:hint="eastAsia" w:asciiTheme="minorEastAsia" w:hAnsiTheme="minorEastAsia" w:cstheme="minorEastAsia"/>
          <w:color w:val="auto"/>
          <w:sz w:val="24"/>
          <w:szCs w:val="24"/>
          <w:highlight w:val="none"/>
          <w:lang w:val="en-US" w:eastAsia="zh-CN"/>
        </w:rPr>
        <w:t>结算</w:t>
      </w:r>
      <w:r>
        <w:rPr>
          <w:rFonts w:hint="eastAsia" w:asciiTheme="minorEastAsia" w:hAnsiTheme="minorEastAsia" w:eastAsiaTheme="minorEastAsia" w:cstheme="minorEastAsia"/>
          <w:color w:val="auto"/>
          <w:sz w:val="24"/>
          <w:szCs w:val="24"/>
          <w:highlight w:val="none"/>
          <w:lang w:val="en-US" w:eastAsia="zh-CN"/>
        </w:rPr>
        <w:t>单价。</w:t>
      </w:r>
      <w:r>
        <w:rPr>
          <w:rFonts w:hint="eastAsia" w:asciiTheme="minorEastAsia" w:hAnsiTheme="minorEastAsia" w:cstheme="minorEastAsia"/>
          <w:color w:val="auto"/>
          <w:sz w:val="24"/>
          <w:szCs w:val="24"/>
          <w:highlight w:val="none"/>
          <w:lang w:val="en-US" w:eastAsia="zh-CN"/>
        </w:rPr>
        <w:t>结算单价按以下原则确定：</w:t>
      </w:r>
      <w:r>
        <w:rPr>
          <w:rFonts w:hint="eastAsia" w:asciiTheme="minorEastAsia" w:hAnsiTheme="minorEastAsia" w:eastAsiaTheme="minorEastAsia" w:cstheme="minorEastAsia"/>
          <w:color w:val="auto"/>
          <w:sz w:val="24"/>
          <w:szCs w:val="24"/>
          <w:highlight w:val="none"/>
          <w:lang w:val="en-US" w:eastAsia="zh-CN"/>
        </w:rPr>
        <w:t xml:space="preserve"> </w:t>
      </w:r>
    </w:p>
    <w:p w14:paraId="5C3E8823">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（1）扶梯大链、扶梯梯步、扶梯摩擦轮的比选单价报价即为</w:t>
      </w:r>
      <w:r>
        <w:rPr>
          <w:rFonts w:hint="eastAsia" w:asciiTheme="minorEastAsia" w:hAnsiTheme="minorEastAsia" w:cstheme="minorEastAsia"/>
          <w:color w:val="auto"/>
          <w:sz w:val="24"/>
          <w:szCs w:val="24"/>
          <w:highlight w:val="none"/>
          <w:lang w:val="en-US" w:eastAsia="zh-CN"/>
        </w:rPr>
        <w:t>结算单价，该单价在服务期内不因任何原因变化。</w:t>
      </w:r>
    </w:p>
    <w:p w14:paraId="0206389A">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（2）比选清单内其余</w:t>
      </w:r>
      <w:r>
        <w:rPr>
          <w:rFonts w:hint="eastAsia" w:asciiTheme="minorEastAsia" w:hAnsiTheme="minorEastAsia" w:eastAsiaTheme="minorEastAsia" w:cstheme="minorEastAsia"/>
          <w:color w:val="auto"/>
          <w:kern w:val="2"/>
          <w:sz w:val="24"/>
          <w:szCs w:val="24"/>
          <w:highlight w:val="none"/>
          <w:lang w:val="en-US" w:eastAsia="zh-CN" w:bidi="ar-SA"/>
        </w:rPr>
        <w:t>废旧钢材每次</w:t>
      </w:r>
      <w:r>
        <w:rPr>
          <w:rFonts w:hint="eastAsia" w:asciiTheme="minorEastAsia" w:hAnsiTheme="minorEastAsia" w:cstheme="minorEastAsia"/>
          <w:color w:val="auto"/>
          <w:kern w:val="2"/>
          <w:sz w:val="24"/>
          <w:szCs w:val="24"/>
          <w:highlight w:val="none"/>
          <w:lang w:val="en-US" w:eastAsia="zh-CN" w:bidi="ar-SA"/>
        </w:rPr>
        <w:t>结算</w:t>
      </w:r>
      <w:r>
        <w:rPr>
          <w:rFonts w:hint="eastAsia" w:asciiTheme="minorEastAsia" w:hAnsiTheme="minorEastAsia" w:eastAsiaTheme="minorEastAsia" w:cstheme="minorEastAsia"/>
          <w:color w:val="auto"/>
          <w:kern w:val="2"/>
          <w:sz w:val="24"/>
          <w:szCs w:val="24"/>
          <w:highlight w:val="none"/>
          <w:lang w:val="en-US" w:eastAsia="zh-CN" w:bidi="ar-SA"/>
        </w:rPr>
        <w:t>的单价等于该品种的</w:t>
      </w:r>
      <w:r>
        <w:rPr>
          <w:rFonts w:hint="eastAsia" w:asciiTheme="minorEastAsia" w:hAnsiTheme="minorEastAsia" w:cstheme="minorEastAsia"/>
          <w:color w:val="auto"/>
          <w:kern w:val="2"/>
          <w:sz w:val="24"/>
          <w:szCs w:val="24"/>
          <w:highlight w:val="none"/>
          <w:lang w:val="en-US" w:eastAsia="zh-CN" w:bidi="ar-SA"/>
        </w:rPr>
        <w:t>比选报价</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结算当日实时</w:t>
      </w:r>
      <w:r>
        <w:rPr>
          <w:rFonts w:hint="eastAsia" w:asciiTheme="minorEastAsia" w:hAnsiTheme="minorEastAsia" w:eastAsiaTheme="minorEastAsia" w:cstheme="minorEastAsia"/>
          <w:color w:val="auto"/>
          <w:kern w:val="2"/>
          <w:sz w:val="24"/>
          <w:szCs w:val="24"/>
          <w:highlight w:val="none"/>
          <w:lang w:val="en-US" w:eastAsia="zh-CN" w:bidi="ar-SA"/>
        </w:rPr>
        <w:t>浮动价格。</w:t>
      </w:r>
    </w:p>
    <w:p w14:paraId="1D4D8709">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浮动价格参照</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（https://www.mysteel.com/）中重庆地区的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普碳废钢二级破碎料市场价中间价的</w:t>
      </w:r>
      <w:r>
        <w:rPr>
          <w:rFonts w:hint="eastAsia" w:asciiTheme="minorEastAsia" w:hAnsiTheme="minorEastAsia" w:eastAsiaTheme="minorEastAsia" w:cstheme="minorEastAsia"/>
          <w:color w:val="auto"/>
          <w:kern w:val="2"/>
          <w:sz w:val="24"/>
          <w:szCs w:val="24"/>
          <w:highlight w:val="none"/>
          <w:lang w:val="en-US" w:eastAsia="zh-CN" w:bidi="ar-SA"/>
        </w:rPr>
        <w:t>实时价格计算</w:t>
      </w:r>
      <w:r>
        <w:rPr>
          <w:rFonts w:hint="eastAsia" w:asciiTheme="minorEastAsia" w:hAnsiTheme="minorEastAsia" w:cstheme="minorEastAsia"/>
          <w:color w:val="auto"/>
          <w:kern w:val="2"/>
          <w:sz w:val="24"/>
          <w:szCs w:val="24"/>
          <w:highlight w:val="none"/>
          <w:lang w:val="en-US" w:eastAsia="zh-CN" w:bidi="ar-SA"/>
        </w:rPr>
        <w:t>。</w:t>
      </w:r>
    </w:p>
    <w:p w14:paraId="4A096DFC">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例</w:t>
      </w:r>
      <w:r>
        <w:rPr>
          <w:rFonts w:hint="eastAsia" w:asciiTheme="minorEastAsia" w:hAnsiTheme="minorEastAsia" w:eastAsiaTheme="minorEastAsia" w:cstheme="minorEastAsia"/>
          <w:color w:val="auto"/>
          <w:kern w:val="2"/>
          <w:sz w:val="24"/>
          <w:szCs w:val="24"/>
          <w:highlight w:val="none"/>
          <w:lang w:val="en-US" w:eastAsia="zh-CN" w:bidi="ar-SA"/>
        </w:rPr>
        <w:t>如</w:t>
      </w:r>
      <w:r>
        <w:rPr>
          <w:rFonts w:hint="eastAsia" w:asciiTheme="minorEastAsia" w:hAnsiTheme="minorEastAsia" w:cstheme="minorEastAsia"/>
          <w:color w:val="auto"/>
          <w:kern w:val="2"/>
          <w:sz w:val="24"/>
          <w:szCs w:val="24"/>
          <w:highlight w:val="none"/>
          <w:lang w:val="en-US" w:eastAsia="zh-CN" w:bidi="ar-SA"/>
        </w:rPr>
        <w:t>：若</w:t>
      </w:r>
      <w:r>
        <w:rPr>
          <w:rFonts w:hint="eastAsia" w:asciiTheme="minorEastAsia" w:hAnsiTheme="minorEastAsia" w:eastAsiaTheme="minorEastAsia" w:cstheme="minorEastAsia"/>
          <w:color w:val="auto"/>
          <w:kern w:val="2"/>
          <w:sz w:val="24"/>
          <w:szCs w:val="24"/>
          <w:highlight w:val="none"/>
          <w:lang w:val="en-US" w:eastAsia="zh-CN" w:bidi="ar-SA"/>
        </w:rPr>
        <w:t>本次比选时间（</w:t>
      </w:r>
      <w:r>
        <w:rPr>
          <w:rFonts w:hint="eastAsia" w:asciiTheme="minorEastAsia" w:hAnsiTheme="minorEastAsia" w:cstheme="minorEastAsia"/>
          <w:color w:val="auto"/>
          <w:kern w:val="2"/>
          <w:sz w:val="24"/>
          <w:szCs w:val="24"/>
          <w:highlight w:val="none"/>
          <w:lang w:val="en-US" w:eastAsia="zh-CN" w:bidi="ar-SA"/>
        </w:rPr>
        <w:t>2025年8</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日）</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为2</w:t>
      </w:r>
      <w:r>
        <w:rPr>
          <w:rFonts w:hint="eastAsia" w:asciiTheme="minorEastAsia" w:hAnsi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eastAsia="zh-CN" w:bidi="ar-SA"/>
        </w:rPr>
        <w:t>00元/吨，</w:t>
      </w:r>
      <w:r>
        <w:rPr>
          <w:rFonts w:hint="eastAsia" w:asciiTheme="minorEastAsia" w:hAnsiTheme="minorEastAsia" w:cstheme="minorEastAsia"/>
          <w:color w:val="auto"/>
          <w:kern w:val="2"/>
          <w:sz w:val="24"/>
          <w:szCs w:val="24"/>
          <w:highlight w:val="none"/>
          <w:lang w:val="en-US" w:eastAsia="zh-CN" w:bidi="ar-SA"/>
        </w:rPr>
        <w:t>2025年9</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日需要收购废钢材时</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为2</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00元/吨，较</w:t>
      </w:r>
      <w:r>
        <w:rPr>
          <w:rFonts w:hint="eastAsia" w:asciiTheme="minorEastAsia" w:hAnsi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日上涨</w:t>
      </w:r>
      <w:r>
        <w:rPr>
          <w:rFonts w:hint="eastAsia" w:asciiTheme="minorEastAsia" w:hAnsiTheme="minorEastAsia" w:cstheme="minorEastAsia"/>
          <w:color w:val="auto"/>
          <w:kern w:val="2"/>
          <w:sz w:val="24"/>
          <w:szCs w:val="24"/>
          <w:highlight w:val="none"/>
          <w:lang w:val="en-US" w:eastAsia="zh-CN" w:bidi="ar-SA"/>
        </w:rPr>
        <w:t>10</w:t>
      </w:r>
      <w:r>
        <w:rPr>
          <w:rFonts w:hint="eastAsia" w:asciiTheme="minorEastAsia" w:hAnsiTheme="minorEastAsia" w:eastAsiaTheme="minorEastAsia" w:cstheme="minorEastAsia"/>
          <w:color w:val="auto"/>
          <w:kern w:val="2"/>
          <w:sz w:val="24"/>
          <w:szCs w:val="24"/>
          <w:highlight w:val="none"/>
          <w:lang w:val="en-US" w:eastAsia="zh-CN" w:bidi="ar-SA"/>
        </w:rPr>
        <w:t>0元/吨，则</w:t>
      </w:r>
      <w:r>
        <w:rPr>
          <w:rFonts w:hint="eastAsia" w:asciiTheme="minorEastAsia" w:hAnsiTheme="minorEastAsia" w:cstheme="minorEastAsia"/>
          <w:color w:val="auto"/>
          <w:kern w:val="2"/>
          <w:sz w:val="24"/>
          <w:szCs w:val="24"/>
          <w:highlight w:val="none"/>
          <w:lang w:val="en-US" w:eastAsia="zh-CN" w:bidi="ar-SA"/>
        </w:rPr>
        <w:t>结算当日实时</w:t>
      </w:r>
      <w:r>
        <w:rPr>
          <w:rFonts w:hint="eastAsia" w:asciiTheme="minorEastAsia" w:hAnsiTheme="minorEastAsia" w:eastAsiaTheme="minorEastAsia" w:cstheme="minorEastAsia"/>
          <w:color w:val="auto"/>
          <w:kern w:val="2"/>
          <w:sz w:val="24"/>
          <w:szCs w:val="24"/>
          <w:highlight w:val="none"/>
          <w:lang w:val="en-US" w:eastAsia="zh-CN" w:bidi="ar-SA"/>
        </w:rPr>
        <w:t>浮动价格为</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00元/吨，即收购废旧钢材的涨跌幅度与</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涨跌幅度保持一致。</w:t>
      </w:r>
      <w:r>
        <w:rPr>
          <w:rFonts w:hint="eastAsia" w:asciiTheme="minorEastAsia" w:hAnsiTheme="minorEastAsia" w:cstheme="minorEastAsia"/>
          <w:color w:val="auto"/>
          <w:kern w:val="2"/>
          <w:sz w:val="24"/>
          <w:szCs w:val="24"/>
          <w:highlight w:val="none"/>
          <w:lang w:val="en-US" w:eastAsia="zh-CN" w:bidi="ar-SA"/>
        </w:rPr>
        <w:t>若竞选人投标时，“道路防撞栏杆”的单价报价为1700元/吨，则“道路防撞栏杆”2025年9月1日的结算价为1700+100=1800元/吨。清单内其余项目（扶梯大链、扶梯梯步、扶梯摩擦轮除外）以此类推。</w:t>
      </w:r>
    </w:p>
    <w:p w14:paraId="3DE5262E">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3）超出比选清单处置范围的废旧物资，服务单位在其经营范围内有义务为比选人进行处置，结算单价以回收当日“我的钢铁网（https://www.mysteel.com/）”中相应物资的重庆市场废钢价格行情中间价乘以系数，系数计算方式为：类似废旧物资的服务单位投标报价÷本项目开标当日我的钢铁网重庆市场废钢价格行情中间价。“我的钢铁网”中无相应类别废旧物资的，通过市场询价确定结算价。</w:t>
      </w:r>
    </w:p>
    <w:p w14:paraId="10681670">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kern w:val="2"/>
          <w:sz w:val="24"/>
          <w:szCs w:val="24"/>
          <w:highlight w:val="none"/>
          <w:lang w:val="en-US" w:eastAsia="zh-CN" w:bidi="ar-SA"/>
        </w:rPr>
        <w:t>浮动价格按照</w:t>
      </w:r>
      <w:r>
        <w:rPr>
          <w:rFonts w:hint="eastAsia" w:asciiTheme="minorEastAsia" w:hAnsiTheme="minorEastAsia" w:cstheme="minorEastAsia"/>
          <w:color w:val="auto"/>
          <w:kern w:val="2"/>
          <w:sz w:val="24"/>
          <w:szCs w:val="24"/>
          <w:highlight w:val="none"/>
          <w:lang w:val="en-US" w:eastAsia="zh-CN" w:bidi="ar-SA"/>
        </w:rPr>
        <w:t>过磅时刻“</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”上</w:t>
      </w:r>
      <w:r>
        <w:rPr>
          <w:rFonts w:hint="eastAsia" w:asciiTheme="minorEastAsia" w:hAnsiTheme="minorEastAsia" w:eastAsiaTheme="minorEastAsia" w:cstheme="minorEastAsia"/>
          <w:color w:val="auto"/>
          <w:kern w:val="2"/>
          <w:sz w:val="24"/>
          <w:szCs w:val="24"/>
          <w:highlight w:val="none"/>
          <w:lang w:val="en-US" w:eastAsia="zh-CN" w:bidi="ar-SA"/>
        </w:rPr>
        <w:t>最</w:t>
      </w:r>
      <w:r>
        <w:rPr>
          <w:rFonts w:hint="eastAsia" w:asciiTheme="minorEastAsia" w:hAnsiTheme="minorEastAsia" w:cstheme="minorEastAsia"/>
          <w:color w:val="auto"/>
          <w:kern w:val="2"/>
          <w:sz w:val="24"/>
          <w:szCs w:val="24"/>
          <w:highlight w:val="none"/>
          <w:lang w:val="en-US" w:eastAsia="zh-CN" w:bidi="ar-SA"/>
        </w:rPr>
        <w:t>新</w:t>
      </w:r>
      <w:r>
        <w:rPr>
          <w:rFonts w:hint="eastAsia" w:asciiTheme="minorEastAsia" w:hAnsiTheme="minorEastAsia" w:eastAsiaTheme="minorEastAsia" w:cstheme="minorEastAsia"/>
          <w:color w:val="auto"/>
          <w:kern w:val="2"/>
          <w:sz w:val="24"/>
          <w:szCs w:val="24"/>
          <w:highlight w:val="none"/>
          <w:lang w:val="en-US" w:eastAsia="zh-CN" w:bidi="ar-SA"/>
        </w:rPr>
        <w:t>一</w:t>
      </w:r>
      <w:r>
        <w:rPr>
          <w:rFonts w:hint="eastAsia" w:asciiTheme="minorEastAsia" w:hAnsiTheme="minorEastAsia" w:cstheme="minorEastAsia"/>
          <w:color w:val="auto"/>
          <w:kern w:val="2"/>
          <w:sz w:val="24"/>
          <w:szCs w:val="24"/>
          <w:highlight w:val="none"/>
          <w:lang w:val="en-US" w:eastAsia="zh-CN" w:bidi="ar-SA"/>
        </w:rPr>
        <w:t>期的</w:t>
      </w:r>
      <w:r>
        <w:rPr>
          <w:rFonts w:hint="eastAsia" w:asciiTheme="minorEastAsia" w:hAnsiTheme="minorEastAsia" w:eastAsiaTheme="minorEastAsia" w:cstheme="minorEastAsia"/>
          <w:color w:val="auto"/>
          <w:kern w:val="2"/>
          <w:sz w:val="24"/>
          <w:szCs w:val="24"/>
          <w:highlight w:val="none"/>
          <w:lang w:val="en-US" w:eastAsia="zh-CN" w:bidi="ar-SA"/>
        </w:rPr>
        <w:t>价格计算。</w:t>
      </w:r>
    </w:p>
    <w:p w14:paraId="6B0D2C3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2．货款支付办法：中选单位于签定合同后，</w:t>
      </w:r>
      <w:r>
        <w:rPr>
          <w:rFonts w:hint="eastAsia" w:asciiTheme="minorEastAsia" w:hAnsiTheme="minorEastAsia" w:cstheme="minorEastAsia"/>
          <w:color w:val="auto"/>
          <w:sz w:val="24"/>
          <w:szCs w:val="24"/>
          <w:highlight w:val="none"/>
          <w:lang w:val="en-US" w:eastAsia="zh-CN"/>
        </w:rPr>
        <w:t>首次</w:t>
      </w:r>
      <w:r>
        <w:rPr>
          <w:rFonts w:hint="eastAsia" w:asciiTheme="minorEastAsia" w:hAnsiTheme="minorEastAsia" w:eastAsiaTheme="minorEastAsia" w:cstheme="minorEastAsia"/>
          <w:color w:val="auto"/>
          <w:sz w:val="24"/>
          <w:szCs w:val="24"/>
          <w:highlight w:val="none"/>
          <w:lang w:val="en-US" w:eastAsia="zh-CN"/>
        </w:rPr>
        <w:t>交预付款</w:t>
      </w:r>
      <w:r>
        <w:rPr>
          <w:rFonts w:hint="eastAsia" w:asciiTheme="minorEastAsia" w:hAnsiTheme="minorEastAsia" w:cstheme="minorEastAsia"/>
          <w:color w:val="auto"/>
          <w:sz w:val="24"/>
          <w:szCs w:val="24"/>
          <w:highlight w:val="none"/>
          <w:lang w:val="en-US" w:eastAsia="zh-CN"/>
        </w:rPr>
        <w:t>10000</w:t>
      </w:r>
      <w:r>
        <w:rPr>
          <w:rFonts w:hint="eastAsia" w:asciiTheme="minorEastAsia" w:hAnsiTheme="minorEastAsia" w:eastAsiaTheme="minorEastAsia" w:cstheme="minorEastAsia"/>
          <w:color w:val="auto"/>
          <w:sz w:val="24"/>
          <w:szCs w:val="24"/>
          <w:highlight w:val="none"/>
          <w:lang w:val="en-US" w:eastAsia="zh-CN"/>
        </w:rPr>
        <w:t>元，中途视回收验收情况向</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分批次</w:t>
      </w:r>
      <w:r>
        <w:rPr>
          <w:rFonts w:hint="eastAsia" w:asciiTheme="minorEastAsia" w:hAnsiTheme="minorEastAsia" w:cstheme="minorEastAsia"/>
          <w:color w:val="auto"/>
          <w:sz w:val="24"/>
          <w:szCs w:val="24"/>
          <w:highlight w:val="none"/>
          <w:lang w:val="en-US" w:eastAsia="zh-CN"/>
        </w:rPr>
        <w:t>再次</w:t>
      </w:r>
      <w:r>
        <w:rPr>
          <w:rFonts w:hint="eastAsia" w:asciiTheme="minorEastAsia" w:hAnsiTheme="minorEastAsia" w:eastAsiaTheme="minorEastAsia" w:cstheme="minorEastAsia"/>
          <w:color w:val="auto"/>
          <w:sz w:val="24"/>
          <w:szCs w:val="24"/>
          <w:highlight w:val="none"/>
          <w:lang w:val="en-US" w:eastAsia="zh-CN"/>
        </w:rPr>
        <w:t>提交预付款，回收完毕后和</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一次性结清货款（多退少补）。</w:t>
      </w:r>
    </w:p>
    <w:bookmarkEnd w:id="107"/>
    <w:p w14:paraId="53FE9ACD">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11" w:name="_Toc13625"/>
      <w:bookmarkEnd w:id="111"/>
      <w:bookmarkStart w:id="112" w:name="_Toc16375"/>
      <w:bookmarkEnd w:id="112"/>
      <w:bookmarkStart w:id="113" w:name="_Toc56"/>
      <w:bookmarkStart w:id="114" w:name="_Toc344475125"/>
      <w:r>
        <w:rPr>
          <w:rFonts w:hint="eastAsia" w:asciiTheme="minorEastAsia" w:hAnsiTheme="minorEastAsia" w:eastAsiaTheme="minorEastAsia" w:cstheme="minorEastAsia"/>
          <w:b/>
          <w:color w:val="auto"/>
          <w:sz w:val="24"/>
          <w:szCs w:val="24"/>
          <w:highlight w:val="none"/>
          <w:lang w:val="en-US" w:eastAsia="zh-CN"/>
        </w:rPr>
        <w:t>五、违约责任</w:t>
      </w:r>
      <w:bookmarkEnd w:id="113"/>
    </w:p>
    <w:bookmarkEnd w:id="108"/>
    <w:bookmarkEnd w:id="109"/>
    <w:bookmarkEnd w:id="110"/>
    <w:bookmarkEnd w:id="114"/>
    <w:p w14:paraId="5C92C8B4">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115" w:name="_Toc30952"/>
      <w:bookmarkEnd w:id="115"/>
      <w:bookmarkStart w:id="116" w:name="_Toc20762"/>
      <w:r>
        <w:rPr>
          <w:rFonts w:hint="eastAsia" w:asciiTheme="minorEastAsia" w:hAnsiTheme="minorEastAsia" w:eastAsiaTheme="minorEastAsia" w:cstheme="minorEastAsia"/>
          <w:color w:val="auto"/>
          <w:sz w:val="24"/>
          <w:szCs w:val="24"/>
          <w:highlight w:val="none"/>
          <w:lang w:val="en-US" w:eastAsia="zh-CN"/>
        </w:rPr>
        <w:t>1、合同签订后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乙方不得单方解除本合同</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否则甲方将没收全额履约担保，</w:t>
      </w:r>
      <w:r>
        <w:rPr>
          <w:rFonts w:hint="eastAsia" w:asciiTheme="minorEastAsia" w:hAnsiTheme="minorEastAsia" w:eastAsiaTheme="minorEastAsia" w:cstheme="minorEastAsia"/>
          <w:color w:val="auto"/>
          <w:sz w:val="24"/>
          <w:szCs w:val="24"/>
          <w:highlight w:val="none"/>
          <w:lang w:val="en-US" w:eastAsia="zh-CN"/>
        </w:rPr>
        <w:t>并承担由此给甲方所造成的一切损失</w:t>
      </w:r>
      <w:r>
        <w:rPr>
          <w:rFonts w:hint="eastAsia" w:asciiTheme="minorEastAsia" w:hAnsiTheme="minorEastAsia" w:eastAsiaTheme="minorEastAsia" w:cstheme="minorEastAsia"/>
          <w:color w:val="auto"/>
          <w:sz w:val="24"/>
          <w:szCs w:val="24"/>
          <w:highlight w:val="none"/>
          <w:lang w:eastAsia="zh-CN"/>
        </w:rPr>
        <w:t>。</w:t>
      </w:r>
    </w:p>
    <w:p w14:paraId="7D63BB8C">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乙方延迟付款，每延期一天，应向甲方支付逾期付款总额合同金额0.5%的违约金。延期超过30天，甲方有权单方解除合同，乙方除支付上述违约金外，还应承担由此给甲方所造成的一切损失。</w:t>
      </w:r>
    </w:p>
    <w:p w14:paraId="25987E7D">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乙方违反甲方现场调度要求，或不清理装运现场、破坏环境，每发生一次，乙方向甲方支付合同暂定总价10%的违约金。</w:t>
      </w:r>
    </w:p>
    <w:p w14:paraId="2C3B50D7">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4、乙方处置物资</w:t>
      </w:r>
      <w:r>
        <w:rPr>
          <w:rFonts w:hint="eastAsia" w:asciiTheme="minorEastAsia" w:hAnsiTheme="minorEastAsia" w:eastAsiaTheme="minorEastAsia" w:cstheme="minorEastAsia"/>
          <w:color w:val="auto"/>
          <w:sz w:val="24"/>
          <w:szCs w:val="24"/>
          <w:highlight w:val="none"/>
        </w:rPr>
        <w:t>回收车辆</w:t>
      </w:r>
      <w:r>
        <w:rPr>
          <w:rFonts w:hint="eastAsia" w:asciiTheme="minorEastAsia" w:hAnsiTheme="minorEastAsia" w:eastAsiaTheme="minorEastAsia" w:cstheme="minorEastAsia"/>
          <w:color w:val="auto"/>
          <w:sz w:val="24"/>
          <w:szCs w:val="24"/>
          <w:highlight w:val="none"/>
          <w:lang w:val="en-US" w:eastAsia="zh-CN"/>
        </w:rPr>
        <w:t>出现超载、超高等违法行为，每发生一次，乙方向甲方支付合同暂定总价10%的违约金。</w:t>
      </w:r>
    </w:p>
    <w:p w14:paraId="666A710F">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5、乙方逾期接收本合同项下的废旧物资的，每逾期1日应向甲方支付逾期接收部分货款总额0.5%的违约金，逾期达30日时，甲方有权解除合同，乙方除支付上述违约金外，还应赔偿甲方因此所遭受的损失。</w:t>
      </w:r>
    </w:p>
    <w:p w14:paraId="78512BAB">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乙方存在故意影响废旧物资过磅数量，导致过磅重量出现偏差行为的，发现一次将处以</w:t>
      </w:r>
      <w:r>
        <w:rPr>
          <w:rFonts w:hint="eastAsia" w:asciiTheme="minorEastAsia" w:hAnsiTheme="minorEastAsia" w:eastAsiaTheme="minorEastAsia" w:cstheme="minorEastAsia"/>
          <w:i w:val="0"/>
          <w:iCs w:val="0"/>
          <w:color w:val="auto"/>
          <w:sz w:val="24"/>
          <w:szCs w:val="24"/>
          <w:highlight w:val="none"/>
          <w:lang w:val="en-US" w:eastAsia="zh-CN"/>
        </w:rPr>
        <w:t>合同暂定价格10%的违约金</w:t>
      </w:r>
      <w:r>
        <w:rPr>
          <w:rFonts w:hint="eastAsia" w:asciiTheme="minorEastAsia" w:hAnsiTheme="minorEastAsia" w:eastAsiaTheme="minorEastAsia" w:cstheme="minorEastAsia"/>
          <w:color w:val="auto"/>
          <w:sz w:val="24"/>
          <w:szCs w:val="24"/>
          <w:highlight w:val="none"/>
          <w:lang w:val="en-US" w:eastAsia="zh-CN"/>
        </w:rPr>
        <w:t>。同时，</w:t>
      </w:r>
      <w:r>
        <w:rPr>
          <w:rFonts w:hint="eastAsia" w:asciiTheme="minorEastAsia" w:hAnsiTheme="minorEastAsia" w:eastAsiaTheme="minorEastAsia" w:cstheme="minorEastAsia"/>
          <w:i w:val="0"/>
          <w:iCs w:val="0"/>
          <w:color w:val="auto"/>
          <w:sz w:val="24"/>
          <w:szCs w:val="24"/>
          <w:highlight w:val="none"/>
          <w:lang w:val="en-US" w:eastAsia="zh-CN"/>
        </w:rPr>
        <w:t>甲方有权视情况单方解除合同，因此给甲方造成的全部损失由乙方承担。</w:t>
      </w:r>
    </w:p>
    <w:p w14:paraId="425D3F7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乙方违反本</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的其他约定，应按照合同</w:t>
      </w:r>
      <w:r>
        <w:rPr>
          <w:rFonts w:hint="eastAsia" w:asciiTheme="minorEastAsia" w:hAnsiTheme="minorEastAsia" w:eastAsiaTheme="minorEastAsia" w:cstheme="minorEastAsia"/>
          <w:color w:val="auto"/>
          <w:sz w:val="24"/>
          <w:szCs w:val="24"/>
          <w:highlight w:val="none"/>
          <w:lang w:val="en-US" w:eastAsia="zh-CN"/>
        </w:rPr>
        <w:t>暂定</w:t>
      </w:r>
      <w:r>
        <w:rPr>
          <w:rFonts w:hint="eastAsia" w:asciiTheme="minorEastAsia" w:hAnsiTheme="minorEastAsia" w:eastAsiaTheme="minorEastAsia" w:cstheme="minorEastAsia"/>
          <w:color w:val="auto"/>
          <w:sz w:val="24"/>
          <w:szCs w:val="24"/>
          <w:highlight w:val="none"/>
        </w:rPr>
        <w:t>总金额的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/次</w:t>
      </w:r>
      <w:r>
        <w:rPr>
          <w:rFonts w:hint="eastAsia" w:asciiTheme="minorEastAsia" w:hAnsiTheme="minorEastAsia" w:eastAsiaTheme="minorEastAsia" w:cstheme="minorEastAsia"/>
          <w:color w:val="auto"/>
          <w:sz w:val="24"/>
          <w:szCs w:val="24"/>
          <w:highlight w:val="none"/>
        </w:rPr>
        <w:t>承担违约责任。</w:t>
      </w:r>
      <w:r>
        <w:rPr>
          <w:rFonts w:hint="eastAsia" w:asciiTheme="minorEastAsia" w:hAnsiTheme="minorEastAsia" w:eastAsiaTheme="minorEastAsia" w:cstheme="minorEastAsia"/>
          <w:i w:val="0"/>
          <w:iCs w:val="0"/>
          <w:color w:val="auto"/>
          <w:sz w:val="24"/>
          <w:szCs w:val="24"/>
          <w:highlight w:val="none"/>
          <w:lang w:val="en-US" w:eastAsia="zh-CN"/>
        </w:rPr>
        <w:t>由于乙方原因给甲方造成损失的除扣除相应的违约金以外，还应对甲方造成的损失进行赔偿，</w:t>
      </w:r>
      <w:r>
        <w:rPr>
          <w:rFonts w:hint="eastAsia" w:asciiTheme="minorEastAsia" w:hAnsiTheme="minorEastAsia" w:eastAsiaTheme="minorEastAsia" w:cstheme="minorEastAsia"/>
          <w:i w:val="0"/>
          <w:iCs w:val="0"/>
          <w:color w:val="auto"/>
          <w:sz w:val="24"/>
          <w:szCs w:val="24"/>
          <w:highlight w:val="none"/>
          <w:lang w:val="en-US" w:eastAsia="zh-Hans"/>
        </w:rPr>
        <w:t>违约金及</w:t>
      </w:r>
      <w:r>
        <w:rPr>
          <w:rFonts w:hint="eastAsia" w:asciiTheme="minorEastAsia" w:hAnsiTheme="minorEastAsia" w:eastAsiaTheme="minorEastAsia" w:cstheme="minorEastAsia"/>
          <w:i w:val="0"/>
          <w:iCs w:val="0"/>
          <w:color w:val="auto"/>
          <w:sz w:val="24"/>
          <w:szCs w:val="24"/>
          <w:highlight w:val="none"/>
          <w:lang w:val="en-US" w:eastAsia="zh-CN"/>
        </w:rPr>
        <w:t>赔偿金</w:t>
      </w:r>
      <w:r>
        <w:rPr>
          <w:rFonts w:hint="eastAsia" w:asciiTheme="minorEastAsia" w:hAnsiTheme="minorEastAsia" w:eastAsiaTheme="minorEastAsia" w:cstheme="minorEastAsia"/>
          <w:i w:val="0"/>
          <w:iCs w:val="0"/>
          <w:color w:val="auto"/>
          <w:sz w:val="24"/>
          <w:szCs w:val="24"/>
          <w:highlight w:val="none"/>
          <w:lang w:val="en-US" w:eastAsia="zh-Hans"/>
        </w:rPr>
        <w:t>甲方有权</w:t>
      </w:r>
      <w:r>
        <w:rPr>
          <w:rFonts w:hint="eastAsia" w:asciiTheme="minorEastAsia" w:hAnsiTheme="minorEastAsia" w:eastAsiaTheme="minorEastAsia" w:cstheme="minorEastAsia"/>
          <w:i w:val="0"/>
          <w:iCs w:val="0"/>
          <w:color w:val="auto"/>
          <w:sz w:val="24"/>
          <w:szCs w:val="24"/>
          <w:highlight w:val="none"/>
          <w:lang w:val="en-US" w:eastAsia="zh-CN"/>
        </w:rPr>
        <w:t>从相应服务费中扣除或向乙方追偿。</w:t>
      </w:r>
    </w:p>
    <w:p w14:paraId="1A4BF9C0">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i w:val="0"/>
          <w:iCs w:val="0"/>
          <w:color w:val="auto"/>
          <w:sz w:val="24"/>
          <w:szCs w:val="24"/>
          <w:highlight w:val="none"/>
          <w:lang w:val="en-US" w:eastAsia="zh-CN"/>
        </w:rPr>
        <w:t>8、</w:t>
      </w:r>
      <w:r>
        <w:rPr>
          <w:rFonts w:hint="eastAsia" w:asciiTheme="minorEastAsia" w:hAnsiTheme="minorEastAsia" w:eastAsiaTheme="minorEastAsia" w:cstheme="minorEastAsia"/>
          <w:i w:val="0"/>
          <w:iCs w:val="0"/>
          <w:color w:val="auto"/>
          <w:sz w:val="24"/>
          <w:szCs w:val="24"/>
          <w:highlight w:val="none"/>
          <w:lang w:val="en-US" w:eastAsia="zh-Hans"/>
        </w:rPr>
        <w:t>本合同中所约定的损失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包括但不限于直接损失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间接损失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律师费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诉讼费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保全费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保全担保费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差旅费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公证费等为实现债权的全部费用</w:t>
      </w:r>
      <w:r>
        <w:rPr>
          <w:rFonts w:hint="eastAsia" w:asciiTheme="minorEastAsia" w:hAnsiTheme="minorEastAsia" w:eastAsiaTheme="minorEastAsia" w:cstheme="minorEastAsia"/>
          <w:color w:val="auto"/>
          <w:sz w:val="24"/>
          <w:szCs w:val="24"/>
          <w:highlight w:val="none"/>
          <w:lang w:eastAsia="zh-Hans"/>
        </w:rPr>
        <w:t>。</w:t>
      </w:r>
    </w:p>
    <w:p w14:paraId="7E70AF6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由于地震、台风、水灾、火灾、战争等不能预见、不能避免并不能克服的不可抗力直接影响本合同的履行或者导致双方不能按照约定履行合同，遇有不可抗力的一方可以免除相关合同责任。受不可抗力影响的一方，应当尽可能采取合理的行为和适当的措施减轻不可抗力对履行本合同所造成的影响。</w:t>
      </w:r>
    </w:p>
    <w:p w14:paraId="50A220C3">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10、其他违约责任按《中华人民共和国民法典》等法律、法规规定执行。</w:t>
      </w:r>
    </w:p>
    <w:p w14:paraId="1F2B3C26">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六、知识产权</w:t>
      </w:r>
      <w:bookmarkEnd w:id="116"/>
    </w:p>
    <w:p w14:paraId="354006A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在中华人民共和国境内使用供应商提供的货物及服务时免受第三方提出的侵犯其专利权或其它知识产权的起诉。如果第三方提出侵权指控，供应商应承担由此而引起的一切法律责任和费用。</w:t>
      </w:r>
    </w:p>
    <w:p w14:paraId="6F776C14">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17" w:name="_Toc32610"/>
      <w:r>
        <w:rPr>
          <w:rFonts w:hint="eastAsia" w:asciiTheme="minorEastAsia" w:hAnsiTheme="minorEastAsia" w:eastAsiaTheme="minorEastAsia" w:cstheme="minorEastAsia"/>
          <w:b/>
          <w:color w:val="auto"/>
          <w:sz w:val="24"/>
          <w:szCs w:val="24"/>
          <w:highlight w:val="none"/>
          <w:lang w:val="en-US" w:eastAsia="zh-CN"/>
        </w:rPr>
        <w:t>七、其他</w:t>
      </w:r>
      <w:bookmarkEnd w:id="117"/>
    </w:p>
    <w:p w14:paraId="0B54721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（一）供应商必须在响应文件中对以上条款和服务承诺明确列出，承诺内容必须达到本篇及网上竞争性比选文件其他条款的要求。</w:t>
      </w:r>
    </w:p>
    <w:bookmarkEnd w:id="88"/>
    <w:bookmarkEnd w:id="89"/>
    <w:bookmarkEnd w:id="90"/>
    <w:p w14:paraId="1A4DECB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18" w:name="_Toc21783685"/>
      <w:r>
        <w:rPr>
          <w:rFonts w:hint="eastAsia" w:asciiTheme="minorEastAsia" w:hAnsiTheme="minorEastAsia" w:eastAsiaTheme="minorEastAsia" w:cstheme="minorEastAsia"/>
          <w:color w:val="auto"/>
          <w:sz w:val="24"/>
          <w:szCs w:val="24"/>
          <w:highlight w:val="none"/>
          <w:lang w:val="en-US" w:eastAsia="zh-CN"/>
        </w:rPr>
        <w:t>（二）其他未尽事宜由供需双方在采购合同中详细约定。</w:t>
      </w:r>
    </w:p>
    <w:bookmarkEnd w:id="118"/>
    <w:p w14:paraId="1661652D">
      <w:pPr>
        <w:pStyle w:val="23"/>
        <w:snapToGrid w:val="0"/>
        <w:spacing w:before="0" w:beforeAutospacing="0" w:after="0" w:afterAutospacing="0"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highlight w:val="none"/>
        </w:rPr>
        <w:br w:type="page"/>
      </w:r>
      <w:bookmarkStart w:id="119" w:name="_Toc6190"/>
      <w:r>
        <w:rPr>
          <w:rFonts w:hint="eastAsia" w:asciiTheme="minorEastAsia" w:hAnsiTheme="minorEastAsia" w:eastAsiaTheme="minorEastAsia" w:cstheme="minorEastAsia"/>
          <w:b/>
          <w:color w:val="auto"/>
          <w:sz w:val="40"/>
          <w:szCs w:val="32"/>
          <w:highlight w:val="none"/>
        </w:rPr>
        <w:t>第</w:t>
      </w:r>
      <w:r>
        <w:rPr>
          <w:rFonts w:hint="eastAsia" w:asciiTheme="minorEastAsia" w:hAnsiTheme="minorEastAsia" w:eastAsiaTheme="minorEastAsia" w:cstheme="minorEastAsia"/>
          <w:b/>
          <w:color w:val="auto"/>
          <w:sz w:val="40"/>
          <w:szCs w:val="32"/>
          <w:highlight w:val="none"/>
          <w:lang w:eastAsia="zh-CN"/>
        </w:rPr>
        <w:t>四</w:t>
      </w:r>
      <w:r>
        <w:rPr>
          <w:rFonts w:hint="eastAsia" w:asciiTheme="minorEastAsia" w:hAnsiTheme="minorEastAsia" w:eastAsiaTheme="minorEastAsia" w:cstheme="minorEastAsia"/>
          <w:b/>
          <w:color w:val="auto"/>
          <w:sz w:val="40"/>
          <w:szCs w:val="32"/>
          <w:highlight w:val="none"/>
        </w:rPr>
        <w:t xml:space="preserve">篇  </w:t>
      </w:r>
      <w:r>
        <w:rPr>
          <w:rFonts w:hint="eastAsia" w:asciiTheme="minorEastAsia" w:hAnsiTheme="minorEastAsia" w:eastAsiaTheme="minorEastAsia" w:cstheme="minorEastAsia"/>
          <w:b/>
          <w:color w:val="auto"/>
          <w:kern w:val="2"/>
          <w:sz w:val="40"/>
          <w:szCs w:val="32"/>
          <w:highlight w:val="none"/>
          <w:lang w:val="en-US" w:eastAsia="zh-CN" w:bidi="ar-SA"/>
        </w:rPr>
        <w:t>评审程序、标准、无效响应及采购终止</w:t>
      </w:r>
      <w:bookmarkEnd w:id="119"/>
    </w:p>
    <w:p w14:paraId="7009CFC7">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20" w:name="_Toc3984"/>
      <w:r>
        <w:rPr>
          <w:rFonts w:hint="eastAsia" w:asciiTheme="minorEastAsia" w:hAnsiTheme="minorEastAsia" w:eastAsiaTheme="minorEastAsia" w:cstheme="minorEastAsia"/>
          <w:b/>
          <w:color w:val="auto"/>
          <w:sz w:val="24"/>
          <w:szCs w:val="24"/>
          <w:highlight w:val="none"/>
          <w:lang w:val="en-US" w:eastAsia="zh-CN"/>
        </w:rPr>
        <w:t xml:space="preserve">一、资格性符合性检查 </w:t>
      </w:r>
      <w:r>
        <w:rPr>
          <w:rFonts w:hint="eastAsia" w:asciiTheme="minorEastAsia" w:hAnsiTheme="minorEastAsia" w:eastAsiaTheme="minorEastAsia" w:cstheme="minorEastAsia"/>
          <w:color w:val="auto"/>
          <w:sz w:val="24"/>
          <w:szCs w:val="24"/>
          <w:highlight w:val="none"/>
          <w:lang w:val="en-US" w:eastAsia="zh-CN"/>
        </w:rPr>
        <w:t>评审程序及方法评审标准</w:t>
      </w:r>
      <w:bookmarkEnd w:id="120"/>
    </w:p>
    <w:p w14:paraId="14FDF52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（一）资格性检查。依据法律法规和采购文件的规定，对响应文件中的资格证明等进行审查，以确定供应商是否具备投标资格。资格性检查资料表如下：</w:t>
      </w:r>
    </w:p>
    <w:tbl>
      <w:tblPr>
        <w:tblStyle w:val="17"/>
        <w:tblW w:w="10502"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261"/>
        <w:gridCol w:w="3129"/>
        <w:gridCol w:w="5392"/>
      </w:tblGrid>
      <w:tr w14:paraId="5E80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vAlign w:val="center"/>
          </w:tcPr>
          <w:p w14:paraId="49508A15">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序号</w:t>
            </w:r>
          </w:p>
        </w:tc>
        <w:tc>
          <w:tcPr>
            <w:tcW w:w="4390" w:type="dxa"/>
            <w:gridSpan w:val="2"/>
            <w:vAlign w:val="center"/>
          </w:tcPr>
          <w:p w14:paraId="66FBD205">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检查因素</w:t>
            </w:r>
          </w:p>
        </w:tc>
        <w:tc>
          <w:tcPr>
            <w:tcW w:w="5392" w:type="dxa"/>
            <w:vAlign w:val="center"/>
          </w:tcPr>
          <w:p w14:paraId="51BA94DD">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检查内容</w:t>
            </w:r>
          </w:p>
        </w:tc>
      </w:tr>
      <w:tr w14:paraId="4164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vAlign w:val="center"/>
          </w:tcPr>
          <w:p w14:paraId="40685C82">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261" w:type="dxa"/>
            <w:vMerge w:val="restart"/>
            <w:vAlign w:val="center"/>
          </w:tcPr>
          <w:p w14:paraId="142473A0">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应符合的基本资格条件</w:t>
            </w:r>
          </w:p>
        </w:tc>
        <w:tc>
          <w:tcPr>
            <w:tcW w:w="3129" w:type="dxa"/>
            <w:vAlign w:val="center"/>
          </w:tcPr>
          <w:p w14:paraId="6C0D182E">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tc>
        <w:tc>
          <w:tcPr>
            <w:tcW w:w="5392" w:type="dxa"/>
            <w:vAlign w:val="center"/>
          </w:tcPr>
          <w:p w14:paraId="5086C693">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供应商法人营业执照（副本）或事业单位法人证书（副本）或个体工商户营业执照或有效的自然人身份证明、组织机构代码证复印件（注</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p>
          <w:p w14:paraId="3C098206">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供应商法定代表人身份证明和法定代表人授权代表委托书。</w:t>
            </w:r>
          </w:p>
        </w:tc>
      </w:tr>
      <w:tr w14:paraId="16C78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720" w:type="dxa"/>
            <w:vMerge w:val="continue"/>
            <w:vAlign w:val="center"/>
          </w:tcPr>
          <w:p w14:paraId="598D7350">
            <w:pPr>
              <w:keepNext/>
              <w:keepLines/>
              <w:pageBreakBefore w:val="0"/>
              <w:kinsoku/>
              <w:wordWrap/>
              <w:overflowPunct/>
              <w:topLinePunct w:val="0"/>
              <w:autoSpaceDE/>
              <w:autoSpaceDN/>
              <w:bidi w:val="0"/>
              <w:spacing w:before="260" w:beforeAutospacing="0" w:after="260" w:afterAutospacing="0" w:line="420" w:lineRule="exact"/>
              <w:jc w:val="center"/>
              <w:outlineLvl w:val="2"/>
              <w:rPr>
                <w:rFonts w:hint="eastAsia" w:asciiTheme="minorEastAsia" w:hAnsiTheme="minorEastAsia" w:eastAsiaTheme="minorEastAsia" w:cstheme="minorEastAsia"/>
                <w:color w:val="auto"/>
                <w:sz w:val="24"/>
                <w:szCs w:val="24"/>
                <w:highlight w:val="none"/>
              </w:rPr>
            </w:pPr>
          </w:p>
        </w:tc>
        <w:tc>
          <w:tcPr>
            <w:tcW w:w="1261" w:type="dxa"/>
            <w:vMerge w:val="continue"/>
            <w:vAlign w:val="center"/>
          </w:tcPr>
          <w:p w14:paraId="624EEC94">
            <w:pPr>
              <w:keepNext/>
              <w:keepLines/>
              <w:pageBreakBefore w:val="0"/>
              <w:kinsoku/>
              <w:wordWrap/>
              <w:overflowPunct/>
              <w:topLinePunct w:val="0"/>
              <w:autoSpaceDE/>
              <w:autoSpaceDN/>
              <w:bidi w:val="0"/>
              <w:spacing w:before="260" w:beforeAutospacing="0" w:after="260" w:afterAutospacing="0" w:line="420" w:lineRule="exact"/>
              <w:outlineLvl w:val="2"/>
              <w:rPr>
                <w:rFonts w:hint="eastAsia" w:asciiTheme="minorEastAsia" w:hAnsiTheme="minorEastAsia" w:eastAsiaTheme="minorEastAsia" w:cstheme="minorEastAsia"/>
                <w:color w:val="auto"/>
                <w:sz w:val="24"/>
                <w:szCs w:val="24"/>
                <w:highlight w:val="none"/>
                <w:lang w:val="zh-CN"/>
              </w:rPr>
            </w:pPr>
          </w:p>
        </w:tc>
        <w:tc>
          <w:tcPr>
            <w:tcW w:w="3129" w:type="dxa"/>
            <w:vAlign w:val="center"/>
          </w:tcPr>
          <w:p w14:paraId="1C6C3300">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rPr>
              <w:t>具有良好的商业信誉和健全的财务会计制度</w:t>
            </w:r>
          </w:p>
        </w:tc>
        <w:tc>
          <w:tcPr>
            <w:tcW w:w="5392" w:type="dxa"/>
            <w:vMerge w:val="restart"/>
            <w:vAlign w:val="center"/>
          </w:tcPr>
          <w:p w14:paraId="0CED3EDA">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投标人提供“基本资格条件承诺函”（格式详见第七篇）</w:t>
            </w:r>
          </w:p>
        </w:tc>
      </w:tr>
      <w:tr w14:paraId="2DD1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720" w:type="dxa"/>
            <w:vMerge w:val="continue"/>
            <w:vAlign w:val="center"/>
          </w:tcPr>
          <w:p w14:paraId="712D4584">
            <w:pPr>
              <w:keepNext/>
              <w:keepLines/>
              <w:pageBreakBefore w:val="0"/>
              <w:kinsoku/>
              <w:wordWrap/>
              <w:overflowPunct/>
              <w:topLinePunct w:val="0"/>
              <w:autoSpaceDE/>
              <w:autoSpaceDN/>
              <w:bidi w:val="0"/>
              <w:spacing w:before="260" w:beforeAutospacing="0" w:after="260" w:afterAutospacing="0" w:line="420" w:lineRule="exact"/>
              <w:jc w:val="center"/>
              <w:outlineLvl w:val="2"/>
              <w:rPr>
                <w:rFonts w:hint="eastAsia" w:asciiTheme="minorEastAsia" w:hAnsiTheme="minorEastAsia" w:eastAsiaTheme="minorEastAsia" w:cstheme="minorEastAsia"/>
                <w:color w:val="auto"/>
                <w:sz w:val="24"/>
                <w:szCs w:val="24"/>
                <w:highlight w:val="none"/>
              </w:rPr>
            </w:pPr>
          </w:p>
        </w:tc>
        <w:tc>
          <w:tcPr>
            <w:tcW w:w="1261" w:type="dxa"/>
            <w:vMerge w:val="continue"/>
            <w:vAlign w:val="center"/>
          </w:tcPr>
          <w:p w14:paraId="63CD9D47">
            <w:pPr>
              <w:keepNext/>
              <w:keepLines/>
              <w:pageBreakBefore w:val="0"/>
              <w:kinsoku/>
              <w:wordWrap/>
              <w:overflowPunct/>
              <w:topLinePunct w:val="0"/>
              <w:autoSpaceDE/>
              <w:autoSpaceDN/>
              <w:bidi w:val="0"/>
              <w:spacing w:before="260" w:beforeAutospacing="0" w:after="260" w:afterAutospacing="0" w:line="420" w:lineRule="exact"/>
              <w:outlineLvl w:val="2"/>
              <w:rPr>
                <w:rFonts w:hint="eastAsia" w:asciiTheme="minorEastAsia" w:hAnsiTheme="minorEastAsia" w:eastAsiaTheme="minorEastAsia" w:cstheme="minorEastAsia"/>
                <w:color w:val="auto"/>
                <w:sz w:val="24"/>
                <w:szCs w:val="24"/>
                <w:highlight w:val="none"/>
                <w:lang w:val="zh-CN"/>
              </w:rPr>
            </w:pPr>
          </w:p>
        </w:tc>
        <w:tc>
          <w:tcPr>
            <w:tcW w:w="3129" w:type="dxa"/>
            <w:vAlign w:val="center"/>
          </w:tcPr>
          <w:p w14:paraId="66F3EEA1">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（3）具有履行合同所必需的设备和专业技术能力</w:t>
            </w:r>
          </w:p>
        </w:tc>
        <w:tc>
          <w:tcPr>
            <w:tcW w:w="5392" w:type="dxa"/>
            <w:vMerge w:val="continue"/>
            <w:vAlign w:val="center"/>
          </w:tcPr>
          <w:p w14:paraId="5ED303DE">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p>
        </w:tc>
      </w:tr>
      <w:tr w14:paraId="5ECFA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20" w:type="dxa"/>
            <w:vMerge w:val="continue"/>
            <w:vAlign w:val="center"/>
          </w:tcPr>
          <w:p w14:paraId="0419ECCB">
            <w:pPr>
              <w:keepNext/>
              <w:keepLines/>
              <w:pageBreakBefore w:val="0"/>
              <w:kinsoku/>
              <w:wordWrap/>
              <w:overflowPunct/>
              <w:topLinePunct w:val="0"/>
              <w:autoSpaceDE/>
              <w:autoSpaceDN/>
              <w:bidi w:val="0"/>
              <w:spacing w:before="260" w:beforeAutospacing="0" w:after="260" w:afterAutospacing="0" w:line="420" w:lineRule="exact"/>
              <w:jc w:val="center"/>
              <w:outlineLvl w:val="2"/>
              <w:rPr>
                <w:rFonts w:hint="eastAsia" w:asciiTheme="minorEastAsia" w:hAnsiTheme="minorEastAsia" w:eastAsiaTheme="minorEastAsia" w:cstheme="minorEastAsia"/>
                <w:color w:val="auto"/>
                <w:sz w:val="24"/>
                <w:szCs w:val="24"/>
                <w:highlight w:val="none"/>
              </w:rPr>
            </w:pPr>
          </w:p>
        </w:tc>
        <w:tc>
          <w:tcPr>
            <w:tcW w:w="1261" w:type="dxa"/>
            <w:vMerge w:val="continue"/>
            <w:vAlign w:val="center"/>
          </w:tcPr>
          <w:p w14:paraId="746675FF">
            <w:pPr>
              <w:keepNext/>
              <w:keepLines/>
              <w:pageBreakBefore w:val="0"/>
              <w:kinsoku/>
              <w:wordWrap/>
              <w:overflowPunct/>
              <w:topLinePunct w:val="0"/>
              <w:autoSpaceDE/>
              <w:autoSpaceDN/>
              <w:bidi w:val="0"/>
              <w:spacing w:before="260" w:beforeAutospacing="0" w:after="260" w:afterAutospacing="0" w:line="420" w:lineRule="exact"/>
              <w:outlineLvl w:val="2"/>
              <w:rPr>
                <w:rFonts w:hint="eastAsia" w:asciiTheme="minorEastAsia" w:hAnsiTheme="minorEastAsia" w:eastAsiaTheme="minorEastAsia" w:cstheme="minorEastAsia"/>
                <w:color w:val="auto"/>
                <w:sz w:val="24"/>
                <w:szCs w:val="24"/>
                <w:highlight w:val="none"/>
                <w:lang w:val="zh-CN"/>
              </w:rPr>
            </w:pPr>
          </w:p>
        </w:tc>
        <w:tc>
          <w:tcPr>
            <w:tcW w:w="3129" w:type="dxa"/>
            <w:vAlign w:val="center"/>
          </w:tcPr>
          <w:p w14:paraId="4BD57716">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（4）有依法缴纳税收和社会保障金的良好记录</w:t>
            </w:r>
          </w:p>
        </w:tc>
        <w:tc>
          <w:tcPr>
            <w:tcW w:w="5392" w:type="dxa"/>
            <w:vMerge w:val="continue"/>
            <w:vAlign w:val="center"/>
          </w:tcPr>
          <w:p w14:paraId="2946C74D">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p>
        </w:tc>
      </w:tr>
      <w:tr w14:paraId="2401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vAlign w:val="center"/>
          </w:tcPr>
          <w:p w14:paraId="46B9CE1F">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sz w:val="24"/>
                <w:szCs w:val="24"/>
                <w:highlight w:val="none"/>
              </w:rPr>
            </w:pPr>
          </w:p>
        </w:tc>
        <w:tc>
          <w:tcPr>
            <w:tcW w:w="1261" w:type="dxa"/>
            <w:vMerge w:val="continue"/>
            <w:vAlign w:val="center"/>
          </w:tcPr>
          <w:p w14:paraId="38B050F4">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val="zh-CN"/>
              </w:rPr>
            </w:pPr>
          </w:p>
        </w:tc>
        <w:tc>
          <w:tcPr>
            <w:tcW w:w="3129" w:type="dxa"/>
            <w:vAlign w:val="center"/>
          </w:tcPr>
          <w:p w14:paraId="4B8FDBE1">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（5）参加政府采购活动前三年内，在经营活动中没有重大违法记录（注</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p>
        </w:tc>
        <w:tc>
          <w:tcPr>
            <w:tcW w:w="5392" w:type="dxa"/>
            <w:vMerge w:val="continue"/>
            <w:vAlign w:val="center"/>
          </w:tcPr>
          <w:p w14:paraId="4EF9935B">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p>
        </w:tc>
      </w:tr>
      <w:tr w14:paraId="6E9C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20" w:type="dxa"/>
            <w:vMerge w:val="continue"/>
            <w:vAlign w:val="center"/>
          </w:tcPr>
          <w:p w14:paraId="6298F506">
            <w:pPr>
              <w:keepNext/>
              <w:keepLines/>
              <w:pageBreakBefore w:val="0"/>
              <w:kinsoku/>
              <w:wordWrap/>
              <w:overflowPunct/>
              <w:topLinePunct w:val="0"/>
              <w:autoSpaceDE/>
              <w:autoSpaceDN/>
              <w:bidi w:val="0"/>
              <w:spacing w:before="260" w:beforeAutospacing="0" w:after="260" w:afterAutospacing="0" w:line="420" w:lineRule="exact"/>
              <w:jc w:val="center"/>
              <w:outlineLvl w:val="2"/>
              <w:rPr>
                <w:rFonts w:hint="eastAsia" w:asciiTheme="minorEastAsia" w:hAnsiTheme="minorEastAsia" w:eastAsiaTheme="minorEastAsia" w:cstheme="minorEastAsia"/>
                <w:color w:val="auto"/>
                <w:sz w:val="24"/>
                <w:szCs w:val="24"/>
                <w:highlight w:val="none"/>
              </w:rPr>
            </w:pPr>
          </w:p>
        </w:tc>
        <w:tc>
          <w:tcPr>
            <w:tcW w:w="1261" w:type="dxa"/>
            <w:vMerge w:val="continue"/>
            <w:vAlign w:val="center"/>
          </w:tcPr>
          <w:p w14:paraId="07E5B743">
            <w:pPr>
              <w:keepNext/>
              <w:keepLines/>
              <w:pageBreakBefore w:val="0"/>
              <w:kinsoku/>
              <w:wordWrap/>
              <w:overflowPunct/>
              <w:topLinePunct w:val="0"/>
              <w:autoSpaceDE/>
              <w:autoSpaceDN/>
              <w:bidi w:val="0"/>
              <w:spacing w:before="260" w:beforeAutospacing="0" w:after="260" w:afterAutospacing="0" w:line="420" w:lineRule="exact"/>
              <w:outlineLvl w:val="2"/>
              <w:rPr>
                <w:rFonts w:hint="eastAsia" w:asciiTheme="minorEastAsia" w:hAnsiTheme="minorEastAsia" w:eastAsiaTheme="minorEastAsia" w:cstheme="minorEastAsia"/>
                <w:color w:val="auto"/>
                <w:sz w:val="24"/>
                <w:szCs w:val="24"/>
                <w:highlight w:val="none"/>
                <w:lang w:val="zh-CN"/>
              </w:rPr>
            </w:pPr>
          </w:p>
        </w:tc>
        <w:tc>
          <w:tcPr>
            <w:tcW w:w="3129" w:type="dxa"/>
            <w:vAlign w:val="center"/>
          </w:tcPr>
          <w:p w14:paraId="06F13EE0">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tc>
        <w:tc>
          <w:tcPr>
            <w:tcW w:w="5392" w:type="dxa"/>
            <w:vMerge w:val="continue"/>
            <w:vAlign w:val="center"/>
          </w:tcPr>
          <w:p w14:paraId="146C279E">
            <w:pPr>
              <w:keepNext/>
              <w:keepLines/>
              <w:pageBreakBefore w:val="0"/>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sz w:val="24"/>
                <w:szCs w:val="24"/>
                <w:highlight w:val="none"/>
              </w:rPr>
            </w:pPr>
          </w:p>
        </w:tc>
      </w:tr>
      <w:tr w14:paraId="56281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720" w:type="dxa"/>
            <w:vAlign w:val="center"/>
          </w:tcPr>
          <w:p w14:paraId="7CABAED4">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390" w:type="dxa"/>
            <w:gridSpan w:val="2"/>
            <w:vAlign w:val="center"/>
          </w:tcPr>
          <w:p w14:paraId="705ECA07">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特定资格条件</w:t>
            </w:r>
          </w:p>
        </w:tc>
        <w:tc>
          <w:tcPr>
            <w:tcW w:w="5392" w:type="dxa"/>
            <w:vAlign w:val="center"/>
          </w:tcPr>
          <w:p w14:paraId="2107F663">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eastAsia="zh-CN"/>
              </w:rPr>
            </w:pPr>
            <w:bookmarkStart w:id="121" w:name="_Toc11965"/>
            <w:bookmarkEnd w:id="121"/>
            <w:bookmarkStart w:id="122" w:name="_Toc13413"/>
            <w:bookmarkEnd w:id="122"/>
            <w:r>
              <w:rPr>
                <w:rFonts w:hint="eastAsia" w:asciiTheme="minorEastAsia" w:hAnsiTheme="minorEastAsia" w:eastAsiaTheme="minorEastAsia" w:cstheme="minorEastAsia"/>
                <w:color w:val="auto"/>
                <w:sz w:val="24"/>
                <w:szCs w:val="24"/>
                <w:highlight w:val="none"/>
              </w:rPr>
              <w:t>按第一篇“资格要求（</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）特定资格条件”的要求提交证明文件复印件并加盖供应商公章。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r>
              <w:rPr>
                <w:rFonts w:hint="eastAsia" w:asciiTheme="minorEastAsia" w:hAnsiTheme="minorEastAsia" w:eastAsiaTheme="minorEastAsia" w:cstheme="minorEastAsia"/>
                <w:color w:val="auto"/>
                <w:sz w:val="24"/>
                <w:szCs w:val="24"/>
                <w:highlight w:val="none"/>
                <w:lang w:eastAsia="zh-CN"/>
              </w:rPr>
              <w:t>）</w:t>
            </w:r>
          </w:p>
        </w:tc>
      </w:tr>
    </w:tbl>
    <w:p w14:paraId="5456123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p>
    <w:p w14:paraId="7E4740A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1.供应商按“五证合一”登记制度办理营业执照的，组织机构代码证、税务登记证（副本）和社会保险登记证以供应商所提供的营业执照（副本）复印件为准。</w:t>
      </w:r>
    </w:p>
    <w:p w14:paraId="08A8E4A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56D834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（二）符合性检查。依据采购文件的规定，从响应文件的有效性、完整性和对采购文件的响应程度进行审查，以确定是否对采购文件的实质性要求作出响应。符合性检查资料表如下：</w:t>
      </w:r>
    </w:p>
    <w:tbl>
      <w:tblPr>
        <w:tblStyle w:val="17"/>
        <w:tblW w:w="10171"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1455"/>
        <w:gridCol w:w="1905"/>
        <w:gridCol w:w="6043"/>
      </w:tblGrid>
      <w:tr w14:paraId="67A88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768" w:type="dxa"/>
            <w:vAlign w:val="center"/>
          </w:tcPr>
          <w:p w14:paraId="152C7B44">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360" w:type="dxa"/>
            <w:gridSpan w:val="2"/>
            <w:vAlign w:val="center"/>
          </w:tcPr>
          <w:p w14:paraId="684098C5">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评审因素</w:t>
            </w:r>
          </w:p>
        </w:tc>
        <w:tc>
          <w:tcPr>
            <w:tcW w:w="6043" w:type="dxa"/>
            <w:vAlign w:val="center"/>
          </w:tcPr>
          <w:p w14:paraId="27515C46">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评审标准</w:t>
            </w:r>
          </w:p>
        </w:tc>
      </w:tr>
      <w:tr w14:paraId="0A88C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68" w:type="dxa"/>
            <w:vMerge w:val="restart"/>
            <w:vAlign w:val="center"/>
          </w:tcPr>
          <w:p w14:paraId="5103FCCD">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55" w:type="dxa"/>
            <w:vMerge w:val="restart"/>
            <w:vAlign w:val="center"/>
          </w:tcPr>
          <w:p w14:paraId="6D376651">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有效性审查</w:t>
            </w:r>
          </w:p>
        </w:tc>
        <w:tc>
          <w:tcPr>
            <w:tcW w:w="1905" w:type="dxa"/>
            <w:vAlign w:val="center"/>
          </w:tcPr>
          <w:p w14:paraId="1F028975">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响应文件签署</w:t>
            </w:r>
          </w:p>
        </w:tc>
        <w:tc>
          <w:tcPr>
            <w:tcW w:w="6043" w:type="dxa"/>
            <w:vAlign w:val="center"/>
          </w:tcPr>
          <w:p w14:paraId="2A85D33D">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响应文件上法定代表人或其授权代表人的签字齐全。</w:t>
            </w:r>
          </w:p>
        </w:tc>
      </w:tr>
      <w:tr w14:paraId="097A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vMerge w:val="continue"/>
            <w:vAlign w:val="center"/>
          </w:tcPr>
          <w:p w14:paraId="51C2077E">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455" w:type="dxa"/>
            <w:vMerge w:val="continue"/>
            <w:vAlign w:val="center"/>
          </w:tcPr>
          <w:p w14:paraId="443598EA">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905" w:type="dxa"/>
            <w:vAlign w:val="center"/>
          </w:tcPr>
          <w:p w14:paraId="5A3ED8D4">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w:t>
            </w:r>
          </w:p>
        </w:tc>
        <w:tc>
          <w:tcPr>
            <w:tcW w:w="6043" w:type="dxa"/>
            <w:vAlign w:val="center"/>
          </w:tcPr>
          <w:p w14:paraId="0AB8AE49">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法定代表人身份证明及授权委托书有效，符合</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规定的格式，签字或盖章齐全。</w:t>
            </w:r>
          </w:p>
        </w:tc>
      </w:tr>
      <w:tr w14:paraId="5EE28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768" w:type="dxa"/>
            <w:vMerge w:val="continue"/>
            <w:vAlign w:val="center"/>
          </w:tcPr>
          <w:p w14:paraId="30071E55">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455" w:type="dxa"/>
            <w:vMerge w:val="continue"/>
            <w:vAlign w:val="center"/>
          </w:tcPr>
          <w:p w14:paraId="43CD50E7">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905" w:type="dxa"/>
            <w:vAlign w:val="center"/>
          </w:tcPr>
          <w:p w14:paraId="347FDC00">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c>
          <w:tcPr>
            <w:tcW w:w="6043" w:type="dxa"/>
            <w:vAlign w:val="center"/>
          </w:tcPr>
          <w:p w14:paraId="5CA6B8E8">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每个分包只能有一个</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方案。</w:t>
            </w:r>
          </w:p>
        </w:tc>
      </w:tr>
      <w:tr w14:paraId="7043F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68" w:type="dxa"/>
            <w:vMerge w:val="continue"/>
            <w:vAlign w:val="center"/>
          </w:tcPr>
          <w:p w14:paraId="5F69808A">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455" w:type="dxa"/>
            <w:vMerge w:val="continue"/>
            <w:vAlign w:val="center"/>
          </w:tcPr>
          <w:p w14:paraId="63A7B577">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905" w:type="dxa"/>
            <w:vAlign w:val="center"/>
          </w:tcPr>
          <w:p w14:paraId="7A3933FC">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6043" w:type="dxa"/>
            <w:vAlign w:val="center"/>
          </w:tcPr>
          <w:p w14:paraId="40AA723A">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只能有一个有效报价，不得提交选择性报价。</w:t>
            </w:r>
          </w:p>
        </w:tc>
      </w:tr>
      <w:tr w14:paraId="60D0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8" w:type="dxa"/>
            <w:vAlign w:val="center"/>
          </w:tcPr>
          <w:p w14:paraId="546CC098">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455" w:type="dxa"/>
            <w:vAlign w:val="center"/>
          </w:tcPr>
          <w:p w14:paraId="5D4F1F9E">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完整性审查</w:t>
            </w:r>
          </w:p>
        </w:tc>
        <w:tc>
          <w:tcPr>
            <w:tcW w:w="1905" w:type="dxa"/>
            <w:vAlign w:val="center"/>
          </w:tcPr>
          <w:p w14:paraId="149B000A">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文件份数</w:t>
            </w:r>
          </w:p>
        </w:tc>
        <w:tc>
          <w:tcPr>
            <w:tcW w:w="6043" w:type="dxa"/>
            <w:vAlign w:val="center"/>
          </w:tcPr>
          <w:p w14:paraId="2DE93034">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文件数量符合</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zh-CN"/>
              </w:rPr>
              <w:t>要求。</w:t>
            </w:r>
          </w:p>
        </w:tc>
      </w:tr>
      <w:tr w14:paraId="1FBD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68" w:type="dxa"/>
            <w:vMerge w:val="restart"/>
            <w:vAlign w:val="center"/>
          </w:tcPr>
          <w:p w14:paraId="51A5FC56">
            <w:pPr>
              <w:pageBreakBefore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455" w:type="dxa"/>
            <w:vMerge w:val="restart"/>
            <w:vAlign w:val="center"/>
          </w:tcPr>
          <w:p w14:paraId="1C2159C5">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的响应程度审查</w:t>
            </w:r>
          </w:p>
        </w:tc>
        <w:tc>
          <w:tcPr>
            <w:tcW w:w="1905" w:type="dxa"/>
            <w:vAlign w:val="center"/>
          </w:tcPr>
          <w:p w14:paraId="1368182C">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响应文件内容</w:t>
            </w:r>
          </w:p>
        </w:tc>
        <w:tc>
          <w:tcPr>
            <w:tcW w:w="6043" w:type="dxa"/>
            <w:vAlign w:val="center"/>
          </w:tcPr>
          <w:p w14:paraId="440D0ED2">
            <w:pPr>
              <w:pStyle w:val="75"/>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篇、第</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篇规定的内容作出响应。</w:t>
            </w:r>
          </w:p>
        </w:tc>
      </w:tr>
      <w:tr w14:paraId="4F10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68" w:type="dxa"/>
            <w:vMerge w:val="continue"/>
            <w:vAlign w:val="center"/>
          </w:tcPr>
          <w:p w14:paraId="651BB261">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kern w:val="0"/>
                <w:sz w:val="24"/>
                <w:szCs w:val="24"/>
                <w:highlight w:val="none"/>
              </w:rPr>
            </w:pPr>
          </w:p>
        </w:tc>
        <w:tc>
          <w:tcPr>
            <w:tcW w:w="1455" w:type="dxa"/>
            <w:vMerge w:val="continue"/>
            <w:vAlign w:val="center"/>
          </w:tcPr>
          <w:p w14:paraId="0C358311">
            <w:pPr>
              <w:keepNext/>
              <w:keepLines/>
              <w:pageBreakBefore w:val="0"/>
              <w:widowControl/>
              <w:kinsoku/>
              <w:wordWrap/>
              <w:overflowPunct/>
              <w:topLinePunct w:val="0"/>
              <w:autoSpaceDE/>
              <w:autoSpaceDN/>
              <w:bidi w:val="0"/>
              <w:spacing w:before="260" w:beforeAutospacing="0" w:after="260" w:afterAutospacing="0" w:line="420" w:lineRule="exact"/>
              <w:jc w:val="left"/>
              <w:outlineLvl w:val="2"/>
              <w:rPr>
                <w:rFonts w:hint="eastAsia" w:asciiTheme="minorEastAsia" w:hAnsiTheme="minorEastAsia" w:eastAsiaTheme="minorEastAsia" w:cstheme="minorEastAsia"/>
                <w:color w:val="auto"/>
                <w:sz w:val="24"/>
                <w:szCs w:val="24"/>
                <w:highlight w:val="none"/>
                <w:lang w:val="zh-CN"/>
              </w:rPr>
            </w:pPr>
          </w:p>
        </w:tc>
        <w:tc>
          <w:tcPr>
            <w:tcW w:w="1905" w:type="dxa"/>
            <w:vAlign w:val="center"/>
          </w:tcPr>
          <w:p w14:paraId="33948059">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投标</w:t>
            </w:r>
            <w:r>
              <w:rPr>
                <w:rFonts w:hint="eastAsia" w:asciiTheme="minorEastAsia" w:hAnsiTheme="minorEastAsia" w:eastAsiaTheme="minorEastAsia" w:cstheme="minorEastAsia"/>
                <w:color w:val="auto"/>
                <w:kern w:val="0"/>
                <w:sz w:val="24"/>
                <w:szCs w:val="24"/>
                <w:highlight w:val="none"/>
              </w:rPr>
              <w:t>有效期</w:t>
            </w:r>
          </w:p>
        </w:tc>
        <w:tc>
          <w:tcPr>
            <w:tcW w:w="6043" w:type="dxa"/>
            <w:vAlign w:val="center"/>
          </w:tcPr>
          <w:p w14:paraId="3E529F2F">
            <w:pPr>
              <w:pageBreakBefore w:val="0"/>
              <w:kinsoku/>
              <w:wordWrap/>
              <w:overflowPunct/>
              <w:topLinePunct w:val="0"/>
              <w:autoSpaceDE/>
              <w:autoSpaceDN/>
              <w:bidi w:val="0"/>
              <w:spacing w:beforeAutospacing="0" w:afterAutospacing="0" w:line="42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满足</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lang w:val="zh-CN"/>
              </w:rPr>
              <w:t>规定。</w:t>
            </w:r>
          </w:p>
        </w:tc>
      </w:tr>
    </w:tbl>
    <w:p w14:paraId="332494E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4A2EF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评审小组要求供应商澄清、说明或者更正响应文件应当以书面形式作出。供应商的澄清、说明或者更正应当由法定代表人/负责人（或其授权代表）或自然人（供应商为自然人）签署或者加盖公章。由授权代表签署的，应当附法定代表人/负责人授权书。供应商为自然人的，应当由本人签署并附身份证明。</w:t>
      </w:r>
    </w:p>
    <w:p w14:paraId="3434964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3.在比选过程中比选的任何一方不得向他人透露与比选有关的技术资料、价格或其他信息。</w:t>
      </w:r>
    </w:p>
    <w:p w14:paraId="3421C46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4.评审小组采用</w:t>
      </w:r>
      <w:r>
        <w:rPr>
          <w:rFonts w:hint="eastAsia" w:asciiTheme="minorEastAsia" w:hAnsiTheme="minorEastAsia" w:eastAsiaTheme="minorEastAsia" w:cstheme="minorEastAsia"/>
          <w:color w:val="auto"/>
          <w:sz w:val="24"/>
          <w:szCs w:val="24"/>
          <w:highlight w:val="none"/>
          <w:u w:val="single"/>
          <w:lang w:val="en-US" w:eastAsia="zh-CN"/>
        </w:rPr>
        <w:t>综合评分法</w:t>
      </w:r>
      <w:r>
        <w:rPr>
          <w:rFonts w:hint="eastAsia" w:asciiTheme="minorEastAsia" w:hAnsiTheme="minorEastAsia" w:eastAsiaTheme="minorEastAsia" w:cstheme="minorEastAsia"/>
          <w:color w:val="auto"/>
          <w:sz w:val="24"/>
          <w:szCs w:val="24"/>
          <w:highlight w:val="none"/>
          <w:lang w:val="en-US" w:eastAsia="zh-CN"/>
        </w:rPr>
        <w:t>对供应商的响应文件和报价进行综合评分。综合评分法，是指响应文件满足采购文件全部实质性要求且按照评审因素的量化指标评审得分最高的供应商为成交候选供应商的评审方法。供应商总得分为</w:t>
      </w:r>
      <w:r>
        <w:rPr>
          <w:rFonts w:hint="eastAsia" w:asciiTheme="minorEastAsia" w:hAnsiTheme="minorEastAsia" w:eastAsiaTheme="minorEastAsia" w:cstheme="minorEastAsia"/>
          <w:color w:val="auto"/>
          <w:sz w:val="24"/>
          <w:szCs w:val="24"/>
          <w:highlight w:val="none"/>
          <w:u w:val="single"/>
          <w:lang w:val="en-US" w:eastAsia="zh-CN"/>
        </w:rPr>
        <w:t>价格、技术、商务</w:t>
      </w:r>
      <w:r>
        <w:rPr>
          <w:rFonts w:hint="eastAsia" w:asciiTheme="minorEastAsia" w:hAnsiTheme="minorEastAsia" w:eastAsiaTheme="minorEastAsia" w:cstheme="minorEastAsia"/>
          <w:color w:val="auto"/>
          <w:sz w:val="24"/>
          <w:szCs w:val="24"/>
          <w:highlight w:val="none"/>
          <w:lang w:val="en-US" w:eastAsia="zh-CN"/>
        </w:rPr>
        <w:t>等评定因素分别按照相应权重值计算分项得分后相加，满分为100分。</w:t>
      </w:r>
    </w:p>
    <w:p w14:paraId="5286825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评审小组各成员独立对每个有效响应（通过资格性检查、符合性检查的供应商）的文件进行评价、打分，然后汇总每个供应商每项评分因素的得分，并根据综合评分情况按照评审得分由高到低顺序推荐综合得分排名前三的供应商为本项目成交候选人。若供应商的评审得分相同的，按照报价由高到低的顺序排列推荐。评审得分且投标报价相同的，按照技术部分得分由高到低顺序排列推荐。以上都相同的，按商务部分得分由高到低顺序排列推荐。技术部分得分为0分的供应商，将失去成为成交候选人的资格。</w:t>
      </w:r>
    </w:p>
    <w:p w14:paraId="718C7EC5">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23" w:name="_Toc7689"/>
      <w:r>
        <w:rPr>
          <w:rFonts w:hint="eastAsia" w:asciiTheme="minorEastAsia" w:hAnsiTheme="minorEastAsia" w:eastAsiaTheme="minorEastAsia" w:cstheme="minorEastAsia"/>
          <w:b/>
          <w:color w:val="auto"/>
          <w:sz w:val="24"/>
          <w:szCs w:val="24"/>
          <w:highlight w:val="none"/>
          <w:lang w:val="en-US" w:eastAsia="zh-CN"/>
        </w:rPr>
        <w:t>二、评审标准</w:t>
      </w:r>
      <w:bookmarkEnd w:id="123"/>
    </w:p>
    <w:tbl>
      <w:tblPr>
        <w:tblStyle w:val="17"/>
        <w:tblW w:w="10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287"/>
        <w:gridCol w:w="785"/>
        <w:gridCol w:w="5639"/>
        <w:gridCol w:w="2257"/>
      </w:tblGrid>
      <w:tr w14:paraId="5405C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jc w:val="center"/>
        </w:trPr>
        <w:tc>
          <w:tcPr>
            <w:tcW w:w="744" w:type="dxa"/>
            <w:vAlign w:val="center"/>
          </w:tcPr>
          <w:p w14:paraId="4A253800">
            <w:pPr>
              <w:keepNext w:val="0"/>
              <w:keepLines w:val="0"/>
              <w:pageBreakBefore w:val="0"/>
              <w:widowControl w:val="0"/>
              <w:kinsoku/>
              <w:wordWrap/>
              <w:overflowPunct/>
              <w:topLinePunct w:val="0"/>
              <w:autoSpaceDE/>
              <w:autoSpaceDN/>
              <w:bidi w:val="0"/>
              <w:spacing w:beforeAutospacing="0" w:afterAutospacing="0" w:line="420" w:lineRule="exact"/>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287" w:type="dxa"/>
            <w:vAlign w:val="center"/>
          </w:tcPr>
          <w:p w14:paraId="78C4958A">
            <w:pPr>
              <w:keepNext w:val="0"/>
              <w:keepLines w:val="0"/>
              <w:pageBreakBefore w:val="0"/>
              <w:widowControl w:val="0"/>
              <w:kinsoku/>
              <w:wordWrap/>
              <w:overflowPunct/>
              <w:topLinePunct w:val="0"/>
              <w:autoSpaceDE/>
              <w:autoSpaceDN/>
              <w:bidi w:val="0"/>
              <w:spacing w:beforeAutospacing="0" w:afterAutospacing="0" w:line="420" w:lineRule="exact"/>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p w14:paraId="671983C4">
            <w:pPr>
              <w:keepNext w:val="0"/>
              <w:keepLines w:val="0"/>
              <w:pageBreakBefore w:val="0"/>
              <w:widowControl w:val="0"/>
              <w:kinsoku/>
              <w:wordWrap/>
              <w:overflowPunct/>
              <w:topLinePunct w:val="0"/>
              <w:autoSpaceDE/>
              <w:autoSpaceDN/>
              <w:bidi w:val="0"/>
              <w:spacing w:beforeAutospacing="0" w:afterAutospacing="0" w:line="420" w:lineRule="exact"/>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及权</w:t>
            </w:r>
            <w:r>
              <w:rPr>
                <w:rFonts w:hint="eastAsia" w:asciiTheme="minorEastAsia" w:hAnsiTheme="minorEastAsia" w:eastAsiaTheme="minorEastAsia" w:cstheme="minorEastAsia"/>
                <w:b/>
                <w:color w:val="auto"/>
                <w:sz w:val="24"/>
                <w:szCs w:val="24"/>
                <w:highlight w:val="none"/>
                <w:lang w:eastAsia="zh-CN"/>
              </w:rPr>
              <w:t>重</w:t>
            </w:r>
          </w:p>
        </w:tc>
        <w:tc>
          <w:tcPr>
            <w:tcW w:w="785" w:type="dxa"/>
            <w:vAlign w:val="center"/>
          </w:tcPr>
          <w:p w14:paraId="4D82F355">
            <w:pPr>
              <w:keepNext w:val="0"/>
              <w:keepLines w:val="0"/>
              <w:pageBreakBefore w:val="0"/>
              <w:widowControl w:val="0"/>
              <w:kinsoku/>
              <w:wordWrap/>
              <w:overflowPunct/>
              <w:topLinePunct w:val="0"/>
              <w:autoSpaceDE/>
              <w:autoSpaceDN/>
              <w:bidi w:val="0"/>
              <w:spacing w:beforeAutospacing="0" w:afterAutospacing="0" w:line="420" w:lineRule="exact"/>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c>
          <w:tcPr>
            <w:tcW w:w="5639" w:type="dxa"/>
            <w:vAlign w:val="center"/>
          </w:tcPr>
          <w:p w14:paraId="67388E76">
            <w:pPr>
              <w:keepNext w:val="0"/>
              <w:keepLines w:val="0"/>
              <w:pageBreakBefore w:val="0"/>
              <w:widowControl w:val="0"/>
              <w:kinsoku/>
              <w:wordWrap/>
              <w:overflowPunct/>
              <w:topLinePunct w:val="0"/>
              <w:autoSpaceDE/>
              <w:autoSpaceDN/>
              <w:bidi w:val="0"/>
              <w:spacing w:beforeAutospacing="0" w:afterAutospacing="0" w:line="420" w:lineRule="exact"/>
              <w:ind w:firstLine="28"/>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2257" w:type="dxa"/>
            <w:vAlign w:val="center"/>
          </w:tcPr>
          <w:p w14:paraId="42054643">
            <w:pPr>
              <w:keepNext w:val="0"/>
              <w:keepLines w:val="0"/>
              <w:pageBreakBefore w:val="0"/>
              <w:widowControl w:val="0"/>
              <w:kinsoku/>
              <w:wordWrap/>
              <w:overflowPunct/>
              <w:topLinePunct w:val="0"/>
              <w:autoSpaceDE/>
              <w:autoSpaceDN/>
              <w:bidi w:val="0"/>
              <w:spacing w:beforeAutospacing="0" w:afterAutospacing="0" w:line="42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tc>
      </w:tr>
      <w:tr w14:paraId="17ED1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744" w:type="dxa"/>
            <w:vAlign w:val="center"/>
          </w:tcPr>
          <w:p w14:paraId="18274A6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1</w:t>
            </w:r>
          </w:p>
        </w:tc>
        <w:tc>
          <w:tcPr>
            <w:tcW w:w="1287" w:type="dxa"/>
            <w:vAlign w:val="center"/>
          </w:tcPr>
          <w:p w14:paraId="282D1970">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价格部分</w:t>
            </w:r>
          </w:p>
          <w:p w14:paraId="62C3D9B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w:t>
            </w:r>
            <w:r>
              <w:rPr>
                <w:rFonts w:hint="eastAsia" w:asciiTheme="minorEastAsia" w:hAnsiTheme="minorEastAsia" w:cstheme="minorEastAsia"/>
                <w:b w:val="0"/>
                <w:color w:val="auto"/>
                <w:kern w:val="2"/>
                <w:sz w:val="24"/>
                <w:szCs w:val="24"/>
                <w:highlight w:val="none"/>
                <w:lang w:val="en-US" w:eastAsia="zh-CN" w:bidi="ar-SA"/>
              </w:rPr>
              <w:t>40</w:t>
            </w:r>
            <w:r>
              <w:rPr>
                <w:rFonts w:hint="eastAsia" w:asciiTheme="minorEastAsia" w:hAnsiTheme="minorEastAsia" w:eastAsiaTheme="minorEastAsia" w:cstheme="minorEastAsia"/>
                <w:b w:val="0"/>
                <w:color w:val="auto"/>
                <w:kern w:val="2"/>
                <w:sz w:val="24"/>
                <w:szCs w:val="24"/>
                <w:highlight w:val="none"/>
                <w:lang w:val="en-US" w:eastAsia="zh-CN" w:bidi="ar-SA"/>
              </w:rPr>
              <w:t>%）</w:t>
            </w:r>
          </w:p>
        </w:tc>
        <w:tc>
          <w:tcPr>
            <w:tcW w:w="785" w:type="dxa"/>
            <w:vAlign w:val="center"/>
          </w:tcPr>
          <w:p w14:paraId="76222D1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cstheme="minorEastAsia"/>
                <w:b w:val="0"/>
                <w:color w:val="auto"/>
                <w:kern w:val="2"/>
                <w:sz w:val="24"/>
                <w:szCs w:val="24"/>
                <w:highlight w:val="none"/>
                <w:lang w:val="en-US" w:eastAsia="zh-CN" w:bidi="ar-SA"/>
              </w:rPr>
              <w:t>40</w:t>
            </w:r>
            <w:r>
              <w:rPr>
                <w:rFonts w:hint="eastAsia" w:asciiTheme="minorEastAsia" w:hAnsiTheme="minorEastAsia" w:eastAsiaTheme="minorEastAsia" w:cstheme="minorEastAsia"/>
                <w:b w:val="0"/>
                <w:color w:val="auto"/>
                <w:kern w:val="2"/>
                <w:sz w:val="24"/>
                <w:szCs w:val="24"/>
                <w:highlight w:val="none"/>
                <w:lang w:val="en-US" w:eastAsia="zh-CN" w:bidi="ar-SA"/>
              </w:rPr>
              <w:t>分</w:t>
            </w:r>
          </w:p>
        </w:tc>
        <w:tc>
          <w:tcPr>
            <w:tcW w:w="5639" w:type="dxa"/>
            <w:vAlign w:val="center"/>
          </w:tcPr>
          <w:p w14:paraId="7F5F8B76">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满足资格性、符合性要求且报价最高的供应商的价格为竞争性比选基准价，按照下列公式计算每个供应商的竞争性比选报价得分。</w:t>
            </w:r>
          </w:p>
          <w:p w14:paraId="090D9813">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竞争性比选报价得分=（竞争性比选报价/竞争性比选基准价）×价格权值×100。</w:t>
            </w:r>
          </w:p>
        </w:tc>
        <w:tc>
          <w:tcPr>
            <w:tcW w:w="2257" w:type="dxa"/>
            <w:vAlign w:val="center"/>
          </w:tcPr>
          <w:p w14:paraId="2738750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低于最低限价为无效报价。</w:t>
            </w:r>
          </w:p>
        </w:tc>
      </w:tr>
      <w:tr w14:paraId="3EA8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jc w:val="center"/>
        </w:trPr>
        <w:tc>
          <w:tcPr>
            <w:tcW w:w="744" w:type="dxa"/>
            <w:vMerge w:val="restart"/>
            <w:vAlign w:val="center"/>
          </w:tcPr>
          <w:p w14:paraId="761A5CEC">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2</w:t>
            </w:r>
          </w:p>
        </w:tc>
        <w:tc>
          <w:tcPr>
            <w:tcW w:w="1287" w:type="dxa"/>
            <w:vMerge w:val="restart"/>
            <w:vAlign w:val="center"/>
          </w:tcPr>
          <w:p w14:paraId="5D1824D0">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技术部分</w:t>
            </w:r>
          </w:p>
          <w:p w14:paraId="1F9FCB6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w:t>
            </w:r>
            <w:r>
              <w:rPr>
                <w:rFonts w:hint="eastAsia" w:asciiTheme="minorEastAsia" w:hAnsiTheme="minorEastAsia" w:cstheme="minorEastAsia"/>
                <w:b w:val="0"/>
                <w:color w:val="auto"/>
                <w:kern w:val="2"/>
                <w:sz w:val="24"/>
                <w:szCs w:val="24"/>
                <w:highlight w:val="none"/>
                <w:lang w:val="en-US" w:eastAsia="zh-CN" w:bidi="ar-SA"/>
              </w:rPr>
              <w:t>5</w:t>
            </w:r>
            <w:r>
              <w:rPr>
                <w:rFonts w:hint="eastAsia" w:asciiTheme="minorEastAsia" w:hAnsiTheme="minorEastAsia" w:eastAsiaTheme="minorEastAsia" w:cstheme="minorEastAsia"/>
                <w:b w:val="0"/>
                <w:color w:val="auto"/>
                <w:kern w:val="2"/>
                <w:sz w:val="24"/>
                <w:szCs w:val="24"/>
                <w:highlight w:val="none"/>
                <w:lang w:val="en-US" w:eastAsia="zh-CN" w:bidi="ar-SA"/>
              </w:rPr>
              <w:t>%）</w:t>
            </w:r>
          </w:p>
        </w:tc>
        <w:tc>
          <w:tcPr>
            <w:tcW w:w="785" w:type="dxa"/>
            <w:vMerge w:val="restart"/>
            <w:vAlign w:val="center"/>
          </w:tcPr>
          <w:p w14:paraId="75BBC61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w:t>
            </w:r>
            <w:r>
              <w:rPr>
                <w:rFonts w:hint="eastAsia" w:asciiTheme="minorEastAsia" w:hAnsiTheme="minorEastAsia" w:cstheme="minorEastAsia"/>
                <w:b w:val="0"/>
                <w:color w:val="auto"/>
                <w:kern w:val="2"/>
                <w:sz w:val="24"/>
                <w:szCs w:val="24"/>
                <w:highlight w:val="none"/>
                <w:lang w:val="en-US" w:eastAsia="zh-CN" w:bidi="ar-SA"/>
              </w:rPr>
              <w:t>5</w:t>
            </w:r>
            <w:r>
              <w:rPr>
                <w:rFonts w:hint="eastAsia" w:asciiTheme="minorEastAsia" w:hAnsiTheme="minorEastAsia" w:eastAsiaTheme="minorEastAsia" w:cstheme="minorEastAsia"/>
                <w:b w:val="0"/>
                <w:color w:val="auto"/>
                <w:kern w:val="2"/>
                <w:sz w:val="24"/>
                <w:szCs w:val="24"/>
                <w:highlight w:val="none"/>
                <w:lang w:val="en-US" w:eastAsia="zh-CN" w:bidi="ar-SA"/>
              </w:rPr>
              <w:t>分</w:t>
            </w:r>
          </w:p>
        </w:tc>
        <w:tc>
          <w:tcPr>
            <w:tcW w:w="5639" w:type="dxa"/>
            <w:vAlign w:val="center"/>
          </w:tcPr>
          <w:p w14:paraId="754DD26F">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1.项目实施方案</w:t>
            </w:r>
            <w:r>
              <w:rPr>
                <w:rFonts w:hint="eastAsia" w:asciiTheme="minorEastAsia" w:hAnsiTheme="minorEastAsia" w:cstheme="minorEastAsia"/>
                <w:b w:val="0"/>
                <w:color w:val="auto"/>
                <w:kern w:val="2"/>
                <w:sz w:val="24"/>
                <w:szCs w:val="24"/>
                <w:highlight w:val="none"/>
                <w:lang w:val="en-US" w:eastAsia="zh-CN" w:bidi="ar-SA"/>
              </w:rPr>
              <w:t>15</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1A043C8F">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供应商根据项目实际情况编写项目实施方案，实施方案内容包括但不限于废旧物资处置作业方案、其他与本项目服务内容相关的作业方案。</w:t>
            </w:r>
          </w:p>
          <w:p w14:paraId="75E49DEF">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根据</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合理性、可行性进行评分。方案完整、详细、与本项目相适应。</w:t>
            </w:r>
          </w:p>
          <w:p w14:paraId="5066A35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评审要求：</w:t>
            </w:r>
          </w:p>
          <w:p w14:paraId="4D61D0E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对应内容不存在瑕疵，对应项得</w:t>
            </w:r>
            <w:r>
              <w:rPr>
                <w:rFonts w:hint="eastAsia" w:asciiTheme="minorEastAsia" w:hAnsiTheme="minorEastAsia" w:cstheme="minorEastAsia"/>
                <w:b w:val="0"/>
                <w:color w:val="auto"/>
                <w:kern w:val="2"/>
                <w:sz w:val="24"/>
                <w:szCs w:val="24"/>
                <w:highlight w:val="none"/>
                <w:lang w:val="en-US" w:eastAsia="zh-CN" w:bidi="ar-SA"/>
              </w:rPr>
              <w:t>15</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6904F68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对应内容存在1处瑕疵，对应项得</w:t>
            </w:r>
            <w:r>
              <w:rPr>
                <w:rFonts w:hint="eastAsia" w:asciiTheme="minorEastAsia" w:hAnsiTheme="minorEastAsia" w:cstheme="minorEastAsia"/>
                <w:b w:val="0"/>
                <w:color w:val="auto"/>
                <w:kern w:val="2"/>
                <w:sz w:val="24"/>
                <w:szCs w:val="24"/>
                <w:highlight w:val="none"/>
                <w:lang w:val="en-US" w:eastAsia="zh-CN" w:bidi="ar-SA"/>
              </w:rPr>
              <w:t>8</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322D68B7">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对应内容存在2处瑕疵，对应项得</w:t>
            </w:r>
            <w:r>
              <w:rPr>
                <w:rFonts w:hint="eastAsia" w:asciiTheme="minorEastAsia" w:hAnsiTheme="minorEastAsia" w:cstheme="minorEastAsia"/>
                <w:b w:val="0"/>
                <w:color w:val="auto"/>
                <w:kern w:val="2"/>
                <w:sz w:val="24"/>
                <w:szCs w:val="24"/>
                <w:highlight w:val="none"/>
                <w:lang w:val="en-US" w:eastAsia="zh-CN" w:bidi="ar-SA"/>
              </w:rPr>
              <w:t>3</w:t>
            </w:r>
            <w:r>
              <w:rPr>
                <w:rFonts w:hint="eastAsia" w:asciiTheme="minorEastAsia" w:hAnsiTheme="minorEastAsia" w:eastAsiaTheme="minorEastAsia" w:cstheme="minorEastAsia"/>
                <w:b w:val="0"/>
                <w:color w:val="auto"/>
                <w:kern w:val="2"/>
                <w:sz w:val="24"/>
                <w:szCs w:val="24"/>
                <w:highlight w:val="none"/>
                <w:lang w:val="en-US" w:eastAsia="zh-CN" w:bidi="ar-SA"/>
              </w:rPr>
              <w:t>分；对应项内容存在3处及以上瑕疵的得</w:t>
            </w:r>
            <w:r>
              <w:rPr>
                <w:rFonts w:hint="eastAsia" w:asciiTheme="minorEastAsia" w:hAnsi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6C133D9F">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未提供得0分。</w:t>
            </w:r>
          </w:p>
        </w:tc>
        <w:tc>
          <w:tcPr>
            <w:tcW w:w="2257" w:type="dxa"/>
            <w:vMerge w:val="restart"/>
            <w:vAlign w:val="center"/>
          </w:tcPr>
          <w:p w14:paraId="0CDAE69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本项内容中所称的“瑕疵”指以下任意一种情形：</w:t>
            </w:r>
          </w:p>
          <w:p w14:paraId="07A4557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①方案内容缺项②内容表述不完整或缺少关键分析点③方案内容表述前后矛盾、无连贯性④内容存在逻辑漏洞、常识错误⑤措施保障安排并不适用本项目特性或非专门针对本项目制定⑥方案中提出的措施举措不利于本项目目标的实现⑦现有技术条件下不可能出现。</w:t>
            </w:r>
          </w:p>
        </w:tc>
      </w:tr>
      <w:tr w14:paraId="47A1D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744" w:type="dxa"/>
            <w:vMerge w:val="continue"/>
            <w:vAlign w:val="center"/>
          </w:tcPr>
          <w:p w14:paraId="66F04876">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1287" w:type="dxa"/>
            <w:vMerge w:val="continue"/>
            <w:vAlign w:val="center"/>
          </w:tcPr>
          <w:p w14:paraId="6997BFC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785" w:type="dxa"/>
            <w:vMerge w:val="continue"/>
            <w:vAlign w:val="center"/>
          </w:tcPr>
          <w:p w14:paraId="14860956">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5639" w:type="dxa"/>
            <w:vAlign w:val="center"/>
          </w:tcPr>
          <w:p w14:paraId="609CA17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2.项目环保保证</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10分：</w:t>
            </w:r>
          </w:p>
          <w:p w14:paraId="428FBCD8">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污染防治措施，场地环境管理防控</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w:t>
            </w:r>
            <w:r>
              <w:rPr>
                <w:rFonts w:hint="eastAsia" w:asciiTheme="minorEastAsia" w:hAnsiTheme="minorEastAsia" w:cstheme="minorEastAsia"/>
                <w:b w:val="0"/>
                <w:color w:val="auto"/>
                <w:kern w:val="2"/>
                <w:sz w:val="24"/>
                <w:szCs w:val="24"/>
                <w:highlight w:val="none"/>
                <w:lang w:val="en-US" w:eastAsia="zh-CN" w:bidi="ar-SA"/>
              </w:rPr>
              <w:t>防控</w:t>
            </w:r>
            <w:r>
              <w:rPr>
                <w:rFonts w:hint="eastAsia" w:asciiTheme="minorEastAsia" w:hAnsiTheme="minorEastAsia" w:eastAsiaTheme="minorEastAsia" w:cstheme="minorEastAsia"/>
                <w:b w:val="0"/>
                <w:color w:val="auto"/>
                <w:kern w:val="2"/>
                <w:sz w:val="24"/>
                <w:szCs w:val="24"/>
                <w:highlight w:val="none"/>
                <w:lang w:val="en-US" w:eastAsia="zh-CN" w:bidi="ar-SA"/>
              </w:rPr>
              <w:t>体系健全得。</w:t>
            </w:r>
          </w:p>
          <w:p w14:paraId="42CDC38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根据</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合理性、可行性进行评分。方案完整、详细、与本项目相适应。</w:t>
            </w:r>
          </w:p>
          <w:p w14:paraId="34F4273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评审要求：</w:t>
            </w:r>
          </w:p>
          <w:p w14:paraId="0C74011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对应内容不存在瑕疵，对应项得</w:t>
            </w:r>
            <w:r>
              <w:rPr>
                <w:rFonts w:hint="eastAsia" w:asciiTheme="minorEastAsia" w:hAnsiTheme="minorEastAsia" w:cstheme="minorEastAsia"/>
                <w:b w:val="0"/>
                <w:color w:val="auto"/>
                <w:kern w:val="2"/>
                <w:sz w:val="24"/>
                <w:szCs w:val="24"/>
                <w:highlight w:val="none"/>
                <w:lang w:val="en-US" w:eastAsia="zh-CN" w:bidi="ar-SA"/>
              </w:rPr>
              <w:t>10</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37CB9C4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对应内容存在1处瑕疵，对应项得</w:t>
            </w:r>
            <w:r>
              <w:rPr>
                <w:rFonts w:hint="eastAsia" w:asciiTheme="minorEastAsia" w:hAnsiTheme="minorEastAsia" w:cstheme="minorEastAsia"/>
                <w:b w:val="0"/>
                <w:color w:val="auto"/>
                <w:kern w:val="2"/>
                <w:sz w:val="24"/>
                <w:szCs w:val="24"/>
                <w:highlight w:val="none"/>
                <w:lang w:val="en-US" w:eastAsia="zh-CN" w:bidi="ar-SA"/>
              </w:rPr>
              <w:t>6</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6D1C3EC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对应内容存在2处瑕疵，对应项得</w:t>
            </w:r>
            <w:r>
              <w:rPr>
                <w:rFonts w:hint="eastAsia" w:asciiTheme="minorEastAsia" w:hAnsiTheme="minorEastAsia" w:cstheme="minorEastAsia"/>
                <w:b w:val="0"/>
                <w:color w:val="auto"/>
                <w:kern w:val="2"/>
                <w:sz w:val="24"/>
                <w:szCs w:val="24"/>
                <w:highlight w:val="none"/>
                <w:lang w:val="en-US" w:eastAsia="zh-CN" w:bidi="ar-SA"/>
              </w:rPr>
              <w:t>3</w:t>
            </w:r>
            <w:r>
              <w:rPr>
                <w:rFonts w:hint="eastAsia" w:asciiTheme="minorEastAsia" w:hAnsiTheme="minorEastAsia" w:eastAsiaTheme="minorEastAsia" w:cstheme="minorEastAsia"/>
                <w:b w:val="0"/>
                <w:color w:val="auto"/>
                <w:kern w:val="2"/>
                <w:sz w:val="24"/>
                <w:szCs w:val="24"/>
                <w:highlight w:val="none"/>
                <w:lang w:val="en-US" w:eastAsia="zh-CN" w:bidi="ar-SA"/>
              </w:rPr>
              <w:t>分；对应项内容存在3处及以上瑕疵的得</w:t>
            </w:r>
            <w:r>
              <w:rPr>
                <w:rFonts w:hint="eastAsia" w:asciiTheme="minorEastAsia" w:hAnsi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14A1A20C">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未提供得0分。</w:t>
            </w:r>
          </w:p>
        </w:tc>
        <w:tc>
          <w:tcPr>
            <w:tcW w:w="2257" w:type="dxa"/>
            <w:vMerge w:val="continue"/>
            <w:vAlign w:val="center"/>
          </w:tcPr>
          <w:p w14:paraId="04792087">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r>
      <w:tr w14:paraId="77F8E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vAlign w:val="center"/>
          </w:tcPr>
          <w:p w14:paraId="64F04F43">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1287" w:type="dxa"/>
            <w:vMerge w:val="continue"/>
            <w:vAlign w:val="center"/>
          </w:tcPr>
          <w:p w14:paraId="3D958807">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785" w:type="dxa"/>
            <w:vMerge w:val="continue"/>
            <w:vAlign w:val="center"/>
          </w:tcPr>
          <w:p w14:paraId="5C6B2C9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5639" w:type="dxa"/>
            <w:vAlign w:val="center"/>
          </w:tcPr>
          <w:p w14:paraId="57783FE8">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3.项目安全保障</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10分:</w:t>
            </w:r>
          </w:p>
          <w:p w14:paraId="334310D6">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安全生产、文明作业制度完善；安全保障设施、设备满足作业需要；对发生各类安全事故的处置措施针对性强。</w:t>
            </w:r>
          </w:p>
          <w:p w14:paraId="058923AF">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根据</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合理性、可行性进行评分。方案完整、详细、与本项目相适应。</w:t>
            </w:r>
          </w:p>
          <w:p w14:paraId="313D547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评审要求：</w:t>
            </w:r>
          </w:p>
          <w:p w14:paraId="1D67426D">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对应内容不存在瑕疵，对应项得</w:t>
            </w:r>
            <w:r>
              <w:rPr>
                <w:rFonts w:hint="eastAsia" w:asciiTheme="minorEastAsia" w:hAnsiTheme="minorEastAsia" w:cstheme="minorEastAsia"/>
                <w:b w:val="0"/>
                <w:color w:val="auto"/>
                <w:kern w:val="2"/>
                <w:sz w:val="24"/>
                <w:szCs w:val="24"/>
                <w:highlight w:val="none"/>
                <w:lang w:val="en-US" w:eastAsia="zh-CN" w:bidi="ar-SA"/>
              </w:rPr>
              <w:t>10</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6143578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对应内容存在1处瑕疵，对应项得</w:t>
            </w:r>
            <w:r>
              <w:rPr>
                <w:rFonts w:hint="eastAsia" w:asciiTheme="minorEastAsia" w:hAnsiTheme="minorEastAsia" w:cstheme="minorEastAsia"/>
                <w:b w:val="0"/>
                <w:color w:val="auto"/>
                <w:kern w:val="2"/>
                <w:sz w:val="24"/>
                <w:szCs w:val="24"/>
                <w:highlight w:val="none"/>
                <w:lang w:val="en-US" w:eastAsia="zh-CN" w:bidi="ar-SA"/>
              </w:rPr>
              <w:t>6</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46656A3B">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对应内容存在2处瑕疵，对应项得</w:t>
            </w:r>
            <w:r>
              <w:rPr>
                <w:rFonts w:hint="eastAsia" w:asciiTheme="minorEastAsia" w:hAnsiTheme="minorEastAsia" w:cstheme="minorEastAsia"/>
                <w:b w:val="0"/>
                <w:color w:val="auto"/>
                <w:kern w:val="2"/>
                <w:sz w:val="24"/>
                <w:szCs w:val="24"/>
                <w:highlight w:val="none"/>
                <w:lang w:val="en-US" w:eastAsia="zh-CN" w:bidi="ar-SA"/>
              </w:rPr>
              <w:t>3</w:t>
            </w:r>
            <w:r>
              <w:rPr>
                <w:rFonts w:hint="eastAsia" w:asciiTheme="minorEastAsia" w:hAnsiTheme="minorEastAsia" w:eastAsiaTheme="minorEastAsia" w:cstheme="minorEastAsia"/>
                <w:b w:val="0"/>
                <w:color w:val="auto"/>
                <w:kern w:val="2"/>
                <w:sz w:val="24"/>
                <w:szCs w:val="24"/>
                <w:highlight w:val="none"/>
                <w:lang w:val="en-US" w:eastAsia="zh-CN" w:bidi="ar-SA"/>
              </w:rPr>
              <w:t>分；对应项内容存在3处及以上瑕疵的得</w:t>
            </w:r>
            <w:r>
              <w:rPr>
                <w:rFonts w:hint="eastAsia" w:asciiTheme="minorEastAsia" w:hAnsi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24453F91">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未提供得0分。</w:t>
            </w:r>
          </w:p>
        </w:tc>
        <w:tc>
          <w:tcPr>
            <w:tcW w:w="2257" w:type="dxa"/>
            <w:vMerge w:val="continue"/>
            <w:vAlign w:val="center"/>
          </w:tcPr>
          <w:p w14:paraId="31965BF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r>
      <w:tr w14:paraId="4708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vAlign w:val="center"/>
          </w:tcPr>
          <w:p w14:paraId="6877AE6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1287" w:type="dxa"/>
            <w:vMerge w:val="continue"/>
            <w:vAlign w:val="center"/>
          </w:tcPr>
          <w:p w14:paraId="75FD1914">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785" w:type="dxa"/>
            <w:vMerge w:val="continue"/>
            <w:vAlign w:val="center"/>
          </w:tcPr>
          <w:p w14:paraId="104C3A4B">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c>
          <w:tcPr>
            <w:tcW w:w="5639" w:type="dxa"/>
            <w:vAlign w:val="center"/>
          </w:tcPr>
          <w:p w14:paraId="3585D739">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4.项目应急预案10分:（包含但不限于以下内容）：</w:t>
            </w:r>
          </w:p>
          <w:p w14:paraId="73A33CC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包括传达机制、人员和设备调配、责任分工等制定完善的应急处置方案。</w:t>
            </w:r>
          </w:p>
          <w:p w14:paraId="5013E26C">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根据</w:t>
            </w:r>
            <w:r>
              <w:rPr>
                <w:rFonts w:hint="eastAsia" w:asciiTheme="minorEastAsia" w:hAnsiTheme="minorEastAsia" w:cstheme="minorEastAsia"/>
                <w:b w:val="0"/>
                <w:color w:val="auto"/>
                <w:kern w:val="2"/>
                <w:sz w:val="24"/>
                <w:szCs w:val="24"/>
                <w:highlight w:val="none"/>
                <w:lang w:val="en-US" w:eastAsia="zh-CN" w:bidi="ar-SA"/>
              </w:rPr>
              <w:t>方案</w:t>
            </w:r>
            <w:r>
              <w:rPr>
                <w:rFonts w:hint="eastAsia" w:asciiTheme="minorEastAsia" w:hAnsiTheme="minorEastAsia" w:eastAsiaTheme="minorEastAsia" w:cstheme="minorEastAsia"/>
                <w:b w:val="0"/>
                <w:color w:val="auto"/>
                <w:kern w:val="2"/>
                <w:sz w:val="24"/>
                <w:szCs w:val="24"/>
                <w:highlight w:val="none"/>
                <w:lang w:val="en-US" w:eastAsia="zh-CN" w:bidi="ar-SA"/>
              </w:rPr>
              <w:t>合理性、可行性进行评分。方案完整、详细、与本项目相适应。</w:t>
            </w:r>
          </w:p>
          <w:p w14:paraId="07245D60">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评审要求：</w:t>
            </w:r>
          </w:p>
          <w:p w14:paraId="29DC2159">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对应内容不存在瑕疵，对应项得</w:t>
            </w:r>
            <w:r>
              <w:rPr>
                <w:rFonts w:hint="eastAsia" w:asciiTheme="minorEastAsia" w:hAnsiTheme="minorEastAsia" w:cstheme="minorEastAsia"/>
                <w:b w:val="0"/>
                <w:color w:val="auto"/>
                <w:kern w:val="2"/>
                <w:sz w:val="24"/>
                <w:szCs w:val="24"/>
                <w:highlight w:val="none"/>
                <w:lang w:val="en-US" w:eastAsia="zh-CN" w:bidi="ar-SA"/>
              </w:rPr>
              <w:t>10</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497C10D7">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对应内容存在1处瑕疵，对应项得</w:t>
            </w:r>
            <w:r>
              <w:rPr>
                <w:rFonts w:hint="eastAsia" w:asciiTheme="minorEastAsia" w:hAnsiTheme="minorEastAsia" w:cstheme="minorEastAsia"/>
                <w:b w:val="0"/>
                <w:color w:val="auto"/>
                <w:kern w:val="2"/>
                <w:sz w:val="24"/>
                <w:szCs w:val="24"/>
                <w:highlight w:val="none"/>
                <w:lang w:val="en-US" w:eastAsia="zh-CN" w:bidi="ar-SA"/>
              </w:rPr>
              <w:t>6</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37AFACBA">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对应内容存在2处瑕疵，对应项得</w:t>
            </w:r>
            <w:r>
              <w:rPr>
                <w:rFonts w:hint="eastAsia" w:asciiTheme="minorEastAsia" w:hAnsiTheme="minorEastAsia" w:cstheme="minorEastAsia"/>
                <w:b w:val="0"/>
                <w:color w:val="auto"/>
                <w:kern w:val="2"/>
                <w:sz w:val="24"/>
                <w:szCs w:val="24"/>
                <w:highlight w:val="none"/>
                <w:lang w:val="en-US" w:eastAsia="zh-CN" w:bidi="ar-SA"/>
              </w:rPr>
              <w:t>3</w:t>
            </w:r>
            <w:r>
              <w:rPr>
                <w:rFonts w:hint="eastAsia" w:asciiTheme="minorEastAsia" w:hAnsiTheme="minorEastAsia" w:eastAsiaTheme="minorEastAsia" w:cstheme="minorEastAsia"/>
                <w:b w:val="0"/>
                <w:color w:val="auto"/>
                <w:kern w:val="2"/>
                <w:sz w:val="24"/>
                <w:szCs w:val="24"/>
                <w:highlight w:val="none"/>
                <w:lang w:val="en-US" w:eastAsia="zh-CN" w:bidi="ar-SA"/>
              </w:rPr>
              <w:t>分；对应项内容存在3处及以上瑕疵的得</w:t>
            </w:r>
            <w:r>
              <w:rPr>
                <w:rFonts w:hint="eastAsia" w:asciiTheme="minorEastAsia" w:hAnsi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b w:val="0"/>
                <w:color w:val="auto"/>
                <w:kern w:val="2"/>
                <w:sz w:val="24"/>
                <w:szCs w:val="24"/>
                <w:highlight w:val="none"/>
                <w:lang w:val="en-US" w:eastAsia="zh-CN" w:bidi="ar-SA"/>
              </w:rPr>
              <w:t>分</w:t>
            </w:r>
          </w:p>
          <w:p w14:paraId="6A15F8AE">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未提供得0分。</w:t>
            </w:r>
          </w:p>
        </w:tc>
        <w:tc>
          <w:tcPr>
            <w:tcW w:w="2257" w:type="dxa"/>
            <w:vMerge w:val="continue"/>
            <w:vAlign w:val="center"/>
          </w:tcPr>
          <w:p w14:paraId="67824463">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left"/>
              <w:rPr>
                <w:rFonts w:hint="eastAsia" w:asciiTheme="minorEastAsia" w:hAnsiTheme="minorEastAsia" w:eastAsiaTheme="minorEastAsia" w:cstheme="minorEastAsia"/>
                <w:b w:val="0"/>
                <w:color w:val="auto"/>
                <w:kern w:val="2"/>
                <w:sz w:val="24"/>
                <w:szCs w:val="24"/>
                <w:highlight w:val="none"/>
                <w:lang w:val="en-US" w:eastAsia="zh-CN" w:bidi="ar-SA"/>
              </w:rPr>
            </w:pPr>
          </w:p>
        </w:tc>
      </w:tr>
      <w:tr w14:paraId="5596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Align w:val="center"/>
          </w:tcPr>
          <w:p w14:paraId="55472FC5">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3</w:t>
            </w:r>
          </w:p>
        </w:tc>
        <w:tc>
          <w:tcPr>
            <w:tcW w:w="1287" w:type="dxa"/>
            <w:vAlign w:val="center"/>
          </w:tcPr>
          <w:p w14:paraId="77239258">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商务部分（</w:t>
            </w:r>
            <w:r>
              <w:rPr>
                <w:rFonts w:hint="eastAsia" w:asciiTheme="minorEastAsia" w:hAnsiTheme="minorEastAsia" w:cstheme="minorEastAsia"/>
                <w:b w:val="0"/>
                <w:color w:val="auto"/>
                <w:kern w:val="2"/>
                <w:sz w:val="24"/>
                <w:szCs w:val="24"/>
                <w:highlight w:val="none"/>
                <w:lang w:val="en-US" w:eastAsia="zh-CN" w:bidi="ar-SA"/>
              </w:rPr>
              <w:t>15</w:t>
            </w:r>
            <w:r>
              <w:rPr>
                <w:rFonts w:hint="eastAsia" w:asciiTheme="minorEastAsia" w:hAnsiTheme="minorEastAsia" w:eastAsiaTheme="minorEastAsia" w:cstheme="minorEastAsia"/>
                <w:b w:val="0"/>
                <w:color w:val="auto"/>
                <w:kern w:val="2"/>
                <w:sz w:val="24"/>
                <w:szCs w:val="24"/>
                <w:highlight w:val="none"/>
                <w:lang w:val="en-US" w:eastAsia="zh-CN" w:bidi="ar-SA"/>
              </w:rPr>
              <w:t>%）</w:t>
            </w:r>
          </w:p>
        </w:tc>
        <w:tc>
          <w:tcPr>
            <w:tcW w:w="785" w:type="dxa"/>
            <w:shd w:val="clear" w:color="auto" w:fill="auto"/>
            <w:vAlign w:val="center"/>
          </w:tcPr>
          <w:p w14:paraId="68D7B30D">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履约经验</w:t>
            </w:r>
          </w:p>
          <w:p w14:paraId="6DA6205B">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0" w:firstLineChars="0"/>
              <w:jc w:val="center"/>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cstheme="minorEastAsia"/>
                <w:b w:val="0"/>
                <w:color w:val="auto"/>
                <w:kern w:val="2"/>
                <w:sz w:val="24"/>
                <w:szCs w:val="24"/>
                <w:highlight w:val="none"/>
                <w:lang w:val="en-US" w:eastAsia="zh-CN" w:bidi="ar-SA"/>
              </w:rPr>
              <w:t>15</w:t>
            </w:r>
            <w:r>
              <w:rPr>
                <w:rFonts w:hint="eastAsia" w:asciiTheme="minorEastAsia" w:hAnsiTheme="minorEastAsia" w:eastAsiaTheme="minorEastAsia" w:cstheme="minorEastAsia"/>
                <w:b w:val="0"/>
                <w:color w:val="auto"/>
                <w:kern w:val="2"/>
                <w:sz w:val="24"/>
                <w:szCs w:val="24"/>
                <w:highlight w:val="none"/>
                <w:lang w:val="en-US" w:eastAsia="zh-CN" w:bidi="ar-SA"/>
              </w:rPr>
              <w:t>分</w:t>
            </w:r>
          </w:p>
        </w:tc>
        <w:tc>
          <w:tcPr>
            <w:tcW w:w="5639" w:type="dxa"/>
            <w:shd w:val="clear" w:color="auto" w:fill="auto"/>
            <w:vAlign w:val="center"/>
          </w:tcPr>
          <w:p w14:paraId="53A34B42">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供应商提供202</w:t>
            </w:r>
            <w:r>
              <w:rPr>
                <w:rFonts w:hint="eastAsia" w:asciiTheme="minorEastAsia" w:hAnsiTheme="minorEastAsia" w:cstheme="minorEastAsia"/>
                <w:b w:val="0"/>
                <w:color w:val="auto"/>
                <w:kern w:val="2"/>
                <w:sz w:val="24"/>
                <w:szCs w:val="24"/>
                <w:highlight w:val="none"/>
                <w:lang w:val="en-US" w:eastAsia="zh-CN" w:bidi="ar-SA"/>
              </w:rPr>
              <w:t>3</w:t>
            </w:r>
            <w:r>
              <w:rPr>
                <w:rFonts w:hint="eastAsia" w:asciiTheme="minorEastAsia" w:hAnsiTheme="minorEastAsia" w:eastAsiaTheme="minorEastAsia" w:cstheme="minorEastAsia"/>
                <w:b w:val="0"/>
                <w:color w:val="auto"/>
                <w:kern w:val="2"/>
                <w:sz w:val="24"/>
                <w:szCs w:val="24"/>
                <w:highlight w:val="none"/>
                <w:lang w:val="en-US" w:eastAsia="zh-CN" w:bidi="ar-SA"/>
              </w:rPr>
              <w:t>年1月1日至投标截止时间（以合同签订时间为准），具有一个类似</w:t>
            </w:r>
            <w:r>
              <w:rPr>
                <w:rFonts w:hint="eastAsia" w:asciiTheme="minorEastAsia" w:hAnsiTheme="minorEastAsia" w:eastAsiaTheme="minorEastAsia" w:cstheme="minorEastAsia"/>
                <w:b w:val="0"/>
                <w:bCs/>
                <w:color w:val="auto"/>
                <w:sz w:val="24"/>
                <w:szCs w:val="24"/>
                <w:highlight w:val="none"/>
                <w:lang w:val="en-US" w:eastAsia="zh-CN"/>
              </w:rPr>
              <w:t>废旧物资处置服务</w:t>
            </w:r>
            <w:r>
              <w:rPr>
                <w:rFonts w:hint="eastAsia" w:asciiTheme="minorEastAsia" w:hAnsiTheme="minorEastAsia" w:eastAsiaTheme="minorEastAsia" w:cstheme="minorEastAsia"/>
                <w:b w:val="0"/>
                <w:color w:val="auto"/>
                <w:kern w:val="2"/>
                <w:sz w:val="24"/>
                <w:szCs w:val="24"/>
                <w:highlight w:val="none"/>
                <w:lang w:val="en-US" w:eastAsia="zh-CN" w:bidi="ar-SA"/>
              </w:rPr>
              <w:t>项目业绩的，得</w:t>
            </w:r>
            <w:r>
              <w:rPr>
                <w:rFonts w:hint="eastAsia" w:asciiTheme="minorEastAsia" w:hAnsiTheme="minorEastAsia" w:cstheme="minorEastAsia"/>
                <w:b w:val="0"/>
                <w:color w:val="auto"/>
                <w:kern w:val="2"/>
                <w:sz w:val="24"/>
                <w:szCs w:val="24"/>
                <w:highlight w:val="none"/>
                <w:lang w:val="en-US" w:eastAsia="zh-CN" w:bidi="ar-SA"/>
              </w:rPr>
              <w:t>5</w:t>
            </w:r>
            <w:r>
              <w:rPr>
                <w:rFonts w:hint="eastAsia" w:asciiTheme="minorEastAsia" w:hAnsiTheme="minorEastAsia" w:eastAsiaTheme="minorEastAsia" w:cstheme="minorEastAsia"/>
                <w:b w:val="0"/>
                <w:color w:val="auto"/>
                <w:kern w:val="2"/>
                <w:sz w:val="24"/>
                <w:szCs w:val="24"/>
                <w:highlight w:val="none"/>
                <w:lang w:val="en-US" w:eastAsia="zh-CN" w:bidi="ar-SA"/>
              </w:rPr>
              <w:t>分，最多得</w:t>
            </w:r>
            <w:r>
              <w:rPr>
                <w:rFonts w:hint="eastAsia" w:asciiTheme="minorEastAsia" w:hAnsiTheme="minorEastAsia" w:cstheme="minorEastAsia"/>
                <w:b w:val="0"/>
                <w:color w:val="auto"/>
                <w:kern w:val="2"/>
                <w:sz w:val="24"/>
                <w:szCs w:val="24"/>
                <w:highlight w:val="none"/>
                <w:lang w:val="en-US" w:eastAsia="zh-CN" w:bidi="ar-SA"/>
              </w:rPr>
              <w:t>15</w:t>
            </w:r>
            <w:r>
              <w:rPr>
                <w:rFonts w:hint="eastAsia" w:asciiTheme="minorEastAsia" w:hAnsiTheme="minorEastAsia" w:eastAsiaTheme="minorEastAsia" w:cstheme="minorEastAsia"/>
                <w:b w:val="0"/>
                <w:color w:val="auto"/>
                <w:kern w:val="2"/>
                <w:sz w:val="24"/>
                <w:szCs w:val="24"/>
                <w:highlight w:val="none"/>
                <w:lang w:val="en-US" w:eastAsia="zh-CN" w:bidi="ar-SA"/>
              </w:rPr>
              <w:t>分。</w:t>
            </w:r>
          </w:p>
        </w:tc>
        <w:tc>
          <w:tcPr>
            <w:tcW w:w="2257" w:type="dxa"/>
            <w:shd w:val="clear" w:color="auto" w:fill="auto"/>
            <w:vAlign w:val="center"/>
          </w:tcPr>
          <w:p w14:paraId="3C245651">
            <w:pPr>
              <w:keepNext w:val="0"/>
              <w:keepLines w:val="0"/>
              <w:pageBreakBefore w:val="0"/>
              <w:widowControl/>
              <w:kinsoku/>
              <w:wordWrap/>
              <w:overflowPunct/>
              <w:topLinePunct w:val="0"/>
              <w:autoSpaceDE/>
              <w:autoSpaceDN/>
              <w:bidi w:val="0"/>
              <w:snapToGrid/>
              <w:spacing w:beforeAutospacing="0" w:afterAutospacing="0" w:line="280" w:lineRule="exact"/>
              <w:ind w:left="0" w:leftChars="0" w:firstLine="480" w:firstLineChars="200"/>
              <w:jc w:val="left"/>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备注：提供合同复印件，原件备查。</w:t>
            </w:r>
          </w:p>
        </w:tc>
      </w:tr>
    </w:tbl>
    <w:p w14:paraId="45AFAA3B">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24" w:name="_Toc9971"/>
      <w:r>
        <w:rPr>
          <w:rFonts w:hint="eastAsia" w:asciiTheme="minorEastAsia" w:hAnsiTheme="minorEastAsia" w:eastAsiaTheme="minorEastAsia" w:cstheme="minorEastAsia"/>
          <w:b/>
          <w:color w:val="auto"/>
          <w:sz w:val="24"/>
          <w:szCs w:val="24"/>
          <w:highlight w:val="none"/>
          <w:lang w:val="en-US" w:eastAsia="zh-CN"/>
        </w:rPr>
        <w:t>三、无效响应</w:t>
      </w:r>
      <w:bookmarkEnd w:id="124"/>
    </w:p>
    <w:p w14:paraId="05D4D6F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供应商发生以下条款情况之一者，其响应文件作无效响应处理：</w:t>
      </w:r>
    </w:p>
    <w:p w14:paraId="432C8D9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25" w:name="_Toc4550"/>
      <w:bookmarkStart w:id="126" w:name="_Toc9808"/>
      <w:bookmarkStart w:id="127" w:name="_Toc27033"/>
      <w:bookmarkStart w:id="128" w:name="_Toc22128"/>
      <w:r>
        <w:rPr>
          <w:rFonts w:hint="eastAsia" w:asciiTheme="minorEastAsia" w:hAnsiTheme="minorEastAsia" w:eastAsiaTheme="minorEastAsia" w:cstheme="minorEastAsia"/>
          <w:color w:val="auto"/>
          <w:sz w:val="24"/>
          <w:szCs w:val="24"/>
          <w:highlight w:val="none"/>
          <w:lang w:val="en-US" w:eastAsia="zh-CN"/>
        </w:rPr>
        <w:t>（一）供应商未通过资格性检查或响应文件未通过符合性检查的。</w:t>
      </w:r>
    </w:p>
    <w:p w14:paraId="3D70DEA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（二）供应商的法定代表人或其授权代表未参加</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w:t>
      </w:r>
    </w:p>
    <w:p w14:paraId="0E3228B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（四）供应商所提交的响应文件不按第七篇“响应文件格式要求”规定签字、盖章。</w:t>
      </w:r>
    </w:p>
    <w:p w14:paraId="4D8924A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（五）供应商的报价低于采购最低限价的。</w:t>
      </w:r>
    </w:p>
    <w:p w14:paraId="43FF044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（六）单位负责人为同一人或者存在直接控股、管理关系的不同供应商，参加同一合同项下的采购活动的。</w:t>
      </w:r>
    </w:p>
    <w:p w14:paraId="7ED1EC2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（七）供应商响应文件内容有与国家现行法律法规相违背的内容，或附有</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无法接受的条件。</w:t>
      </w:r>
    </w:p>
    <w:p w14:paraId="7D7F7D8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（八）同一合同项（分包）下的货物，制造商参与</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的，再委托代理商参与</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的。</w:t>
      </w:r>
    </w:p>
    <w:p w14:paraId="2C33C30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（九）供应商以联合体形式参与</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的。</w:t>
      </w:r>
    </w:p>
    <w:p w14:paraId="7B1231B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（十）法律法规和网上</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文件规定的其他无效响应情形。</w:t>
      </w:r>
    </w:p>
    <w:p w14:paraId="3DF1258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（十一）供应商被列入失信被执行人、重大税收违法案件当事人名单、政府采购严重违法失信行为记录名单及其他不符合《中华人民共和国政府采购法》第二十二条规定条件的。</w:t>
      </w:r>
    </w:p>
    <w:bookmarkEnd w:id="125"/>
    <w:bookmarkEnd w:id="126"/>
    <w:bookmarkEnd w:id="127"/>
    <w:bookmarkEnd w:id="128"/>
    <w:p w14:paraId="3571E98D">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29" w:name="_Toc11543"/>
      <w:bookmarkEnd w:id="129"/>
      <w:bookmarkStart w:id="130" w:name="_Toc30889"/>
      <w:r>
        <w:rPr>
          <w:rFonts w:hint="eastAsia" w:asciiTheme="minorEastAsia" w:hAnsiTheme="minorEastAsia" w:eastAsiaTheme="minorEastAsia" w:cstheme="minorEastAsia"/>
          <w:b/>
          <w:color w:val="auto"/>
          <w:sz w:val="24"/>
          <w:szCs w:val="24"/>
          <w:highlight w:val="none"/>
          <w:lang w:val="en-US" w:eastAsia="zh-CN"/>
        </w:rPr>
        <w:t>四、采购终止</w:t>
      </w:r>
      <w:bookmarkEnd w:id="130"/>
    </w:p>
    <w:p w14:paraId="0859F1E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出现下列情形之一的，</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或者</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应当终止本次采购活动，发布项目终止公告并说明原因，重新开展采购活动：</w:t>
      </w:r>
    </w:p>
    <w:p w14:paraId="489517D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（一）因情况变化，不再符合规定的</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采购采购方式适用情形的。</w:t>
      </w:r>
    </w:p>
    <w:p w14:paraId="302F70C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（二）出现影响采购公正的违法、违规行为的。</w:t>
      </w:r>
    </w:p>
    <w:p w14:paraId="33F65EE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（三）因重大变故，采购任务取消的。</w:t>
      </w:r>
    </w:p>
    <w:p w14:paraId="7C65E6E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31" w:name="_Toc21783690"/>
      <w:r>
        <w:rPr>
          <w:rFonts w:hint="eastAsia" w:asciiTheme="minorEastAsia" w:hAnsiTheme="minorEastAsia" w:eastAsiaTheme="minorEastAsia" w:cstheme="minorEastAsia"/>
          <w:color w:val="auto"/>
          <w:sz w:val="24"/>
          <w:szCs w:val="24"/>
          <w:highlight w:val="none"/>
          <w:lang w:val="en-US" w:eastAsia="zh-CN"/>
        </w:rPr>
        <w:t>（四）在采购过程中符合要求的供应商或者报价未超过采购预算的供应商不足3家的。</w:t>
      </w:r>
    </w:p>
    <w:bookmarkEnd w:id="131"/>
    <w:p w14:paraId="4D322A3C">
      <w:pPr>
        <w:pStyle w:val="23"/>
        <w:snapToGrid w:val="0"/>
        <w:spacing w:before="0" w:beforeAutospacing="0" w:after="0" w:afterAutospacing="0" w:line="360" w:lineRule="auto"/>
        <w:jc w:val="center"/>
        <w:rPr>
          <w:rFonts w:hint="eastAsia" w:asciiTheme="minorEastAsia" w:hAnsiTheme="minorEastAsia" w:eastAsiaTheme="minorEastAsia" w:cstheme="minorEastAsia"/>
          <w:b/>
          <w:color w:val="auto"/>
          <w:sz w:val="40"/>
          <w:szCs w:val="32"/>
          <w:highlight w:val="none"/>
        </w:rPr>
      </w:pPr>
      <w:bookmarkStart w:id="132" w:name="_Toc342913389"/>
      <w:bookmarkStart w:id="133" w:name="_Toc24248"/>
      <w:bookmarkStart w:id="134" w:name="_Toc53751346"/>
      <w:bookmarkStart w:id="135" w:name="_Toc952"/>
      <w:bookmarkStart w:id="136" w:name="_Toc80104359"/>
      <w:bookmarkStart w:id="137" w:name="_Toc507411003"/>
      <w:r>
        <w:rPr>
          <w:rFonts w:hint="eastAsia" w:asciiTheme="minorEastAsia" w:hAnsiTheme="minorEastAsia" w:eastAsiaTheme="minorEastAsia" w:cstheme="minorEastAsia"/>
          <w:color w:val="auto"/>
          <w:highlight w:val="none"/>
        </w:rPr>
        <w:br w:type="page"/>
      </w:r>
      <w:bookmarkStart w:id="138" w:name="_Toc25047"/>
      <w:r>
        <w:rPr>
          <w:rFonts w:hint="eastAsia" w:asciiTheme="minorEastAsia" w:hAnsiTheme="minorEastAsia" w:eastAsiaTheme="minorEastAsia" w:cstheme="minorEastAsia"/>
          <w:b/>
          <w:color w:val="auto"/>
          <w:sz w:val="40"/>
          <w:szCs w:val="32"/>
          <w:highlight w:val="none"/>
        </w:rPr>
        <w:t>第</w:t>
      </w:r>
      <w:r>
        <w:rPr>
          <w:rFonts w:hint="eastAsia" w:asciiTheme="minorEastAsia" w:hAnsiTheme="minorEastAsia" w:eastAsiaTheme="minorEastAsia" w:cstheme="minorEastAsia"/>
          <w:b/>
          <w:color w:val="auto"/>
          <w:sz w:val="40"/>
          <w:szCs w:val="32"/>
          <w:highlight w:val="none"/>
          <w:lang w:eastAsia="zh-CN"/>
        </w:rPr>
        <w:t>五</w:t>
      </w:r>
      <w:r>
        <w:rPr>
          <w:rFonts w:hint="eastAsia" w:asciiTheme="minorEastAsia" w:hAnsiTheme="minorEastAsia" w:eastAsiaTheme="minorEastAsia" w:cstheme="minorEastAsia"/>
          <w:b/>
          <w:color w:val="auto"/>
          <w:sz w:val="40"/>
          <w:szCs w:val="32"/>
          <w:highlight w:val="none"/>
        </w:rPr>
        <w:t xml:space="preserve">篇  </w:t>
      </w:r>
      <w:r>
        <w:rPr>
          <w:rFonts w:hint="eastAsia" w:asciiTheme="minorEastAsia" w:hAnsiTheme="minorEastAsia" w:eastAsiaTheme="minorEastAsia" w:cstheme="minorEastAsia"/>
          <w:b/>
          <w:color w:val="auto"/>
          <w:kern w:val="2"/>
          <w:sz w:val="40"/>
          <w:szCs w:val="32"/>
          <w:highlight w:val="none"/>
          <w:lang w:val="en-US" w:eastAsia="zh-CN" w:bidi="ar-SA"/>
        </w:rPr>
        <w:t>供应商须知</w:t>
      </w:r>
      <w:bookmarkEnd w:id="138"/>
    </w:p>
    <w:bookmarkEnd w:id="132"/>
    <w:bookmarkEnd w:id="133"/>
    <w:bookmarkEnd w:id="134"/>
    <w:bookmarkEnd w:id="135"/>
    <w:p w14:paraId="1DC57897">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39" w:name="_Toc24651"/>
      <w:r>
        <w:rPr>
          <w:rFonts w:hint="eastAsia" w:asciiTheme="minorEastAsia" w:hAnsiTheme="minorEastAsia" w:eastAsiaTheme="minorEastAsia" w:cstheme="minorEastAsia"/>
          <w:b/>
          <w:color w:val="auto"/>
          <w:sz w:val="24"/>
          <w:szCs w:val="24"/>
          <w:highlight w:val="none"/>
          <w:lang w:val="en-US" w:eastAsia="zh-CN"/>
        </w:rPr>
        <w:t>一、比选费用</w:t>
      </w:r>
      <w:bookmarkEnd w:id="139"/>
    </w:p>
    <w:p w14:paraId="4A39970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参与</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的供应商应承担其编制响应文件与递交响应文件所涉及的一切费用，不论结果如何，</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在任何情况下无义务也无责任承担这些费用。</w:t>
      </w:r>
    </w:p>
    <w:p w14:paraId="6D0DF260">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40" w:name="_Toc4017"/>
      <w:bookmarkEnd w:id="140"/>
      <w:bookmarkStart w:id="141" w:name="_Toc17529"/>
      <w:bookmarkEnd w:id="141"/>
      <w:bookmarkStart w:id="142" w:name="_Toc53751347"/>
      <w:bookmarkEnd w:id="142"/>
      <w:bookmarkStart w:id="143" w:name="_Toc342913391"/>
      <w:bookmarkEnd w:id="143"/>
      <w:bookmarkStart w:id="144" w:name="_Toc30757"/>
      <w:r>
        <w:rPr>
          <w:rFonts w:hint="eastAsia" w:asciiTheme="minorEastAsia" w:hAnsiTheme="minorEastAsia" w:eastAsiaTheme="minorEastAsia" w:cstheme="minorEastAsia"/>
          <w:b/>
          <w:color w:val="auto"/>
          <w:sz w:val="24"/>
          <w:szCs w:val="24"/>
          <w:highlight w:val="none"/>
          <w:lang w:val="en-US" w:eastAsia="zh-CN"/>
        </w:rPr>
        <w:t>二、比选文件</w:t>
      </w:r>
      <w:bookmarkEnd w:id="144"/>
    </w:p>
    <w:p w14:paraId="0C848CE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（一）网上</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文件由网上比选公告、项目技术需求、项目商务需求、评审程序、标准、无效响应条款和采购终止、供应商须知、合同样本、响应文件格式要求七部分组成。</w:t>
      </w:r>
    </w:p>
    <w:p w14:paraId="2BA18CD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）所作的一切有效的书面通知、修改及补充，都是</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文件不可分割的部分。</w:t>
      </w:r>
    </w:p>
    <w:p w14:paraId="177C9BD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45" w:name="_Toc318159780"/>
      <w:bookmarkStart w:id="146" w:name="_Toc318159160"/>
      <w:bookmarkStart w:id="147" w:name="_Toc318159349"/>
      <w:bookmarkStart w:id="148" w:name="_Toc318166429"/>
      <w:r>
        <w:rPr>
          <w:rFonts w:hint="eastAsia" w:asciiTheme="minorEastAsia" w:hAnsiTheme="minorEastAsia" w:eastAsiaTheme="minorEastAsia" w:cstheme="minorEastAsia"/>
          <w:color w:val="auto"/>
          <w:sz w:val="24"/>
          <w:szCs w:val="24"/>
          <w:highlight w:val="none"/>
          <w:lang w:val="en-US" w:eastAsia="zh-CN"/>
        </w:rPr>
        <w:t>（三）评审的依据为</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文件和响应文件（含有效的书面承诺），评审小组判断响应文件对网上</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文件的响应，仅基于响应文件本身而不靠外部证据。</w:t>
      </w:r>
    </w:p>
    <w:p w14:paraId="1E55EDC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（四）供应商如对采购文件有疑问，必须以书面形式在提交响应文件截止时间1个工作日前向</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）要求澄清，</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p>
    <w:bookmarkEnd w:id="145"/>
    <w:bookmarkEnd w:id="146"/>
    <w:bookmarkEnd w:id="147"/>
    <w:bookmarkEnd w:id="148"/>
    <w:p w14:paraId="5BBC4D42">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49" w:name="_Toc342913392"/>
      <w:bookmarkEnd w:id="149"/>
      <w:bookmarkStart w:id="150" w:name="_Toc102227318"/>
      <w:bookmarkEnd w:id="150"/>
      <w:bookmarkStart w:id="151" w:name="_Toc13482"/>
      <w:bookmarkEnd w:id="151"/>
      <w:bookmarkStart w:id="152" w:name="_Toc53751348"/>
      <w:bookmarkEnd w:id="152"/>
      <w:bookmarkStart w:id="153" w:name="_Toc27179"/>
      <w:bookmarkEnd w:id="153"/>
      <w:bookmarkStart w:id="154" w:name="_Toc179714297"/>
      <w:bookmarkEnd w:id="154"/>
      <w:bookmarkStart w:id="155" w:name="_Toc29544"/>
      <w:r>
        <w:rPr>
          <w:rFonts w:hint="eastAsia" w:asciiTheme="minorEastAsia" w:hAnsiTheme="minorEastAsia" w:eastAsiaTheme="minorEastAsia" w:cstheme="minorEastAsia"/>
          <w:b/>
          <w:color w:val="auto"/>
          <w:sz w:val="24"/>
          <w:szCs w:val="24"/>
          <w:highlight w:val="none"/>
          <w:lang w:val="en-US" w:eastAsia="zh-CN"/>
        </w:rPr>
        <w:t>三、比选要求</w:t>
      </w:r>
      <w:bookmarkEnd w:id="155"/>
    </w:p>
    <w:p w14:paraId="04B4D00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（一）响应文件</w:t>
      </w:r>
    </w:p>
    <w:p w14:paraId="3E308E8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1.供应商应当按照</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文件的要求编制响应文件，并对</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文件提出的要求和条件作出实质性响应，响应文件原则上采用软面订本，同时应编制完整的页码、目录。</w:t>
      </w:r>
    </w:p>
    <w:p w14:paraId="1F826DB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2.响应文件组成</w:t>
      </w:r>
    </w:p>
    <w:p w14:paraId="1BD1837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8D3313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（二）联合体</w:t>
      </w:r>
    </w:p>
    <w:p w14:paraId="489E5A1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本项目不接受以联合体形式参与</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w:t>
      </w:r>
    </w:p>
    <w:p w14:paraId="60E3BF8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（三）修正错误</w:t>
      </w:r>
    </w:p>
    <w:p w14:paraId="105FC8E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1.响应文件中报价函的内容与响应文件中相应内容不一致的，以报价函为准；</w:t>
      </w:r>
    </w:p>
    <w:p w14:paraId="1F92058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2.大写金额和小写金额不一致的，以大写金额为准；</w:t>
      </w:r>
    </w:p>
    <w:p w14:paraId="18FC9FD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3.单价金额小数点或者百分比有明显错位的，以报价函总价为准，并修改单价；</w:t>
      </w:r>
    </w:p>
    <w:p w14:paraId="45BFBC7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2A231EF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5.若供应商网上上传的电子档响应文件与现场递交纸质版响应文件不一致，以现场递交纸质版响应文件为准。</w:t>
      </w:r>
    </w:p>
    <w:p w14:paraId="49F9992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192964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（四）提交纸质响应文件的份数和签署</w:t>
      </w:r>
    </w:p>
    <w:p w14:paraId="1BB0D17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1.响应文件一式三份，其中正本一份，副本二份；副本可为正本的复印件，应与正本一致，如出现不一致情况以正本为准。</w:t>
      </w:r>
    </w:p>
    <w:p w14:paraId="716B1F9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2.在响应文件正本中，</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文件第七篇响应文件编制要求中规定签字、盖章的地方必须按其规定签字、盖章。</w:t>
      </w:r>
    </w:p>
    <w:p w14:paraId="22AD3A85">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（五）响应文件的递交</w:t>
      </w:r>
    </w:p>
    <w:p w14:paraId="2440AC3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响应文件的密封</w:t>
      </w:r>
    </w:p>
    <w:p w14:paraId="53508C8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（1）响应文件的正本、副本均应密封送达递交响应文件地点，应在封套上注明项目名称、供应商名称。</w:t>
      </w:r>
    </w:p>
    <w:p w14:paraId="5FBEA25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（2）封套的封口处应加盖供应商公章或由法定代表人授权代表签字。</w:t>
      </w:r>
    </w:p>
    <w:p w14:paraId="62E0387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2.如果未按上述规定进行密封，</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对响应文件误投、丢失或提前拆封不负责任。</w:t>
      </w:r>
    </w:p>
    <w:p w14:paraId="2640DDB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（六）供应商参与人员</w:t>
      </w:r>
    </w:p>
    <w:p w14:paraId="29CCC96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各个供应商应当派1-2名代表参与现场</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，至少1人应为法定代表人或具有法定代表人授权委托书的授权代表。</w:t>
      </w:r>
    </w:p>
    <w:p w14:paraId="119EC86D">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56" w:name="_Toc53751349"/>
      <w:bookmarkEnd w:id="156"/>
      <w:bookmarkStart w:id="157" w:name="_Toc7867"/>
      <w:bookmarkEnd w:id="157"/>
      <w:bookmarkStart w:id="158" w:name="_Toc5678"/>
      <w:bookmarkEnd w:id="158"/>
      <w:bookmarkStart w:id="159" w:name="_Toc984"/>
      <w:r>
        <w:rPr>
          <w:rFonts w:hint="eastAsia" w:asciiTheme="minorEastAsia" w:hAnsiTheme="minorEastAsia" w:eastAsiaTheme="minorEastAsia" w:cstheme="minorEastAsia"/>
          <w:b/>
          <w:color w:val="auto"/>
          <w:sz w:val="24"/>
          <w:szCs w:val="24"/>
          <w:highlight w:val="none"/>
          <w:lang w:val="en-US" w:eastAsia="zh-CN"/>
        </w:rPr>
        <w:t>四、成交供应商的确认和变更</w:t>
      </w:r>
      <w:bookmarkEnd w:id="159"/>
    </w:p>
    <w:p w14:paraId="7DD01E2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（一）成交供应商的确认</w:t>
      </w:r>
    </w:p>
    <w:p w14:paraId="5B60AA7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应当在评审结束后2个工作日内将评审报告送</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确认。</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应当在收到评审报告后5个工作日内，从评审报告提出的成交候选供应商中，按照排序由高到低的原则确定成交供应商，也可以书面授权评审小组直接确定成交供应商。</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逾期未确定成交供应商且不提出异议的，视为确定评审报告提出的排序第一的供应商为成交供应商。</w:t>
      </w:r>
    </w:p>
    <w:p w14:paraId="592C7E3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（二）成交供应商的变更</w:t>
      </w:r>
    </w:p>
    <w:p w14:paraId="2A442CD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60" w:name="_Toc102227321"/>
      <w:bookmarkStart w:id="161" w:name="_Toc342913395"/>
      <w:r>
        <w:rPr>
          <w:rFonts w:hint="eastAsia" w:asciiTheme="minorEastAsia" w:hAnsiTheme="minorEastAsia" w:eastAsiaTheme="minorEastAsia" w:cstheme="minorEastAsia"/>
          <w:color w:val="auto"/>
          <w:sz w:val="24"/>
          <w:szCs w:val="24"/>
          <w:highlight w:val="none"/>
          <w:lang w:val="en-US" w:eastAsia="zh-CN"/>
        </w:rPr>
        <w:t>成交供应商拒绝与</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签订合同的，</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可以按照评标报告推荐的成交候选供应商顺序，确定排名下一位的候选人为成交供应商，也可以重新开展政府采购活动。</w:t>
      </w:r>
    </w:p>
    <w:bookmarkEnd w:id="160"/>
    <w:bookmarkEnd w:id="161"/>
    <w:p w14:paraId="5545FB97">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62" w:name="_Toc22538"/>
      <w:bookmarkEnd w:id="162"/>
      <w:bookmarkStart w:id="163" w:name="_Toc14208"/>
      <w:bookmarkEnd w:id="163"/>
      <w:bookmarkStart w:id="164" w:name="_Toc53751350"/>
      <w:bookmarkEnd w:id="164"/>
      <w:bookmarkStart w:id="165" w:name="_Toc11217"/>
      <w:r>
        <w:rPr>
          <w:rFonts w:hint="eastAsia" w:asciiTheme="minorEastAsia" w:hAnsiTheme="minorEastAsia" w:eastAsiaTheme="minorEastAsia" w:cstheme="minorEastAsia"/>
          <w:b/>
          <w:color w:val="auto"/>
          <w:sz w:val="24"/>
          <w:szCs w:val="24"/>
          <w:highlight w:val="none"/>
          <w:lang w:val="en-US" w:eastAsia="zh-CN"/>
        </w:rPr>
        <w:t>五、成交通知</w:t>
      </w:r>
      <w:bookmarkEnd w:id="165"/>
    </w:p>
    <w:p w14:paraId="56F75DF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（一）成交供应商确定后，</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将在“</w:t>
      </w:r>
      <w:r>
        <w:rPr>
          <w:rFonts w:hint="eastAsia" w:asciiTheme="minorEastAsia" w:hAnsiTheme="minorEastAsia" w:eastAsiaTheme="minorEastAsia" w:cstheme="minorEastAsia"/>
          <w:color w:val="auto"/>
          <w:sz w:val="24"/>
          <w:highlight w:val="none"/>
          <w:lang w:eastAsia="zh-CN"/>
        </w:rPr>
        <w:t>行采家（https://www.gec123.com/）”</w:t>
      </w:r>
      <w:r>
        <w:rPr>
          <w:rFonts w:hint="eastAsia" w:asciiTheme="minorEastAsia" w:hAnsiTheme="minorEastAsia" w:eastAsiaTheme="minorEastAsia" w:cstheme="minorEastAsia"/>
          <w:color w:val="auto"/>
          <w:sz w:val="24"/>
          <w:szCs w:val="24"/>
          <w:highlight w:val="none"/>
          <w:lang w:val="en-US" w:eastAsia="zh-CN"/>
        </w:rPr>
        <w:t>上发布成交结果公告。</w:t>
      </w:r>
    </w:p>
    <w:p w14:paraId="7A5E364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（二）结果公告发出1个工作日且公示无异议后，</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将以书面形式发出《成交通知书》。《成交通知书》一经发出即发生法律效力。</w:t>
      </w:r>
    </w:p>
    <w:p w14:paraId="41AC1CB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（三）《成交通知书》将作为签订合同的依据。</w:t>
      </w:r>
    </w:p>
    <w:p w14:paraId="5045D24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（四）如有供应商对成交结果提出质疑的，在质疑处理完毕后发出成交通知书。</w:t>
      </w:r>
    </w:p>
    <w:p w14:paraId="686554F0">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66" w:name="_Toc53751351"/>
      <w:bookmarkEnd w:id="166"/>
      <w:bookmarkStart w:id="167" w:name="_Toc10538"/>
      <w:bookmarkEnd w:id="167"/>
      <w:bookmarkStart w:id="168" w:name="_Toc638"/>
      <w:bookmarkEnd w:id="168"/>
      <w:bookmarkStart w:id="169" w:name="_Toc18487"/>
      <w:r>
        <w:rPr>
          <w:rFonts w:hint="eastAsia" w:asciiTheme="minorEastAsia" w:hAnsiTheme="minorEastAsia" w:eastAsiaTheme="minorEastAsia" w:cstheme="minorEastAsia"/>
          <w:b/>
          <w:color w:val="auto"/>
          <w:sz w:val="24"/>
          <w:szCs w:val="24"/>
          <w:highlight w:val="none"/>
          <w:lang w:val="en-US" w:eastAsia="zh-CN"/>
        </w:rPr>
        <w:t>六、关于质疑和投诉</w:t>
      </w:r>
      <w:bookmarkEnd w:id="169"/>
    </w:p>
    <w:p w14:paraId="529E0141">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（一）质疑</w:t>
      </w:r>
    </w:p>
    <w:p w14:paraId="5588DF9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供应商认为采购文件、采购过程和成交结果使自己的权益收到伤害的，可向</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以书面形式提出质疑。</w:t>
      </w:r>
    </w:p>
    <w:p w14:paraId="205D954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提出质疑的应当是参与所质疑项目采购活动的供应商。 </w:t>
      </w:r>
    </w:p>
    <w:p w14:paraId="0A969E8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1.质疑时限、内容</w:t>
      </w:r>
    </w:p>
    <w:p w14:paraId="5B7ACE8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（1）供应商认为采购文件、采购过程、成交结果使自己的权益受到损害的，可以在知道或者应知其权益受到损害之日起7个工作日内，以书面形式向</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提出质疑。</w:t>
      </w:r>
    </w:p>
    <w:p w14:paraId="00BD818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（2）供应商提出质疑应当提交质疑函和必要的证明材料，质疑函应当包括下列内容：</w:t>
      </w:r>
    </w:p>
    <w:p w14:paraId="7D8C302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①供应商的姓名或者名称、地址、邮编、联系人及联系电话。</w:t>
      </w:r>
    </w:p>
    <w:p w14:paraId="3549AF5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②质疑项目的名称、项目号以及</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项目编号。</w:t>
      </w:r>
    </w:p>
    <w:p w14:paraId="5226062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③具体、明确的质疑事项和与质疑事项相关的请求。</w:t>
      </w:r>
    </w:p>
    <w:p w14:paraId="70F2544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④事实依据。</w:t>
      </w:r>
    </w:p>
    <w:p w14:paraId="63D3916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⑤必要的法律依据。</w:t>
      </w:r>
    </w:p>
    <w:p w14:paraId="05EA0B6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⑥提出质疑的日期。</w:t>
      </w:r>
    </w:p>
    <w:p w14:paraId="144868F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⑦营业执照（或事业单位法人证书，或个体工商户营业执照或有效的自然人身份证明、组织机构代码证）复印件。</w:t>
      </w:r>
    </w:p>
    <w:p w14:paraId="462DAD4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⑧法定代表人授权委托书原件、法定代表人身份证复印件和其授权代表的身份证复印件（供应商为自然人的提供自然人身份证复印件）。</w:t>
      </w:r>
    </w:p>
    <w:p w14:paraId="1918D93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（3）供应商为自然人的，质疑函应当由本人签字；供应商为法人或者其他组织的，质疑函应当由法定代表人、主要负责人，或者其授权代表签字或者盖章，并加盖公章。</w:t>
      </w:r>
    </w:p>
    <w:p w14:paraId="1BCF39C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2.质疑答复</w:t>
      </w:r>
    </w:p>
    <w:p w14:paraId="230270A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应当在收到供应商的书面质疑后七个工作日内作出答复，并以书面形式通知质疑供应商和其他有关供应商。</w:t>
      </w:r>
    </w:p>
    <w:p w14:paraId="2198E36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3.其他</w:t>
      </w:r>
    </w:p>
    <w:p w14:paraId="0CF6C3C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（1）供应商应按照《政府采购质疑和投诉办法》（财政部令第94号）及相关法律法规要求，在法定质疑期内一次性提出针对同一采购程序环节的质疑。</w:t>
      </w:r>
    </w:p>
    <w:p w14:paraId="6BA5CC5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（2）质疑函范本可在财政部门户网站和中国政府采购网下载。</w:t>
      </w:r>
    </w:p>
    <w:bookmarkEnd w:id="136"/>
    <w:bookmarkEnd w:id="137"/>
    <w:p w14:paraId="734230A7">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70" w:name="_Toc21474"/>
      <w:bookmarkEnd w:id="170"/>
      <w:bookmarkStart w:id="171" w:name="_Toc5508"/>
      <w:r>
        <w:rPr>
          <w:rFonts w:hint="eastAsia" w:asciiTheme="minorEastAsia" w:hAnsiTheme="minorEastAsia" w:eastAsiaTheme="minorEastAsia" w:cstheme="minorEastAsia"/>
          <w:b/>
          <w:color w:val="auto"/>
          <w:sz w:val="24"/>
          <w:szCs w:val="24"/>
          <w:highlight w:val="none"/>
          <w:lang w:val="en-US" w:eastAsia="zh-CN"/>
        </w:rPr>
        <w:t>七、采购代理服务费</w:t>
      </w:r>
      <w:bookmarkEnd w:id="171"/>
    </w:p>
    <w:p w14:paraId="594A7D0E">
      <w:pPr>
        <w:pStyle w:val="24"/>
        <w:spacing w:before="0" w:beforeAutospacing="0" w:after="0" w:afterAutospacing="0" w:line="400" w:lineRule="exact"/>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bookmarkStart w:id="172" w:name="_Toc4836"/>
      <w:bookmarkEnd w:id="172"/>
      <w:bookmarkStart w:id="173" w:name="_Toc26583"/>
      <w:bookmarkStart w:id="174" w:name="_Toc2666"/>
      <w:r>
        <w:rPr>
          <w:rFonts w:hint="eastAsia" w:asciiTheme="minorEastAsia" w:hAnsiTheme="minorEastAsia" w:cstheme="minorEastAsia"/>
          <w:b w:val="0"/>
          <w:bCs/>
          <w:color w:val="auto"/>
          <w:sz w:val="24"/>
          <w:szCs w:val="24"/>
          <w:highlight w:val="none"/>
          <w:lang w:val="en-US" w:eastAsia="zh-CN"/>
        </w:rPr>
        <w:t>本项目</w:t>
      </w:r>
      <w:r>
        <w:rPr>
          <w:rFonts w:hint="eastAsia" w:asciiTheme="minorEastAsia" w:hAnsiTheme="minorEastAsia" w:eastAsiaTheme="minorEastAsia" w:cstheme="minorEastAsia"/>
          <w:b w:val="0"/>
          <w:bCs/>
          <w:color w:val="auto"/>
          <w:sz w:val="24"/>
          <w:szCs w:val="24"/>
          <w:highlight w:val="none"/>
          <w:lang w:val="en-US" w:eastAsia="zh-CN"/>
        </w:rPr>
        <w:t>代理服务收费</w:t>
      </w:r>
      <w:r>
        <w:rPr>
          <w:rFonts w:hint="eastAsia" w:asciiTheme="minorEastAsia" w:hAnsiTheme="minorEastAsia" w:cstheme="minorEastAsia"/>
          <w:b w:val="0"/>
          <w:bCs/>
          <w:color w:val="auto"/>
          <w:sz w:val="24"/>
          <w:szCs w:val="24"/>
          <w:highlight w:val="none"/>
          <w:lang w:val="en-US" w:eastAsia="zh-CN"/>
        </w:rPr>
        <w:t>由比选人支付</w:t>
      </w:r>
      <w:r>
        <w:rPr>
          <w:rFonts w:hint="eastAsia" w:asciiTheme="minorEastAsia" w:hAnsiTheme="minorEastAsia" w:eastAsiaTheme="minorEastAsia" w:cstheme="minorEastAsia"/>
          <w:b w:val="0"/>
          <w:bCs/>
          <w:color w:val="auto"/>
          <w:sz w:val="24"/>
          <w:szCs w:val="24"/>
          <w:highlight w:val="none"/>
          <w:lang w:val="en-US" w:eastAsia="zh-CN"/>
        </w:rPr>
        <w:t>。</w:t>
      </w:r>
      <w:bookmarkEnd w:id="173"/>
      <w:bookmarkEnd w:id="174"/>
    </w:p>
    <w:p w14:paraId="459748BF">
      <w:pPr>
        <w:pStyle w:val="24"/>
        <w:spacing w:before="0" w:beforeAutospacing="0" w:after="0" w:afterAutospacing="0" w:line="400" w:lineRule="exact"/>
        <w:rPr>
          <w:rFonts w:hint="eastAsia" w:asciiTheme="minorEastAsia" w:hAnsiTheme="minorEastAsia" w:eastAsiaTheme="minorEastAsia" w:cstheme="minorEastAsia"/>
          <w:b/>
          <w:color w:val="auto"/>
          <w:sz w:val="24"/>
          <w:szCs w:val="24"/>
          <w:highlight w:val="none"/>
          <w:lang w:val="en-US" w:eastAsia="zh-CN"/>
        </w:rPr>
      </w:pPr>
      <w:bookmarkStart w:id="175" w:name="_Toc7455"/>
      <w:r>
        <w:rPr>
          <w:rFonts w:hint="eastAsia" w:asciiTheme="minorEastAsia" w:hAnsiTheme="minorEastAsia" w:eastAsiaTheme="minorEastAsia" w:cstheme="minorEastAsia"/>
          <w:b/>
          <w:color w:val="auto"/>
          <w:sz w:val="24"/>
          <w:szCs w:val="24"/>
          <w:highlight w:val="none"/>
          <w:lang w:val="en-US" w:eastAsia="zh-CN"/>
        </w:rPr>
        <w:t>八、签订合同</w:t>
      </w:r>
      <w:bookmarkEnd w:id="175"/>
    </w:p>
    <w:p w14:paraId="46D4E3D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（一）成交供应商应当自成交通知书（无论成交供应商领取与否，成交通知书发出时间以成交通知书签发的日期为准）签发后5个工作日内，向</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提交履约担保。提交履约担保后5个工作日内，凭有效凭证与</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签订合同。所签订的合同不得对</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文件和供应商的响应文件作实质性修改。</w:t>
      </w:r>
    </w:p>
    <w:p w14:paraId="0BFCA21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lang w:val="en-US" w:eastAsia="zh-CN"/>
        </w:rPr>
        <w:t>文件、供应商的响应文件及补遗文件等，均为签订政府采购合同的依据。</w:t>
      </w:r>
    </w:p>
    <w:p w14:paraId="1DB5B95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176" w:name="_Toc21783699"/>
      <w:r>
        <w:rPr>
          <w:rFonts w:hint="eastAsia" w:asciiTheme="minorEastAsia" w:hAnsiTheme="minorEastAsia" w:eastAsiaTheme="minorEastAsia" w:cstheme="minorEastAsia"/>
          <w:color w:val="auto"/>
          <w:sz w:val="24"/>
          <w:szCs w:val="24"/>
          <w:highlight w:val="none"/>
          <w:lang w:val="en-US" w:eastAsia="zh-CN"/>
        </w:rPr>
        <w:t>（三）合同生效条款由供需双方约定，法律、行政法规规定应当办理批准、登记等手续后生效的合同，依照其规定。</w:t>
      </w:r>
    </w:p>
    <w:p w14:paraId="42D112BE">
      <w:pPr>
        <w:snapToGrid w:val="0"/>
        <w:spacing w:beforeAutospacing="0" w:afterAutospacing="0" w:line="400" w:lineRule="exact"/>
        <w:rPr>
          <w:rFonts w:hint="eastAsia" w:asciiTheme="minorEastAsia" w:hAnsiTheme="minorEastAsia" w:eastAsiaTheme="minorEastAsia" w:cstheme="minorEastAsia"/>
          <w:color w:val="auto"/>
          <w:sz w:val="24"/>
          <w:szCs w:val="24"/>
          <w:highlight w:val="none"/>
        </w:rPr>
      </w:pPr>
    </w:p>
    <w:bookmarkEnd w:id="176"/>
    <w:p w14:paraId="04F195B7">
      <w:pPr>
        <w:pStyle w:val="23"/>
        <w:numPr>
          <w:ilvl w:val="0"/>
          <w:numId w:val="13"/>
        </w:numPr>
        <w:spacing w:beforeAutospacing="0" w:afterAutospacing="0" w:line="360" w:lineRule="auto"/>
        <w:jc w:val="center"/>
        <w:rPr>
          <w:rFonts w:hint="eastAsia" w:asciiTheme="minorEastAsia" w:hAnsiTheme="minorEastAsia" w:eastAsiaTheme="minorEastAsia" w:cstheme="minorEastAsia"/>
          <w:b/>
          <w:color w:val="auto"/>
          <w:kern w:val="2"/>
          <w:sz w:val="40"/>
          <w:szCs w:val="32"/>
          <w:highlight w:val="none"/>
          <w:lang w:val="en-US" w:eastAsia="zh-CN" w:bidi="ar-SA"/>
        </w:rPr>
      </w:pPr>
      <w:bookmarkStart w:id="177" w:name="_Toc88569292"/>
      <w:bookmarkEnd w:id="177"/>
      <w:bookmarkStart w:id="178" w:name="_Toc3089"/>
      <w:bookmarkEnd w:id="178"/>
      <w:bookmarkStart w:id="179" w:name="_Toc12789072"/>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kern w:val="2"/>
          <w:sz w:val="40"/>
          <w:szCs w:val="32"/>
          <w:highlight w:val="none"/>
          <w:lang w:val="en-US" w:eastAsia="zh-CN" w:bidi="ar-SA"/>
        </w:rPr>
        <w:t xml:space="preserve"> </w:t>
      </w:r>
      <w:bookmarkStart w:id="180" w:name="_Toc10160"/>
      <w:r>
        <w:rPr>
          <w:rFonts w:hint="eastAsia" w:asciiTheme="minorEastAsia" w:hAnsiTheme="minorEastAsia" w:eastAsiaTheme="minorEastAsia" w:cstheme="minorEastAsia"/>
          <w:b/>
          <w:color w:val="auto"/>
          <w:kern w:val="2"/>
          <w:sz w:val="40"/>
          <w:szCs w:val="32"/>
          <w:highlight w:val="none"/>
          <w:lang w:val="en-US" w:eastAsia="zh-CN" w:bidi="ar-SA"/>
        </w:rPr>
        <w:t>合同样本</w:t>
      </w:r>
      <w:bookmarkEnd w:id="180"/>
    </w:p>
    <w:p w14:paraId="130D4807">
      <w:pPr>
        <w:snapToGrid w:val="0"/>
        <w:jc w:val="center"/>
        <w:rPr>
          <w:rFonts w:hint="eastAsia" w:asciiTheme="minorEastAsia" w:hAnsiTheme="minorEastAsia" w:eastAsiaTheme="minorEastAsia" w:cstheme="minorEastAsia"/>
          <w:b/>
          <w:color w:val="auto"/>
          <w:sz w:val="24"/>
          <w:szCs w:val="24"/>
          <w:highlight w:val="none"/>
        </w:rPr>
      </w:pPr>
      <w:bookmarkStart w:id="181" w:name="_Toc277084871"/>
      <w:bookmarkEnd w:id="181"/>
      <w:bookmarkStart w:id="182" w:name="_Toc21191"/>
      <w:bookmarkEnd w:id="182"/>
      <w:bookmarkStart w:id="183" w:name="_Toc285722713"/>
      <w:bookmarkEnd w:id="183"/>
      <w:bookmarkStart w:id="184" w:name="_Toc8404"/>
      <w:bookmarkEnd w:id="184"/>
      <w:bookmarkStart w:id="185" w:name="_Toc25310"/>
    </w:p>
    <w:p w14:paraId="6F159BAC">
      <w:pPr>
        <w:pStyle w:val="5"/>
        <w:rPr>
          <w:rFonts w:hint="eastAsia" w:asciiTheme="minorEastAsia" w:hAnsiTheme="minorEastAsia" w:eastAsiaTheme="minorEastAsia" w:cstheme="minorEastAsia"/>
          <w:b/>
          <w:color w:val="auto"/>
          <w:sz w:val="24"/>
          <w:szCs w:val="24"/>
          <w:highlight w:val="none"/>
        </w:rPr>
      </w:pPr>
    </w:p>
    <w:p w14:paraId="4B499103">
      <w:pPr>
        <w:rPr>
          <w:rFonts w:hint="eastAsia" w:asciiTheme="minorEastAsia" w:hAnsiTheme="minorEastAsia" w:eastAsiaTheme="minorEastAsia" w:cstheme="minorEastAsia"/>
          <w:b/>
          <w:color w:val="auto"/>
          <w:sz w:val="24"/>
          <w:szCs w:val="24"/>
          <w:highlight w:val="none"/>
        </w:rPr>
      </w:pPr>
    </w:p>
    <w:p w14:paraId="19466431">
      <w:pPr>
        <w:pStyle w:val="5"/>
        <w:rPr>
          <w:rFonts w:hint="eastAsia" w:asciiTheme="minorEastAsia" w:hAnsiTheme="minorEastAsia" w:eastAsiaTheme="minorEastAsia" w:cstheme="minorEastAsia"/>
          <w:b/>
          <w:color w:val="auto"/>
          <w:sz w:val="24"/>
          <w:szCs w:val="24"/>
          <w:highlight w:val="none"/>
        </w:rPr>
      </w:pPr>
    </w:p>
    <w:p w14:paraId="02A519D2">
      <w:pPr>
        <w:rPr>
          <w:rFonts w:hint="eastAsia" w:asciiTheme="minorEastAsia" w:hAnsiTheme="minorEastAsia" w:eastAsiaTheme="minorEastAsia" w:cstheme="minorEastAsia"/>
          <w:b/>
          <w:color w:val="auto"/>
          <w:sz w:val="24"/>
          <w:szCs w:val="24"/>
          <w:highlight w:val="none"/>
        </w:rPr>
      </w:pPr>
    </w:p>
    <w:p w14:paraId="5D016D63">
      <w:pPr>
        <w:pStyle w:val="5"/>
        <w:rPr>
          <w:rFonts w:hint="eastAsia" w:asciiTheme="minorEastAsia" w:hAnsiTheme="minorEastAsia" w:eastAsiaTheme="minorEastAsia" w:cstheme="minorEastAsia"/>
          <w:b/>
          <w:color w:val="auto"/>
          <w:sz w:val="24"/>
          <w:szCs w:val="24"/>
          <w:highlight w:val="none"/>
        </w:rPr>
      </w:pPr>
    </w:p>
    <w:p w14:paraId="5C0A3B35">
      <w:pPr>
        <w:rPr>
          <w:rFonts w:hint="eastAsia" w:asciiTheme="minorEastAsia" w:hAnsiTheme="minorEastAsia" w:eastAsiaTheme="minorEastAsia" w:cstheme="minorEastAsia"/>
          <w:b/>
          <w:color w:val="auto"/>
          <w:sz w:val="24"/>
          <w:szCs w:val="24"/>
          <w:highlight w:val="none"/>
        </w:rPr>
      </w:pPr>
    </w:p>
    <w:p w14:paraId="304E9EC2">
      <w:pPr>
        <w:pStyle w:val="5"/>
        <w:rPr>
          <w:rFonts w:hint="eastAsia" w:asciiTheme="minorEastAsia" w:hAnsiTheme="minorEastAsia" w:eastAsiaTheme="minorEastAsia" w:cstheme="minorEastAsia"/>
          <w:color w:val="auto"/>
          <w:highlight w:val="none"/>
        </w:rPr>
      </w:pPr>
    </w:p>
    <w:p w14:paraId="6167C8CB">
      <w:pPr>
        <w:snapToGrid w:val="0"/>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cstheme="minorEastAsia"/>
          <w:b w:val="0"/>
          <w:color w:val="auto"/>
          <w:sz w:val="48"/>
          <w:szCs w:val="48"/>
          <w:highlight w:val="none"/>
          <w:lang w:eastAsia="zh-CN"/>
        </w:rPr>
        <w:t>重庆市渝中区市政设施维护管理中心2025年废旧物资处置</w:t>
      </w:r>
      <w:r>
        <w:rPr>
          <w:rFonts w:hint="eastAsia" w:asciiTheme="minorEastAsia" w:hAnsiTheme="minorEastAsia" w:eastAsiaTheme="minorEastAsia" w:cstheme="minorEastAsia"/>
          <w:b w:val="0"/>
          <w:color w:val="auto"/>
          <w:sz w:val="48"/>
          <w:szCs w:val="48"/>
          <w:highlight w:val="none"/>
        </w:rPr>
        <w:t>合同</w:t>
      </w:r>
    </w:p>
    <w:p w14:paraId="4F86608C">
      <w:pPr>
        <w:spacing w:line="560" w:lineRule="exact"/>
        <w:rPr>
          <w:rFonts w:hint="eastAsia" w:asciiTheme="minorEastAsia" w:hAnsiTheme="minorEastAsia" w:eastAsiaTheme="minorEastAsia" w:cstheme="minorEastAsia"/>
          <w:color w:val="auto"/>
          <w:sz w:val="24"/>
          <w:szCs w:val="24"/>
          <w:highlight w:val="none"/>
        </w:rPr>
      </w:pPr>
    </w:p>
    <w:p w14:paraId="2234A68C">
      <w:pPr>
        <w:pStyle w:val="515"/>
        <w:ind w:left="1600" w:hanging="480"/>
        <w:rPr>
          <w:rFonts w:hint="eastAsia" w:asciiTheme="minorEastAsia" w:hAnsiTheme="minorEastAsia" w:eastAsiaTheme="minorEastAsia" w:cstheme="minorEastAsia"/>
          <w:color w:val="auto"/>
          <w:sz w:val="24"/>
          <w:szCs w:val="24"/>
          <w:highlight w:val="none"/>
        </w:rPr>
      </w:pPr>
    </w:p>
    <w:p w14:paraId="195A7D9E">
      <w:pPr>
        <w:pStyle w:val="515"/>
        <w:ind w:left="1600" w:hanging="480"/>
        <w:rPr>
          <w:rFonts w:hint="eastAsia" w:asciiTheme="minorEastAsia" w:hAnsiTheme="minorEastAsia" w:eastAsiaTheme="minorEastAsia" w:cstheme="minorEastAsia"/>
          <w:color w:val="auto"/>
          <w:sz w:val="24"/>
          <w:szCs w:val="24"/>
          <w:highlight w:val="none"/>
        </w:rPr>
      </w:pPr>
    </w:p>
    <w:p w14:paraId="3729014C">
      <w:pPr>
        <w:pStyle w:val="515"/>
        <w:ind w:left="1600" w:hanging="480"/>
        <w:rPr>
          <w:rFonts w:hint="eastAsia" w:asciiTheme="minorEastAsia" w:hAnsiTheme="minorEastAsia" w:eastAsiaTheme="minorEastAsia" w:cstheme="minorEastAsia"/>
          <w:color w:val="auto"/>
          <w:sz w:val="24"/>
          <w:szCs w:val="24"/>
          <w:highlight w:val="none"/>
        </w:rPr>
      </w:pPr>
    </w:p>
    <w:p w14:paraId="2304D8D3">
      <w:pPr>
        <w:pStyle w:val="9"/>
        <w:spacing w:line="560" w:lineRule="exact"/>
        <w:ind w:firstLine="720" w:firstLineChars="225"/>
        <w:jc w:val="center"/>
        <w:rPr>
          <w:rFonts w:hint="eastAsia" w:asciiTheme="minorEastAsia" w:hAnsiTheme="minorEastAsia" w:eastAsiaTheme="minorEastAsia" w:cstheme="minorEastAsia"/>
          <w:color w:val="auto"/>
          <w:sz w:val="32"/>
          <w:szCs w:val="32"/>
          <w:highlight w:val="none"/>
        </w:rPr>
      </w:pPr>
    </w:p>
    <w:p w14:paraId="2E0DDC63">
      <w:pPr>
        <w:pStyle w:val="9"/>
        <w:spacing w:line="560" w:lineRule="exact"/>
        <w:ind w:firstLine="720" w:firstLineChars="225"/>
        <w:jc w:val="center"/>
        <w:rPr>
          <w:rFonts w:hint="eastAsia" w:asciiTheme="minorEastAsia" w:hAnsiTheme="minorEastAsia" w:eastAsiaTheme="minorEastAsia" w:cstheme="minorEastAsia"/>
          <w:color w:val="auto"/>
          <w:sz w:val="32"/>
          <w:szCs w:val="32"/>
          <w:highlight w:val="none"/>
        </w:rPr>
      </w:pPr>
    </w:p>
    <w:p w14:paraId="4FCD6D4C">
      <w:pPr>
        <w:pStyle w:val="9"/>
        <w:spacing w:line="560" w:lineRule="exact"/>
        <w:ind w:firstLine="720" w:firstLineChars="225"/>
        <w:jc w:val="center"/>
        <w:rPr>
          <w:rFonts w:hint="eastAsia" w:asciiTheme="minorEastAsia" w:hAnsiTheme="minorEastAsia" w:eastAsiaTheme="minorEastAsia" w:cstheme="minorEastAsia"/>
          <w:color w:val="auto"/>
          <w:sz w:val="32"/>
          <w:szCs w:val="32"/>
          <w:highlight w:val="none"/>
        </w:rPr>
      </w:pPr>
    </w:p>
    <w:p w14:paraId="7A8D4FD5">
      <w:pPr>
        <w:pStyle w:val="9"/>
        <w:spacing w:line="560" w:lineRule="exact"/>
        <w:rPr>
          <w:rFonts w:hint="eastAsia" w:asciiTheme="minorEastAsia" w:hAnsiTheme="minorEastAsia" w:eastAsiaTheme="minorEastAsia" w:cstheme="minorEastAsia"/>
          <w:color w:val="auto"/>
          <w:sz w:val="32"/>
          <w:szCs w:val="32"/>
          <w:highlight w:val="none"/>
        </w:rPr>
      </w:pPr>
    </w:p>
    <w:p w14:paraId="7367D4EC">
      <w:pPr>
        <w:pStyle w:val="9"/>
        <w:spacing w:line="560" w:lineRule="exact"/>
        <w:rPr>
          <w:rFonts w:hint="eastAsia" w:asciiTheme="minorEastAsia" w:hAnsiTheme="minorEastAsia" w:eastAsiaTheme="minorEastAsia" w:cstheme="minorEastAsia"/>
          <w:color w:val="auto"/>
          <w:sz w:val="32"/>
          <w:szCs w:val="32"/>
          <w:highlight w:val="none"/>
        </w:rPr>
      </w:pPr>
    </w:p>
    <w:p w14:paraId="0A47451D">
      <w:pPr>
        <w:pStyle w:val="9"/>
        <w:spacing w:line="560" w:lineRule="exact"/>
        <w:rPr>
          <w:rFonts w:hint="eastAsia" w:asciiTheme="minorEastAsia" w:hAnsiTheme="minorEastAsia" w:eastAsiaTheme="minorEastAsia" w:cstheme="minorEastAsia"/>
          <w:color w:val="auto"/>
          <w:sz w:val="32"/>
          <w:szCs w:val="32"/>
          <w:highlight w:val="none"/>
        </w:rPr>
      </w:pPr>
    </w:p>
    <w:p w14:paraId="635142AE">
      <w:pPr>
        <w:pStyle w:val="9"/>
        <w:spacing w:line="560" w:lineRule="exact"/>
        <w:rPr>
          <w:rFonts w:hint="eastAsia" w:asciiTheme="minorEastAsia" w:hAnsiTheme="minorEastAsia" w:eastAsiaTheme="minorEastAsia" w:cstheme="minorEastAsia"/>
          <w:color w:val="auto"/>
          <w:sz w:val="32"/>
          <w:szCs w:val="32"/>
          <w:highlight w:val="none"/>
        </w:rPr>
      </w:pPr>
    </w:p>
    <w:p w14:paraId="2B3CFFFF">
      <w:pPr>
        <w:spacing w:line="560" w:lineRule="exact"/>
        <w:ind w:firstLine="640"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2"/>
          <w:szCs w:val="32"/>
          <w:highlight w:val="none"/>
        </w:rPr>
        <w:t>甲方：</w:t>
      </w:r>
      <w:r>
        <w:rPr>
          <w:rFonts w:hint="eastAsia" w:asciiTheme="minorEastAsia" w:hAnsiTheme="minorEastAsia" w:eastAsiaTheme="minorEastAsia" w:cstheme="minorEastAsia"/>
          <w:b/>
          <w:color w:val="auto"/>
          <w:sz w:val="32"/>
          <w:szCs w:val="32"/>
          <w:highlight w:val="none"/>
          <w:u w:val="single"/>
        </w:rPr>
        <w:t>重庆市渝中区市政设施维护管理中心</w:t>
      </w:r>
    </w:p>
    <w:p w14:paraId="12BBCFD1">
      <w:pPr>
        <w:pStyle w:val="9"/>
        <w:spacing w:line="560" w:lineRule="exact"/>
        <w:rPr>
          <w:rFonts w:hint="eastAsia" w:asciiTheme="minorEastAsia" w:hAnsiTheme="minorEastAsia" w:eastAsiaTheme="minorEastAsia" w:cstheme="minorEastAsia"/>
          <w:color w:val="auto"/>
          <w:sz w:val="32"/>
          <w:szCs w:val="32"/>
          <w:highlight w:val="none"/>
        </w:rPr>
      </w:pPr>
    </w:p>
    <w:p w14:paraId="30D78D69">
      <w:pPr>
        <w:pStyle w:val="9"/>
        <w:spacing w:line="560" w:lineRule="exact"/>
        <w:ind w:firstLine="640" w:firstLineChars="200"/>
        <w:rPr>
          <w:rFonts w:hint="eastAsia" w:asciiTheme="minorEastAsia" w:hAnsiTheme="minorEastAsia" w:eastAsiaTheme="minorEastAsia" w:cstheme="minorEastAsia"/>
          <w:b/>
          <w:color w:val="auto"/>
          <w:kern w:val="2"/>
          <w:sz w:val="32"/>
          <w:szCs w:val="32"/>
          <w:highlight w:val="none"/>
          <w:u w:val="single"/>
          <w:lang w:val="en-US" w:eastAsia="zh-CN" w:bidi="ar-SA"/>
        </w:rPr>
      </w:pPr>
      <w:r>
        <w:rPr>
          <w:rFonts w:hint="eastAsia" w:asciiTheme="minorEastAsia" w:hAnsiTheme="minorEastAsia" w:eastAsiaTheme="minorEastAsia" w:cstheme="minorEastAsia"/>
          <w:color w:val="auto"/>
          <w:sz w:val="32"/>
          <w:szCs w:val="32"/>
          <w:highlight w:val="none"/>
        </w:rPr>
        <w:t>乙方：</w:t>
      </w:r>
      <w:r>
        <w:rPr>
          <w:rFonts w:hint="eastAsia" w:asciiTheme="minorEastAsia" w:hAnsiTheme="minorEastAsia" w:eastAsiaTheme="minorEastAsia" w:cstheme="minorEastAsia"/>
          <w:b/>
          <w:color w:val="auto"/>
          <w:sz w:val="32"/>
          <w:szCs w:val="32"/>
          <w:highlight w:val="none"/>
          <w:u w:val="single"/>
          <w:lang w:val="en-US" w:eastAsia="zh-CN"/>
        </w:rPr>
        <w:t xml:space="preserve">                               </w:t>
      </w:r>
    </w:p>
    <w:p w14:paraId="38C694A8">
      <w:pPr>
        <w:pStyle w:val="3"/>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bCs/>
          <w:color w:val="auto"/>
          <w:sz w:val="36"/>
          <w:szCs w:val="36"/>
          <w:highlight w:val="none"/>
        </w:rPr>
      </w:pPr>
    </w:p>
    <w:p w14:paraId="4E3620A1">
      <w:pPr>
        <w:pStyle w:val="3"/>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bCs/>
          <w:color w:val="auto"/>
          <w:sz w:val="36"/>
          <w:szCs w:val="36"/>
          <w:highlight w:val="none"/>
        </w:rPr>
      </w:pPr>
    </w:p>
    <w:p w14:paraId="546CC11A">
      <w:pP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br w:type="page"/>
      </w:r>
    </w:p>
    <w:p w14:paraId="23478ECC">
      <w:pPr>
        <w:pStyle w:val="3"/>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36"/>
          <w:szCs w:val="36"/>
          <w:highlight w:val="none"/>
        </w:rPr>
        <w:t>采购合同</w:t>
      </w:r>
    </w:p>
    <w:p w14:paraId="0C076F3C">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rPr>
        <w:t>重庆市渝中区市政设施维护管理中心</w:t>
      </w:r>
    </w:p>
    <w:p w14:paraId="64E2CC22">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36151AA">
      <w:pPr>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依照《中华人民共和国民法典》及其他有关法律法规规定，遵循平等、自愿、公平和诚实信用的原则，双方就</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重庆市渝中区市政设施维护管理中心2025年废旧物资处置</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项目</w:t>
      </w:r>
      <w:r>
        <w:rPr>
          <w:rFonts w:hint="eastAsia" w:asciiTheme="minorEastAsia" w:hAnsiTheme="minorEastAsia" w:eastAsiaTheme="minorEastAsia" w:cstheme="minorEastAsia"/>
          <w:color w:val="auto"/>
          <w:sz w:val="24"/>
          <w:szCs w:val="24"/>
          <w:highlight w:val="none"/>
        </w:rPr>
        <w:t>协商达成一致，订立本合同。</w:t>
      </w:r>
    </w:p>
    <w:p w14:paraId="4543DC61">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一、项目概况</w:t>
      </w:r>
    </w:p>
    <w:p w14:paraId="6BAA131E">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sz w:val="24"/>
          <w:szCs w:val="24"/>
          <w:highlight w:val="none"/>
          <w:u w:val="none"/>
          <w:lang w:val="en-US" w:eastAsia="zh-CN"/>
        </w:rPr>
        <w:t>重庆市渝中区市政设施维护管理中心2025年废旧物资处置</w:t>
      </w:r>
    </w:p>
    <w:p w14:paraId="11279FFC">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项目内容</w:t>
      </w:r>
      <w:r>
        <w:rPr>
          <w:rFonts w:hint="eastAsia" w:asciiTheme="minorEastAsia" w:hAnsiTheme="minorEastAsia" w:eastAsiaTheme="minorEastAsia" w:cstheme="minorEastAsia"/>
          <w:color w:val="auto"/>
          <w:sz w:val="24"/>
          <w:szCs w:val="24"/>
          <w:highlight w:val="none"/>
          <w:lang w:eastAsia="zh-CN"/>
        </w:rPr>
        <w:t>：</w:t>
      </w:r>
    </w:p>
    <w:tbl>
      <w:tblPr>
        <w:tblStyle w:val="17"/>
        <w:tblW w:w="10256" w:type="dxa"/>
        <w:tblInd w:w="-4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436"/>
        <w:gridCol w:w="1274"/>
        <w:gridCol w:w="1302"/>
        <w:gridCol w:w="1482"/>
        <w:gridCol w:w="1233"/>
        <w:gridCol w:w="1234"/>
        <w:gridCol w:w="1454"/>
      </w:tblGrid>
      <w:tr w14:paraId="5F88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0FE4">
            <w:pPr>
              <w:keepNext w:val="0"/>
              <w:keepLines w:val="0"/>
              <w:widowControl/>
              <w:suppressLineNumbers w:val="0"/>
              <w:jc w:val="center"/>
              <w:textAlignment w:val="center"/>
              <w:rPr>
                <w:rFonts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F9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物资名称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7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材质</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1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计量单位</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B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暂估数量</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07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单价</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（元/</w:t>
            </w:r>
            <w:r>
              <w:rPr>
                <w:rFonts w:hint="eastAsia" w:asciiTheme="minorEastAsia" w:hAnsiTheme="minorEastAsia" w:cstheme="minorEastAsia"/>
                <w:i w:val="0"/>
                <w:iCs w:val="0"/>
                <w:color w:val="auto"/>
                <w:kern w:val="0"/>
                <w:sz w:val="20"/>
                <w:szCs w:val="20"/>
                <w:highlight w:val="none"/>
                <w:u w:val="none"/>
                <w:lang w:val="en-US" w:eastAsia="zh-CN" w:bidi="ar"/>
              </w:rPr>
              <w:t>单位</w:t>
            </w: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E1F">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eastAsia="方正仿宋_GBK" w:cs="方正仿宋_GBK"/>
                <w:i w:val="0"/>
                <w:iCs w:val="0"/>
                <w:color w:val="auto"/>
                <w:kern w:val="2"/>
                <w:sz w:val="20"/>
                <w:szCs w:val="20"/>
                <w:highlight w:val="none"/>
                <w:u w:val="none"/>
                <w:lang w:val="en-US" w:eastAsia="zh-CN" w:bidi="ar-SA"/>
              </w:rPr>
              <w:t>小计（元）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4EF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0"/>
                <w:szCs w:val="20"/>
                <w:highlight w:val="none"/>
                <w:u w:val="none"/>
                <w:lang w:val="en-US" w:eastAsia="zh-CN" w:bidi="ar-SA"/>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备注</w:t>
            </w:r>
          </w:p>
        </w:tc>
      </w:tr>
      <w:tr w14:paraId="0F65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5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15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道路防撞栏杆</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21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主要为钢材</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D2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57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3564">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66F6">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A1A5">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0AB2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8A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A8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道路隔离栏杆、U型桩、警示柱</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6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主要为钢材</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38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04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9.5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2DD6">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7CAB">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BD47">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67E9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2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F1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扶梯大链</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D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铁</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0E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D4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75FF">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35D2">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4BC1">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2869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0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07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扶梯梯步</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A5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铝</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D3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B5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2E84">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B9B0">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0556">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6127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841" w:type="dxa"/>
            <w:tcBorders>
              <w:top w:val="single" w:color="000000" w:sz="4" w:space="0"/>
              <w:left w:val="single" w:color="000000" w:sz="4" w:space="0"/>
              <w:bottom w:val="nil"/>
              <w:right w:val="single" w:color="000000" w:sz="4" w:space="0"/>
            </w:tcBorders>
            <w:shd w:val="clear" w:color="auto" w:fill="auto"/>
            <w:vAlign w:val="center"/>
          </w:tcPr>
          <w:p w14:paraId="61E545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5</w:t>
            </w:r>
          </w:p>
        </w:tc>
        <w:tc>
          <w:tcPr>
            <w:tcW w:w="1436" w:type="dxa"/>
            <w:tcBorders>
              <w:top w:val="single" w:color="000000" w:sz="4" w:space="0"/>
              <w:left w:val="single" w:color="000000" w:sz="4" w:space="0"/>
              <w:bottom w:val="nil"/>
              <w:right w:val="single" w:color="000000" w:sz="4" w:space="0"/>
            </w:tcBorders>
            <w:shd w:val="clear" w:color="auto" w:fill="auto"/>
            <w:vAlign w:val="center"/>
          </w:tcPr>
          <w:p w14:paraId="02D0BA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扶梯摩擦轮</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CF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主要为铁</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06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B6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0.2</w:t>
            </w:r>
          </w:p>
        </w:tc>
        <w:tc>
          <w:tcPr>
            <w:tcW w:w="1233" w:type="dxa"/>
            <w:tcBorders>
              <w:top w:val="single" w:color="000000" w:sz="4" w:space="0"/>
              <w:left w:val="single" w:color="000000" w:sz="4" w:space="0"/>
              <w:bottom w:val="nil"/>
              <w:right w:val="single" w:color="000000" w:sz="4" w:space="0"/>
            </w:tcBorders>
            <w:shd w:val="clear" w:color="auto" w:fill="auto"/>
            <w:vAlign w:val="center"/>
          </w:tcPr>
          <w:p w14:paraId="5B159E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nil"/>
              <w:right w:val="single" w:color="000000" w:sz="4" w:space="0"/>
            </w:tcBorders>
            <w:shd w:val="clear" w:color="auto" w:fill="auto"/>
            <w:vAlign w:val="center"/>
          </w:tcPr>
          <w:p w14:paraId="64C3184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nil"/>
              <w:right w:val="single" w:color="000000" w:sz="4" w:space="0"/>
            </w:tcBorders>
            <w:shd w:val="clear" w:color="auto" w:fill="auto"/>
            <w:vAlign w:val="center"/>
          </w:tcPr>
          <w:p w14:paraId="5BA9297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由服务单位剥离并自行处置表面橡胶，按剥离后的铁的重量计量</w:t>
            </w:r>
          </w:p>
        </w:tc>
      </w:tr>
      <w:tr w14:paraId="702C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8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A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卷帘门</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0B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钢材</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22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1D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59F8">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7DBA">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8FD">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4FB5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F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BD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隔音屏</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F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主要为钢材</w:t>
            </w:r>
          </w:p>
        </w:tc>
        <w:tc>
          <w:tcPr>
            <w:tcW w:w="1302" w:type="dxa"/>
            <w:tcBorders>
              <w:top w:val="single" w:color="000000" w:sz="4" w:space="0"/>
              <w:left w:val="single" w:color="000000" w:sz="4" w:space="0"/>
              <w:bottom w:val="single" w:color="000000" w:sz="4" w:space="0"/>
              <w:right w:val="nil"/>
            </w:tcBorders>
            <w:shd w:val="clear" w:color="auto" w:fill="auto"/>
            <w:noWrap/>
            <w:vAlign w:val="center"/>
          </w:tcPr>
          <w:p w14:paraId="594750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nil"/>
            </w:tcBorders>
            <w:shd w:val="clear" w:color="auto" w:fill="auto"/>
            <w:noWrap/>
            <w:vAlign w:val="center"/>
          </w:tcPr>
          <w:p w14:paraId="604D6B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1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D0D">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95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由服务单位剥离并自行处置塑料，按剥离后的钢的重量计量</w:t>
            </w:r>
          </w:p>
        </w:tc>
      </w:tr>
      <w:tr w14:paraId="702F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5B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8</w:t>
            </w:r>
          </w:p>
        </w:tc>
        <w:tc>
          <w:tcPr>
            <w:tcW w:w="1436" w:type="dxa"/>
            <w:tcBorders>
              <w:top w:val="single" w:color="000000" w:sz="4" w:space="0"/>
              <w:left w:val="single" w:color="000000" w:sz="4" w:space="0"/>
              <w:bottom w:val="nil"/>
              <w:right w:val="single" w:color="000000" w:sz="4" w:space="0"/>
            </w:tcBorders>
            <w:shd w:val="clear" w:color="auto" w:fill="auto"/>
            <w:vAlign w:val="center"/>
          </w:tcPr>
          <w:p w14:paraId="6274ED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矩形钢管及钢板底座</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A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钢材</w:t>
            </w:r>
          </w:p>
        </w:tc>
        <w:tc>
          <w:tcPr>
            <w:tcW w:w="1302" w:type="dxa"/>
            <w:tcBorders>
              <w:top w:val="single" w:color="000000" w:sz="4" w:space="0"/>
              <w:left w:val="single" w:color="000000" w:sz="4" w:space="0"/>
              <w:bottom w:val="single" w:color="000000" w:sz="4" w:space="0"/>
              <w:right w:val="nil"/>
            </w:tcBorders>
            <w:shd w:val="clear" w:color="auto" w:fill="auto"/>
            <w:noWrap/>
            <w:vAlign w:val="center"/>
          </w:tcPr>
          <w:p w14:paraId="69FBC1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25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2.5</w:t>
            </w:r>
          </w:p>
        </w:tc>
        <w:tc>
          <w:tcPr>
            <w:tcW w:w="1233" w:type="dxa"/>
            <w:tcBorders>
              <w:top w:val="single" w:color="000000" w:sz="4" w:space="0"/>
              <w:left w:val="single" w:color="000000" w:sz="4" w:space="0"/>
              <w:bottom w:val="nil"/>
              <w:right w:val="single" w:color="000000" w:sz="4" w:space="0"/>
            </w:tcBorders>
            <w:shd w:val="clear" w:color="auto" w:fill="auto"/>
            <w:vAlign w:val="center"/>
          </w:tcPr>
          <w:p w14:paraId="6192A0AC">
            <w:pPr>
              <w:jc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nil"/>
              <w:right w:val="single" w:color="000000" w:sz="4" w:space="0"/>
            </w:tcBorders>
            <w:shd w:val="clear" w:color="auto" w:fill="auto"/>
            <w:vAlign w:val="center"/>
          </w:tcPr>
          <w:p w14:paraId="49E3D7AD">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nil"/>
              <w:right w:val="single" w:color="000000" w:sz="4" w:space="0"/>
            </w:tcBorders>
            <w:shd w:val="clear" w:color="auto" w:fill="auto"/>
            <w:vAlign w:val="center"/>
          </w:tcPr>
          <w:p w14:paraId="12536C43">
            <w:pPr>
              <w:jc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r>
      <w:tr w14:paraId="7629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6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9</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B2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配电箱柜</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E8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主要为钢材</w:t>
            </w:r>
          </w:p>
        </w:tc>
        <w:tc>
          <w:tcPr>
            <w:tcW w:w="1302" w:type="dxa"/>
            <w:tcBorders>
              <w:top w:val="single" w:color="000000" w:sz="4" w:space="0"/>
              <w:left w:val="single" w:color="000000" w:sz="4" w:space="0"/>
              <w:bottom w:val="single" w:color="000000" w:sz="4" w:space="0"/>
              <w:right w:val="nil"/>
            </w:tcBorders>
            <w:shd w:val="clear" w:color="auto" w:fill="auto"/>
            <w:noWrap/>
            <w:vAlign w:val="center"/>
          </w:tcPr>
          <w:p w14:paraId="4CD929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FC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0.2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8C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965">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6C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由服务单位剥离并自行处置内部配件，按剥离后的钢材的重量计量</w:t>
            </w:r>
          </w:p>
        </w:tc>
      </w:tr>
      <w:tr w14:paraId="592E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7D00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sz w:val="22"/>
                <w:szCs w:val="22"/>
                <w:highlight w:val="none"/>
                <w:u w:val="none"/>
                <w:lang w:val="en-US" w:eastAsia="zh-CN"/>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C330">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1A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2"/>
                <w:szCs w:val="22"/>
                <w:highlight w:val="none"/>
                <w:u w:val="none"/>
                <w:lang w:val="en-US" w:eastAsia="zh-CN" w:bidi="ar"/>
              </w:rPr>
            </w:pPr>
          </w:p>
        </w:tc>
      </w:tr>
      <w:tr w14:paraId="0E53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8802" w:type="dxa"/>
            <w:gridSpan w:val="7"/>
            <w:tcBorders>
              <w:top w:val="nil"/>
              <w:left w:val="nil"/>
              <w:bottom w:val="nil"/>
              <w:right w:val="nil"/>
            </w:tcBorders>
            <w:shd w:val="clear" w:color="auto" w:fill="auto"/>
            <w:noWrap/>
            <w:vAlign w:val="center"/>
          </w:tcPr>
          <w:p w14:paraId="591FE190">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注：以上均为预估数量，具体数量以后期实施处置时实际过磅数据为准</w:t>
            </w:r>
          </w:p>
        </w:tc>
        <w:tc>
          <w:tcPr>
            <w:tcW w:w="1454" w:type="dxa"/>
            <w:tcBorders>
              <w:top w:val="nil"/>
              <w:left w:val="nil"/>
              <w:bottom w:val="nil"/>
              <w:right w:val="nil"/>
            </w:tcBorders>
            <w:shd w:val="clear" w:color="auto" w:fill="auto"/>
            <w:noWrap/>
            <w:vAlign w:val="center"/>
          </w:tcPr>
          <w:p w14:paraId="259E87A4">
            <w:pPr>
              <w:rPr>
                <w:rFonts w:hint="eastAsia" w:ascii="宋体" w:hAnsi="宋体" w:eastAsia="宋体" w:cs="宋体"/>
                <w:i w:val="0"/>
                <w:iCs w:val="0"/>
                <w:color w:val="auto"/>
                <w:kern w:val="0"/>
                <w:sz w:val="22"/>
                <w:szCs w:val="22"/>
                <w:highlight w:val="none"/>
                <w:u w:val="none"/>
                <w:lang w:val="en-US" w:eastAsia="zh-CN" w:bidi="ar"/>
              </w:rPr>
            </w:pPr>
          </w:p>
        </w:tc>
      </w:tr>
    </w:tbl>
    <w:p w14:paraId="655DCF77">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14:paraId="3ADCEB07">
      <w:pPr>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说明</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数量为暂估量</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最终结算</w:t>
      </w:r>
      <w:r>
        <w:rPr>
          <w:rFonts w:hint="eastAsia" w:asciiTheme="minorEastAsia" w:hAnsiTheme="minorEastAsia" w:eastAsiaTheme="minorEastAsia" w:cstheme="minorEastAsia"/>
          <w:b/>
          <w:bCs/>
          <w:color w:val="auto"/>
          <w:sz w:val="24"/>
          <w:szCs w:val="24"/>
          <w:highlight w:val="none"/>
        </w:rPr>
        <w:t>量以</w:t>
      </w:r>
      <w:r>
        <w:rPr>
          <w:rFonts w:hint="eastAsia" w:asciiTheme="minorEastAsia" w:hAnsiTheme="minorEastAsia" w:eastAsiaTheme="minorEastAsia" w:cstheme="minorEastAsia"/>
          <w:b/>
          <w:bCs/>
          <w:color w:val="auto"/>
          <w:sz w:val="24"/>
          <w:szCs w:val="24"/>
          <w:highlight w:val="none"/>
          <w:lang w:val="en-US" w:eastAsia="zh-CN"/>
        </w:rPr>
        <w:t>甲方书面确认的</w:t>
      </w:r>
      <w:r>
        <w:rPr>
          <w:rFonts w:hint="eastAsia" w:asciiTheme="minorEastAsia" w:hAnsiTheme="minorEastAsia" w:eastAsiaTheme="minorEastAsia" w:cstheme="minorEastAsia"/>
          <w:b/>
          <w:bCs/>
          <w:color w:val="auto"/>
          <w:sz w:val="24"/>
          <w:szCs w:val="24"/>
          <w:highlight w:val="none"/>
        </w:rPr>
        <w:t>实际过磅数量为准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验收表见附件</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必须按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的要求应收尽收，不得遗漏。</w:t>
      </w:r>
    </w:p>
    <w:p w14:paraId="4CAF0199">
      <w:pPr>
        <w:pStyle w:val="3"/>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回收期：服务期自合同签订之日起一年，一年内按</w:t>
      </w:r>
      <w:r>
        <w:rPr>
          <w:rFonts w:hint="eastAsia" w:asciiTheme="minorEastAsia" w:hAnsi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指定时间进行物资回收，每批次回收的物资类别、数量、地点不固定。</w:t>
      </w:r>
    </w:p>
    <w:p w14:paraId="084C87FC">
      <w:pPr>
        <w:pStyle w:val="3"/>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回收地点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渝中区内</w:t>
      </w:r>
      <w:r>
        <w:rPr>
          <w:rFonts w:hint="eastAsia" w:asciiTheme="minorEastAsia" w:hAnsiTheme="minorEastAsia" w:eastAsiaTheme="minorEastAsia" w:cstheme="minorEastAsia"/>
          <w:color w:val="auto"/>
          <w:sz w:val="24"/>
          <w:szCs w:val="24"/>
          <w:highlight w:val="none"/>
          <w:lang w:val="en-US" w:eastAsia="zh-CN"/>
        </w:rPr>
        <w:t>甲方指定。</w:t>
      </w:r>
    </w:p>
    <w:p w14:paraId="152AD2C9">
      <w:pPr>
        <w:pStyle w:val="3"/>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计量方式</w:t>
      </w:r>
    </w:p>
    <w:p w14:paraId="4F534BBC">
      <w:pPr>
        <w:pStyle w:val="3"/>
        <w:spacing w:line="360" w:lineRule="auto"/>
        <w:ind w:firstLine="48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处置物资重量以磅站计量为准，磅站由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自行选定1家（需在内环范围内,并经</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lang w:val="en-US" w:eastAsia="zh-CN"/>
        </w:rPr>
        <w:t>书面</w:t>
      </w:r>
      <w:r>
        <w:rPr>
          <w:rFonts w:hint="eastAsia" w:asciiTheme="minorEastAsia" w:hAnsiTheme="minorEastAsia" w:eastAsiaTheme="minorEastAsia" w:cstheme="minorEastAsia"/>
          <w:color w:val="auto"/>
          <w:sz w:val="24"/>
          <w:szCs w:val="24"/>
          <w:highlight w:val="none"/>
        </w:rPr>
        <w:t>同意），产生费用由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支付。</w:t>
      </w:r>
      <w:r>
        <w:rPr>
          <w:rFonts w:hint="eastAsia" w:asciiTheme="minorEastAsia" w:hAnsiTheme="minorEastAsia" w:eastAsiaTheme="minorEastAsia" w:cstheme="minorEastAsia"/>
          <w:color w:val="auto"/>
          <w:sz w:val="24"/>
          <w:szCs w:val="24"/>
          <w:highlight w:val="none"/>
          <w:lang w:val="en-US" w:eastAsia="zh-CN"/>
        </w:rPr>
        <w:t>如一方对过磅计量有异议的，乙方应先以甲方认可的数量按照本合同约定进行结算支付，不得因此逾期或拒绝付款，并且双方可委托第三方对计量装置进行检验，检验合格由提出异议的一方承担检验费用，检验不合格由</w:t>
      </w:r>
      <w:r>
        <w:rPr>
          <w:rFonts w:hint="eastAsia" w:asciiTheme="minorEastAsia" w:hAnsiTheme="minorEastAsia" w:cstheme="minorEastAsia"/>
          <w:color w:val="auto"/>
          <w:sz w:val="24"/>
          <w:szCs w:val="24"/>
          <w:highlight w:val="none"/>
          <w:lang w:val="en-US" w:eastAsia="zh-CN"/>
        </w:rPr>
        <w:t>服务单位</w:t>
      </w:r>
      <w:r>
        <w:rPr>
          <w:rFonts w:hint="eastAsia" w:asciiTheme="minorEastAsia" w:hAnsiTheme="minorEastAsia" w:eastAsiaTheme="minorEastAsia" w:cstheme="minorEastAsia"/>
          <w:color w:val="auto"/>
          <w:sz w:val="24"/>
          <w:szCs w:val="24"/>
          <w:highlight w:val="none"/>
          <w:lang w:val="en-US" w:eastAsia="zh-CN"/>
        </w:rPr>
        <w:t>承担检验费用。</w:t>
      </w:r>
    </w:p>
    <w:p w14:paraId="48884C3C">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三、合同价款</w:t>
      </w:r>
    </w:p>
    <w:p w14:paraId="5A163DD7">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暂定合同总价：</w:t>
      </w:r>
      <w:r>
        <w:rPr>
          <w:rFonts w:hint="eastAsia" w:asciiTheme="minorEastAsia" w:hAnsiTheme="minorEastAsia" w:eastAsiaTheme="minorEastAsia" w:cstheme="minorEastAsia"/>
          <w:color w:val="auto"/>
          <w:kern w:val="2"/>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rPr>
        <w:t>元</w:t>
      </w:r>
      <w:r>
        <w:rPr>
          <w:rFonts w:hint="eastAsia" w:asciiTheme="minorEastAsia" w:hAnsiTheme="minorEastAsia" w:eastAsiaTheme="minorEastAsia" w:cstheme="minorEastAsia"/>
          <w:b w:val="0"/>
          <w:bCs w:val="0"/>
          <w:color w:val="auto"/>
          <w:kern w:val="2"/>
          <w:sz w:val="24"/>
          <w:szCs w:val="24"/>
          <w:highlight w:val="none"/>
          <w:lang w:val="en-US" w:eastAsia="zh-CN" w:bidi="ar-SA"/>
        </w:rPr>
        <w:t>（       元整）。</w:t>
      </w:r>
    </w:p>
    <w:p w14:paraId="3C9ACA3B">
      <w:pPr>
        <w:pStyle w:val="3"/>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合同单价包括但不限于</w:t>
      </w:r>
      <w:r>
        <w:rPr>
          <w:rFonts w:hint="eastAsia" w:asciiTheme="minorEastAsia" w:hAnsiTheme="minorEastAsia" w:eastAsiaTheme="minorEastAsia" w:cstheme="minorEastAsia"/>
          <w:i w:val="0"/>
          <w:iCs w:val="0"/>
          <w:color w:val="auto"/>
          <w:sz w:val="24"/>
          <w:szCs w:val="24"/>
          <w:highlight w:val="none"/>
          <w:lang w:val="en-US" w:eastAsia="zh-CN"/>
        </w:rPr>
        <w:t>乙方完成本项目所需的运输费、装卸费、措施费、安全文明施工费、</w:t>
      </w:r>
      <w:r>
        <w:rPr>
          <w:rFonts w:hint="eastAsia" w:asciiTheme="minorEastAsia" w:hAnsiTheme="minorEastAsia" w:cstheme="minorEastAsia"/>
          <w:i w:val="0"/>
          <w:iCs w:val="0"/>
          <w:color w:val="auto"/>
          <w:sz w:val="24"/>
          <w:szCs w:val="24"/>
          <w:highlight w:val="none"/>
          <w:lang w:val="en-US" w:eastAsia="zh-CN"/>
        </w:rPr>
        <w:t>场地</w:t>
      </w:r>
      <w:r>
        <w:rPr>
          <w:rFonts w:hint="eastAsia" w:asciiTheme="minorEastAsia" w:hAnsiTheme="minorEastAsia" w:eastAsiaTheme="minorEastAsia" w:cstheme="minorEastAsia"/>
          <w:i w:val="0"/>
          <w:iCs w:val="0"/>
          <w:color w:val="auto"/>
          <w:sz w:val="24"/>
          <w:szCs w:val="24"/>
          <w:highlight w:val="none"/>
          <w:lang w:val="en-US" w:eastAsia="zh-CN"/>
        </w:rPr>
        <w:t>费、</w:t>
      </w:r>
      <w:r>
        <w:rPr>
          <w:rFonts w:hint="eastAsia" w:asciiTheme="minorEastAsia" w:hAnsiTheme="minorEastAsia" w:cstheme="minorEastAsia"/>
          <w:i w:val="0"/>
          <w:iCs w:val="0"/>
          <w:color w:val="auto"/>
          <w:sz w:val="24"/>
          <w:szCs w:val="24"/>
          <w:highlight w:val="none"/>
          <w:lang w:val="en-US" w:eastAsia="zh-CN"/>
        </w:rPr>
        <w:t>垃圾处理费、</w:t>
      </w:r>
      <w:r>
        <w:rPr>
          <w:rFonts w:hint="eastAsia" w:asciiTheme="minorEastAsia" w:hAnsiTheme="minorEastAsia" w:eastAsiaTheme="minorEastAsia" w:cstheme="minorEastAsia"/>
          <w:i w:val="0"/>
          <w:iCs w:val="0"/>
          <w:color w:val="auto"/>
          <w:sz w:val="24"/>
          <w:szCs w:val="24"/>
          <w:highlight w:val="none"/>
          <w:lang w:val="en-US" w:eastAsia="zh-CN"/>
        </w:rPr>
        <w:t>车辆进退场费、燃油料费、车辆维修费、车辆保养费、车辆管理费、车辆闲置费、运输过程中各部门协调费及各种应纳的税费，以及成交供应商人工工资、奖金、福利、社保、管理、交通、运输、利润、税金、风险费、潜在不可遇见的相关风险等在内的所有费用。</w:t>
      </w:r>
    </w:p>
    <w:p w14:paraId="580C988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合同单价是固定综合单价，乙方已充分考虑所有因素，在项目服务期内，甲方不调整合同单价。</w:t>
      </w:r>
    </w:p>
    <w:p w14:paraId="1D9CB5AA">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四、支付方式</w:t>
      </w:r>
    </w:p>
    <w:p w14:paraId="342CD50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1．货款计算办法：</w:t>
      </w:r>
      <w:r>
        <w:rPr>
          <w:rFonts w:hint="eastAsia" w:asciiTheme="minorEastAsia" w:hAnsiTheme="minorEastAsia" w:eastAsiaTheme="minorEastAsia" w:cstheme="minorEastAsia"/>
          <w:color w:val="auto"/>
          <w:sz w:val="24"/>
          <w:szCs w:val="24"/>
          <w:highlight w:val="none"/>
          <w:lang w:val="en-US" w:eastAsia="zh-CN"/>
        </w:rPr>
        <w:t>甲方书面确认的</w:t>
      </w:r>
      <w:r>
        <w:rPr>
          <w:rFonts w:hint="eastAsia" w:asciiTheme="minorEastAsia" w:hAnsiTheme="minorEastAsia" w:eastAsiaTheme="minorEastAsia" w:cstheme="minorEastAsia"/>
          <w:color w:val="auto"/>
          <w:sz w:val="24"/>
          <w:szCs w:val="24"/>
          <w:highlight w:val="none"/>
        </w:rPr>
        <w:t>过磅实际吨位×</w:t>
      </w:r>
      <w:r>
        <w:rPr>
          <w:rFonts w:hint="eastAsia" w:asciiTheme="minorEastAsia" w:hAnsiTheme="minorEastAsia" w:cstheme="minorEastAsia"/>
          <w:color w:val="auto"/>
          <w:sz w:val="24"/>
          <w:szCs w:val="24"/>
          <w:highlight w:val="none"/>
          <w:lang w:val="en-US" w:eastAsia="zh-CN"/>
        </w:rPr>
        <w:t>结算</w:t>
      </w:r>
      <w:r>
        <w:rPr>
          <w:rFonts w:hint="eastAsia" w:asciiTheme="minorEastAsia" w:hAnsiTheme="minorEastAsia" w:eastAsiaTheme="minorEastAsia" w:cstheme="minorEastAsia"/>
          <w:color w:val="auto"/>
          <w:sz w:val="24"/>
          <w:szCs w:val="24"/>
          <w:highlight w:val="none"/>
          <w:lang w:val="en-US" w:eastAsia="zh-CN"/>
        </w:rPr>
        <w:t>单价。</w:t>
      </w:r>
    </w:p>
    <w:p w14:paraId="76F24FF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结算单价按以下原则确定：</w:t>
      </w:r>
      <w:r>
        <w:rPr>
          <w:rFonts w:hint="eastAsia" w:asciiTheme="minorEastAsia" w:hAnsiTheme="minorEastAsia" w:eastAsiaTheme="minorEastAsia" w:cstheme="minorEastAsia"/>
          <w:color w:val="auto"/>
          <w:sz w:val="24"/>
          <w:szCs w:val="24"/>
          <w:highlight w:val="none"/>
          <w:lang w:val="en-US" w:eastAsia="zh-CN"/>
        </w:rPr>
        <w:t xml:space="preserve"> </w:t>
      </w:r>
    </w:p>
    <w:p w14:paraId="03DCD5DC">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（1）扶梯大链、扶梯梯步、扶梯摩擦轮的中标单价报价即为</w:t>
      </w:r>
      <w:r>
        <w:rPr>
          <w:rFonts w:hint="eastAsia" w:asciiTheme="minorEastAsia" w:hAnsiTheme="minorEastAsia" w:cstheme="minorEastAsia"/>
          <w:color w:val="auto"/>
          <w:sz w:val="24"/>
          <w:szCs w:val="24"/>
          <w:highlight w:val="none"/>
          <w:lang w:val="en-US" w:eastAsia="zh-CN"/>
        </w:rPr>
        <w:t>结算单价，该单价在服务期内不因任何原因变化。</w:t>
      </w:r>
    </w:p>
    <w:p w14:paraId="6DEA2A12">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（2）中标清单内其余</w:t>
      </w:r>
      <w:r>
        <w:rPr>
          <w:rFonts w:hint="eastAsia" w:asciiTheme="minorEastAsia" w:hAnsiTheme="minorEastAsia" w:eastAsiaTheme="minorEastAsia" w:cstheme="minorEastAsia"/>
          <w:color w:val="auto"/>
          <w:kern w:val="2"/>
          <w:sz w:val="24"/>
          <w:szCs w:val="24"/>
          <w:highlight w:val="none"/>
          <w:lang w:val="en-US" w:eastAsia="zh-CN" w:bidi="ar-SA"/>
        </w:rPr>
        <w:t>废旧钢材每次</w:t>
      </w:r>
      <w:r>
        <w:rPr>
          <w:rFonts w:hint="eastAsia" w:asciiTheme="minorEastAsia" w:hAnsiTheme="minorEastAsia" w:cstheme="minorEastAsia"/>
          <w:color w:val="auto"/>
          <w:kern w:val="2"/>
          <w:sz w:val="24"/>
          <w:szCs w:val="24"/>
          <w:highlight w:val="none"/>
          <w:lang w:val="en-US" w:eastAsia="zh-CN" w:bidi="ar-SA"/>
        </w:rPr>
        <w:t>结算</w:t>
      </w:r>
      <w:r>
        <w:rPr>
          <w:rFonts w:hint="eastAsia" w:asciiTheme="minorEastAsia" w:hAnsiTheme="minorEastAsia" w:eastAsiaTheme="minorEastAsia" w:cstheme="minorEastAsia"/>
          <w:color w:val="auto"/>
          <w:kern w:val="2"/>
          <w:sz w:val="24"/>
          <w:szCs w:val="24"/>
          <w:highlight w:val="none"/>
          <w:lang w:val="en-US" w:eastAsia="zh-CN" w:bidi="ar-SA"/>
        </w:rPr>
        <w:t>的单价等于该品种的</w:t>
      </w:r>
      <w:r>
        <w:rPr>
          <w:rFonts w:hint="eastAsia" w:asciiTheme="minorEastAsia" w:hAnsiTheme="minorEastAsia" w:cstheme="minorEastAsia"/>
          <w:color w:val="auto"/>
          <w:kern w:val="2"/>
          <w:sz w:val="24"/>
          <w:szCs w:val="24"/>
          <w:highlight w:val="none"/>
          <w:lang w:val="en-US" w:eastAsia="zh-CN" w:bidi="ar-SA"/>
        </w:rPr>
        <w:t>中标报价</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cstheme="minorEastAsia"/>
          <w:color w:val="auto"/>
          <w:kern w:val="2"/>
          <w:sz w:val="24"/>
          <w:szCs w:val="24"/>
          <w:highlight w:val="none"/>
          <w:lang w:val="en-US" w:eastAsia="zh-CN" w:bidi="ar-SA"/>
        </w:rPr>
        <w:t>结算当日实时</w:t>
      </w:r>
      <w:r>
        <w:rPr>
          <w:rFonts w:hint="eastAsia" w:asciiTheme="minorEastAsia" w:hAnsiTheme="minorEastAsia" w:eastAsiaTheme="minorEastAsia" w:cstheme="minorEastAsia"/>
          <w:color w:val="auto"/>
          <w:kern w:val="2"/>
          <w:sz w:val="24"/>
          <w:szCs w:val="24"/>
          <w:highlight w:val="none"/>
          <w:lang w:val="en-US" w:eastAsia="zh-CN" w:bidi="ar-SA"/>
        </w:rPr>
        <w:t>浮动价格。</w:t>
      </w:r>
    </w:p>
    <w:p w14:paraId="05D6C5A8">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浮动价格参照</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（https://www.mysteel.com/）中重庆地区的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普碳废钢二级破碎料市场价中间价的</w:t>
      </w:r>
      <w:r>
        <w:rPr>
          <w:rFonts w:hint="eastAsia" w:asciiTheme="minorEastAsia" w:hAnsiTheme="minorEastAsia" w:eastAsiaTheme="minorEastAsia" w:cstheme="minorEastAsia"/>
          <w:color w:val="auto"/>
          <w:kern w:val="2"/>
          <w:sz w:val="24"/>
          <w:szCs w:val="24"/>
          <w:highlight w:val="none"/>
          <w:lang w:val="en-US" w:eastAsia="zh-CN" w:bidi="ar-SA"/>
        </w:rPr>
        <w:t>实时价格计算</w:t>
      </w:r>
      <w:r>
        <w:rPr>
          <w:rFonts w:hint="eastAsia" w:asciiTheme="minorEastAsia" w:hAnsiTheme="minorEastAsia" w:cstheme="minorEastAsia"/>
          <w:color w:val="auto"/>
          <w:kern w:val="2"/>
          <w:sz w:val="24"/>
          <w:szCs w:val="24"/>
          <w:highlight w:val="none"/>
          <w:lang w:val="en-US" w:eastAsia="zh-CN" w:bidi="ar-SA"/>
        </w:rPr>
        <w:t>。</w:t>
      </w:r>
    </w:p>
    <w:p w14:paraId="7B225FA9">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kern w:val="2"/>
          <w:sz w:val="24"/>
          <w:szCs w:val="24"/>
          <w:highlight w:val="none"/>
          <w:lang w:val="en-US" w:eastAsia="zh-CN" w:bidi="ar-SA"/>
        </w:rPr>
        <w:t>例</w:t>
      </w:r>
      <w:r>
        <w:rPr>
          <w:rFonts w:hint="eastAsia" w:asciiTheme="minorEastAsia" w:hAnsiTheme="minorEastAsia" w:eastAsiaTheme="minorEastAsia" w:cstheme="minorEastAsia"/>
          <w:color w:val="auto"/>
          <w:kern w:val="2"/>
          <w:sz w:val="24"/>
          <w:szCs w:val="24"/>
          <w:highlight w:val="none"/>
          <w:lang w:val="en-US" w:eastAsia="zh-CN" w:bidi="ar-SA"/>
        </w:rPr>
        <w:t>如</w:t>
      </w:r>
      <w:r>
        <w:rPr>
          <w:rFonts w:hint="eastAsia" w:asciiTheme="minorEastAsia" w:hAnsiTheme="minorEastAsia" w:cstheme="minorEastAsia"/>
          <w:color w:val="auto"/>
          <w:kern w:val="2"/>
          <w:sz w:val="24"/>
          <w:szCs w:val="24"/>
          <w:highlight w:val="none"/>
          <w:lang w:val="en-US" w:eastAsia="zh-CN" w:bidi="ar-SA"/>
        </w:rPr>
        <w:t>：若</w:t>
      </w:r>
      <w:r>
        <w:rPr>
          <w:rFonts w:hint="eastAsia" w:asciiTheme="minorEastAsia" w:hAnsiTheme="minorEastAsia" w:eastAsiaTheme="minorEastAsia" w:cstheme="minorEastAsia"/>
          <w:color w:val="auto"/>
          <w:kern w:val="2"/>
          <w:sz w:val="24"/>
          <w:szCs w:val="24"/>
          <w:highlight w:val="none"/>
          <w:lang w:val="en-US" w:eastAsia="zh-CN" w:bidi="ar-SA"/>
        </w:rPr>
        <w:t>本次比选时间（</w:t>
      </w:r>
      <w:r>
        <w:rPr>
          <w:rFonts w:hint="eastAsia" w:asciiTheme="minorEastAsia" w:hAnsiTheme="minorEastAsia" w:cstheme="minorEastAsia"/>
          <w:color w:val="auto"/>
          <w:kern w:val="2"/>
          <w:sz w:val="24"/>
          <w:szCs w:val="24"/>
          <w:highlight w:val="none"/>
          <w:lang w:val="en-US" w:eastAsia="zh-CN" w:bidi="ar-SA"/>
        </w:rPr>
        <w:t>2025年8</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日）</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为2</w:t>
      </w:r>
      <w:r>
        <w:rPr>
          <w:rFonts w:hint="eastAsia" w:asciiTheme="minorEastAsia" w:hAnsi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eastAsia="zh-CN" w:bidi="ar-SA"/>
        </w:rPr>
        <w:t>00元/吨，</w:t>
      </w:r>
      <w:r>
        <w:rPr>
          <w:rFonts w:hint="eastAsia" w:asciiTheme="minorEastAsia" w:hAnsiTheme="minorEastAsia" w:cstheme="minorEastAsia"/>
          <w:color w:val="auto"/>
          <w:kern w:val="2"/>
          <w:sz w:val="24"/>
          <w:szCs w:val="24"/>
          <w:highlight w:val="none"/>
          <w:lang w:val="en-US" w:eastAsia="zh-CN" w:bidi="ar-SA"/>
        </w:rPr>
        <w:t>2025年9</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日需要收购废钢材时</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为2</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00元/吨，较</w:t>
      </w:r>
      <w:r>
        <w:rPr>
          <w:rFonts w:hint="eastAsia" w:asciiTheme="minorEastAsia" w:hAnsi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日上涨</w:t>
      </w:r>
      <w:r>
        <w:rPr>
          <w:rFonts w:hint="eastAsia" w:asciiTheme="minorEastAsia" w:hAnsiTheme="minorEastAsia" w:cstheme="minorEastAsia"/>
          <w:color w:val="auto"/>
          <w:kern w:val="2"/>
          <w:sz w:val="24"/>
          <w:szCs w:val="24"/>
          <w:highlight w:val="none"/>
          <w:lang w:val="en-US" w:eastAsia="zh-CN" w:bidi="ar-SA"/>
        </w:rPr>
        <w:t>10</w:t>
      </w:r>
      <w:r>
        <w:rPr>
          <w:rFonts w:hint="eastAsia" w:asciiTheme="minorEastAsia" w:hAnsiTheme="minorEastAsia" w:eastAsiaTheme="minorEastAsia" w:cstheme="minorEastAsia"/>
          <w:color w:val="auto"/>
          <w:kern w:val="2"/>
          <w:sz w:val="24"/>
          <w:szCs w:val="24"/>
          <w:highlight w:val="none"/>
          <w:lang w:val="en-US" w:eastAsia="zh-CN" w:bidi="ar-SA"/>
        </w:rPr>
        <w:t>0元/吨，则</w:t>
      </w:r>
      <w:r>
        <w:rPr>
          <w:rFonts w:hint="eastAsia" w:asciiTheme="minorEastAsia" w:hAnsiTheme="minorEastAsia" w:cstheme="minorEastAsia"/>
          <w:color w:val="auto"/>
          <w:kern w:val="2"/>
          <w:sz w:val="24"/>
          <w:szCs w:val="24"/>
          <w:highlight w:val="none"/>
          <w:lang w:val="en-US" w:eastAsia="zh-CN" w:bidi="ar-SA"/>
        </w:rPr>
        <w:t>结算当日实时</w:t>
      </w:r>
      <w:r>
        <w:rPr>
          <w:rFonts w:hint="eastAsia" w:asciiTheme="minorEastAsia" w:hAnsiTheme="minorEastAsia" w:eastAsiaTheme="minorEastAsia" w:cstheme="minorEastAsia"/>
          <w:color w:val="auto"/>
          <w:kern w:val="2"/>
          <w:sz w:val="24"/>
          <w:szCs w:val="24"/>
          <w:highlight w:val="none"/>
          <w:lang w:val="en-US" w:eastAsia="zh-CN" w:bidi="ar-SA"/>
        </w:rPr>
        <w:t>浮动价格为</w:t>
      </w: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00元/吨，即收购废旧钢材的涨跌幅度与</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上重庆地区的</w:t>
      </w:r>
      <w:r>
        <w:rPr>
          <w:rFonts w:hint="eastAsia" w:asciiTheme="minorEastAsia" w:hAnsiTheme="minorEastAsia" w:cstheme="minorEastAsia"/>
          <w:color w:val="auto"/>
          <w:kern w:val="2"/>
          <w:sz w:val="24"/>
          <w:szCs w:val="24"/>
          <w:highlight w:val="none"/>
          <w:lang w:val="en-US" w:eastAsia="zh-CN" w:bidi="ar-SA"/>
        </w:rPr>
        <w:t>普碳废钢二级破碎料市场价中间价</w:t>
      </w:r>
      <w:r>
        <w:rPr>
          <w:rFonts w:hint="eastAsia" w:asciiTheme="minorEastAsia" w:hAnsiTheme="minorEastAsia" w:eastAsiaTheme="minorEastAsia" w:cstheme="minorEastAsia"/>
          <w:color w:val="auto"/>
          <w:kern w:val="2"/>
          <w:sz w:val="24"/>
          <w:szCs w:val="24"/>
          <w:highlight w:val="none"/>
          <w:lang w:val="en-US" w:eastAsia="zh-CN" w:bidi="ar-SA"/>
        </w:rPr>
        <w:t>涨跌幅度保持一致。</w:t>
      </w:r>
      <w:r>
        <w:rPr>
          <w:rFonts w:hint="eastAsia" w:asciiTheme="minorEastAsia" w:hAnsiTheme="minorEastAsia" w:cstheme="minorEastAsia"/>
          <w:color w:val="auto"/>
          <w:kern w:val="2"/>
          <w:sz w:val="24"/>
          <w:szCs w:val="24"/>
          <w:highlight w:val="none"/>
          <w:lang w:val="en-US" w:eastAsia="zh-CN" w:bidi="ar-SA"/>
        </w:rPr>
        <w:t>若竞选人“道路防撞栏杆”的中标单价为1700元/吨，则“道路防撞栏杆”2025年9月1日的结算价为1700+100=1800元/吨。清单内其余项目（扶梯大链、扶梯梯步、扶梯摩擦轮除外）以此类推。</w:t>
      </w:r>
    </w:p>
    <w:p w14:paraId="70A0F34A">
      <w:pPr>
        <w:pStyle w:val="16"/>
        <w:keepNext w:val="0"/>
        <w:keepLines w:val="0"/>
        <w:pageBreakBefore w:val="0"/>
        <w:widowControl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3）超出比选清单处置范围的废旧物资，服务单位在其经营范围内有义务为甲方进行处置，结算单价以回收当日“我的钢铁网（https://www.mysteel.com/）”中相应物资的重庆市场废钢价格行情中间价乘以系数，系数计算方式为：类似废旧物资的服务单位投标报价÷本项目开标当日我的钢铁网重庆市场废钢价格行情中间价。“我的钢铁网”中无相应类别废旧物资的，通过市场询价确定结算价。</w:t>
      </w:r>
    </w:p>
    <w:p w14:paraId="3D51F488">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kern w:val="2"/>
          <w:sz w:val="24"/>
          <w:szCs w:val="24"/>
          <w:highlight w:val="none"/>
          <w:lang w:val="en-US" w:eastAsia="zh-CN" w:bidi="ar-SA"/>
        </w:rPr>
        <w:t>浮动价格按照</w:t>
      </w:r>
      <w:r>
        <w:rPr>
          <w:rFonts w:hint="eastAsia" w:asciiTheme="minorEastAsia" w:hAnsiTheme="minorEastAsia" w:cstheme="minorEastAsia"/>
          <w:color w:val="auto"/>
          <w:kern w:val="2"/>
          <w:sz w:val="24"/>
          <w:szCs w:val="24"/>
          <w:highlight w:val="none"/>
          <w:lang w:val="en-US" w:eastAsia="zh-CN" w:bidi="ar-SA"/>
        </w:rPr>
        <w:t>过磅时刻“</w:t>
      </w:r>
      <w:r>
        <w:rPr>
          <w:rFonts w:hint="eastAsia" w:asciiTheme="minorEastAsia" w:hAnsiTheme="minorEastAsia" w:eastAsiaTheme="minorEastAsia" w:cstheme="minorEastAsia"/>
          <w:color w:val="auto"/>
          <w:kern w:val="2"/>
          <w:sz w:val="24"/>
          <w:szCs w:val="24"/>
          <w:highlight w:val="none"/>
          <w:lang w:val="en-US" w:eastAsia="zh-CN" w:bidi="ar-SA"/>
        </w:rPr>
        <w:t>我的钢铁网</w:t>
      </w:r>
      <w:r>
        <w:rPr>
          <w:rFonts w:hint="eastAsia" w:asciiTheme="minorEastAsia" w:hAnsiTheme="minorEastAsia" w:cstheme="minorEastAsia"/>
          <w:color w:val="auto"/>
          <w:kern w:val="2"/>
          <w:sz w:val="24"/>
          <w:szCs w:val="24"/>
          <w:highlight w:val="none"/>
          <w:lang w:val="en-US" w:eastAsia="zh-CN" w:bidi="ar-SA"/>
        </w:rPr>
        <w:t>”上</w:t>
      </w:r>
      <w:r>
        <w:rPr>
          <w:rFonts w:hint="eastAsia" w:asciiTheme="minorEastAsia" w:hAnsiTheme="minorEastAsia" w:eastAsiaTheme="minorEastAsia" w:cstheme="minorEastAsia"/>
          <w:color w:val="auto"/>
          <w:kern w:val="2"/>
          <w:sz w:val="24"/>
          <w:szCs w:val="24"/>
          <w:highlight w:val="none"/>
          <w:lang w:val="en-US" w:eastAsia="zh-CN" w:bidi="ar-SA"/>
        </w:rPr>
        <w:t>最</w:t>
      </w:r>
      <w:r>
        <w:rPr>
          <w:rFonts w:hint="eastAsia" w:asciiTheme="minorEastAsia" w:hAnsiTheme="minorEastAsia" w:cstheme="minorEastAsia"/>
          <w:color w:val="auto"/>
          <w:kern w:val="2"/>
          <w:sz w:val="24"/>
          <w:szCs w:val="24"/>
          <w:highlight w:val="none"/>
          <w:lang w:val="en-US" w:eastAsia="zh-CN" w:bidi="ar-SA"/>
        </w:rPr>
        <w:t>新</w:t>
      </w:r>
      <w:r>
        <w:rPr>
          <w:rFonts w:hint="eastAsia" w:asciiTheme="minorEastAsia" w:hAnsiTheme="minorEastAsia" w:eastAsiaTheme="minorEastAsia" w:cstheme="minorEastAsia"/>
          <w:color w:val="auto"/>
          <w:kern w:val="2"/>
          <w:sz w:val="24"/>
          <w:szCs w:val="24"/>
          <w:highlight w:val="none"/>
          <w:lang w:val="en-US" w:eastAsia="zh-CN" w:bidi="ar-SA"/>
        </w:rPr>
        <w:t>一</w:t>
      </w:r>
      <w:r>
        <w:rPr>
          <w:rFonts w:hint="eastAsia" w:asciiTheme="minorEastAsia" w:hAnsiTheme="minorEastAsia" w:cstheme="minorEastAsia"/>
          <w:color w:val="auto"/>
          <w:kern w:val="2"/>
          <w:sz w:val="24"/>
          <w:szCs w:val="24"/>
          <w:highlight w:val="none"/>
          <w:lang w:val="en-US" w:eastAsia="zh-CN" w:bidi="ar-SA"/>
        </w:rPr>
        <w:t>期的</w:t>
      </w:r>
      <w:r>
        <w:rPr>
          <w:rFonts w:hint="eastAsia" w:asciiTheme="minorEastAsia" w:hAnsiTheme="minorEastAsia" w:eastAsiaTheme="minorEastAsia" w:cstheme="minorEastAsia"/>
          <w:color w:val="auto"/>
          <w:kern w:val="2"/>
          <w:sz w:val="24"/>
          <w:szCs w:val="24"/>
          <w:highlight w:val="none"/>
          <w:lang w:val="en-US" w:eastAsia="zh-CN" w:bidi="ar-SA"/>
        </w:rPr>
        <w:t>价格计算</w:t>
      </w:r>
      <w:r>
        <w:rPr>
          <w:rFonts w:hint="eastAsia" w:asciiTheme="minorEastAsia" w:hAnsiTheme="minorEastAsia" w:cstheme="minorEastAsia"/>
          <w:color w:val="auto"/>
          <w:kern w:val="2"/>
          <w:sz w:val="24"/>
          <w:szCs w:val="24"/>
          <w:highlight w:val="none"/>
          <w:lang w:val="en-US" w:eastAsia="zh-CN" w:bidi="ar-SA"/>
        </w:rPr>
        <w:t>。</w:t>
      </w:r>
    </w:p>
    <w:p w14:paraId="2162F9A3">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2．货款支付办法：</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于签定合同前，预交履约保证金</w:t>
      </w:r>
      <w:r>
        <w:rPr>
          <w:rFonts w:hint="eastAsia" w:asciiTheme="minorEastAsia" w:hAnsiTheme="minorEastAsia" w:eastAsiaTheme="minorEastAsia" w:cstheme="minorEastAsia"/>
          <w:color w:val="auto"/>
          <w:sz w:val="24"/>
          <w:szCs w:val="24"/>
          <w:highlight w:val="none"/>
          <w:lang w:val="en-US" w:eastAsia="zh-CN"/>
        </w:rPr>
        <w:t>（成交金额的10%）</w:t>
      </w:r>
      <w:r>
        <w:rPr>
          <w:rFonts w:hint="eastAsia" w:asciiTheme="minorEastAsia" w:hAnsiTheme="minorEastAsia" w:eastAsiaTheme="minorEastAsia" w:cstheme="minorEastAsia"/>
          <w:color w:val="auto"/>
          <w:sz w:val="24"/>
          <w:szCs w:val="24"/>
          <w:highlight w:val="none"/>
        </w:rPr>
        <w:t>，中途视回收量情况向</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支付预付款，回收完毕</w:t>
      </w:r>
      <w:r>
        <w:rPr>
          <w:rFonts w:hint="eastAsia" w:asciiTheme="minorEastAsia" w:hAnsiTheme="minorEastAsia" w:eastAsiaTheme="minorEastAsia" w:cstheme="minorEastAsia"/>
          <w:color w:val="auto"/>
          <w:sz w:val="24"/>
          <w:szCs w:val="24"/>
          <w:highlight w:val="none"/>
          <w:lang w:val="en-US" w:eastAsia="zh-CN"/>
        </w:rPr>
        <w:t>且双方完成结算并书面确认</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val="en-US" w:eastAsia="zh-CN"/>
        </w:rPr>
        <w:t>于5个工作日内</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一次性结清货款（多退少补）。</w:t>
      </w:r>
    </w:p>
    <w:p w14:paraId="18E1E09F">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3.乙方</w:t>
      </w:r>
      <w:r>
        <w:rPr>
          <w:rFonts w:hint="eastAsia" w:asciiTheme="minorEastAsia" w:hAnsiTheme="minorEastAsia" w:eastAsiaTheme="minorEastAsia" w:cstheme="minorEastAsia"/>
          <w:color w:val="auto"/>
          <w:sz w:val="24"/>
          <w:szCs w:val="24"/>
          <w:highlight w:val="none"/>
          <w:lang w:val="en-US" w:eastAsia="zh-CN"/>
        </w:rPr>
        <w:t>于签定合同后，</w:t>
      </w:r>
      <w:r>
        <w:rPr>
          <w:rFonts w:hint="eastAsia" w:asciiTheme="minorEastAsia" w:hAnsiTheme="minorEastAsia" w:cstheme="minorEastAsia"/>
          <w:color w:val="auto"/>
          <w:sz w:val="24"/>
          <w:szCs w:val="24"/>
          <w:highlight w:val="none"/>
          <w:lang w:val="en-US" w:eastAsia="zh-CN"/>
        </w:rPr>
        <w:t>首次</w:t>
      </w:r>
      <w:r>
        <w:rPr>
          <w:rFonts w:hint="eastAsia" w:asciiTheme="minorEastAsia" w:hAnsiTheme="minorEastAsia" w:eastAsiaTheme="minorEastAsia" w:cstheme="minorEastAsia"/>
          <w:color w:val="auto"/>
          <w:sz w:val="24"/>
          <w:szCs w:val="24"/>
          <w:highlight w:val="none"/>
          <w:lang w:val="en-US" w:eastAsia="zh-CN"/>
        </w:rPr>
        <w:t>交预付款</w:t>
      </w:r>
      <w:r>
        <w:rPr>
          <w:rFonts w:hint="eastAsia" w:asciiTheme="minorEastAsia" w:hAnsiTheme="minorEastAsia" w:cstheme="minorEastAsia"/>
          <w:color w:val="auto"/>
          <w:sz w:val="24"/>
          <w:szCs w:val="24"/>
          <w:highlight w:val="none"/>
          <w:lang w:val="en-US" w:eastAsia="zh-CN"/>
        </w:rPr>
        <w:t>10000</w:t>
      </w:r>
      <w:r>
        <w:rPr>
          <w:rFonts w:hint="eastAsia" w:asciiTheme="minorEastAsia" w:hAnsiTheme="minorEastAsia" w:eastAsiaTheme="minorEastAsia" w:cstheme="minorEastAsia"/>
          <w:color w:val="auto"/>
          <w:sz w:val="24"/>
          <w:szCs w:val="24"/>
          <w:highlight w:val="none"/>
          <w:lang w:val="en-US" w:eastAsia="zh-CN"/>
        </w:rPr>
        <w:t>元，中途视回收验收情况向</w:t>
      </w:r>
      <w:r>
        <w:rPr>
          <w:rFonts w:hint="eastAsia" w:asciiTheme="minorEastAsia" w:hAnsi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lang w:val="en-US" w:eastAsia="zh-CN"/>
        </w:rPr>
        <w:t>分批次</w:t>
      </w:r>
      <w:r>
        <w:rPr>
          <w:rFonts w:hint="eastAsia" w:asciiTheme="minorEastAsia" w:hAnsiTheme="minorEastAsia" w:cstheme="minorEastAsia"/>
          <w:color w:val="auto"/>
          <w:sz w:val="24"/>
          <w:szCs w:val="24"/>
          <w:highlight w:val="none"/>
          <w:lang w:val="en-US" w:eastAsia="zh-CN"/>
        </w:rPr>
        <w:t>再次</w:t>
      </w:r>
      <w:r>
        <w:rPr>
          <w:rFonts w:hint="eastAsia" w:asciiTheme="minorEastAsia" w:hAnsiTheme="minorEastAsia" w:eastAsiaTheme="minorEastAsia" w:cstheme="minorEastAsia"/>
          <w:color w:val="auto"/>
          <w:sz w:val="24"/>
          <w:szCs w:val="24"/>
          <w:highlight w:val="none"/>
          <w:lang w:val="en-US" w:eastAsia="zh-CN"/>
        </w:rPr>
        <w:t>提交预付款，回收完毕后和</w:t>
      </w:r>
      <w:r>
        <w:rPr>
          <w:rFonts w:hint="eastAsia" w:asciiTheme="minorEastAsia" w:hAnsi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lang w:val="en-US" w:eastAsia="zh-CN"/>
        </w:rPr>
        <w:t>一次性结清货款（多退少补）。</w:t>
      </w:r>
    </w:p>
    <w:p w14:paraId="5CE0E6E1">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合同物资全部回收完毕且双方结清货款后，甲方无息退还剩余履约保证金。乙方违反本合同约定，需向甲方支付违约金等费用的，甲方有权从履约担保金中直接扣除，乙方应在扣除后10日内补足履约担保金，否则甲方有权单方解除本合同，剩余履约担保金不予退还。</w:t>
      </w:r>
    </w:p>
    <w:p w14:paraId="79F2A416">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户名：重庆市渝中区市政设施维护管理中心</w:t>
      </w:r>
    </w:p>
    <w:p w14:paraId="3241163E">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开户行：重庆银行八一路支行</w:t>
      </w:r>
    </w:p>
    <w:p w14:paraId="5DD94528">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账号：080102029003760200</w:t>
      </w:r>
    </w:p>
    <w:p w14:paraId="5C7FAA7D">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bookmarkStart w:id="186" w:name="_Toc19873"/>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现场回收要求及安全防范组织措施</w:t>
      </w:r>
      <w:bookmarkEnd w:id="186"/>
    </w:p>
    <w:p w14:paraId="0D3C31F1">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回收工作分多次进行，</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 xml:space="preserve">告知的预估时间和数量做好回收工作。 </w:t>
      </w:r>
    </w:p>
    <w:p w14:paraId="0CF3788A">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组织货运车辆及人工搬运，所有费用由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承担。处置物资回收装卸、吊装、过磅及运输等过程中一切安全风险、伤害、损毁责任由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承担；</w:t>
      </w:r>
    </w:p>
    <w:p w14:paraId="1C266119">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3.回收车辆摆放要遵从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现场工作人员指挥，不能影响</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现场其他车辆进出及人员作业安全；</w:t>
      </w:r>
    </w:p>
    <w:p w14:paraId="1A1C64BE">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4.回收装车时要遵从</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现场工作人员监督与指挥，要安全有序地装载，所处置物资以拆除后状态为准，须做到应收尽收；</w:t>
      </w:r>
    </w:p>
    <w:p w14:paraId="5BA9204F">
      <w:pPr>
        <w:pStyle w:val="3"/>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5.处置物资回收车辆</w:t>
      </w:r>
      <w:r>
        <w:rPr>
          <w:rFonts w:hint="eastAsia" w:asciiTheme="minorEastAsia" w:hAnsiTheme="minorEastAsia" w:eastAsiaTheme="minorEastAsia" w:cstheme="minorEastAsia"/>
          <w:color w:val="auto"/>
          <w:sz w:val="24"/>
          <w:szCs w:val="24"/>
          <w:highlight w:val="none"/>
          <w:lang w:val="en-US" w:eastAsia="zh-CN"/>
        </w:rPr>
        <w:t>应严格按照核定载货量装载，严禁超载、超高等违法行为；</w:t>
      </w:r>
      <w:r>
        <w:rPr>
          <w:rFonts w:hint="eastAsia" w:asciiTheme="minorEastAsia" w:hAnsiTheme="minorEastAsia" w:eastAsiaTheme="minorEastAsia" w:cstheme="minorEastAsia"/>
          <w:color w:val="auto"/>
          <w:sz w:val="24"/>
          <w:szCs w:val="24"/>
          <w:highlight w:val="none"/>
        </w:rPr>
        <w:t>装满</w:t>
      </w:r>
      <w:r>
        <w:rPr>
          <w:rFonts w:hint="eastAsia" w:asciiTheme="minorEastAsia" w:hAnsiTheme="minorEastAsia" w:eastAsiaTheme="minorEastAsia" w:cstheme="minorEastAsia"/>
          <w:color w:val="auto"/>
          <w:sz w:val="24"/>
          <w:szCs w:val="24"/>
          <w:highlight w:val="none"/>
          <w:lang w:val="en-US" w:eastAsia="zh-CN"/>
        </w:rPr>
        <w:t>废旧物资</w:t>
      </w:r>
      <w:r>
        <w:rPr>
          <w:rFonts w:hint="eastAsia" w:asciiTheme="minorEastAsia" w:hAnsiTheme="minorEastAsia" w:eastAsiaTheme="minorEastAsia" w:cstheme="minorEastAsia"/>
          <w:color w:val="auto"/>
          <w:sz w:val="24"/>
          <w:szCs w:val="24"/>
          <w:highlight w:val="none"/>
        </w:rPr>
        <w:t>后，过磅前须有</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工作人员随车押车；</w:t>
      </w:r>
    </w:p>
    <w:p w14:paraId="6AA244A7">
      <w:pPr>
        <w:pStyle w:val="3"/>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6.过磅磅单，由</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双方经办人员，共同签字认可后做为计量依据</w:t>
      </w:r>
      <w:r>
        <w:rPr>
          <w:rFonts w:hint="eastAsia" w:asciiTheme="minorEastAsia" w:hAnsiTheme="minorEastAsia" w:eastAsiaTheme="minorEastAsia" w:cstheme="minorEastAsia"/>
          <w:color w:val="auto"/>
          <w:sz w:val="24"/>
          <w:szCs w:val="24"/>
          <w:highlight w:val="none"/>
          <w:lang w:eastAsia="zh-CN"/>
        </w:rPr>
        <w:t>。</w:t>
      </w:r>
    </w:p>
    <w:p w14:paraId="1745D408">
      <w:pPr>
        <w:pStyle w:val="3"/>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.在服务过程中，服务单位承担安全生产主体责任，因服务单位原因出现安全生产事故、民事纠纷或刑事责任等相关所有责任由服务单位承担，并负责妥善解决，不得因此影响项目的开展。</w:t>
      </w:r>
    </w:p>
    <w:p w14:paraId="1C153829">
      <w:pPr>
        <w:pStyle w:val="3"/>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.在服务过程中，如有违规行为，受到环保、交巡警、环卫、市政、城管等相关部门的行政处罚由服务单位自行承担并予以解决。</w:t>
      </w:r>
    </w:p>
    <w:p w14:paraId="2C7FA421">
      <w:pPr>
        <w:pStyle w:val="3"/>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.搬运完工后须清除垃圾，做好清洁卫生。</w:t>
      </w:r>
    </w:p>
    <w:p w14:paraId="3D12D53A">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六、禁止转包或再分包</w:t>
      </w:r>
    </w:p>
    <w:p w14:paraId="006E70A5">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乙方不得将本合同项下的服务内容转包或再分包给他人，否则甲方有权单方解除本合同，履约保证金不予退还，并要求乙方承担违约责任并赔偿损失。</w:t>
      </w:r>
    </w:p>
    <w:p w14:paraId="3E9C9E2D">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七、违约责任</w:t>
      </w:r>
    </w:p>
    <w:p w14:paraId="2CBD4306">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1、合同签订后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乙方不得单方解除本合同</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否则甲方将没收全额履约担保，</w:t>
      </w:r>
      <w:r>
        <w:rPr>
          <w:rFonts w:hint="eastAsia" w:asciiTheme="minorEastAsia" w:hAnsiTheme="minorEastAsia" w:eastAsiaTheme="minorEastAsia" w:cstheme="minorEastAsia"/>
          <w:color w:val="auto"/>
          <w:sz w:val="24"/>
          <w:szCs w:val="24"/>
          <w:highlight w:val="none"/>
          <w:lang w:val="en-US" w:eastAsia="zh-CN"/>
        </w:rPr>
        <w:t>并承担由此给甲方所造成的一切损失</w:t>
      </w:r>
      <w:r>
        <w:rPr>
          <w:rFonts w:hint="eastAsia" w:asciiTheme="minorEastAsia" w:hAnsiTheme="minorEastAsia" w:eastAsiaTheme="minorEastAsia" w:cstheme="minorEastAsia"/>
          <w:color w:val="auto"/>
          <w:sz w:val="24"/>
          <w:szCs w:val="24"/>
          <w:highlight w:val="none"/>
          <w:lang w:eastAsia="zh-CN"/>
        </w:rPr>
        <w:t>。</w:t>
      </w:r>
    </w:p>
    <w:p w14:paraId="6A5847E2">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乙方延迟付款，每延期一天，应向甲方支付逾期付款总额合同金额0.5%的违约金。延期超过30天，甲方有权单方解除合同，乙方除支付上述违约金外，还应承担由此给甲方所造成的一切损失。</w:t>
      </w:r>
    </w:p>
    <w:p w14:paraId="283139D8">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乙方违反甲方现场调度要求，或不清理装运现场、破坏环境，每发生一次，乙方向甲方支付合同暂定总价10%的违约金。</w:t>
      </w:r>
    </w:p>
    <w:p w14:paraId="779A3F38">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4、乙方处置物资</w:t>
      </w:r>
      <w:r>
        <w:rPr>
          <w:rFonts w:hint="eastAsia" w:asciiTheme="minorEastAsia" w:hAnsiTheme="minorEastAsia" w:eastAsiaTheme="minorEastAsia" w:cstheme="minorEastAsia"/>
          <w:color w:val="auto"/>
          <w:sz w:val="24"/>
          <w:szCs w:val="24"/>
          <w:highlight w:val="none"/>
        </w:rPr>
        <w:t>回收车辆</w:t>
      </w:r>
      <w:r>
        <w:rPr>
          <w:rFonts w:hint="eastAsia" w:asciiTheme="minorEastAsia" w:hAnsiTheme="minorEastAsia" w:eastAsiaTheme="minorEastAsia" w:cstheme="minorEastAsia"/>
          <w:color w:val="auto"/>
          <w:sz w:val="24"/>
          <w:szCs w:val="24"/>
          <w:highlight w:val="none"/>
          <w:lang w:val="en-US" w:eastAsia="zh-CN"/>
        </w:rPr>
        <w:t>出现超载、超高等违法行为，每发生一次，乙方向甲方支付合同暂定总价10%的违约金。</w:t>
      </w:r>
    </w:p>
    <w:p w14:paraId="0371E3C9">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5、乙方逾期接收本合同项下的废旧物资的，每逾期1日应向甲方支付逾期接收部分货款总额0.5%的违约金，逾期达30日时，甲方有权解除合同，乙方除支付上述违约金外，还应赔偿甲方因此所遭受的损失。</w:t>
      </w:r>
    </w:p>
    <w:p w14:paraId="16763DFD">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乙方存在故意影响废旧物资过磅数量，导致过磅重量出现偏差行为的，发现一次将处以</w:t>
      </w:r>
      <w:r>
        <w:rPr>
          <w:rFonts w:hint="eastAsia" w:asciiTheme="minorEastAsia" w:hAnsiTheme="minorEastAsia" w:eastAsiaTheme="minorEastAsia" w:cstheme="minorEastAsia"/>
          <w:i w:val="0"/>
          <w:iCs w:val="0"/>
          <w:color w:val="auto"/>
          <w:sz w:val="24"/>
          <w:szCs w:val="24"/>
          <w:highlight w:val="none"/>
          <w:lang w:val="en-US" w:eastAsia="zh-CN"/>
        </w:rPr>
        <w:t>合同暂定价格10%的违约金</w:t>
      </w:r>
      <w:r>
        <w:rPr>
          <w:rFonts w:hint="eastAsia" w:asciiTheme="minorEastAsia" w:hAnsiTheme="minorEastAsia" w:eastAsiaTheme="minorEastAsia" w:cstheme="minorEastAsia"/>
          <w:color w:val="auto"/>
          <w:sz w:val="24"/>
          <w:szCs w:val="24"/>
          <w:highlight w:val="none"/>
          <w:lang w:val="en-US" w:eastAsia="zh-CN"/>
        </w:rPr>
        <w:t>。同时，</w:t>
      </w:r>
      <w:r>
        <w:rPr>
          <w:rFonts w:hint="eastAsia" w:asciiTheme="minorEastAsia" w:hAnsiTheme="minorEastAsia" w:eastAsiaTheme="minorEastAsia" w:cstheme="minorEastAsia"/>
          <w:i w:val="0"/>
          <w:iCs w:val="0"/>
          <w:color w:val="auto"/>
          <w:sz w:val="24"/>
          <w:szCs w:val="24"/>
          <w:highlight w:val="none"/>
          <w:lang w:val="en-US" w:eastAsia="zh-CN"/>
        </w:rPr>
        <w:t>甲方有权视情况单方解除合同，因此给甲方造成的全部损失由乙方承担。</w:t>
      </w:r>
    </w:p>
    <w:p w14:paraId="745BF11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乙方违反本</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的其他约定，应按照合同</w:t>
      </w:r>
      <w:r>
        <w:rPr>
          <w:rFonts w:hint="eastAsia" w:asciiTheme="minorEastAsia" w:hAnsiTheme="minorEastAsia" w:eastAsiaTheme="minorEastAsia" w:cstheme="minorEastAsia"/>
          <w:color w:val="auto"/>
          <w:sz w:val="24"/>
          <w:szCs w:val="24"/>
          <w:highlight w:val="none"/>
          <w:lang w:val="en-US" w:eastAsia="zh-CN"/>
        </w:rPr>
        <w:t>暂定</w:t>
      </w:r>
      <w:r>
        <w:rPr>
          <w:rFonts w:hint="eastAsia" w:asciiTheme="minorEastAsia" w:hAnsiTheme="minorEastAsia" w:eastAsiaTheme="minorEastAsia" w:cstheme="minorEastAsia"/>
          <w:color w:val="auto"/>
          <w:sz w:val="24"/>
          <w:szCs w:val="24"/>
          <w:highlight w:val="none"/>
        </w:rPr>
        <w:t>总金额的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/次</w:t>
      </w:r>
      <w:r>
        <w:rPr>
          <w:rFonts w:hint="eastAsia" w:asciiTheme="minorEastAsia" w:hAnsiTheme="minorEastAsia" w:eastAsiaTheme="minorEastAsia" w:cstheme="minorEastAsia"/>
          <w:color w:val="auto"/>
          <w:sz w:val="24"/>
          <w:szCs w:val="24"/>
          <w:highlight w:val="none"/>
        </w:rPr>
        <w:t>承担违约责任。</w:t>
      </w:r>
      <w:r>
        <w:rPr>
          <w:rFonts w:hint="eastAsia" w:asciiTheme="minorEastAsia" w:hAnsiTheme="minorEastAsia" w:eastAsiaTheme="minorEastAsia" w:cstheme="minorEastAsia"/>
          <w:i w:val="0"/>
          <w:iCs w:val="0"/>
          <w:color w:val="auto"/>
          <w:sz w:val="24"/>
          <w:szCs w:val="24"/>
          <w:highlight w:val="none"/>
          <w:lang w:val="en-US" w:eastAsia="zh-CN"/>
        </w:rPr>
        <w:t>由于乙方原因给甲方造成损失的除扣除相应的违约金以外，还应对甲方造成的损失进行赔偿，</w:t>
      </w:r>
      <w:r>
        <w:rPr>
          <w:rFonts w:hint="eastAsia" w:asciiTheme="minorEastAsia" w:hAnsiTheme="minorEastAsia" w:eastAsiaTheme="minorEastAsia" w:cstheme="minorEastAsia"/>
          <w:i w:val="0"/>
          <w:iCs w:val="0"/>
          <w:color w:val="auto"/>
          <w:sz w:val="24"/>
          <w:szCs w:val="24"/>
          <w:highlight w:val="none"/>
          <w:lang w:val="en-US" w:eastAsia="zh-Hans"/>
        </w:rPr>
        <w:t>违约金及</w:t>
      </w:r>
      <w:r>
        <w:rPr>
          <w:rFonts w:hint="eastAsia" w:asciiTheme="minorEastAsia" w:hAnsiTheme="minorEastAsia" w:eastAsiaTheme="minorEastAsia" w:cstheme="minorEastAsia"/>
          <w:i w:val="0"/>
          <w:iCs w:val="0"/>
          <w:color w:val="auto"/>
          <w:sz w:val="24"/>
          <w:szCs w:val="24"/>
          <w:highlight w:val="none"/>
          <w:lang w:val="en-US" w:eastAsia="zh-CN"/>
        </w:rPr>
        <w:t>赔偿金</w:t>
      </w:r>
      <w:r>
        <w:rPr>
          <w:rFonts w:hint="eastAsia" w:asciiTheme="minorEastAsia" w:hAnsiTheme="minorEastAsia" w:eastAsiaTheme="minorEastAsia" w:cstheme="minorEastAsia"/>
          <w:i w:val="0"/>
          <w:iCs w:val="0"/>
          <w:color w:val="auto"/>
          <w:sz w:val="24"/>
          <w:szCs w:val="24"/>
          <w:highlight w:val="none"/>
          <w:lang w:val="en-US" w:eastAsia="zh-Hans"/>
        </w:rPr>
        <w:t>甲方有权</w:t>
      </w:r>
      <w:r>
        <w:rPr>
          <w:rFonts w:hint="eastAsia" w:asciiTheme="minorEastAsia" w:hAnsiTheme="minorEastAsia" w:eastAsiaTheme="minorEastAsia" w:cstheme="minorEastAsia"/>
          <w:i w:val="0"/>
          <w:iCs w:val="0"/>
          <w:color w:val="auto"/>
          <w:sz w:val="24"/>
          <w:szCs w:val="24"/>
          <w:highlight w:val="none"/>
          <w:lang w:val="en-US" w:eastAsia="zh-CN"/>
        </w:rPr>
        <w:t>从相应服务费中扣除或向乙方追偿。</w:t>
      </w:r>
    </w:p>
    <w:p w14:paraId="3DCEA08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i w:val="0"/>
          <w:iCs w:val="0"/>
          <w:color w:val="auto"/>
          <w:sz w:val="24"/>
          <w:szCs w:val="24"/>
          <w:highlight w:val="none"/>
          <w:lang w:val="en-US" w:eastAsia="zh-CN"/>
        </w:rPr>
        <w:t>8、</w:t>
      </w:r>
      <w:r>
        <w:rPr>
          <w:rFonts w:hint="eastAsia" w:asciiTheme="minorEastAsia" w:hAnsiTheme="minorEastAsia" w:eastAsiaTheme="minorEastAsia" w:cstheme="minorEastAsia"/>
          <w:i w:val="0"/>
          <w:iCs w:val="0"/>
          <w:color w:val="auto"/>
          <w:sz w:val="24"/>
          <w:szCs w:val="24"/>
          <w:highlight w:val="none"/>
          <w:lang w:val="en-US" w:eastAsia="zh-Hans"/>
        </w:rPr>
        <w:t>本合同中所约定的损失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包括但不限于直接损失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间接损失</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律师费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诉讼费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保全费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保全担保费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差旅费</w:t>
      </w:r>
      <w:r>
        <w:rPr>
          <w:rFonts w:hint="eastAsia" w:asciiTheme="minorEastAsia" w:hAnsiTheme="minorEastAsia" w:eastAsiaTheme="minorEastAsia" w:cstheme="minorEastAsia"/>
          <w:i w:val="0"/>
          <w:iCs w:val="0"/>
          <w:color w:val="auto"/>
          <w:sz w:val="24"/>
          <w:szCs w:val="24"/>
          <w:highlight w:val="none"/>
          <w:lang w:eastAsia="zh-Hans"/>
        </w:rPr>
        <w:t>、</w:t>
      </w:r>
      <w:r>
        <w:rPr>
          <w:rFonts w:hint="eastAsia" w:asciiTheme="minorEastAsia" w:hAnsiTheme="minorEastAsia" w:eastAsiaTheme="minorEastAsia" w:cstheme="minorEastAsia"/>
          <w:i w:val="0"/>
          <w:iCs w:val="0"/>
          <w:color w:val="auto"/>
          <w:sz w:val="24"/>
          <w:szCs w:val="24"/>
          <w:highlight w:val="none"/>
          <w:lang w:val="en-US" w:eastAsia="zh-Hans"/>
        </w:rPr>
        <w:t>公证费等为实现债权的全部费用</w:t>
      </w:r>
      <w:r>
        <w:rPr>
          <w:rFonts w:hint="eastAsia" w:asciiTheme="minorEastAsia" w:hAnsiTheme="minorEastAsia" w:eastAsiaTheme="minorEastAsia" w:cstheme="minorEastAsia"/>
          <w:color w:val="auto"/>
          <w:sz w:val="24"/>
          <w:szCs w:val="24"/>
          <w:highlight w:val="none"/>
          <w:lang w:eastAsia="zh-Hans"/>
        </w:rPr>
        <w:t>。</w:t>
      </w:r>
    </w:p>
    <w:p w14:paraId="5A0F530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由于地震、台风、水灾、火灾、战争等不能预见、不能避免并不能克服的不可抗力直接影响本合同的履行或者导致双方不能按照约定履行合同，遇有不可抗力的一方可以免除相关合同责任。受不可抗力影响的一方，应当尽可能采取合理的行为和适当的措施减轻不可抗力对履行本合同所造成的影响。</w:t>
      </w:r>
    </w:p>
    <w:p w14:paraId="394B5B36">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10、其他违约责任按《中华人民共和国民法典》等法律、法规规定执行。</w:t>
      </w:r>
    </w:p>
    <w:p w14:paraId="1E2137CA">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八、通知与送达</w:t>
      </w:r>
    </w:p>
    <w:p w14:paraId="1E2D42CE">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1、双方确认，同意将下述地址作为</w:t>
      </w:r>
      <w:r>
        <w:rPr>
          <w:rFonts w:hint="eastAsia" w:asciiTheme="minorEastAsia" w:hAnsiTheme="minorEastAsia" w:eastAsiaTheme="minorEastAsia" w:cstheme="minorEastAsia"/>
          <w:color w:val="auto"/>
          <w:sz w:val="24"/>
          <w:szCs w:val="24"/>
          <w:highlight w:val="none"/>
        </w:rPr>
        <w:t>包括但不限于合同履行文书、</w:t>
      </w:r>
      <w:r>
        <w:rPr>
          <w:rFonts w:hint="eastAsia" w:asciiTheme="minorEastAsia" w:hAnsiTheme="minorEastAsia" w:eastAsiaTheme="minorEastAsia" w:cstheme="minorEastAsia"/>
          <w:color w:val="auto"/>
          <w:sz w:val="24"/>
          <w:szCs w:val="24"/>
          <w:highlight w:val="none"/>
          <w:lang w:val="en-US" w:eastAsia="zh-Hans"/>
        </w:rPr>
        <w:t>诉讼</w:t>
      </w:r>
      <w:r>
        <w:rPr>
          <w:rFonts w:hint="eastAsia" w:asciiTheme="minorEastAsia" w:hAnsiTheme="minorEastAsia" w:eastAsiaTheme="minorEastAsia" w:cstheme="minorEastAsia"/>
          <w:color w:val="auto"/>
          <w:sz w:val="24"/>
          <w:szCs w:val="24"/>
          <w:highlight w:val="none"/>
        </w:rPr>
        <w:t>文书、相关材料等</w:t>
      </w:r>
      <w:r>
        <w:rPr>
          <w:rFonts w:hint="eastAsia" w:asciiTheme="minorEastAsia" w:hAnsiTheme="minorEastAsia" w:eastAsiaTheme="minorEastAsia" w:cstheme="minorEastAsia"/>
          <w:color w:val="auto"/>
          <w:sz w:val="24"/>
          <w:szCs w:val="24"/>
          <w:highlight w:val="none"/>
          <w:lang w:val="en-US" w:eastAsia="zh-Hans"/>
        </w:rPr>
        <w:t>文书的</w:t>
      </w:r>
      <w:r>
        <w:rPr>
          <w:rFonts w:hint="eastAsia" w:asciiTheme="minorEastAsia" w:hAnsiTheme="minorEastAsia" w:eastAsiaTheme="minorEastAsia" w:cstheme="minorEastAsia"/>
          <w:color w:val="auto"/>
          <w:sz w:val="24"/>
          <w:szCs w:val="24"/>
          <w:highlight w:val="none"/>
          <w:lang w:val="en-US" w:eastAsia="zh-CN"/>
        </w:rPr>
        <w:t>送达地址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向该地址特快专递方式邮寄前述文书的，邮件签收日期或邮件退回日期为送达日期</w:t>
      </w:r>
      <w:r>
        <w:rPr>
          <w:rFonts w:hint="eastAsia" w:asciiTheme="minorEastAsia" w:hAnsiTheme="minorEastAsia" w:eastAsiaTheme="minorEastAsia" w:cstheme="minorEastAsia"/>
          <w:color w:val="auto"/>
          <w:sz w:val="24"/>
          <w:szCs w:val="24"/>
          <w:highlight w:val="none"/>
          <w:lang w:val="en-US" w:eastAsia="zh-CN"/>
        </w:rPr>
        <w:t>：</w:t>
      </w:r>
    </w:p>
    <w:p w14:paraId="1EE930D9">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甲方：重庆市渝中区市政              乙方：</w:t>
      </w:r>
      <w:r>
        <w:rPr>
          <w:rFonts w:hint="eastAsia" w:asciiTheme="minorEastAsia" w:hAnsiTheme="minorEastAsia" w:eastAsiaTheme="minorEastAsia" w:cstheme="minorEastAsia"/>
          <w:b w:val="0"/>
          <w:color w:val="auto"/>
          <w:sz w:val="24"/>
          <w:szCs w:val="24"/>
          <w:highlight w:val="none"/>
          <w:u w:val="none"/>
          <w:lang w:val="en-US" w:eastAsia="zh-CN"/>
        </w:rPr>
        <w:t xml:space="preserve"> </w:t>
      </w:r>
    </w:p>
    <w:p w14:paraId="1481FF46">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设施维护管理中心</w:t>
      </w:r>
    </w:p>
    <w:p w14:paraId="4A31C793">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收件人：袁成                        收件人： </w:t>
      </w:r>
    </w:p>
    <w:p w14:paraId="1E2174C2">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地址：重庆市渝中区李子正街          地址： </w:t>
      </w:r>
    </w:p>
    <w:p w14:paraId="31B77C9F">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99号江山华庭A栋B层              </w:t>
      </w:r>
    </w:p>
    <w:p w14:paraId="42E0279C">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联系方式：023-63713756              联系电话： </w:t>
      </w:r>
    </w:p>
    <w:p w14:paraId="4E082945">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邮政编码：400010                    邮政编码： </w:t>
      </w:r>
    </w:p>
    <w:p w14:paraId="0BFD71C7">
      <w:pPr>
        <w:pStyle w:val="3"/>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如果一方的</w:t>
      </w:r>
      <w:r>
        <w:rPr>
          <w:rFonts w:hint="eastAsia" w:asciiTheme="minorEastAsia" w:hAnsiTheme="minorEastAsia" w:eastAsiaTheme="minorEastAsia" w:cstheme="minorEastAsia"/>
          <w:bCs w:val="0"/>
          <w:color w:val="auto"/>
          <w:sz w:val="24"/>
          <w:szCs w:val="24"/>
          <w:highlight w:val="none"/>
          <w:lang w:val="en-US" w:eastAsia="zh-Hans"/>
        </w:rPr>
        <w:t>约定送达信息</w:t>
      </w:r>
      <w:r>
        <w:rPr>
          <w:rFonts w:hint="eastAsia" w:asciiTheme="minorEastAsia" w:hAnsiTheme="minorEastAsia" w:eastAsiaTheme="minorEastAsia" w:cstheme="minorEastAsia"/>
          <w:bCs w:val="0"/>
          <w:color w:val="auto"/>
          <w:sz w:val="24"/>
          <w:szCs w:val="24"/>
          <w:highlight w:val="none"/>
        </w:rPr>
        <w:t>发生变更，该方应在变更后3日内将其变更的情况按上述方式通知</w:t>
      </w:r>
      <w:r>
        <w:rPr>
          <w:rFonts w:hint="eastAsia" w:asciiTheme="minorEastAsia" w:hAnsiTheme="minorEastAsia" w:eastAsiaTheme="minorEastAsia" w:cstheme="minorEastAsia"/>
          <w:bCs w:val="0"/>
          <w:color w:val="auto"/>
          <w:sz w:val="24"/>
          <w:szCs w:val="24"/>
          <w:highlight w:val="none"/>
          <w:lang w:val="en-US" w:eastAsia="zh-Hans"/>
        </w:rPr>
        <w:t>另一方</w:t>
      </w:r>
      <w:r>
        <w:rPr>
          <w:rFonts w:hint="eastAsia" w:asciiTheme="minorEastAsia" w:hAnsiTheme="minorEastAsia" w:eastAsiaTheme="minorEastAsia" w:cstheme="minorEastAsia"/>
          <w:bCs w:val="0"/>
          <w:color w:val="auto"/>
          <w:sz w:val="24"/>
          <w:szCs w:val="24"/>
          <w:highlight w:val="none"/>
        </w:rPr>
        <w:t>后，该方的新通知地址生效，对方当事人在实际收到变更通知前的送达仍有效送达。</w:t>
      </w:r>
    </w:p>
    <w:p w14:paraId="197E95B0">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eastAsia="zh-Hans"/>
        </w:rPr>
      </w:pPr>
      <w:r>
        <w:rPr>
          <w:rFonts w:hint="eastAsia" w:asciiTheme="minorEastAsia" w:hAnsiTheme="minorEastAsia" w:eastAsiaTheme="minorEastAsia" w:cstheme="minorEastAsia"/>
          <w:color w:val="auto"/>
          <w:sz w:val="24"/>
          <w:szCs w:val="24"/>
          <w:highlight w:val="none"/>
          <w:lang w:val="en-US" w:eastAsia="zh-CN"/>
        </w:rPr>
        <w:t>2、乙方指定本项目联络人为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（身份证号：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），联系电话：</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，负责与本项目相关的合同签订、文件签收、结算及收款办理等相关事宜。</w:t>
      </w:r>
      <w:r>
        <w:rPr>
          <w:rFonts w:hint="eastAsia" w:asciiTheme="minorEastAsia" w:hAnsiTheme="minorEastAsia" w:eastAsiaTheme="minorEastAsia" w:cstheme="minorEastAsia"/>
          <w:color w:val="auto"/>
          <w:sz w:val="24"/>
          <w:szCs w:val="24"/>
          <w:highlight w:val="none"/>
          <w:lang w:val="en-US" w:eastAsia="zh-Hans"/>
        </w:rPr>
        <w:t>与本合同履行有关的事宜</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甲方可通过电话</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微信</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短信等方式告知乙方联络人</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相关通知自甲方发出之时视为送达乙方</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乙方应当及时处理</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Hans"/>
        </w:rPr>
        <w:t>否则按照本协议的约定承担相应后果</w:t>
      </w:r>
      <w:r>
        <w:rPr>
          <w:rFonts w:hint="eastAsia" w:asciiTheme="minorEastAsia" w:hAnsiTheme="minorEastAsia" w:eastAsiaTheme="minorEastAsia" w:cstheme="minorEastAsia"/>
          <w:color w:val="auto"/>
          <w:sz w:val="24"/>
          <w:szCs w:val="24"/>
          <w:highlight w:val="none"/>
          <w:lang w:eastAsia="zh-Hans"/>
        </w:rPr>
        <w:t>。</w:t>
      </w:r>
    </w:p>
    <w:p w14:paraId="3464E3A3">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九、其他</w:t>
      </w:r>
    </w:p>
    <w:p w14:paraId="305F0A8E">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1、采购文件及其补遗文件、响应文件和承诺、成交通知书和合同条款及其附件均构成合同文件组成部分。</w:t>
      </w:r>
    </w:p>
    <w:p w14:paraId="2CC14E1B">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2、本合同自双方签字</w:t>
      </w:r>
      <w:r>
        <w:rPr>
          <w:rFonts w:hint="eastAsia" w:asciiTheme="minorEastAsia" w:hAnsiTheme="minorEastAsia" w:eastAsiaTheme="minorEastAsia" w:cstheme="minorEastAsia"/>
          <w:color w:val="auto"/>
          <w:sz w:val="24"/>
          <w:szCs w:val="24"/>
          <w:highlight w:val="none"/>
          <w:lang w:val="en-US" w:eastAsia="zh-Hans"/>
        </w:rPr>
        <w:t>并</w:t>
      </w:r>
      <w:r>
        <w:rPr>
          <w:rFonts w:hint="eastAsia" w:asciiTheme="minorEastAsia" w:hAnsiTheme="minorEastAsia" w:eastAsiaTheme="minorEastAsia" w:cstheme="minorEastAsia"/>
          <w:color w:val="auto"/>
          <w:sz w:val="24"/>
          <w:szCs w:val="24"/>
          <w:highlight w:val="none"/>
          <w:lang w:val="en-US" w:eastAsia="zh-CN"/>
        </w:rPr>
        <w:t>盖章之日起生效，履行完合同规定的义务后，本合同终止。</w:t>
      </w:r>
    </w:p>
    <w:p w14:paraId="23E1290B">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3、本合同未尽事宜，须经双方共同协商，制定书面补充协议，补充协议与本合同具有同等法律效力。</w:t>
      </w:r>
    </w:p>
    <w:p w14:paraId="51AD62DB">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4、甲乙双方由于本合同引起的任何争议应友好协商解决，协商不成的，任何一方均可向甲方所在地人民法院起诉。</w:t>
      </w:r>
    </w:p>
    <w:p w14:paraId="5DB4FC79">
      <w:pPr>
        <w:pStyle w:val="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5、本合同一式 5 份， 甲方 3 份，乙方 2 份, 具备同等法律效力。</w:t>
      </w:r>
    </w:p>
    <w:p w14:paraId="384A178B">
      <w:pPr>
        <w:pStyle w:val="3"/>
        <w:keepNext w:val="0"/>
        <w:keepLines w:val="0"/>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lang w:eastAsia="zh-CN"/>
        </w:rPr>
      </w:pPr>
    </w:p>
    <w:p w14:paraId="11974A53">
      <w:pPr>
        <w:pStyle w:val="3"/>
        <w:keepNext w:val="0"/>
        <w:keepLines w:val="0"/>
        <w:widowControl/>
        <w:numPr>
          <w:ilvl w:val="0"/>
          <w:numId w:val="0"/>
        </w:num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此页无正文</w:t>
      </w:r>
      <w:r>
        <w:rPr>
          <w:rFonts w:hint="eastAsia" w:asciiTheme="minorEastAsia" w:hAnsiTheme="minorEastAsia" w:eastAsiaTheme="minorEastAsia" w:cstheme="minorEastAsia"/>
          <w:color w:val="auto"/>
          <w:sz w:val="24"/>
          <w:szCs w:val="24"/>
          <w:highlight w:val="none"/>
          <w:lang w:eastAsia="zh-CN"/>
        </w:rPr>
        <w:t>）</w:t>
      </w:r>
    </w:p>
    <w:p w14:paraId="71B0D7CB">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Theme="minorEastAsia" w:hAnsiTheme="minorEastAsia" w:eastAsiaTheme="minorEastAsia" w:cstheme="minorEastAsia"/>
          <w:color w:val="auto"/>
          <w:sz w:val="24"/>
          <w:szCs w:val="24"/>
          <w:highlight w:val="none"/>
        </w:rPr>
      </w:pPr>
    </w:p>
    <w:p w14:paraId="192036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val="en-US" w:eastAsia="zh-CN"/>
        </w:rPr>
        <w:t xml:space="preserve">重庆市渝中区市政设施    </w:t>
      </w:r>
      <w:r>
        <w:rPr>
          <w:rFonts w:hint="eastAsia" w:asciiTheme="minorEastAsia" w:hAnsiTheme="minorEastAsia" w:eastAsiaTheme="minorEastAsia" w:cstheme="minorEastAsia"/>
          <w:color w:val="auto"/>
          <w:sz w:val="24"/>
          <w:szCs w:val="24"/>
          <w:highlight w:val="none"/>
        </w:rPr>
        <w:t xml:space="preserve">乙方： </w:t>
      </w:r>
      <w:r>
        <w:rPr>
          <w:rFonts w:hint="eastAsia" w:asciiTheme="minorEastAsia" w:hAnsiTheme="minorEastAsia" w:eastAsiaTheme="minorEastAsia" w:cstheme="minorEastAsia"/>
          <w:b w:val="0"/>
          <w:color w:val="auto"/>
          <w:sz w:val="24"/>
          <w:szCs w:val="24"/>
          <w:highlight w:val="none"/>
          <w:u w:val="none"/>
          <w:lang w:val="en-US" w:eastAsia="zh-CN"/>
        </w:rPr>
        <w:t xml:space="preserve">  </w:t>
      </w:r>
    </w:p>
    <w:p w14:paraId="39E493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维护管理中心（公章）</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 xml:space="preserve">    </w:t>
      </w:r>
    </w:p>
    <w:p w14:paraId="18E8FB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p>
    <w:p w14:paraId="6D5B465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777737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签字）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签字）</w:t>
      </w:r>
    </w:p>
    <w:p w14:paraId="1BFD2D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分管领导：                     项目负责人：</w:t>
      </w:r>
    </w:p>
    <w:p w14:paraId="34C1090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股室负责人：                   </w:t>
      </w:r>
      <w:r>
        <w:rPr>
          <w:rFonts w:hint="eastAsia" w:asciiTheme="minorEastAsia" w:hAnsiTheme="minorEastAsia" w:eastAsiaTheme="minorEastAsia" w:cstheme="minorEastAsia"/>
          <w:color w:val="auto"/>
          <w:sz w:val="24"/>
          <w:szCs w:val="24"/>
          <w:highlight w:val="none"/>
          <w:lang w:val="en-US" w:eastAsia="zh-CN"/>
        </w:rPr>
        <w:t>合同经办人</w:t>
      </w:r>
      <w:r>
        <w:rPr>
          <w:rFonts w:hint="eastAsia" w:asciiTheme="minorEastAsia" w:hAnsiTheme="minorEastAsia" w:eastAsiaTheme="minorEastAsia" w:cstheme="minorEastAsia"/>
          <w:color w:val="auto"/>
          <w:sz w:val="24"/>
          <w:szCs w:val="24"/>
          <w:highlight w:val="none"/>
        </w:rPr>
        <w:t>：</w:t>
      </w:r>
    </w:p>
    <w:p w14:paraId="4C88CC3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合同经办人：                   </w:t>
      </w:r>
      <w:r>
        <w:rPr>
          <w:rFonts w:hint="eastAsia" w:asciiTheme="minorEastAsia" w:hAnsiTheme="minorEastAsia" w:eastAsiaTheme="minorEastAsia" w:cstheme="minorEastAsia"/>
          <w:color w:val="auto"/>
          <w:sz w:val="24"/>
          <w:szCs w:val="24"/>
          <w:highlight w:val="none"/>
          <w:lang w:val="en-US" w:eastAsia="zh-CN"/>
        </w:rPr>
        <w:t>电话</w:t>
      </w:r>
      <w:r>
        <w:rPr>
          <w:rFonts w:hint="eastAsia" w:asciiTheme="minorEastAsia" w:hAnsiTheme="minorEastAsia" w:eastAsiaTheme="minorEastAsia" w:cstheme="minorEastAsia"/>
          <w:color w:val="auto"/>
          <w:sz w:val="24"/>
          <w:szCs w:val="24"/>
          <w:highlight w:val="none"/>
        </w:rPr>
        <w:t>：</w:t>
      </w:r>
    </w:p>
    <w:p w14:paraId="0E8A0F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023-68590073</w:t>
      </w:r>
      <w:r>
        <w:rPr>
          <w:rFonts w:hint="eastAsia" w:asciiTheme="minorEastAsia" w:hAnsiTheme="minorEastAsia" w:eastAsiaTheme="minorEastAsia" w:cstheme="minorEastAsia"/>
          <w:color w:val="auto"/>
          <w:sz w:val="24"/>
          <w:szCs w:val="24"/>
          <w:highlight w:val="none"/>
        </w:rPr>
        <w:t xml:space="preserve">             </w:t>
      </w:r>
    </w:p>
    <w:p w14:paraId="26EF0AD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地址：渝中区李子坝正街99号    </w:t>
      </w:r>
      <w:r>
        <w:rPr>
          <w:rFonts w:hint="eastAsia" w:asciiTheme="minorEastAsia" w:hAnsiTheme="minorEastAsia" w:eastAsiaTheme="minorEastAsia" w:cstheme="minorEastAsia"/>
          <w:color w:val="auto"/>
          <w:sz w:val="24"/>
          <w:szCs w:val="24"/>
          <w:highlight w:val="none"/>
          <w:lang w:val="en-US" w:eastAsia="zh-CN"/>
        </w:rPr>
        <w:t>地址</w:t>
      </w:r>
      <w:r>
        <w:rPr>
          <w:rFonts w:hint="eastAsia" w:asciiTheme="minorEastAsia" w:hAnsiTheme="minorEastAsia" w:eastAsiaTheme="minorEastAsia" w:cstheme="minorEastAsia"/>
          <w:color w:val="auto"/>
          <w:sz w:val="24"/>
          <w:szCs w:val="24"/>
          <w:highlight w:val="none"/>
        </w:rPr>
        <w:t xml:space="preserve">： </w:t>
      </w:r>
    </w:p>
    <w:p w14:paraId="23F79AE8">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江山华庭A栋B层         </w:t>
      </w:r>
      <w:r>
        <w:rPr>
          <w:rFonts w:hint="eastAsia" w:asciiTheme="minorEastAsia" w:hAnsiTheme="minorEastAsia" w:eastAsiaTheme="minorEastAsia" w:cstheme="minorEastAsia"/>
          <w:color w:val="auto"/>
          <w:sz w:val="24"/>
          <w:szCs w:val="24"/>
          <w:highlight w:val="none"/>
          <w:lang w:val="en-US" w:eastAsia="zh-CN"/>
        </w:rPr>
        <w:t xml:space="preserve">       </w:t>
      </w:r>
    </w:p>
    <w:p w14:paraId="188F8AC2">
      <w:pPr>
        <w:keepNext w:val="0"/>
        <w:keepLines w:val="0"/>
        <w:pageBreakBefore w:val="0"/>
        <w:widowControl w:val="0"/>
        <w:kinsoku/>
        <w:wordWrap/>
        <w:overflowPunct/>
        <w:topLinePunct w:val="0"/>
        <w:autoSpaceDE/>
        <w:autoSpaceDN/>
        <w:bidi w:val="0"/>
        <w:adjustRightInd/>
        <w:spacing w:line="360" w:lineRule="auto"/>
        <w:ind w:left="0" w:leftChars="0" w:firstLine="3840" w:firstLineChars="16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开户行</w:t>
      </w:r>
      <w:r>
        <w:rPr>
          <w:rFonts w:hint="eastAsia" w:asciiTheme="minorEastAsia" w:hAnsiTheme="minorEastAsia" w:eastAsiaTheme="minorEastAsia" w:cstheme="minorEastAsia"/>
          <w:color w:val="auto"/>
          <w:sz w:val="24"/>
          <w:szCs w:val="24"/>
          <w:highlight w:val="none"/>
        </w:rPr>
        <w:t>：</w:t>
      </w:r>
    </w:p>
    <w:p w14:paraId="3B242DD5">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账号：</w:t>
      </w:r>
    </w:p>
    <w:p w14:paraId="1EA899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460E4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p>
    <w:p w14:paraId="3BD7B3A9">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签订</w:t>
      </w:r>
      <w:r>
        <w:rPr>
          <w:rFonts w:hint="eastAsia" w:asciiTheme="minorEastAsia" w:hAnsiTheme="minorEastAsia" w:eastAsiaTheme="minorEastAsia" w:cstheme="minorEastAsia"/>
          <w:bCs/>
          <w:color w:val="auto"/>
          <w:sz w:val="24"/>
          <w:szCs w:val="24"/>
          <w:highlight w:val="none"/>
          <w:lang w:val="en-US" w:eastAsia="zh-CN"/>
        </w:rPr>
        <w:t>地点</w:t>
      </w:r>
      <w:r>
        <w:rPr>
          <w:rFonts w:hint="eastAsia" w:asciiTheme="minorEastAsia" w:hAnsiTheme="minorEastAsia" w:eastAsiaTheme="minorEastAsia" w:cstheme="minorEastAsia"/>
          <w:bCs/>
          <w:color w:val="auto"/>
          <w:sz w:val="24"/>
          <w:szCs w:val="24"/>
          <w:highlight w:val="none"/>
        </w:rPr>
        <w:t>：重庆市渝中区市政设施维护管理中心</w:t>
      </w:r>
    </w:p>
    <w:p w14:paraId="27C93D76">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签订时间：</w:t>
      </w:r>
      <w:r>
        <w:rPr>
          <w:rFonts w:hint="eastAsia" w:asciiTheme="minorEastAsia" w:hAnsiTheme="minorEastAsia" w:eastAsiaTheme="minorEastAsia" w:cstheme="minorEastAsia"/>
          <w:bCs/>
          <w:color w:val="auto"/>
          <w:sz w:val="24"/>
          <w:szCs w:val="24"/>
          <w:highlight w:val="none"/>
          <w:lang w:val="en-US" w:eastAsia="zh-CN"/>
        </w:rPr>
        <w:t>202</w:t>
      </w:r>
      <w:r>
        <w:rPr>
          <w:rFonts w:hint="eastAsia" w:asciiTheme="minorEastAsia" w:hAnsi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年</w:t>
      </w: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月</w:t>
      </w:r>
      <w:r>
        <w:rPr>
          <w:rFonts w:hint="eastAsia" w:asciiTheme="minorEastAsia" w:hAnsiTheme="minorEastAsia" w:eastAsiaTheme="minorEastAsia" w:cstheme="minorEastAsia"/>
          <w:bCs/>
          <w:color w:val="auto"/>
          <w:sz w:val="24"/>
          <w:szCs w:val="24"/>
          <w:highlight w:val="none"/>
          <w:lang w:val="en-US" w:eastAsia="zh-CN"/>
        </w:rPr>
        <w:t xml:space="preserve">  日</w:t>
      </w:r>
    </w:p>
    <w:p w14:paraId="72D7A52E">
      <w:pP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br w:type="page"/>
      </w:r>
    </w:p>
    <w:p w14:paraId="585FA6FB">
      <w:pPr>
        <w:pStyle w:val="2"/>
        <w:rPr>
          <w:rFonts w:hint="eastAsia"/>
          <w:color w:val="auto"/>
          <w:highlight w:val="none"/>
          <w:lang w:val="en-US" w:eastAsia="zh-CN"/>
        </w:rPr>
      </w:pPr>
    </w:p>
    <w:tbl>
      <w:tblPr>
        <w:tblStyle w:val="17"/>
        <w:tblW w:w="107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870"/>
        <w:gridCol w:w="236"/>
        <w:gridCol w:w="844"/>
        <w:gridCol w:w="132"/>
        <w:gridCol w:w="416"/>
        <w:gridCol w:w="382"/>
        <w:gridCol w:w="719"/>
        <w:gridCol w:w="206"/>
        <w:gridCol w:w="301"/>
        <w:gridCol w:w="1024"/>
        <w:gridCol w:w="1110"/>
        <w:gridCol w:w="1890"/>
        <w:gridCol w:w="301"/>
        <w:gridCol w:w="1214"/>
        <w:gridCol w:w="301"/>
      </w:tblGrid>
      <w:tr w14:paraId="250C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dxa"/>
          <w:trHeight w:val="1474" w:hRule="atLeast"/>
        </w:trPr>
        <w:tc>
          <w:tcPr>
            <w:tcW w:w="8915" w:type="dxa"/>
            <w:gridSpan w:val="13"/>
            <w:tcBorders>
              <w:top w:val="nil"/>
              <w:left w:val="nil"/>
              <w:bottom w:val="nil"/>
              <w:right w:val="nil"/>
            </w:tcBorders>
            <w:shd w:val="clear" w:color="auto" w:fill="auto"/>
            <w:vAlign w:val="center"/>
          </w:tcPr>
          <w:p w14:paraId="702B90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56"/>
                <w:szCs w:val="56"/>
                <w:highlight w:val="none"/>
                <w:u w:val="none"/>
              </w:rPr>
            </w:pPr>
            <w:r>
              <w:rPr>
                <w:rFonts w:hint="eastAsia" w:ascii="宋体" w:hAnsi="宋体" w:eastAsia="宋体" w:cs="宋体"/>
                <w:i w:val="0"/>
                <w:iCs w:val="0"/>
                <w:color w:val="auto"/>
                <w:kern w:val="0"/>
                <w:sz w:val="28"/>
                <w:szCs w:val="28"/>
                <w:highlight w:val="none"/>
                <w:u w:val="none"/>
                <w:lang w:val="en-US" w:eastAsia="zh-CN" w:bidi="ar"/>
              </w:rPr>
              <w:t>附件1：重庆市渝中区市政设施维护管理中心2025年废旧物资处置过磅验收表</w:t>
            </w:r>
          </w:p>
        </w:tc>
        <w:tc>
          <w:tcPr>
            <w:tcW w:w="1515" w:type="dxa"/>
            <w:gridSpan w:val="2"/>
            <w:tcBorders>
              <w:top w:val="nil"/>
              <w:left w:val="nil"/>
              <w:bottom w:val="nil"/>
              <w:right w:val="nil"/>
            </w:tcBorders>
            <w:shd w:val="clear" w:color="auto" w:fill="auto"/>
            <w:vAlign w:val="center"/>
          </w:tcPr>
          <w:p w14:paraId="44362FB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26A8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1" w:type="dxa"/>
          <w:trHeight w:val="548" w:hRule="atLeast"/>
        </w:trPr>
        <w:tc>
          <w:tcPr>
            <w:tcW w:w="8915" w:type="dxa"/>
            <w:gridSpan w:val="13"/>
            <w:tcBorders>
              <w:top w:val="nil"/>
              <w:left w:val="nil"/>
              <w:bottom w:val="nil"/>
              <w:right w:val="nil"/>
            </w:tcBorders>
            <w:shd w:val="clear" w:color="auto" w:fill="auto"/>
            <w:noWrap/>
            <w:vAlign w:val="center"/>
          </w:tcPr>
          <w:p w14:paraId="3009EC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单位：吨</w:t>
            </w:r>
          </w:p>
        </w:tc>
        <w:tc>
          <w:tcPr>
            <w:tcW w:w="1515" w:type="dxa"/>
            <w:gridSpan w:val="2"/>
            <w:tcBorders>
              <w:top w:val="nil"/>
              <w:left w:val="nil"/>
              <w:bottom w:val="nil"/>
              <w:right w:val="nil"/>
            </w:tcBorders>
            <w:shd w:val="clear" w:color="auto" w:fill="auto"/>
            <w:noWrap/>
            <w:vAlign w:val="center"/>
          </w:tcPr>
          <w:p w14:paraId="2D9F0098">
            <w:pPr>
              <w:keepNext w:val="0"/>
              <w:keepLines w:val="0"/>
              <w:widowControl/>
              <w:suppressLineNumbers w:val="0"/>
              <w:jc w:val="right"/>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3CDA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1" w:type="dxa"/>
          <w:trHeight w:val="568"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4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名称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2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日期</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6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毛重</w:t>
            </w: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C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皮重</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15E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8"/>
                <w:szCs w:val="28"/>
                <w:highlight w:val="none"/>
                <w:u w:val="none"/>
                <w:lang w:val="en-US" w:eastAsia="zh-CN" w:bidi="ar"/>
              </w:rPr>
              <w:t>净重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DA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8"/>
                <w:szCs w:val="28"/>
                <w:highlight w:val="none"/>
                <w:u w:val="none"/>
                <w:lang w:val="en-US" w:eastAsia="zh-CN" w:bidi="ar"/>
              </w:rPr>
              <w:t>单价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A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highlight w:val="none"/>
                <w:u w:val="none"/>
                <w:lang w:val="en-US" w:eastAsia="zh-CN"/>
              </w:rPr>
            </w:pPr>
            <w:r>
              <w:rPr>
                <w:rFonts w:hint="eastAsia" w:asciiTheme="minorEastAsia" w:hAnsiTheme="minorEastAsia" w:cstheme="minorEastAsia"/>
                <w:i w:val="0"/>
                <w:iCs w:val="0"/>
                <w:color w:val="auto"/>
                <w:sz w:val="28"/>
                <w:szCs w:val="28"/>
                <w:highlight w:val="none"/>
                <w:u w:val="none"/>
                <w:lang w:val="en-US" w:eastAsia="zh-CN"/>
              </w:rPr>
              <w:t>金额（元）</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97E9">
            <w:pPr>
              <w:keepNext w:val="0"/>
              <w:keepLines w:val="0"/>
              <w:widowControl/>
              <w:suppressLineNumbers w:val="0"/>
              <w:jc w:val="center"/>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备注</w:t>
            </w:r>
          </w:p>
        </w:tc>
      </w:tr>
      <w:tr w14:paraId="3D8E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1" w:type="dxa"/>
          <w:trHeight w:val="83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8E3">
            <w:pPr>
              <w:jc w:val="center"/>
              <w:rPr>
                <w:rFonts w:hint="eastAsia" w:asciiTheme="minorEastAsia" w:hAnsiTheme="minorEastAsia" w:eastAsiaTheme="minorEastAsia" w:cstheme="minorEastAsia"/>
                <w:i w:val="0"/>
                <w:iCs w:val="0"/>
                <w:color w:val="auto"/>
                <w:sz w:val="28"/>
                <w:szCs w:val="2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37A2">
            <w:pPr>
              <w:jc w:val="center"/>
              <w:rPr>
                <w:rFonts w:hint="eastAsia" w:asciiTheme="minorEastAsia" w:hAnsiTheme="minorEastAsia" w:eastAsiaTheme="minorEastAsia" w:cstheme="minorEastAsia"/>
                <w:i w:val="0"/>
                <w:iCs w:val="0"/>
                <w:color w:val="auto"/>
                <w:sz w:val="28"/>
                <w:szCs w:val="28"/>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E310">
            <w:pPr>
              <w:jc w:val="center"/>
              <w:rPr>
                <w:rFonts w:hint="eastAsia" w:asciiTheme="minorEastAsia" w:hAnsiTheme="minorEastAsia" w:eastAsiaTheme="minorEastAsia" w:cstheme="minorEastAsia"/>
                <w:i w:val="0"/>
                <w:iCs w:val="0"/>
                <w:color w:val="auto"/>
                <w:sz w:val="28"/>
                <w:szCs w:val="28"/>
                <w:highlight w:val="none"/>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C604">
            <w:pPr>
              <w:jc w:val="center"/>
              <w:rPr>
                <w:rFonts w:hint="eastAsia" w:asciiTheme="minorEastAsia" w:hAnsiTheme="minorEastAsia" w:eastAsiaTheme="minorEastAsia" w:cstheme="minorEastAsia"/>
                <w:i w:val="0"/>
                <w:iCs w:val="0"/>
                <w:color w:val="auto"/>
                <w:sz w:val="28"/>
                <w:szCs w:val="28"/>
                <w:highlight w:val="none"/>
                <w:u w:val="none"/>
              </w:rPr>
            </w:pPr>
          </w:p>
        </w:tc>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B0DE">
            <w:pPr>
              <w:jc w:val="center"/>
              <w:rPr>
                <w:rFonts w:hint="eastAsia" w:asciiTheme="minorEastAsia" w:hAnsiTheme="minorEastAsia" w:eastAsiaTheme="minorEastAsia" w:cstheme="minorEastAsia"/>
                <w:i w:val="0"/>
                <w:iCs w:val="0"/>
                <w:color w:val="auto"/>
                <w:sz w:val="28"/>
                <w:szCs w:val="28"/>
                <w:highlight w:val="none"/>
                <w:u w:val="none"/>
              </w:rPr>
            </w:pP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1AFD">
            <w:pPr>
              <w:jc w:val="center"/>
              <w:rPr>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2D61">
            <w:pPr>
              <w:jc w:val="center"/>
              <w:rPr>
                <w:color w:val="auto"/>
                <w:highlight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7D3E">
            <w:pPr>
              <w:jc w:val="center"/>
              <w:rPr>
                <w:rFonts w:hint="eastAsia" w:asciiTheme="minorEastAsia" w:hAnsiTheme="minorEastAsia" w:eastAsiaTheme="minorEastAsia" w:cstheme="minorEastAsia"/>
                <w:i w:val="0"/>
                <w:iCs w:val="0"/>
                <w:color w:val="auto"/>
                <w:sz w:val="28"/>
                <w:szCs w:val="28"/>
                <w:highlight w:val="none"/>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3A10">
            <w:pPr>
              <w:jc w:val="center"/>
              <w:rPr>
                <w:rFonts w:hint="eastAsia" w:asciiTheme="minorEastAsia" w:hAnsiTheme="minorEastAsia" w:eastAsiaTheme="minorEastAsia" w:cstheme="minorEastAsia"/>
                <w:i w:val="0"/>
                <w:iCs w:val="0"/>
                <w:color w:val="auto"/>
                <w:sz w:val="28"/>
                <w:szCs w:val="28"/>
                <w:highlight w:val="none"/>
                <w:u w:val="none"/>
              </w:rPr>
            </w:pPr>
          </w:p>
        </w:tc>
      </w:tr>
      <w:tr w14:paraId="3C0F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5" w:type="dxa"/>
            <w:gridSpan w:val="2"/>
            <w:tcBorders>
              <w:top w:val="nil"/>
              <w:left w:val="nil"/>
              <w:bottom w:val="nil"/>
              <w:right w:val="nil"/>
            </w:tcBorders>
            <w:shd w:val="clear" w:color="auto" w:fill="auto"/>
            <w:noWrap/>
            <w:vAlign w:val="center"/>
          </w:tcPr>
          <w:p w14:paraId="208A6F6C">
            <w:pPr>
              <w:rPr>
                <w:rFonts w:hint="eastAsia" w:asciiTheme="minorEastAsia" w:hAnsiTheme="minorEastAsia" w:eastAsiaTheme="minorEastAsia" w:cstheme="minorEastAsia"/>
                <w:i w:val="0"/>
                <w:iCs w:val="0"/>
                <w:color w:val="auto"/>
                <w:sz w:val="28"/>
                <w:szCs w:val="28"/>
                <w:highlight w:val="none"/>
                <w:u w:val="none"/>
              </w:rPr>
            </w:pPr>
          </w:p>
        </w:tc>
        <w:tc>
          <w:tcPr>
            <w:tcW w:w="236" w:type="dxa"/>
            <w:tcBorders>
              <w:top w:val="nil"/>
              <w:left w:val="nil"/>
              <w:bottom w:val="nil"/>
              <w:right w:val="nil"/>
            </w:tcBorders>
            <w:shd w:val="clear" w:color="auto" w:fill="auto"/>
            <w:noWrap/>
            <w:vAlign w:val="center"/>
          </w:tcPr>
          <w:p w14:paraId="34245C0E">
            <w:pPr>
              <w:rPr>
                <w:rFonts w:hint="eastAsia" w:asciiTheme="minorEastAsia" w:hAnsiTheme="minorEastAsia" w:eastAsiaTheme="minorEastAsia" w:cstheme="minorEastAsia"/>
                <w:i w:val="0"/>
                <w:iCs w:val="0"/>
                <w:color w:val="auto"/>
                <w:sz w:val="28"/>
                <w:szCs w:val="28"/>
                <w:highlight w:val="none"/>
                <w:u w:val="none"/>
              </w:rPr>
            </w:pPr>
          </w:p>
        </w:tc>
        <w:tc>
          <w:tcPr>
            <w:tcW w:w="976" w:type="dxa"/>
            <w:gridSpan w:val="2"/>
            <w:tcBorders>
              <w:top w:val="nil"/>
              <w:left w:val="nil"/>
              <w:bottom w:val="nil"/>
              <w:right w:val="nil"/>
            </w:tcBorders>
            <w:shd w:val="clear" w:color="auto" w:fill="auto"/>
            <w:noWrap/>
            <w:vAlign w:val="center"/>
          </w:tcPr>
          <w:p w14:paraId="0B19CFA6">
            <w:pPr>
              <w:rPr>
                <w:rFonts w:hint="eastAsia" w:asciiTheme="minorEastAsia" w:hAnsiTheme="minorEastAsia" w:eastAsiaTheme="minorEastAsia" w:cstheme="minorEastAsia"/>
                <w:i w:val="0"/>
                <w:iCs w:val="0"/>
                <w:color w:val="auto"/>
                <w:sz w:val="28"/>
                <w:szCs w:val="28"/>
                <w:highlight w:val="none"/>
                <w:u w:val="none"/>
              </w:rPr>
            </w:pPr>
          </w:p>
        </w:tc>
        <w:tc>
          <w:tcPr>
            <w:tcW w:w="416" w:type="dxa"/>
            <w:tcBorders>
              <w:top w:val="nil"/>
              <w:left w:val="nil"/>
              <w:bottom w:val="nil"/>
              <w:right w:val="nil"/>
            </w:tcBorders>
            <w:shd w:val="clear" w:color="auto" w:fill="auto"/>
            <w:noWrap/>
            <w:vAlign w:val="center"/>
          </w:tcPr>
          <w:p w14:paraId="633899B3">
            <w:pPr>
              <w:rPr>
                <w:rFonts w:hint="eastAsia" w:asciiTheme="minorEastAsia" w:hAnsiTheme="minorEastAsia" w:eastAsiaTheme="minorEastAsia" w:cstheme="minorEastAsia"/>
                <w:i w:val="0"/>
                <w:iCs w:val="0"/>
                <w:color w:val="auto"/>
                <w:sz w:val="28"/>
                <w:szCs w:val="28"/>
                <w:highlight w:val="none"/>
                <w:u w:val="none"/>
              </w:rPr>
            </w:pPr>
          </w:p>
        </w:tc>
        <w:tc>
          <w:tcPr>
            <w:tcW w:w="1101" w:type="dxa"/>
            <w:gridSpan w:val="2"/>
            <w:tcBorders>
              <w:top w:val="nil"/>
              <w:left w:val="nil"/>
              <w:bottom w:val="nil"/>
              <w:right w:val="nil"/>
            </w:tcBorders>
            <w:shd w:val="clear" w:color="auto" w:fill="auto"/>
            <w:noWrap/>
            <w:vAlign w:val="center"/>
          </w:tcPr>
          <w:p w14:paraId="6F2808E9">
            <w:pPr>
              <w:rPr>
                <w:color w:val="auto"/>
                <w:highlight w:val="none"/>
              </w:rPr>
            </w:pPr>
          </w:p>
        </w:tc>
        <w:tc>
          <w:tcPr>
            <w:tcW w:w="507" w:type="dxa"/>
            <w:gridSpan w:val="2"/>
            <w:tcBorders>
              <w:top w:val="nil"/>
              <w:left w:val="nil"/>
              <w:bottom w:val="nil"/>
              <w:right w:val="nil"/>
            </w:tcBorders>
            <w:shd w:val="clear" w:color="auto" w:fill="auto"/>
            <w:noWrap/>
            <w:vAlign w:val="center"/>
          </w:tcPr>
          <w:p w14:paraId="07BD6FD4">
            <w:pPr>
              <w:rPr>
                <w:rFonts w:hint="eastAsia" w:asciiTheme="minorEastAsia" w:hAnsiTheme="minorEastAsia" w:eastAsiaTheme="minorEastAsia" w:cstheme="minorEastAsia"/>
                <w:i w:val="0"/>
                <w:iCs w:val="0"/>
                <w:color w:val="auto"/>
                <w:sz w:val="28"/>
                <w:szCs w:val="28"/>
                <w:highlight w:val="none"/>
                <w:u w:val="none"/>
              </w:rPr>
            </w:pPr>
          </w:p>
        </w:tc>
        <w:tc>
          <w:tcPr>
            <w:tcW w:w="4325" w:type="dxa"/>
            <w:gridSpan w:val="4"/>
            <w:tcBorders>
              <w:top w:val="nil"/>
              <w:left w:val="nil"/>
              <w:bottom w:val="nil"/>
              <w:right w:val="nil"/>
            </w:tcBorders>
            <w:shd w:val="clear" w:color="auto" w:fill="auto"/>
            <w:noWrap/>
            <w:vAlign w:val="center"/>
          </w:tcPr>
          <w:p w14:paraId="69883950">
            <w:pPr>
              <w:rPr>
                <w:rFonts w:hint="eastAsia" w:asciiTheme="minorEastAsia" w:hAnsiTheme="minorEastAsia" w:eastAsiaTheme="minorEastAsia" w:cstheme="minorEastAsia"/>
                <w:i w:val="0"/>
                <w:iCs w:val="0"/>
                <w:color w:val="auto"/>
                <w:sz w:val="28"/>
                <w:szCs w:val="28"/>
                <w:highlight w:val="none"/>
                <w:u w:val="none"/>
              </w:rPr>
            </w:pPr>
          </w:p>
        </w:tc>
        <w:tc>
          <w:tcPr>
            <w:tcW w:w="1515" w:type="dxa"/>
            <w:gridSpan w:val="2"/>
            <w:tcBorders>
              <w:top w:val="nil"/>
              <w:left w:val="nil"/>
              <w:bottom w:val="nil"/>
              <w:right w:val="nil"/>
            </w:tcBorders>
            <w:shd w:val="clear" w:color="auto" w:fill="auto"/>
            <w:noWrap/>
            <w:vAlign w:val="center"/>
          </w:tcPr>
          <w:p w14:paraId="497217BE">
            <w:pPr>
              <w:rPr>
                <w:rFonts w:hint="eastAsia" w:asciiTheme="minorEastAsia" w:hAnsiTheme="minorEastAsia" w:eastAsiaTheme="minorEastAsia" w:cstheme="minorEastAsia"/>
                <w:i w:val="0"/>
                <w:iCs w:val="0"/>
                <w:color w:val="auto"/>
                <w:sz w:val="28"/>
                <w:szCs w:val="28"/>
                <w:highlight w:val="none"/>
                <w:u w:val="none"/>
              </w:rPr>
            </w:pPr>
          </w:p>
        </w:tc>
      </w:tr>
      <w:tr w14:paraId="75FC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1655" w:type="dxa"/>
            <w:gridSpan w:val="2"/>
            <w:tcBorders>
              <w:top w:val="nil"/>
              <w:left w:val="nil"/>
              <w:bottom w:val="nil"/>
              <w:right w:val="nil"/>
            </w:tcBorders>
            <w:shd w:val="clear" w:color="auto" w:fill="auto"/>
            <w:noWrap/>
            <w:vAlign w:val="center"/>
          </w:tcPr>
          <w:p w14:paraId="669787D1">
            <w:pPr>
              <w:rPr>
                <w:rFonts w:hint="eastAsia" w:asciiTheme="minorEastAsia" w:hAnsiTheme="minorEastAsia" w:eastAsiaTheme="minorEastAsia" w:cstheme="minorEastAsia"/>
                <w:i w:val="0"/>
                <w:iCs w:val="0"/>
                <w:color w:val="auto"/>
                <w:sz w:val="22"/>
                <w:szCs w:val="22"/>
                <w:highlight w:val="none"/>
                <w:u w:val="none"/>
              </w:rPr>
            </w:pPr>
          </w:p>
        </w:tc>
        <w:tc>
          <w:tcPr>
            <w:tcW w:w="236" w:type="dxa"/>
            <w:tcBorders>
              <w:top w:val="nil"/>
              <w:left w:val="nil"/>
              <w:bottom w:val="nil"/>
              <w:right w:val="nil"/>
            </w:tcBorders>
            <w:shd w:val="clear" w:color="auto" w:fill="auto"/>
            <w:noWrap/>
            <w:vAlign w:val="center"/>
          </w:tcPr>
          <w:p w14:paraId="18898B4B">
            <w:pPr>
              <w:rPr>
                <w:rFonts w:hint="eastAsia" w:asciiTheme="minorEastAsia" w:hAnsiTheme="minorEastAsia" w:eastAsiaTheme="minorEastAsia" w:cstheme="minorEastAsia"/>
                <w:i w:val="0"/>
                <w:iCs w:val="0"/>
                <w:color w:val="auto"/>
                <w:sz w:val="22"/>
                <w:szCs w:val="22"/>
                <w:highlight w:val="none"/>
                <w:u w:val="none"/>
              </w:rPr>
            </w:pPr>
          </w:p>
        </w:tc>
        <w:tc>
          <w:tcPr>
            <w:tcW w:w="976" w:type="dxa"/>
            <w:gridSpan w:val="2"/>
            <w:tcBorders>
              <w:top w:val="nil"/>
              <w:left w:val="nil"/>
              <w:bottom w:val="nil"/>
              <w:right w:val="nil"/>
            </w:tcBorders>
            <w:shd w:val="clear" w:color="auto" w:fill="auto"/>
            <w:noWrap/>
            <w:vAlign w:val="center"/>
          </w:tcPr>
          <w:p w14:paraId="554FD049">
            <w:pPr>
              <w:rPr>
                <w:rFonts w:hint="eastAsia" w:asciiTheme="minorEastAsia" w:hAnsiTheme="minorEastAsia" w:eastAsiaTheme="minorEastAsia" w:cstheme="minorEastAsia"/>
                <w:i w:val="0"/>
                <w:iCs w:val="0"/>
                <w:color w:val="auto"/>
                <w:sz w:val="22"/>
                <w:szCs w:val="22"/>
                <w:highlight w:val="none"/>
                <w:u w:val="none"/>
              </w:rPr>
            </w:pPr>
          </w:p>
        </w:tc>
        <w:tc>
          <w:tcPr>
            <w:tcW w:w="416" w:type="dxa"/>
            <w:tcBorders>
              <w:top w:val="nil"/>
              <w:left w:val="nil"/>
              <w:bottom w:val="nil"/>
              <w:right w:val="nil"/>
            </w:tcBorders>
            <w:shd w:val="clear" w:color="auto" w:fill="auto"/>
            <w:noWrap/>
            <w:vAlign w:val="center"/>
          </w:tcPr>
          <w:p w14:paraId="1DF2AB54">
            <w:pPr>
              <w:rPr>
                <w:rFonts w:hint="eastAsia" w:asciiTheme="minorEastAsia" w:hAnsiTheme="minorEastAsia" w:eastAsiaTheme="minorEastAsia" w:cstheme="minorEastAsia"/>
                <w:i w:val="0"/>
                <w:iCs w:val="0"/>
                <w:color w:val="auto"/>
                <w:sz w:val="22"/>
                <w:szCs w:val="22"/>
                <w:highlight w:val="none"/>
                <w:u w:val="none"/>
              </w:rPr>
            </w:pPr>
          </w:p>
        </w:tc>
        <w:tc>
          <w:tcPr>
            <w:tcW w:w="1101" w:type="dxa"/>
            <w:gridSpan w:val="2"/>
            <w:tcBorders>
              <w:top w:val="nil"/>
              <w:left w:val="nil"/>
              <w:bottom w:val="nil"/>
              <w:right w:val="nil"/>
            </w:tcBorders>
            <w:shd w:val="clear" w:color="auto" w:fill="auto"/>
            <w:noWrap/>
            <w:vAlign w:val="center"/>
          </w:tcPr>
          <w:p w14:paraId="72715E0F">
            <w:pPr>
              <w:rPr>
                <w:color w:val="auto"/>
                <w:highlight w:val="none"/>
              </w:rPr>
            </w:pPr>
          </w:p>
        </w:tc>
        <w:tc>
          <w:tcPr>
            <w:tcW w:w="507" w:type="dxa"/>
            <w:gridSpan w:val="2"/>
            <w:tcBorders>
              <w:top w:val="nil"/>
              <w:left w:val="nil"/>
              <w:bottom w:val="nil"/>
              <w:right w:val="nil"/>
            </w:tcBorders>
            <w:shd w:val="clear" w:color="auto" w:fill="auto"/>
            <w:noWrap/>
            <w:vAlign w:val="center"/>
          </w:tcPr>
          <w:p w14:paraId="2D313893">
            <w:pPr>
              <w:rPr>
                <w:rFonts w:hint="eastAsia" w:asciiTheme="minorEastAsia" w:hAnsiTheme="minorEastAsia" w:eastAsiaTheme="minorEastAsia" w:cstheme="minorEastAsia"/>
                <w:i w:val="0"/>
                <w:iCs w:val="0"/>
                <w:color w:val="auto"/>
                <w:sz w:val="28"/>
                <w:szCs w:val="28"/>
                <w:highlight w:val="none"/>
                <w:u w:val="none"/>
              </w:rPr>
            </w:pPr>
          </w:p>
        </w:tc>
        <w:tc>
          <w:tcPr>
            <w:tcW w:w="4325" w:type="dxa"/>
            <w:gridSpan w:val="4"/>
            <w:tcBorders>
              <w:top w:val="nil"/>
              <w:left w:val="nil"/>
              <w:bottom w:val="nil"/>
              <w:right w:val="nil"/>
            </w:tcBorders>
            <w:shd w:val="clear" w:color="auto" w:fill="auto"/>
            <w:noWrap/>
            <w:vAlign w:val="center"/>
          </w:tcPr>
          <w:p w14:paraId="305D28FC">
            <w:pPr>
              <w:rPr>
                <w:rFonts w:hint="eastAsia" w:asciiTheme="minorEastAsia" w:hAnsiTheme="minorEastAsia" w:eastAsiaTheme="minorEastAsia" w:cstheme="minorEastAsia"/>
                <w:i w:val="0"/>
                <w:iCs w:val="0"/>
                <w:color w:val="auto"/>
                <w:sz w:val="28"/>
                <w:szCs w:val="28"/>
                <w:highlight w:val="none"/>
                <w:u w:val="none"/>
              </w:rPr>
            </w:pPr>
          </w:p>
        </w:tc>
        <w:tc>
          <w:tcPr>
            <w:tcW w:w="1515" w:type="dxa"/>
            <w:gridSpan w:val="2"/>
            <w:tcBorders>
              <w:top w:val="nil"/>
              <w:left w:val="nil"/>
              <w:bottom w:val="nil"/>
              <w:right w:val="nil"/>
            </w:tcBorders>
            <w:shd w:val="clear" w:color="auto" w:fill="auto"/>
            <w:noWrap/>
            <w:vAlign w:val="center"/>
          </w:tcPr>
          <w:p w14:paraId="3829EDE3">
            <w:pPr>
              <w:rPr>
                <w:rFonts w:hint="eastAsia" w:asciiTheme="minorEastAsia" w:hAnsiTheme="minorEastAsia" w:eastAsiaTheme="minorEastAsia" w:cstheme="minorEastAsia"/>
                <w:i w:val="0"/>
                <w:iCs w:val="0"/>
                <w:color w:val="auto"/>
                <w:sz w:val="28"/>
                <w:szCs w:val="28"/>
                <w:highlight w:val="none"/>
                <w:u w:val="none"/>
              </w:rPr>
            </w:pPr>
          </w:p>
        </w:tc>
      </w:tr>
      <w:tr w14:paraId="3A08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655" w:type="dxa"/>
            <w:gridSpan w:val="2"/>
            <w:tcBorders>
              <w:top w:val="nil"/>
              <w:left w:val="nil"/>
              <w:bottom w:val="nil"/>
              <w:right w:val="nil"/>
            </w:tcBorders>
            <w:shd w:val="clear" w:color="auto" w:fill="auto"/>
            <w:noWrap/>
            <w:vAlign w:val="center"/>
          </w:tcPr>
          <w:p w14:paraId="38FAB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处置小组：</w:t>
            </w:r>
          </w:p>
        </w:tc>
        <w:tc>
          <w:tcPr>
            <w:tcW w:w="236" w:type="dxa"/>
            <w:tcBorders>
              <w:top w:val="nil"/>
              <w:left w:val="nil"/>
              <w:bottom w:val="nil"/>
              <w:right w:val="nil"/>
            </w:tcBorders>
            <w:shd w:val="clear" w:color="auto" w:fill="auto"/>
            <w:noWrap/>
            <w:vAlign w:val="center"/>
          </w:tcPr>
          <w:p w14:paraId="7B388109">
            <w:pPr>
              <w:rPr>
                <w:rFonts w:hint="eastAsia" w:asciiTheme="minorEastAsia" w:hAnsiTheme="minorEastAsia" w:eastAsiaTheme="minorEastAsia" w:cstheme="minorEastAsia"/>
                <w:i w:val="0"/>
                <w:iCs w:val="0"/>
                <w:color w:val="auto"/>
                <w:sz w:val="28"/>
                <w:szCs w:val="28"/>
                <w:highlight w:val="none"/>
                <w:u w:val="none"/>
              </w:rPr>
            </w:pPr>
          </w:p>
        </w:tc>
        <w:tc>
          <w:tcPr>
            <w:tcW w:w="976" w:type="dxa"/>
            <w:gridSpan w:val="2"/>
            <w:tcBorders>
              <w:top w:val="nil"/>
              <w:left w:val="nil"/>
              <w:bottom w:val="nil"/>
              <w:right w:val="nil"/>
            </w:tcBorders>
            <w:shd w:val="clear" w:color="auto" w:fill="auto"/>
            <w:noWrap/>
            <w:vAlign w:val="center"/>
          </w:tcPr>
          <w:p w14:paraId="1CE195AC">
            <w:pPr>
              <w:rPr>
                <w:rFonts w:hint="eastAsia" w:asciiTheme="minorEastAsia" w:hAnsiTheme="minorEastAsia" w:eastAsiaTheme="minorEastAsia" w:cstheme="minorEastAsia"/>
                <w:i w:val="0"/>
                <w:iCs w:val="0"/>
                <w:color w:val="auto"/>
                <w:sz w:val="28"/>
                <w:szCs w:val="28"/>
                <w:highlight w:val="none"/>
                <w:u w:val="none"/>
              </w:rPr>
            </w:pPr>
          </w:p>
        </w:tc>
        <w:tc>
          <w:tcPr>
            <w:tcW w:w="416" w:type="dxa"/>
            <w:tcBorders>
              <w:top w:val="nil"/>
              <w:left w:val="nil"/>
              <w:bottom w:val="nil"/>
              <w:right w:val="nil"/>
            </w:tcBorders>
            <w:shd w:val="clear" w:color="auto" w:fill="auto"/>
            <w:noWrap/>
            <w:vAlign w:val="center"/>
          </w:tcPr>
          <w:p w14:paraId="1128FE3A">
            <w:pPr>
              <w:rPr>
                <w:rFonts w:hint="eastAsia" w:asciiTheme="minorEastAsia" w:hAnsiTheme="minorEastAsia" w:eastAsiaTheme="minorEastAsia" w:cstheme="minorEastAsia"/>
                <w:i w:val="0"/>
                <w:iCs w:val="0"/>
                <w:color w:val="auto"/>
                <w:sz w:val="28"/>
                <w:szCs w:val="28"/>
                <w:highlight w:val="none"/>
                <w:u w:val="none"/>
              </w:rPr>
            </w:pPr>
          </w:p>
        </w:tc>
        <w:tc>
          <w:tcPr>
            <w:tcW w:w="1608" w:type="dxa"/>
            <w:gridSpan w:val="4"/>
            <w:tcBorders>
              <w:top w:val="nil"/>
              <w:left w:val="nil"/>
              <w:bottom w:val="nil"/>
              <w:right w:val="nil"/>
            </w:tcBorders>
            <w:shd w:val="clear" w:color="auto" w:fill="auto"/>
            <w:noWrap/>
            <w:vAlign w:val="center"/>
          </w:tcPr>
          <w:p w14:paraId="145005D0">
            <w:pPr>
              <w:rPr>
                <w:rFonts w:hint="eastAsia" w:asciiTheme="minorEastAsia" w:hAnsiTheme="minorEastAsia" w:eastAsiaTheme="minorEastAsia" w:cstheme="minorEastAsia"/>
                <w:i w:val="0"/>
                <w:iCs w:val="0"/>
                <w:color w:val="auto"/>
                <w:sz w:val="22"/>
                <w:szCs w:val="22"/>
                <w:highlight w:val="none"/>
                <w:u w:val="none"/>
              </w:rPr>
            </w:pPr>
            <w:r>
              <w:rPr>
                <w:rFonts w:hint="eastAsia" w:ascii="宋体" w:hAnsi="宋体" w:eastAsia="宋体" w:cs="宋体"/>
                <w:i w:val="0"/>
                <w:iCs w:val="0"/>
                <w:color w:val="auto"/>
                <w:kern w:val="0"/>
                <w:sz w:val="28"/>
                <w:szCs w:val="28"/>
                <w:highlight w:val="none"/>
                <w:u w:val="none"/>
                <w:lang w:val="en-US" w:eastAsia="zh-CN" w:bidi="ar"/>
              </w:rPr>
              <w:t>废旧物资处置单位：</w:t>
            </w:r>
          </w:p>
        </w:tc>
        <w:tc>
          <w:tcPr>
            <w:tcW w:w="4325" w:type="dxa"/>
            <w:gridSpan w:val="4"/>
            <w:tcBorders>
              <w:top w:val="nil"/>
              <w:left w:val="nil"/>
              <w:bottom w:val="nil"/>
              <w:right w:val="nil"/>
            </w:tcBorders>
            <w:shd w:val="clear" w:color="auto" w:fill="auto"/>
            <w:noWrap/>
            <w:vAlign w:val="center"/>
          </w:tcPr>
          <w:p w14:paraId="2EA3ABD8">
            <w:pPr>
              <w:rPr>
                <w:rFonts w:hint="eastAsia" w:asciiTheme="minorEastAsia" w:hAnsiTheme="minorEastAsia" w:eastAsiaTheme="minorEastAsia" w:cstheme="minorEastAsia"/>
                <w:i w:val="0"/>
                <w:iCs w:val="0"/>
                <w:color w:val="auto"/>
                <w:sz w:val="28"/>
                <w:szCs w:val="28"/>
                <w:highlight w:val="none"/>
                <w:u w:val="none"/>
              </w:rPr>
            </w:pPr>
          </w:p>
        </w:tc>
        <w:tc>
          <w:tcPr>
            <w:tcW w:w="1515" w:type="dxa"/>
            <w:gridSpan w:val="2"/>
            <w:tcBorders>
              <w:top w:val="nil"/>
              <w:left w:val="nil"/>
              <w:bottom w:val="nil"/>
              <w:right w:val="nil"/>
            </w:tcBorders>
            <w:shd w:val="clear" w:color="auto" w:fill="auto"/>
            <w:noWrap/>
            <w:vAlign w:val="center"/>
          </w:tcPr>
          <w:p w14:paraId="51590D8A">
            <w:pPr>
              <w:rPr>
                <w:rFonts w:hint="eastAsia" w:asciiTheme="minorEastAsia" w:hAnsiTheme="minorEastAsia" w:eastAsiaTheme="minorEastAsia" w:cstheme="minorEastAsia"/>
                <w:i w:val="0"/>
                <w:iCs w:val="0"/>
                <w:color w:val="auto"/>
                <w:sz w:val="28"/>
                <w:szCs w:val="28"/>
                <w:highlight w:val="none"/>
                <w:u w:val="none"/>
              </w:rPr>
            </w:pPr>
          </w:p>
        </w:tc>
      </w:tr>
    </w:tbl>
    <w:p w14:paraId="57CBB8E3">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0338BC0B">
      <w:pPr>
        <w:adjustRightInd w:val="0"/>
        <w:snapToGrid w:val="0"/>
        <w:spacing w:line="360" w:lineRule="auto"/>
        <w:jc w:val="left"/>
        <w:rPr>
          <w:rFonts w:hint="eastAsia" w:ascii="宋体" w:hAnsi="宋体" w:eastAsia="宋体" w:cs="宋体"/>
          <w:i w:val="0"/>
          <w:iCs w:val="0"/>
          <w:color w:val="auto"/>
          <w:kern w:val="0"/>
          <w:sz w:val="28"/>
          <w:szCs w:val="28"/>
          <w:highlight w:val="none"/>
          <w:u w:val="none"/>
          <w:lang w:val="en-US" w:eastAsia="zh-CN" w:bidi="ar"/>
        </w:rPr>
      </w:pPr>
    </w:p>
    <w:p w14:paraId="0088FCD2">
      <w:pPr>
        <w:adjustRightInd w:val="0"/>
        <w:snapToGrid w:val="0"/>
        <w:spacing w:line="360" w:lineRule="auto"/>
        <w:jc w:val="left"/>
        <w:rPr>
          <w:rFonts w:hint="eastAsia" w:ascii="宋体" w:hAnsi="宋体" w:eastAsia="宋体" w:cs="宋体"/>
          <w:i w:val="0"/>
          <w:iCs w:val="0"/>
          <w:color w:val="auto"/>
          <w:kern w:val="0"/>
          <w:sz w:val="28"/>
          <w:szCs w:val="28"/>
          <w:highlight w:val="none"/>
          <w:u w:val="none"/>
          <w:lang w:val="en-US" w:eastAsia="zh-CN" w:bidi="ar"/>
        </w:rPr>
      </w:pPr>
    </w:p>
    <w:p w14:paraId="5D8A5575">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宋体" w:hAnsi="宋体" w:eastAsia="宋体" w:cs="宋体"/>
          <w:i w:val="0"/>
          <w:iCs w:val="0"/>
          <w:color w:val="auto"/>
          <w:kern w:val="0"/>
          <w:sz w:val="28"/>
          <w:szCs w:val="28"/>
          <w:highlight w:val="none"/>
          <w:u w:val="none"/>
          <w:lang w:val="en-US" w:eastAsia="zh-CN" w:bidi="ar"/>
        </w:rPr>
        <w:t>附件2：履约保证金缴纳凭据</w:t>
      </w:r>
    </w:p>
    <w:p w14:paraId="1B5ED343">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p>
    <w:p w14:paraId="40348CC3">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35774940">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200281AD">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5EA0440B">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260D75A9">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2E3A8682">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473AE0BD">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7C7ADBC4">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7DBD9045">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05BF8931">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3D8D4487">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344A36F6">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2DC750DF">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75DBE9B2">
      <w:pPr>
        <w:adjustRightInd w:val="0"/>
        <w:snapToGrid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p>
    <w:p w14:paraId="0B97E352">
      <w:pPr>
        <w:pStyle w:val="23"/>
        <w:snapToGrid w:val="0"/>
        <w:spacing w:before="0" w:beforeAutospacing="0" w:after="0" w:afterAutospacing="0" w:line="360" w:lineRule="auto"/>
        <w:jc w:val="center"/>
        <w:rPr>
          <w:rFonts w:hint="eastAsia" w:asciiTheme="minorEastAsia" w:hAnsiTheme="minorEastAsia" w:eastAsiaTheme="minorEastAsia" w:cstheme="minorEastAsia"/>
          <w:b/>
          <w:color w:val="auto"/>
          <w:sz w:val="40"/>
          <w:szCs w:val="32"/>
          <w:highlight w:val="none"/>
        </w:rPr>
      </w:pPr>
    </w:p>
    <w:p w14:paraId="3E8CD35C">
      <w:pPr>
        <w:pStyle w:val="23"/>
        <w:snapToGrid w:val="0"/>
        <w:spacing w:before="0" w:beforeAutospacing="0" w:after="0" w:afterAutospacing="0" w:line="360" w:lineRule="auto"/>
        <w:jc w:val="center"/>
        <w:rPr>
          <w:rFonts w:hint="eastAsia" w:asciiTheme="minorEastAsia" w:hAnsiTheme="minorEastAsia" w:eastAsiaTheme="minorEastAsia" w:cstheme="minorEastAsia"/>
          <w:b/>
          <w:color w:val="auto"/>
          <w:sz w:val="40"/>
          <w:szCs w:val="32"/>
          <w:highlight w:val="none"/>
        </w:rPr>
      </w:pPr>
      <w:bookmarkStart w:id="187" w:name="_Toc15153"/>
      <w:r>
        <w:rPr>
          <w:rFonts w:hint="eastAsia" w:asciiTheme="minorEastAsia" w:hAnsiTheme="minorEastAsia" w:eastAsiaTheme="minorEastAsia" w:cstheme="minorEastAsia"/>
          <w:b/>
          <w:color w:val="auto"/>
          <w:sz w:val="40"/>
          <w:szCs w:val="32"/>
          <w:highlight w:val="none"/>
        </w:rPr>
        <w:t>第</w:t>
      </w:r>
      <w:r>
        <w:rPr>
          <w:rFonts w:hint="eastAsia" w:asciiTheme="minorEastAsia" w:hAnsiTheme="minorEastAsia" w:eastAsiaTheme="minorEastAsia" w:cstheme="minorEastAsia"/>
          <w:b/>
          <w:color w:val="auto"/>
          <w:sz w:val="40"/>
          <w:szCs w:val="32"/>
          <w:highlight w:val="none"/>
          <w:lang w:eastAsia="zh-CN"/>
        </w:rPr>
        <w:t>七</w:t>
      </w:r>
      <w:r>
        <w:rPr>
          <w:rFonts w:hint="eastAsia" w:asciiTheme="minorEastAsia" w:hAnsiTheme="minorEastAsia" w:eastAsiaTheme="minorEastAsia" w:cstheme="minorEastAsia"/>
          <w:b/>
          <w:color w:val="auto"/>
          <w:sz w:val="40"/>
          <w:szCs w:val="32"/>
          <w:highlight w:val="none"/>
        </w:rPr>
        <w:t xml:space="preserve">篇  </w:t>
      </w:r>
      <w:r>
        <w:rPr>
          <w:rFonts w:hint="eastAsia" w:asciiTheme="minorEastAsia" w:hAnsiTheme="minorEastAsia" w:eastAsiaTheme="minorEastAsia" w:cstheme="minorEastAsia"/>
          <w:b/>
          <w:color w:val="auto"/>
          <w:sz w:val="40"/>
          <w:szCs w:val="32"/>
          <w:highlight w:val="none"/>
          <w:lang w:eastAsia="zh-CN"/>
        </w:rPr>
        <w:t>响应文件</w:t>
      </w:r>
      <w:r>
        <w:rPr>
          <w:rFonts w:hint="eastAsia" w:asciiTheme="minorEastAsia" w:hAnsiTheme="minorEastAsia" w:eastAsiaTheme="minorEastAsia" w:cstheme="minorEastAsia"/>
          <w:b/>
          <w:color w:val="auto"/>
          <w:sz w:val="40"/>
          <w:szCs w:val="32"/>
          <w:highlight w:val="none"/>
        </w:rPr>
        <w:t>格式要求</w:t>
      </w:r>
      <w:bookmarkEnd w:id="187"/>
    </w:p>
    <w:bookmarkEnd w:id="179"/>
    <w:bookmarkEnd w:id="185"/>
    <w:p w14:paraId="5D435530">
      <w:pPr>
        <w:snapToGrid w:val="0"/>
        <w:spacing w:beforeAutospacing="0" w:afterAutospacing="0" w:line="440" w:lineRule="exact"/>
        <w:ind w:firstLine="482" w:firstLineChars="200"/>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一、经济部分</w:t>
      </w:r>
    </w:p>
    <w:p w14:paraId="37294A5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（一）报价一览表</w:t>
      </w:r>
    </w:p>
    <w:p w14:paraId="7FF5DC4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（二）分项报价明细表</w:t>
      </w:r>
    </w:p>
    <w:p w14:paraId="2035E3C6">
      <w:pPr>
        <w:snapToGrid w:val="0"/>
        <w:spacing w:beforeAutospacing="0" w:afterAutospacing="0"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二、技术部分</w:t>
      </w:r>
    </w:p>
    <w:p w14:paraId="0CC8EC64">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（一）技术条款差异表</w:t>
      </w:r>
    </w:p>
    <w:p w14:paraId="5390CB9A">
      <w:pPr>
        <w:snapToGrid w:val="0"/>
        <w:spacing w:beforeAutospacing="0" w:afterAutospacing="0" w:line="44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（二）其他资料（格式自定）</w:t>
      </w:r>
    </w:p>
    <w:p w14:paraId="6108C315">
      <w:pPr>
        <w:snapToGrid w:val="0"/>
        <w:spacing w:beforeAutospacing="0" w:afterAutospacing="0"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三、商务部分</w:t>
      </w:r>
    </w:p>
    <w:p w14:paraId="08B802D1">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（一）商务条款差异表</w:t>
      </w:r>
    </w:p>
    <w:p w14:paraId="4BE173A9">
      <w:pPr>
        <w:snapToGrid w:val="0"/>
        <w:spacing w:beforeAutospacing="0" w:afterAutospacing="0" w:line="44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（二）其他资料（格式自定）</w:t>
      </w:r>
    </w:p>
    <w:p w14:paraId="4CC94BCE">
      <w:pPr>
        <w:snapToGrid w:val="0"/>
        <w:spacing w:beforeAutospacing="0" w:afterAutospacing="0"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四、资格条件部分</w:t>
      </w:r>
    </w:p>
    <w:p w14:paraId="7827871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（一）法人营业执照（副本）或事业单位法人证书（副本）或个体工商户营业执照或有效的自然人身份证明或社会团体法人登记证书复印件</w:t>
      </w:r>
    </w:p>
    <w:p w14:paraId="63B87989">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（二）法定代表人身份证明书（格式）</w:t>
      </w:r>
    </w:p>
    <w:p w14:paraId="099E83B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（三）法定代表人授权委托书（格式）</w:t>
      </w:r>
    </w:p>
    <w:p w14:paraId="5240F04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（四）书面声明（格式）</w:t>
      </w:r>
    </w:p>
    <w:p w14:paraId="29C7184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（五）特定资格条件证书或证明文件</w:t>
      </w:r>
    </w:p>
    <w:p w14:paraId="23765E6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注：供应商按“多证合一”登记制度办理营业执照的，税务登记证（副本）和社会保险登记证以供应商所提供的营业执照（副本）复印件为准</w:t>
      </w:r>
    </w:p>
    <w:p w14:paraId="2435243A">
      <w:pPr>
        <w:snapToGrid w:val="0"/>
        <w:spacing w:beforeAutospacing="0" w:afterAutospacing="0" w:line="440" w:lineRule="exact"/>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五、其他应提供的资料</w:t>
      </w:r>
    </w:p>
    <w:p w14:paraId="78E1424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（一）其他与项目有关的资料</w:t>
      </w:r>
    </w:p>
    <w:p w14:paraId="13EFFB10">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sectPr>
          <w:headerReference r:id="rId9" w:type="default"/>
          <w:footerReference r:id="rId10" w:type="default"/>
          <w:footerReference r:id="rId11" w:type="even"/>
          <w:pgSz w:w="11907" w:h="16840"/>
          <w:pgMar w:top="1134" w:right="1191" w:bottom="1134" w:left="1304" w:header="851" w:footer="992" w:gutter="0"/>
          <w:pgBorders>
            <w:top w:val="none" w:sz="0" w:space="0"/>
            <w:left w:val="none" w:sz="0" w:space="0"/>
            <w:bottom w:val="none" w:sz="0" w:space="0"/>
            <w:right w:val="none" w:sz="0" w:space="0"/>
          </w:pgBorders>
          <w:cols w:space="720" w:num="1"/>
          <w:rtlGutter w:val="0"/>
          <w:docGrid w:linePitch="380" w:charSpace="-5735"/>
        </w:sectPr>
      </w:pPr>
    </w:p>
    <w:p w14:paraId="0CF09B66">
      <w:pPr>
        <w:pStyle w:val="24"/>
        <w:spacing w:before="0" w:beforeAutospacing="0" w:after="0" w:afterAutospacing="0" w:line="360" w:lineRule="auto"/>
        <w:rPr>
          <w:rFonts w:hint="eastAsia" w:asciiTheme="minorEastAsia" w:hAnsiTheme="minorEastAsia" w:eastAsiaTheme="minorEastAsia" w:cstheme="minorEastAsia"/>
          <w:color w:val="auto"/>
          <w:sz w:val="36"/>
          <w:szCs w:val="36"/>
          <w:highlight w:val="none"/>
        </w:rPr>
      </w:pPr>
      <w:bookmarkStart w:id="188" w:name="_Toc10415"/>
      <w:bookmarkEnd w:id="188"/>
      <w:bookmarkStart w:id="189" w:name="_Toc4038"/>
      <w:r>
        <w:rPr>
          <w:rFonts w:hint="eastAsia" w:asciiTheme="minorEastAsia" w:hAnsiTheme="minorEastAsia" w:eastAsiaTheme="minorEastAsia" w:cstheme="minorEastAsia"/>
          <w:color w:val="auto"/>
          <w:sz w:val="36"/>
          <w:szCs w:val="36"/>
          <w:highlight w:val="none"/>
        </w:rPr>
        <w:t>一、经济部分</w:t>
      </w:r>
      <w:bookmarkEnd w:id="189"/>
    </w:p>
    <w:p w14:paraId="33FECD90">
      <w:pPr>
        <w:tabs>
          <w:tab w:val="left" w:pos="6300"/>
        </w:tabs>
        <w:snapToGrid w:val="0"/>
        <w:spacing w:beforeAutospacing="0" w:afterAutospacing="0"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（一）报价一览表</w:t>
      </w:r>
    </w:p>
    <w:p w14:paraId="4E274914">
      <w:pPr>
        <w:spacing w:beforeAutospacing="0" w:afterAutospacing="0" w:line="500" w:lineRule="exact"/>
        <w:ind w:firstLine="320" w:firstLineChars="100"/>
        <w:rPr>
          <w:rFonts w:hint="eastAsia" w:asciiTheme="minorEastAsia" w:hAnsiTheme="minorEastAsia" w:eastAsiaTheme="minorEastAsia" w:cstheme="minorEastAsia"/>
          <w:color w:val="auto"/>
          <w:sz w:val="32"/>
          <w:szCs w:val="36"/>
          <w:highlight w:val="none"/>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3"/>
        <w:gridCol w:w="2851"/>
        <w:gridCol w:w="5050"/>
      </w:tblGrid>
      <w:tr w14:paraId="20B5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563" w:type="dxa"/>
            <w:vAlign w:val="center"/>
          </w:tcPr>
          <w:p w14:paraId="06A17E22">
            <w:pPr>
              <w:spacing w:beforeAutospacing="0" w:afterAutospacing="0" w:line="500" w:lineRule="exact"/>
              <w:jc w:val="center"/>
              <w:rPr>
                <w:rFonts w:hint="eastAsia" w:asciiTheme="minorEastAsia" w:hAnsiTheme="minorEastAsia" w:eastAsiaTheme="minorEastAsia" w:cstheme="minorEastAsia"/>
                <w:color w:val="auto"/>
                <w:sz w:val="24"/>
                <w:szCs w:val="36"/>
                <w:highlight w:val="none"/>
              </w:rPr>
            </w:pPr>
            <w:r>
              <w:rPr>
                <w:rFonts w:hint="eastAsia" w:asciiTheme="minorEastAsia" w:hAnsiTheme="minorEastAsia" w:eastAsiaTheme="minorEastAsia" w:cstheme="minorEastAsia"/>
                <w:color w:val="auto"/>
                <w:sz w:val="24"/>
                <w:szCs w:val="36"/>
                <w:highlight w:val="none"/>
              </w:rPr>
              <w:t>供应商名称</w:t>
            </w:r>
          </w:p>
        </w:tc>
        <w:tc>
          <w:tcPr>
            <w:tcW w:w="7901" w:type="dxa"/>
            <w:gridSpan w:val="2"/>
            <w:vAlign w:val="center"/>
          </w:tcPr>
          <w:p w14:paraId="15487A5C">
            <w:pPr>
              <w:spacing w:beforeAutospacing="0" w:afterAutospacing="0" w:line="500" w:lineRule="exact"/>
              <w:jc w:val="center"/>
              <w:rPr>
                <w:rFonts w:hint="eastAsia" w:asciiTheme="minorEastAsia" w:hAnsiTheme="minorEastAsia" w:eastAsiaTheme="minorEastAsia" w:cstheme="minorEastAsia"/>
                <w:color w:val="auto"/>
                <w:sz w:val="24"/>
                <w:szCs w:val="36"/>
                <w:highlight w:val="none"/>
              </w:rPr>
            </w:pPr>
          </w:p>
        </w:tc>
      </w:tr>
      <w:tr w14:paraId="6849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9" w:hRule="atLeast"/>
          <w:jc w:val="center"/>
        </w:trPr>
        <w:tc>
          <w:tcPr>
            <w:tcW w:w="4414" w:type="dxa"/>
            <w:gridSpan w:val="2"/>
            <w:vAlign w:val="center"/>
          </w:tcPr>
          <w:p w14:paraId="52064CBC">
            <w:pPr>
              <w:spacing w:beforeAutospacing="0" w:afterAutospacing="0" w:line="360" w:lineRule="auto"/>
              <w:jc w:val="center"/>
              <w:rPr>
                <w:rFonts w:hint="eastAsia" w:asciiTheme="minorEastAsia" w:hAnsiTheme="minorEastAsia" w:eastAsiaTheme="minorEastAsia" w:cstheme="minorEastAsia"/>
                <w:color w:val="auto"/>
                <w:sz w:val="24"/>
                <w:szCs w:val="36"/>
                <w:highlight w:val="none"/>
              </w:rPr>
            </w:pPr>
            <w:r>
              <w:rPr>
                <w:rFonts w:hint="eastAsia" w:asciiTheme="minorEastAsia" w:hAnsiTheme="minorEastAsia" w:eastAsiaTheme="minorEastAsia" w:cstheme="minorEastAsia"/>
                <w:color w:val="auto"/>
                <w:sz w:val="24"/>
                <w:szCs w:val="36"/>
                <w:highlight w:val="none"/>
              </w:rPr>
              <w:t>项目名称</w:t>
            </w:r>
          </w:p>
        </w:tc>
        <w:tc>
          <w:tcPr>
            <w:tcW w:w="5050" w:type="dxa"/>
            <w:vAlign w:val="center"/>
          </w:tcPr>
          <w:p w14:paraId="6AED1D31">
            <w:pPr>
              <w:spacing w:beforeAutospacing="0" w:afterAutospacing="0" w:line="360" w:lineRule="auto"/>
              <w:jc w:val="center"/>
              <w:rPr>
                <w:rFonts w:hint="eastAsia" w:asciiTheme="minorEastAsia" w:hAnsiTheme="minorEastAsia" w:eastAsiaTheme="minorEastAsia" w:cstheme="minorEastAsia"/>
                <w:color w:val="auto"/>
                <w:sz w:val="24"/>
                <w:szCs w:val="36"/>
                <w:highlight w:val="none"/>
              </w:rPr>
            </w:pPr>
            <w:r>
              <w:rPr>
                <w:rFonts w:hint="eastAsia" w:asciiTheme="minorEastAsia" w:hAnsiTheme="minorEastAsia" w:eastAsiaTheme="minorEastAsia" w:cstheme="minorEastAsia"/>
                <w:color w:val="auto"/>
                <w:sz w:val="24"/>
                <w:szCs w:val="36"/>
                <w:highlight w:val="none"/>
              </w:rPr>
              <w:t>投标</w:t>
            </w:r>
            <w:r>
              <w:rPr>
                <w:rFonts w:hint="eastAsia" w:asciiTheme="minorEastAsia" w:hAnsiTheme="minorEastAsia" w:cstheme="minorEastAsia"/>
                <w:color w:val="auto"/>
                <w:sz w:val="24"/>
                <w:szCs w:val="36"/>
                <w:highlight w:val="none"/>
                <w:lang w:val="en-US" w:eastAsia="zh-CN"/>
              </w:rPr>
              <w:t>总</w:t>
            </w:r>
            <w:r>
              <w:rPr>
                <w:rFonts w:hint="eastAsia" w:asciiTheme="minorEastAsia" w:hAnsiTheme="minorEastAsia" w:eastAsiaTheme="minorEastAsia" w:cstheme="minorEastAsia"/>
                <w:color w:val="auto"/>
                <w:sz w:val="24"/>
                <w:szCs w:val="36"/>
                <w:highlight w:val="none"/>
              </w:rPr>
              <w:t>报价（小写）（元）</w:t>
            </w:r>
          </w:p>
        </w:tc>
      </w:tr>
      <w:tr w14:paraId="440A0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jc w:val="center"/>
        </w:trPr>
        <w:tc>
          <w:tcPr>
            <w:tcW w:w="4414" w:type="dxa"/>
            <w:gridSpan w:val="2"/>
            <w:vAlign w:val="center"/>
          </w:tcPr>
          <w:p w14:paraId="11B5E827">
            <w:pPr>
              <w:spacing w:beforeAutospacing="0" w:afterAutospacing="0" w:line="500" w:lineRule="exact"/>
              <w:rPr>
                <w:rFonts w:hint="eastAsia" w:asciiTheme="minorEastAsia" w:hAnsiTheme="minorEastAsia" w:eastAsiaTheme="minorEastAsia" w:cstheme="minorEastAsia"/>
                <w:color w:val="auto"/>
                <w:sz w:val="24"/>
                <w:szCs w:val="36"/>
                <w:highlight w:val="none"/>
              </w:rPr>
            </w:pPr>
          </w:p>
        </w:tc>
        <w:tc>
          <w:tcPr>
            <w:tcW w:w="5050" w:type="dxa"/>
          </w:tcPr>
          <w:p w14:paraId="30B3DDA5">
            <w:pPr>
              <w:spacing w:beforeAutospacing="0" w:afterAutospacing="0" w:line="500" w:lineRule="exact"/>
              <w:rPr>
                <w:rFonts w:hint="eastAsia" w:asciiTheme="minorEastAsia" w:hAnsiTheme="minorEastAsia" w:eastAsiaTheme="minorEastAsia" w:cstheme="minorEastAsia"/>
                <w:color w:val="auto"/>
                <w:sz w:val="24"/>
                <w:szCs w:val="36"/>
                <w:highlight w:val="none"/>
              </w:rPr>
            </w:pPr>
          </w:p>
        </w:tc>
      </w:tr>
      <w:tr w14:paraId="14E0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8" w:hRule="atLeast"/>
          <w:jc w:val="center"/>
        </w:trPr>
        <w:tc>
          <w:tcPr>
            <w:tcW w:w="9464" w:type="dxa"/>
            <w:gridSpan w:val="3"/>
            <w:vAlign w:val="center"/>
          </w:tcPr>
          <w:p w14:paraId="00243269">
            <w:pPr>
              <w:spacing w:beforeAutospacing="0" w:afterAutospacing="0" w:line="560" w:lineRule="exact"/>
              <w:rPr>
                <w:rFonts w:hint="eastAsia" w:asciiTheme="minorEastAsia" w:hAnsiTheme="minorEastAsia" w:eastAsiaTheme="minorEastAsia" w:cstheme="minorEastAsia"/>
                <w:color w:val="auto"/>
                <w:sz w:val="24"/>
                <w:szCs w:val="36"/>
                <w:highlight w:val="none"/>
              </w:rPr>
            </w:pPr>
            <w:r>
              <w:rPr>
                <w:rFonts w:hint="eastAsia" w:asciiTheme="minorEastAsia" w:hAnsiTheme="minorEastAsia" w:eastAsiaTheme="minorEastAsia" w:cstheme="minorEastAsia"/>
                <w:color w:val="auto"/>
                <w:sz w:val="24"/>
                <w:szCs w:val="36"/>
                <w:highlight w:val="none"/>
              </w:rPr>
              <w:t>投标</w:t>
            </w:r>
            <w:r>
              <w:rPr>
                <w:rFonts w:hint="eastAsia" w:asciiTheme="minorEastAsia" w:hAnsiTheme="minorEastAsia" w:cstheme="minorEastAsia"/>
                <w:color w:val="auto"/>
                <w:sz w:val="24"/>
                <w:szCs w:val="36"/>
                <w:highlight w:val="none"/>
                <w:lang w:val="en-US" w:eastAsia="zh-CN"/>
              </w:rPr>
              <w:t>总</w:t>
            </w:r>
            <w:r>
              <w:rPr>
                <w:rFonts w:hint="eastAsia" w:asciiTheme="minorEastAsia" w:hAnsiTheme="minorEastAsia" w:eastAsiaTheme="minorEastAsia" w:cstheme="minorEastAsia"/>
                <w:color w:val="auto"/>
                <w:sz w:val="24"/>
                <w:szCs w:val="36"/>
                <w:highlight w:val="none"/>
              </w:rPr>
              <w:t xml:space="preserve">报价（大写）：                           </w:t>
            </w:r>
          </w:p>
        </w:tc>
      </w:tr>
      <w:tr w14:paraId="59CD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9464" w:type="dxa"/>
            <w:gridSpan w:val="3"/>
            <w:vAlign w:val="center"/>
          </w:tcPr>
          <w:p w14:paraId="2261122E">
            <w:pPr>
              <w:pStyle w:val="75"/>
              <w:spacing w:beforeAutospacing="0" w:afterAutospacing="0" w:line="500" w:lineRule="exact"/>
              <w:rPr>
                <w:rFonts w:hint="eastAsia" w:asciiTheme="minorEastAsia" w:hAnsiTheme="minorEastAsia" w:eastAsiaTheme="minorEastAsia" w:cstheme="minorEastAsia"/>
                <w:color w:val="auto"/>
                <w:sz w:val="24"/>
                <w:szCs w:val="36"/>
                <w:highlight w:val="none"/>
                <w:lang w:val="en-US" w:eastAsia="zh-CN"/>
              </w:rPr>
            </w:pPr>
            <w:r>
              <w:rPr>
                <w:rFonts w:hint="eastAsia" w:asciiTheme="minorEastAsia" w:hAnsiTheme="minorEastAsia" w:eastAsiaTheme="minorEastAsia" w:cstheme="minorEastAsia"/>
                <w:color w:val="auto"/>
                <w:sz w:val="24"/>
                <w:szCs w:val="36"/>
                <w:highlight w:val="none"/>
                <w:lang w:val="en-US" w:eastAsia="zh-CN"/>
              </w:rPr>
              <w:t xml:space="preserve">备注： </w:t>
            </w:r>
          </w:p>
        </w:tc>
      </w:tr>
    </w:tbl>
    <w:p w14:paraId="28F41242">
      <w:pPr>
        <w:pStyle w:val="75"/>
        <w:spacing w:beforeAutospacing="0" w:afterAutospacing="0" w:line="500" w:lineRule="exact"/>
        <w:rPr>
          <w:rFonts w:hint="eastAsia" w:asciiTheme="minorEastAsia" w:hAnsiTheme="minorEastAsia" w:eastAsiaTheme="minorEastAsia" w:cstheme="minorEastAsia"/>
          <w:color w:val="auto"/>
          <w:sz w:val="32"/>
          <w:szCs w:val="36"/>
          <w:highlight w:val="none"/>
        </w:rPr>
      </w:pPr>
    </w:p>
    <w:p w14:paraId="4FFE0BA4">
      <w:pPr>
        <w:spacing w:beforeAutospacing="0" w:afterAutospacing="0" w:line="500" w:lineRule="exact"/>
        <w:rPr>
          <w:rFonts w:hint="eastAsia" w:asciiTheme="minorEastAsia" w:hAnsiTheme="minorEastAsia" w:eastAsiaTheme="minorEastAsia" w:cstheme="minorEastAsia"/>
          <w:color w:val="auto"/>
          <w:sz w:val="32"/>
          <w:szCs w:val="36"/>
          <w:highlight w:val="none"/>
        </w:rPr>
      </w:pPr>
    </w:p>
    <w:p w14:paraId="3DFD42EA">
      <w:pPr>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法定代表人（或法定代表人授权代表）或自然人：</w:t>
      </w:r>
    </w:p>
    <w:p w14:paraId="7DAB734F">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0092A9E9">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                               （签字或盖章）</w:t>
      </w:r>
    </w:p>
    <w:p w14:paraId="53C0AA2E">
      <w:pPr>
        <w:spacing w:beforeAutospacing="0" w:afterAutospacing="0" w:line="500" w:lineRule="exact"/>
        <w:rPr>
          <w:rFonts w:hint="eastAsia" w:asciiTheme="minorEastAsia" w:hAnsiTheme="minorEastAsia" w:eastAsiaTheme="minorEastAsia" w:cstheme="minorEastAsia"/>
          <w:color w:val="auto"/>
          <w:sz w:val="24"/>
          <w:szCs w:val="24"/>
          <w:highlight w:val="none"/>
        </w:rPr>
      </w:pPr>
    </w:p>
    <w:p w14:paraId="36B0E24F">
      <w:pPr>
        <w:spacing w:beforeAutospacing="0" w:afterAutospacing="0" w:line="500" w:lineRule="exact"/>
        <w:rPr>
          <w:rFonts w:hint="eastAsia" w:asciiTheme="minorEastAsia" w:hAnsiTheme="minorEastAsia" w:eastAsiaTheme="minorEastAsia" w:cstheme="minorEastAsia"/>
          <w:color w:val="auto"/>
          <w:sz w:val="24"/>
          <w:szCs w:val="24"/>
          <w:highlight w:val="none"/>
        </w:rPr>
      </w:pPr>
    </w:p>
    <w:p w14:paraId="369F7AF2">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58442900">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2DC38884">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43A1C9C9">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43BE65CA">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55463680">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27E5A5BC">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5EDDF08B">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p>
    <w:p w14:paraId="3EF168CB">
      <w:pPr>
        <w:pStyle w:val="113"/>
        <w:rPr>
          <w:rFonts w:hint="eastAsia" w:asciiTheme="minorEastAsia" w:hAnsiTheme="minorEastAsia" w:eastAsiaTheme="minorEastAsia" w:cstheme="minorEastAsia"/>
          <w:color w:val="auto"/>
          <w:sz w:val="32"/>
          <w:szCs w:val="22"/>
          <w:highlight w:val="none"/>
        </w:rPr>
      </w:pPr>
    </w:p>
    <w:p w14:paraId="5A54043B">
      <w:pPr>
        <w:snapToGrid w:val="0"/>
        <w:spacing w:beforeAutospacing="0" w:afterAutospacing="0" w:line="500" w:lineRule="exact"/>
        <w:rPr>
          <w:rFonts w:hint="eastAsia" w:asciiTheme="minorEastAsia" w:hAnsiTheme="minorEastAsia" w:eastAsiaTheme="minorEastAsia" w:cstheme="minorEastAsia"/>
          <w:color w:val="auto"/>
          <w:sz w:val="24"/>
          <w:szCs w:val="24"/>
          <w:highlight w:val="none"/>
        </w:rPr>
      </w:pPr>
    </w:p>
    <w:p w14:paraId="40F07CB7">
      <w:pPr>
        <w:tabs>
          <w:tab w:val="left" w:pos="6300"/>
        </w:tabs>
        <w:snapToGrid w:val="0"/>
        <w:spacing w:beforeAutospacing="0" w:afterAutospacing="0" w:line="360" w:lineRule="auto"/>
        <w:jc w:val="center"/>
        <w:rPr>
          <w:rFonts w:hint="eastAsia" w:asciiTheme="minorEastAsia" w:hAnsiTheme="minorEastAsia" w:eastAsiaTheme="minorEastAsia" w:cstheme="minorEastAsia"/>
          <w:color w:val="auto"/>
          <w:sz w:val="32"/>
          <w:szCs w:val="32"/>
          <w:highlight w:val="none"/>
        </w:rPr>
      </w:pPr>
      <w:bookmarkStart w:id="190" w:name="_Toc161727399"/>
      <w:bookmarkEnd w:id="190"/>
      <w:r>
        <w:rPr>
          <w:rFonts w:hint="eastAsia" w:asciiTheme="minorEastAsia" w:hAnsiTheme="minorEastAsia" w:eastAsiaTheme="minorEastAsia" w:cstheme="minorEastAsia"/>
          <w:color w:val="auto"/>
          <w:sz w:val="32"/>
          <w:szCs w:val="32"/>
          <w:highlight w:val="none"/>
        </w:rPr>
        <w:t>（二）分项报价明细表</w:t>
      </w:r>
    </w:p>
    <w:p w14:paraId="6DD5A237">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17"/>
        <w:tblW w:w="10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448"/>
        <w:gridCol w:w="1284"/>
        <w:gridCol w:w="1312"/>
        <w:gridCol w:w="1493"/>
        <w:gridCol w:w="1243"/>
        <w:gridCol w:w="1244"/>
        <w:gridCol w:w="1244"/>
      </w:tblGrid>
      <w:tr w14:paraId="6DB1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4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序号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物资名称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6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材质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B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计量单位</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D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暂估数量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D8B8">
            <w:pPr>
              <w:keepNext w:val="0"/>
              <w:keepLines w:val="0"/>
              <w:widowControl/>
              <w:suppressLineNumbers w:val="0"/>
              <w:jc w:val="center"/>
              <w:textAlignment w:val="center"/>
              <w:rPr>
                <w:rFonts w:hint="eastAsia" w:asciiTheme="minorEastAsia" w:hAnsiTheme="minorEastAsia" w:eastAsiaTheme="minorEastAsia" w:cstheme="minorEastAsia"/>
                <w:i w:val="0"/>
                <w:iCs w:val="0"/>
                <w:strike/>
                <w:dstrike w:val="0"/>
                <w:color w:val="auto"/>
                <w:sz w:val="20"/>
                <w:szCs w:val="20"/>
                <w:highlight w:val="none"/>
                <w:u w:val="none"/>
              </w:rPr>
            </w:pPr>
            <w:r>
              <w:rPr>
                <w:rFonts w:hint="eastAsia" w:asciiTheme="minorEastAsia" w:hAnsiTheme="minorEastAsia" w:eastAsiaTheme="minorEastAsia" w:cstheme="minorEastAsia"/>
                <w:b/>
                <w:bCs/>
                <w:i w:val="0"/>
                <w:iCs w:val="0"/>
                <w:strike w:val="0"/>
                <w:dstrike w:val="0"/>
                <w:color w:val="auto"/>
                <w:kern w:val="0"/>
                <w:sz w:val="20"/>
                <w:szCs w:val="20"/>
                <w:highlight w:val="none"/>
                <w:u w:val="none"/>
                <w:lang w:val="en-US" w:eastAsia="zh-CN" w:bidi="ar"/>
              </w:rPr>
              <w:t>单价</w:t>
            </w:r>
            <w:r>
              <w:rPr>
                <w:rFonts w:hint="eastAsia" w:asciiTheme="minorEastAsia" w:hAnsiTheme="minorEastAsia" w:eastAsiaTheme="minorEastAsia" w:cstheme="minorEastAsia"/>
                <w:i w:val="0"/>
                <w:iCs w:val="0"/>
                <w:strike w:val="0"/>
                <w:dstrike w:val="0"/>
                <w:color w:val="auto"/>
                <w:kern w:val="0"/>
                <w:sz w:val="20"/>
                <w:szCs w:val="20"/>
                <w:highlight w:val="none"/>
                <w:u w:val="none"/>
                <w:lang w:val="en-US" w:eastAsia="zh-CN" w:bidi="ar"/>
              </w:rPr>
              <w:t>（元/单位）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cstheme="minorEastAsia"/>
                <w:i w:val="0"/>
                <w:iCs w:val="0"/>
                <w:color w:val="auto"/>
                <w:kern w:val="0"/>
                <w:sz w:val="20"/>
                <w:szCs w:val="20"/>
                <w:highlight w:val="none"/>
                <w:u w:val="none"/>
                <w:lang w:val="en-US" w:eastAsia="zh-CN" w:bidi="ar"/>
              </w:rPr>
              <w:t>小计（元）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4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备注</w:t>
            </w:r>
          </w:p>
        </w:tc>
      </w:tr>
      <w:tr w14:paraId="0EA0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0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E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道路防撞栏杆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6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3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7DA8">
            <w:pPr>
              <w:jc w:val="center"/>
              <w:rPr>
                <w:rFonts w:hint="eastAsia" w:asciiTheme="minorEastAsia" w:hAnsiTheme="minorEastAsia" w:eastAsiaTheme="minorEastAsia" w:cstheme="minorEastAsia"/>
                <w:i w:val="0"/>
                <w:iCs w:val="0"/>
                <w:strike w:val="0"/>
                <w:dstrike w:val="0"/>
                <w:color w:val="auto"/>
                <w:sz w:val="22"/>
                <w:szCs w:val="22"/>
                <w:highlight w:val="none"/>
                <w:u w:val="none"/>
                <w:lang w:val="en-US" w:eastAsia="zh-CN"/>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EF8">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131">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2ED6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E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7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道路隔离栏杆、U型桩、警示柱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6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1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0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0764">
            <w:pPr>
              <w:jc w:val="center"/>
              <w:rPr>
                <w:rFonts w:hint="eastAsia" w:asciiTheme="minorEastAsia" w:hAnsiTheme="minorEastAsia" w:eastAsiaTheme="minorEastAsia" w:cstheme="minorEastAsia"/>
                <w:i w:val="0"/>
                <w:iCs w:val="0"/>
                <w:strike w:val="0"/>
                <w:dstrike w:val="0"/>
                <w:color w:val="auto"/>
                <w:sz w:val="22"/>
                <w:szCs w:val="22"/>
                <w:highlight w:val="none"/>
                <w:u w:val="none"/>
                <w:lang w:val="en-US"/>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733B">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BC35">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449A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2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扶梯大链</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5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1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2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0DE8">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256">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7F1F">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6865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B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扶梯梯步</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9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铝</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5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4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1F94">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F25F">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5AC8">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387D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847" w:type="dxa"/>
            <w:tcBorders>
              <w:top w:val="single" w:color="000000" w:sz="4" w:space="0"/>
              <w:left w:val="single" w:color="000000" w:sz="4" w:space="0"/>
              <w:bottom w:val="nil"/>
              <w:right w:val="single" w:color="000000" w:sz="4" w:space="0"/>
            </w:tcBorders>
            <w:shd w:val="clear" w:color="auto" w:fill="auto"/>
            <w:vAlign w:val="center"/>
          </w:tcPr>
          <w:p w14:paraId="24FF1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1448" w:type="dxa"/>
            <w:tcBorders>
              <w:top w:val="single" w:color="000000" w:sz="4" w:space="0"/>
              <w:left w:val="single" w:color="000000" w:sz="4" w:space="0"/>
              <w:bottom w:val="nil"/>
              <w:right w:val="single" w:color="000000" w:sz="4" w:space="0"/>
            </w:tcBorders>
            <w:shd w:val="clear" w:color="auto" w:fill="auto"/>
            <w:vAlign w:val="center"/>
          </w:tcPr>
          <w:p w14:paraId="56776B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扶梯摩擦轮</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主要为铁</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B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2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0.2</w:t>
            </w:r>
          </w:p>
        </w:tc>
        <w:tc>
          <w:tcPr>
            <w:tcW w:w="1243" w:type="dxa"/>
            <w:tcBorders>
              <w:top w:val="single" w:color="000000" w:sz="4" w:space="0"/>
              <w:left w:val="single" w:color="000000" w:sz="4" w:space="0"/>
              <w:bottom w:val="nil"/>
              <w:right w:val="single" w:color="000000" w:sz="4" w:space="0"/>
            </w:tcBorders>
            <w:shd w:val="clear" w:color="auto" w:fill="auto"/>
            <w:vAlign w:val="center"/>
          </w:tcPr>
          <w:p w14:paraId="6E718C23">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p>
        </w:tc>
        <w:tc>
          <w:tcPr>
            <w:tcW w:w="1244" w:type="dxa"/>
            <w:tcBorders>
              <w:top w:val="single" w:color="000000" w:sz="4" w:space="0"/>
              <w:left w:val="single" w:color="000000" w:sz="4" w:space="0"/>
              <w:bottom w:val="nil"/>
              <w:right w:val="single" w:color="000000" w:sz="4" w:space="0"/>
            </w:tcBorders>
            <w:shd w:val="clear" w:color="auto" w:fill="auto"/>
            <w:vAlign w:val="center"/>
          </w:tcPr>
          <w:p w14:paraId="42BCD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nil"/>
              <w:right w:val="single" w:color="000000" w:sz="4" w:space="0"/>
            </w:tcBorders>
            <w:shd w:val="clear" w:color="auto" w:fill="auto"/>
            <w:vAlign w:val="center"/>
          </w:tcPr>
          <w:p w14:paraId="46F9C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由服务单位剥离并自行处置表面橡胶，按剥离后的铁的重量计量</w:t>
            </w:r>
          </w:p>
        </w:tc>
      </w:tr>
      <w:tr w14:paraId="0475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B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卷帘门</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1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钢材</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F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0.1</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62C">
            <w:pPr>
              <w:jc w:val="center"/>
              <w:rPr>
                <w:rFonts w:hint="eastAsia" w:asciiTheme="minorEastAsia" w:hAnsiTheme="minorEastAsia" w:eastAsiaTheme="minorEastAsia" w:cstheme="minorEastAsia"/>
                <w:i w:val="0"/>
                <w:iCs w:val="0"/>
                <w:strike w:val="0"/>
                <w:color w:val="auto"/>
                <w:sz w:val="22"/>
                <w:szCs w:val="22"/>
                <w:highlight w:val="none"/>
                <w:u w:val="none"/>
                <w:lang w:val="en-US" w:eastAsia="zh-CN"/>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B327">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6D1">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70C8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2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隔音屏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6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312" w:type="dxa"/>
            <w:tcBorders>
              <w:top w:val="single" w:color="000000" w:sz="4" w:space="0"/>
              <w:left w:val="single" w:color="000000" w:sz="4" w:space="0"/>
              <w:bottom w:val="single" w:color="000000" w:sz="4" w:space="0"/>
              <w:right w:val="nil"/>
            </w:tcBorders>
            <w:shd w:val="clear" w:color="auto" w:fill="auto"/>
            <w:noWrap/>
            <w:vAlign w:val="center"/>
          </w:tcPr>
          <w:p w14:paraId="0D0C1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nil"/>
            </w:tcBorders>
            <w:shd w:val="clear" w:color="auto" w:fill="auto"/>
            <w:noWrap/>
            <w:vAlign w:val="center"/>
          </w:tcPr>
          <w:p w14:paraId="2BAEA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42FA">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由服务单位剥离并自行处置塑料，按剥离后的钢的重量计量</w:t>
            </w:r>
          </w:p>
        </w:tc>
      </w:tr>
      <w:tr w14:paraId="1E26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1448" w:type="dxa"/>
            <w:tcBorders>
              <w:top w:val="single" w:color="000000" w:sz="4" w:space="0"/>
              <w:left w:val="single" w:color="000000" w:sz="4" w:space="0"/>
              <w:bottom w:val="nil"/>
              <w:right w:val="single" w:color="000000" w:sz="4" w:space="0"/>
            </w:tcBorders>
            <w:shd w:val="clear" w:color="auto" w:fill="auto"/>
            <w:vAlign w:val="center"/>
          </w:tcPr>
          <w:p w14:paraId="50C15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矩形钢管及钢板底座</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3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钢材</w:t>
            </w:r>
          </w:p>
        </w:tc>
        <w:tc>
          <w:tcPr>
            <w:tcW w:w="1312" w:type="dxa"/>
            <w:tcBorders>
              <w:top w:val="single" w:color="000000" w:sz="4" w:space="0"/>
              <w:left w:val="single" w:color="000000" w:sz="4" w:space="0"/>
              <w:bottom w:val="single" w:color="000000" w:sz="4" w:space="0"/>
              <w:right w:val="nil"/>
            </w:tcBorders>
            <w:shd w:val="clear" w:color="auto" w:fill="auto"/>
            <w:noWrap/>
            <w:vAlign w:val="center"/>
          </w:tcPr>
          <w:p w14:paraId="0DAE3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0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1243" w:type="dxa"/>
            <w:tcBorders>
              <w:top w:val="single" w:color="000000" w:sz="4" w:space="0"/>
              <w:left w:val="single" w:color="000000" w:sz="4" w:space="0"/>
              <w:bottom w:val="nil"/>
              <w:right w:val="single" w:color="000000" w:sz="4" w:space="0"/>
            </w:tcBorders>
            <w:shd w:val="clear" w:color="auto" w:fill="auto"/>
            <w:vAlign w:val="center"/>
          </w:tcPr>
          <w:p w14:paraId="076FCA2F">
            <w:pPr>
              <w:jc w:val="center"/>
              <w:rPr>
                <w:rFonts w:hint="eastAsia" w:asciiTheme="minorEastAsia" w:hAnsiTheme="minorEastAsia" w:eastAsiaTheme="minorEastAsia" w:cstheme="minorEastAsia"/>
                <w:i w:val="0"/>
                <w:iCs w:val="0"/>
                <w:strike w:val="0"/>
                <w:color w:val="auto"/>
                <w:sz w:val="22"/>
                <w:szCs w:val="22"/>
                <w:highlight w:val="none"/>
                <w:u w:val="none"/>
                <w:lang w:val="en-US"/>
              </w:rPr>
            </w:pPr>
          </w:p>
        </w:tc>
        <w:tc>
          <w:tcPr>
            <w:tcW w:w="1244" w:type="dxa"/>
            <w:tcBorders>
              <w:top w:val="single" w:color="000000" w:sz="4" w:space="0"/>
              <w:left w:val="single" w:color="000000" w:sz="4" w:space="0"/>
              <w:bottom w:val="nil"/>
              <w:right w:val="single" w:color="000000" w:sz="4" w:space="0"/>
            </w:tcBorders>
            <w:shd w:val="clear" w:color="auto" w:fill="auto"/>
            <w:vAlign w:val="center"/>
          </w:tcPr>
          <w:p w14:paraId="77AC2369">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nil"/>
              <w:right w:val="single" w:color="000000" w:sz="4" w:space="0"/>
            </w:tcBorders>
            <w:shd w:val="clear" w:color="auto" w:fill="auto"/>
            <w:vAlign w:val="center"/>
          </w:tcPr>
          <w:p w14:paraId="0920EFF8">
            <w:pPr>
              <w:jc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r>
      <w:tr w14:paraId="3CCC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配电箱柜</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主要为钢材</w:t>
            </w:r>
          </w:p>
        </w:tc>
        <w:tc>
          <w:tcPr>
            <w:tcW w:w="1312" w:type="dxa"/>
            <w:tcBorders>
              <w:top w:val="single" w:color="000000" w:sz="4" w:space="0"/>
              <w:left w:val="single" w:color="000000" w:sz="4" w:space="0"/>
              <w:bottom w:val="single" w:color="000000" w:sz="4" w:space="0"/>
              <w:right w:val="nil"/>
            </w:tcBorders>
            <w:shd w:val="clear" w:color="auto" w:fill="auto"/>
            <w:noWrap/>
            <w:vAlign w:val="center"/>
          </w:tcPr>
          <w:p w14:paraId="1F0E0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吨</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7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0.2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3162">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color w:val="auto"/>
                <w:sz w:val="22"/>
                <w:szCs w:val="22"/>
                <w:highlight w:val="none"/>
                <w:u w:val="none"/>
                <w:lang w:val="en-US"/>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D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由服务单位剥离并自行处置内部配件，按剥离后的钢材的重量计量</w:t>
            </w:r>
          </w:p>
        </w:tc>
      </w:tr>
      <w:tr w14:paraId="1FA0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6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240DEB">
            <w:pPr>
              <w:keepNext w:val="0"/>
              <w:keepLines w:val="0"/>
              <w:widowControl/>
              <w:suppressLineNumbers w:val="0"/>
              <w:jc w:val="center"/>
              <w:textAlignment w:val="center"/>
              <w:rPr>
                <w:rFonts w:hint="default" w:asciiTheme="minorEastAsia" w:hAnsiTheme="minorEastAsia" w:eastAsiaTheme="minorEastAsia" w:cstheme="minorEastAsia"/>
                <w:i w:val="0"/>
                <w:iCs w:val="0"/>
                <w:strike w:val="0"/>
                <w:color w:val="auto"/>
                <w:sz w:val="22"/>
                <w:szCs w:val="22"/>
                <w:highlight w:val="none"/>
                <w:u w:val="none"/>
                <w:lang w:val="en-US" w:eastAsia="zh-CN"/>
              </w:rPr>
            </w:pPr>
            <w:r>
              <w:rPr>
                <w:rFonts w:hint="eastAsia" w:asciiTheme="minorEastAsia" w:hAnsiTheme="minorEastAsia" w:cstheme="minorEastAsia"/>
                <w:i w:val="0"/>
                <w:iCs w:val="0"/>
                <w:strike w:val="0"/>
                <w:color w:val="auto"/>
                <w:sz w:val="22"/>
                <w:szCs w:val="22"/>
                <w:highlight w:val="none"/>
                <w:u w:val="none"/>
                <w:lang w:val="en-US" w:eastAsia="zh-CN"/>
              </w:rPr>
              <w:t>投标总报价（元）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3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p>
        </w:tc>
      </w:tr>
      <w:tr w14:paraId="1796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115" w:type="dxa"/>
            <w:gridSpan w:val="8"/>
            <w:tcBorders>
              <w:top w:val="nil"/>
              <w:left w:val="nil"/>
              <w:bottom w:val="nil"/>
              <w:right w:val="nil"/>
            </w:tcBorders>
            <w:shd w:val="clear" w:color="auto" w:fill="auto"/>
            <w:noWrap/>
            <w:vAlign w:val="center"/>
          </w:tcPr>
          <w:p w14:paraId="21D07AFC">
            <w:pP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注：1.以上均为预估数量，具体数量以后期实施处置时实际过磅数据为准。</w:t>
            </w:r>
          </w:p>
        </w:tc>
      </w:tr>
    </w:tbl>
    <w:p w14:paraId="02B428AF">
      <w:pPr>
        <w:spacing w:beforeAutospacing="0" w:afterAutospacing="0" w:line="500" w:lineRule="exact"/>
        <w:ind w:firstLine="480" w:firstLineChars="200"/>
        <w:outlineLvl w:val="9"/>
        <w:rPr>
          <w:rFonts w:hint="eastAsia" w:asciiTheme="minorEastAsia" w:hAnsiTheme="minorEastAsia" w:eastAsiaTheme="minorEastAsia" w:cstheme="minorEastAsia"/>
          <w:color w:val="auto"/>
          <w:sz w:val="24"/>
          <w:szCs w:val="24"/>
          <w:highlight w:val="none"/>
        </w:rPr>
      </w:pPr>
    </w:p>
    <w:p w14:paraId="539EB524">
      <w:pPr>
        <w:spacing w:beforeAutospacing="0" w:afterAutospacing="0" w:line="5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注：供应商应完整填写本表。</w:t>
      </w:r>
    </w:p>
    <w:p w14:paraId="09CD2413">
      <w:pPr>
        <w:spacing w:beforeAutospacing="0" w:afterAutospacing="0" w:line="500" w:lineRule="exact"/>
        <w:outlineLvl w:val="9"/>
        <w:rPr>
          <w:rFonts w:hint="eastAsia" w:asciiTheme="minorEastAsia" w:hAnsiTheme="minorEastAsia" w:eastAsiaTheme="minorEastAsia" w:cstheme="minorEastAsia"/>
          <w:color w:val="auto"/>
          <w:sz w:val="24"/>
          <w:szCs w:val="24"/>
          <w:highlight w:val="none"/>
        </w:rPr>
      </w:pPr>
    </w:p>
    <w:p w14:paraId="3E1AFE26">
      <w:pPr>
        <w:spacing w:beforeAutospacing="0" w:afterAutospacing="0" w:line="5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授权代表）或自然人：</w:t>
      </w:r>
    </w:p>
    <w:p w14:paraId="16037FB9">
      <w:pPr>
        <w:spacing w:beforeAutospacing="0" w:afterAutospacing="0" w:line="50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AE49C91">
      <w:pPr>
        <w:spacing w:beforeAutospacing="0" w:afterAutospacing="0" w:line="50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                               （签字或盖章）</w:t>
      </w:r>
    </w:p>
    <w:p w14:paraId="6B5CE092">
      <w:pPr>
        <w:spacing w:beforeAutospacing="0" w:afterAutospacing="0" w:line="500" w:lineRule="exact"/>
        <w:rPr>
          <w:rFonts w:hint="eastAsia" w:asciiTheme="minorEastAsia" w:hAnsiTheme="minorEastAsia" w:eastAsiaTheme="minorEastAsia" w:cstheme="minorEastAsia"/>
          <w:color w:val="auto"/>
          <w:sz w:val="24"/>
          <w:szCs w:val="24"/>
          <w:highlight w:val="none"/>
        </w:rPr>
      </w:pPr>
    </w:p>
    <w:p w14:paraId="2A6CAD03">
      <w:pPr>
        <w:spacing w:beforeAutospacing="0" w:afterAutospacing="0" w:line="500" w:lineRule="exact"/>
        <w:rPr>
          <w:rFonts w:hint="eastAsia" w:asciiTheme="minorEastAsia" w:hAnsiTheme="minorEastAsia" w:eastAsiaTheme="minorEastAsia" w:cstheme="minorEastAsia"/>
          <w:color w:val="auto"/>
          <w:sz w:val="24"/>
          <w:szCs w:val="24"/>
          <w:highlight w:val="none"/>
        </w:rPr>
      </w:pPr>
    </w:p>
    <w:p w14:paraId="15A96F05">
      <w:pPr>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2F51DC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注：1.请供应商完整填写本表。</w:t>
      </w:r>
    </w:p>
    <w:p w14:paraId="0F8E4E22">
      <w:pPr>
        <w:snapToGrid w:val="0"/>
        <w:spacing w:beforeAutospacing="0" w:afterAutospacing="0" w:line="440" w:lineRule="exact"/>
        <w:ind w:firstLine="960" w:firstLineChars="4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2.该表可扩展。</w:t>
      </w:r>
    </w:p>
    <w:p w14:paraId="6190C62B">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sectPr>
          <w:headerReference r:id="rId12" w:type="default"/>
          <w:pgSz w:w="11907" w:h="16840"/>
          <w:pgMar w:top="1134" w:right="1191" w:bottom="1134" w:left="1304" w:header="851" w:footer="992" w:gutter="0"/>
          <w:pgBorders>
            <w:top w:val="none" w:sz="0" w:space="0"/>
            <w:left w:val="none" w:sz="0" w:space="0"/>
            <w:bottom w:val="none" w:sz="0" w:space="0"/>
            <w:right w:val="none" w:sz="0" w:space="0"/>
          </w:pgBorders>
          <w:cols w:space="720" w:num="1"/>
          <w:rtlGutter w:val="0"/>
          <w:docGrid w:linePitch="380" w:charSpace="-5735"/>
        </w:sectPr>
      </w:pPr>
      <w:r>
        <w:rPr>
          <w:rFonts w:hint="eastAsia" w:asciiTheme="minorEastAsia" w:hAnsiTheme="minorEastAsia" w:eastAsiaTheme="minorEastAsia" w:cstheme="minorEastAsia"/>
          <w:color w:val="auto"/>
          <w:sz w:val="24"/>
          <w:szCs w:val="24"/>
          <w:highlight w:val="none"/>
          <w:lang w:val="en-US" w:eastAsia="zh-CN"/>
        </w:rPr>
        <w:t xml:space="preserve">    3.单价报价不得低于单价最低限价，否则为无效报价。</w:t>
      </w:r>
    </w:p>
    <w:p w14:paraId="2C764971">
      <w:pPr>
        <w:pStyle w:val="24"/>
        <w:spacing w:before="0" w:beforeAutospacing="0" w:after="0" w:afterAutospacing="0" w:line="360" w:lineRule="auto"/>
        <w:rPr>
          <w:rFonts w:hint="eastAsia" w:asciiTheme="minorEastAsia" w:hAnsiTheme="minorEastAsia" w:eastAsiaTheme="minorEastAsia" w:cstheme="minorEastAsia"/>
          <w:color w:val="auto"/>
          <w:sz w:val="32"/>
          <w:szCs w:val="32"/>
          <w:highlight w:val="none"/>
        </w:rPr>
      </w:pPr>
      <w:bookmarkStart w:id="191" w:name="_Toc313008357"/>
      <w:bookmarkEnd w:id="191"/>
      <w:bookmarkStart w:id="192" w:name="_Toc1283"/>
      <w:bookmarkEnd w:id="192"/>
      <w:bookmarkStart w:id="193" w:name="_Toc342913420"/>
      <w:bookmarkEnd w:id="193"/>
      <w:bookmarkStart w:id="194" w:name="_Toc313888361"/>
      <w:bookmarkEnd w:id="194"/>
      <w:bookmarkStart w:id="195" w:name="_Toc10924"/>
      <w:r>
        <w:rPr>
          <w:rFonts w:hint="eastAsia" w:asciiTheme="minorEastAsia" w:hAnsiTheme="minorEastAsia" w:eastAsiaTheme="minorEastAsia" w:cstheme="minorEastAsia"/>
          <w:color w:val="auto"/>
          <w:sz w:val="32"/>
          <w:szCs w:val="32"/>
          <w:highlight w:val="none"/>
        </w:rPr>
        <w:t>二、技术部分</w:t>
      </w:r>
      <w:bookmarkEnd w:id="195"/>
    </w:p>
    <w:p w14:paraId="1A9F280C">
      <w:pPr>
        <w:spacing w:beforeAutospacing="0" w:afterAutospacing="0"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（一）技术响应偏离表</w:t>
      </w:r>
    </w:p>
    <w:p w14:paraId="6DE7C655">
      <w:pPr>
        <w:tabs>
          <w:tab w:val="left" w:pos="2145"/>
        </w:tabs>
        <w:spacing w:beforeAutospacing="0" w:afterAutospacing="0" w:line="360" w:lineRule="auto"/>
        <w:ind w:firstLine="840" w:firstLineChars="35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highlight w:val="none"/>
        </w:rPr>
        <w:tab/>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2428"/>
        <w:gridCol w:w="2520"/>
        <w:gridCol w:w="1888"/>
      </w:tblGrid>
      <w:tr w14:paraId="2290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039" w:type="dxa"/>
            <w:vAlign w:val="center"/>
          </w:tcPr>
          <w:p w14:paraId="70E64799">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196" w:name="_Toc27487"/>
            <w:bookmarkEnd w:id="196"/>
            <w:bookmarkStart w:id="197" w:name="_Toc9535"/>
            <w:r>
              <w:rPr>
                <w:rFonts w:hint="eastAsia" w:asciiTheme="minorEastAsia" w:hAnsiTheme="minorEastAsia" w:eastAsiaTheme="minorEastAsia" w:cstheme="minorEastAsia"/>
                <w:color w:val="auto"/>
                <w:sz w:val="24"/>
                <w:szCs w:val="24"/>
                <w:highlight w:val="none"/>
              </w:rPr>
              <w:t>序号</w:t>
            </w:r>
            <w:bookmarkEnd w:id="197"/>
          </w:p>
        </w:tc>
        <w:tc>
          <w:tcPr>
            <w:tcW w:w="2428" w:type="dxa"/>
            <w:vAlign w:val="center"/>
          </w:tcPr>
          <w:p w14:paraId="3FADB58D">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198" w:name="_Toc28720"/>
            <w:bookmarkEnd w:id="198"/>
            <w:bookmarkStart w:id="199" w:name="_Toc21689"/>
            <w:r>
              <w:rPr>
                <w:rFonts w:hint="eastAsia" w:asciiTheme="minorEastAsia" w:hAnsiTheme="minorEastAsia" w:eastAsiaTheme="minorEastAsia" w:cstheme="minorEastAsia"/>
                <w:color w:val="auto"/>
                <w:sz w:val="24"/>
                <w:szCs w:val="24"/>
                <w:highlight w:val="none"/>
              </w:rPr>
              <w:t>采购需求</w:t>
            </w:r>
            <w:bookmarkEnd w:id="199"/>
          </w:p>
        </w:tc>
        <w:tc>
          <w:tcPr>
            <w:tcW w:w="2520" w:type="dxa"/>
            <w:vAlign w:val="center"/>
          </w:tcPr>
          <w:p w14:paraId="5E2CD6D3">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00" w:name="_Toc7727"/>
            <w:bookmarkEnd w:id="200"/>
            <w:bookmarkStart w:id="201" w:name="_Toc15050"/>
            <w:r>
              <w:rPr>
                <w:rFonts w:hint="eastAsia" w:asciiTheme="minorEastAsia" w:hAnsiTheme="minorEastAsia" w:eastAsiaTheme="minorEastAsia" w:cstheme="minorEastAsia"/>
                <w:color w:val="auto"/>
                <w:sz w:val="24"/>
                <w:szCs w:val="24"/>
                <w:highlight w:val="none"/>
              </w:rPr>
              <w:t>响应情况</w:t>
            </w:r>
            <w:bookmarkEnd w:id="201"/>
          </w:p>
        </w:tc>
        <w:tc>
          <w:tcPr>
            <w:tcW w:w="1888" w:type="dxa"/>
            <w:vAlign w:val="center"/>
          </w:tcPr>
          <w:p w14:paraId="780D0365">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02" w:name="_Toc11920"/>
            <w:bookmarkEnd w:id="202"/>
            <w:bookmarkStart w:id="203" w:name="_Toc14347"/>
            <w:r>
              <w:rPr>
                <w:rFonts w:hint="eastAsia" w:asciiTheme="minorEastAsia" w:hAnsiTheme="minorEastAsia" w:eastAsiaTheme="minorEastAsia" w:cstheme="minorEastAsia"/>
                <w:color w:val="auto"/>
                <w:sz w:val="24"/>
                <w:szCs w:val="24"/>
                <w:highlight w:val="none"/>
              </w:rPr>
              <w:t>差异说明</w:t>
            </w:r>
            <w:bookmarkEnd w:id="203"/>
          </w:p>
        </w:tc>
      </w:tr>
      <w:tr w14:paraId="681D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E301CC3">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53E97B0E">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335A518B">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2EAD6BA8">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76297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275D18D8">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648D0217">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15104702">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708015CA">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102C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F66BDC4">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50D83D8D">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2FB48274">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5752E4D6">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7EE3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520021C">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2758AF1C">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7241E2D0">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2875A162">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15793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3C1E5193">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4F3041E0">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7AC93956">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7FBD5BD4">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454A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4D717958">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2FC73C2B">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344B7DD0">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4E6F7084">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045E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456B63F">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5E951293">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57DCBCAB">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54AD9AE7">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03A1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941E2BE">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759D627">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2F607C3F">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37B48F2D">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427DB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08655510">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4BBBA4E0">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0DBB535D">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74974081">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6C53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0A79BB5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048E68A0">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3AF486CE">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703B64A8">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064B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4DF3B7AC">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973BD44">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0EA3148E">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5AFA942B">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bl>
    <w:p w14:paraId="51272F29">
      <w:pPr>
        <w:spacing w:beforeAutospacing="0" w:afterAutospacing="0" w:line="50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法定代表人（或法定代表人授权代表）或自然人：</w:t>
      </w:r>
    </w:p>
    <w:p w14:paraId="12F49D70">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783B2FC">
      <w:pPr>
        <w:spacing w:beforeAutospacing="0" w:afterAutospacing="0"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                                 （签字或盖章）</w:t>
      </w:r>
    </w:p>
    <w:p w14:paraId="413FFF4D">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10C2B4CD">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p>
    <w:p w14:paraId="4E2E5ABF">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1.本表即为对本项目“第二篇  项目技术需求”中所列条款进行比较和响应，应逐条如实填写，“响应情况”中必须列出具体数值或内容。如供应商未应答或只注明“符合”、“满足”等类似无具体数值或内容的表述，视为不满足对应条款；</w:t>
      </w:r>
    </w:p>
    <w:p w14:paraId="4506E6FA">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2.该表可扩展。</w:t>
      </w:r>
    </w:p>
    <w:p w14:paraId="5702D613">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18BFCFE2">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0E98766F">
      <w:pPr>
        <w:snapToGrid w:val="0"/>
        <w:spacing w:beforeAutospacing="0" w:afterAutospacing="0" w:line="44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（二）其他资料（格式自定）</w:t>
      </w:r>
    </w:p>
    <w:p w14:paraId="26CE6C17">
      <w:pPr>
        <w:snapToGrid w:val="0"/>
        <w:spacing w:beforeAutospacing="0" w:afterAutospacing="0" w:line="360" w:lineRule="auto"/>
        <w:jc w:val="center"/>
        <w:rPr>
          <w:rFonts w:hint="eastAsia" w:asciiTheme="minorEastAsia" w:hAnsiTheme="minorEastAsia" w:eastAsiaTheme="minorEastAsia" w:cstheme="minorEastAsia"/>
          <w:color w:val="auto"/>
          <w:sz w:val="32"/>
          <w:szCs w:val="32"/>
          <w:highlight w:val="none"/>
        </w:rPr>
      </w:pPr>
    </w:p>
    <w:p w14:paraId="61B2D5FA">
      <w:pPr>
        <w:snapToGrid w:val="0"/>
        <w:spacing w:beforeAutospacing="0" w:afterAutospacing="0" w:line="360" w:lineRule="auto"/>
        <w:jc w:val="center"/>
        <w:rPr>
          <w:rFonts w:hint="eastAsia" w:asciiTheme="minorEastAsia" w:hAnsiTheme="minorEastAsia" w:eastAsiaTheme="minorEastAsia" w:cstheme="minorEastAsia"/>
          <w:color w:val="auto"/>
          <w:sz w:val="32"/>
          <w:szCs w:val="32"/>
          <w:highlight w:val="none"/>
          <w:bdr w:val="single" w:color="000000" w:sz="4" w:space="0"/>
        </w:rPr>
        <w:sectPr>
          <w:headerReference r:id="rId13" w:type="default"/>
          <w:pgSz w:w="11907" w:h="16840"/>
          <w:pgMar w:top="1134" w:right="1191" w:bottom="1134" w:left="1304" w:header="851" w:footer="992" w:gutter="0"/>
          <w:pgBorders>
            <w:top w:val="none" w:sz="0" w:space="0"/>
            <w:left w:val="none" w:sz="0" w:space="0"/>
            <w:bottom w:val="none" w:sz="0" w:space="0"/>
            <w:right w:val="none" w:sz="0" w:space="0"/>
          </w:pgBorders>
          <w:cols w:space="720" w:num="1"/>
          <w:rtlGutter w:val="0"/>
          <w:docGrid w:linePitch="380" w:charSpace="-5735"/>
        </w:sectPr>
      </w:pPr>
    </w:p>
    <w:p w14:paraId="5FE60575">
      <w:pPr>
        <w:pStyle w:val="24"/>
        <w:spacing w:before="0" w:beforeAutospacing="0" w:after="0" w:afterAutospacing="0" w:line="360" w:lineRule="auto"/>
        <w:rPr>
          <w:rFonts w:hint="eastAsia" w:asciiTheme="minorEastAsia" w:hAnsiTheme="minorEastAsia" w:eastAsiaTheme="minorEastAsia" w:cstheme="minorEastAsia"/>
          <w:b/>
          <w:color w:val="auto"/>
          <w:sz w:val="32"/>
          <w:szCs w:val="32"/>
          <w:highlight w:val="none"/>
        </w:rPr>
      </w:pPr>
      <w:bookmarkStart w:id="204" w:name="_Toc355"/>
      <w:bookmarkEnd w:id="204"/>
      <w:bookmarkStart w:id="205" w:name="_Toc80104370"/>
      <w:bookmarkEnd w:id="205"/>
      <w:bookmarkStart w:id="206" w:name="_Toc32314"/>
      <w:r>
        <w:rPr>
          <w:rFonts w:hint="eastAsia" w:asciiTheme="minorEastAsia" w:hAnsiTheme="minorEastAsia" w:eastAsiaTheme="minorEastAsia" w:cstheme="minorEastAsia"/>
          <w:b/>
          <w:color w:val="auto"/>
          <w:sz w:val="32"/>
          <w:szCs w:val="32"/>
          <w:highlight w:val="none"/>
        </w:rPr>
        <w:t>三、</w:t>
      </w:r>
      <w:r>
        <w:rPr>
          <w:rFonts w:hint="eastAsia" w:asciiTheme="minorEastAsia" w:hAnsiTheme="minorEastAsia" w:eastAsiaTheme="minorEastAsia" w:cstheme="minorEastAsia"/>
          <w:b/>
          <w:color w:val="auto"/>
          <w:sz w:val="32"/>
          <w:szCs w:val="32"/>
          <w:highlight w:val="none"/>
          <w:lang w:eastAsia="zh-CN"/>
        </w:rPr>
        <w:t>商务</w:t>
      </w:r>
      <w:r>
        <w:rPr>
          <w:rFonts w:hint="eastAsia" w:asciiTheme="minorEastAsia" w:hAnsiTheme="minorEastAsia" w:eastAsiaTheme="minorEastAsia" w:cstheme="minorEastAsia"/>
          <w:b/>
          <w:color w:val="auto"/>
          <w:sz w:val="32"/>
          <w:szCs w:val="32"/>
          <w:highlight w:val="none"/>
        </w:rPr>
        <w:t>部分</w:t>
      </w:r>
      <w:bookmarkEnd w:id="206"/>
    </w:p>
    <w:p w14:paraId="145DD3F3">
      <w:pPr>
        <w:spacing w:beforeAutospacing="0" w:afterAutospacing="0" w:line="360" w:lineRule="auto"/>
        <w:jc w:val="center"/>
        <w:outlineLvl w:val="9"/>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（一）</w:t>
      </w:r>
      <w:r>
        <w:rPr>
          <w:rFonts w:hint="eastAsia" w:asciiTheme="minorEastAsia" w:hAnsiTheme="minorEastAsia" w:eastAsiaTheme="minorEastAsia" w:cstheme="minorEastAsia"/>
          <w:b w:val="0"/>
          <w:bCs w:val="0"/>
          <w:color w:val="auto"/>
          <w:sz w:val="28"/>
          <w:szCs w:val="28"/>
          <w:highlight w:val="none"/>
          <w:lang w:eastAsia="zh-CN"/>
        </w:rPr>
        <w:t>商务</w:t>
      </w:r>
      <w:r>
        <w:rPr>
          <w:rFonts w:hint="eastAsia" w:asciiTheme="minorEastAsia" w:hAnsiTheme="minorEastAsia" w:eastAsiaTheme="minorEastAsia" w:cstheme="minorEastAsia"/>
          <w:b w:val="0"/>
          <w:bCs w:val="0"/>
          <w:color w:val="auto"/>
          <w:sz w:val="28"/>
          <w:szCs w:val="28"/>
          <w:highlight w:val="none"/>
        </w:rPr>
        <w:t>响应偏离表</w:t>
      </w:r>
    </w:p>
    <w:p w14:paraId="2668F435">
      <w:pPr>
        <w:tabs>
          <w:tab w:val="left" w:pos="2145"/>
        </w:tabs>
        <w:spacing w:beforeAutospacing="0" w:afterAutospacing="0" w:line="360" w:lineRule="auto"/>
        <w:ind w:firstLine="840" w:firstLineChars="35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highlight w:val="none"/>
        </w:rPr>
        <w:tab/>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2428"/>
        <w:gridCol w:w="2520"/>
        <w:gridCol w:w="1888"/>
      </w:tblGrid>
      <w:tr w14:paraId="1B97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039" w:type="dxa"/>
            <w:vAlign w:val="center"/>
          </w:tcPr>
          <w:p w14:paraId="39632F12">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07" w:name="_Toc21738"/>
            <w:bookmarkEnd w:id="207"/>
            <w:bookmarkStart w:id="208" w:name="_Toc26082"/>
            <w:r>
              <w:rPr>
                <w:rFonts w:hint="eastAsia" w:asciiTheme="minorEastAsia" w:hAnsiTheme="minorEastAsia" w:eastAsiaTheme="minorEastAsia" w:cstheme="minorEastAsia"/>
                <w:color w:val="auto"/>
                <w:sz w:val="24"/>
                <w:szCs w:val="24"/>
                <w:highlight w:val="none"/>
              </w:rPr>
              <w:t>序号</w:t>
            </w:r>
            <w:bookmarkEnd w:id="208"/>
          </w:p>
        </w:tc>
        <w:tc>
          <w:tcPr>
            <w:tcW w:w="2428" w:type="dxa"/>
            <w:vAlign w:val="center"/>
          </w:tcPr>
          <w:p w14:paraId="18B9314A">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09" w:name="_Toc21803"/>
            <w:bookmarkEnd w:id="209"/>
            <w:bookmarkStart w:id="210" w:name="_Toc31829"/>
            <w:r>
              <w:rPr>
                <w:rFonts w:hint="eastAsia" w:asciiTheme="minorEastAsia" w:hAnsiTheme="minorEastAsia" w:eastAsiaTheme="minorEastAsia" w:cstheme="minorEastAsia"/>
                <w:color w:val="auto"/>
                <w:sz w:val="24"/>
                <w:szCs w:val="24"/>
                <w:highlight w:val="none"/>
              </w:rPr>
              <w:t>项目需求</w:t>
            </w:r>
            <w:bookmarkEnd w:id="210"/>
          </w:p>
        </w:tc>
        <w:tc>
          <w:tcPr>
            <w:tcW w:w="2520" w:type="dxa"/>
            <w:vAlign w:val="center"/>
          </w:tcPr>
          <w:p w14:paraId="1B189517">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11" w:name="_Toc1885"/>
            <w:bookmarkEnd w:id="211"/>
            <w:bookmarkStart w:id="212" w:name="_Toc7324"/>
            <w:r>
              <w:rPr>
                <w:rFonts w:hint="eastAsia" w:asciiTheme="minorEastAsia" w:hAnsiTheme="minorEastAsia" w:eastAsiaTheme="minorEastAsia" w:cstheme="minorEastAsia"/>
                <w:color w:val="auto"/>
                <w:sz w:val="24"/>
                <w:szCs w:val="24"/>
                <w:highlight w:val="none"/>
              </w:rPr>
              <w:t>响应情况</w:t>
            </w:r>
            <w:bookmarkEnd w:id="212"/>
          </w:p>
        </w:tc>
        <w:tc>
          <w:tcPr>
            <w:tcW w:w="1888" w:type="dxa"/>
            <w:vAlign w:val="center"/>
          </w:tcPr>
          <w:p w14:paraId="27CF460D">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bookmarkStart w:id="213" w:name="_Toc29653"/>
            <w:bookmarkEnd w:id="213"/>
            <w:bookmarkStart w:id="214" w:name="_Toc2325"/>
            <w:r>
              <w:rPr>
                <w:rFonts w:hint="eastAsia" w:asciiTheme="minorEastAsia" w:hAnsiTheme="minorEastAsia" w:eastAsiaTheme="minorEastAsia" w:cstheme="minorEastAsia"/>
                <w:color w:val="auto"/>
                <w:sz w:val="24"/>
                <w:szCs w:val="24"/>
                <w:highlight w:val="none"/>
              </w:rPr>
              <w:t>差异说明</w:t>
            </w:r>
            <w:bookmarkEnd w:id="214"/>
          </w:p>
        </w:tc>
      </w:tr>
      <w:tr w14:paraId="0F9CB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0BDC0D47">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105C8D6F">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682B8BB8">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51EF594D">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5F51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31ED33C5">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547285EF">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5B83AD08">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729C0BF4">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218F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6B0292D2">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428" w:type="dxa"/>
            <w:vAlign w:val="center"/>
          </w:tcPr>
          <w:p w14:paraId="1E5249CD">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2520" w:type="dxa"/>
            <w:vAlign w:val="center"/>
          </w:tcPr>
          <w:p w14:paraId="0CE85C9F">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c>
          <w:tcPr>
            <w:tcW w:w="1888" w:type="dxa"/>
            <w:vAlign w:val="center"/>
          </w:tcPr>
          <w:p w14:paraId="239C158C">
            <w:pPr>
              <w:tabs>
                <w:tab w:val="left" w:pos="6300"/>
              </w:tabs>
              <w:snapToGrid w:val="0"/>
              <w:spacing w:beforeAutospacing="0" w:afterAutospacing="0" w:line="500" w:lineRule="exact"/>
              <w:jc w:val="center"/>
              <w:outlineLvl w:val="9"/>
              <w:rPr>
                <w:rFonts w:hint="eastAsia" w:asciiTheme="minorEastAsia" w:hAnsiTheme="minorEastAsia" w:eastAsiaTheme="minorEastAsia" w:cstheme="minorEastAsia"/>
                <w:color w:val="auto"/>
                <w:sz w:val="24"/>
                <w:szCs w:val="24"/>
                <w:highlight w:val="none"/>
              </w:rPr>
            </w:pPr>
          </w:p>
        </w:tc>
      </w:tr>
      <w:tr w14:paraId="78985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1AACA135">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203F195">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5E722B2F">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1DEDB69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7633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738BAAC8">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0252C3CE">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0539A0BC">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4A30921F">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5B197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07EC49B1">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A2C81E6">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2F4DA400">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278CB63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5916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437DA129">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05CE32F4">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5276F1E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3E0B2431">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7501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7B43ACB9">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29C61E9">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6761C52E">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6B67981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70B9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38BF36BD">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37207704">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42920185">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2F6A1B90">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4A93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5361D988">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7EE349F2">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0BF472D3">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77C7E89D">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r w14:paraId="4443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039" w:type="dxa"/>
            <w:vAlign w:val="center"/>
          </w:tcPr>
          <w:p w14:paraId="08F62E78">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428" w:type="dxa"/>
            <w:vAlign w:val="center"/>
          </w:tcPr>
          <w:p w14:paraId="69F556AA">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2520" w:type="dxa"/>
            <w:vAlign w:val="center"/>
          </w:tcPr>
          <w:p w14:paraId="0CB470E7">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c>
          <w:tcPr>
            <w:tcW w:w="1888" w:type="dxa"/>
            <w:vAlign w:val="center"/>
          </w:tcPr>
          <w:p w14:paraId="01195001">
            <w:pPr>
              <w:tabs>
                <w:tab w:val="left" w:pos="6300"/>
              </w:tabs>
              <w:snapToGrid w:val="0"/>
              <w:spacing w:beforeAutospacing="0" w:afterAutospacing="0" w:line="500" w:lineRule="exact"/>
              <w:jc w:val="center"/>
              <w:outlineLvl w:val="0"/>
              <w:rPr>
                <w:rFonts w:hint="eastAsia" w:asciiTheme="minorEastAsia" w:hAnsiTheme="minorEastAsia" w:eastAsiaTheme="minorEastAsia" w:cstheme="minorEastAsia"/>
                <w:color w:val="auto"/>
                <w:sz w:val="24"/>
                <w:szCs w:val="24"/>
                <w:highlight w:val="none"/>
              </w:rPr>
            </w:pPr>
          </w:p>
        </w:tc>
      </w:tr>
    </w:tbl>
    <w:p w14:paraId="49C2307A">
      <w:pPr>
        <w:spacing w:beforeAutospacing="0" w:afterAutospacing="0" w:line="50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          法定代表人（或法定代表人授权代表）或自然人：</w:t>
      </w:r>
    </w:p>
    <w:p w14:paraId="211BAF81">
      <w:pPr>
        <w:spacing w:beforeAutospacing="0" w:afterAutospacing="0"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300B86E6">
      <w:pPr>
        <w:spacing w:beforeAutospacing="0" w:afterAutospacing="0" w:line="5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                                 （签字或盖章）</w:t>
      </w:r>
    </w:p>
    <w:p w14:paraId="1526E78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30173B57">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w:t>
      </w:r>
    </w:p>
    <w:p w14:paraId="3D2A0478">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1.本表即为对本项目“第三篇 项目商务需求”中所列条款进行比较和响应，应逐条如实填写，“响应情况”中必须列出具体数值或内容。如供应商未应答或只注明“符合”、“满足”等类似无具体数值或内容的表述，视为不满足对应条款；</w:t>
      </w:r>
    </w:p>
    <w:p w14:paraId="0EBA1A16">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2.该表可扩展。</w:t>
      </w:r>
    </w:p>
    <w:p w14:paraId="6081306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5499C08C">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7BA59C3E">
      <w:pPr>
        <w:snapToGrid w:val="0"/>
        <w:spacing w:beforeAutospacing="0" w:afterAutospacing="0"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2BEE4115">
      <w:pPr>
        <w:snapToGrid w:val="0"/>
        <w:spacing w:beforeAutospacing="0" w:afterAutospacing="0" w:line="44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（二）其他资料（格式自定）</w:t>
      </w:r>
    </w:p>
    <w:p w14:paraId="23A67D00">
      <w:pPr>
        <w:pStyle w:val="113"/>
        <w:rPr>
          <w:rFonts w:hint="eastAsia" w:asciiTheme="minorEastAsia" w:hAnsiTheme="minorEastAsia" w:eastAsiaTheme="minorEastAsia" w:cstheme="minorEastAsia"/>
          <w:color w:val="auto"/>
          <w:highlight w:val="none"/>
        </w:rPr>
      </w:pPr>
    </w:p>
    <w:p w14:paraId="52DB78BC">
      <w:pPr>
        <w:pStyle w:val="113"/>
        <w:rPr>
          <w:rFonts w:hint="eastAsia" w:asciiTheme="minorEastAsia" w:hAnsiTheme="minorEastAsia" w:eastAsiaTheme="minorEastAsia" w:cstheme="minorEastAsia"/>
          <w:color w:val="auto"/>
          <w:highlight w:val="none"/>
        </w:rPr>
      </w:pPr>
    </w:p>
    <w:p w14:paraId="148D58B5">
      <w:pPr>
        <w:pStyle w:val="113"/>
        <w:rPr>
          <w:rFonts w:hint="eastAsia" w:asciiTheme="minorEastAsia" w:hAnsiTheme="minorEastAsia" w:eastAsiaTheme="minorEastAsia" w:cstheme="minorEastAsia"/>
          <w:color w:val="auto"/>
          <w:highlight w:val="none"/>
        </w:rPr>
      </w:pPr>
    </w:p>
    <w:p w14:paraId="4CE0964D">
      <w:pPr>
        <w:pStyle w:val="113"/>
        <w:rPr>
          <w:rFonts w:hint="eastAsia" w:asciiTheme="minorEastAsia" w:hAnsiTheme="minorEastAsia" w:eastAsiaTheme="minorEastAsia" w:cstheme="minorEastAsia"/>
          <w:color w:val="auto"/>
          <w:highlight w:val="none"/>
        </w:rPr>
      </w:pPr>
    </w:p>
    <w:p w14:paraId="1BF20D51">
      <w:pPr>
        <w:pStyle w:val="113"/>
        <w:rPr>
          <w:rFonts w:hint="eastAsia" w:asciiTheme="minorEastAsia" w:hAnsiTheme="minorEastAsia" w:eastAsiaTheme="minorEastAsia" w:cstheme="minorEastAsia"/>
          <w:color w:val="auto"/>
          <w:highlight w:val="none"/>
        </w:rPr>
      </w:pPr>
    </w:p>
    <w:p w14:paraId="5CE5F000">
      <w:pPr>
        <w:pStyle w:val="113"/>
        <w:rPr>
          <w:rFonts w:hint="eastAsia" w:asciiTheme="minorEastAsia" w:hAnsiTheme="minorEastAsia" w:eastAsiaTheme="minorEastAsia" w:cstheme="minorEastAsia"/>
          <w:color w:val="auto"/>
          <w:highlight w:val="none"/>
        </w:rPr>
      </w:pPr>
    </w:p>
    <w:p w14:paraId="1870E0F2">
      <w:pPr>
        <w:pStyle w:val="113"/>
        <w:rPr>
          <w:rFonts w:hint="eastAsia" w:asciiTheme="minorEastAsia" w:hAnsiTheme="minorEastAsia" w:eastAsiaTheme="minorEastAsia" w:cstheme="minorEastAsia"/>
          <w:color w:val="auto"/>
          <w:highlight w:val="none"/>
        </w:rPr>
      </w:pPr>
    </w:p>
    <w:p w14:paraId="19066A6B">
      <w:pPr>
        <w:pStyle w:val="113"/>
        <w:rPr>
          <w:rFonts w:hint="eastAsia" w:asciiTheme="minorEastAsia" w:hAnsiTheme="minorEastAsia" w:eastAsiaTheme="minorEastAsia" w:cstheme="minorEastAsia"/>
          <w:color w:val="auto"/>
          <w:highlight w:val="none"/>
        </w:rPr>
      </w:pPr>
    </w:p>
    <w:p w14:paraId="22BE2D7E">
      <w:pPr>
        <w:pStyle w:val="113"/>
        <w:rPr>
          <w:rFonts w:hint="eastAsia" w:asciiTheme="minorEastAsia" w:hAnsiTheme="minorEastAsia" w:eastAsiaTheme="minorEastAsia" w:cstheme="minorEastAsia"/>
          <w:color w:val="auto"/>
          <w:highlight w:val="none"/>
        </w:rPr>
      </w:pPr>
    </w:p>
    <w:p w14:paraId="6943F589">
      <w:pPr>
        <w:pStyle w:val="113"/>
        <w:rPr>
          <w:rFonts w:hint="eastAsia" w:asciiTheme="minorEastAsia" w:hAnsiTheme="minorEastAsia" w:eastAsiaTheme="minorEastAsia" w:cstheme="minorEastAsia"/>
          <w:color w:val="auto"/>
          <w:highlight w:val="none"/>
        </w:rPr>
      </w:pPr>
    </w:p>
    <w:p w14:paraId="7B72BDA8">
      <w:pPr>
        <w:pStyle w:val="113"/>
        <w:rPr>
          <w:rFonts w:hint="eastAsia" w:asciiTheme="minorEastAsia" w:hAnsiTheme="minorEastAsia" w:eastAsiaTheme="minorEastAsia" w:cstheme="minorEastAsia"/>
          <w:color w:val="auto"/>
          <w:highlight w:val="none"/>
        </w:rPr>
      </w:pPr>
    </w:p>
    <w:p w14:paraId="068A6CE0">
      <w:pPr>
        <w:pStyle w:val="113"/>
        <w:rPr>
          <w:rFonts w:hint="eastAsia" w:asciiTheme="minorEastAsia" w:hAnsiTheme="minorEastAsia" w:eastAsiaTheme="minorEastAsia" w:cstheme="minorEastAsia"/>
          <w:color w:val="auto"/>
          <w:highlight w:val="none"/>
        </w:rPr>
      </w:pPr>
    </w:p>
    <w:p w14:paraId="7AF80B85">
      <w:pPr>
        <w:pStyle w:val="113"/>
        <w:rPr>
          <w:rFonts w:hint="eastAsia" w:asciiTheme="minorEastAsia" w:hAnsiTheme="minorEastAsia" w:eastAsiaTheme="minorEastAsia" w:cstheme="minorEastAsia"/>
          <w:color w:val="auto"/>
          <w:highlight w:val="none"/>
        </w:rPr>
      </w:pPr>
    </w:p>
    <w:p w14:paraId="33D63143">
      <w:pPr>
        <w:pStyle w:val="113"/>
        <w:rPr>
          <w:rFonts w:hint="eastAsia" w:asciiTheme="minorEastAsia" w:hAnsiTheme="minorEastAsia" w:eastAsiaTheme="minorEastAsia" w:cstheme="minorEastAsia"/>
          <w:color w:val="auto"/>
          <w:highlight w:val="none"/>
        </w:rPr>
      </w:pPr>
    </w:p>
    <w:p w14:paraId="6B80183E">
      <w:pPr>
        <w:pStyle w:val="113"/>
        <w:rPr>
          <w:rFonts w:hint="eastAsia" w:asciiTheme="minorEastAsia" w:hAnsiTheme="minorEastAsia" w:eastAsiaTheme="minorEastAsia" w:cstheme="minorEastAsia"/>
          <w:color w:val="auto"/>
          <w:highlight w:val="none"/>
        </w:rPr>
      </w:pPr>
    </w:p>
    <w:p w14:paraId="32BE287E">
      <w:pPr>
        <w:pStyle w:val="113"/>
        <w:rPr>
          <w:rFonts w:hint="eastAsia" w:asciiTheme="minorEastAsia" w:hAnsiTheme="minorEastAsia" w:eastAsiaTheme="minorEastAsia" w:cstheme="minorEastAsia"/>
          <w:color w:val="auto"/>
          <w:highlight w:val="none"/>
        </w:rPr>
      </w:pPr>
    </w:p>
    <w:p w14:paraId="05F07497">
      <w:pPr>
        <w:pStyle w:val="113"/>
        <w:rPr>
          <w:rFonts w:hint="eastAsia" w:asciiTheme="minorEastAsia" w:hAnsiTheme="minorEastAsia" w:eastAsiaTheme="minorEastAsia" w:cstheme="minorEastAsia"/>
          <w:color w:val="auto"/>
          <w:highlight w:val="none"/>
        </w:rPr>
      </w:pPr>
    </w:p>
    <w:p w14:paraId="4D784F94">
      <w:pPr>
        <w:pStyle w:val="113"/>
        <w:rPr>
          <w:rFonts w:hint="eastAsia" w:asciiTheme="minorEastAsia" w:hAnsiTheme="minorEastAsia" w:eastAsiaTheme="minorEastAsia" w:cstheme="minorEastAsia"/>
          <w:color w:val="auto"/>
          <w:highlight w:val="none"/>
        </w:rPr>
      </w:pPr>
    </w:p>
    <w:p w14:paraId="0758E1F7">
      <w:pPr>
        <w:pStyle w:val="113"/>
        <w:rPr>
          <w:rFonts w:hint="eastAsia" w:asciiTheme="minorEastAsia" w:hAnsiTheme="minorEastAsia" w:eastAsiaTheme="minorEastAsia" w:cstheme="minorEastAsia"/>
          <w:color w:val="auto"/>
          <w:highlight w:val="none"/>
        </w:rPr>
      </w:pPr>
    </w:p>
    <w:p w14:paraId="02A09D8F">
      <w:pPr>
        <w:pStyle w:val="113"/>
        <w:rPr>
          <w:rFonts w:hint="eastAsia" w:asciiTheme="minorEastAsia" w:hAnsiTheme="minorEastAsia" w:eastAsiaTheme="minorEastAsia" w:cstheme="minorEastAsia"/>
          <w:color w:val="auto"/>
          <w:highlight w:val="none"/>
        </w:rPr>
      </w:pPr>
    </w:p>
    <w:p w14:paraId="7E66F28B">
      <w:pPr>
        <w:pStyle w:val="113"/>
        <w:rPr>
          <w:rFonts w:hint="eastAsia" w:asciiTheme="minorEastAsia" w:hAnsiTheme="minorEastAsia" w:eastAsiaTheme="minorEastAsia" w:cstheme="minorEastAsia"/>
          <w:color w:val="auto"/>
          <w:highlight w:val="none"/>
        </w:rPr>
      </w:pPr>
    </w:p>
    <w:p w14:paraId="55EBDBBA">
      <w:pPr>
        <w:pStyle w:val="113"/>
        <w:rPr>
          <w:rFonts w:hint="eastAsia" w:asciiTheme="minorEastAsia" w:hAnsiTheme="minorEastAsia" w:eastAsiaTheme="minorEastAsia" w:cstheme="minorEastAsia"/>
          <w:color w:val="auto"/>
          <w:highlight w:val="none"/>
        </w:rPr>
      </w:pPr>
    </w:p>
    <w:p w14:paraId="5C5D0665">
      <w:pPr>
        <w:pStyle w:val="113"/>
        <w:rPr>
          <w:rFonts w:hint="eastAsia" w:asciiTheme="minorEastAsia" w:hAnsiTheme="minorEastAsia" w:eastAsiaTheme="minorEastAsia" w:cstheme="minorEastAsia"/>
          <w:color w:val="auto"/>
          <w:highlight w:val="none"/>
        </w:rPr>
      </w:pPr>
    </w:p>
    <w:p w14:paraId="1C01A88D">
      <w:pPr>
        <w:pStyle w:val="113"/>
        <w:rPr>
          <w:rFonts w:hint="eastAsia" w:asciiTheme="minorEastAsia" w:hAnsiTheme="minorEastAsia" w:eastAsiaTheme="minorEastAsia" w:cstheme="minorEastAsia"/>
          <w:color w:val="auto"/>
          <w:highlight w:val="none"/>
        </w:rPr>
      </w:pPr>
    </w:p>
    <w:p w14:paraId="19152E24">
      <w:pPr>
        <w:pStyle w:val="113"/>
        <w:rPr>
          <w:rFonts w:hint="eastAsia" w:asciiTheme="minorEastAsia" w:hAnsiTheme="minorEastAsia" w:eastAsiaTheme="minorEastAsia" w:cstheme="minorEastAsia"/>
          <w:color w:val="auto"/>
          <w:highlight w:val="none"/>
        </w:rPr>
      </w:pPr>
    </w:p>
    <w:p w14:paraId="310C820E">
      <w:pPr>
        <w:pStyle w:val="113"/>
        <w:rPr>
          <w:rFonts w:hint="eastAsia" w:asciiTheme="minorEastAsia" w:hAnsiTheme="minorEastAsia" w:eastAsiaTheme="minorEastAsia" w:cstheme="minorEastAsia"/>
          <w:color w:val="auto"/>
          <w:highlight w:val="none"/>
        </w:rPr>
      </w:pPr>
    </w:p>
    <w:p w14:paraId="2B9C0D0A">
      <w:pPr>
        <w:pStyle w:val="113"/>
        <w:rPr>
          <w:rFonts w:hint="eastAsia" w:asciiTheme="minorEastAsia" w:hAnsiTheme="minorEastAsia" w:eastAsiaTheme="minorEastAsia" w:cstheme="minorEastAsia"/>
          <w:color w:val="auto"/>
          <w:highlight w:val="none"/>
        </w:rPr>
      </w:pPr>
    </w:p>
    <w:p w14:paraId="6049DFCE">
      <w:pPr>
        <w:pStyle w:val="113"/>
        <w:rPr>
          <w:rFonts w:hint="eastAsia" w:asciiTheme="minorEastAsia" w:hAnsiTheme="minorEastAsia" w:eastAsiaTheme="minorEastAsia" w:cstheme="minorEastAsia"/>
          <w:color w:val="auto"/>
          <w:highlight w:val="none"/>
        </w:rPr>
      </w:pPr>
    </w:p>
    <w:p w14:paraId="5F826760">
      <w:pPr>
        <w:pStyle w:val="113"/>
        <w:rPr>
          <w:rFonts w:hint="eastAsia" w:asciiTheme="minorEastAsia" w:hAnsiTheme="minorEastAsia" w:eastAsiaTheme="minorEastAsia" w:cstheme="minorEastAsia"/>
          <w:color w:val="auto"/>
          <w:highlight w:val="none"/>
        </w:rPr>
      </w:pPr>
    </w:p>
    <w:p w14:paraId="3815DE3F">
      <w:pPr>
        <w:pStyle w:val="24"/>
        <w:spacing w:before="0" w:beforeAutospacing="0" w:after="0" w:afterAutospacing="0" w:line="360" w:lineRule="auto"/>
        <w:rPr>
          <w:rFonts w:hint="eastAsia" w:asciiTheme="minorEastAsia" w:hAnsiTheme="minorEastAsia" w:eastAsiaTheme="minorEastAsia" w:cstheme="minorEastAsia"/>
          <w:color w:val="auto"/>
          <w:sz w:val="32"/>
          <w:szCs w:val="32"/>
          <w:highlight w:val="none"/>
        </w:rPr>
      </w:pPr>
      <w:bookmarkStart w:id="215" w:name="_Toc313888362"/>
      <w:bookmarkEnd w:id="215"/>
      <w:bookmarkStart w:id="216" w:name="_Toc80104371"/>
      <w:bookmarkEnd w:id="216"/>
      <w:bookmarkStart w:id="217" w:name="_Toc313008358"/>
      <w:bookmarkEnd w:id="217"/>
      <w:bookmarkStart w:id="218" w:name="_Toc18465"/>
      <w:bookmarkEnd w:id="218"/>
      <w:bookmarkStart w:id="219" w:name="_Toc342913421"/>
      <w:bookmarkEnd w:id="219"/>
      <w:bookmarkStart w:id="220" w:name="_Toc3139"/>
      <w:r>
        <w:rPr>
          <w:rFonts w:hint="eastAsia" w:asciiTheme="minorEastAsia" w:hAnsiTheme="minorEastAsia" w:eastAsiaTheme="minorEastAsia" w:cstheme="minorEastAsia"/>
          <w:color w:val="auto"/>
          <w:sz w:val="32"/>
          <w:szCs w:val="32"/>
          <w:highlight w:val="none"/>
        </w:rPr>
        <w:t>四、资格条件</w:t>
      </w:r>
      <w:r>
        <w:rPr>
          <w:rFonts w:hint="eastAsia" w:asciiTheme="minorEastAsia" w:hAnsiTheme="minorEastAsia" w:eastAsiaTheme="minorEastAsia" w:cstheme="minorEastAsia"/>
          <w:color w:val="auto"/>
          <w:sz w:val="32"/>
          <w:szCs w:val="32"/>
          <w:highlight w:val="none"/>
          <w:lang w:eastAsia="zh-CN"/>
        </w:rPr>
        <w:t>部分</w:t>
      </w:r>
      <w:bookmarkEnd w:id="220"/>
    </w:p>
    <w:p w14:paraId="58CF4386">
      <w:pPr>
        <w:spacing w:beforeAutospacing="0" w:afterAutospacing="0"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（一）法人营业执照（副本）或事业单位法人证书（副本）或个体工商户营业执照或有效的自然人身份证明或社会团体法人登记证书复印件</w:t>
      </w:r>
    </w:p>
    <w:p w14:paraId="49842626">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502A3CD5">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5CAAE3B2">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63E90910">
      <w:pPr>
        <w:widowControl/>
        <w:ind w:firstLine="560" w:firstLineChars="20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（二）法定代表人身份证明书（格式）</w:t>
      </w:r>
    </w:p>
    <w:p w14:paraId="0AA95F32">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1D1CB576">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597C85D6">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2C16118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名称）：</w:t>
      </w:r>
    </w:p>
    <w:p w14:paraId="26AF8B77">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（法定代表人姓名）在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（职务名称）职务，是（供应商名称）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的法定代表人。</w:t>
      </w:r>
    </w:p>
    <w:p w14:paraId="0C158B5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55D542EF">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27C3CE53">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76F23E0C">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0B8D4DAE">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159FBFD4">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（供应商公章）</w:t>
      </w:r>
    </w:p>
    <w:p w14:paraId="1C9DC6AC">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0F70C0A9">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582A9797">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6192192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电子邮箱：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（若授权他人办理并签署</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的可不填写）</w:t>
      </w:r>
    </w:p>
    <w:p w14:paraId="2F64C4D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（附：法定代表人身份证正反面复印件）</w:t>
      </w:r>
    </w:p>
    <w:p w14:paraId="1F638B37">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20C5C233">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6C9A5D2A">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7750DCFB">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00B57B0E">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52378D91">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p>
    <w:p w14:paraId="3A6C511F">
      <w:pPr>
        <w:tabs>
          <w:tab w:val="left" w:pos="6300"/>
        </w:tabs>
        <w:snapToGrid w:val="0"/>
        <w:spacing w:beforeAutospacing="0" w:afterAutospacing="0" w:line="500" w:lineRule="exact"/>
        <w:ind w:firstLine="57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32"/>
          <w:szCs w:val="32"/>
          <w:highlight w:val="none"/>
        </w:rPr>
        <w:t>（三）法定代表人授权委托书（格式）</w:t>
      </w:r>
    </w:p>
    <w:p w14:paraId="4065522B">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14:paraId="6C3310C2">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4C46259F">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5A97E834">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名称）：</w:t>
      </w:r>
    </w:p>
    <w:p w14:paraId="59F60521">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（供应商法定代表人名称）是</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（供应商名称）的法定代表人，特授权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（被授权人姓名及身份证代码）代表我单位全权办理上述项目的</w:t>
      </w:r>
      <w:r>
        <w:rPr>
          <w:rFonts w:hint="eastAsia" w:asciiTheme="minorEastAsia" w:hAnsiTheme="minorEastAsia" w:eastAsiaTheme="minorEastAsia" w:cstheme="minorEastAsia"/>
          <w:b w:val="0"/>
          <w:color w:val="auto"/>
          <w:kern w:val="2"/>
          <w:sz w:val="24"/>
          <w:szCs w:val="24"/>
          <w:highlight w:val="none"/>
          <w:lang w:val="en-US" w:eastAsia="zh-CN" w:bidi="ar-SA"/>
        </w:rPr>
        <w:t>竞争性比选</w:t>
      </w:r>
      <w:r>
        <w:rPr>
          <w:rFonts w:hint="eastAsia" w:asciiTheme="minorEastAsia" w:hAnsiTheme="minorEastAsia" w:eastAsiaTheme="minorEastAsia" w:cstheme="minorEastAsia"/>
          <w:color w:val="auto"/>
          <w:sz w:val="24"/>
          <w:szCs w:val="24"/>
          <w:highlight w:val="none"/>
        </w:rPr>
        <w:t>、签约等具体工作，并签署全部有关文件、协议及合同。</w:t>
      </w:r>
    </w:p>
    <w:p w14:paraId="551A2398">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我单位对被授权人的签字负全部责任。</w:t>
      </w:r>
    </w:p>
    <w:p w14:paraId="65C50884">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在撤消授权的书面通知以前，本授权书一直有效。被授权人在授权书有效期内签署的所有文件不因授权的撤消而失效。</w:t>
      </w:r>
    </w:p>
    <w:p w14:paraId="09B9B52E">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61094146">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368A826E">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                                 供应商法定代表人：</w:t>
      </w:r>
    </w:p>
    <w:p w14:paraId="6BB1AA65">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（签字或盖章）                                （签字或盖章）</w:t>
      </w:r>
    </w:p>
    <w:p w14:paraId="771431F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58D4879F">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60E64725">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（附：被授权人身份证正反面复印件）</w:t>
      </w:r>
    </w:p>
    <w:p w14:paraId="7650A9B3">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FE9B8FD">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781F0F8C">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p>
    <w:p w14:paraId="31FE53AB">
      <w:pPr>
        <w:tabs>
          <w:tab w:val="left" w:pos="6300"/>
        </w:tabs>
        <w:snapToGrid w:val="0"/>
        <w:spacing w:beforeAutospacing="0" w:afterAutospacing="0" w:line="500" w:lineRule="exact"/>
        <w:ind w:right="480" w:firstLine="57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p>
    <w:p w14:paraId="66EFA9AC">
      <w:pPr>
        <w:tabs>
          <w:tab w:val="left" w:pos="6300"/>
        </w:tabs>
        <w:snapToGrid w:val="0"/>
        <w:spacing w:beforeAutospacing="0" w:afterAutospacing="0" w:line="500" w:lineRule="exact"/>
        <w:ind w:right="480" w:firstLine="57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45918381">
      <w:pPr>
        <w:tabs>
          <w:tab w:val="left" w:pos="6300"/>
        </w:tabs>
        <w:snapToGrid w:val="0"/>
        <w:spacing w:beforeAutospacing="0" w:afterAutospacing="0" w:line="500" w:lineRule="exact"/>
        <w:ind w:right="480" w:firstLine="570"/>
        <w:jc w:val="left"/>
        <w:rPr>
          <w:rFonts w:hint="eastAsia" w:asciiTheme="minorEastAsia" w:hAnsiTheme="minorEastAsia" w:eastAsiaTheme="minorEastAsia" w:cstheme="minorEastAsia"/>
          <w:color w:val="auto"/>
          <w:sz w:val="24"/>
          <w:szCs w:val="24"/>
          <w:highlight w:val="none"/>
        </w:rPr>
      </w:pPr>
    </w:p>
    <w:p w14:paraId="6896154C">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电子邮箱：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（若法定代表人办理并签署</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的可不填写）</w:t>
      </w:r>
    </w:p>
    <w:p w14:paraId="1392B6D4">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4338C4E">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szCs w:val="24"/>
          <w:highlight w:val="none"/>
        </w:rPr>
        <w:t>1.若为法定代表人办理并签署</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的，不提供此文件。</w:t>
      </w:r>
    </w:p>
    <w:p w14:paraId="660F289C">
      <w:pPr>
        <w:pStyle w:val="113"/>
        <w:ind w:left="0" w:leftChars="0" w:firstLine="0" w:firstLineChars="0"/>
        <w:rPr>
          <w:rFonts w:hint="eastAsia" w:asciiTheme="minorEastAsia" w:hAnsiTheme="minorEastAsia" w:eastAsiaTheme="minorEastAsia" w:cstheme="minorEastAsia"/>
          <w:color w:val="auto"/>
          <w:sz w:val="32"/>
          <w:szCs w:val="32"/>
          <w:highlight w:val="none"/>
        </w:rPr>
      </w:pPr>
    </w:p>
    <w:p w14:paraId="406749C1">
      <w:pPr>
        <w:tabs>
          <w:tab w:val="left" w:pos="6300"/>
        </w:tabs>
        <w:snapToGrid w:val="0"/>
        <w:spacing w:beforeAutospacing="0" w:afterAutospacing="0" w:line="500" w:lineRule="exact"/>
        <w:ind w:firstLine="570"/>
        <w:jc w:val="center"/>
        <w:rPr>
          <w:rFonts w:hint="eastAsia" w:asciiTheme="minorEastAsia" w:hAnsiTheme="minorEastAsia" w:eastAsiaTheme="minorEastAsia" w:cstheme="minorEastAsia"/>
          <w:color w:val="auto"/>
          <w:sz w:val="28"/>
          <w:szCs w:val="20"/>
          <w:highlight w:val="none"/>
        </w:rPr>
      </w:pPr>
      <w:r>
        <w:rPr>
          <w:rFonts w:hint="eastAsia" w:asciiTheme="minorEastAsia" w:hAnsiTheme="minorEastAsia" w:eastAsiaTheme="minorEastAsia" w:cstheme="minorEastAsia"/>
          <w:color w:val="auto"/>
          <w:sz w:val="32"/>
          <w:szCs w:val="21"/>
          <w:highlight w:val="none"/>
        </w:rPr>
        <w:t>（</w:t>
      </w:r>
      <w:r>
        <w:rPr>
          <w:rFonts w:hint="eastAsia" w:asciiTheme="minorEastAsia" w:hAnsiTheme="minorEastAsia" w:eastAsiaTheme="minorEastAsia" w:cstheme="minorEastAsia"/>
          <w:color w:val="auto"/>
          <w:sz w:val="32"/>
          <w:szCs w:val="21"/>
          <w:highlight w:val="none"/>
          <w:lang w:val="en-US" w:eastAsia="zh-CN"/>
        </w:rPr>
        <w:t>四</w:t>
      </w:r>
      <w:r>
        <w:rPr>
          <w:rFonts w:hint="eastAsia" w:asciiTheme="minorEastAsia" w:hAnsiTheme="minorEastAsia" w:eastAsiaTheme="minorEastAsia" w:cstheme="minorEastAsia"/>
          <w:color w:val="auto"/>
          <w:sz w:val="32"/>
          <w:szCs w:val="21"/>
          <w:highlight w:val="none"/>
        </w:rPr>
        <w:t>）基本资格条件承诺函</w:t>
      </w:r>
    </w:p>
    <w:p w14:paraId="0B412C02">
      <w:pPr>
        <w:tabs>
          <w:tab w:val="left" w:pos="6300"/>
        </w:tabs>
        <w:snapToGrid w:val="0"/>
        <w:spacing w:line="530" w:lineRule="exact"/>
        <w:rPr>
          <w:rFonts w:hint="eastAsia" w:asciiTheme="minorEastAsia" w:hAnsiTheme="minorEastAsia" w:eastAsiaTheme="minorEastAsia" w:cstheme="minorEastAsia"/>
          <w:color w:val="auto"/>
          <w:sz w:val="24"/>
          <w:szCs w:val="24"/>
          <w:highlight w:val="none"/>
        </w:rPr>
      </w:pPr>
    </w:p>
    <w:p w14:paraId="1DC53DB7">
      <w:pPr>
        <w:tabs>
          <w:tab w:val="left" w:pos="6300"/>
        </w:tabs>
        <w:snapToGrid w:val="0"/>
        <w:spacing w:line="53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比选代理机构</w:t>
      </w:r>
      <w:r>
        <w:rPr>
          <w:rFonts w:hint="eastAsia" w:asciiTheme="minorEastAsia" w:hAnsiTheme="minorEastAsia" w:eastAsiaTheme="minorEastAsia" w:cstheme="minorEastAsia"/>
          <w:color w:val="auto"/>
          <w:sz w:val="24"/>
          <w:szCs w:val="24"/>
          <w:highlight w:val="none"/>
        </w:rPr>
        <w:t>名称）：</w:t>
      </w:r>
    </w:p>
    <w:p w14:paraId="7FB17906">
      <w:pPr>
        <w:tabs>
          <w:tab w:val="left" w:pos="6300"/>
        </w:tabs>
        <w:snapToGrid w:val="0"/>
        <w:spacing w:line="53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（投标人名称）郑重承诺：</w:t>
      </w:r>
    </w:p>
    <w:p w14:paraId="073679C2">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046A2975">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2.我方未列入在信用中国网站（www.creditchina.gov.cn）“失信被执行人”、“重大税收违法案件当事人名单”中，也未列入中国政府采购网（www.ccgp.gov.cn）“政府采购严重违法失信行为记录名单”中。</w:t>
      </w:r>
    </w:p>
    <w:p w14:paraId="7FBAF9B1">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3.我方在采购项目评审（评标）环节结束后，随时接受</w:t>
      </w:r>
      <w:r>
        <w:rPr>
          <w:rFonts w:hint="eastAsia" w:asciiTheme="minorEastAsia" w:hAnsiTheme="minorEastAsia" w:cstheme="minorEastAsia"/>
          <w:color w:val="auto"/>
          <w:sz w:val="24"/>
          <w:szCs w:val="24"/>
          <w:highlight w:val="none"/>
          <w:lang w:val="en-US" w:eastAsia="zh-CN"/>
        </w:rPr>
        <w:t>比选人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比选代理机构</w:t>
      </w:r>
      <w:r>
        <w:rPr>
          <w:rFonts w:hint="eastAsia" w:asciiTheme="minorEastAsia" w:hAnsiTheme="minorEastAsia" w:eastAsiaTheme="minorEastAsia" w:cstheme="minorEastAsia"/>
          <w:color w:val="auto"/>
          <w:sz w:val="24"/>
          <w:szCs w:val="24"/>
          <w:highlight w:val="none"/>
          <w:lang w:val="en-US" w:eastAsia="zh-CN"/>
        </w:rPr>
        <w:t>的检查验证，配合提供相关证明材料，证明符合《中华人民共和国政府采购法》规定的投标人基本资格条件。</w:t>
      </w:r>
    </w:p>
    <w:p w14:paraId="50FC5CE5">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我方对以上承诺负全部法律责任。</w:t>
      </w:r>
    </w:p>
    <w:p w14:paraId="107E5964">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特此承诺。</w:t>
      </w:r>
    </w:p>
    <w:p w14:paraId="583FCB45">
      <w:pPr>
        <w:tabs>
          <w:tab w:val="left" w:pos="6300"/>
        </w:tabs>
        <w:snapToGrid w:val="0"/>
        <w:spacing w:line="530" w:lineRule="exact"/>
        <w:rPr>
          <w:rFonts w:hint="eastAsia" w:asciiTheme="minorEastAsia" w:hAnsiTheme="minorEastAsia" w:eastAsiaTheme="minorEastAsia" w:cstheme="minorEastAsia"/>
          <w:color w:val="auto"/>
          <w:sz w:val="24"/>
          <w:szCs w:val="24"/>
          <w:highlight w:val="none"/>
        </w:rPr>
      </w:pPr>
    </w:p>
    <w:p w14:paraId="628395A8">
      <w:pPr>
        <w:tabs>
          <w:tab w:val="left" w:pos="6300"/>
        </w:tabs>
        <w:snapToGrid w:val="0"/>
        <w:spacing w:line="530" w:lineRule="exact"/>
        <w:ind w:right="424" w:firstLine="57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4BB486F3">
      <w:pPr>
        <w:tabs>
          <w:tab w:val="left" w:pos="6300"/>
        </w:tabs>
        <w:snapToGrid w:val="0"/>
        <w:spacing w:beforeAutospacing="0" w:afterAutospacing="0"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   月   日</w:t>
      </w:r>
    </w:p>
    <w:p w14:paraId="2F65AA2A">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40DD922A">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0B04EC39">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6C13255A">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57D9F47A">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0357A928">
      <w:pPr>
        <w:tabs>
          <w:tab w:val="left" w:pos="6300"/>
        </w:tabs>
        <w:snapToGrid w:val="0"/>
        <w:spacing w:beforeAutospacing="0" w:afterAutospacing="0" w:line="500" w:lineRule="exact"/>
        <w:ind w:firstLine="570"/>
        <w:rPr>
          <w:rFonts w:hint="eastAsia" w:asciiTheme="minorEastAsia" w:hAnsiTheme="minorEastAsia" w:eastAsiaTheme="minorEastAsia" w:cstheme="minorEastAsia"/>
          <w:color w:val="auto"/>
          <w:sz w:val="32"/>
          <w:szCs w:val="22"/>
          <w:highlight w:val="none"/>
        </w:rPr>
      </w:pPr>
    </w:p>
    <w:p w14:paraId="363D97DA">
      <w:pPr>
        <w:tabs>
          <w:tab w:val="left" w:pos="6300"/>
        </w:tabs>
        <w:snapToGrid w:val="0"/>
        <w:spacing w:beforeAutospacing="0" w:afterAutospacing="0" w:line="380" w:lineRule="exact"/>
        <w:ind w:firstLine="3680" w:firstLineChars="1150"/>
        <w:rPr>
          <w:rFonts w:hint="eastAsia" w:asciiTheme="minorEastAsia" w:hAnsiTheme="minorEastAsia" w:eastAsiaTheme="minorEastAsia" w:cstheme="minorEastAsia"/>
          <w:color w:val="auto"/>
          <w:sz w:val="32"/>
          <w:szCs w:val="32"/>
          <w:highlight w:val="none"/>
        </w:rPr>
      </w:pPr>
    </w:p>
    <w:p w14:paraId="2D042EA4">
      <w:pPr>
        <w:tabs>
          <w:tab w:val="left" w:pos="6300"/>
        </w:tabs>
        <w:snapToGrid w:val="0"/>
        <w:spacing w:beforeAutospacing="0" w:afterAutospacing="0" w:line="380" w:lineRule="exact"/>
        <w:ind w:firstLine="3680" w:firstLineChars="1150"/>
        <w:rPr>
          <w:rFonts w:hint="eastAsia" w:asciiTheme="minorEastAsia" w:hAnsiTheme="minorEastAsia" w:eastAsiaTheme="minorEastAsia" w:cstheme="minorEastAsia"/>
          <w:color w:val="auto"/>
          <w:sz w:val="32"/>
          <w:szCs w:val="32"/>
          <w:highlight w:val="none"/>
        </w:rPr>
      </w:pPr>
    </w:p>
    <w:p w14:paraId="254C96BF">
      <w:pPr>
        <w:tabs>
          <w:tab w:val="left" w:pos="6300"/>
        </w:tabs>
        <w:snapToGrid w:val="0"/>
        <w:spacing w:beforeAutospacing="0" w:afterAutospacing="0" w:line="380" w:lineRule="exact"/>
        <w:ind w:firstLine="3680" w:firstLineChars="1150"/>
        <w:rPr>
          <w:rFonts w:hint="eastAsia" w:asciiTheme="minorEastAsia" w:hAnsiTheme="minorEastAsia" w:eastAsiaTheme="minorEastAsia" w:cstheme="minorEastAsia"/>
          <w:color w:val="auto"/>
          <w:sz w:val="32"/>
          <w:szCs w:val="32"/>
          <w:highlight w:val="none"/>
        </w:rPr>
      </w:pPr>
    </w:p>
    <w:p w14:paraId="152AE025">
      <w:pPr>
        <w:tabs>
          <w:tab w:val="left" w:pos="6300"/>
        </w:tabs>
        <w:snapToGrid w:val="0"/>
        <w:spacing w:beforeAutospacing="0" w:afterAutospacing="0" w:line="380" w:lineRule="exact"/>
        <w:ind w:firstLine="3680" w:firstLineChars="1150"/>
        <w:rPr>
          <w:rFonts w:hint="eastAsia" w:asciiTheme="minorEastAsia" w:hAnsiTheme="minorEastAsia" w:eastAsiaTheme="minorEastAsia" w:cstheme="minorEastAsia"/>
          <w:color w:val="auto"/>
          <w:sz w:val="32"/>
          <w:szCs w:val="32"/>
          <w:highlight w:val="none"/>
        </w:rPr>
      </w:pPr>
    </w:p>
    <w:p w14:paraId="605A6E8B">
      <w:pPr>
        <w:tabs>
          <w:tab w:val="left" w:pos="6300"/>
        </w:tabs>
        <w:snapToGrid w:val="0"/>
        <w:spacing w:beforeAutospacing="0" w:afterAutospacing="0" w:line="500" w:lineRule="exact"/>
        <w:jc w:val="both"/>
        <w:rPr>
          <w:rFonts w:hint="eastAsia" w:asciiTheme="minorEastAsia" w:hAnsiTheme="minorEastAsia" w:eastAsiaTheme="minorEastAsia" w:cstheme="minorEastAsia"/>
          <w:color w:val="auto"/>
          <w:sz w:val="32"/>
          <w:szCs w:val="32"/>
          <w:highlight w:val="none"/>
        </w:rPr>
      </w:pPr>
    </w:p>
    <w:p w14:paraId="3D097C4C">
      <w:pPr>
        <w:tabs>
          <w:tab w:val="left" w:pos="6300"/>
        </w:tabs>
        <w:snapToGrid w:val="0"/>
        <w:spacing w:beforeAutospacing="0" w:afterAutospacing="0" w:line="500" w:lineRule="exact"/>
        <w:rPr>
          <w:rFonts w:hint="eastAsia"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4"/>
          <w:szCs w:val="24"/>
          <w:highlight w:val="none"/>
          <w:lang w:val="en-US" w:eastAsia="zh-CN"/>
        </w:rPr>
        <w:t>（五）特定资格条件证明文件（如有）</w:t>
      </w:r>
    </w:p>
    <w:p w14:paraId="7D364B5A">
      <w:pPr>
        <w:tabs>
          <w:tab w:val="left" w:pos="6300"/>
        </w:tabs>
        <w:snapToGrid w:val="0"/>
        <w:spacing w:beforeAutospacing="0" w:afterAutospacing="0" w:line="5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说明：供应商按“多证合一”登记制度办理营业执照的，税务登记证（副本）和社会保险登记证以供应商所提供的营业执照（副本）复印件为准。</w:t>
      </w:r>
    </w:p>
    <w:p w14:paraId="6ECDA5E9">
      <w:pPr>
        <w:pStyle w:val="113"/>
        <w:rPr>
          <w:rFonts w:hint="eastAsia" w:asciiTheme="minorEastAsia" w:hAnsiTheme="minorEastAsia" w:eastAsiaTheme="minorEastAsia" w:cstheme="minorEastAsia"/>
          <w:color w:val="auto"/>
          <w:sz w:val="32"/>
          <w:szCs w:val="32"/>
          <w:highlight w:val="none"/>
        </w:rPr>
      </w:pPr>
    </w:p>
    <w:p w14:paraId="2F649510">
      <w:pPr>
        <w:pStyle w:val="113"/>
        <w:rPr>
          <w:rFonts w:hint="eastAsia" w:asciiTheme="minorEastAsia" w:hAnsiTheme="minorEastAsia" w:eastAsiaTheme="minorEastAsia" w:cstheme="minorEastAsia"/>
          <w:color w:val="auto"/>
          <w:sz w:val="32"/>
          <w:szCs w:val="32"/>
          <w:highlight w:val="none"/>
        </w:rPr>
      </w:pPr>
    </w:p>
    <w:p w14:paraId="74AF84CE">
      <w:pPr>
        <w:pStyle w:val="113"/>
        <w:rPr>
          <w:rFonts w:hint="eastAsia" w:asciiTheme="minorEastAsia" w:hAnsiTheme="minorEastAsia" w:eastAsiaTheme="minorEastAsia" w:cstheme="minorEastAsia"/>
          <w:color w:val="auto"/>
          <w:sz w:val="32"/>
          <w:szCs w:val="32"/>
          <w:highlight w:val="none"/>
        </w:rPr>
      </w:pPr>
    </w:p>
    <w:p w14:paraId="417A808C">
      <w:pPr>
        <w:pStyle w:val="113"/>
        <w:rPr>
          <w:rFonts w:hint="eastAsia" w:asciiTheme="minorEastAsia" w:hAnsiTheme="minorEastAsia" w:eastAsiaTheme="minorEastAsia" w:cstheme="minorEastAsia"/>
          <w:color w:val="auto"/>
          <w:sz w:val="32"/>
          <w:szCs w:val="32"/>
          <w:highlight w:val="none"/>
        </w:rPr>
      </w:pPr>
    </w:p>
    <w:p w14:paraId="6271BEBE">
      <w:pPr>
        <w:pStyle w:val="113"/>
        <w:rPr>
          <w:rFonts w:hint="eastAsia" w:asciiTheme="minorEastAsia" w:hAnsiTheme="minorEastAsia" w:eastAsiaTheme="minorEastAsia" w:cstheme="minorEastAsia"/>
          <w:color w:val="auto"/>
          <w:sz w:val="32"/>
          <w:szCs w:val="32"/>
          <w:highlight w:val="none"/>
        </w:rPr>
      </w:pPr>
    </w:p>
    <w:p w14:paraId="73FC530E">
      <w:pPr>
        <w:pStyle w:val="113"/>
        <w:rPr>
          <w:rFonts w:hint="eastAsia" w:asciiTheme="minorEastAsia" w:hAnsiTheme="minorEastAsia" w:eastAsiaTheme="minorEastAsia" w:cstheme="minorEastAsia"/>
          <w:color w:val="auto"/>
          <w:sz w:val="32"/>
          <w:szCs w:val="32"/>
          <w:highlight w:val="none"/>
        </w:rPr>
      </w:pPr>
    </w:p>
    <w:p w14:paraId="38DB5CE3">
      <w:pPr>
        <w:pStyle w:val="113"/>
        <w:rPr>
          <w:rFonts w:hint="eastAsia" w:asciiTheme="minorEastAsia" w:hAnsiTheme="minorEastAsia" w:eastAsiaTheme="minorEastAsia" w:cstheme="minorEastAsia"/>
          <w:color w:val="auto"/>
          <w:sz w:val="32"/>
          <w:szCs w:val="32"/>
          <w:highlight w:val="none"/>
        </w:rPr>
      </w:pPr>
    </w:p>
    <w:p w14:paraId="06AAFAC8">
      <w:pPr>
        <w:pStyle w:val="113"/>
        <w:rPr>
          <w:rFonts w:hint="eastAsia" w:asciiTheme="minorEastAsia" w:hAnsiTheme="minorEastAsia" w:eastAsiaTheme="minorEastAsia" w:cstheme="minorEastAsia"/>
          <w:color w:val="auto"/>
          <w:sz w:val="32"/>
          <w:szCs w:val="32"/>
          <w:highlight w:val="none"/>
        </w:rPr>
      </w:pPr>
    </w:p>
    <w:p w14:paraId="1AA2FC97">
      <w:pPr>
        <w:pStyle w:val="113"/>
        <w:rPr>
          <w:rFonts w:hint="eastAsia" w:asciiTheme="minorEastAsia" w:hAnsiTheme="minorEastAsia" w:eastAsiaTheme="minorEastAsia" w:cstheme="minorEastAsia"/>
          <w:color w:val="auto"/>
          <w:sz w:val="32"/>
          <w:szCs w:val="32"/>
          <w:highlight w:val="none"/>
        </w:rPr>
      </w:pPr>
    </w:p>
    <w:p w14:paraId="7FA4DD9A">
      <w:pPr>
        <w:pStyle w:val="113"/>
        <w:rPr>
          <w:rFonts w:hint="eastAsia" w:asciiTheme="minorEastAsia" w:hAnsiTheme="minorEastAsia" w:eastAsiaTheme="minorEastAsia" w:cstheme="minorEastAsia"/>
          <w:color w:val="auto"/>
          <w:sz w:val="32"/>
          <w:szCs w:val="32"/>
          <w:highlight w:val="none"/>
        </w:rPr>
      </w:pPr>
    </w:p>
    <w:p w14:paraId="75B6704C">
      <w:pPr>
        <w:pStyle w:val="113"/>
        <w:rPr>
          <w:rFonts w:hint="eastAsia" w:asciiTheme="minorEastAsia" w:hAnsiTheme="minorEastAsia" w:eastAsiaTheme="minorEastAsia" w:cstheme="minorEastAsia"/>
          <w:color w:val="auto"/>
          <w:sz w:val="32"/>
          <w:szCs w:val="32"/>
          <w:highlight w:val="none"/>
        </w:rPr>
      </w:pPr>
    </w:p>
    <w:p w14:paraId="09896288">
      <w:pPr>
        <w:pStyle w:val="113"/>
        <w:rPr>
          <w:rFonts w:hint="eastAsia" w:asciiTheme="minorEastAsia" w:hAnsiTheme="minorEastAsia" w:eastAsiaTheme="minorEastAsia" w:cstheme="minorEastAsia"/>
          <w:color w:val="auto"/>
          <w:sz w:val="32"/>
          <w:szCs w:val="32"/>
          <w:highlight w:val="none"/>
        </w:rPr>
      </w:pPr>
    </w:p>
    <w:p w14:paraId="5AC6B01B">
      <w:pPr>
        <w:pStyle w:val="113"/>
        <w:rPr>
          <w:rFonts w:hint="eastAsia" w:asciiTheme="minorEastAsia" w:hAnsiTheme="minorEastAsia" w:eastAsiaTheme="minorEastAsia" w:cstheme="minorEastAsia"/>
          <w:color w:val="auto"/>
          <w:sz w:val="32"/>
          <w:szCs w:val="32"/>
          <w:highlight w:val="none"/>
        </w:rPr>
      </w:pPr>
    </w:p>
    <w:p w14:paraId="6E3FC28D">
      <w:pPr>
        <w:pStyle w:val="113"/>
        <w:rPr>
          <w:rFonts w:hint="eastAsia" w:asciiTheme="minorEastAsia" w:hAnsiTheme="minorEastAsia" w:eastAsiaTheme="minorEastAsia" w:cstheme="minorEastAsia"/>
          <w:color w:val="auto"/>
          <w:sz w:val="32"/>
          <w:szCs w:val="32"/>
          <w:highlight w:val="none"/>
        </w:rPr>
      </w:pPr>
    </w:p>
    <w:p w14:paraId="01FD06C6">
      <w:pPr>
        <w:pStyle w:val="113"/>
        <w:rPr>
          <w:rFonts w:hint="eastAsia" w:asciiTheme="minorEastAsia" w:hAnsiTheme="minorEastAsia" w:eastAsiaTheme="minorEastAsia" w:cstheme="minorEastAsia"/>
          <w:color w:val="auto"/>
          <w:sz w:val="32"/>
          <w:szCs w:val="32"/>
          <w:highlight w:val="none"/>
        </w:rPr>
      </w:pPr>
    </w:p>
    <w:p w14:paraId="5B228390">
      <w:pPr>
        <w:pStyle w:val="113"/>
        <w:rPr>
          <w:rFonts w:hint="eastAsia" w:asciiTheme="minorEastAsia" w:hAnsiTheme="minorEastAsia" w:eastAsiaTheme="minorEastAsia" w:cstheme="minorEastAsia"/>
          <w:color w:val="auto"/>
          <w:sz w:val="32"/>
          <w:szCs w:val="32"/>
          <w:highlight w:val="none"/>
        </w:rPr>
      </w:pPr>
    </w:p>
    <w:p w14:paraId="3B6ACCD1">
      <w:pPr>
        <w:pStyle w:val="113"/>
        <w:rPr>
          <w:rFonts w:hint="eastAsia" w:asciiTheme="minorEastAsia" w:hAnsiTheme="minorEastAsia" w:eastAsiaTheme="minorEastAsia" w:cstheme="minorEastAsia"/>
          <w:color w:val="auto"/>
          <w:sz w:val="32"/>
          <w:szCs w:val="32"/>
          <w:highlight w:val="none"/>
        </w:rPr>
      </w:pPr>
    </w:p>
    <w:p w14:paraId="4A531F8E">
      <w:pPr>
        <w:pStyle w:val="113"/>
        <w:rPr>
          <w:rFonts w:hint="eastAsia" w:asciiTheme="minorEastAsia" w:hAnsiTheme="minorEastAsia" w:eastAsiaTheme="minorEastAsia" w:cstheme="minorEastAsia"/>
          <w:color w:val="auto"/>
          <w:sz w:val="32"/>
          <w:szCs w:val="32"/>
          <w:highlight w:val="none"/>
        </w:rPr>
      </w:pPr>
    </w:p>
    <w:p w14:paraId="31A93AE1">
      <w:pPr>
        <w:pStyle w:val="113"/>
        <w:rPr>
          <w:rFonts w:hint="eastAsia" w:asciiTheme="minorEastAsia" w:hAnsiTheme="minorEastAsia" w:eastAsiaTheme="minorEastAsia" w:cstheme="minorEastAsia"/>
          <w:color w:val="auto"/>
          <w:sz w:val="32"/>
          <w:szCs w:val="32"/>
          <w:highlight w:val="none"/>
        </w:rPr>
      </w:pPr>
    </w:p>
    <w:p w14:paraId="67B13DBE">
      <w:pPr>
        <w:pStyle w:val="113"/>
        <w:rPr>
          <w:rFonts w:hint="eastAsia" w:asciiTheme="minorEastAsia" w:hAnsiTheme="minorEastAsia" w:eastAsiaTheme="minorEastAsia" w:cstheme="minorEastAsia"/>
          <w:color w:val="auto"/>
          <w:sz w:val="32"/>
          <w:szCs w:val="32"/>
          <w:highlight w:val="none"/>
        </w:rPr>
      </w:pPr>
    </w:p>
    <w:p w14:paraId="580D6044">
      <w:pPr>
        <w:pStyle w:val="113"/>
        <w:rPr>
          <w:rFonts w:hint="eastAsia" w:asciiTheme="minorEastAsia" w:hAnsiTheme="minorEastAsia" w:eastAsiaTheme="minorEastAsia" w:cstheme="minorEastAsia"/>
          <w:color w:val="auto"/>
          <w:sz w:val="32"/>
          <w:szCs w:val="32"/>
          <w:highlight w:val="none"/>
        </w:rPr>
      </w:pPr>
    </w:p>
    <w:p w14:paraId="1D47FE66">
      <w:pPr>
        <w:pStyle w:val="113"/>
        <w:rPr>
          <w:rFonts w:hint="eastAsia" w:asciiTheme="minorEastAsia" w:hAnsiTheme="minorEastAsia" w:eastAsiaTheme="minorEastAsia" w:cstheme="minorEastAsia"/>
          <w:color w:val="auto"/>
          <w:sz w:val="32"/>
          <w:szCs w:val="32"/>
          <w:highlight w:val="none"/>
        </w:rPr>
      </w:pPr>
    </w:p>
    <w:p w14:paraId="4E930D22">
      <w:pPr>
        <w:pStyle w:val="24"/>
        <w:spacing w:before="0" w:beforeAutospacing="0" w:after="0" w:afterAutospacing="0" w:line="360" w:lineRule="auto"/>
        <w:rPr>
          <w:rFonts w:hint="eastAsia" w:asciiTheme="minorEastAsia" w:hAnsiTheme="minorEastAsia" w:eastAsiaTheme="minorEastAsia" w:cstheme="minorEastAsia"/>
          <w:color w:val="auto"/>
          <w:sz w:val="28"/>
          <w:szCs w:val="28"/>
          <w:highlight w:val="none"/>
        </w:rPr>
      </w:pPr>
      <w:bookmarkStart w:id="221" w:name="_Toc12411"/>
      <w:bookmarkEnd w:id="221"/>
      <w:bookmarkStart w:id="222" w:name="_Toc10172"/>
      <w:r>
        <w:rPr>
          <w:rFonts w:hint="eastAsia" w:asciiTheme="minorEastAsia" w:hAnsiTheme="minorEastAsia" w:eastAsiaTheme="minorEastAsia" w:cstheme="minorEastAsia"/>
          <w:color w:val="auto"/>
          <w:sz w:val="28"/>
          <w:szCs w:val="28"/>
          <w:highlight w:val="none"/>
        </w:rPr>
        <w:t>五、其他应提供的资料</w:t>
      </w:r>
      <w:bookmarkEnd w:id="222"/>
    </w:p>
    <w:p w14:paraId="1EA74279">
      <w:pPr>
        <w:pStyle w:val="127"/>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其他与项目有关的资料（自附）：供应商总体情况介绍及其他与本项目有关的资料等。</w:t>
      </w:r>
    </w:p>
    <w:p w14:paraId="05A1E229">
      <w:pPr>
        <w:pStyle w:val="127"/>
        <w:ind w:firstLine="480" w:firstLineChars="200"/>
        <w:rPr>
          <w:rFonts w:hint="eastAsia" w:asciiTheme="minorEastAsia" w:hAnsiTheme="minorEastAsia" w:eastAsiaTheme="minorEastAsia" w:cstheme="minorEastAsia"/>
          <w:color w:val="auto"/>
          <w:sz w:val="24"/>
          <w:szCs w:val="24"/>
          <w:highlight w:val="none"/>
        </w:rPr>
      </w:pPr>
    </w:p>
    <w:p w14:paraId="679E4E80">
      <w:pPr>
        <w:pStyle w:val="127"/>
        <w:ind w:firstLine="480" w:firstLineChars="200"/>
        <w:rPr>
          <w:rFonts w:hint="eastAsia" w:asciiTheme="minorEastAsia" w:hAnsiTheme="minorEastAsia" w:eastAsiaTheme="minorEastAsia" w:cstheme="minorEastAsia"/>
          <w:color w:val="auto"/>
          <w:sz w:val="24"/>
          <w:szCs w:val="24"/>
          <w:highlight w:val="none"/>
        </w:rPr>
      </w:pPr>
    </w:p>
    <w:p w14:paraId="219C271F">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7C2B48CF">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5E91788F">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2D283E95">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1D56F24D">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27A74E3B">
      <w:pPr>
        <w:pStyle w:val="127"/>
        <w:ind w:firstLine="480" w:firstLineChars="200"/>
        <w:rPr>
          <w:rFonts w:hint="eastAsia" w:asciiTheme="minorEastAsia" w:hAnsiTheme="minorEastAsia" w:eastAsiaTheme="minorEastAsia" w:cstheme="minorEastAsia"/>
          <w:color w:val="auto"/>
          <w:sz w:val="24"/>
          <w:szCs w:val="24"/>
          <w:highlight w:val="none"/>
          <w:lang w:eastAsia="zh-CN"/>
        </w:rPr>
      </w:pPr>
    </w:p>
    <w:p w14:paraId="27D83DF4">
      <w:pPr>
        <w:spacing w:beforeAutospacing="0" w:afterAutospacing="0" w:line="360" w:lineRule="auto"/>
        <w:jc w:val="center"/>
        <w:rPr>
          <w:rFonts w:hint="eastAsia" w:asciiTheme="minorEastAsia" w:hAnsiTheme="minorEastAsia" w:eastAsiaTheme="minorEastAsia" w:cstheme="minorEastAsia"/>
          <w:color w:val="auto"/>
          <w:sz w:val="36"/>
          <w:szCs w:val="22"/>
          <w:highlight w:val="none"/>
        </w:rPr>
      </w:pPr>
      <w:r>
        <w:rPr>
          <w:rFonts w:hint="eastAsia" w:asciiTheme="minorEastAsia" w:hAnsiTheme="minorEastAsia" w:eastAsiaTheme="minorEastAsia" w:cstheme="minorEastAsia"/>
          <w:color w:val="auto"/>
          <w:sz w:val="36"/>
          <w:szCs w:val="22"/>
          <w:highlight w:val="none"/>
        </w:rPr>
        <w:t>（结束）</w:t>
      </w:r>
    </w:p>
    <w:p w14:paraId="478F1AC0">
      <w:pPr>
        <w:rPr>
          <w:rFonts w:hint="eastAsia" w:asciiTheme="minorEastAsia" w:hAnsiTheme="minorEastAsia" w:eastAsiaTheme="minorEastAsia" w:cstheme="minorEastAsia"/>
          <w:color w:val="auto"/>
          <w:sz w:val="36"/>
          <w:szCs w:val="22"/>
          <w:highlight w:val="none"/>
        </w:rPr>
      </w:pPr>
      <w:r>
        <w:rPr>
          <w:rFonts w:hint="eastAsia" w:asciiTheme="minorEastAsia" w:hAnsiTheme="minorEastAsia" w:eastAsiaTheme="minorEastAsia" w:cstheme="minorEastAsia"/>
          <w:color w:val="auto"/>
          <w:sz w:val="36"/>
          <w:szCs w:val="22"/>
          <w:highlight w:val="none"/>
        </w:rPr>
        <w:br w:type="page"/>
      </w:r>
    </w:p>
    <w:p w14:paraId="7A8D20CF">
      <w:pPr>
        <w:pStyle w:val="5"/>
        <w:spacing w:line="400" w:lineRule="exact"/>
        <w:jc w:val="center"/>
        <w:rPr>
          <w:rFonts w:hint="eastAsia" w:asciiTheme="minorEastAsia" w:hAnsiTheme="minorEastAsia" w:eastAsiaTheme="minorEastAsia" w:cstheme="minorEastAsia"/>
          <w:color w:val="auto"/>
          <w:sz w:val="24"/>
          <w:szCs w:val="24"/>
          <w:highlight w:val="none"/>
        </w:rPr>
      </w:pPr>
      <w:bookmarkStart w:id="223" w:name="_Toc5530"/>
      <w:bookmarkStart w:id="224" w:name="_Toc25659"/>
      <w:bookmarkStart w:id="225" w:name="_Toc13666"/>
      <w:bookmarkStart w:id="226" w:name="_Toc30994"/>
      <w:bookmarkStart w:id="227" w:name="_Toc17340"/>
      <w:bookmarkStart w:id="228" w:name="_Toc833"/>
      <w:bookmarkStart w:id="229" w:name="_Toc12819"/>
      <w:bookmarkStart w:id="230" w:name="_Toc5500"/>
      <w:r>
        <w:rPr>
          <w:rFonts w:hint="eastAsia" w:asciiTheme="minorEastAsia" w:hAnsiTheme="minorEastAsia" w:eastAsiaTheme="minorEastAsia" w:cstheme="minorEastAsia"/>
          <w:color w:val="auto"/>
          <w:sz w:val="24"/>
          <w:szCs w:val="24"/>
          <w:highlight w:val="none"/>
        </w:rPr>
        <w:t>附件：</w:t>
      </w:r>
      <w:bookmarkEnd w:id="223"/>
      <w:bookmarkEnd w:id="224"/>
      <w:bookmarkEnd w:id="225"/>
      <w:bookmarkEnd w:id="226"/>
      <w:r>
        <w:rPr>
          <w:rFonts w:hint="eastAsia" w:asciiTheme="minorEastAsia" w:hAnsiTheme="minorEastAsia" w:eastAsiaTheme="minorEastAsia" w:cstheme="minorEastAsia"/>
          <w:color w:val="auto"/>
          <w:sz w:val="24"/>
          <w:szCs w:val="24"/>
          <w:highlight w:val="none"/>
        </w:rPr>
        <w:t>采购文件发售登记表</w:t>
      </w:r>
      <w:bookmarkEnd w:id="227"/>
      <w:bookmarkEnd w:id="228"/>
      <w:bookmarkEnd w:id="229"/>
      <w:bookmarkEnd w:id="230"/>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28"/>
        <w:gridCol w:w="1025"/>
        <w:gridCol w:w="3861"/>
      </w:tblGrid>
      <w:tr w14:paraId="1CCF8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85" w:type="dxa"/>
            <w:vAlign w:val="center"/>
          </w:tcPr>
          <w:p w14:paraId="4697072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c>
          <w:tcPr>
            <w:tcW w:w="7214" w:type="dxa"/>
            <w:gridSpan w:val="3"/>
            <w:vAlign w:val="center"/>
          </w:tcPr>
          <w:p w14:paraId="1BF75F62">
            <w:pPr>
              <w:jc w:val="center"/>
              <w:rPr>
                <w:rFonts w:hint="eastAsia" w:asciiTheme="minorEastAsia" w:hAnsiTheme="minorEastAsia" w:eastAsiaTheme="minorEastAsia" w:cstheme="minorEastAsia"/>
                <w:color w:val="auto"/>
                <w:sz w:val="24"/>
                <w:highlight w:val="none"/>
              </w:rPr>
            </w:pPr>
          </w:p>
        </w:tc>
      </w:tr>
      <w:tr w14:paraId="699F71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785" w:type="dxa"/>
            <w:vAlign w:val="center"/>
          </w:tcPr>
          <w:p w14:paraId="0BD740C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7214" w:type="dxa"/>
            <w:gridSpan w:val="3"/>
            <w:vAlign w:val="center"/>
          </w:tcPr>
          <w:p w14:paraId="518DDE22">
            <w:pPr>
              <w:jc w:val="center"/>
              <w:rPr>
                <w:rFonts w:hint="eastAsia" w:asciiTheme="minorEastAsia" w:hAnsiTheme="minorEastAsia" w:eastAsiaTheme="minorEastAsia" w:cstheme="minorEastAsia"/>
                <w:color w:val="auto"/>
                <w:sz w:val="24"/>
                <w:highlight w:val="none"/>
              </w:rPr>
            </w:pPr>
          </w:p>
        </w:tc>
      </w:tr>
      <w:tr w14:paraId="5972E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85" w:type="dxa"/>
            <w:vAlign w:val="center"/>
          </w:tcPr>
          <w:p w14:paraId="75E4618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7214" w:type="dxa"/>
            <w:gridSpan w:val="3"/>
            <w:vAlign w:val="center"/>
          </w:tcPr>
          <w:p w14:paraId="056043E6">
            <w:pPr>
              <w:ind w:firstLine="4320" w:firstLineChars="18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tc>
      </w:tr>
      <w:tr w14:paraId="12B5D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785" w:type="dxa"/>
            <w:vAlign w:val="center"/>
          </w:tcPr>
          <w:p w14:paraId="5C96883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p>
        </w:tc>
        <w:tc>
          <w:tcPr>
            <w:tcW w:w="2328" w:type="dxa"/>
            <w:vAlign w:val="center"/>
          </w:tcPr>
          <w:p w14:paraId="42D45633">
            <w:pPr>
              <w:jc w:val="left"/>
              <w:rPr>
                <w:rFonts w:hint="eastAsia" w:asciiTheme="minorEastAsia" w:hAnsiTheme="minorEastAsia" w:eastAsiaTheme="minorEastAsia" w:cstheme="minorEastAsia"/>
                <w:color w:val="auto"/>
                <w:sz w:val="24"/>
                <w:highlight w:val="none"/>
              </w:rPr>
            </w:pPr>
          </w:p>
        </w:tc>
        <w:tc>
          <w:tcPr>
            <w:tcW w:w="1025" w:type="dxa"/>
            <w:vAlign w:val="center"/>
          </w:tcPr>
          <w:p w14:paraId="29C5128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手机</w:t>
            </w:r>
          </w:p>
        </w:tc>
        <w:tc>
          <w:tcPr>
            <w:tcW w:w="3861" w:type="dxa"/>
            <w:vAlign w:val="center"/>
          </w:tcPr>
          <w:p w14:paraId="2772EA54">
            <w:pPr>
              <w:jc w:val="left"/>
              <w:rPr>
                <w:rFonts w:hint="eastAsia" w:asciiTheme="minorEastAsia" w:hAnsiTheme="minorEastAsia" w:eastAsiaTheme="minorEastAsia" w:cstheme="minorEastAsia"/>
                <w:color w:val="auto"/>
                <w:sz w:val="24"/>
                <w:highlight w:val="none"/>
              </w:rPr>
            </w:pPr>
          </w:p>
        </w:tc>
      </w:tr>
      <w:tr w14:paraId="359F1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85" w:type="dxa"/>
            <w:vAlign w:val="center"/>
          </w:tcPr>
          <w:p w14:paraId="0C6CCB0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办公电话</w:t>
            </w:r>
          </w:p>
        </w:tc>
        <w:tc>
          <w:tcPr>
            <w:tcW w:w="2328" w:type="dxa"/>
            <w:vAlign w:val="center"/>
          </w:tcPr>
          <w:p w14:paraId="3BDC4FDC">
            <w:pPr>
              <w:jc w:val="left"/>
              <w:rPr>
                <w:rFonts w:hint="eastAsia" w:asciiTheme="minorEastAsia" w:hAnsiTheme="minorEastAsia" w:eastAsiaTheme="minorEastAsia" w:cstheme="minorEastAsia"/>
                <w:color w:val="auto"/>
                <w:sz w:val="24"/>
                <w:highlight w:val="none"/>
              </w:rPr>
            </w:pPr>
          </w:p>
        </w:tc>
        <w:tc>
          <w:tcPr>
            <w:tcW w:w="1025" w:type="dxa"/>
            <w:vAlign w:val="center"/>
          </w:tcPr>
          <w:p w14:paraId="65818F6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tc>
        <w:tc>
          <w:tcPr>
            <w:tcW w:w="3861" w:type="dxa"/>
            <w:vAlign w:val="center"/>
          </w:tcPr>
          <w:p w14:paraId="7BE8591D">
            <w:pPr>
              <w:jc w:val="left"/>
              <w:rPr>
                <w:rFonts w:hint="eastAsia" w:asciiTheme="minorEastAsia" w:hAnsiTheme="minorEastAsia" w:eastAsiaTheme="minorEastAsia" w:cstheme="minorEastAsia"/>
                <w:color w:val="auto"/>
                <w:sz w:val="24"/>
                <w:highlight w:val="none"/>
              </w:rPr>
            </w:pPr>
          </w:p>
        </w:tc>
      </w:tr>
      <w:tr w14:paraId="40B6C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85" w:type="dxa"/>
            <w:vAlign w:val="center"/>
          </w:tcPr>
          <w:p w14:paraId="6FC5447E">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E-mail</w:t>
            </w:r>
          </w:p>
        </w:tc>
        <w:tc>
          <w:tcPr>
            <w:tcW w:w="7214" w:type="dxa"/>
            <w:gridSpan w:val="3"/>
            <w:vAlign w:val="center"/>
          </w:tcPr>
          <w:p w14:paraId="141CF553">
            <w:pPr>
              <w:jc w:val="left"/>
              <w:rPr>
                <w:rFonts w:hint="eastAsia" w:asciiTheme="minorEastAsia" w:hAnsiTheme="minorEastAsia" w:eastAsiaTheme="minorEastAsia" w:cstheme="minorEastAsia"/>
                <w:color w:val="auto"/>
                <w:sz w:val="24"/>
                <w:highlight w:val="none"/>
              </w:rPr>
            </w:pPr>
          </w:p>
        </w:tc>
      </w:tr>
      <w:tr w14:paraId="3D078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85" w:type="dxa"/>
            <w:vAlign w:val="center"/>
          </w:tcPr>
          <w:p w14:paraId="1158481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单位地址</w:t>
            </w:r>
          </w:p>
        </w:tc>
        <w:tc>
          <w:tcPr>
            <w:tcW w:w="7214" w:type="dxa"/>
            <w:gridSpan w:val="3"/>
            <w:vAlign w:val="center"/>
          </w:tcPr>
          <w:p w14:paraId="2FD9CC1D">
            <w:pPr>
              <w:jc w:val="left"/>
              <w:rPr>
                <w:rFonts w:hint="eastAsia" w:asciiTheme="minorEastAsia" w:hAnsiTheme="minorEastAsia" w:eastAsiaTheme="minorEastAsia" w:cstheme="minorEastAsia"/>
                <w:color w:val="auto"/>
                <w:sz w:val="24"/>
                <w:highlight w:val="none"/>
              </w:rPr>
            </w:pPr>
          </w:p>
        </w:tc>
      </w:tr>
    </w:tbl>
    <w:p w14:paraId="03EEF95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采购文件售价：500元/份         发售人：</w:t>
      </w:r>
      <w:r>
        <w:rPr>
          <w:rFonts w:hint="eastAsia" w:asciiTheme="minorEastAsia" w:hAnsiTheme="minorEastAsia" w:eastAsiaTheme="minorEastAsia" w:cstheme="minorEastAsia"/>
          <w:color w:val="auto"/>
          <w:sz w:val="24"/>
          <w:highlight w:val="none"/>
          <w:lang w:eastAsia="zh-CN"/>
        </w:rPr>
        <w:t>重庆得皓工程项目管理咨询有限公司</w:t>
      </w:r>
      <w:r>
        <w:rPr>
          <w:rFonts w:hint="eastAsia" w:asciiTheme="minorEastAsia" w:hAnsiTheme="minorEastAsia" w:eastAsiaTheme="minorEastAsia" w:cstheme="minorEastAsia"/>
          <w:color w:val="auto"/>
          <w:sz w:val="24"/>
          <w:highlight w:val="none"/>
        </w:rPr>
        <w:t xml:space="preserve">    </w:t>
      </w:r>
    </w:p>
    <w:p w14:paraId="7DB07588">
      <w:pPr>
        <w:rPr>
          <w:rFonts w:hint="eastAsia" w:asciiTheme="minorEastAsia" w:hAnsiTheme="minorEastAsia" w:eastAsiaTheme="minorEastAsia" w:cstheme="minorEastAsia"/>
          <w:color w:val="auto"/>
          <w:highlight w:val="none"/>
        </w:rPr>
      </w:pPr>
    </w:p>
    <w:p w14:paraId="54ADCD29">
      <w:pPr>
        <w:rPr>
          <w:rFonts w:hint="eastAsia" w:asciiTheme="minorEastAsia" w:hAnsiTheme="minorEastAsia" w:eastAsiaTheme="minorEastAsia" w:cstheme="minorEastAsia"/>
          <w:color w:val="auto"/>
          <w:highlight w:val="none"/>
        </w:rPr>
      </w:pPr>
    </w:p>
    <w:p w14:paraId="5E36D7DD">
      <w:pPr>
        <w:pStyle w:val="7"/>
        <w:rPr>
          <w:rFonts w:hint="eastAsia" w:asciiTheme="minorEastAsia" w:hAnsiTheme="minorEastAsia" w:eastAsiaTheme="minorEastAsia" w:cstheme="minorEastAsia"/>
          <w:color w:val="auto"/>
          <w:sz w:val="36"/>
          <w:highlight w:val="none"/>
        </w:rPr>
      </w:pPr>
    </w:p>
    <w:p w14:paraId="0A8BFA65">
      <w:pPr>
        <w:pStyle w:val="2"/>
        <w:rPr>
          <w:rFonts w:hint="eastAsia"/>
          <w:color w:val="auto"/>
          <w:highlight w:val="none"/>
        </w:rPr>
      </w:pPr>
    </w:p>
    <w:sectPr>
      <w:headerReference r:id="rId14" w:type="default"/>
      <w:pgSz w:w="11907" w:h="16840"/>
      <w:pgMar w:top="1134" w:right="1191" w:bottom="1134" w:left="1304" w:header="851" w:footer="992" w:gutter="0"/>
      <w:pgBorders>
        <w:top w:val="none" w:sz="0" w:space="0"/>
        <w:left w:val="none" w:sz="0" w:space="0"/>
        <w:bottom w:val="none" w:sz="0" w:space="0"/>
        <w:right w:val="none" w:sz="0" w:space="0"/>
      </w:pgBorders>
      <w:cols w:space="720" w:num="1"/>
      <w:rtlGutter w:val="0"/>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E98420F9-CBB6-4CBC-8D5A-10716A2B2688}"/>
  </w:font>
  <w:font w:name="新宋体">
    <w:panose1 w:val="02010609030101010101"/>
    <w:charset w:val="86"/>
    <w:family w:val="modern"/>
    <w:pitch w:val="default"/>
    <w:sig w:usb0="00000203" w:usb1="288F0000" w:usb2="00000006"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E2A7">
    <w:pPr>
      <w:pStyle w:val="83"/>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DFC5">
    <w:pPr>
      <w:pStyle w:val="83"/>
      <w:framePr w:wrap="around" w:vAnchor="text" w:hAnchor="margin" w:xAlign="center" w:y="1"/>
      <w:tabs>
        <w:tab w:val="clear" w:pos="4140"/>
        <w:tab w:val="clear" w:pos="8300"/>
      </w:tabs>
    </w:pPr>
    <w:r>
      <w:fldChar w:fldCharType="begin"/>
    </w:r>
    <w:r>
      <w:rPr>
        <w:rStyle w:val="120"/>
      </w:rPr>
      <w:instrText xml:space="preserve">PAGE  </w:instrText>
    </w:r>
    <w:r>
      <w:fldChar w:fldCharType="separate"/>
    </w:r>
    <w:r>
      <w:fldChar w:fldCharType="end"/>
    </w:r>
  </w:p>
  <w:p w14:paraId="7AC372E0">
    <w:pPr>
      <w:pStyle w:val="83"/>
      <w:tabs>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90D7">
    <w:pPr>
      <w:pStyle w:val="83"/>
      <w:tabs>
        <w:tab w:val="clear" w:pos="4140"/>
        <w:tab w:val="clear" w:pos="8300"/>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_x0000_s206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6DF6F86">
                          <w:pPr>
                            <w:pStyle w:val="83"/>
                            <w:tabs>
                              <w:tab w:val="clear" w:pos="4140"/>
                              <w:tab w:val="clear" w:pos="8300"/>
                            </w:tabs>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49</w:t>
                          </w:r>
                          <w:r>
                            <w:rPr>
                              <w:sz w:val="21"/>
                              <w:szCs w:val="21"/>
                            </w:rPr>
                            <w:fldChar w:fldCharType="end"/>
                          </w:r>
                          <w:r>
                            <w:rPr>
                              <w:sz w:val="21"/>
                              <w:szCs w:val="21"/>
                            </w:rPr>
                            <w:t xml:space="preserve"> 页</w:t>
                          </w:r>
                        </w:p>
                        <w:p w14:paraId="18B8C585"/>
                      </w:txbxContent>
                    </wps:txbx>
                    <wps:bodyPr vert="horz" wrap="square" lIns="0" tIns="0" rIns="0" bIns="0" anchor="t"/>
                  </wps:wsp>
                </a:graphicData>
              </a:graphic>
            </wp:anchor>
          </w:drawing>
        </mc:Choice>
        <mc:Fallback>
          <w:pict>
            <v:rect id="_x0000_s206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BqXFybqgEAAGMD&#10;AAAOAAAAAAAAAAEAIAAAACIBAABkcnMvZTJvRG9jLnhtbFBLBQYAAAAABgAGAFkBAAA+BQAAAAA=&#10;">
              <v:fill on="f" focussize="0,0"/>
              <v:stroke on="f"/>
              <v:imagedata o:title=""/>
              <o:lock v:ext="edit" aspectratio="f"/>
              <v:textbox inset="0mm,0mm,0mm,0mm">
                <w:txbxContent>
                  <w:p w14:paraId="66DF6F86">
                    <w:pPr>
                      <w:pStyle w:val="83"/>
                      <w:tabs>
                        <w:tab w:val="clear" w:pos="4140"/>
                        <w:tab w:val="clear" w:pos="8300"/>
                      </w:tabs>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49</w:t>
                    </w:r>
                    <w:r>
                      <w:rPr>
                        <w:sz w:val="21"/>
                        <w:szCs w:val="21"/>
                      </w:rPr>
                      <w:fldChar w:fldCharType="end"/>
                    </w:r>
                    <w:r>
                      <w:rPr>
                        <w:sz w:val="21"/>
                        <w:szCs w:val="21"/>
                      </w:rPr>
                      <w:t xml:space="preserve"> 页</w:t>
                    </w:r>
                  </w:p>
                  <w:p w14:paraId="18B8C585"/>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3C3F">
    <w:pPr>
      <w:pStyle w:val="83"/>
      <w:tabs>
        <w:tab w:val="clear" w:pos="4140"/>
        <w:tab w:val="clear" w:pos="8300"/>
      </w:tabs>
      <w:jc w:val="center"/>
      <w:rPr>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206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D8F50D3">
                          <w:pPr>
                            <w:pStyle w:val="83"/>
                            <w:tabs>
                              <w:tab w:val="clear" w:pos="4140"/>
                              <w:tab w:val="clear" w:pos="8300"/>
                            </w:tabs>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p w14:paraId="2905F1CC"/>
                      </w:txbxContent>
                    </wps:txbx>
                    <wps:bodyPr vert="horz" wrap="square" lIns="0" tIns="0" rIns="0" bIns="0" anchor="t"/>
                  </wps:wsp>
                </a:graphicData>
              </a:graphic>
            </wp:anchor>
          </w:drawing>
        </mc:Choice>
        <mc:Fallback>
          <w:pict>
            <v:rect id="_x0000_s206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MXUauOpAQAAYwMA&#10;AA4AAAAAAAAAAQAgAAAAIgEAAGRycy9lMm9Eb2MueG1sUEsFBgAAAAAGAAYAWQEAAD0FAAAAAA==&#10;">
              <v:fill on="f" focussize="0,0"/>
              <v:stroke on="f"/>
              <v:imagedata o:title=""/>
              <o:lock v:ext="edit" aspectratio="f"/>
              <v:textbox inset="0mm,0mm,0mm,0mm">
                <w:txbxContent>
                  <w:p w14:paraId="5D8F50D3">
                    <w:pPr>
                      <w:pStyle w:val="83"/>
                      <w:tabs>
                        <w:tab w:val="clear" w:pos="4140"/>
                        <w:tab w:val="clear" w:pos="8300"/>
                      </w:tabs>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p w14:paraId="2905F1CC"/>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2B39">
    <w:pPr>
      <w:pStyle w:val="83"/>
      <w:framePr w:wrap="around" w:vAnchor="text" w:hAnchor="margin" w:xAlign="center" w:yAlign="top"/>
      <w:tabs>
        <w:tab w:val="clear" w:pos="4140"/>
        <w:tab w:val="clear" w:pos="8300"/>
      </w:tabs>
    </w:pPr>
    <w:r>
      <w:fldChar w:fldCharType="begin"/>
    </w:r>
    <w:r>
      <w:rPr>
        <w:rStyle w:val="120"/>
      </w:rPr>
      <w:instrText xml:space="preserve">PAGE  </w:instrText>
    </w:r>
    <w:r>
      <w:fldChar w:fldCharType="separate"/>
    </w:r>
    <w:r>
      <w:fldChar w:fldCharType="end"/>
    </w:r>
  </w:p>
  <w:p w14:paraId="2FA78BA3">
    <w:pPr>
      <w:pStyle w:val="83"/>
      <w:tabs>
        <w:tab w:val="clear" w:pos="4140"/>
        <w:tab w:val="clear" w:pos="830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E5CC">
    <w:pPr>
      <w:pStyle w:val="85"/>
      <w:tabs>
        <w:tab w:val="clear" w:pos="4140"/>
        <w:tab w:val="clear" w:pos="8300"/>
      </w:tabs>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3DEF">
    <w:pPr>
      <w:pStyle w:val="85"/>
      <w:pBdr>
        <w:bottom w:val="none" w:color="000000" w:sz="0" w:space="0"/>
      </w:pBdr>
      <w:tabs>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E6DB">
    <w:pPr>
      <w:pStyle w:val="85"/>
      <w:pBdr>
        <w:bottom w:val="single" w:color="000000" w:sz="4" w:space="0"/>
      </w:pBdr>
      <w:tabs>
        <w:tab w:val="clear" w:pos="4140"/>
        <w:tab w:val="clear" w:pos="8300"/>
      </w:tabs>
      <w:jc w:val="both"/>
      <w:rPr>
        <w:rFonts w:hint="eastAsia"/>
        <w:sz w:val="21"/>
        <w:szCs w:val="22"/>
        <w:lang w:eastAsia="zh-CN"/>
      </w:rPr>
    </w:pPr>
    <w:r>
      <w:rPr>
        <w:rFonts w:hint="eastAsia"/>
        <w:sz w:val="21"/>
        <w:szCs w:val="22"/>
        <w:lang w:eastAsia="zh-CN"/>
      </w:rPr>
      <w:t>重庆得皓工程项目管理咨询有限公司</w:t>
    </w:r>
    <w:r>
      <w:rPr>
        <w:rFonts w:hint="eastAsia"/>
        <w:sz w:val="21"/>
        <w:szCs w:val="22"/>
      </w:rPr>
      <w:t xml:space="preserve">                         </w:t>
    </w:r>
    <w:r>
      <w:rPr>
        <w:rFonts w:hint="eastAsia"/>
        <w:sz w:val="21"/>
        <w:szCs w:val="22"/>
        <w:lang w:val="en-US" w:eastAsia="zh-CN"/>
      </w:rPr>
      <w:t xml:space="preserve">       </w:t>
    </w:r>
    <w:r>
      <w:rPr>
        <w:rFonts w:hint="eastAsia"/>
        <w:sz w:val="21"/>
        <w:szCs w:val="22"/>
      </w:rPr>
      <w:t xml:space="preserve">    </w:t>
    </w:r>
    <w:r>
      <w:rPr>
        <w:rFonts w:hint="eastAsia"/>
        <w:sz w:val="21"/>
        <w:szCs w:val="22"/>
        <w:lang w:val="en-US" w:eastAsia="zh-CN"/>
      </w:rPr>
      <w:t>竞争性比选文件</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FB0A">
    <w:pPr>
      <w:pStyle w:val="85"/>
      <w:pBdr>
        <w:bottom w:val="single" w:color="000000" w:sz="4" w:space="0"/>
      </w:pBdr>
      <w:tabs>
        <w:tab w:val="clear" w:pos="4140"/>
        <w:tab w:val="clear" w:pos="8300"/>
      </w:tabs>
      <w:jc w:val="both"/>
      <w:rPr>
        <w:rFonts w:hint="eastAsia"/>
        <w:lang w:eastAsia="zh-CN"/>
      </w:rPr>
    </w:pPr>
    <w:r>
      <w:rPr>
        <w:rFonts w:hint="eastAsia"/>
        <w:sz w:val="21"/>
        <w:szCs w:val="22"/>
        <w:lang w:eastAsia="zh-CN"/>
      </w:rPr>
      <w:t>重庆得皓工程项目管理咨询有限公司</w:t>
    </w:r>
    <w:r>
      <w:rPr>
        <w:rFonts w:hint="eastAsia"/>
        <w:sz w:val="21"/>
        <w:szCs w:val="22"/>
      </w:rPr>
      <w:t xml:space="preserve">                                         </w:t>
    </w:r>
    <w:r>
      <w:rPr>
        <w:rFonts w:hint="eastAsia"/>
        <w:sz w:val="21"/>
        <w:szCs w:val="22"/>
        <w:lang w:val="en-US" w:eastAsia="zh-CN"/>
      </w:rPr>
      <w:t>竞争性比选文件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077D">
    <w:pPr>
      <w:pStyle w:val="85"/>
      <w:pBdr>
        <w:bottom w:val="single" w:color="000000" w:sz="4" w:space="0"/>
      </w:pBdr>
      <w:tabs>
        <w:tab w:val="clear" w:pos="4140"/>
        <w:tab w:val="clear" w:pos="8300"/>
      </w:tabs>
      <w:jc w:val="both"/>
      <w:rPr>
        <w:rFonts w:hint="eastAsia"/>
        <w:sz w:val="24"/>
        <w:szCs w:val="24"/>
      </w:rPr>
    </w:pPr>
    <w:r>
      <w:rPr>
        <w:rFonts w:hint="eastAsia"/>
        <w:sz w:val="24"/>
        <w:szCs w:val="24"/>
      </w:rPr>
      <w:t xml:space="preserve"> </w:t>
    </w:r>
    <w:r>
      <w:rPr>
        <w:rFonts w:hint="eastAsia"/>
        <w:sz w:val="21"/>
        <w:szCs w:val="22"/>
        <w:lang w:eastAsia="zh-CN"/>
      </w:rPr>
      <w:t>重庆得皓工程项目管理咨询有限公司</w:t>
    </w:r>
    <w:r>
      <w:rPr>
        <w:rFonts w:hint="eastAsia"/>
        <w:sz w:val="21"/>
        <w:szCs w:val="22"/>
      </w:rPr>
      <w:t xml:space="preserve">                               </w:t>
    </w:r>
    <w:r>
      <w:rPr>
        <w:rFonts w:hint="eastAsia"/>
        <w:sz w:val="21"/>
        <w:szCs w:val="22"/>
        <w:lang w:val="en-US" w:eastAsia="zh-CN"/>
      </w:rPr>
      <w:t xml:space="preserve">      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2F65">
    <w:pPr>
      <w:pStyle w:val="85"/>
      <w:pBdr>
        <w:bottom w:val="single" w:color="000000" w:sz="4" w:space="0"/>
      </w:pBdr>
      <w:tabs>
        <w:tab w:val="clear" w:pos="4140"/>
        <w:tab w:val="clear" w:pos="8300"/>
      </w:tabs>
      <w:jc w:val="both"/>
      <w:rPr>
        <w:rFonts w:hint="eastAsia"/>
        <w:sz w:val="21"/>
        <w:szCs w:val="22"/>
        <w:lang w:eastAsia="zh-CN"/>
      </w:rPr>
    </w:pPr>
    <w:r>
      <w:rPr>
        <w:rFonts w:hint="eastAsia"/>
        <w:sz w:val="21"/>
        <w:szCs w:val="22"/>
        <w:lang w:eastAsia="zh-CN"/>
      </w:rPr>
      <w:t>重庆得皓工程项目管理咨询有限公司</w:t>
    </w:r>
    <w:r>
      <w:rPr>
        <w:rFonts w:hint="eastAsia"/>
        <w:sz w:val="21"/>
        <w:szCs w:val="22"/>
      </w:rPr>
      <w:t xml:space="preserve">                                         </w:t>
    </w:r>
    <w:r>
      <w:rPr>
        <w:rFonts w:hint="eastAsia"/>
        <w:sz w:val="21"/>
        <w:szCs w:val="22"/>
        <w:lang w:val="en-US" w:eastAsia="zh-CN"/>
      </w:rPr>
      <w:t>竞争性比选文件</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830B">
    <w:pPr>
      <w:pStyle w:val="85"/>
      <w:pBdr>
        <w:bottom w:val="single" w:color="000000" w:sz="4" w:space="0"/>
      </w:pBdr>
      <w:tabs>
        <w:tab w:val="clear" w:pos="4140"/>
        <w:tab w:val="clear" w:pos="8300"/>
      </w:tabs>
      <w:jc w:val="both"/>
      <w:rPr>
        <w:rFonts w:hint="eastAsia"/>
      </w:rPr>
    </w:pPr>
    <w:r>
      <w:rPr>
        <w:rFonts w:hint="eastAsia"/>
      </w:rPr>
      <w:t xml:space="preserve"> </w:t>
    </w:r>
    <w:r>
      <w:rPr>
        <w:rFonts w:hint="eastAsia"/>
        <w:sz w:val="21"/>
        <w:szCs w:val="22"/>
        <w:lang w:eastAsia="zh-CN"/>
      </w:rPr>
      <w:t>重庆得皓工程项目管理咨询有限公司</w:t>
    </w:r>
    <w:r>
      <w:rPr>
        <w:rFonts w:hint="eastAsia"/>
        <w:sz w:val="21"/>
        <w:szCs w:val="22"/>
      </w:rPr>
      <w:t xml:space="preserve">                                          </w:t>
    </w:r>
    <w:r>
      <w:rPr>
        <w:rFonts w:hint="eastAsia"/>
        <w:sz w:val="21"/>
        <w:szCs w:val="22"/>
        <w:lang w:val="en-US"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pStyle w:val="417"/>
      <w:suff w:val="nothing"/>
      <w:lvlText w:val="附　录　%1"/>
      <w:lvlJc w:val="left"/>
      <w:pPr>
        <w:ind w:left="0" w:firstLine="0"/>
      </w:pPr>
      <w:rPr>
        <w:rFonts w:hint="eastAsia" w:ascii="黑体" w:hAnsi="Times New Roman" w:eastAsia="黑体"/>
        <w:b w:val="0"/>
        <w:i w:val="0"/>
        <w:sz w:val="21"/>
      </w:rPr>
    </w:lvl>
    <w:lvl w:ilvl="1" w:tentative="0">
      <w:start w:val="1"/>
      <w:numFmt w:val="decimal"/>
      <w:pStyle w:val="39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bullet"/>
      <w:pStyle w:val="645"/>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641"/>
      <w:lvlText w:val=""/>
      <w:lvlJc w:val="left"/>
      <w:pPr>
        <w:tabs>
          <w:tab w:val="left" w:pos="360"/>
        </w:tabs>
        <w:ind w:left="360" w:hanging="360"/>
      </w:pPr>
      <w:rPr>
        <w:rFonts w:ascii="Wingdings" w:hAnsi="Wingdings"/>
      </w:rPr>
    </w:lvl>
  </w:abstractNum>
  <w:abstractNum w:abstractNumId="3">
    <w:nsid w:val="00000003"/>
    <w:multiLevelType w:val="singleLevel"/>
    <w:tmpl w:val="00000003"/>
    <w:lvl w:ilvl="0" w:tentative="0">
      <w:start w:val="1"/>
      <w:numFmt w:val="bullet"/>
      <w:pStyle w:val="57"/>
      <w:lvlText w:val=""/>
      <w:lvlJc w:val="left"/>
      <w:pPr>
        <w:tabs>
          <w:tab w:val="left" w:pos="1200"/>
        </w:tabs>
        <w:ind w:left="1200" w:hanging="360"/>
      </w:pPr>
      <w:rPr>
        <w:rFonts w:ascii="Wingdings" w:hAnsi="Wingdings"/>
      </w:rPr>
    </w:lvl>
  </w:abstractNum>
  <w:abstractNum w:abstractNumId="4">
    <w:nsid w:val="00000004"/>
    <w:multiLevelType w:val="multilevel"/>
    <w:tmpl w:val="00000004"/>
    <w:lvl w:ilvl="0" w:tentative="0">
      <w:start w:val="1"/>
      <w:numFmt w:val="bullet"/>
      <w:pStyle w:val="55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5">
    <w:nsid w:val="00000005"/>
    <w:multiLevelType w:val="singleLevel"/>
    <w:tmpl w:val="00000005"/>
    <w:lvl w:ilvl="0" w:tentative="0">
      <w:start w:val="1"/>
      <w:numFmt w:val="bullet"/>
      <w:pStyle w:val="46"/>
      <w:lvlText w:val=""/>
      <w:lvlJc w:val="left"/>
      <w:pPr>
        <w:tabs>
          <w:tab w:val="left" w:pos="1620"/>
        </w:tabs>
        <w:ind w:left="1620" w:hanging="360"/>
      </w:pPr>
      <w:rPr>
        <w:rFonts w:ascii="Wingdings" w:hAnsi="Wingdings"/>
      </w:rPr>
    </w:lvl>
  </w:abstractNum>
  <w:abstractNum w:abstractNumId="6">
    <w:nsid w:val="00000006"/>
    <w:multiLevelType w:val="multilevel"/>
    <w:tmpl w:val="00000006"/>
    <w:lvl w:ilvl="0" w:tentative="0">
      <w:start w:val="1"/>
      <w:numFmt w:val="decimal"/>
      <w:pStyle w:val="420"/>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bullet"/>
      <w:pStyle w:val="434"/>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8">
    <w:nsid w:val="00000008"/>
    <w:multiLevelType w:val="singleLevel"/>
    <w:tmpl w:val="00000008"/>
    <w:lvl w:ilvl="0" w:tentative="0">
      <w:start w:val="1"/>
      <w:numFmt w:val="decimal"/>
      <w:pStyle w:val="45"/>
      <w:lvlText w:val="%1."/>
      <w:lvlJc w:val="left"/>
      <w:pPr>
        <w:tabs>
          <w:tab w:val="left" w:pos="425"/>
        </w:tabs>
        <w:ind w:left="425" w:hanging="425"/>
      </w:pPr>
    </w:lvl>
  </w:abstractNum>
  <w:abstractNum w:abstractNumId="9">
    <w:nsid w:val="00000009"/>
    <w:multiLevelType w:val="singleLevel"/>
    <w:tmpl w:val="00000009"/>
    <w:lvl w:ilvl="0" w:tentative="0">
      <w:start w:val="1"/>
      <w:numFmt w:val="bullet"/>
      <w:pStyle w:val="67"/>
      <w:lvlText w:val=""/>
      <w:lvlJc w:val="left"/>
      <w:pPr>
        <w:tabs>
          <w:tab w:val="left" w:pos="780"/>
        </w:tabs>
        <w:ind w:left="780" w:hanging="360"/>
      </w:pPr>
      <w:rPr>
        <w:rFonts w:ascii="Wingdings" w:hAnsi="Wingdings"/>
      </w:rPr>
    </w:lvl>
  </w:abstractNum>
  <w:abstractNum w:abstractNumId="10">
    <w:nsid w:val="0000000A"/>
    <w:multiLevelType w:val="singleLevel"/>
    <w:tmpl w:val="0000000A"/>
    <w:lvl w:ilvl="0" w:tentative="0">
      <w:start w:val="1"/>
      <w:numFmt w:val="decimal"/>
      <w:pStyle w:val="606"/>
      <w:lvlText w:val="%1)"/>
      <w:lvlJc w:val="left"/>
      <w:pPr>
        <w:tabs>
          <w:tab w:val="left" w:pos="425"/>
        </w:tabs>
        <w:ind w:left="425" w:hanging="425"/>
      </w:pPr>
      <w:rPr>
        <w:rFonts w:hint="eastAsia"/>
      </w:rPr>
    </w:lvl>
  </w:abstractNum>
  <w:abstractNum w:abstractNumId="11">
    <w:nsid w:val="0000000B"/>
    <w:multiLevelType w:val="multilevel"/>
    <w:tmpl w:val="0000000B"/>
    <w:lvl w:ilvl="0" w:tentative="0">
      <w:start w:val="1"/>
      <w:numFmt w:val="chineseCountingThousand"/>
      <w:pStyle w:val="6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E8E1544"/>
    <w:multiLevelType w:val="singleLevel"/>
    <w:tmpl w:val="6E8E1544"/>
    <w:lvl w:ilvl="0" w:tentative="0">
      <w:start w:val="6"/>
      <w:numFmt w:val="chineseCounting"/>
      <w:suff w:val="space"/>
      <w:lvlText w:val="第%1篇"/>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7"/>
  </w:num>
  <w:num w:numId="8">
    <w:abstractNumId w:val="4"/>
  </w:num>
  <w:num w:numId="9">
    <w:abstractNumId w:val="10"/>
  </w:num>
  <w:num w:numId="10">
    <w:abstractNumId w:val="11"/>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jY0Y2RkNWExOGEzYTYwYjdhY2FkODY4NWZlZTcifQ=="/>
  </w:docVars>
  <w:rsids>
    <w:rsidRoot w:val="00000000"/>
    <w:rsid w:val="0018274C"/>
    <w:rsid w:val="002B06D1"/>
    <w:rsid w:val="005539A0"/>
    <w:rsid w:val="006D0CE9"/>
    <w:rsid w:val="00733E26"/>
    <w:rsid w:val="00A641FB"/>
    <w:rsid w:val="00D26D9F"/>
    <w:rsid w:val="011C44BE"/>
    <w:rsid w:val="01C66C48"/>
    <w:rsid w:val="01DB6127"/>
    <w:rsid w:val="01F01BD2"/>
    <w:rsid w:val="01F50609"/>
    <w:rsid w:val="01FD7E4B"/>
    <w:rsid w:val="02054F52"/>
    <w:rsid w:val="02123181"/>
    <w:rsid w:val="02702D13"/>
    <w:rsid w:val="02A14D09"/>
    <w:rsid w:val="02B349AE"/>
    <w:rsid w:val="02DA4630"/>
    <w:rsid w:val="034A5312"/>
    <w:rsid w:val="036F6B27"/>
    <w:rsid w:val="037C7496"/>
    <w:rsid w:val="038F0F77"/>
    <w:rsid w:val="03A32C74"/>
    <w:rsid w:val="03B31109"/>
    <w:rsid w:val="03E017D2"/>
    <w:rsid w:val="03F3032A"/>
    <w:rsid w:val="04043713"/>
    <w:rsid w:val="04115E30"/>
    <w:rsid w:val="041871BE"/>
    <w:rsid w:val="04567CE7"/>
    <w:rsid w:val="04596D59"/>
    <w:rsid w:val="045F6B9B"/>
    <w:rsid w:val="046C750A"/>
    <w:rsid w:val="04753226"/>
    <w:rsid w:val="049262EE"/>
    <w:rsid w:val="04B9335E"/>
    <w:rsid w:val="04D255BF"/>
    <w:rsid w:val="04D30A64"/>
    <w:rsid w:val="04E210F2"/>
    <w:rsid w:val="04E83035"/>
    <w:rsid w:val="051F156D"/>
    <w:rsid w:val="05327C3F"/>
    <w:rsid w:val="053C0C8A"/>
    <w:rsid w:val="0548762F"/>
    <w:rsid w:val="054B702D"/>
    <w:rsid w:val="05792961"/>
    <w:rsid w:val="05920807"/>
    <w:rsid w:val="05F52C00"/>
    <w:rsid w:val="06314567"/>
    <w:rsid w:val="063B7194"/>
    <w:rsid w:val="064A73D7"/>
    <w:rsid w:val="064F49ED"/>
    <w:rsid w:val="06871684"/>
    <w:rsid w:val="06C60389"/>
    <w:rsid w:val="0708351A"/>
    <w:rsid w:val="074732EA"/>
    <w:rsid w:val="075C73C2"/>
    <w:rsid w:val="07853B29"/>
    <w:rsid w:val="079C0106"/>
    <w:rsid w:val="07AF5FD6"/>
    <w:rsid w:val="07B471FE"/>
    <w:rsid w:val="086E1AA3"/>
    <w:rsid w:val="08777DF5"/>
    <w:rsid w:val="087C2D8F"/>
    <w:rsid w:val="08A6123D"/>
    <w:rsid w:val="08F57ACE"/>
    <w:rsid w:val="0926412B"/>
    <w:rsid w:val="095C7B4D"/>
    <w:rsid w:val="09D4008F"/>
    <w:rsid w:val="09D77A57"/>
    <w:rsid w:val="09F21297"/>
    <w:rsid w:val="0A103E3B"/>
    <w:rsid w:val="0A2E773B"/>
    <w:rsid w:val="0AB64446"/>
    <w:rsid w:val="0AF439DB"/>
    <w:rsid w:val="0B6D4294"/>
    <w:rsid w:val="0B706D9C"/>
    <w:rsid w:val="0B7B70A5"/>
    <w:rsid w:val="0B8B64C8"/>
    <w:rsid w:val="0BF16C73"/>
    <w:rsid w:val="0C402010"/>
    <w:rsid w:val="0C686809"/>
    <w:rsid w:val="0C7B478E"/>
    <w:rsid w:val="0C913FB2"/>
    <w:rsid w:val="0CBB2DDD"/>
    <w:rsid w:val="0D2E35AA"/>
    <w:rsid w:val="0D3D5EE8"/>
    <w:rsid w:val="0DED6FC6"/>
    <w:rsid w:val="0E6255D4"/>
    <w:rsid w:val="0E712954"/>
    <w:rsid w:val="0E792F4F"/>
    <w:rsid w:val="0E865948"/>
    <w:rsid w:val="0E8E2A5E"/>
    <w:rsid w:val="0EA55AF2"/>
    <w:rsid w:val="0EF12AE6"/>
    <w:rsid w:val="0F0102EF"/>
    <w:rsid w:val="0F19203C"/>
    <w:rsid w:val="0F1E7653"/>
    <w:rsid w:val="0F2D6C21"/>
    <w:rsid w:val="0F3A5CFC"/>
    <w:rsid w:val="0F4A52C7"/>
    <w:rsid w:val="0F4C2412"/>
    <w:rsid w:val="0F6E1383"/>
    <w:rsid w:val="0F916A17"/>
    <w:rsid w:val="0FBC1346"/>
    <w:rsid w:val="0FD91EF8"/>
    <w:rsid w:val="0FE91A0F"/>
    <w:rsid w:val="0FED0DC8"/>
    <w:rsid w:val="0FFA3C1C"/>
    <w:rsid w:val="101216E4"/>
    <w:rsid w:val="10282537"/>
    <w:rsid w:val="105A0FE8"/>
    <w:rsid w:val="105E051F"/>
    <w:rsid w:val="105E23FD"/>
    <w:rsid w:val="108300B5"/>
    <w:rsid w:val="109A0F5B"/>
    <w:rsid w:val="10A1053B"/>
    <w:rsid w:val="10D20520"/>
    <w:rsid w:val="10DD7FD8"/>
    <w:rsid w:val="10E36A6C"/>
    <w:rsid w:val="10EC5C5A"/>
    <w:rsid w:val="11162CD7"/>
    <w:rsid w:val="111A3040"/>
    <w:rsid w:val="112551A6"/>
    <w:rsid w:val="11301FEB"/>
    <w:rsid w:val="11621A79"/>
    <w:rsid w:val="11875983"/>
    <w:rsid w:val="11A025A1"/>
    <w:rsid w:val="11B3592C"/>
    <w:rsid w:val="11D706B9"/>
    <w:rsid w:val="11E84674"/>
    <w:rsid w:val="124A70DD"/>
    <w:rsid w:val="125D0492"/>
    <w:rsid w:val="127772FB"/>
    <w:rsid w:val="128F2D41"/>
    <w:rsid w:val="129569F8"/>
    <w:rsid w:val="12CC10ED"/>
    <w:rsid w:val="13550D63"/>
    <w:rsid w:val="13745BA7"/>
    <w:rsid w:val="137F2DB6"/>
    <w:rsid w:val="138C102F"/>
    <w:rsid w:val="13C61AF2"/>
    <w:rsid w:val="13D50C28"/>
    <w:rsid w:val="13EC5B14"/>
    <w:rsid w:val="13ED2F5A"/>
    <w:rsid w:val="14277004"/>
    <w:rsid w:val="14975EDD"/>
    <w:rsid w:val="149849BE"/>
    <w:rsid w:val="14A95C11"/>
    <w:rsid w:val="14B7032D"/>
    <w:rsid w:val="14C8253B"/>
    <w:rsid w:val="14D40792"/>
    <w:rsid w:val="15051099"/>
    <w:rsid w:val="15121A08"/>
    <w:rsid w:val="151F2019"/>
    <w:rsid w:val="1522229D"/>
    <w:rsid w:val="153951E6"/>
    <w:rsid w:val="157306F8"/>
    <w:rsid w:val="15766853"/>
    <w:rsid w:val="15904F47"/>
    <w:rsid w:val="15964CCB"/>
    <w:rsid w:val="15981F0D"/>
    <w:rsid w:val="15B64A89"/>
    <w:rsid w:val="15D703FB"/>
    <w:rsid w:val="15DD0268"/>
    <w:rsid w:val="162E2871"/>
    <w:rsid w:val="16490DAA"/>
    <w:rsid w:val="16517FD1"/>
    <w:rsid w:val="1665226C"/>
    <w:rsid w:val="16657C2B"/>
    <w:rsid w:val="168129A1"/>
    <w:rsid w:val="168D7598"/>
    <w:rsid w:val="16941BC7"/>
    <w:rsid w:val="16B56AEF"/>
    <w:rsid w:val="170513F4"/>
    <w:rsid w:val="1767428D"/>
    <w:rsid w:val="17710E84"/>
    <w:rsid w:val="178070FD"/>
    <w:rsid w:val="17956FEA"/>
    <w:rsid w:val="179D7CAF"/>
    <w:rsid w:val="17AF6948"/>
    <w:rsid w:val="17C81AF1"/>
    <w:rsid w:val="17D64F6F"/>
    <w:rsid w:val="17EF4FE8"/>
    <w:rsid w:val="180612BF"/>
    <w:rsid w:val="181810E3"/>
    <w:rsid w:val="18784278"/>
    <w:rsid w:val="187F6B1F"/>
    <w:rsid w:val="187F73B4"/>
    <w:rsid w:val="18A4506D"/>
    <w:rsid w:val="19020982"/>
    <w:rsid w:val="19452D72"/>
    <w:rsid w:val="1962557A"/>
    <w:rsid w:val="1968609A"/>
    <w:rsid w:val="19A30E80"/>
    <w:rsid w:val="19B94B48"/>
    <w:rsid w:val="19BD0194"/>
    <w:rsid w:val="19BD4D6D"/>
    <w:rsid w:val="19BE215E"/>
    <w:rsid w:val="19C05ED6"/>
    <w:rsid w:val="19C17AAC"/>
    <w:rsid w:val="19F3005A"/>
    <w:rsid w:val="1A2C77DE"/>
    <w:rsid w:val="1A4679FD"/>
    <w:rsid w:val="1A564145"/>
    <w:rsid w:val="1A91517D"/>
    <w:rsid w:val="1AA03612"/>
    <w:rsid w:val="1AB07CF9"/>
    <w:rsid w:val="1AB71087"/>
    <w:rsid w:val="1ABC3DE2"/>
    <w:rsid w:val="1AC13CB4"/>
    <w:rsid w:val="1ADE4866"/>
    <w:rsid w:val="1B942E35"/>
    <w:rsid w:val="1B981220"/>
    <w:rsid w:val="1B9B4505"/>
    <w:rsid w:val="1BAB04C0"/>
    <w:rsid w:val="1BB479C4"/>
    <w:rsid w:val="1BE532A6"/>
    <w:rsid w:val="1C33473D"/>
    <w:rsid w:val="1C5F4193"/>
    <w:rsid w:val="1C60574F"/>
    <w:rsid w:val="1C6B037B"/>
    <w:rsid w:val="1C7A6810"/>
    <w:rsid w:val="1CA4388D"/>
    <w:rsid w:val="1CBF376A"/>
    <w:rsid w:val="1CFB6BB7"/>
    <w:rsid w:val="1D0151B5"/>
    <w:rsid w:val="1D1125A5"/>
    <w:rsid w:val="1D24052A"/>
    <w:rsid w:val="1D4B3D09"/>
    <w:rsid w:val="1D8316F5"/>
    <w:rsid w:val="1DA63635"/>
    <w:rsid w:val="1DB45D52"/>
    <w:rsid w:val="1DBB0E8E"/>
    <w:rsid w:val="1DF60E9B"/>
    <w:rsid w:val="1E48649A"/>
    <w:rsid w:val="1E696B3C"/>
    <w:rsid w:val="1E766B63"/>
    <w:rsid w:val="1E9670FF"/>
    <w:rsid w:val="1E9811D0"/>
    <w:rsid w:val="1E9B481C"/>
    <w:rsid w:val="1EF778E7"/>
    <w:rsid w:val="1F0B768A"/>
    <w:rsid w:val="1F152820"/>
    <w:rsid w:val="1F3363A4"/>
    <w:rsid w:val="1F8654CC"/>
    <w:rsid w:val="1F9951FF"/>
    <w:rsid w:val="1FAD4807"/>
    <w:rsid w:val="1FDB5818"/>
    <w:rsid w:val="200D1749"/>
    <w:rsid w:val="204F74F1"/>
    <w:rsid w:val="205155A9"/>
    <w:rsid w:val="20711CD8"/>
    <w:rsid w:val="207B4905"/>
    <w:rsid w:val="20BE2A44"/>
    <w:rsid w:val="20C20786"/>
    <w:rsid w:val="20C41134"/>
    <w:rsid w:val="20EA55E7"/>
    <w:rsid w:val="20F12E19"/>
    <w:rsid w:val="210A7A37"/>
    <w:rsid w:val="21570ECE"/>
    <w:rsid w:val="216830DB"/>
    <w:rsid w:val="217A2058"/>
    <w:rsid w:val="21C8451E"/>
    <w:rsid w:val="21DC208D"/>
    <w:rsid w:val="21EA0B8C"/>
    <w:rsid w:val="22121299"/>
    <w:rsid w:val="226728AA"/>
    <w:rsid w:val="22AA7723"/>
    <w:rsid w:val="22C37E78"/>
    <w:rsid w:val="22D32107"/>
    <w:rsid w:val="22F73F24"/>
    <w:rsid w:val="23C06430"/>
    <w:rsid w:val="23D36806"/>
    <w:rsid w:val="240050BA"/>
    <w:rsid w:val="240A3547"/>
    <w:rsid w:val="241A61E3"/>
    <w:rsid w:val="24207C9D"/>
    <w:rsid w:val="243B4AD7"/>
    <w:rsid w:val="246C2EE2"/>
    <w:rsid w:val="24AF3183"/>
    <w:rsid w:val="24E40AD8"/>
    <w:rsid w:val="24EC4023"/>
    <w:rsid w:val="24F609FE"/>
    <w:rsid w:val="251949E3"/>
    <w:rsid w:val="256B5CDA"/>
    <w:rsid w:val="25A14E0E"/>
    <w:rsid w:val="25AC3881"/>
    <w:rsid w:val="25B032A3"/>
    <w:rsid w:val="25C17C58"/>
    <w:rsid w:val="25D01D98"/>
    <w:rsid w:val="25F30B36"/>
    <w:rsid w:val="26272CD3"/>
    <w:rsid w:val="26756E57"/>
    <w:rsid w:val="26866DB1"/>
    <w:rsid w:val="26971D6D"/>
    <w:rsid w:val="270E64D3"/>
    <w:rsid w:val="271E248E"/>
    <w:rsid w:val="273D46C2"/>
    <w:rsid w:val="27912C60"/>
    <w:rsid w:val="27A26C1B"/>
    <w:rsid w:val="27A961FC"/>
    <w:rsid w:val="27BA750C"/>
    <w:rsid w:val="27C13545"/>
    <w:rsid w:val="27F318B6"/>
    <w:rsid w:val="28046D14"/>
    <w:rsid w:val="28213FE4"/>
    <w:rsid w:val="28461C9C"/>
    <w:rsid w:val="28461D77"/>
    <w:rsid w:val="28893937"/>
    <w:rsid w:val="28CD7CC8"/>
    <w:rsid w:val="28D831ED"/>
    <w:rsid w:val="290F6532"/>
    <w:rsid w:val="291B730E"/>
    <w:rsid w:val="292756D2"/>
    <w:rsid w:val="29387837"/>
    <w:rsid w:val="296F5223"/>
    <w:rsid w:val="299B505D"/>
    <w:rsid w:val="29AA0009"/>
    <w:rsid w:val="29FB48FD"/>
    <w:rsid w:val="2A005E7B"/>
    <w:rsid w:val="2A0140CD"/>
    <w:rsid w:val="2A133E00"/>
    <w:rsid w:val="2A4144C9"/>
    <w:rsid w:val="2A53244F"/>
    <w:rsid w:val="2A7962E2"/>
    <w:rsid w:val="2A915885"/>
    <w:rsid w:val="2A9817E1"/>
    <w:rsid w:val="2AA131BA"/>
    <w:rsid w:val="2AD215C5"/>
    <w:rsid w:val="2B02634F"/>
    <w:rsid w:val="2B2352AA"/>
    <w:rsid w:val="2B297DC0"/>
    <w:rsid w:val="2B30453E"/>
    <w:rsid w:val="2B4A5600"/>
    <w:rsid w:val="2B8F395A"/>
    <w:rsid w:val="2BC317AE"/>
    <w:rsid w:val="2BFE6E09"/>
    <w:rsid w:val="2C1102F5"/>
    <w:rsid w:val="2C5C383D"/>
    <w:rsid w:val="2CBC252D"/>
    <w:rsid w:val="2CFE66A2"/>
    <w:rsid w:val="2D12214D"/>
    <w:rsid w:val="2D17253C"/>
    <w:rsid w:val="2D3B1E3A"/>
    <w:rsid w:val="2D515D13"/>
    <w:rsid w:val="2D822E6A"/>
    <w:rsid w:val="2DA90D03"/>
    <w:rsid w:val="2DC86CB0"/>
    <w:rsid w:val="2DD37B2E"/>
    <w:rsid w:val="2DE46940"/>
    <w:rsid w:val="2E100D83"/>
    <w:rsid w:val="2E162111"/>
    <w:rsid w:val="2E352312"/>
    <w:rsid w:val="2E8452CD"/>
    <w:rsid w:val="2E8928E3"/>
    <w:rsid w:val="2EA80FBB"/>
    <w:rsid w:val="2EAC496F"/>
    <w:rsid w:val="2ED022C0"/>
    <w:rsid w:val="2EFF0321"/>
    <w:rsid w:val="2EFF4953"/>
    <w:rsid w:val="2F59642B"/>
    <w:rsid w:val="2F6167AA"/>
    <w:rsid w:val="2F6824F8"/>
    <w:rsid w:val="2F837332"/>
    <w:rsid w:val="2F9652B7"/>
    <w:rsid w:val="2FA774C5"/>
    <w:rsid w:val="2FA84FEB"/>
    <w:rsid w:val="2FC811E9"/>
    <w:rsid w:val="2FFB511A"/>
    <w:rsid w:val="2FFF2A44"/>
    <w:rsid w:val="30604E43"/>
    <w:rsid w:val="309243C0"/>
    <w:rsid w:val="3099179E"/>
    <w:rsid w:val="309F1F4A"/>
    <w:rsid w:val="30C3032E"/>
    <w:rsid w:val="30CB2D3F"/>
    <w:rsid w:val="30D53BBD"/>
    <w:rsid w:val="30E65DCB"/>
    <w:rsid w:val="30F43F77"/>
    <w:rsid w:val="310149B3"/>
    <w:rsid w:val="31056AAA"/>
    <w:rsid w:val="31216E03"/>
    <w:rsid w:val="31327262"/>
    <w:rsid w:val="313308E4"/>
    <w:rsid w:val="31350B00"/>
    <w:rsid w:val="31554CFE"/>
    <w:rsid w:val="315B2B1F"/>
    <w:rsid w:val="31717D8A"/>
    <w:rsid w:val="31F2079F"/>
    <w:rsid w:val="31F462C5"/>
    <w:rsid w:val="325B4596"/>
    <w:rsid w:val="32655415"/>
    <w:rsid w:val="329508A6"/>
    <w:rsid w:val="32A10A97"/>
    <w:rsid w:val="32BD7B09"/>
    <w:rsid w:val="32DD7E71"/>
    <w:rsid w:val="32EE6C89"/>
    <w:rsid w:val="33016EEC"/>
    <w:rsid w:val="3330731C"/>
    <w:rsid w:val="33312191"/>
    <w:rsid w:val="33356B95"/>
    <w:rsid w:val="337C17E8"/>
    <w:rsid w:val="33A8380B"/>
    <w:rsid w:val="33D47566"/>
    <w:rsid w:val="344572AC"/>
    <w:rsid w:val="34B72D12"/>
    <w:rsid w:val="34C46423"/>
    <w:rsid w:val="34F767F8"/>
    <w:rsid w:val="352835E1"/>
    <w:rsid w:val="35411821"/>
    <w:rsid w:val="3566592E"/>
    <w:rsid w:val="357D65D2"/>
    <w:rsid w:val="359548C1"/>
    <w:rsid w:val="35973CF8"/>
    <w:rsid w:val="359E4EC6"/>
    <w:rsid w:val="35CB1A33"/>
    <w:rsid w:val="35E45935"/>
    <w:rsid w:val="360D204B"/>
    <w:rsid w:val="36201D7F"/>
    <w:rsid w:val="365872F0"/>
    <w:rsid w:val="36703418"/>
    <w:rsid w:val="36714388"/>
    <w:rsid w:val="367B6FB5"/>
    <w:rsid w:val="36A62466"/>
    <w:rsid w:val="36B85B13"/>
    <w:rsid w:val="36C00E6C"/>
    <w:rsid w:val="36E96615"/>
    <w:rsid w:val="371F2036"/>
    <w:rsid w:val="375F68D7"/>
    <w:rsid w:val="379612FD"/>
    <w:rsid w:val="379F6CD3"/>
    <w:rsid w:val="37BF7375"/>
    <w:rsid w:val="37C14E9C"/>
    <w:rsid w:val="380A6843"/>
    <w:rsid w:val="382D42DF"/>
    <w:rsid w:val="38455ACD"/>
    <w:rsid w:val="385950D4"/>
    <w:rsid w:val="38653A79"/>
    <w:rsid w:val="387D1768"/>
    <w:rsid w:val="3882287D"/>
    <w:rsid w:val="38A52E99"/>
    <w:rsid w:val="38FD1F03"/>
    <w:rsid w:val="38FF5DE7"/>
    <w:rsid w:val="39033292"/>
    <w:rsid w:val="393D0552"/>
    <w:rsid w:val="39937CE4"/>
    <w:rsid w:val="39BA4298"/>
    <w:rsid w:val="39C91F9E"/>
    <w:rsid w:val="39D22136"/>
    <w:rsid w:val="3A3A0F35"/>
    <w:rsid w:val="3A5B49CF"/>
    <w:rsid w:val="3A703C93"/>
    <w:rsid w:val="3A8723CC"/>
    <w:rsid w:val="3AA2671A"/>
    <w:rsid w:val="3AA30888"/>
    <w:rsid w:val="3AAC1E33"/>
    <w:rsid w:val="3AC0143A"/>
    <w:rsid w:val="3AE35129"/>
    <w:rsid w:val="3B457B92"/>
    <w:rsid w:val="3BB422D1"/>
    <w:rsid w:val="3BB84807"/>
    <w:rsid w:val="3BD24582"/>
    <w:rsid w:val="3BDB4052"/>
    <w:rsid w:val="3C4749B5"/>
    <w:rsid w:val="3C4B24C9"/>
    <w:rsid w:val="3D3106B1"/>
    <w:rsid w:val="3D385C00"/>
    <w:rsid w:val="3D6D517E"/>
    <w:rsid w:val="3DA768E2"/>
    <w:rsid w:val="3DBB238D"/>
    <w:rsid w:val="3DE27E55"/>
    <w:rsid w:val="3DF31D20"/>
    <w:rsid w:val="3DFE0BF8"/>
    <w:rsid w:val="3E133F77"/>
    <w:rsid w:val="3E1A5306"/>
    <w:rsid w:val="3E5E3444"/>
    <w:rsid w:val="3EDC25BB"/>
    <w:rsid w:val="3EE11CA2"/>
    <w:rsid w:val="3EE17BD1"/>
    <w:rsid w:val="3EF91879"/>
    <w:rsid w:val="3F0F0BE2"/>
    <w:rsid w:val="3F397A0D"/>
    <w:rsid w:val="3F416F81"/>
    <w:rsid w:val="3F656A54"/>
    <w:rsid w:val="3F761D25"/>
    <w:rsid w:val="3F7D3D9E"/>
    <w:rsid w:val="3F8E7D59"/>
    <w:rsid w:val="3FD17940"/>
    <w:rsid w:val="3FEB410C"/>
    <w:rsid w:val="407C22A8"/>
    <w:rsid w:val="40A23390"/>
    <w:rsid w:val="40AA6712"/>
    <w:rsid w:val="40B86F7F"/>
    <w:rsid w:val="410174A5"/>
    <w:rsid w:val="412D1A45"/>
    <w:rsid w:val="416F3BBA"/>
    <w:rsid w:val="41A5138A"/>
    <w:rsid w:val="41AF7158"/>
    <w:rsid w:val="41CC4B69"/>
    <w:rsid w:val="41E81788"/>
    <w:rsid w:val="41F93484"/>
    <w:rsid w:val="42204EB5"/>
    <w:rsid w:val="424010B3"/>
    <w:rsid w:val="426024C3"/>
    <w:rsid w:val="42642FF3"/>
    <w:rsid w:val="426C3CDC"/>
    <w:rsid w:val="427D5E63"/>
    <w:rsid w:val="427F607F"/>
    <w:rsid w:val="42934031"/>
    <w:rsid w:val="42975177"/>
    <w:rsid w:val="42980EEF"/>
    <w:rsid w:val="42B8554C"/>
    <w:rsid w:val="42C62398"/>
    <w:rsid w:val="434D3A87"/>
    <w:rsid w:val="43A22025"/>
    <w:rsid w:val="43A713E9"/>
    <w:rsid w:val="43D92990"/>
    <w:rsid w:val="43E73EDC"/>
    <w:rsid w:val="43FD54AD"/>
    <w:rsid w:val="441E75A6"/>
    <w:rsid w:val="44511BFB"/>
    <w:rsid w:val="44625310"/>
    <w:rsid w:val="4484172B"/>
    <w:rsid w:val="44A122DD"/>
    <w:rsid w:val="44DF2E05"/>
    <w:rsid w:val="44E4666D"/>
    <w:rsid w:val="44FA4ACF"/>
    <w:rsid w:val="452B429C"/>
    <w:rsid w:val="45440EBA"/>
    <w:rsid w:val="45723C79"/>
    <w:rsid w:val="4592684C"/>
    <w:rsid w:val="4594599D"/>
    <w:rsid w:val="45992FB4"/>
    <w:rsid w:val="46067B28"/>
    <w:rsid w:val="46342CDD"/>
    <w:rsid w:val="467D0232"/>
    <w:rsid w:val="468A66B9"/>
    <w:rsid w:val="46DF533E"/>
    <w:rsid w:val="46FC7C9E"/>
    <w:rsid w:val="470703F1"/>
    <w:rsid w:val="471E4795"/>
    <w:rsid w:val="473D674F"/>
    <w:rsid w:val="47640087"/>
    <w:rsid w:val="476939FF"/>
    <w:rsid w:val="47A30627"/>
    <w:rsid w:val="47B45BD0"/>
    <w:rsid w:val="47BF2FF4"/>
    <w:rsid w:val="47CE5C82"/>
    <w:rsid w:val="481D45BE"/>
    <w:rsid w:val="4899677A"/>
    <w:rsid w:val="48A759E8"/>
    <w:rsid w:val="48BC66EE"/>
    <w:rsid w:val="48C4659A"/>
    <w:rsid w:val="48D03190"/>
    <w:rsid w:val="48EC5AF0"/>
    <w:rsid w:val="496752A2"/>
    <w:rsid w:val="496C00D5"/>
    <w:rsid w:val="49D354A0"/>
    <w:rsid w:val="4A604B4B"/>
    <w:rsid w:val="4A6476B7"/>
    <w:rsid w:val="4A6B3BF3"/>
    <w:rsid w:val="4A857FAB"/>
    <w:rsid w:val="4AB2039B"/>
    <w:rsid w:val="4AE50A49"/>
    <w:rsid w:val="4B294DDA"/>
    <w:rsid w:val="4B3A6FE7"/>
    <w:rsid w:val="4B425E9C"/>
    <w:rsid w:val="4B447E66"/>
    <w:rsid w:val="4B6422B6"/>
    <w:rsid w:val="4B834916"/>
    <w:rsid w:val="4B8A1D1C"/>
    <w:rsid w:val="4B9366F7"/>
    <w:rsid w:val="4B9A5CD8"/>
    <w:rsid w:val="4BA10E14"/>
    <w:rsid w:val="4BA426B2"/>
    <w:rsid w:val="4BCB2B40"/>
    <w:rsid w:val="4BFF3BF2"/>
    <w:rsid w:val="4C123AC0"/>
    <w:rsid w:val="4C35155C"/>
    <w:rsid w:val="4C876734"/>
    <w:rsid w:val="4CCF375F"/>
    <w:rsid w:val="4CD86AB8"/>
    <w:rsid w:val="4CE6718D"/>
    <w:rsid w:val="4CEE62DB"/>
    <w:rsid w:val="4D0E6D64"/>
    <w:rsid w:val="4D12078E"/>
    <w:rsid w:val="4D2B4E39"/>
    <w:rsid w:val="4D32758C"/>
    <w:rsid w:val="4D6E4D26"/>
    <w:rsid w:val="4DD062F2"/>
    <w:rsid w:val="4DF2028E"/>
    <w:rsid w:val="4DFF0074"/>
    <w:rsid w:val="4E086F29"/>
    <w:rsid w:val="4E105DDD"/>
    <w:rsid w:val="4E2B2C17"/>
    <w:rsid w:val="4E372CEF"/>
    <w:rsid w:val="4E4F4B57"/>
    <w:rsid w:val="4E5B34FC"/>
    <w:rsid w:val="4E7C04E6"/>
    <w:rsid w:val="4EB36188"/>
    <w:rsid w:val="4EBB3F9B"/>
    <w:rsid w:val="4ECC19BE"/>
    <w:rsid w:val="4F147B4F"/>
    <w:rsid w:val="4F753E96"/>
    <w:rsid w:val="4F822D0B"/>
    <w:rsid w:val="4F8922EB"/>
    <w:rsid w:val="4FD25A40"/>
    <w:rsid w:val="4FDD6193"/>
    <w:rsid w:val="4FE47521"/>
    <w:rsid w:val="4FF04118"/>
    <w:rsid w:val="50013ED2"/>
    <w:rsid w:val="500E7ABF"/>
    <w:rsid w:val="503E6C32"/>
    <w:rsid w:val="5058283D"/>
    <w:rsid w:val="505C45B1"/>
    <w:rsid w:val="50AD2009"/>
    <w:rsid w:val="50B4059F"/>
    <w:rsid w:val="50C25AB5"/>
    <w:rsid w:val="50E63578"/>
    <w:rsid w:val="50FE2865"/>
    <w:rsid w:val="511A58F1"/>
    <w:rsid w:val="51387B25"/>
    <w:rsid w:val="5156444F"/>
    <w:rsid w:val="51C22086"/>
    <w:rsid w:val="51F83758"/>
    <w:rsid w:val="520D3D7D"/>
    <w:rsid w:val="521A3A80"/>
    <w:rsid w:val="524715CB"/>
    <w:rsid w:val="525766D1"/>
    <w:rsid w:val="526668A7"/>
    <w:rsid w:val="526A01B2"/>
    <w:rsid w:val="526A24FC"/>
    <w:rsid w:val="529671F9"/>
    <w:rsid w:val="52A86F2C"/>
    <w:rsid w:val="52B70F1D"/>
    <w:rsid w:val="52D27B05"/>
    <w:rsid w:val="52F368EA"/>
    <w:rsid w:val="52F932E4"/>
    <w:rsid w:val="530879CB"/>
    <w:rsid w:val="531E0F9C"/>
    <w:rsid w:val="531F5646"/>
    <w:rsid w:val="537D4FE1"/>
    <w:rsid w:val="53822CB3"/>
    <w:rsid w:val="5385101B"/>
    <w:rsid w:val="539F032F"/>
    <w:rsid w:val="53A758C6"/>
    <w:rsid w:val="53C50F11"/>
    <w:rsid w:val="53F502F8"/>
    <w:rsid w:val="542749D4"/>
    <w:rsid w:val="54300F87"/>
    <w:rsid w:val="54425618"/>
    <w:rsid w:val="54815C87"/>
    <w:rsid w:val="549534E0"/>
    <w:rsid w:val="54B22733"/>
    <w:rsid w:val="54B35714"/>
    <w:rsid w:val="54FE2E33"/>
    <w:rsid w:val="551268DF"/>
    <w:rsid w:val="55152D13"/>
    <w:rsid w:val="551B1C37"/>
    <w:rsid w:val="555E1B24"/>
    <w:rsid w:val="55641BC1"/>
    <w:rsid w:val="557D0D38"/>
    <w:rsid w:val="55985036"/>
    <w:rsid w:val="55DB4F23"/>
    <w:rsid w:val="55E32D47"/>
    <w:rsid w:val="56092F7A"/>
    <w:rsid w:val="565A22EB"/>
    <w:rsid w:val="566E223B"/>
    <w:rsid w:val="569C6DA8"/>
    <w:rsid w:val="56A046B9"/>
    <w:rsid w:val="56CD5F19"/>
    <w:rsid w:val="57392849"/>
    <w:rsid w:val="5753390A"/>
    <w:rsid w:val="57664CC0"/>
    <w:rsid w:val="57825F9E"/>
    <w:rsid w:val="57CA34A1"/>
    <w:rsid w:val="57D04F5B"/>
    <w:rsid w:val="57E04A72"/>
    <w:rsid w:val="57FA5677"/>
    <w:rsid w:val="582A5791"/>
    <w:rsid w:val="58562F86"/>
    <w:rsid w:val="586E6522"/>
    <w:rsid w:val="58705DF6"/>
    <w:rsid w:val="58C16652"/>
    <w:rsid w:val="58D00F8B"/>
    <w:rsid w:val="58DC47C2"/>
    <w:rsid w:val="58DF11CE"/>
    <w:rsid w:val="59003A80"/>
    <w:rsid w:val="596671F9"/>
    <w:rsid w:val="598002BB"/>
    <w:rsid w:val="599B50F5"/>
    <w:rsid w:val="59B2243E"/>
    <w:rsid w:val="59D36D55"/>
    <w:rsid w:val="59DC77B3"/>
    <w:rsid w:val="59E92304"/>
    <w:rsid w:val="59F760A3"/>
    <w:rsid w:val="59FB30B7"/>
    <w:rsid w:val="5A166E71"/>
    <w:rsid w:val="5A985AD8"/>
    <w:rsid w:val="5B206503"/>
    <w:rsid w:val="5B253BE4"/>
    <w:rsid w:val="5B345801"/>
    <w:rsid w:val="5B433C96"/>
    <w:rsid w:val="5B5C4D58"/>
    <w:rsid w:val="5BE80399"/>
    <w:rsid w:val="5C044F16"/>
    <w:rsid w:val="5C07663B"/>
    <w:rsid w:val="5C433822"/>
    <w:rsid w:val="5C9127DF"/>
    <w:rsid w:val="5CDD3C76"/>
    <w:rsid w:val="5CF3349A"/>
    <w:rsid w:val="5CF91742"/>
    <w:rsid w:val="5CFA7B04"/>
    <w:rsid w:val="5D302C9F"/>
    <w:rsid w:val="5D333896"/>
    <w:rsid w:val="5D3B7B2F"/>
    <w:rsid w:val="5D456CA1"/>
    <w:rsid w:val="5D4D7AA3"/>
    <w:rsid w:val="5D4E0E1D"/>
    <w:rsid w:val="5D5F28DD"/>
    <w:rsid w:val="5D9C58DF"/>
    <w:rsid w:val="5DAB78D0"/>
    <w:rsid w:val="5DB1138B"/>
    <w:rsid w:val="5DBB3A00"/>
    <w:rsid w:val="5E085942"/>
    <w:rsid w:val="5E512226"/>
    <w:rsid w:val="5E677C9B"/>
    <w:rsid w:val="5E79177D"/>
    <w:rsid w:val="5EA24459"/>
    <w:rsid w:val="5EF77271"/>
    <w:rsid w:val="5F9F3465"/>
    <w:rsid w:val="5FD90725"/>
    <w:rsid w:val="602120CC"/>
    <w:rsid w:val="60533F69"/>
    <w:rsid w:val="607448F1"/>
    <w:rsid w:val="60C211B9"/>
    <w:rsid w:val="60C70EC5"/>
    <w:rsid w:val="611063C8"/>
    <w:rsid w:val="61167757"/>
    <w:rsid w:val="615A3AE7"/>
    <w:rsid w:val="61655F94"/>
    <w:rsid w:val="616C642D"/>
    <w:rsid w:val="61750921"/>
    <w:rsid w:val="61836A0C"/>
    <w:rsid w:val="619E03D3"/>
    <w:rsid w:val="61D54F1C"/>
    <w:rsid w:val="61F71336"/>
    <w:rsid w:val="61FB0E26"/>
    <w:rsid w:val="62057B6D"/>
    <w:rsid w:val="620A1069"/>
    <w:rsid w:val="621D6ED0"/>
    <w:rsid w:val="62894684"/>
    <w:rsid w:val="6299063F"/>
    <w:rsid w:val="62CC0680"/>
    <w:rsid w:val="63065CD5"/>
    <w:rsid w:val="631D301E"/>
    <w:rsid w:val="632F68AE"/>
    <w:rsid w:val="633F4D43"/>
    <w:rsid w:val="63400ABB"/>
    <w:rsid w:val="63471E49"/>
    <w:rsid w:val="634A1969"/>
    <w:rsid w:val="63B55005"/>
    <w:rsid w:val="64175B19"/>
    <w:rsid w:val="641E0020"/>
    <w:rsid w:val="64283A29"/>
    <w:rsid w:val="643A375C"/>
    <w:rsid w:val="643E4FFA"/>
    <w:rsid w:val="64427D06"/>
    <w:rsid w:val="64B147AF"/>
    <w:rsid w:val="64DC4305"/>
    <w:rsid w:val="64F953C5"/>
    <w:rsid w:val="64FD5BD7"/>
    <w:rsid w:val="651B17E0"/>
    <w:rsid w:val="6532099C"/>
    <w:rsid w:val="653C35A1"/>
    <w:rsid w:val="65646CE3"/>
    <w:rsid w:val="65750352"/>
    <w:rsid w:val="65864EAB"/>
    <w:rsid w:val="660B3602"/>
    <w:rsid w:val="66417A41"/>
    <w:rsid w:val="66B735A2"/>
    <w:rsid w:val="66D87988"/>
    <w:rsid w:val="66E542DE"/>
    <w:rsid w:val="67065B78"/>
    <w:rsid w:val="675D60DF"/>
    <w:rsid w:val="679A69EC"/>
    <w:rsid w:val="67B51A77"/>
    <w:rsid w:val="67DB0DB2"/>
    <w:rsid w:val="67EE6D37"/>
    <w:rsid w:val="68012F0F"/>
    <w:rsid w:val="680C09D4"/>
    <w:rsid w:val="68116E94"/>
    <w:rsid w:val="68221A39"/>
    <w:rsid w:val="6892693D"/>
    <w:rsid w:val="68A2273F"/>
    <w:rsid w:val="68C301C4"/>
    <w:rsid w:val="68C44484"/>
    <w:rsid w:val="68F16ADF"/>
    <w:rsid w:val="68FB5BB0"/>
    <w:rsid w:val="690A7BA1"/>
    <w:rsid w:val="69205616"/>
    <w:rsid w:val="6922313D"/>
    <w:rsid w:val="69552506"/>
    <w:rsid w:val="69663342"/>
    <w:rsid w:val="699B0258"/>
    <w:rsid w:val="69A753F0"/>
    <w:rsid w:val="69AD4F53"/>
    <w:rsid w:val="69CA10DE"/>
    <w:rsid w:val="69CF4947"/>
    <w:rsid w:val="6A22716C"/>
    <w:rsid w:val="6A2E3D63"/>
    <w:rsid w:val="6A301889"/>
    <w:rsid w:val="6A610B11"/>
    <w:rsid w:val="6A786D8C"/>
    <w:rsid w:val="6A93594B"/>
    <w:rsid w:val="6AA95198"/>
    <w:rsid w:val="6AC02FAF"/>
    <w:rsid w:val="6AC4562B"/>
    <w:rsid w:val="6AEB3A02"/>
    <w:rsid w:val="6AEF34F2"/>
    <w:rsid w:val="6B1176F4"/>
    <w:rsid w:val="6B1952D1"/>
    <w:rsid w:val="6B287639"/>
    <w:rsid w:val="6B55028D"/>
    <w:rsid w:val="6B633598"/>
    <w:rsid w:val="6B6A4927"/>
    <w:rsid w:val="6B6F5E45"/>
    <w:rsid w:val="6B8E2D0B"/>
    <w:rsid w:val="6B8F25DF"/>
    <w:rsid w:val="6BA14DDE"/>
    <w:rsid w:val="6BEB1F0C"/>
    <w:rsid w:val="6BEC5157"/>
    <w:rsid w:val="6BEE7306"/>
    <w:rsid w:val="6C3311BD"/>
    <w:rsid w:val="6C3952C2"/>
    <w:rsid w:val="6C5850C7"/>
    <w:rsid w:val="6C691082"/>
    <w:rsid w:val="6CA87DFD"/>
    <w:rsid w:val="6CB161E6"/>
    <w:rsid w:val="6CD46D1D"/>
    <w:rsid w:val="6CF77BB9"/>
    <w:rsid w:val="6D22638E"/>
    <w:rsid w:val="6D543AE1"/>
    <w:rsid w:val="6D620875"/>
    <w:rsid w:val="6DA5433C"/>
    <w:rsid w:val="6DAC7479"/>
    <w:rsid w:val="6DAF0D17"/>
    <w:rsid w:val="6DB074DF"/>
    <w:rsid w:val="6DB30807"/>
    <w:rsid w:val="6E1B2DD3"/>
    <w:rsid w:val="6E4E6782"/>
    <w:rsid w:val="6E6173B9"/>
    <w:rsid w:val="6EAD34A8"/>
    <w:rsid w:val="6EBA1338"/>
    <w:rsid w:val="6EF4232C"/>
    <w:rsid w:val="6F211CAA"/>
    <w:rsid w:val="6F800BBD"/>
    <w:rsid w:val="6F8F2BAE"/>
    <w:rsid w:val="6FB865A9"/>
    <w:rsid w:val="6FC767EC"/>
    <w:rsid w:val="6FD52087"/>
    <w:rsid w:val="6FE16B76"/>
    <w:rsid w:val="6FE96171"/>
    <w:rsid w:val="70253F75"/>
    <w:rsid w:val="703A0047"/>
    <w:rsid w:val="705609E4"/>
    <w:rsid w:val="706E310B"/>
    <w:rsid w:val="7073427E"/>
    <w:rsid w:val="707D334E"/>
    <w:rsid w:val="708C17E3"/>
    <w:rsid w:val="70E44A92"/>
    <w:rsid w:val="71331E86"/>
    <w:rsid w:val="714D0F73"/>
    <w:rsid w:val="71722787"/>
    <w:rsid w:val="718524BB"/>
    <w:rsid w:val="718C2225"/>
    <w:rsid w:val="718F50E7"/>
    <w:rsid w:val="719C5A56"/>
    <w:rsid w:val="71C70D25"/>
    <w:rsid w:val="71CF35B3"/>
    <w:rsid w:val="71CF7BDA"/>
    <w:rsid w:val="71E33685"/>
    <w:rsid w:val="71E34EBC"/>
    <w:rsid w:val="71F66F14"/>
    <w:rsid w:val="722241AD"/>
    <w:rsid w:val="7298621E"/>
    <w:rsid w:val="72EB0A43"/>
    <w:rsid w:val="72F120E5"/>
    <w:rsid w:val="7306587D"/>
    <w:rsid w:val="73243F55"/>
    <w:rsid w:val="73527BB3"/>
    <w:rsid w:val="735C549D"/>
    <w:rsid w:val="735D3ADA"/>
    <w:rsid w:val="735F0AE9"/>
    <w:rsid w:val="735F6D3B"/>
    <w:rsid w:val="73880040"/>
    <w:rsid w:val="73B66D34"/>
    <w:rsid w:val="742A5692"/>
    <w:rsid w:val="742D6E39"/>
    <w:rsid w:val="74316D18"/>
    <w:rsid w:val="74583EB6"/>
    <w:rsid w:val="7467364E"/>
    <w:rsid w:val="74820F33"/>
    <w:rsid w:val="748C3B60"/>
    <w:rsid w:val="74A013B9"/>
    <w:rsid w:val="74A7099A"/>
    <w:rsid w:val="74CF1C9F"/>
    <w:rsid w:val="74DE5346"/>
    <w:rsid w:val="758646C2"/>
    <w:rsid w:val="7592164A"/>
    <w:rsid w:val="75930F1E"/>
    <w:rsid w:val="75A650F5"/>
    <w:rsid w:val="75E654F2"/>
    <w:rsid w:val="76197675"/>
    <w:rsid w:val="76392FBE"/>
    <w:rsid w:val="764C17F9"/>
    <w:rsid w:val="764C7A4B"/>
    <w:rsid w:val="765406AD"/>
    <w:rsid w:val="76724FD8"/>
    <w:rsid w:val="76A421E3"/>
    <w:rsid w:val="76AC2297"/>
    <w:rsid w:val="76BB697E"/>
    <w:rsid w:val="76C75323"/>
    <w:rsid w:val="77065E4C"/>
    <w:rsid w:val="77144054"/>
    <w:rsid w:val="773D5A11"/>
    <w:rsid w:val="776112D4"/>
    <w:rsid w:val="77690189"/>
    <w:rsid w:val="7771703D"/>
    <w:rsid w:val="77CD6969"/>
    <w:rsid w:val="77F710E9"/>
    <w:rsid w:val="780D320A"/>
    <w:rsid w:val="78322C70"/>
    <w:rsid w:val="7892222C"/>
    <w:rsid w:val="78CD0CE6"/>
    <w:rsid w:val="78D67AA0"/>
    <w:rsid w:val="78EF13EB"/>
    <w:rsid w:val="78FB5758"/>
    <w:rsid w:val="7912589A"/>
    <w:rsid w:val="791B4D50"/>
    <w:rsid w:val="797C23F5"/>
    <w:rsid w:val="79B27D1F"/>
    <w:rsid w:val="79E173D4"/>
    <w:rsid w:val="7A155929"/>
    <w:rsid w:val="7A2465E9"/>
    <w:rsid w:val="7A3031E0"/>
    <w:rsid w:val="7A5E7D4D"/>
    <w:rsid w:val="7A641890"/>
    <w:rsid w:val="7A807CC3"/>
    <w:rsid w:val="7A823797"/>
    <w:rsid w:val="7A8516C7"/>
    <w:rsid w:val="7AA15E8B"/>
    <w:rsid w:val="7AB94F83"/>
    <w:rsid w:val="7AC4352C"/>
    <w:rsid w:val="7AD46A26"/>
    <w:rsid w:val="7AE71AF0"/>
    <w:rsid w:val="7B05466C"/>
    <w:rsid w:val="7B0C59FB"/>
    <w:rsid w:val="7B0F54EB"/>
    <w:rsid w:val="7B51165F"/>
    <w:rsid w:val="7B5423F4"/>
    <w:rsid w:val="7C0641F8"/>
    <w:rsid w:val="7C1368AA"/>
    <w:rsid w:val="7C1A7CA3"/>
    <w:rsid w:val="7C2A2CE5"/>
    <w:rsid w:val="7C917819"/>
    <w:rsid w:val="7CAA44B8"/>
    <w:rsid w:val="7CBE4AD3"/>
    <w:rsid w:val="7CCE522E"/>
    <w:rsid w:val="7CDD764F"/>
    <w:rsid w:val="7CDE5175"/>
    <w:rsid w:val="7D1D48E5"/>
    <w:rsid w:val="7D3134F6"/>
    <w:rsid w:val="7D480840"/>
    <w:rsid w:val="7D7358BD"/>
    <w:rsid w:val="7D9C2249"/>
    <w:rsid w:val="7DAE7CF4"/>
    <w:rsid w:val="7DC0487A"/>
    <w:rsid w:val="7DE95B7F"/>
    <w:rsid w:val="7E12157A"/>
    <w:rsid w:val="7E183492"/>
    <w:rsid w:val="7E186464"/>
    <w:rsid w:val="7E490D14"/>
    <w:rsid w:val="7E635932"/>
    <w:rsid w:val="7EB0669D"/>
    <w:rsid w:val="7EE2719E"/>
    <w:rsid w:val="7EF60D82"/>
    <w:rsid w:val="7F466367"/>
    <w:rsid w:val="7F531E4A"/>
    <w:rsid w:val="7F7122D0"/>
    <w:rsid w:val="7F7F2C3F"/>
    <w:rsid w:val="7FBD3BB4"/>
    <w:rsid w:val="7FF17E0C"/>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5">
    <w:name w:val="heading 2"/>
    <w:basedOn w:val="1"/>
    <w:next w:val="1"/>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next w:val="4"/>
    <w:unhideWhenUsed/>
    <w:qFormat/>
    <w:uiPriority w:val="99"/>
    <w:pPr>
      <w:spacing w:after="120"/>
    </w:pPr>
  </w:style>
  <w:style w:type="paragraph" w:styleId="4">
    <w:name w:val="Body Text Indent"/>
    <w:basedOn w:val="1"/>
    <w:qFormat/>
    <w:uiPriority w:val="99"/>
    <w:pPr>
      <w:spacing w:line="700" w:lineRule="exact"/>
      <w:ind w:left="960"/>
    </w:pPr>
    <w:rPr>
      <w:sz w:val="44"/>
      <w:szCs w:val="4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 w:val="21"/>
    </w:rPr>
  </w:style>
  <w:style w:type="paragraph" w:styleId="10">
    <w:name w:val="Body Text Indent 2"/>
    <w:basedOn w:val="1"/>
    <w:qFormat/>
    <w:uiPriority w:val="0"/>
    <w:pPr>
      <w:spacing w:before="120" w:beforeAutospacing="0" w:afterAutospacing="0"/>
      <w:ind w:firstLine="420"/>
    </w:pPr>
    <w:rPr>
      <w:rFonts w:ascii="Times New Roman" w:hAnsi="Times New Roman" w:eastAsia="宋体"/>
      <w:sz w:val="24"/>
    </w:rPr>
  </w:style>
  <w:style w:type="paragraph" w:styleId="11">
    <w:name w:val="Balloon Text"/>
    <w:basedOn w:val="1"/>
    <w:qFormat/>
    <w:uiPriority w:val="0"/>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before="120" w:beforeAutospacing="0" w:afterAutospacing="0" w:line="360" w:lineRule="auto"/>
      <w:ind w:firstLine="480"/>
    </w:pPr>
    <w:rPr>
      <w:rFonts w:ascii="Times New Roman" w:hAnsi="Times New Roman" w:eastAsia="宋体"/>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4"/>
    <w:qFormat/>
    <w:uiPriority w:val="0"/>
    <w:pPr>
      <w:spacing w:after="120" w:afterLines="0" w:line="240" w:lineRule="auto"/>
      <w:ind w:left="420" w:leftChars="200"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rFonts w:cs="Times New Roman"/>
      <w:color w:val="0000FF"/>
      <w:u w:val="single"/>
    </w:rPr>
  </w:style>
  <w:style w:type="paragraph" w:customStyle="1" w:styleId="21">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2">
    <w:name w:val="标题 11"/>
    <w:basedOn w:val="1"/>
    <w:link w:val="34"/>
    <w:qFormat/>
    <w:uiPriority w:val="0"/>
    <w:pPr>
      <w:keepNext/>
      <w:snapToGrid w:val="0"/>
      <w:spacing w:beforeAutospacing="0" w:afterAutospacing="0" w:line="360" w:lineRule="atLeast"/>
      <w:outlineLvl w:val="0"/>
    </w:pPr>
    <w:rPr>
      <w:rFonts w:ascii="宋体" w:hAnsi="Times New Roman"/>
    </w:rPr>
  </w:style>
  <w:style w:type="paragraph" w:customStyle="1" w:styleId="23">
    <w:name w:val="标题 21"/>
    <w:basedOn w:val="1"/>
    <w:link w:val="35"/>
    <w:qFormat/>
    <w:uiPriority w:val="0"/>
    <w:pPr>
      <w:keepNext/>
      <w:keepLines/>
      <w:widowControl w:val="0"/>
      <w:spacing w:before="260" w:beforeAutospacing="0" w:after="260" w:afterAutospacing="0" w:line="412" w:lineRule="auto"/>
      <w:ind w:left="0" w:right="0"/>
      <w:jc w:val="both"/>
      <w:outlineLvl w:val="1"/>
    </w:pPr>
    <w:rPr>
      <w:rFonts w:ascii="Arial" w:hAnsi="Arial" w:eastAsia="黑体"/>
      <w:b/>
      <w:sz w:val="32"/>
    </w:rPr>
  </w:style>
  <w:style w:type="paragraph" w:customStyle="1" w:styleId="24">
    <w:name w:val="标题 31"/>
    <w:basedOn w:val="1"/>
    <w:link w:val="36"/>
    <w:qFormat/>
    <w:uiPriority w:val="0"/>
    <w:pPr>
      <w:keepNext/>
      <w:keepLines/>
      <w:widowControl w:val="0"/>
      <w:spacing w:before="260" w:beforeAutospacing="0" w:after="260" w:afterAutospacing="0" w:line="412" w:lineRule="auto"/>
      <w:ind w:left="0" w:right="0"/>
      <w:jc w:val="both"/>
      <w:outlineLvl w:val="2"/>
    </w:pPr>
    <w:rPr>
      <w:rFonts w:ascii="Times New Roman" w:hAnsi="Times New Roman"/>
      <w:b/>
      <w:sz w:val="32"/>
    </w:rPr>
  </w:style>
  <w:style w:type="paragraph" w:customStyle="1" w:styleId="25">
    <w:name w:val="标题 41"/>
    <w:basedOn w:val="1"/>
    <w:link w:val="37"/>
    <w:qFormat/>
    <w:uiPriority w:val="0"/>
    <w:pPr>
      <w:keepNext/>
      <w:keepLines/>
      <w:spacing w:before="280" w:beforeAutospacing="0" w:after="290" w:afterAutospacing="0" w:line="372" w:lineRule="auto"/>
      <w:outlineLvl w:val="3"/>
    </w:pPr>
    <w:rPr>
      <w:rFonts w:ascii="Arial" w:hAnsi="Arial" w:eastAsia="黑体"/>
      <w:b/>
    </w:rPr>
  </w:style>
  <w:style w:type="paragraph" w:customStyle="1" w:styleId="26">
    <w:name w:val="标题 51"/>
    <w:basedOn w:val="1"/>
    <w:link w:val="38"/>
    <w:qFormat/>
    <w:uiPriority w:val="0"/>
    <w:pPr>
      <w:keepNext/>
      <w:keepLines/>
      <w:tabs>
        <w:tab w:val="left" w:pos="2551"/>
      </w:tabs>
      <w:spacing w:before="280" w:beforeAutospacing="0" w:after="290" w:afterAutospacing="0" w:line="372" w:lineRule="auto"/>
      <w:ind w:left="2551" w:hanging="850"/>
      <w:outlineLvl w:val="4"/>
    </w:pPr>
    <w:rPr>
      <w:rFonts w:ascii="Times New Roman" w:hAnsi="Times New Roman"/>
      <w:b/>
    </w:rPr>
  </w:style>
  <w:style w:type="paragraph" w:customStyle="1" w:styleId="27">
    <w:name w:val="标题 61"/>
    <w:basedOn w:val="1"/>
    <w:link w:val="39"/>
    <w:qFormat/>
    <w:uiPriority w:val="0"/>
    <w:pPr>
      <w:keepNext/>
      <w:keepLines/>
      <w:tabs>
        <w:tab w:val="left" w:pos="1152"/>
      </w:tabs>
      <w:snapToGrid w:val="0"/>
      <w:spacing w:before="240" w:beforeAutospacing="0" w:after="64" w:afterAutospacing="0" w:line="317" w:lineRule="auto"/>
      <w:ind w:left="1152" w:hanging="1152"/>
      <w:outlineLvl w:val="5"/>
    </w:pPr>
    <w:rPr>
      <w:rFonts w:ascii="Arial" w:hAnsi="Arial" w:eastAsia="黑体"/>
      <w:b/>
      <w:sz w:val="24"/>
    </w:rPr>
  </w:style>
  <w:style w:type="paragraph" w:customStyle="1" w:styleId="28">
    <w:name w:val="标题 71"/>
    <w:basedOn w:val="1"/>
    <w:link w:val="40"/>
    <w:qFormat/>
    <w:uiPriority w:val="0"/>
    <w:pPr>
      <w:keepNext/>
      <w:keepLines/>
      <w:tabs>
        <w:tab w:val="left" w:pos="1296"/>
      </w:tabs>
      <w:snapToGrid w:val="0"/>
      <w:spacing w:before="240" w:beforeAutospacing="0" w:after="64" w:afterAutospacing="0" w:line="317" w:lineRule="auto"/>
      <w:ind w:left="1296" w:hanging="1296"/>
      <w:outlineLvl w:val="6"/>
    </w:pPr>
    <w:rPr>
      <w:rFonts w:ascii="Arial" w:hAnsi="Arial" w:eastAsia="黑体"/>
      <w:b/>
      <w:sz w:val="24"/>
    </w:rPr>
  </w:style>
  <w:style w:type="paragraph" w:customStyle="1" w:styleId="29">
    <w:name w:val="标题 81"/>
    <w:basedOn w:val="1"/>
    <w:link w:val="41"/>
    <w:qFormat/>
    <w:uiPriority w:val="0"/>
    <w:pPr>
      <w:keepNext/>
      <w:keepLines/>
      <w:tabs>
        <w:tab w:val="left" w:pos="1440"/>
      </w:tabs>
      <w:snapToGrid w:val="0"/>
      <w:spacing w:before="240" w:beforeAutospacing="0" w:after="64" w:afterAutospacing="0" w:line="317" w:lineRule="auto"/>
      <w:ind w:left="1440" w:hanging="1440"/>
      <w:outlineLvl w:val="7"/>
    </w:pPr>
    <w:rPr>
      <w:rFonts w:ascii="Arial" w:hAnsi="Arial" w:eastAsia="黑体"/>
      <w:b/>
      <w:sz w:val="24"/>
    </w:rPr>
  </w:style>
  <w:style w:type="paragraph" w:customStyle="1" w:styleId="30">
    <w:name w:val="标题 91"/>
    <w:basedOn w:val="1"/>
    <w:link w:val="42"/>
    <w:qFormat/>
    <w:uiPriority w:val="0"/>
    <w:pPr>
      <w:keepNext/>
      <w:keepLines/>
      <w:tabs>
        <w:tab w:val="left" w:pos="1584"/>
      </w:tabs>
      <w:snapToGrid w:val="0"/>
      <w:spacing w:before="240" w:beforeAutospacing="0" w:after="64" w:afterAutospacing="0" w:line="317" w:lineRule="auto"/>
      <w:ind w:left="1584" w:hanging="1584"/>
      <w:outlineLvl w:val="8"/>
    </w:pPr>
    <w:rPr>
      <w:rFonts w:ascii="Arial" w:hAnsi="Arial" w:eastAsia="黑体"/>
      <w:b/>
      <w:sz w:val="24"/>
    </w:rPr>
  </w:style>
  <w:style w:type="character" w:customStyle="1" w:styleId="31">
    <w:name w:val="默认段落字体1"/>
    <w:qFormat/>
    <w:uiPriority w:val="0"/>
    <w:rPr>
      <w:rFonts w:ascii="Times New Roman" w:hAnsi="Times New Roman" w:eastAsia="宋体"/>
    </w:rPr>
  </w:style>
  <w:style w:type="table" w:customStyle="1" w:styleId="32">
    <w:name w:val="普通表格1"/>
    <w:qFormat/>
    <w:uiPriority w:val="0"/>
    <w:rPr>
      <w:rFonts w:ascii="Times New Roman" w:hAnsi="Times New Roman" w:eastAsia="宋体"/>
    </w:rPr>
  </w:style>
  <w:style w:type="paragraph" w:customStyle="1" w:styleId="33">
    <w:name w:val="目录 11"/>
    <w:basedOn w:val="1"/>
    <w:qFormat/>
    <w:uiPriority w:val="0"/>
    <w:pPr>
      <w:widowControl w:val="0"/>
      <w:spacing w:beforeAutospacing="0" w:after="0" w:afterAutospacing="0" w:line="180" w:lineRule="auto"/>
      <w:jc w:val="center"/>
    </w:pPr>
    <w:rPr>
      <w:rFonts w:ascii="Times New Roman" w:hAnsi="Times New Roman" w:eastAsia="宋体"/>
      <w:kern w:val="2"/>
      <w:sz w:val="30"/>
      <w:lang w:val="en-US" w:eastAsia="zh-CN" w:bidi="ar-SA"/>
    </w:rPr>
  </w:style>
  <w:style w:type="character" w:customStyle="1" w:styleId="34">
    <w:name w:val="标题 1 Char"/>
    <w:link w:val="22"/>
    <w:qFormat/>
    <w:uiPriority w:val="0"/>
    <w:rPr>
      <w:rFonts w:ascii="宋体" w:hAnsi="Times New Roman" w:eastAsia="宋体"/>
      <w:kern w:val="2"/>
      <w:sz w:val="28"/>
      <w:lang w:val="en-US" w:eastAsia="zh-CN" w:bidi="ar-SA"/>
    </w:rPr>
  </w:style>
  <w:style w:type="character" w:customStyle="1" w:styleId="35">
    <w:name w:val="标题 2 Char"/>
    <w:link w:val="23"/>
    <w:qFormat/>
    <w:uiPriority w:val="0"/>
    <w:rPr>
      <w:rFonts w:ascii="Arial" w:hAnsi="Arial" w:eastAsia="黑体"/>
      <w:b/>
      <w:kern w:val="2"/>
      <w:sz w:val="32"/>
    </w:rPr>
  </w:style>
  <w:style w:type="character" w:customStyle="1" w:styleId="36">
    <w:name w:val="标题 3 Char"/>
    <w:link w:val="24"/>
    <w:qFormat/>
    <w:uiPriority w:val="0"/>
    <w:rPr>
      <w:rFonts w:ascii="Times New Roman" w:hAnsi="Times New Roman" w:eastAsia="宋体"/>
      <w:b/>
      <w:kern w:val="2"/>
      <w:sz w:val="32"/>
      <w:lang w:val="en-US" w:eastAsia="zh-CN"/>
    </w:rPr>
  </w:style>
  <w:style w:type="character" w:customStyle="1" w:styleId="37">
    <w:name w:val="标题 4 Char"/>
    <w:link w:val="25"/>
    <w:qFormat/>
    <w:uiPriority w:val="0"/>
    <w:rPr>
      <w:rFonts w:ascii="Arial" w:hAnsi="Arial" w:eastAsia="黑体"/>
      <w:b/>
      <w:kern w:val="2"/>
      <w:sz w:val="28"/>
      <w:lang w:val="en-US" w:eastAsia="zh-CN" w:bidi="ar-SA"/>
    </w:rPr>
  </w:style>
  <w:style w:type="character" w:customStyle="1" w:styleId="38">
    <w:name w:val="标题 5 Char"/>
    <w:link w:val="26"/>
    <w:qFormat/>
    <w:uiPriority w:val="0"/>
    <w:rPr>
      <w:rFonts w:ascii="Times New Roman" w:hAnsi="Times New Roman" w:eastAsia="宋体"/>
      <w:b/>
      <w:kern w:val="2"/>
      <w:sz w:val="28"/>
      <w:lang w:val="en-US" w:eastAsia="zh-CN" w:bidi="ar-SA"/>
    </w:rPr>
  </w:style>
  <w:style w:type="character" w:customStyle="1" w:styleId="39">
    <w:name w:val="标题 6 Char"/>
    <w:link w:val="27"/>
    <w:qFormat/>
    <w:uiPriority w:val="0"/>
    <w:rPr>
      <w:rFonts w:ascii="Arial" w:hAnsi="Arial" w:eastAsia="黑体"/>
      <w:b/>
      <w:kern w:val="2"/>
      <w:sz w:val="24"/>
      <w:lang w:val="en-US" w:eastAsia="zh-CN" w:bidi="ar-SA"/>
    </w:rPr>
  </w:style>
  <w:style w:type="character" w:customStyle="1" w:styleId="40">
    <w:name w:val="标题 7 Char"/>
    <w:link w:val="28"/>
    <w:qFormat/>
    <w:uiPriority w:val="0"/>
    <w:rPr>
      <w:rFonts w:ascii="Arial" w:hAnsi="Arial" w:eastAsia="黑体"/>
      <w:b/>
      <w:kern w:val="2"/>
      <w:sz w:val="24"/>
      <w:lang w:val="en-US" w:eastAsia="zh-CN" w:bidi="ar-SA"/>
    </w:rPr>
  </w:style>
  <w:style w:type="character" w:customStyle="1" w:styleId="41">
    <w:name w:val="标题 8 Char"/>
    <w:link w:val="29"/>
    <w:qFormat/>
    <w:uiPriority w:val="0"/>
    <w:rPr>
      <w:rFonts w:ascii="Arial" w:hAnsi="Arial" w:eastAsia="黑体"/>
      <w:b/>
      <w:kern w:val="2"/>
      <w:sz w:val="24"/>
      <w:lang w:val="en-US" w:eastAsia="zh-CN" w:bidi="ar-SA"/>
    </w:rPr>
  </w:style>
  <w:style w:type="character" w:customStyle="1" w:styleId="42">
    <w:name w:val="标题 9 Char"/>
    <w:link w:val="30"/>
    <w:qFormat/>
    <w:uiPriority w:val="0"/>
    <w:rPr>
      <w:rFonts w:ascii="Arial" w:hAnsi="Arial" w:eastAsia="黑体"/>
      <w:b/>
      <w:kern w:val="2"/>
      <w:sz w:val="24"/>
      <w:lang w:val="en-US" w:eastAsia="zh-CN" w:bidi="ar-SA"/>
    </w:rPr>
  </w:style>
  <w:style w:type="paragraph" w:customStyle="1" w:styleId="43">
    <w:name w:val="列表 31"/>
    <w:basedOn w:val="1"/>
    <w:qFormat/>
    <w:uiPriority w:val="0"/>
    <w:pPr>
      <w:snapToGrid w:val="0"/>
      <w:spacing w:beforeAutospacing="0" w:afterAutospacing="0" w:line="360" w:lineRule="auto"/>
      <w:ind w:left="100" w:leftChars="400" w:hanging="200" w:hangingChars="200"/>
    </w:pPr>
    <w:rPr>
      <w:rFonts w:ascii="Times New Roman" w:hAnsi="Times New Roman" w:eastAsia="宋体"/>
      <w:sz w:val="24"/>
    </w:rPr>
  </w:style>
  <w:style w:type="paragraph" w:customStyle="1" w:styleId="44">
    <w:name w:val="目录 711"/>
    <w:basedOn w:val="1"/>
    <w:qFormat/>
    <w:uiPriority w:val="0"/>
    <w:pPr>
      <w:ind w:left="2520" w:leftChars="1200"/>
    </w:pPr>
    <w:rPr>
      <w:rFonts w:ascii="Times New Roman" w:hAnsi="Times New Roman" w:eastAsia="宋体"/>
    </w:rPr>
  </w:style>
  <w:style w:type="paragraph" w:customStyle="1" w:styleId="45">
    <w:name w:val="列表编号 21"/>
    <w:basedOn w:val="1"/>
    <w:qFormat/>
    <w:uiPriority w:val="0"/>
    <w:pPr>
      <w:numPr>
        <w:ilvl w:val="0"/>
        <w:numId w:val="1"/>
      </w:numPr>
      <w:tabs>
        <w:tab w:val="clear" w:pos="425"/>
      </w:tabs>
      <w:spacing w:beforeAutospacing="0" w:afterAutospacing="0" w:line="360" w:lineRule="auto"/>
    </w:pPr>
    <w:rPr>
      <w:rFonts w:ascii="Times New Roman" w:hAnsi="Times New Roman" w:eastAsia="宋体"/>
      <w:sz w:val="24"/>
    </w:rPr>
  </w:style>
  <w:style w:type="paragraph" w:customStyle="1" w:styleId="46">
    <w:name w:val="列表项目符号 41"/>
    <w:basedOn w:val="1"/>
    <w:qFormat/>
    <w:uiPriority w:val="0"/>
    <w:pPr>
      <w:widowControl/>
      <w:numPr>
        <w:ilvl w:val="0"/>
        <w:numId w:val="2"/>
      </w:numPr>
      <w:tabs>
        <w:tab w:val="clear" w:pos="1620"/>
      </w:tabs>
      <w:snapToGrid w:val="0"/>
      <w:spacing w:before="120" w:beforeAutospacing="0" w:afterAutospacing="0" w:line="280" w:lineRule="atLeast"/>
      <w:ind w:left="1418" w:hanging="284"/>
      <w:jc w:val="left"/>
    </w:pPr>
    <w:rPr>
      <w:rFonts w:ascii="宋体" w:hAnsi="Times New Roman" w:eastAsia="宋体"/>
      <w:kern w:val="0"/>
      <w:sz w:val="22"/>
    </w:rPr>
  </w:style>
  <w:style w:type="paragraph" w:customStyle="1" w:styleId="47">
    <w:name w:val="正文缩进1"/>
    <w:basedOn w:val="1"/>
    <w:qFormat/>
    <w:uiPriority w:val="0"/>
    <w:pPr>
      <w:snapToGrid w:val="0"/>
      <w:spacing w:beforeAutospacing="0" w:afterAutospacing="0" w:line="360" w:lineRule="auto"/>
      <w:ind w:firstLine="420"/>
    </w:pPr>
    <w:rPr>
      <w:rFonts w:ascii="Times New Roman" w:hAnsi="Times New Roman" w:eastAsia="宋体"/>
      <w:sz w:val="24"/>
    </w:rPr>
  </w:style>
  <w:style w:type="paragraph" w:customStyle="1" w:styleId="48">
    <w:name w:val="题注1"/>
    <w:basedOn w:val="1"/>
    <w:qFormat/>
    <w:uiPriority w:val="0"/>
    <w:pPr>
      <w:widowControl/>
      <w:tabs>
        <w:tab w:val="left" w:pos="1134"/>
      </w:tabs>
      <w:snapToGrid w:val="0"/>
      <w:spacing w:beforeAutospacing="0" w:afterAutospacing="0" w:line="280" w:lineRule="atLeast"/>
      <w:jc w:val="left"/>
    </w:pPr>
    <w:rPr>
      <w:rFonts w:ascii="Times New Roman" w:hAnsi="Times New Roman" w:eastAsia="PMingLiU"/>
      <w:b/>
      <w:kern w:val="0"/>
      <w:sz w:val="24"/>
      <w:lang w:eastAsia="zh-TW"/>
    </w:rPr>
  </w:style>
  <w:style w:type="paragraph" w:customStyle="1" w:styleId="49">
    <w:name w:val="列表项目符号1"/>
    <w:basedOn w:val="1"/>
    <w:qFormat/>
    <w:uiPriority w:val="0"/>
    <w:pPr>
      <w:tabs>
        <w:tab w:val="left" w:pos="360"/>
      </w:tabs>
      <w:ind w:left="360" w:hanging="360" w:hangingChars="200"/>
    </w:pPr>
    <w:rPr>
      <w:rFonts w:ascii="Times New Roman" w:hAnsi="Times New Roman"/>
      <w:sz w:val="21"/>
      <w:szCs w:val="24"/>
    </w:rPr>
  </w:style>
  <w:style w:type="paragraph" w:customStyle="1" w:styleId="50">
    <w:name w:val="文档结构图1"/>
    <w:basedOn w:val="1"/>
    <w:link w:val="51"/>
    <w:qFormat/>
    <w:uiPriority w:val="0"/>
    <w:pPr>
      <w:shd w:val="clear" w:color="auto" w:fill="000080"/>
    </w:pPr>
    <w:rPr>
      <w:rFonts w:ascii="Times New Roman" w:hAnsi="Times New Roman"/>
    </w:rPr>
  </w:style>
  <w:style w:type="character" w:customStyle="1" w:styleId="51">
    <w:name w:val="文档结构图 Char"/>
    <w:link w:val="50"/>
    <w:qFormat/>
    <w:uiPriority w:val="0"/>
    <w:rPr>
      <w:rFonts w:ascii="Times New Roman" w:hAnsi="Times New Roman"/>
      <w:kern w:val="2"/>
      <w:sz w:val="28"/>
      <w:shd w:val="clear" w:color="auto" w:fill="000080"/>
    </w:rPr>
  </w:style>
  <w:style w:type="paragraph" w:customStyle="1" w:styleId="52">
    <w:name w:val="引文目录标题1"/>
    <w:basedOn w:val="1"/>
    <w:qFormat/>
    <w:uiPriority w:val="0"/>
    <w:pPr>
      <w:spacing w:before="120" w:beforeAutospacing="0" w:afterAutospacing="0"/>
    </w:pPr>
    <w:rPr>
      <w:rFonts w:ascii="Arial" w:hAnsi="Arial" w:eastAsia="宋体"/>
      <w:sz w:val="24"/>
    </w:rPr>
  </w:style>
  <w:style w:type="paragraph" w:customStyle="1" w:styleId="53">
    <w:name w:val="批注文字1"/>
    <w:basedOn w:val="1"/>
    <w:link w:val="54"/>
    <w:qFormat/>
    <w:uiPriority w:val="0"/>
    <w:pPr>
      <w:spacing w:beforeAutospacing="0" w:afterAutospacing="0" w:line="360" w:lineRule="atLeast"/>
      <w:jc w:val="left"/>
    </w:pPr>
    <w:rPr>
      <w:rFonts w:ascii="Times New Roman" w:hAnsi="Times New Roman"/>
      <w:kern w:val="0"/>
      <w:sz w:val="24"/>
    </w:rPr>
  </w:style>
  <w:style w:type="character" w:customStyle="1" w:styleId="54">
    <w:name w:val="批注文字 Char"/>
    <w:link w:val="53"/>
    <w:qFormat/>
    <w:uiPriority w:val="0"/>
    <w:rPr>
      <w:rFonts w:ascii="Times New Roman" w:hAnsi="Times New Roman" w:eastAsia="宋体"/>
      <w:sz w:val="24"/>
    </w:rPr>
  </w:style>
  <w:style w:type="paragraph" w:customStyle="1" w:styleId="55">
    <w:name w:val="正文文本 31"/>
    <w:basedOn w:val="1"/>
    <w:link w:val="56"/>
    <w:qFormat/>
    <w:uiPriority w:val="0"/>
    <w:pPr>
      <w:snapToGrid w:val="0"/>
      <w:spacing w:beforeAutospacing="0" w:after="120" w:afterAutospacing="0" w:line="360" w:lineRule="auto"/>
    </w:pPr>
    <w:rPr>
      <w:rFonts w:ascii="Times New Roman" w:hAnsi="Times New Roman"/>
      <w:sz w:val="16"/>
    </w:rPr>
  </w:style>
  <w:style w:type="character" w:customStyle="1" w:styleId="56">
    <w:name w:val="正文文本 3 Char"/>
    <w:link w:val="55"/>
    <w:qFormat/>
    <w:uiPriority w:val="0"/>
    <w:rPr>
      <w:rFonts w:ascii="Times New Roman" w:hAnsi="Times New Roman"/>
      <w:kern w:val="2"/>
      <w:sz w:val="16"/>
    </w:rPr>
  </w:style>
  <w:style w:type="paragraph" w:customStyle="1" w:styleId="57">
    <w:name w:val="列表项目符号 31"/>
    <w:basedOn w:val="1"/>
    <w:qFormat/>
    <w:uiPriority w:val="0"/>
    <w:pPr>
      <w:numPr>
        <w:ilvl w:val="0"/>
        <w:numId w:val="3"/>
      </w:numPr>
      <w:tabs>
        <w:tab w:val="clear" w:pos="1200"/>
      </w:tabs>
      <w:snapToGrid w:val="0"/>
      <w:spacing w:beforeAutospacing="0" w:afterAutospacing="0" w:line="360" w:lineRule="auto"/>
    </w:pPr>
    <w:rPr>
      <w:rFonts w:ascii="Times New Roman" w:hAnsi="Times New Roman" w:eastAsia="宋体"/>
      <w:sz w:val="24"/>
    </w:rPr>
  </w:style>
  <w:style w:type="paragraph" w:customStyle="1" w:styleId="58">
    <w:name w:val="正文文本1"/>
    <w:basedOn w:val="1"/>
    <w:link w:val="59"/>
    <w:qFormat/>
    <w:uiPriority w:val="0"/>
    <w:rPr>
      <w:rFonts w:ascii="仿宋_GB2312" w:hAnsi="Times New Roman" w:eastAsia="仿宋_GB2312"/>
      <w:sz w:val="32"/>
    </w:rPr>
  </w:style>
  <w:style w:type="character" w:customStyle="1" w:styleId="59">
    <w:name w:val="正文文本 Char"/>
    <w:link w:val="58"/>
    <w:qFormat/>
    <w:uiPriority w:val="0"/>
    <w:rPr>
      <w:rFonts w:ascii="仿宋_GB2312" w:hAnsi="Times New Roman" w:eastAsia="仿宋_GB2312"/>
      <w:kern w:val="2"/>
      <w:sz w:val="32"/>
    </w:rPr>
  </w:style>
  <w:style w:type="paragraph" w:customStyle="1" w:styleId="60">
    <w:name w:val="正文文本缩进1"/>
    <w:basedOn w:val="1"/>
    <w:link w:val="61"/>
    <w:qFormat/>
    <w:uiPriority w:val="0"/>
    <w:pPr>
      <w:spacing w:beforeAutospacing="0" w:afterAutospacing="0" w:line="700" w:lineRule="exact"/>
      <w:ind w:left="960"/>
    </w:pPr>
    <w:rPr>
      <w:rFonts w:ascii="Times New Roman" w:hAnsi="Times New Roman"/>
      <w:sz w:val="44"/>
    </w:rPr>
  </w:style>
  <w:style w:type="character" w:customStyle="1" w:styleId="61">
    <w:name w:val="正文文本缩进 Char"/>
    <w:link w:val="60"/>
    <w:qFormat/>
    <w:uiPriority w:val="0"/>
    <w:rPr>
      <w:rFonts w:ascii="Times New Roman" w:hAnsi="Times New Roman" w:eastAsia="宋体"/>
      <w:kern w:val="2"/>
      <w:sz w:val="44"/>
    </w:rPr>
  </w:style>
  <w:style w:type="paragraph" w:customStyle="1" w:styleId="62">
    <w:name w:val="目录 71"/>
    <w:basedOn w:val="1"/>
    <w:qFormat/>
    <w:uiPriority w:val="0"/>
    <w:pPr>
      <w:ind w:left="2520"/>
    </w:pPr>
  </w:style>
  <w:style w:type="paragraph" w:customStyle="1" w:styleId="63">
    <w:name w:val="列表编号 31"/>
    <w:basedOn w:val="1"/>
    <w:qFormat/>
    <w:uiPriority w:val="0"/>
    <w:pPr>
      <w:tabs>
        <w:tab w:val="left" w:pos="2120"/>
      </w:tabs>
      <w:snapToGrid w:val="0"/>
      <w:spacing w:beforeAutospacing="0" w:afterAutospacing="0" w:line="360" w:lineRule="auto"/>
      <w:ind w:left="2120" w:hanging="720"/>
    </w:pPr>
    <w:rPr>
      <w:rFonts w:ascii="Times New Roman" w:hAnsi="Times New Roman" w:eastAsia="宋体"/>
      <w:sz w:val="24"/>
    </w:rPr>
  </w:style>
  <w:style w:type="paragraph" w:customStyle="1" w:styleId="64">
    <w:name w:val="列表 21"/>
    <w:basedOn w:val="1"/>
    <w:qFormat/>
    <w:uiPriority w:val="0"/>
    <w:pPr>
      <w:snapToGrid w:val="0"/>
      <w:spacing w:beforeAutospacing="0" w:afterAutospacing="0" w:line="360" w:lineRule="auto"/>
      <w:ind w:left="100" w:leftChars="200" w:hanging="200" w:hangingChars="200"/>
    </w:pPr>
    <w:rPr>
      <w:rFonts w:ascii="Times New Roman" w:hAnsi="Times New Roman" w:eastAsia="宋体"/>
      <w:sz w:val="24"/>
    </w:rPr>
  </w:style>
  <w:style w:type="paragraph" w:customStyle="1" w:styleId="65">
    <w:name w:val="列表接续1"/>
    <w:basedOn w:val="1"/>
    <w:qFormat/>
    <w:uiPriority w:val="0"/>
    <w:pPr>
      <w:snapToGrid w:val="0"/>
      <w:spacing w:beforeAutospacing="0" w:after="120" w:afterAutospacing="0" w:line="360" w:lineRule="auto"/>
      <w:ind w:left="420" w:leftChars="200"/>
    </w:pPr>
    <w:rPr>
      <w:rFonts w:ascii="Times New Roman" w:hAnsi="Times New Roman" w:eastAsia="宋体"/>
      <w:sz w:val="24"/>
    </w:rPr>
  </w:style>
  <w:style w:type="paragraph" w:customStyle="1" w:styleId="66">
    <w:name w:val="文本块1"/>
    <w:basedOn w:val="1"/>
    <w:qFormat/>
    <w:uiPriority w:val="0"/>
    <w:pPr>
      <w:autoSpaceDE w:val="0"/>
      <w:autoSpaceDN w:val="0"/>
      <w:spacing w:beforeAutospacing="0" w:afterAutospacing="0" w:line="1270" w:lineRule="exact"/>
      <w:ind w:left="2160" w:right="-20" w:hanging="2160" w:hangingChars="300"/>
      <w:jc w:val="left"/>
    </w:pPr>
    <w:rPr>
      <w:rFonts w:ascii="Times New Roman" w:hAnsi="Times New Roman" w:eastAsia="仿宋_GB2312"/>
      <w:sz w:val="72"/>
      <w:szCs w:val="24"/>
    </w:rPr>
  </w:style>
  <w:style w:type="paragraph" w:customStyle="1" w:styleId="67">
    <w:name w:val="列表项目符号 21"/>
    <w:basedOn w:val="1"/>
    <w:qFormat/>
    <w:uiPriority w:val="0"/>
    <w:pPr>
      <w:numPr>
        <w:ilvl w:val="0"/>
        <w:numId w:val="4"/>
      </w:numPr>
      <w:tabs>
        <w:tab w:val="clear" w:pos="780"/>
      </w:tabs>
      <w:snapToGrid w:val="0"/>
      <w:spacing w:beforeAutospacing="0" w:afterAutospacing="0" w:line="360" w:lineRule="auto"/>
    </w:pPr>
    <w:rPr>
      <w:rFonts w:ascii="Times New Roman" w:hAnsi="Times New Roman" w:eastAsia="宋体"/>
      <w:sz w:val="24"/>
    </w:rPr>
  </w:style>
  <w:style w:type="paragraph" w:customStyle="1" w:styleId="68">
    <w:name w:val="索引 41"/>
    <w:basedOn w:val="1"/>
    <w:qFormat/>
    <w:uiPriority w:val="0"/>
    <w:pPr>
      <w:ind w:left="600" w:leftChars="600"/>
    </w:pPr>
    <w:rPr>
      <w:rFonts w:ascii="Times New Roman" w:hAnsi="Times New Roman"/>
      <w:sz w:val="21"/>
      <w:szCs w:val="24"/>
    </w:rPr>
  </w:style>
  <w:style w:type="paragraph" w:customStyle="1" w:styleId="69">
    <w:name w:val="目录 51"/>
    <w:basedOn w:val="1"/>
    <w:qFormat/>
    <w:uiPriority w:val="0"/>
    <w:pPr>
      <w:ind w:left="1680" w:leftChars="800"/>
    </w:pPr>
    <w:rPr>
      <w:rFonts w:ascii="Times New Roman" w:hAnsi="Times New Roman" w:eastAsia="宋体"/>
    </w:rPr>
  </w:style>
  <w:style w:type="paragraph" w:customStyle="1" w:styleId="70">
    <w:name w:val="目录 31"/>
    <w:basedOn w:val="1"/>
    <w:qFormat/>
    <w:uiPriority w:val="0"/>
    <w:pPr>
      <w:widowControl w:val="0"/>
      <w:spacing w:before="0" w:beforeAutospacing="0" w:after="0" w:afterAutospacing="0"/>
      <w:ind w:left="840" w:leftChars="400" w:right="0"/>
      <w:jc w:val="both"/>
    </w:pPr>
    <w:rPr>
      <w:rFonts w:ascii="Times New Roman" w:hAnsi="Times New Roman" w:eastAsia="宋体"/>
      <w:kern w:val="2"/>
      <w:sz w:val="28"/>
      <w:lang w:val="en-US" w:eastAsia="zh-CN" w:bidi="ar-SA"/>
    </w:rPr>
  </w:style>
  <w:style w:type="paragraph" w:customStyle="1" w:styleId="71">
    <w:name w:val="纯文本1"/>
    <w:basedOn w:val="1"/>
    <w:link w:val="72"/>
    <w:qFormat/>
    <w:uiPriority w:val="0"/>
    <w:pPr>
      <w:widowControl w:val="0"/>
      <w:spacing w:beforeAutospacing="0" w:after="0" w:afterAutospacing="0"/>
      <w:jc w:val="both"/>
    </w:pPr>
    <w:rPr>
      <w:rFonts w:ascii="宋体" w:hAnsi="Courier New"/>
      <w:sz w:val="21"/>
    </w:rPr>
  </w:style>
  <w:style w:type="character" w:customStyle="1" w:styleId="72">
    <w:name w:val="纯文本 Char"/>
    <w:link w:val="71"/>
    <w:qFormat/>
    <w:uiPriority w:val="0"/>
    <w:rPr>
      <w:rFonts w:ascii="宋体" w:hAnsi="Courier New" w:eastAsia="宋体"/>
      <w:kern w:val="2"/>
      <w:sz w:val="21"/>
    </w:rPr>
  </w:style>
  <w:style w:type="paragraph" w:customStyle="1" w:styleId="73">
    <w:name w:val="列表项目符号 51"/>
    <w:basedOn w:val="1"/>
    <w:qFormat/>
    <w:uiPriority w:val="0"/>
    <w:pPr>
      <w:tabs>
        <w:tab w:val="left" w:pos="2040"/>
      </w:tabs>
      <w:ind w:left="2040" w:leftChars="800" w:hanging="360" w:hangingChars="200"/>
    </w:pPr>
    <w:rPr>
      <w:rFonts w:ascii="Times New Roman" w:hAnsi="Times New Roman"/>
      <w:sz w:val="21"/>
      <w:szCs w:val="24"/>
    </w:rPr>
  </w:style>
  <w:style w:type="paragraph" w:customStyle="1" w:styleId="74">
    <w:name w:val="目录 81"/>
    <w:basedOn w:val="1"/>
    <w:qFormat/>
    <w:uiPriority w:val="0"/>
    <w:pPr>
      <w:ind w:left="2940" w:leftChars="1400"/>
    </w:pPr>
    <w:rPr>
      <w:rFonts w:ascii="Times New Roman" w:hAnsi="Times New Roman" w:eastAsia="宋体"/>
    </w:rPr>
  </w:style>
  <w:style w:type="paragraph" w:customStyle="1" w:styleId="75">
    <w:name w:val="日期1"/>
    <w:basedOn w:val="1"/>
    <w:link w:val="76"/>
    <w:qFormat/>
    <w:uiPriority w:val="0"/>
    <w:pPr>
      <w:widowControl w:val="0"/>
      <w:spacing w:beforeAutospacing="0" w:after="0" w:afterAutospacing="0"/>
      <w:jc w:val="both"/>
    </w:pPr>
    <w:rPr>
      <w:rFonts w:ascii="Times New Roman" w:hAnsi="Times New Roman"/>
    </w:rPr>
  </w:style>
  <w:style w:type="character" w:customStyle="1" w:styleId="76">
    <w:name w:val="日期 Char"/>
    <w:link w:val="75"/>
    <w:qFormat/>
    <w:uiPriority w:val="0"/>
    <w:rPr>
      <w:rFonts w:ascii="Times New Roman" w:hAnsi="Times New Roman" w:eastAsia="宋体"/>
      <w:kern w:val="2"/>
      <w:sz w:val="28"/>
    </w:rPr>
  </w:style>
  <w:style w:type="paragraph" w:customStyle="1" w:styleId="77">
    <w:name w:val="正文文本缩进 211"/>
    <w:basedOn w:val="1"/>
    <w:link w:val="78"/>
    <w:qFormat/>
    <w:uiPriority w:val="0"/>
    <w:pPr>
      <w:snapToGrid w:val="0"/>
      <w:spacing w:beforeAutospacing="0" w:afterAutospacing="0" w:line="560" w:lineRule="atLeast"/>
      <w:ind w:firstLine="540"/>
    </w:pPr>
    <w:rPr>
      <w:rFonts w:ascii="Times New Roman" w:hAnsi="Times New Roman"/>
    </w:rPr>
  </w:style>
  <w:style w:type="character" w:customStyle="1" w:styleId="78">
    <w:name w:val="正文文本缩进 2 Char"/>
    <w:link w:val="77"/>
    <w:qFormat/>
    <w:uiPriority w:val="0"/>
    <w:rPr>
      <w:rFonts w:ascii="Times New Roman" w:hAnsi="Times New Roman" w:eastAsia="宋体"/>
      <w:kern w:val="2"/>
      <w:sz w:val="28"/>
    </w:rPr>
  </w:style>
  <w:style w:type="paragraph" w:customStyle="1" w:styleId="79">
    <w:name w:val="尾注文本1"/>
    <w:basedOn w:val="1"/>
    <w:link w:val="80"/>
    <w:qFormat/>
    <w:uiPriority w:val="0"/>
    <w:pPr>
      <w:widowControl/>
      <w:snapToGrid w:val="0"/>
      <w:jc w:val="left"/>
    </w:pPr>
    <w:rPr>
      <w:rFonts w:ascii="Arial" w:hAnsi="Arial"/>
      <w:kern w:val="0"/>
      <w:sz w:val="20"/>
      <w:szCs w:val="24"/>
      <w:lang w:eastAsia="en-US"/>
    </w:rPr>
  </w:style>
  <w:style w:type="character" w:customStyle="1" w:styleId="80">
    <w:name w:val="尾注文本 Char"/>
    <w:basedOn w:val="31"/>
    <w:link w:val="79"/>
    <w:qFormat/>
    <w:uiPriority w:val="0"/>
    <w:rPr>
      <w:rFonts w:ascii="Arial" w:hAnsi="Arial"/>
      <w:szCs w:val="24"/>
      <w:lang w:eastAsia="en-US"/>
    </w:rPr>
  </w:style>
  <w:style w:type="paragraph" w:customStyle="1" w:styleId="81">
    <w:name w:val="批注框文本1"/>
    <w:basedOn w:val="1"/>
    <w:link w:val="82"/>
    <w:qFormat/>
    <w:uiPriority w:val="0"/>
    <w:rPr>
      <w:rFonts w:ascii="Times New Roman" w:hAnsi="Times New Roman"/>
      <w:sz w:val="18"/>
    </w:rPr>
  </w:style>
  <w:style w:type="character" w:customStyle="1" w:styleId="82">
    <w:name w:val="批注框文本 Char"/>
    <w:link w:val="81"/>
    <w:qFormat/>
    <w:uiPriority w:val="0"/>
    <w:rPr>
      <w:rFonts w:ascii="Times New Roman" w:hAnsi="Times New Roman" w:eastAsia="宋体"/>
      <w:kern w:val="2"/>
      <w:sz w:val="18"/>
    </w:rPr>
  </w:style>
  <w:style w:type="paragraph" w:customStyle="1" w:styleId="83">
    <w:name w:val="页脚1"/>
    <w:basedOn w:val="1"/>
    <w:link w:val="84"/>
    <w:qFormat/>
    <w:uiPriority w:val="0"/>
    <w:pPr>
      <w:widowControl w:val="0"/>
      <w:tabs>
        <w:tab w:val="center" w:pos="4140"/>
        <w:tab w:val="right" w:pos="8300"/>
      </w:tabs>
      <w:snapToGrid w:val="0"/>
      <w:spacing w:beforeAutospacing="0" w:after="0" w:afterAutospacing="0"/>
      <w:jc w:val="left"/>
    </w:pPr>
    <w:rPr>
      <w:rFonts w:ascii="Times New Roman" w:hAnsi="Times New Roman"/>
      <w:sz w:val="18"/>
    </w:rPr>
  </w:style>
  <w:style w:type="character" w:customStyle="1" w:styleId="84">
    <w:name w:val="页脚 Char"/>
    <w:link w:val="83"/>
    <w:qFormat/>
    <w:uiPriority w:val="0"/>
    <w:rPr>
      <w:rFonts w:ascii="Times New Roman" w:hAnsi="Times New Roman" w:eastAsia="宋体"/>
      <w:kern w:val="2"/>
      <w:sz w:val="18"/>
    </w:rPr>
  </w:style>
  <w:style w:type="paragraph" w:customStyle="1" w:styleId="85">
    <w:name w:val="页眉1"/>
    <w:basedOn w:val="1"/>
    <w:link w:val="86"/>
    <w:qFormat/>
    <w:uiPriority w:val="0"/>
    <w:pPr>
      <w:widowControl w:val="0"/>
      <w:pBdr>
        <w:bottom w:val="single" w:color="000000" w:sz="6" w:space="1"/>
      </w:pBdr>
      <w:tabs>
        <w:tab w:val="center" w:pos="4140"/>
        <w:tab w:val="right" w:pos="8300"/>
      </w:tabs>
      <w:snapToGrid w:val="0"/>
      <w:spacing w:beforeAutospacing="0" w:after="0" w:afterAutospacing="0"/>
      <w:jc w:val="center"/>
    </w:pPr>
    <w:rPr>
      <w:rFonts w:ascii="Times New Roman" w:hAnsi="Times New Roman"/>
      <w:sz w:val="18"/>
    </w:rPr>
  </w:style>
  <w:style w:type="character" w:customStyle="1" w:styleId="86">
    <w:name w:val="页眉 Char"/>
    <w:link w:val="85"/>
    <w:qFormat/>
    <w:uiPriority w:val="0"/>
    <w:rPr>
      <w:rFonts w:ascii="Times New Roman" w:hAnsi="Times New Roman" w:eastAsia="宋体"/>
      <w:kern w:val="2"/>
      <w:sz w:val="18"/>
      <w:lang w:val="en-US" w:eastAsia="zh-CN" w:bidi="ar-SA"/>
    </w:rPr>
  </w:style>
  <w:style w:type="paragraph" w:customStyle="1" w:styleId="87">
    <w:name w:val="列表接续 41"/>
    <w:basedOn w:val="1"/>
    <w:qFormat/>
    <w:uiPriority w:val="0"/>
    <w:pPr>
      <w:snapToGrid w:val="0"/>
      <w:spacing w:beforeAutospacing="0" w:after="120" w:afterAutospacing="0" w:line="360" w:lineRule="auto"/>
      <w:ind w:left="1680" w:leftChars="800"/>
    </w:pPr>
    <w:rPr>
      <w:rFonts w:ascii="Times New Roman" w:hAnsi="Times New Roman" w:eastAsia="宋体"/>
      <w:sz w:val="24"/>
    </w:rPr>
  </w:style>
  <w:style w:type="paragraph" w:customStyle="1" w:styleId="88">
    <w:name w:val="目录 41"/>
    <w:basedOn w:val="1"/>
    <w:qFormat/>
    <w:uiPriority w:val="0"/>
    <w:pPr>
      <w:ind w:left="1260" w:leftChars="600"/>
    </w:pPr>
    <w:rPr>
      <w:rFonts w:ascii="Times New Roman" w:hAnsi="Times New Roman" w:eastAsia="宋体"/>
    </w:rPr>
  </w:style>
  <w:style w:type="paragraph" w:customStyle="1" w:styleId="89">
    <w:name w:val="副标题1"/>
    <w:basedOn w:val="1"/>
    <w:link w:val="90"/>
    <w:qFormat/>
    <w:uiPriority w:val="0"/>
    <w:pPr>
      <w:spacing w:before="240" w:beforeAutospacing="0" w:after="60" w:afterAutospacing="0" w:line="312" w:lineRule="auto"/>
      <w:jc w:val="center"/>
      <w:outlineLvl w:val="1"/>
    </w:pPr>
    <w:rPr>
      <w:rFonts w:ascii="Times New Roman" w:hAnsi="Times New Roman"/>
      <w:b/>
      <w:sz w:val="21"/>
    </w:rPr>
  </w:style>
  <w:style w:type="character" w:customStyle="1" w:styleId="90">
    <w:name w:val="副标题 Char"/>
    <w:link w:val="89"/>
    <w:qFormat/>
    <w:uiPriority w:val="0"/>
    <w:rPr>
      <w:rFonts w:ascii="Times New Roman" w:hAnsi="Times New Roman" w:eastAsia="宋体"/>
      <w:b/>
      <w:kern w:val="2"/>
      <w:sz w:val="21"/>
      <w:lang w:val="en-US" w:eastAsia="zh-CN"/>
    </w:rPr>
  </w:style>
  <w:style w:type="paragraph" w:customStyle="1" w:styleId="91">
    <w:name w:val="脚注文本1"/>
    <w:basedOn w:val="1"/>
    <w:link w:val="92"/>
    <w:qFormat/>
    <w:uiPriority w:val="0"/>
    <w:pPr>
      <w:spacing w:beforeAutospacing="0" w:afterAutospacing="0" w:line="360" w:lineRule="auto"/>
    </w:pPr>
    <w:rPr>
      <w:rFonts w:ascii="Times New Roman" w:hAnsi="Times New Roman"/>
      <w:sz w:val="18"/>
    </w:rPr>
  </w:style>
  <w:style w:type="character" w:customStyle="1" w:styleId="92">
    <w:name w:val="脚注文本 Char"/>
    <w:link w:val="91"/>
    <w:qFormat/>
    <w:uiPriority w:val="0"/>
    <w:rPr>
      <w:rFonts w:ascii="Times New Roman" w:hAnsi="Times New Roman" w:eastAsia="宋体"/>
      <w:kern w:val="2"/>
      <w:sz w:val="18"/>
    </w:rPr>
  </w:style>
  <w:style w:type="paragraph" w:customStyle="1" w:styleId="93">
    <w:name w:val="目录 61"/>
    <w:basedOn w:val="1"/>
    <w:qFormat/>
    <w:uiPriority w:val="0"/>
    <w:pPr>
      <w:ind w:left="2100" w:leftChars="1000"/>
    </w:pPr>
    <w:rPr>
      <w:rFonts w:ascii="Times New Roman" w:hAnsi="Times New Roman" w:eastAsia="宋体"/>
    </w:rPr>
  </w:style>
  <w:style w:type="paragraph" w:customStyle="1" w:styleId="94">
    <w:name w:val="列表 51"/>
    <w:basedOn w:val="1"/>
    <w:qFormat/>
    <w:uiPriority w:val="0"/>
    <w:pPr>
      <w:snapToGrid w:val="0"/>
      <w:spacing w:beforeAutospacing="0" w:afterAutospacing="0" w:line="360" w:lineRule="auto"/>
      <w:ind w:left="100" w:leftChars="800" w:hanging="200" w:hangingChars="200"/>
    </w:pPr>
    <w:rPr>
      <w:rFonts w:ascii="Times New Roman" w:hAnsi="Times New Roman" w:eastAsia="宋体"/>
      <w:sz w:val="24"/>
    </w:rPr>
  </w:style>
  <w:style w:type="paragraph" w:customStyle="1" w:styleId="95">
    <w:name w:val="正文文本缩进 31"/>
    <w:basedOn w:val="1"/>
    <w:link w:val="96"/>
    <w:qFormat/>
    <w:uiPriority w:val="0"/>
    <w:pPr>
      <w:spacing w:beforeAutospacing="0" w:afterAutospacing="0" w:line="360" w:lineRule="auto"/>
      <w:ind w:firstLine="632"/>
    </w:pPr>
    <w:rPr>
      <w:rFonts w:ascii="黑体" w:hAnsi="Times New Roman" w:eastAsia="黑体"/>
    </w:rPr>
  </w:style>
  <w:style w:type="character" w:customStyle="1" w:styleId="96">
    <w:name w:val="正文文本缩进 3 Char"/>
    <w:link w:val="95"/>
    <w:qFormat/>
    <w:uiPriority w:val="0"/>
    <w:rPr>
      <w:rFonts w:ascii="黑体" w:hAnsi="Times New Roman" w:eastAsia="黑体"/>
      <w:kern w:val="2"/>
      <w:sz w:val="28"/>
    </w:rPr>
  </w:style>
  <w:style w:type="paragraph" w:customStyle="1" w:styleId="97">
    <w:name w:val="图表目录1"/>
    <w:basedOn w:val="1"/>
    <w:qFormat/>
    <w:uiPriority w:val="0"/>
    <w:pPr>
      <w:tabs>
        <w:tab w:val="right" w:leader="dot" w:pos="8640"/>
      </w:tabs>
      <w:spacing w:beforeAutospacing="0" w:afterAutospacing="0" w:line="360" w:lineRule="auto"/>
      <w:ind w:left="400" w:hanging="400"/>
    </w:pPr>
    <w:rPr>
      <w:rFonts w:ascii="Times New Roman" w:hAnsi="Times New Roman" w:eastAsia="宋体"/>
      <w:sz w:val="24"/>
    </w:rPr>
  </w:style>
  <w:style w:type="paragraph" w:customStyle="1" w:styleId="98">
    <w:name w:val="目录 21"/>
    <w:basedOn w:val="1"/>
    <w:qFormat/>
    <w:uiPriority w:val="0"/>
    <w:pPr>
      <w:widowControl w:val="0"/>
      <w:spacing w:before="0" w:beforeAutospacing="0" w:after="0" w:afterAutospacing="0"/>
      <w:ind w:left="420" w:leftChars="200" w:right="0"/>
      <w:jc w:val="both"/>
    </w:pPr>
    <w:rPr>
      <w:rFonts w:ascii="Times New Roman" w:hAnsi="Times New Roman" w:eastAsia="宋体"/>
      <w:kern w:val="2"/>
      <w:sz w:val="28"/>
      <w:lang w:val="en-US" w:eastAsia="zh-CN" w:bidi="ar-SA"/>
    </w:rPr>
  </w:style>
  <w:style w:type="paragraph" w:customStyle="1" w:styleId="99">
    <w:name w:val="目录 91"/>
    <w:basedOn w:val="1"/>
    <w:qFormat/>
    <w:uiPriority w:val="0"/>
    <w:pPr>
      <w:ind w:left="3360" w:leftChars="1600"/>
    </w:pPr>
    <w:rPr>
      <w:rFonts w:ascii="Times New Roman" w:hAnsi="Times New Roman" w:eastAsia="宋体"/>
    </w:rPr>
  </w:style>
  <w:style w:type="paragraph" w:customStyle="1" w:styleId="100">
    <w:name w:val="正文文本 211"/>
    <w:basedOn w:val="1"/>
    <w:link w:val="101"/>
    <w:qFormat/>
    <w:uiPriority w:val="0"/>
    <w:pPr>
      <w:snapToGrid w:val="0"/>
      <w:spacing w:beforeAutospacing="0" w:after="120" w:afterAutospacing="0" w:line="480" w:lineRule="auto"/>
    </w:pPr>
    <w:rPr>
      <w:rFonts w:ascii="Times New Roman" w:hAnsi="Times New Roman"/>
      <w:sz w:val="24"/>
    </w:rPr>
  </w:style>
  <w:style w:type="character" w:customStyle="1" w:styleId="101">
    <w:name w:val="正文文本 2 Char"/>
    <w:link w:val="100"/>
    <w:qFormat/>
    <w:uiPriority w:val="0"/>
    <w:rPr>
      <w:rFonts w:ascii="Times New Roman" w:hAnsi="Times New Roman"/>
      <w:kern w:val="2"/>
      <w:sz w:val="24"/>
    </w:rPr>
  </w:style>
  <w:style w:type="paragraph" w:customStyle="1" w:styleId="102">
    <w:name w:val="列表 41"/>
    <w:basedOn w:val="1"/>
    <w:qFormat/>
    <w:uiPriority w:val="0"/>
    <w:pPr>
      <w:snapToGrid w:val="0"/>
      <w:spacing w:beforeAutospacing="0" w:afterAutospacing="0" w:line="360" w:lineRule="auto"/>
      <w:ind w:left="100" w:leftChars="600" w:hanging="200" w:hangingChars="200"/>
    </w:pPr>
    <w:rPr>
      <w:rFonts w:ascii="Times New Roman" w:hAnsi="Times New Roman" w:eastAsia="宋体"/>
      <w:sz w:val="24"/>
    </w:rPr>
  </w:style>
  <w:style w:type="paragraph" w:customStyle="1" w:styleId="103">
    <w:name w:val="列表接续 21"/>
    <w:basedOn w:val="1"/>
    <w:qFormat/>
    <w:uiPriority w:val="0"/>
    <w:pPr>
      <w:snapToGrid w:val="0"/>
      <w:spacing w:beforeAutospacing="0" w:after="120" w:afterAutospacing="0" w:line="360" w:lineRule="auto"/>
      <w:ind w:left="840" w:leftChars="400"/>
    </w:pPr>
    <w:rPr>
      <w:rFonts w:ascii="Times New Roman" w:hAnsi="Times New Roman" w:eastAsia="宋体"/>
      <w:sz w:val="24"/>
    </w:rPr>
  </w:style>
  <w:style w:type="paragraph" w:customStyle="1" w:styleId="104">
    <w:name w:val="HTML 预设格式1"/>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character" w:customStyle="1" w:styleId="105">
    <w:name w:val="HTML 预设格式 Char"/>
    <w:basedOn w:val="31"/>
    <w:link w:val="104"/>
    <w:qFormat/>
    <w:uiPriority w:val="0"/>
    <w:rPr>
      <w:rFonts w:ascii="宋体" w:hAnsi="宋体"/>
      <w:color w:val="000000"/>
      <w:sz w:val="24"/>
      <w:szCs w:val="24"/>
    </w:rPr>
  </w:style>
  <w:style w:type="paragraph" w:customStyle="1" w:styleId="106">
    <w:name w:val="普通(网站)1"/>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07">
    <w:name w:val="列表接续 31"/>
    <w:basedOn w:val="1"/>
    <w:qFormat/>
    <w:uiPriority w:val="0"/>
    <w:pPr>
      <w:snapToGrid w:val="0"/>
      <w:spacing w:beforeAutospacing="0" w:after="120" w:afterAutospacing="0" w:line="360" w:lineRule="auto"/>
      <w:ind w:left="1260" w:leftChars="600"/>
    </w:pPr>
    <w:rPr>
      <w:rFonts w:ascii="Times New Roman" w:hAnsi="Times New Roman" w:eastAsia="宋体"/>
      <w:sz w:val="24"/>
    </w:rPr>
  </w:style>
  <w:style w:type="paragraph" w:customStyle="1" w:styleId="108">
    <w:name w:val="索引 11"/>
    <w:basedOn w:val="1"/>
    <w:qFormat/>
    <w:uiPriority w:val="0"/>
    <w:pPr>
      <w:spacing w:beforeAutospacing="0" w:afterAutospacing="0" w:line="240" w:lineRule="atLeast"/>
    </w:pPr>
    <w:rPr>
      <w:rFonts w:ascii="宋体" w:hAnsi="Times New Roman" w:eastAsia="宋体"/>
      <w:kern w:val="0"/>
      <w:sz w:val="21"/>
    </w:rPr>
  </w:style>
  <w:style w:type="paragraph" w:customStyle="1" w:styleId="109">
    <w:name w:val="标题11"/>
    <w:basedOn w:val="1"/>
    <w:link w:val="110"/>
    <w:qFormat/>
    <w:uiPriority w:val="0"/>
    <w:pPr>
      <w:widowControl/>
      <w:spacing w:beforeAutospacing="0" w:after="240" w:afterAutospacing="0" w:line="360" w:lineRule="auto"/>
      <w:jc w:val="center"/>
    </w:pPr>
    <w:rPr>
      <w:rFonts w:ascii="Arial" w:hAnsi="Arial"/>
      <w:b/>
      <w:smallCaps/>
      <w:kern w:val="28"/>
      <w:sz w:val="36"/>
      <w:lang w:eastAsia="en-US"/>
    </w:rPr>
  </w:style>
  <w:style w:type="character" w:customStyle="1" w:styleId="110">
    <w:name w:val="标题 Char"/>
    <w:link w:val="109"/>
    <w:qFormat/>
    <w:uiPriority w:val="0"/>
    <w:rPr>
      <w:rFonts w:ascii="Arial" w:hAnsi="Arial"/>
      <w:b/>
      <w:smallCaps/>
      <w:kern w:val="28"/>
      <w:sz w:val="36"/>
      <w:lang w:eastAsia="en-US"/>
    </w:rPr>
  </w:style>
  <w:style w:type="paragraph" w:customStyle="1" w:styleId="111">
    <w:name w:val="批注主题1"/>
    <w:basedOn w:val="53"/>
    <w:link w:val="112"/>
    <w:qFormat/>
    <w:uiPriority w:val="0"/>
    <w:pPr>
      <w:spacing w:beforeAutospacing="0" w:afterAutospacing="0" w:line="240" w:lineRule="auto"/>
    </w:pPr>
  </w:style>
  <w:style w:type="character" w:customStyle="1" w:styleId="112">
    <w:name w:val="批注主题 Char"/>
    <w:link w:val="111"/>
    <w:qFormat/>
    <w:uiPriority w:val="0"/>
    <w:rPr>
      <w:rFonts w:ascii="Times New Roman" w:hAnsi="Times New Roman" w:eastAsia="宋体"/>
      <w:sz w:val="24"/>
    </w:rPr>
  </w:style>
  <w:style w:type="paragraph" w:customStyle="1" w:styleId="113">
    <w:name w:val="正文首行缩进1"/>
    <w:basedOn w:val="58"/>
    <w:link w:val="114"/>
    <w:qFormat/>
    <w:uiPriority w:val="0"/>
    <w:pPr>
      <w:spacing w:beforeAutospacing="0" w:afterAutospacing="0" w:line="360" w:lineRule="auto"/>
      <w:ind w:firstLine="420"/>
    </w:pPr>
    <w:rPr>
      <w:rFonts w:ascii="宋体" w:hAnsi="宋体"/>
      <w:sz w:val="24"/>
    </w:rPr>
  </w:style>
  <w:style w:type="character" w:customStyle="1" w:styleId="114">
    <w:name w:val="正文首行缩进 Char"/>
    <w:link w:val="113"/>
    <w:qFormat/>
    <w:uiPriority w:val="0"/>
    <w:rPr>
      <w:rFonts w:ascii="宋体" w:hAnsi="宋体"/>
      <w:kern w:val="2"/>
      <w:sz w:val="24"/>
    </w:rPr>
  </w:style>
  <w:style w:type="paragraph" w:customStyle="1" w:styleId="115">
    <w:name w:val="正文首行缩进 21"/>
    <w:basedOn w:val="60"/>
    <w:link w:val="116"/>
    <w:qFormat/>
    <w:uiPriority w:val="0"/>
    <w:pPr>
      <w:spacing w:beforeAutospacing="0" w:after="120" w:afterAutospacing="0" w:line="240" w:lineRule="auto"/>
      <w:ind w:left="420" w:leftChars="200" w:firstLine="420" w:firstLineChars="200"/>
    </w:pPr>
  </w:style>
  <w:style w:type="character" w:customStyle="1" w:styleId="116">
    <w:name w:val="正文首行缩进 2 Char"/>
    <w:link w:val="115"/>
    <w:qFormat/>
    <w:uiPriority w:val="0"/>
    <w:rPr>
      <w:rFonts w:ascii="Times New Roman" w:hAnsi="Times New Roman" w:eastAsia="宋体"/>
      <w:kern w:val="2"/>
      <w:sz w:val="44"/>
    </w:rPr>
  </w:style>
  <w:style w:type="table" w:customStyle="1" w:styleId="117">
    <w:name w:val="网格型1"/>
    <w:basedOn w:val="32"/>
    <w:qFormat/>
    <w:uiPriority w:val="0"/>
  </w:style>
  <w:style w:type="character" w:customStyle="1" w:styleId="118">
    <w:name w:val="要点1"/>
    <w:qFormat/>
    <w:uiPriority w:val="0"/>
    <w:rPr>
      <w:rFonts w:ascii="Times New Roman" w:hAnsi="Times New Roman" w:eastAsia="宋体"/>
      <w:b/>
    </w:rPr>
  </w:style>
  <w:style w:type="character" w:customStyle="1" w:styleId="119">
    <w:name w:val="尾注引用1"/>
    <w:qFormat/>
    <w:uiPriority w:val="0"/>
    <w:rPr>
      <w:vertAlign w:val="superscript"/>
    </w:rPr>
  </w:style>
  <w:style w:type="character" w:customStyle="1" w:styleId="120">
    <w:name w:val="页码1"/>
    <w:qFormat/>
    <w:uiPriority w:val="0"/>
    <w:rPr>
      <w:rFonts w:ascii="Times New Roman" w:hAnsi="Times New Roman" w:eastAsia="宋体"/>
    </w:rPr>
  </w:style>
  <w:style w:type="character" w:customStyle="1" w:styleId="121">
    <w:name w:val="已访问的超链接1"/>
    <w:qFormat/>
    <w:uiPriority w:val="0"/>
    <w:rPr>
      <w:rFonts w:ascii="Times New Roman" w:hAnsi="Times New Roman" w:eastAsia="宋体"/>
      <w:color w:val="800080"/>
      <w:u w:val="single"/>
    </w:rPr>
  </w:style>
  <w:style w:type="character" w:customStyle="1" w:styleId="122">
    <w:name w:val="强调1"/>
    <w:qFormat/>
    <w:uiPriority w:val="0"/>
    <w:rPr>
      <w:rFonts w:ascii="Times New Roman" w:hAnsi="Times New Roman" w:eastAsia="宋体"/>
      <w:i/>
    </w:rPr>
  </w:style>
  <w:style w:type="character" w:customStyle="1" w:styleId="123">
    <w:name w:val="超链接1"/>
    <w:qFormat/>
    <w:uiPriority w:val="0"/>
    <w:rPr>
      <w:rFonts w:ascii="Times New Roman" w:hAnsi="Times New Roman" w:eastAsia="宋体"/>
      <w:color w:val="0000FF"/>
      <w:u w:val="single"/>
    </w:rPr>
  </w:style>
  <w:style w:type="character" w:customStyle="1" w:styleId="124">
    <w:name w:val="批注引用1"/>
    <w:qFormat/>
    <w:uiPriority w:val="0"/>
    <w:rPr>
      <w:rFonts w:ascii="Times New Roman" w:hAnsi="Times New Roman" w:eastAsia="宋体"/>
      <w:sz w:val="21"/>
      <w:szCs w:val="21"/>
    </w:rPr>
  </w:style>
  <w:style w:type="character" w:customStyle="1" w:styleId="125">
    <w:name w:val="HTML 引文1"/>
    <w:qFormat/>
    <w:uiPriority w:val="0"/>
    <w:rPr>
      <w:color w:val="008000"/>
    </w:rPr>
  </w:style>
  <w:style w:type="character" w:customStyle="1" w:styleId="126">
    <w:name w:val="脚注引用1"/>
    <w:qFormat/>
    <w:uiPriority w:val="0"/>
    <w:rPr>
      <w:rFonts w:ascii="Times New Roman" w:hAnsi="Times New Roman" w:eastAsia="宋体"/>
      <w:position w:val="6"/>
      <w:sz w:val="14"/>
      <w:vertAlign w:val="superscript"/>
    </w:rPr>
  </w:style>
  <w:style w:type="paragraph" w:customStyle="1" w:styleId="127">
    <w:name w:val="Default"/>
    <w:qFormat/>
    <w:uiPriority w:val="0"/>
    <w:pPr>
      <w:widowControl w:val="0"/>
      <w:autoSpaceDE w:val="0"/>
      <w:autoSpaceDN w:val="0"/>
    </w:pPr>
    <w:rPr>
      <w:rFonts w:ascii="宋体" w:hAnsiTheme="minorHAnsi" w:eastAsiaTheme="minorEastAsia" w:cstheme="minorBidi"/>
      <w:color w:val="000000"/>
      <w:sz w:val="24"/>
      <w:szCs w:val="22"/>
      <w:lang w:val="en-US" w:eastAsia="zh-CN" w:bidi="ar-SA"/>
    </w:rPr>
  </w:style>
  <w:style w:type="character" w:customStyle="1" w:styleId="128">
    <w:name w:val="文字 Char"/>
    <w:link w:val="129"/>
    <w:qFormat/>
    <w:uiPriority w:val="0"/>
    <w:rPr>
      <w:rFonts w:ascii="宋体" w:hAnsi="Times New Roman" w:eastAsia="宋体"/>
      <w:kern w:val="2"/>
      <w:sz w:val="28"/>
    </w:rPr>
  </w:style>
  <w:style w:type="paragraph" w:customStyle="1" w:styleId="129">
    <w:name w:val="文字"/>
    <w:basedOn w:val="1"/>
    <w:link w:val="128"/>
    <w:qFormat/>
    <w:uiPriority w:val="0"/>
    <w:pPr>
      <w:tabs>
        <w:tab w:val="left" w:pos="8520"/>
      </w:tabs>
      <w:spacing w:beforeAutospacing="0" w:afterAutospacing="0" w:line="312" w:lineRule="auto"/>
      <w:ind w:right="-210" w:firstLine="556"/>
    </w:pPr>
    <w:rPr>
      <w:rFonts w:ascii="宋体" w:hAnsi="Times New Roman"/>
    </w:rPr>
  </w:style>
  <w:style w:type="character" w:customStyle="1" w:styleId="130">
    <w:name w:val="top-det1"/>
    <w:qFormat/>
    <w:uiPriority w:val="0"/>
    <w:rPr>
      <w:rFonts w:ascii="Times New Roman" w:hAnsi="Times New Roman" w:eastAsia="宋体"/>
      <w:b/>
      <w:color w:val="000000"/>
    </w:rPr>
  </w:style>
  <w:style w:type="character" w:customStyle="1" w:styleId="131">
    <w:name w:val="文档结构图 Char1"/>
    <w:qFormat/>
    <w:uiPriority w:val="0"/>
    <w:rPr>
      <w:rFonts w:ascii="宋体"/>
      <w:kern w:val="2"/>
      <w:sz w:val="18"/>
      <w:szCs w:val="18"/>
    </w:rPr>
  </w:style>
  <w:style w:type="character" w:customStyle="1" w:styleId="132">
    <w:name w:val="intel3"/>
    <w:qFormat/>
    <w:uiPriority w:val="0"/>
  </w:style>
  <w:style w:type="character" w:customStyle="1" w:styleId="133">
    <w:name w:val="14t1"/>
    <w:qFormat/>
    <w:uiPriority w:val="0"/>
    <w:rPr>
      <w:rFonts w:hint="eastAsia" w:ascii="宋体" w:hAnsi="宋体" w:eastAsia="宋体"/>
      <w:sz w:val="11"/>
      <w:szCs w:val="11"/>
    </w:rPr>
  </w:style>
  <w:style w:type="character" w:customStyle="1" w:styleId="134">
    <w:name w:val="H1 Char"/>
    <w:qFormat/>
    <w:uiPriority w:val="0"/>
    <w:rPr>
      <w:rFonts w:eastAsia="宋体"/>
      <w:b/>
      <w:bCs/>
      <w:kern w:val="44"/>
      <w:sz w:val="44"/>
      <w:szCs w:val="44"/>
      <w:lang w:val="en-US" w:eastAsia="zh-CN" w:bidi="ar-SA"/>
    </w:rPr>
  </w:style>
  <w:style w:type="character" w:customStyle="1" w:styleId="135">
    <w:name w:val="引用 Char2"/>
    <w:qFormat/>
    <w:uiPriority w:val="0"/>
    <w:rPr>
      <w:rFonts w:ascii="Times New Roman" w:hAnsi="Times New Roman"/>
      <w:i/>
      <w:iCs/>
      <w:color w:val="000000"/>
      <w:kern w:val="2"/>
      <w:sz w:val="21"/>
    </w:rPr>
  </w:style>
  <w:style w:type="character" w:customStyle="1" w:styleId="136">
    <w:name w:val="style121"/>
    <w:qFormat/>
    <w:uiPriority w:val="0"/>
    <w:rPr>
      <w:rFonts w:hint="eastAsia" w:ascii="宋体" w:hAnsi="宋体" w:eastAsia="宋体"/>
      <w:sz w:val="18"/>
      <w:szCs w:val="18"/>
    </w:rPr>
  </w:style>
  <w:style w:type="character" w:customStyle="1" w:styleId="137">
    <w:name w:val="日期 Char2"/>
    <w:qFormat/>
    <w:uiPriority w:val="0"/>
    <w:rPr>
      <w:kern w:val="2"/>
      <w:sz w:val="21"/>
      <w:szCs w:val="22"/>
    </w:rPr>
  </w:style>
  <w:style w:type="character" w:customStyle="1" w:styleId="138">
    <w:name w:val="标题 2 Char Char Char1"/>
    <w:qFormat/>
    <w:uiPriority w:val="0"/>
    <w:rPr>
      <w:rFonts w:ascii="仿宋_GB2312" w:eastAsia="仿宋_GB2312"/>
      <w:b/>
      <w:spacing w:val="1"/>
      <w:w w:val="99"/>
      <w:sz w:val="28"/>
      <w:szCs w:val="32"/>
      <w:lang w:val="en-US" w:eastAsia="zh-CN" w:bidi="ar-SA"/>
    </w:rPr>
  </w:style>
  <w:style w:type="character" w:customStyle="1" w:styleId="139">
    <w:name w:val="明显参考"/>
    <w:qFormat/>
    <w:uiPriority w:val="0"/>
    <w:rPr>
      <w:b/>
      <w:bCs/>
      <w:smallCaps/>
      <w:color w:val="C0504D"/>
      <w:spacing w:val="5"/>
      <w:u w:val="single"/>
    </w:rPr>
  </w:style>
  <w:style w:type="character" w:customStyle="1" w:styleId="140">
    <w:name w:val="spanright"/>
    <w:qFormat/>
    <w:uiPriority w:val="0"/>
    <w:rPr>
      <w:rFonts w:ascii="Calibri" w:hAnsi="Calibri" w:eastAsia="宋体"/>
    </w:rPr>
  </w:style>
  <w:style w:type="character" w:customStyle="1" w:styleId="141">
    <w:name w:val="style31"/>
    <w:qFormat/>
    <w:uiPriority w:val="0"/>
    <w:rPr>
      <w:sz w:val="10"/>
      <w:szCs w:val="10"/>
    </w:rPr>
  </w:style>
  <w:style w:type="character" w:customStyle="1" w:styleId="142">
    <w:name w:val="正文文本 Char3"/>
    <w:qFormat/>
    <w:uiPriority w:val="0"/>
    <w:rPr>
      <w:kern w:val="2"/>
      <w:sz w:val="21"/>
      <w:szCs w:val="22"/>
    </w:rPr>
  </w:style>
  <w:style w:type="character" w:customStyle="1" w:styleId="143">
    <w:name w:val="font231"/>
    <w:qFormat/>
    <w:uiPriority w:val="0"/>
    <w:rPr>
      <w:rFonts w:ascii="Times New Roman" w:hAnsi="Times New Roman" w:eastAsia="宋体"/>
      <w:color w:val="000000"/>
      <w:sz w:val="14"/>
      <w:u w:val="none"/>
    </w:rPr>
  </w:style>
  <w:style w:type="character" w:customStyle="1" w:styleId="144">
    <w:name w:val="批注文字 Char2"/>
    <w:qFormat/>
    <w:uiPriority w:val="0"/>
    <w:rPr>
      <w:kern w:val="2"/>
      <w:sz w:val="21"/>
      <w:szCs w:val="22"/>
    </w:rPr>
  </w:style>
  <w:style w:type="character" w:customStyle="1" w:styleId="145">
    <w:name w:val="编号  ww Char1"/>
    <w:qFormat/>
    <w:uiPriority w:val="0"/>
    <w:rPr>
      <w:rFonts w:ascii="宋体" w:hAnsi="宋体" w:eastAsia="宋体"/>
      <w:b/>
      <w:bCs/>
      <w:sz w:val="24"/>
      <w:szCs w:val="24"/>
      <w:lang w:val="en-US" w:eastAsia="zh-CN" w:bidi="ar-SA"/>
    </w:rPr>
  </w:style>
  <w:style w:type="character" w:customStyle="1" w:styleId="146">
    <w:name w:val="样式 正文文本缩进 + (中文) 仿宋_GB2312 左侧:  0 厘米 行距: 1.5 倍行距 首行缩进:  2 字符 Char Char"/>
    <w:link w:val="147"/>
    <w:qFormat/>
    <w:uiPriority w:val="0"/>
    <w:rPr>
      <w:rFonts w:ascii="仿宋_GB2312" w:eastAsia="仿宋_GB2312"/>
      <w:kern w:val="2"/>
      <w:sz w:val="28"/>
      <w:szCs w:val="28"/>
    </w:rPr>
  </w:style>
  <w:style w:type="paragraph" w:customStyle="1" w:styleId="147">
    <w:name w:val="样式 正文文本缩进 + (中文) 仿宋_GB2312 左侧:  0 厘米 行距: 1.5 倍行距 首行缩进:  2 字符"/>
    <w:basedOn w:val="60"/>
    <w:link w:val="146"/>
    <w:qFormat/>
    <w:uiPriority w:val="0"/>
    <w:pPr>
      <w:spacing w:beforeAutospacing="0" w:afterAutospacing="0" w:line="360" w:lineRule="auto"/>
      <w:ind w:left="0" w:firstLine="560" w:firstLineChars="200"/>
    </w:pPr>
    <w:rPr>
      <w:rFonts w:ascii="仿宋_GB2312" w:hAnsi="Calibri" w:eastAsia="仿宋_GB2312"/>
      <w:sz w:val="28"/>
      <w:szCs w:val="28"/>
    </w:rPr>
  </w:style>
  <w:style w:type="character" w:customStyle="1" w:styleId="148">
    <w:name w:val="批注主题 Char2"/>
    <w:qFormat/>
    <w:uiPriority w:val="0"/>
    <w:rPr>
      <w:rFonts w:eastAsia="宋体"/>
      <w:b/>
      <w:bCs/>
      <w:kern w:val="2"/>
      <w:sz w:val="21"/>
      <w:szCs w:val="24"/>
      <w:lang w:val="en-US" w:eastAsia="zh-CN" w:bidi="ar-SA"/>
    </w:rPr>
  </w:style>
  <w:style w:type="character" w:customStyle="1" w:styleId="149">
    <w:name w:val="crowed11"/>
    <w:qFormat/>
    <w:uiPriority w:val="0"/>
    <w:rPr>
      <w:rFonts w:eastAsia="宋体"/>
      <w:sz w:val="24"/>
    </w:rPr>
  </w:style>
  <w:style w:type="character" w:customStyle="1" w:styleId="150">
    <w:name w:val="font241"/>
    <w:qFormat/>
    <w:uiPriority w:val="0"/>
    <w:rPr>
      <w:rFonts w:ascii="宋体" w:hAnsi="宋体" w:eastAsia="宋体"/>
      <w:color w:val="000000"/>
      <w:sz w:val="21"/>
      <w:u w:val="none"/>
    </w:rPr>
  </w:style>
  <w:style w:type="character" w:customStyle="1" w:styleId="151">
    <w:name w:val="H2 Char"/>
    <w:qFormat/>
    <w:uiPriority w:val="0"/>
    <w:rPr>
      <w:rFonts w:ascii="Arial" w:hAnsi="Arial" w:eastAsia="宋体"/>
      <w:kern w:val="2"/>
      <w:sz w:val="28"/>
      <w:lang w:val="en-US" w:eastAsia="zh-CN"/>
    </w:rPr>
  </w:style>
  <w:style w:type="character" w:customStyle="1" w:styleId="152">
    <w:name w:val="Table Text Char Char Char Char"/>
    <w:link w:val="153"/>
    <w:qFormat/>
    <w:uiPriority w:val="0"/>
    <w:rPr>
      <w:rFonts w:ascii="Arial" w:hAnsi="Arial"/>
      <w:kern w:val="2"/>
      <w:sz w:val="18"/>
      <w:lang w:val="en-US" w:eastAsia="zh-CN" w:bidi="ar-SA"/>
    </w:rPr>
  </w:style>
  <w:style w:type="paragraph" w:customStyle="1" w:styleId="153">
    <w:name w:val="Table Text Char Char Char"/>
    <w:link w:val="152"/>
    <w:qFormat/>
    <w:uiPriority w:val="0"/>
    <w:pPr>
      <w:snapToGrid w:val="0"/>
      <w:spacing w:before="80" w:beforeAutospacing="0" w:after="80" w:afterAutospacing="0"/>
    </w:pPr>
    <w:rPr>
      <w:rFonts w:ascii="Arial" w:hAnsi="Arial" w:eastAsiaTheme="minorEastAsia" w:cstheme="minorBidi"/>
      <w:kern w:val="2"/>
      <w:sz w:val="18"/>
      <w:szCs w:val="22"/>
      <w:lang w:val="en-US" w:eastAsia="zh-CN" w:bidi="ar-SA"/>
    </w:rPr>
  </w:style>
  <w:style w:type="character" w:customStyle="1" w:styleId="154">
    <w:name w:val="Char Char8"/>
    <w:qFormat/>
    <w:uiPriority w:val="0"/>
    <w:rPr>
      <w:rFonts w:ascii="仿宋_GB2312" w:eastAsia="仿宋_GB2312"/>
      <w:b/>
      <w:sz w:val="28"/>
    </w:rPr>
  </w:style>
  <w:style w:type="character" w:customStyle="1" w:styleId="155">
    <w:name w:val="正文文本 Char2"/>
    <w:qFormat/>
    <w:uiPriority w:val="0"/>
    <w:rPr>
      <w:rFonts w:eastAsia="宋体"/>
      <w:kern w:val="2"/>
      <w:sz w:val="21"/>
      <w:szCs w:val="24"/>
      <w:lang w:val="en-US" w:eastAsia="zh-CN" w:bidi="ar-SA"/>
    </w:rPr>
  </w:style>
  <w:style w:type="character" w:customStyle="1" w:styleId="156">
    <w:name w:val="font11"/>
    <w:qFormat/>
    <w:uiPriority w:val="0"/>
    <w:rPr>
      <w:rFonts w:hint="eastAsia" w:ascii="等线" w:hAnsi="等线" w:eastAsia="等线"/>
      <w:color w:val="000000"/>
      <w:sz w:val="22"/>
      <w:szCs w:val="22"/>
      <w:u w:val="none"/>
    </w:rPr>
  </w:style>
  <w:style w:type="character" w:customStyle="1" w:styleId="157">
    <w:name w:val="尾注文本 Char2"/>
    <w:qFormat/>
    <w:uiPriority w:val="0"/>
    <w:rPr>
      <w:rFonts w:ascii="Times New Roman" w:hAnsi="Times New Roman" w:eastAsia="宋体"/>
      <w:szCs w:val="20"/>
    </w:rPr>
  </w:style>
  <w:style w:type="character" w:customStyle="1" w:styleId="158">
    <w:name w:val="font12"/>
    <w:qFormat/>
    <w:uiPriority w:val="0"/>
    <w:rPr>
      <w:rFonts w:ascii="Times New Roman" w:hAnsi="Times New Roman" w:eastAsia="宋体"/>
      <w:color w:val="000000"/>
      <w:sz w:val="20"/>
      <w:szCs w:val="20"/>
      <w:u w:val="none"/>
    </w:rPr>
  </w:style>
  <w:style w:type="character" w:customStyle="1" w:styleId="159">
    <w:name w:val="明显引用 Char3"/>
    <w:qFormat/>
    <w:uiPriority w:val="0"/>
    <w:rPr>
      <w:rFonts w:ascii="Times New Roman" w:hAnsi="Times New Roman"/>
      <w:b/>
      <w:bCs/>
      <w:i/>
      <w:iCs/>
      <w:color w:val="4F81BD"/>
      <w:kern w:val="2"/>
      <w:sz w:val="21"/>
    </w:rPr>
  </w:style>
  <w:style w:type="character" w:customStyle="1" w:styleId="160">
    <w:name w:val="编号  ww Char"/>
    <w:qFormat/>
    <w:uiPriority w:val="0"/>
    <w:rPr>
      <w:rFonts w:ascii="仿宋_GB2312" w:eastAsia="仿宋_GB2312"/>
      <w:b/>
      <w:sz w:val="24"/>
      <w:szCs w:val="28"/>
      <w:lang w:val="en-US" w:eastAsia="zh-CN" w:bidi="ar-SA"/>
    </w:rPr>
  </w:style>
  <w:style w:type="character" w:customStyle="1" w:styleId="161">
    <w:name w:val="标题 8 Char1"/>
    <w:qFormat/>
    <w:uiPriority w:val="0"/>
    <w:rPr>
      <w:rFonts w:ascii="Arial" w:hAnsi="Arial" w:eastAsia="黑体"/>
      <w:sz w:val="24"/>
      <w:szCs w:val="24"/>
      <w:lang w:val="en-US" w:eastAsia="zh-CN" w:bidi="ar-SA"/>
    </w:rPr>
  </w:style>
  <w:style w:type="character" w:customStyle="1" w:styleId="162">
    <w:name w:val="HTML 预设格式 Char1"/>
    <w:qFormat/>
    <w:uiPriority w:val="0"/>
    <w:rPr>
      <w:rFonts w:ascii="Courier New" w:hAnsi="Courier New" w:eastAsia="宋体"/>
      <w:sz w:val="20"/>
      <w:szCs w:val="20"/>
    </w:rPr>
  </w:style>
  <w:style w:type="character" w:customStyle="1" w:styleId="163">
    <w:name w:val="标题 3 Char1"/>
    <w:qFormat/>
    <w:uiPriority w:val="0"/>
    <w:rPr>
      <w:rFonts w:ascii="Times New Roman" w:hAnsi="Times New Roman" w:eastAsia="宋体"/>
      <w:b/>
      <w:kern w:val="2"/>
      <w:sz w:val="32"/>
      <w:lang w:val="en-US" w:eastAsia="zh-CN"/>
    </w:rPr>
  </w:style>
  <w:style w:type="character" w:customStyle="1" w:styleId="164">
    <w:name w:val="正文文本 2 Char1"/>
    <w:qFormat/>
    <w:uiPriority w:val="0"/>
    <w:rPr>
      <w:kern w:val="2"/>
      <w:sz w:val="21"/>
      <w:szCs w:val="24"/>
    </w:rPr>
  </w:style>
  <w:style w:type="character" w:customStyle="1" w:styleId="165">
    <w:name w:val="Char Char7"/>
    <w:qFormat/>
    <w:uiPriority w:val="0"/>
    <w:rPr>
      <w:rFonts w:ascii="宋体" w:hAnsi="宋体" w:eastAsia="宋体"/>
      <w:kern w:val="2"/>
      <w:sz w:val="28"/>
    </w:rPr>
  </w:style>
  <w:style w:type="character" w:customStyle="1" w:styleId="166">
    <w:name w:val="样式3 Char"/>
    <w:qFormat/>
    <w:uiPriority w:val="0"/>
    <w:rPr>
      <w:rFonts w:hint="eastAsia" w:ascii="宋体" w:hAnsi="宋体" w:eastAsia="仿宋_GB2312"/>
      <w:b/>
      <w:bCs/>
      <w:kern w:val="2"/>
      <w:sz w:val="24"/>
      <w:szCs w:val="32"/>
      <w:lang w:val="en-US" w:eastAsia="zh-CN" w:bidi="ar-SA"/>
    </w:rPr>
  </w:style>
  <w:style w:type="character" w:customStyle="1" w:styleId="167">
    <w:name w:val="spanleft"/>
    <w:qFormat/>
    <w:uiPriority w:val="0"/>
    <w:rPr>
      <w:rFonts w:ascii="Calibri" w:hAnsi="Calibri" w:eastAsia="宋体"/>
    </w:rPr>
  </w:style>
  <w:style w:type="character" w:customStyle="1" w:styleId="168">
    <w:name w:val=" Char Char9"/>
    <w:qFormat/>
    <w:uiPriority w:val="0"/>
    <w:rPr>
      <w:rFonts w:ascii="仿宋_GB2312" w:eastAsia="仿宋_GB2312"/>
      <w:b/>
      <w:sz w:val="24"/>
    </w:rPr>
  </w:style>
  <w:style w:type="character" w:customStyle="1" w:styleId="169">
    <w:name w:val="正文文本缩进 3 Char1"/>
    <w:qFormat/>
    <w:uiPriority w:val="0"/>
    <w:rPr>
      <w:rFonts w:ascii="Times New Roman" w:hAnsi="Times New Roman"/>
      <w:kern w:val="2"/>
      <w:sz w:val="16"/>
    </w:rPr>
  </w:style>
  <w:style w:type="character" w:customStyle="1" w:styleId="170">
    <w:name w:val=" Char Char11"/>
    <w:qFormat/>
    <w:uiPriority w:val="0"/>
    <w:rPr>
      <w:rFonts w:ascii="宋体" w:hAnsi="Times New Roman" w:eastAsia="宋体"/>
      <w:kern w:val="2"/>
      <w:sz w:val="28"/>
    </w:rPr>
  </w:style>
  <w:style w:type="character" w:customStyle="1" w:styleId="171">
    <w:name w:val=" Char Char24"/>
    <w:qFormat/>
    <w:uiPriority w:val="0"/>
    <w:rPr>
      <w:b/>
      <w:bCs/>
      <w:kern w:val="44"/>
      <w:sz w:val="44"/>
      <w:szCs w:val="44"/>
    </w:rPr>
  </w:style>
  <w:style w:type="character" w:customStyle="1" w:styleId="172">
    <w:name w:val="ca-610"/>
    <w:qFormat/>
    <w:uiPriority w:val="0"/>
    <w:rPr>
      <w:rFonts w:hint="eastAsia" w:ascii="宋体" w:hAnsi="宋体" w:eastAsia="宋体"/>
      <w:sz w:val="21"/>
      <w:szCs w:val="21"/>
    </w:rPr>
  </w:style>
  <w:style w:type="character" w:customStyle="1" w:styleId="173">
    <w:name w:val="main_tdbg_7601"/>
    <w:qFormat/>
    <w:uiPriority w:val="0"/>
    <w:rPr>
      <w:sz w:val="14"/>
      <w:szCs w:val="14"/>
    </w:rPr>
  </w:style>
  <w:style w:type="character" w:customStyle="1" w:styleId="174">
    <w:name w:val="文档结构图 Char3"/>
    <w:qFormat/>
    <w:uiPriority w:val="0"/>
    <w:rPr>
      <w:rFonts w:ascii="宋体"/>
      <w:kern w:val="2"/>
      <w:sz w:val="18"/>
      <w:szCs w:val="18"/>
    </w:rPr>
  </w:style>
  <w:style w:type="character" w:customStyle="1" w:styleId="175">
    <w:name w:val="defaultfont1"/>
    <w:qFormat/>
    <w:uiPriority w:val="0"/>
    <w:rPr>
      <w:rFonts w:ascii="Calibri" w:hAnsi="Calibri" w:eastAsia="宋体"/>
    </w:rPr>
  </w:style>
  <w:style w:type="character" w:customStyle="1" w:styleId="176">
    <w:name w:val="标题5 Char Char"/>
    <w:link w:val="177"/>
    <w:qFormat/>
    <w:uiPriority w:val="0"/>
    <w:rPr>
      <w:rFonts w:ascii="宋体" w:hAnsi="Times New Roman"/>
      <w:sz w:val="21"/>
    </w:rPr>
  </w:style>
  <w:style w:type="paragraph" w:customStyle="1" w:styleId="177">
    <w:name w:val="标题5"/>
    <w:basedOn w:val="1"/>
    <w:link w:val="176"/>
    <w:qFormat/>
    <w:uiPriority w:val="0"/>
    <w:pPr>
      <w:tabs>
        <w:tab w:val="left" w:pos="0"/>
      </w:tabs>
      <w:autoSpaceDE w:val="0"/>
      <w:autoSpaceDN w:val="0"/>
      <w:snapToGrid w:val="0"/>
      <w:spacing w:beforeAutospacing="0" w:afterAutospacing="0" w:line="320" w:lineRule="atLeast"/>
    </w:pPr>
    <w:rPr>
      <w:rFonts w:ascii="宋体" w:hAnsi="Times New Roman"/>
      <w:kern w:val="0"/>
      <w:sz w:val="21"/>
    </w:rPr>
  </w:style>
  <w:style w:type="character" w:customStyle="1" w:styleId="178">
    <w:name w:val="Char Char10"/>
    <w:qFormat/>
    <w:uiPriority w:val="0"/>
    <w:rPr>
      <w:rFonts w:ascii="仿宋_GB2312" w:eastAsia="仿宋_GB2312"/>
      <w:b/>
      <w:spacing w:val="1"/>
      <w:w w:val="99"/>
      <w:sz w:val="32"/>
    </w:rPr>
  </w:style>
  <w:style w:type="character" w:customStyle="1" w:styleId="179">
    <w:name w:val="引用 Char1"/>
    <w:basedOn w:val="31"/>
    <w:link w:val="180"/>
    <w:qFormat/>
    <w:uiPriority w:val="0"/>
    <w:rPr>
      <w:i/>
      <w:iCs/>
      <w:color w:val="000000"/>
      <w:kern w:val="2"/>
      <w:sz w:val="28"/>
    </w:rPr>
  </w:style>
  <w:style w:type="paragraph" w:customStyle="1" w:styleId="180">
    <w:name w:val="引用"/>
    <w:basedOn w:val="1"/>
    <w:link w:val="179"/>
    <w:qFormat/>
    <w:uiPriority w:val="0"/>
    <w:rPr>
      <w:i/>
      <w:iCs/>
      <w:color w:val="000000"/>
      <w:sz w:val="21"/>
      <w:szCs w:val="22"/>
    </w:rPr>
  </w:style>
  <w:style w:type="character" w:customStyle="1" w:styleId="181">
    <w:name w:val="Char Char31"/>
    <w:qFormat/>
    <w:uiPriority w:val="0"/>
    <w:rPr>
      <w:rFonts w:ascii="Arial" w:hAnsi="Arial" w:eastAsia="黑体"/>
      <w:b/>
      <w:bCs/>
      <w:kern w:val="2"/>
      <w:sz w:val="32"/>
      <w:szCs w:val="32"/>
      <w:lang w:val="en-US" w:eastAsia="zh-CN" w:bidi="ar-SA"/>
    </w:rPr>
  </w:style>
  <w:style w:type="character" w:customStyle="1" w:styleId="182">
    <w:name w:val=" Char Char3"/>
    <w:qFormat/>
    <w:uiPriority w:val="0"/>
    <w:rPr>
      <w:rFonts w:ascii="Times New Roman" w:hAnsi="Times New Roman" w:eastAsia="宋体"/>
      <w:kern w:val="2"/>
      <w:sz w:val="18"/>
      <w:lang w:val="en-US" w:eastAsia="zh-CN"/>
    </w:rPr>
  </w:style>
  <w:style w:type="character" w:customStyle="1" w:styleId="183">
    <w:name w:val="HTML 预设格式 Char2"/>
    <w:qFormat/>
    <w:uiPriority w:val="0"/>
    <w:rPr>
      <w:rFonts w:ascii="Courier New" w:hAnsi="Courier New"/>
      <w:kern w:val="2"/>
    </w:rPr>
  </w:style>
  <w:style w:type="character" w:customStyle="1" w:styleId="184">
    <w:name w:val="normaltext1"/>
    <w:qFormat/>
    <w:uiPriority w:val="0"/>
    <w:rPr>
      <w:rFonts w:ascii="ˎ̥" w:hAnsi="ˎ̥"/>
      <w:sz w:val="9"/>
      <w:szCs w:val="9"/>
    </w:rPr>
  </w:style>
  <w:style w:type="character" w:customStyle="1" w:styleId="185">
    <w:name w:val="Char Char9"/>
    <w:qFormat/>
    <w:uiPriority w:val="0"/>
    <w:rPr>
      <w:rFonts w:ascii="仿宋_GB2312" w:eastAsia="仿宋_GB2312"/>
      <w:b/>
      <w:sz w:val="28"/>
    </w:rPr>
  </w:style>
  <w:style w:type="character" w:customStyle="1" w:styleId="186">
    <w:name w:val="副标题 Char1"/>
    <w:qFormat/>
    <w:uiPriority w:val="0"/>
    <w:rPr>
      <w:rFonts w:ascii="Cambria" w:hAnsi="Cambria"/>
      <w:b/>
      <w:kern w:val="28"/>
      <w:sz w:val="32"/>
    </w:rPr>
  </w:style>
  <w:style w:type="character" w:customStyle="1" w:styleId="187">
    <w:name w:val=" Char Char10"/>
    <w:qFormat/>
    <w:uiPriority w:val="0"/>
    <w:rPr>
      <w:rFonts w:ascii="仿宋_GB2312" w:eastAsia="仿宋_GB2312"/>
      <w:b/>
      <w:spacing w:val="1"/>
      <w:w w:val="99"/>
      <w:sz w:val="28"/>
    </w:rPr>
  </w:style>
  <w:style w:type="character" w:customStyle="1" w:styleId="188">
    <w:name w:val="正文 + 三号 Char"/>
    <w:qFormat/>
    <w:uiPriority w:val="0"/>
    <w:rPr>
      <w:rFonts w:ascii="Times New Roman" w:hAnsi="Times New Roman" w:eastAsia="宋体"/>
      <w:kern w:val="2"/>
      <w:sz w:val="21"/>
      <w:lang w:val="en-US" w:eastAsia="zh-CN"/>
    </w:rPr>
  </w:style>
  <w:style w:type="character" w:customStyle="1" w:styleId="189">
    <w:name w:val="Char Char16"/>
    <w:qFormat/>
    <w:uiPriority w:val="0"/>
    <w:rPr>
      <w:rFonts w:eastAsia="宋体"/>
      <w:kern w:val="2"/>
      <w:sz w:val="21"/>
      <w:szCs w:val="24"/>
      <w:lang w:val="en-US" w:eastAsia="zh-CN" w:bidi="ar-SA"/>
    </w:rPr>
  </w:style>
  <w:style w:type="character" w:customStyle="1" w:styleId="190">
    <w:name w:val=" Char Char8"/>
    <w:qFormat/>
    <w:uiPriority w:val="0"/>
    <w:rPr>
      <w:rFonts w:ascii="仿宋_GB2312" w:eastAsia="仿宋_GB2312"/>
      <w:b/>
      <w:sz w:val="24"/>
    </w:rPr>
  </w:style>
  <w:style w:type="character" w:customStyle="1" w:styleId="191">
    <w:name w:val="脚注文本 字符"/>
    <w:qFormat/>
    <w:uiPriority w:val="0"/>
    <w:rPr>
      <w:rFonts w:ascii="Times New Roman" w:hAnsi="Times New Roman" w:eastAsia="宋体"/>
      <w:kern w:val="2"/>
      <w:sz w:val="18"/>
    </w:rPr>
  </w:style>
  <w:style w:type="character" w:customStyle="1" w:styleId="192">
    <w:name w:val="Char Char29"/>
    <w:qFormat/>
    <w:uiPriority w:val="0"/>
    <w:rPr>
      <w:rFonts w:ascii="Arial" w:hAnsi="Arial" w:eastAsia="宋体"/>
      <w:b/>
      <w:bCs/>
      <w:kern w:val="2"/>
      <w:sz w:val="21"/>
      <w:szCs w:val="28"/>
      <w:lang w:val="en-US" w:eastAsia="zh-CN" w:bidi="ar-SA"/>
    </w:rPr>
  </w:style>
  <w:style w:type="character" w:customStyle="1" w:styleId="193">
    <w:name w:val="批注框文本 Char3"/>
    <w:qFormat/>
    <w:uiPriority w:val="0"/>
    <w:rPr>
      <w:kern w:val="2"/>
      <w:sz w:val="18"/>
      <w:szCs w:val="18"/>
    </w:rPr>
  </w:style>
  <w:style w:type="character" w:customStyle="1" w:styleId="194">
    <w:name w:val="font51"/>
    <w:qFormat/>
    <w:uiPriority w:val="0"/>
    <w:rPr>
      <w:rFonts w:hint="eastAsia" w:ascii="等线" w:hAnsi="等线" w:eastAsia="等线"/>
      <w:color w:val="000000"/>
      <w:sz w:val="22"/>
      <w:szCs w:val="22"/>
      <w:u w:val="none"/>
    </w:rPr>
  </w:style>
  <w:style w:type="character" w:customStyle="1" w:styleId="195">
    <w:name w:val="Char Char3"/>
    <w:qFormat/>
    <w:uiPriority w:val="0"/>
    <w:rPr>
      <w:rFonts w:ascii="Times New Roman" w:hAnsi="Times New Roman" w:eastAsia="宋体"/>
      <w:kern w:val="2"/>
      <w:sz w:val="18"/>
      <w:lang w:val="en-US" w:eastAsia="zh-CN"/>
    </w:rPr>
  </w:style>
  <w:style w:type="character" w:customStyle="1" w:styleId="196">
    <w:name w:val="111"/>
    <w:qFormat/>
    <w:uiPriority w:val="0"/>
  </w:style>
  <w:style w:type="character" w:customStyle="1" w:styleId="197">
    <w:name w:val="标题 Char1"/>
    <w:qFormat/>
    <w:uiPriority w:val="0"/>
    <w:rPr>
      <w:rFonts w:ascii="Cambria" w:hAnsi="Cambria"/>
      <w:b/>
      <w:bCs/>
      <w:kern w:val="2"/>
      <w:sz w:val="32"/>
      <w:szCs w:val="32"/>
    </w:rPr>
  </w:style>
  <w:style w:type="character" w:customStyle="1" w:styleId="198">
    <w:name w:val="表格 字符"/>
    <w:link w:val="199"/>
    <w:qFormat/>
    <w:uiPriority w:val="0"/>
    <w:rPr>
      <w:rFonts w:ascii="Times New Roman" w:hAnsi="Times New Roman" w:eastAsia="仿宋_GB2312"/>
      <w:kern w:val="2"/>
      <w:sz w:val="21"/>
      <w:szCs w:val="22"/>
      <w:lang w:val="en-US" w:eastAsia="zh-CN" w:bidi="ar-SA"/>
    </w:rPr>
  </w:style>
  <w:style w:type="paragraph" w:customStyle="1" w:styleId="199">
    <w:name w:val="表格"/>
    <w:basedOn w:val="1"/>
    <w:link w:val="198"/>
    <w:qFormat/>
    <w:uiPriority w:val="0"/>
    <w:pPr>
      <w:wordWrap w:val="0"/>
      <w:jc w:val="left"/>
    </w:pPr>
    <w:rPr>
      <w:rFonts w:ascii="Times New Roman" w:hAnsi="Times New Roman" w:eastAsia="仿宋_GB2312"/>
      <w:sz w:val="21"/>
      <w:szCs w:val="22"/>
    </w:rPr>
  </w:style>
  <w:style w:type="character" w:customStyle="1" w:styleId="200">
    <w:name w:val="正文文本缩进 字符"/>
    <w:qFormat/>
    <w:uiPriority w:val="0"/>
    <w:rPr>
      <w:rFonts w:ascii="Times New Roman" w:hAnsi="Times New Roman" w:eastAsia="宋体"/>
      <w:kern w:val="2"/>
      <w:sz w:val="44"/>
    </w:rPr>
  </w:style>
  <w:style w:type="character" w:customStyle="1" w:styleId="201">
    <w:name w:val="Section Char1"/>
    <w:qFormat/>
    <w:uiPriority w:val="0"/>
    <w:rPr>
      <w:rFonts w:eastAsia="宋体"/>
      <w:b/>
      <w:bCs/>
      <w:kern w:val="2"/>
      <w:sz w:val="32"/>
      <w:szCs w:val="32"/>
      <w:lang w:val="en-US" w:eastAsia="zh-CN" w:bidi="ar-SA"/>
    </w:rPr>
  </w:style>
  <w:style w:type="character" w:customStyle="1" w:styleId="202">
    <w:name w:val="标题 7 字符"/>
    <w:qFormat/>
    <w:uiPriority w:val="0"/>
    <w:rPr>
      <w:rFonts w:ascii="Arial" w:hAnsi="Arial" w:eastAsia="黑体"/>
      <w:b/>
      <w:kern w:val="2"/>
      <w:sz w:val="24"/>
      <w:lang w:val="en-US" w:eastAsia="zh-CN" w:bidi="ar-SA"/>
    </w:rPr>
  </w:style>
  <w:style w:type="character" w:customStyle="1" w:styleId="203">
    <w:name w:val="Char Char21"/>
    <w:qFormat/>
    <w:uiPriority w:val="0"/>
    <w:rPr>
      <w:rFonts w:eastAsia="宋体"/>
      <w:b/>
      <w:bCs/>
      <w:kern w:val="44"/>
      <w:sz w:val="32"/>
      <w:szCs w:val="44"/>
      <w:lang w:val="en-US" w:eastAsia="zh-CN" w:bidi="ar-SA"/>
    </w:rPr>
  </w:style>
  <w:style w:type="character" w:customStyle="1" w:styleId="204">
    <w:name w:val="副标题 字符"/>
    <w:qFormat/>
    <w:uiPriority w:val="0"/>
    <w:rPr>
      <w:rFonts w:ascii="Times New Roman" w:hAnsi="Times New Roman" w:eastAsia="宋体"/>
      <w:b/>
      <w:kern w:val="2"/>
      <w:sz w:val="21"/>
      <w:lang w:val="en-US" w:eastAsia="zh-CN"/>
    </w:rPr>
  </w:style>
  <w:style w:type="character" w:customStyle="1" w:styleId="205">
    <w:name w:val="明显引用 Char Char Char"/>
    <w:qFormat/>
    <w:uiPriority w:val="0"/>
    <w:rPr>
      <w:rFonts w:ascii="Calibri" w:hAnsi="Calibri" w:eastAsia="宋体"/>
      <w:b/>
      <w:bCs/>
      <w:i/>
      <w:iCs/>
      <w:color w:val="4F81BD"/>
      <w:kern w:val="2"/>
      <w:sz w:val="21"/>
      <w:szCs w:val="22"/>
      <w:lang w:bidi="ar-SA"/>
    </w:rPr>
  </w:style>
  <w:style w:type="character" w:customStyle="1" w:styleId="206">
    <w:name w:val=" Char Char34"/>
    <w:qFormat/>
    <w:uiPriority w:val="0"/>
    <w:rPr>
      <w:rFonts w:eastAsia="黑体"/>
      <w:kern w:val="2"/>
      <w:sz w:val="44"/>
      <w:lang w:val="en-US" w:eastAsia="zh-CN" w:bidi="ar-SA"/>
    </w:rPr>
  </w:style>
  <w:style w:type="character" w:customStyle="1" w:styleId="207">
    <w:name w:val="标题 1 Char Char"/>
    <w:qFormat/>
    <w:uiPriority w:val="0"/>
    <w:rPr>
      <w:rFonts w:ascii="Times New Roman" w:hAnsi="Times New Roman" w:eastAsia="宋体"/>
      <w:b/>
      <w:bCs/>
      <w:kern w:val="44"/>
      <w:sz w:val="44"/>
      <w:szCs w:val="44"/>
    </w:rPr>
  </w:style>
  <w:style w:type="character" w:customStyle="1" w:styleId="208">
    <w:name w:val="引用 Char Char Char"/>
    <w:qFormat/>
    <w:uiPriority w:val="0"/>
    <w:rPr>
      <w:rFonts w:ascii="Calibri" w:hAnsi="Calibri" w:eastAsia="宋体"/>
      <w:i/>
      <w:iCs/>
      <w:color w:val="000000"/>
      <w:kern w:val="2"/>
      <w:sz w:val="21"/>
      <w:szCs w:val="22"/>
      <w:lang w:bidi="ar-SA"/>
    </w:rPr>
  </w:style>
  <w:style w:type="character" w:customStyle="1" w:styleId="209">
    <w:name w:val="副标题 Char3"/>
    <w:qFormat/>
    <w:uiPriority w:val="0"/>
    <w:rPr>
      <w:rFonts w:ascii="Cambria" w:hAnsi="Cambria"/>
      <w:b/>
      <w:bCs/>
      <w:kern w:val="28"/>
      <w:sz w:val="32"/>
      <w:szCs w:val="32"/>
    </w:rPr>
  </w:style>
  <w:style w:type="character" w:customStyle="1" w:styleId="210">
    <w:name w:val="正文首行缩进 2 字符"/>
    <w:qFormat/>
    <w:uiPriority w:val="0"/>
    <w:rPr>
      <w:rFonts w:ascii="Times New Roman" w:hAnsi="Times New Roman" w:eastAsia="宋体"/>
      <w:kern w:val="2"/>
      <w:sz w:val="44"/>
    </w:rPr>
  </w:style>
  <w:style w:type="character" w:customStyle="1" w:styleId="211">
    <w:name w:val="样式5 Char"/>
    <w:link w:val="212"/>
    <w:qFormat/>
    <w:uiPriority w:val="0"/>
    <w:rPr>
      <w:rFonts w:ascii="方正仿宋_GBK" w:hAnsi="Times New Roman" w:eastAsia="方正仿宋_GBK"/>
      <w:kern w:val="2"/>
      <w:sz w:val="21"/>
      <w:szCs w:val="21"/>
    </w:rPr>
  </w:style>
  <w:style w:type="paragraph" w:customStyle="1" w:styleId="212">
    <w:name w:val="样式5"/>
    <w:basedOn w:val="85"/>
    <w:link w:val="211"/>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13">
    <w:name w:val="font01"/>
    <w:qFormat/>
    <w:uiPriority w:val="0"/>
    <w:rPr>
      <w:rFonts w:ascii="Times New Roman" w:hAnsi="Times New Roman" w:eastAsia="宋体"/>
      <w:b/>
      <w:color w:val="000000"/>
      <w:sz w:val="24"/>
      <w:szCs w:val="24"/>
      <w:u w:val="none"/>
    </w:rPr>
  </w:style>
  <w:style w:type="character" w:customStyle="1" w:styleId="214">
    <w:name w:val="style161"/>
    <w:qFormat/>
    <w:uiPriority w:val="0"/>
    <w:rPr>
      <w:b/>
      <w:bCs/>
      <w:color w:val="333333"/>
    </w:rPr>
  </w:style>
  <w:style w:type="character" w:customStyle="1" w:styleId="215">
    <w:name w:val="标题 9 字符"/>
    <w:qFormat/>
    <w:uiPriority w:val="0"/>
    <w:rPr>
      <w:rFonts w:ascii="Arial" w:hAnsi="Arial" w:eastAsia="黑体"/>
      <w:b/>
      <w:kern w:val="2"/>
      <w:sz w:val="24"/>
      <w:lang w:val="en-US" w:eastAsia="zh-CN" w:bidi="ar-SA"/>
    </w:rPr>
  </w:style>
  <w:style w:type="character" w:customStyle="1" w:styleId="216">
    <w:name w:val="明显强调"/>
    <w:qFormat/>
    <w:uiPriority w:val="0"/>
    <w:rPr>
      <w:b/>
      <w:bCs/>
      <w:i/>
      <w:iCs/>
      <w:color w:val="4F81BD"/>
    </w:rPr>
  </w:style>
  <w:style w:type="character" w:customStyle="1" w:styleId="217">
    <w:name w:val="标题 5 Char1"/>
    <w:qFormat/>
    <w:uiPriority w:val="0"/>
    <w:rPr>
      <w:rFonts w:ascii="宋体" w:hAnsi="宋体"/>
      <w:b/>
      <w:bCs/>
    </w:rPr>
  </w:style>
  <w:style w:type="character" w:customStyle="1" w:styleId="218">
    <w:name w:val="font91"/>
    <w:qFormat/>
    <w:uiPriority w:val="0"/>
    <w:rPr>
      <w:rFonts w:hint="eastAsia" w:ascii="新宋体" w:hAnsi="新宋体" w:eastAsia="新宋体"/>
      <w:b/>
      <w:color w:val="000000"/>
      <w:sz w:val="22"/>
      <w:szCs w:val="22"/>
      <w:u w:val="none"/>
    </w:rPr>
  </w:style>
  <w:style w:type="character" w:customStyle="1" w:styleId="219">
    <w:name w:val="ca-141"/>
    <w:qFormat/>
    <w:uiPriority w:val="0"/>
    <w:rPr>
      <w:rFonts w:hint="eastAsia" w:ascii="仿宋_GB2312" w:eastAsia="仿宋_GB2312"/>
      <w:sz w:val="21"/>
      <w:szCs w:val="21"/>
    </w:rPr>
  </w:style>
  <w:style w:type="character" w:customStyle="1" w:styleId="220">
    <w:name w:val="color_red1"/>
    <w:qFormat/>
    <w:uiPriority w:val="0"/>
    <w:rPr>
      <w:color w:val="FA0004"/>
    </w:rPr>
  </w:style>
  <w:style w:type="character" w:customStyle="1" w:styleId="221">
    <w:name w:val="font161"/>
    <w:qFormat/>
    <w:uiPriority w:val="0"/>
    <w:rPr>
      <w:b/>
      <w:bCs/>
      <w:sz w:val="32"/>
      <w:szCs w:val="32"/>
    </w:rPr>
  </w:style>
  <w:style w:type="character" w:customStyle="1" w:styleId="222">
    <w:name w:val="15"/>
    <w:qFormat/>
    <w:uiPriority w:val="0"/>
  </w:style>
  <w:style w:type="character" w:customStyle="1" w:styleId="223">
    <w:name w:val="标题 Char3"/>
    <w:qFormat/>
    <w:uiPriority w:val="0"/>
    <w:rPr>
      <w:rFonts w:ascii="Cambria" w:hAnsi="Cambria"/>
      <w:b/>
      <w:bCs/>
      <w:kern w:val="2"/>
      <w:sz w:val="32"/>
      <w:szCs w:val="32"/>
    </w:rPr>
  </w:style>
  <w:style w:type="character" w:customStyle="1" w:styleId="224">
    <w:name w:val="样式 Char Char"/>
    <w:qFormat/>
    <w:uiPriority w:val="0"/>
    <w:rPr>
      <w:rFonts w:ascii="宋体" w:hAnsi="宋体" w:eastAsia="宋体"/>
      <w:sz w:val="24"/>
      <w:lang w:val="en-US" w:eastAsia="zh-CN"/>
    </w:rPr>
  </w:style>
  <w:style w:type="character" w:customStyle="1" w:styleId="225">
    <w:name w:val="Heading 1 Char"/>
    <w:qFormat/>
    <w:uiPriority w:val="0"/>
    <w:rPr>
      <w:rFonts w:hint="eastAsia" w:ascii="宋体" w:hAnsi="宋体" w:eastAsia="宋体"/>
      <w:b/>
      <w:bCs/>
      <w:kern w:val="44"/>
      <w:sz w:val="44"/>
      <w:szCs w:val="44"/>
      <w:lang w:val="en-US" w:eastAsia="zh-CN" w:bidi="ar-SA"/>
    </w:rPr>
  </w:style>
  <w:style w:type="character" w:customStyle="1" w:styleId="226">
    <w:name w:val=" Char Char12"/>
    <w:qFormat/>
    <w:uiPriority w:val="0"/>
    <w:rPr>
      <w:rFonts w:ascii="宋体" w:hAnsi="Courier New"/>
      <w:kern w:val="2"/>
      <w:sz w:val="21"/>
      <w:szCs w:val="21"/>
    </w:rPr>
  </w:style>
  <w:style w:type="character" w:customStyle="1" w:styleId="227">
    <w:name w:val="unnamed1"/>
    <w:qFormat/>
    <w:uiPriority w:val="0"/>
  </w:style>
  <w:style w:type="character" w:customStyle="1" w:styleId="228">
    <w:name w:val="未命名11"/>
    <w:qFormat/>
    <w:uiPriority w:val="0"/>
    <w:rPr>
      <w:rFonts w:ascii="Times New Roman" w:hAnsi="Times New Roman" w:eastAsia="宋体"/>
      <w:color w:val="77FFFF"/>
      <w:sz w:val="24"/>
    </w:rPr>
  </w:style>
  <w:style w:type="character" w:customStyle="1" w:styleId="229">
    <w:name w:val="标题 2 字符"/>
    <w:qFormat/>
    <w:uiPriority w:val="0"/>
    <w:rPr>
      <w:rFonts w:ascii="Arial" w:hAnsi="Arial" w:eastAsia="黑体"/>
      <w:b/>
      <w:kern w:val="2"/>
      <w:sz w:val="32"/>
    </w:rPr>
  </w:style>
  <w:style w:type="character" w:customStyle="1" w:styleId="230">
    <w:name w:val="style21"/>
    <w:qFormat/>
    <w:uiPriority w:val="0"/>
    <w:rPr>
      <w:b/>
      <w:bCs/>
      <w:sz w:val="28"/>
      <w:szCs w:val="28"/>
    </w:rPr>
  </w:style>
  <w:style w:type="character" w:customStyle="1" w:styleId="231">
    <w:name w:val="Char Char17"/>
    <w:qFormat/>
    <w:uiPriority w:val="0"/>
    <w:rPr>
      <w:rFonts w:eastAsia="宋体"/>
      <w:b/>
      <w:bCs/>
      <w:kern w:val="2"/>
      <w:sz w:val="21"/>
      <w:szCs w:val="24"/>
      <w:lang w:val="en-US" w:eastAsia="zh-CN" w:bidi="ar-SA"/>
    </w:rPr>
  </w:style>
  <w:style w:type="character" w:customStyle="1" w:styleId="232">
    <w:name w:val="font31"/>
    <w:qFormat/>
    <w:uiPriority w:val="0"/>
    <w:rPr>
      <w:rFonts w:hint="eastAsia" w:ascii="宋体" w:hAnsi="宋体" w:eastAsia="宋体"/>
      <w:b/>
      <w:color w:val="000000"/>
      <w:sz w:val="24"/>
      <w:szCs w:val="24"/>
      <w:u w:val="none"/>
    </w:rPr>
  </w:style>
  <w:style w:type="character" w:customStyle="1" w:styleId="233">
    <w:name w:val="批注框文本 Char1"/>
    <w:qFormat/>
    <w:uiPriority w:val="0"/>
    <w:rPr>
      <w:kern w:val="2"/>
      <w:sz w:val="18"/>
      <w:szCs w:val="18"/>
    </w:rPr>
  </w:style>
  <w:style w:type="character" w:customStyle="1" w:styleId="234">
    <w:name w:val="招标正文 Char Char"/>
    <w:link w:val="235"/>
    <w:qFormat/>
    <w:uiPriority w:val="0"/>
    <w:rPr>
      <w:rFonts w:ascii="宋体" w:hAnsi="Times New Roman"/>
      <w:color w:val="000000"/>
      <w:kern w:val="2"/>
      <w:sz w:val="21"/>
      <w:szCs w:val="21"/>
      <w:lang w:bidi="ar-SA"/>
    </w:rPr>
  </w:style>
  <w:style w:type="paragraph" w:customStyle="1" w:styleId="235">
    <w:name w:val="招标正文"/>
    <w:link w:val="234"/>
    <w:qFormat/>
    <w:uiPriority w:val="0"/>
    <w:pPr>
      <w:widowControl w:val="0"/>
      <w:spacing w:beforeAutospacing="0" w:afterAutospacing="0" w:line="480" w:lineRule="exact"/>
      <w:jc w:val="both"/>
    </w:pPr>
    <w:rPr>
      <w:rFonts w:ascii="宋体" w:hAnsi="Times New Roman" w:eastAsiaTheme="minorEastAsia" w:cstheme="minorBidi"/>
      <w:color w:val="000000"/>
      <w:kern w:val="2"/>
      <w:sz w:val="21"/>
      <w:szCs w:val="21"/>
      <w:lang w:bidi="ar-SA"/>
    </w:rPr>
  </w:style>
  <w:style w:type="paragraph" w:customStyle="1" w:styleId="236">
    <w:name w:val="样式 标题 3 + (中文) 黑体 小四 非加粗 段前: 7.8 磅 段后: 0 磅 行距: 固定值 20 磅"/>
    <w:basedOn w:val="24"/>
    <w:qFormat/>
    <w:uiPriority w:val="0"/>
    <w:pPr>
      <w:spacing w:before="0" w:beforeAutospacing="0" w:after="0" w:afterAutospacing="0" w:line="400" w:lineRule="exact"/>
    </w:pPr>
    <w:rPr>
      <w:rFonts w:eastAsia="黑体"/>
      <w:b w:val="0"/>
      <w:sz w:val="24"/>
    </w:rPr>
  </w:style>
  <w:style w:type="character" w:customStyle="1" w:styleId="237">
    <w:name w:val=" Char Char17"/>
    <w:qFormat/>
    <w:uiPriority w:val="0"/>
    <w:rPr>
      <w:rFonts w:ascii="Cambria" w:hAnsi="Cambria" w:eastAsia="宋体"/>
      <w:b/>
      <w:bCs/>
      <w:kern w:val="2"/>
      <w:sz w:val="32"/>
      <w:szCs w:val="32"/>
    </w:rPr>
  </w:style>
  <w:style w:type="character" w:customStyle="1" w:styleId="238">
    <w:name w:val="Char Char20"/>
    <w:qFormat/>
    <w:uiPriority w:val="0"/>
    <w:rPr>
      <w:rFonts w:eastAsia="宋体"/>
      <w:kern w:val="2"/>
      <w:sz w:val="18"/>
      <w:szCs w:val="18"/>
      <w:lang w:val="en-US" w:eastAsia="zh-CN" w:bidi="ar-SA"/>
    </w:rPr>
  </w:style>
  <w:style w:type="character" w:customStyle="1" w:styleId="239">
    <w:name w:val="Char Char5"/>
    <w:qFormat/>
    <w:uiPriority w:val="0"/>
    <w:rPr>
      <w:rFonts w:ascii="Arial" w:hAnsi="Arial" w:eastAsia="宋体"/>
      <w:b/>
      <w:smallCaps/>
      <w:kern w:val="28"/>
      <w:sz w:val="36"/>
      <w:lang w:val="en-US" w:eastAsia="en-US"/>
    </w:rPr>
  </w:style>
  <w:style w:type="character" w:customStyle="1" w:styleId="240">
    <w:name w:val="font281"/>
    <w:qFormat/>
    <w:uiPriority w:val="0"/>
    <w:rPr>
      <w:rFonts w:ascii="Times New Roman" w:hAnsi="Times New Roman" w:eastAsia="宋体"/>
      <w:color w:val="000000"/>
      <w:sz w:val="21"/>
      <w:u w:val="none"/>
    </w:rPr>
  </w:style>
  <w:style w:type="character" w:customStyle="1" w:styleId="241">
    <w:name w:val="标题 9 Char1"/>
    <w:qFormat/>
    <w:uiPriority w:val="0"/>
    <w:rPr>
      <w:rFonts w:ascii="Arial" w:hAnsi="Arial" w:eastAsia="黑体"/>
      <w:sz w:val="21"/>
      <w:szCs w:val="21"/>
      <w:lang w:val="en-US" w:eastAsia="zh-CN" w:bidi="ar-SA"/>
    </w:rPr>
  </w:style>
  <w:style w:type="character" w:customStyle="1" w:styleId="242">
    <w:name w:val="日期 Char1"/>
    <w:qFormat/>
    <w:uiPriority w:val="0"/>
    <w:rPr>
      <w:kern w:val="2"/>
      <w:sz w:val="21"/>
      <w:szCs w:val="22"/>
    </w:rPr>
  </w:style>
  <w:style w:type="character" w:customStyle="1" w:styleId="243">
    <w:name w:val="ss16"/>
    <w:qFormat/>
    <w:uiPriority w:val="0"/>
    <w:rPr>
      <w:rFonts w:hint="eastAsia" w:ascii="宋体" w:hAnsi="宋体" w:eastAsia="宋体"/>
      <w:color w:val="000000"/>
      <w:sz w:val="9"/>
      <w:szCs w:val="9"/>
    </w:rPr>
  </w:style>
  <w:style w:type="character" w:customStyle="1" w:styleId="244">
    <w:name w:val="正文文本 Char1"/>
    <w:qFormat/>
    <w:uiPriority w:val="0"/>
    <w:rPr>
      <w:kern w:val="2"/>
      <w:sz w:val="21"/>
      <w:szCs w:val="24"/>
    </w:rPr>
  </w:style>
  <w:style w:type="character" w:customStyle="1" w:styleId="245">
    <w:name w:val="标题 6 Char1"/>
    <w:qFormat/>
    <w:uiPriority w:val="0"/>
    <w:rPr>
      <w:rFonts w:ascii="Arial" w:hAnsi="Arial" w:eastAsia="黑体"/>
      <w:b/>
      <w:bCs/>
      <w:sz w:val="24"/>
      <w:szCs w:val="24"/>
      <w:lang w:val="en-US" w:eastAsia="zh-CN" w:bidi="ar-SA"/>
    </w:rPr>
  </w:style>
  <w:style w:type="character" w:customStyle="1" w:styleId="246">
    <w:name w:val=" Char Char2"/>
    <w:qFormat/>
    <w:uiPriority w:val="0"/>
    <w:rPr>
      <w:rFonts w:ascii="Times New Roman" w:hAnsi="Times New Roman" w:eastAsia="宋体"/>
      <w:kern w:val="2"/>
      <w:sz w:val="18"/>
      <w:lang w:val="en-US" w:eastAsia="zh-CN"/>
    </w:rPr>
  </w:style>
  <w:style w:type="character" w:customStyle="1" w:styleId="247">
    <w:name w:val="H1 Char2"/>
    <w:qFormat/>
    <w:uiPriority w:val="0"/>
    <w:rPr>
      <w:rFonts w:eastAsia="宋体"/>
      <w:b/>
      <w:bCs/>
      <w:kern w:val="44"/>
      <w:sz w:val="44"/>
      <w:szCs w:val="44"/>
      <w:lang w:val="en-US" w:eastAsia="zh-CN" w:bidi="ar-SA"/>
    </w:rPr>
  </w:style>
  <w:style w:type="character" w:customStyle="1" w:styleId="248">
    <w:name w:val="访问过的超链接1"/>
    <w:qFormat/>
    <w:uiPriority w:val="0"/>
    <w:rPr>
      <w:rFonts w:ascii="Times New Roman" w:hAnsi="Times New Roman" w:eastAsia="宋体"/>
      <w:color w:val="800080"/>
      <w:u w:val="single"/>
    </w:rPr>
  </w:style>
  <w:style w:type="character" w:customStyle="1" w:styleId="249">
    <w:name w:val="表中文字 Char Char"/>
    <w:qFormat/>
    <w:uiPriority w:val="0"/>
    <w:rPr>
      <w:rFonts w:ascii="黑体" w:hAnsi="宋体" w:eastAsia="黑体"/>
      <w:color w:val="000000"/>
      <w:kern w:val="2"/>
      <w:sz w:val="28"/>
      <w:szCs w:val="32"/>
      <w:lang w:val="en-US" w:eastAsia="zh-CN" w:bidi="ar-SA"/>
    </w:rPr>
  </w:style>
  <w:style w:type="character" w:customStyle="1" w:styleId="250">
    <w:name w:val="docpro"/>
    <w:qFormat/>
    <w:uiPriority w:val="0"/>
  </w:style>
  <w:style w:type="character" w:customStyle="1" w:styleId="251">
    <w:name w:val="正文文本缩进 2 字符"/>
    <w:qFormat/>
    <w:uiPriority w:val="0"/>
    <w:rPr>
      <w:rFonts w:ascii="Times New Roman" w:hAnsi="Times New Roman" w:eastAsia="宋体"/>
      <w:kern w:val="2"/>
      <w:sz w:val="28"/>
    </w:rPr>
  </w:style>
  <w:style w:type="character" w:customStyle="1" w:styleId="252">
    <w:name w:val="标题 4 Char1"/>
    <w:qFormat/>
    <w:uiPriority w:val="0"/>
    <w:rPr>
      <w:rFonts w:ascii="Arial" w:hAnsi="Arial" w:eastAsia="黑体"/>
      <w:b/>
      <w:bCs/>
      <w:kern w:val="2"/>
      <w:sz w:val="28"/>
      <w:szCs w:val="28"/>
      <w:lang w:val="en-US" w:eastAsia="zh-CN" w:bidi="ar-SA"/>
    </w:rPr>
  </w:style>
  <w:style w:type="character" w:customStyle="1" w:styleId="253">
    <w:name w:val="font251"/>
    <w:qFormat/>
    <w:uiPriority w:val="0"/>
    <w:rPr>
      <w:rFonts w:ascii="等线" w:hAnsi="等线" w:eastAsia="等线"/>
      <w:color w:val="000000"/>
      <w:sz w:val="21"/>
      <w:u w:val="none"/>
    </w:rPr>
  </w:style>
  <w:style w:type="character" w:customStyle="1" w:styleId="254">
    <w:name w:val="font81"/>
    <w:qFormat/>
    <w:uiPriority w:val="0"/>
    <w:rPr>
      <w:rFonts w:ascii="font-weight : 700" w:hAnsi="font-weight : 700" w:eastAsia="font-weight : 700"/>
      <w:color w:val="000000"/>
      <w:sz w:val="20"/>
      <w:szCs w:val="20"/>
      <w:u w:val="none"/>
    </w:rPr>
  </w:style>
  <w:style w:type="character" w:customStyle="1" w:styleId="255">
    <w:name w:val="content-white1"/>
    <w:qFormat/>
    <w:uiPriority w:val="0"/>
    <w:rPr>
      <w:rFonts w:eastAsia="宋体"/>
      <w:color w:val="000000"/>
      <w:sz w:val="18"/>
      <w:u w:val="none"/>
    </w:rPr>
  </w:style>
  <w:style w:type="character" w:customStyle="1" w:styleId="256">
    <w:name w:val="正文文本缩进 2 Char1"/>
    <w:qFormat/>
    <w:uiPriority w:val="0"/>
    <w:rPr>
      <w:rFonts w:ascii="Times New Roman" w:hAnsi="Times New Roman"/>
      <w:sz w:val="24"/>
      <w:szCs w:val="24"/>
    </w:rPr>
  </w:style>
  <w:style w:type="character" w:customStyle="1" w:styleId="257">
    <w:name w:val="正文文字4 Char"/>
    <w:qFormat/>
    <w:uiPriority w:val="0"/>
    <w:rPr>
      <w:rFonts w:eastAsia="宋体"/>
      <w:kern w:val="2"/>
      <w:sz w:val="21"/>
      <w:szCs w:val="24"/>
      <w:lang w:val="en-US" w:eastAsia="zh-CN" w:bidi="ar-SA"/>
    </w:rPr>
  </w:style>
  <w:style w:type="character" w:customStyle="1" w:styleId="258">
    <w:name w:val="font61"/>
    <w:qFormat/>
    <w:uiPriority w:val="0"/>
    <w:rPr>
      <w:rFonts w:ascii="微软雅黑" w:hAnsi="微软雅黑" w:eastAsia="微软雅黑"/>
      <w:color w:val="000000"/>
      <w:sz w:val="21"/>
      <w:szCs w:val="21"/>
      <w:u w:val="none"/>
    </w:rPr>
  </w:style>
  <w:style w:type="character" w:customStyle="1" w:styleId="259">
    <w:name w:val="批注主题 Char1"/>
    <w:qFormat/>
    <w:uiPriority w:val="0"/>
    <w:rPr>
      <w:b/>
      <w:bCs/>
      <w:kern w:val="2"/>
      <w:sz w:val="21"/>
      <w:szCs w:val="24"/>
    </w:rPr>
  </w:style>
  <w:style w:type="character" w:customStyle="1" w:styleId="260">
    <w:name w:val="Char Char19"/>
    <w:qFormat/>
    <w:uiPriority w:val="0"/>
    <w:rPr>
      <w:rFonts w:eastAsia="宋体"/>
      <w:b/>
      <w:bCs/>
      <w:kern w:val="2"/>
      <w:sz w:val="24"/>
      <w:szCs w:val="32"/>
      <w:lang w:val="en-US" w:eastAsia="zh-CN" w:bidi="ar-SA"/>
    </w:rPr>
  </w:style>
  <w:style w:type="character" w:customStyle="1" w:styleId="261">
    <w:name w:val="纯文本 Char1"/>
    <w:qFormat/>
    <w:uiPriority w:val="0"/>
    <w:rPr>
      <w:rFonts w:ascii="宋体" w:hAnsi="Courier New" w:eastAsia="宋体"/>
      <w:kern w:val="2"/>
      <w:sz w:val="21"/>
      <w:szCs w:val="21"/>
    </w:rPr>
  </w:style>
  <w:style w:type="character" w:customStyle="1" w:styleId="262">
    <w:name w:val="尾注文本 Char3"/>
    <w:qFormat/>
    <w:uiPriority w:val="0"/>
    <w:rPr>
      <w:rFonts w:ascii="Times New Roman" w:hAnsi="Times New Roman"/>
      <w:kern w:val="2"/>
      <w:sz w:val="21"/>
    </w:rPr>
  </w:style>
  <w:style w:type="character" w:customStyle="1" w:styleId="263">
    <w:name w:val="尾注文本 Char1"/>
    <w:qFormat/>
    <w:uiPriority w:val="0"/>
    <w:rPr>
      <w:kern w:val="2"/>
      <w:sz w:val="28"/>
    </w:rPr>
  </w:style>
  <w:style w:type="character" w:customStyle="1" w:styleId="264">
    <w:name w:val="脚注文本 Char1"/>
    <w:qFormat/>
    <w:uiPriority w:val="0"/>
    <w:rPr>
      <w:kern w:val="2"/>
      <w:sz w:val="18"/>
      <w:szCs w:val="18"/>
    </w:rPr>
  </w:style>
  <w:style w:type="character" w:customStyle="1" w:styleId="265">
    <w:name w:val="Char Char"/>
    <w:qFormat/>
    <w:uiPriority w:val="0"/>
    <w:rPr>
      <w:rFonts w:ascii="宋体" w:hAnsi="宋体" w:eastAsia="宋体"/>
      <w:kern w:val="2"/>
      <w:sz w:val="24"/>
      <w:lang w:val="en-US" w:eastAsia="zh-CN"/>
    </w:rPr>
  </w:style>
  <w:style w:type="character" w:customStyle="1" w:styleId="266">
    <w:name w:val="ca-181"/>
    <w:qFormat/>
    <w:uiPriority w:val="0"/>
    <w:rPr>
      <w:rFonts w:hint="eastAsia" w:ascii="宋体" w:hAnsi="宋体" w:eastAsia="宋体"/>
      <w:sz w:val="21"/>
      <w:szCs w:val="21"/>
    </w:rPr>
  </w:style>
  <w:style w:type="character" w:customStyle="1" w:styleId="267">
    <w:name w:val="Section Char"/>
    <w:qFormat/>
    <w:uiPriority w:val="0"/>
    <w:rPr>
      <w:rFonts w:ascii="仿宋_GB2312" w:eastAsia="仿宋_GB2312"/>
      <w:b/>
      <w:sz w:val="24"/>
      <w:szCs w:val="28"/>
      <w:lang w:val="en-US" w:eastAsia="zh-CN" w:bidi="ar-SA"/>
    </w:rPr>
  </w:style>
  <w:style w:type="character" w:customStyle="1" w:styleId="268">
    <w:name w:val="标题 5 字符"/>
    <w:qFormat/>
    <w:uiPriority w:val="0"/>
    <w:rPr>
      <w:rFonts w:ascii="Times New Roman" w:hAnsi="Times New Roman" w:eastAsia="宋体"/>
      <w:b/>
      <w:kern w:val="2"/>
      <w:sz w:val="28"/>
      <w:lang w:val="en-US" w:eastAsia="zh-CN" w:bidi="ar-SA"/>
    </w:rPr>
  </w:style>
  <w:style w:type="character" w:customStyle="1" w:styleId="269">
    <w:name w:val="批注主题 字符"/>
    <w:qFormat/>
    <w:uiPriority w:val="0"/>
    <w:rPr>
      <w:rFonts w:ascii="Times New Roman" w:hAnsi="Times New Roman" w:eastAsia="宋体"/>
      <w:sz w:val="24"/>
    </w:rPr>
  </w:style>
  <w:style w:type="character" w:customStyle="1" w:styleId="270">
    <w:name w:val="引用 Char3"/>
    <w:qFormat/>
    <w:uiPriority w:val="0"/>
    <w:rPr>
      <w:rFonts w:ascii="Times New Roman" w:hAnsi="Times New Roman"/>
      <w:i/>
      <w:iCs/>
      <w:color w:val="000000"/>
      <w:kern w:val="2"/>
      <w:sz w:val="21"/>
    </w:rPr>
  </w:style>
  <w:style w:type="character" w:customStyle="1" w:styleId="271">
    <w:name w:val="Char Char13"/>
    <w:qFormat/>
    <w:uiPriority w:val="0"/>
    <w:rPr>
      <w:kern w:val="2"/>
      <w:sz w:val="18"/>
      <w:szCs w:val="18"/>
    </w:rPr>
  </w:style>
  <w:style w:type="character" w:customStyle="1" w:styleId="272">
    <w:name w:val="title_emph1"/>
    <w:qFormat/>
    <w:uiPriority w:val="0"/>
    <w:rPr>
      <w:rFonts w:ascii="Arial" w:hAnsi="Arial" w:eastAsia="宋体"/>
      <w:b/>
      <w:sz w:val="20"/>
    </w:rPr>
  </w:style>
  <w:style w:type="character" w:customStyle="1" w:styleId="273">
    <w:name w:val="标题 1 Char1"/>
    <w:qFormat/>
    <w:uiPriority w:val="0"/>
    <w:rPr>
      <w:rFonts w:eastAsia="宋体"/>
      <w:b/>
      <w:bCs/>
      <w:kern w:val="44"/>
      <w:sz w:val="44"/>
      <w:szCs w:val="44"/>
      <w:lang w:val="en-US" w:eastAsia="zh-CN" w:bidi="ar-SA"/>
    </w:rPr>
  </w:style>
  <w:style w:type="character" w:customStyle="1" w:styleId="274">
    <w:name w:val=" Char Char5"/>
    <w:qFormat/>
    <w:uiPriority w:val="0"/>
    <w:rPr>
      <w:rFonts w:ascii="Arial" w:hAnsi="Arial" w:eastAsia="宋体"/>
      <w:b/>
      <w:smallCaps/>
      <w:kern w:val="28"/>
      <w:sz w:val="36"/>
      <w:lang w:val="en-US" w:eastAsia="en-US"/>
    </w:rPr>
  </w:style>
  <w:style w:type="character" w:customStyle="1" w:styleId="275">
    <w:name w:val="正文文字4 Char Char"/>
    <w:qFormat/>
    <w:uiPriority w:val="0"/>
    <w:rPr>
      <w:kern w:val="2"/>
      <w:sz w:val="21"/>
      <w:szCs w:val="24"/>
    </w:rPr>
  </w:style>
  <w:style w:type="character" w:customStyle="1" w:styleId="276">
    <w:name w:val="font41"/>
    <w:qFormat/>
    <w:uiPriority w:val="0"/>
    <w:rPr>
      <w:rFonts w:hint="eastAsia" w:ascii="宋体" w:hAnsi="宋体" w:eastAsia="宋体"/>
      <w:color w:val="000000"/>
      <w:sz w:val="20"/>
      <w:szCs w:val="20"/>
      <w:u w:val="none"/>
    </w:rPr>
  </w:style>
  <w:style w:type="character" w:customStyle="1" w:styleId="277">
    <w:name w:val="H1 Char1"/>
    <w:qFormat/>
    <w:uiPriority w:val="0"/>
    <w:rPr>
      <w:rFonts w:eastAsia="黑体"/>
      <w:kern w:val="2"/>
      <w:sz w:val="44"/>
      <w:szCs w:val="44"/>
      <w:lang w:val="en-US" w:eastAsia="zh-CN" w:bidi="ar-SA"/>
    </w:rPr>
  </w:style>
  <w:style w:type="character" w:customStyle="1" w:styleId="278">
    <w:name w:val="明显引用 Char1"/>
    <w:basedOn w:val="31"/>
    <w:link w:val="279"/>
    <w:qFormat/>
    <w:uiPriority w:val="0"/>
    <w:rPr>
      <w:b/>
      <w:bCs/>
      <w:i/>
      <w:iCs/>
      <w:color w:val="4F81BD"/>
      <w:kern w:val="2"/>
      <w:sz w:val="28"/>
    </w:rPr>
  </w:style>
  <w:style w:type="paragraph" w:customStyle="1" w:styleId="279">
    <w:name w:val="明显引用"/>
    <w:basedOn w:val="1"/>
    <w:link w:val="278"/>
    <w:qFormat/>
    <w:uiPriority w:val="0"/>
    <w:pPr>
      <w:pBdr>
        <w:bottom w:val="single" w:color="4F81BD" w:sz="4" w:space="4"/>
      </w:pBdr>
      <w:spacing w:before="200" w:beforeAutospacing="0" w:after="280" w:afterAutospacing="0"/>
      <w:ind w:left="936" w:right="936"/>
    </w:pPr>
    <w:rPr>
      <w:b/>
      <w:bCs/>
      <w:i/>
      <w:iCs/>
      <w:color w:val="4F81BD"/>
      <w:sz w:val="21"/>
      <w:szCs w:val="22"/>
    </w:rPr>
  </w:style>
  <w:style w:type="character" w:customStyle="1" w:styleId="280">
    <w:name w:val="v151"/>
    <w:qFormat/>
    <w:uiPriority w:val="0"/>
    <w:rPr>
      <w:rFonts w:ascii="Times New Roman" w:hAnsi="Times New Roman" w:eastAsia="宋体"/>
      <w:sz w:val="18"/>
    </w:rPr>
  </w:style>
  <w:style w:type="character" w:customStyle="1" w:styleId="281">
    <w:name w:val="样式 宋体"/>
    <w:qFormat/>
    <w:uiPriority w:val="0"/>
    <w:rPr>
      <w:rFonts w:ascii="宋体" w:hAnsi="宋体" w:eastAsia="宋体"/>
      <w:sz w:val="28"/>
    </w:rPr>
  </w:style>
  <w:style w:type="character" w:customStyle="1" w:styleId="282">
    <w:name w:val="标题 4 字符"/>
    <w:qFormat/>
    <w:uiPriority w:val="0"/>
    <w:rPr>
      <w:rFonts w:ascii="Arial" w:hAnsi="Arial" w:eastAsia="黑体"/>
      <w:b/>
      <w:kern w:val="2"/>
      <w:sz w:val="28"/>
      <w:lang w:val="en-US" w:eastAsia="zh-CN" w:bidi="ar-SA"/>
    </w:rPr>
  </w:style>
  <w:style w:type="character" w:customStyle="1" w:styleId="283">
    <w:name w:val="明显引用 Char2"/>
    <w:qFormat/>
    <w:uiPriority w:val="0"/>
    <w:rPr>
      <w:rFonts w:ascii="Times New Roman" w:hAnsi="Times New Roman"/>
      <w:b/>
      <w:bCs/>
      <w:i/>
      <w:iCs/>
      <w:color w:val="4F81BD"/>
      <w:kern w:val="2"/>
      <w:sz w:val="21"/>
    </w:rPr>
  </w:style>
  <w:style w:type="character" w:customStyle="1" w:styleId="284">
    <w:name w:val="l1"/>
    <w:qFormat/>
    <w:uiPriority w:val="0"/>
  </w:style>
  <w:style w:type="character" w:customStyle="1" w:styleId="285">
    <w:name w:val="font21"/>
    <w:qFormat/>
    <w:uiPriority w:val="0"/>
    <w:rPr>
      <w:rFonts w:hint="eastAsia" w:ascii="宋体" w:hAnsi="宋体" w:eastAsia="宋体"/>
      <w:color w:val="000000"/>
      <w:sz w:val="20"/>
      <w:szCs w:val="20"/>
      <w:u w:val="none"/>
    </w:rPr>
  </w:style>
  <w:style w:type="character" w:customStyle="1" w:styleId="286">
    <w:name w:val="18"/>
    <w:qFormat/>
    <w:uiPriority w:val="0"/>
  </w:style>
  <w:style w:type="character" w:customStyle="1" w:styleId="287">
    <w:name w:val="批注文字 Char1"/>
    <w:qFormat/>
    <w:uiPriority w:val="0"/>
    <w:rPr>
      <w:kern w:val="2"/>
      <w:sz w:val="21"/>
      <w:szCs w:val="24"/>
    </w:rPr>
  </w:style>
  <w:style w:type="character" w:customStyle="1" w:styleId="288">
    <w:name w:val="0d1471"/>
    <w:qFormat/>
    <w:uiPriority w:val="0"/>
    <w:rPr>
      <w:color w:val="000000"/>
      <w:sz w:val="11"/>
      <w:szCs w:val="11"/>
      <w:u w:val="none"/>
    </w:rPr>
  </w:style>
  <w:style w:type="character" w:customStyle="1" w:styleId="289">
    <w:name w:val="日期 字符"/>
    <w:qFormat/>
    <w:uiPriority w:val="0"/>
    <w:rPr>
      <w:rFonts w:ascii="Times New Roman" w:hAnsi="Times New Roman" w:eastAsia="宋体"/>
      <w:kern w:val="2"/>
      <w:sz w:val="28"/>
    </w:rPr>
  </w:style>
  <w:style w:type="character" w:customStyle="1" w:styleId="290">
    <w:name w:val="ht1"/>
    <w:qFormat/>
    <w:uiPriority w:val="0"/>
    <w:rPr>
      <w:rFonts w:ascii="黑体" w:eastAsia="黑体"/>
      <w:b/>
      <w:bCs/>
    </w:rPr>
  </w:style>
  <w:style w:type="character" w:customStyle="1" w:styleId="291">
    <w:name w:val=" Char Char4"/>
    <w:qFormat/>
    <w:uiPriority w:val="0"/>
    <w:rPr>
      <w:rFonts w:eastAsia="宋体"/>
      <w:b/>
      <w:kern w:val="2"/>
      <w:sz w:val="21"/>
      <w:lang w:val="en-US" w:eastAsia="zh-CN"/>
    </w:rPr>
  </w:style>
  <w:style w:type="character" w:customStyle="1" w:styleId="292">
    <w:name w:val="批注框文本 Char2"/>
    <w:qFormat/>
    <w:uiPriority w:val="0"/>
    <w:rPr>
      <w:rFonts w:eastAsia="宋体"/>
      <w:kern w:val="2"/>
      <w:sz w:val="18"/>
      <w:szCs w:val="18"/>
      <w:lang w:val="en-US" w:eastAsia="zh-CN" w:bidi="ar-SA"/>
    </w:rPr>
  </w:style>
  <w:style w:type="character" w:customStyle="1" w:styleId="293">
    <w:name w:val="页眉 Char3"/>
    <w:qFormat/>
    <w:uiPriority w:val="0"/>
    <w:rPr>
      <w:rFonts w:ascii="Times New Roman" w:hAnsi="Times New Roman" w:eastAsia="宋体"/>
      <w:sz w:val="20"/>
      <w:szCs w:val="20"/>
    </w:rPr>
  </w:style>
  <w:style w:type="character" w:customStyle="1" w:styleId="294">
    <w:name w:val="标题 8 字符"/>
    <w:qFormat/>
    <w:uiPriority w:val="0"/>
    <w:rPr>
      <w:rFonts w:ascii="Arial" w:hAnsi="Arial" w:eastAsia="黑体"/>
      <w:b/>
      <w:kern w:val="2"/>
      <w:sz w:val="24"/>
      <w:lang w:val="en-US" w:eastAsia="zh-CN" w:bidi="ar-SA"/>
    </w:rPr>
  </w:style>
  <w:style w:type="character" w:customStyle="1" w:styleId="295">
    <w:name w:val="标书正文:  0.74 厘米 Char1"/>
    <w:qFormat/>
    <w:uiPriority w:val="0"/>
    <w:rPr>
      <w:rFonts w:ascii="Times New Roman" w:hAnsi="Times New Roman" w:eastAsia="宋体"/>
      <w:kern w:val="2"/>
      <w:sz w:val="24"/>
      <w:lang w:val="en-US" w:eastAsia="zh-CN"/>
    </w:rPr>
  </w:style>
  <w:style w:type="character" w:customStyle="1" w:styleId="296">
    <w:name w:val="Char Char111"/>
    <w:qFormat/>
    <w:uiPriority w:val="0"/>
    <w:rPr>
      <w:rFonts w:eastAsia="黑体"/>
      <w:kern w:val="2"/>
      <w:sz w:val="44"/>
      <w:lang w:val="en-US" w:eastAsia="zh-CN"/>
    </w:rPr>
  </w:style>
  <w:style w:type="character" w:customStyle="1" w:styleId="297">
    <w:name w:val="引用 Char"/>
    <w:qFormat/>
    <w:uiPriority w:val="0"/>
    <w:rPr>
      <w:i/>
      <w:iCs/>
      <w:color w:val="000000"/>
      <w:kern w:val="2"/>
      <w:sz w:val="21"/>
      <w:szCs w:val="22"/>
    </w:rPr>
  </w:style>
  <w:style w:type="character" w:customStyle="1" w:styleId="298">
    <w:name w:val="font71"/>
    <w:qFormat/>
    <w:uiPriority w:val="0"/>
    <w:rPr>
      <w:rFonts w:hint="eastAsia" w:ascii="等线" w:hAnsi="等线" w:eastAsia="等线"/>
      <w:color w:val="FF0000"/>
      <w:sz w:val="22"/>
      <w:szCs w:val="22"/>
      <w:u w:val="none"/>
    </w:rPr>
  </w:style>
  <w:style w:type="character" w:customStyle="1" w:styleId="299">
    <w:name w:val="小 Char"/>
    <w:qFormat/>
    <w:uiPriority w:val="0"/>
    <w:rPr>
      <w:rFonts w:ascii="宋体" w:hAnsi="Courier New" w:eastAsia="宋体"/>
      <w:kern w:val="2"/>
      <w:sz w:val="21"/>
      <w:lang w:val="en-US" w:eastAsia="zh-CN" w:bidi="ar-SA"/>
    </w:rPr>
  </w:style>
  <w:style w:type="character" w:customStyle="1" w:styleId="300">
    <w:name w:val="标题 3 字符"/>
    <w:qFormat/>
    <w:uiPriority w:val="0"/>
    <w:rPr>
      <w:rFonts w:ascii="Times New Roman" w:hAnsi="Times New Roman" w:eastAsia="宋体"/>
      <w:b/>
      <w:kern w:val="2"/>
      <w:sz w:val="32"/>
      <w:lang w:val="en-US" w:eastAsia="zh-CN"/>
    </w:rPr>
  </w:style>
  <w:style w:type="character" w:customStyle="1" w:styleId="301">
    <w:name w:val=" Char Char6"/>
    <w:qFormat/>
    <w:uiPriority w:val="0"/>
    <w:rPr>
      <w:rFonts w:ascii="仿宋_GB2312" w:hAnsi="Times New Roman" w:eastAsia="仿宋_GB2312"/>
      <w:kern w:val="2"/>
      <w:sz w:val="32"/>
    </w:rPr>
  </w:style>
  <w:style w:type="character" w:customStyle="1" w:styleId="302">
    <w:name w:val="批注主题 Char Char"/>
    <w:qFormat/>
    <w:uiPriority w:val="0"/>
    <w:rPr>
      <w:rFonts w:ascii="宋体" w:hAnsi="宋体" w:eastAsia="宋体"/>
      <w:kern w:val="2"/>
      <w:sz w:val="24"/>
      <w:szCs w:val="28"/>
      <w:lang w:val="en-US" w:eastAsia="zh-CN" w:bidi="ar-SA"/>
    </w:rPr>
  </w:style>
  <w:style w:type="character" w:customStyle="1" w:styleId="303">
    <w:name w:val="Table Text Char1 Char"/>
    <w:qFormat/>
    <w:uiPriority w:val="0"/>
    <w:rPr>
      <w:rFonts w:ascii="Arial" w:hAnsi="Arial" w:eastAsia="宋体"/>
      <w:kern w:val="2"/>
      <w:sz w:val="18"/>
      <w:lang w:val="en-US" w:eastAsia="zh-CN" w:bidi="ar-SA"/>
    </w:rPr>
  </w:style>
  <w:style w:type="character" w:customStyle="1" w:styleId="304">
    <w:name w:val="PIM 6 Char"/>
    <w:qFormat/>
    <w:uiPriority w:val="0"/>
    <w:rPr>
      <w:rFonts w:ascii="Arial" w:hAnsi="Arial" w:eastAsia="黑体"/>
      <w:b/>
      <w:bCs/>
      <w:kern w:val="2"/>
      <w:sz w:val="24"/>
      <w:szCs w:val="24"/>
      <w:lang w:val="en-US" w:eastAsia="zh-CN" w:bidi="ar-SA"/>
    </w:rPr>
  </w:style>
  <w:style w:type="character" w:customStyle="1" w:styleId="305">
    <w:name w:val="ca-02"/>
    <w:qFormat/>
    <w:uiPriority w:val="0"/>
  </w:style>
  <w:style w:type="character" w:customStyle="1" w:styleId="306">
    <w:name w:val="标题 2 Char1"/>
    <w:qFormat/>
    <w:uiPriority w:val="0"/>
    <w:rPr>
      <w:rFonts w:ascii="仿宋_GB2312" w:hAnsi="Times New Roman" w:eastAsia="仿宋_GB2312"/>
      <w:b/>
      <w:spacing w:val="1"/>
      <w:w w:val="99"/>
      <w:kern w:val="2"/>
      <w:sz w:val="28"/>
      <w:szCs w:val="32"/>
    </w:rPr>
  </w:style>
  <w:style w:type="character" w:customStyle="1" w:styleId="307">
    <w:name w:val="style361"/>
    <w:qFormat/>
    <w:uiPriority w:val="0"/>
    <w:rPr>
      <w:rFonts w:ascii="Times New Roman" w:hAnsi="Times New Roman" w:eastAsia="宋体"/>
      <w:color w:val="FF00FF"/>
      <w:sz w:val="27"/>
    </w:rPr>
  </w:style>
  <w:style w:type="character" w:customStyle="1" w:styleId="308">
    <w:name w:val="Char Char15"/>
    <w:qFormat/>
    <w:uiPriority w:val="0"/>
    <w:rPr>
      <w:rFonts w:ascii="Times New Roman" w:hAnsi="Times New Roman" w:eastAsia="宋体"/>
      <w:kern w:val="2"/>
      <w:sz w:val="28"/>
    </w:rPr>
  </w:style>
  <w:style w:type="character" w:customStyle="1" w:styleId="309">
    <w:name w:val=" Char Char25"/>
    <w:qFormat/>
    <w:uiPriority w:val="0"/>
    <w:rPr>
      <w:rFonts w:ascii="Times New Roman" w:hAnsi="Times New Roman" w:eastAsia="宋体"/>
      <w:b/>
      <w:sz w:val="24"/>
      <w:szCs w:val="20"/>
    </w:rPr>
  </w:style>
  <w:style w:type="character" w:customStyle="1" w:styleId="310">
    <w:name w:val="书籍标题"/>
    <w:qFormat/>
    <w:uiPriority w:val="0"/>
    <w:rPr>
      <w:b/>
      <w:bCs/>
      <w:smallCaps/>
      <w:spacing w:val="5"/>
    </w:rPr>
  </w:style>
  <w:style w:type="character" w:customStyle="1" w:styleId="311">
    <w:name w:val="正文文本缩进 Char1"/>
    <w:qFormat/>
    <w:uiPriority w:val="0"/>
    <w:rPr>
      <w:kern w:val="2"/>
      <w:sz w:val="21"/>
      <w:szCs w:val="24"/>
    </w:rPr>
  </w:style>
  <w:style w:type="character" w:customStyle="1" w:styleId="312">
    <w:name w:val="手改 Char Char"/>
    <w:qFormat/>
    <w:uiPriority w:val="0"/>
    <w:rPr>
      <w:kern w:val="2"/>
      <w:sz w:val="21"/>
      <w:szCs w:val="24"/>
    </w:rPr>
  </w:style>
  <w:style w:type="character" w:customStyle="1" w:styleId="313">
    <w:name w:val="Char Char2"/>
    <w:qFormat/>
    <w:uiPriority w:val="0"/>
    <w:rPr>
      <w:rFonts w:ascii="Times New Roman" w:hAnsi="Times New Roman" w:eastAsia="宋体"/>
      <w:kern w:val="2"/>
      <w:sz w:val="18"/>
      <w:lang w:val="en-US" w:eastAsia="zh-CN"/>
    </w:rPr>
  </w:style>
  <w:style w:type="character" w:customStyle="1" w:styleId="314">
    <w:name w:val="Char Char23"/>
    <w:qFormat/>
    <w:uiPriority w:val="0"/>
    <w:rPr>
      <w:rFonts w:eastAsia="宋体"/>
      <w:b/>
      <w:bCs/>
      <w:kern w:val="44"/>
      <w:sz w:val="32"/>
      <w:szCs w:val="44"/>
      <w:lang w:val="en-US" w:eastAsia="zh-CN" w:bidi="ar-SA"/>
    </w:rPr>
  </w:style>
  <w:style w:type="character" w:customStyle="1" w:styleId="315">
    <w:name w:val="批注文字 字符"/>
    <w:qFormat/>
    <w:uiPriority w:val="0"/>
    <w:rPr>
      <w:rFonts w:ascii="Times New Roman" w:hAnsi="Times New Roman" w:eastAsia="宋体"/>
      <w:sz w:val="24"/>
    </w:rPr>
  </w:style>
  <w:style w:type="character" w:customStyle="1" w:styleId="316">
    <w:name w:val="批注主题 Char3"/>
    <w:qFormat/>
    <w:uiPriority w:val="0"/>
    <w:rPr>
      <w:b/>
      <w:bCs/>
      <w:kern w:val="2"/>
      <w:sz w:val="21"/>
      <w:szCs w:val="22"/>
    </w:rPr>
  </w:style>
  <w:style w:type="character" w:customStyle="1" w:styleId="317">
    <w:name w:val="Char Char11"/>
    <w:qFormat/>
    <w:uiPriority w:val="0"/>
    <w:rPr>
      <w:rFonts w:ascii="宋体" w:hAnsi="Times New Roman" w:eastAsia="宋体"/>
      <w:kern w:val="2"/>
      <w:sz w:val="28"/>
    </w:rPr>
  </w:style>
  <w:style w:type="character" w:customStyle="1" w:styleId="318">
    <w:name w:val="不明显参考"/>
    <w:qFormat/>
    <w:uiPriority w:val="0"/>
    <w:rPr>
      <w:smallCaps/>
      <w:color w:val="C0504D"/>
      <w:u w:val="single"/>
    </w:rPr>
  </w:style>
  <w:style w:type="character" w:customStyle="1" w:styleId="319">
    <w:name w:val="页脚 Char1"/>
    <w:qFormat/>
    <w:uiPriority w:val="0"/>
    <w:rPr>
      <w:kern w:val="2"/>
      <w:sz w:val="18"/>
      <w:szCs w:val="18"/>
    </w:rPr>
  </w:style>
  <w:style w:type="character" w:customStyle="1" w:styleId="320">
    <w:name w:val="Char Char22"/>
    <w:qFormat/>
    <w:uiPriority w:val="0"/>
    <w:rPr>
      <w:rFonts w:eastAsia="宋体"/>
      <w:kern w:val="2"/>
      <w:sz w:val="21"/>
      <w:szCs w:val="24"/>
      <w:lang w:val="en-US" w:eastAsia="zh-CN" w:bidi="ar-SA"/>
    </w:rPr>
  </w:style>
  <w:style w:type="character" w:customStyle="1" w:styleId="321">
    <w:name w:val="正文文本缩进 3 Char2"/>
    <w:qFormat/>
    <w:uiPriority w:val="0"/>
    <w:rPr>
      <w:kern w:val="2"/>
      <w:sz w:val="16"/>
      <w:szCs w:val="16"/>
    </w:rPr>
  </w:style>
  <w:style w:type="character" w:customStyle="1" w:styleId="322">
    <w:name w:val="普通文字 Char Char2"/>
    <w:qFormat/>
    <w:uiPriority w:val="0"/>
    <w:rPr>
      <w:rFonts w:ascii="宋体" w:hAnsi="Courier New" w:eastAsia="宋体"/>
      <w:kern w:val="2"/>
      <w:sz w:val="21"/>
      <w:szCs w:val="21"/>
      <w:lang w:val="en-US" w:eastAsia="zh-CN" w:bidi="ar-SA"/>
    </w:rPr>
  </w:style>
  <w:style w:type="character" w:customStyle="1" w:styleId="323">
    <w:name w:val="标题 2 Char Char Char2"/>
    <w:qFormat/>
    <w:uiPriority w:val="0"/>
    <w:rPr>
      <w:rFonts w:ascii="Cambria" w:hAnsi="Cambria" w:eastAsia="宋体"/>
      <w:b/>
      <w:bCs/>
      <w:kern w:val="2"/>
      <w:sz w:val="32"/>
      <w:szCs w:val="32"/>
      <w:lang w:val="en-US" w:eastAsia="zh-CN" w:bidi="ar-SA"/>
    </w:rPr>
  </w:style>
  <w:style w:type="character" w:customStyle="1" w:styleId="324">
    <w:name w:val=" Char Char26"/>
    <w:qFormat/>
    <w:uiPriority w:val="0"/>
    <w:rPr>
      <w:rFonts w:ascii="Arial" w:hAnsi="Arial" w:eastAsia="宋体"/>
      <w:b/>
      <w:sz w:val="28"/>
      <w:szCs w:val="20"/>
    </w:rPr>
  </w:style>
  <w:style w:type="character" w:customStyle="1" w:styleId="325">
    <w:name w:val=" Char Char"/>
    <w:qFormat/>
    <w:uiPriority w:val="0"/>
    <w:rPr>
      <w:rFonts w:ascii="宋体" w:hAnsi="宋体" w:eastAsia="宋体"/>
      <w:kern w:val="2"/>
      <w:sz w:val="24"/>
      <w:lang w:val="en-US" w:eastAsia="zh-CN" w:bidi="ar-SA"/>
    </w:rPr>
  </w:style>
  <w:style w:type="character" w:customStyle="1" w:styleId="326">
    <w:name w:val="title11"/>
    <w:qFormat/>
    <w:uiPriority w:val="0"/>
    <w:rPr>
      <w:b/>
      <w:bCs/>
      <w:color w:val="FFFFFF"/>
      <w:sz w:val="11"/>
      <w:szCs w:val="11"/>
    </w:rPr>
  </w:style>
  <w:style w:type="character" w:customStyle="1" w:styleId="327">
    <w:name w:val="Table Heading Char Char"/>
    <w:qFormat/>
    <w:uiPriority w:val="0"/>
    <w:rPr>
      <w:rFonts w:ascii="Arial" w:hAnsi="Arial" w:eastAsia="黑体"/>
      <w:kern w:val="2"/>
      <w:sz w:val="18"/>
      <w:lang w:val="en-US" w:eastAsia="zh-CN"/>
    </w:rPr>
  </w:style>
  <w:style w:type="character" w:customStyle="1" w:styleId="328">
    <w:name w:val="font301"/>
    <w:qFormat/>
    <w:uiPriority w:val="0"/>
    <w:rPr>
      <w:rFonts w:ascii="宋体" w:hAnsi="宋体" w:eastAsia="宋体"/>
      <w:color w:val="000000"/>
      <w:sz w:val="21"/>
      <w:u w:val="none"/>
    </w:rPr>
  </w:style>
  <w:style w:type="character" w:customStyle="1" w:styleId="329">
    <w:name w:val="明显引用 Char"/>
    <w:qFormat/>
    <w:uiPriority w:val="0"/>
    <w:rPr>
      <w:b/>
      <w:bCs/>
      <w:i/>
      <w:iCs/>
      <w:color w:val="4F81BD"/>
      <w:kern w:val="2"/>
      <w:sz w:val="21"/>
      <w:szCs w:val="22"/>
    </w:rPr>
  </w:style>
  <w:style w:type="character" w:customStyle="1" w:styleId="330">
    <w:name w:val="ca-51"/>
    <w:qFormat/>
    <w:uiPriority w:val="0"/>
    <w:rPr>
      <w:rFonts w:hint="eastAsia" w:ascii="宋体" w:hAnsi="宋体" w:eastAsia="宋体"/>
      <w:b/>
      <w:bCs/>
      <w:color w:val="000000"/>
      <w:spacing w:val="-20"/>
      <w:sz w:val="16"/>
      <w:szCs w:val="16"/>
    </w:rPr>
  </w:style>
  <w:style w:type="character" w:customStyle="1" w:styleId="331">
    <w:name w:val="Blockquote Char Char"/>
    <w:link w:val="332"/>
    <w:qFormat/>
    <w:uiPriority w:val="0"/>
    <w:rPr>
      <w:rFonts w:ascii="Times New Roman" w:hAnsi="Times New Roman"/>
      <w:sz w:val="24"/>
    </w:rPr>
  </w:style>
  <w:style w:type="paragraph" w:customStyle="1" w:styleId="332">
    <w:name w:val="Blockquote"/>
    <w:basedOn w:val="1"/>
    <w:link w:val="331"/>
    <w:qFormat/>
    <w:uiPriority w:val="0"/>
    <w:pPr>
      <w:autoSpaceDE w:val="0"/>
      <w:autoSpaceDN w:val="0"/>
      <w:spacing w:before="100" w:beforeAutospacing="0" w:after="100" w:afterAutospacing="0"/>
      <w:ind w:left="360" w:right="360"/>
      <w:jc w:val="left"/>
    </w:pPr>
    <w:rPr>
      <w:rFonts w:ascii="Times New Roman" w:hAnsi="Times New Roman"/>
      <w:kern w:val="0"/>
      <w:sz w:val="24"/>
    </w:rPr>
  </w:style>
  <w:style w:type="character" w:customStyle="1" w:styleId="333">
    <w:name w:val="ca-151"/>
    <w:qFormat/>
    <w:uiPriority w:val="0"/>
    <w:rPr>
      <w:rFonts w:ascii="Times New Roman" w:hAnsi="Times New Roman"/>
      <w:sz w:val="21"/>
      <w:szCs w:val="21"/>
    </w:rPr>
  </w:style>
  <w:style w:type="character" w:customStyle="1" w:styleId="334">
    <w:name w:val="标题 6 字符"/>
    <w:qFormat/>
    <w:uiPriority w:val="0"/>
    <w:rPr>
      <w:rFonts w:ascii="Arial" w:hAnsi="Arial" w:eastAsia="黑体"/>
      <w:b/>
      <w:kern w:val="2"/>
      <w:sz w:val="24"/>
      <w:lang w:val="en-US" w:eastAsia="zh-CN" w:bidi="ar-SA"/>
    </w:rPr>
  </w:style>
  <w:style w:type="character" w:customStyle="1" w:styleId="335">
    <w:name w:val="正文文本 3 Char1"/>
    <w:qFormat/>
    <w:uiPriority w:val="0"/>
    <w:rPr>
      <w:rFonts w:ascii="Times New Roman" w:hAnsi="Times New Roman" w:eastAsia="宋体"/>
      <w:sz w:val="16"/>
      <w:szCs w:val="16"/>
    </w:rPr>
  </w:style>
  <w:style w:type="character" w:customStyle="1" w:styleId="336">
    <w:name w:val="批注文字 Char Char"/>
    <w:qFormat/>
    <w:uiPriority w:val="0"/>
    <w:rPr>
      <w:rFonts w:ascii="宋体" w:hAnsi="Times New Roman" w:eastAsia="宋体"/>
      <w:sz w:val="28"/>
      <w:szCs w:val="20"/>
    </w:rPr>
  </w:style>
  <w:style w:type="character" w:customStyle="1" w:styleId="337">
    <w:name w:val="标题 1 字符"/>
    <w:qFormat/>
    <w:uiPriority w:val="0"/>
    <w:rPr>
      <w:rFonts w:ascii="宋体" w:hAnsi="Times New Roman" w:eastAsia="宋体"/>
      <w:kern w:val="2"/>
      <w:sz w:val="28"/>
      <w:lang w:val="en-US" w:eastAsia="zh-CN" w:bidi="ar-SA"/>
    </w:rPr>
  </w:style>
  <w:style w:type="character" w:customStyle="1" w:styleId="338">
    <w:name w:val="不明显强调"/>
    <w:qFormat/>
    <w:uiPriority w:val="0"/>
    <w:rPr>
      <w:i/>
      <w:iCs/>
      <w:color w:val="808080"/>
    </w:rPr>
  </w:style>
  <w:style w:type="character" w:customStyle="1" w:styleId="339">
    <w:name w:val="apple-converted-space"/>
    <w:qFormat/>
    <w:uiPriority w:val="0"/>
  </w:style>
  <w:style w:type="character" w:customStyle="1" w:styleId="340">
    <w:name w:val="页眉 Char1"/>
    <w:qFormat/>
    <w:uiPriority w:val="0"/>
    <w:rPr>
      <w:kern w:val="2"/>
      <w:sz w:val="18"/>
      <w:szCs w:val="18"/>
    </w:rPr>
  </w:style>
  <w:style w:type="character" w:customStyle="1" w:styleId="341">
    <w:name w:val="列出段落 Char"/>
    <w:link w:val="342"/>
    <w:qFormat/>
    <w:uiPriority w:val="0"/>
    <w:rPr>
      <w:rFonts w:ascii="Calibri" w:hAnsi="Calibri" w:eastAsia="宋体"/>
      <w:kern w:val="2"/>
      <w:sz w:val="21"/>
      <w:szCs w:val="22"/>
      <w:lang w:val="en-US" w:eastAsia="zh-CN" w:bidi="ar-SA"/>
    </w:rPr>
  </w:style>
  <w:style w:type="paragraph" w:customStyle="1" w:styleId="342">
    <w:name w:val="List Paragraph1"/>
    <w:basedOn w:val="1"/>
    <w:link w:val="341"/>
    <w:qFormat/>
    <w:uiPriority w:val="0"/>
    <w:pPr>
      <w:ind w:firstLine="420" w:firstLineChars="200"/>
    </w:pPr>
    <w:rPr>
      <w:sz w:val="21"/>
      <w:szCs w:val="22"/>
    </w:rPr>
  </w:style>
  <w:style w:type="character" w:customStyle="1" w:styleId="343">
    <w:name w:val="Char Char4"/>
    <w:qFormat/>
    <w:uiPriority w:val="0"/>
    <w:rPr>
      <w:rFonts w:ascii="Times New Roman" w:hAnsi="Times New Roman" w:eastAsia="宋体"/>
      <w:b/>
      <w:kern w:val="2"/>
      <w:sz w:val="21"/>
      <w:lang w:val="en-US" w:eastAsia="zh-CN"/>
    </w:rPr>
  </w:style>
  <w:style w:type="character" w:customStyle="1" w:styleId="344">
    <w:name w:val="Char Char32"/>
    <w:qFormat/>
    <w:uiPriority w:val="0"/>
    <w:rPr>
      <w:rFonts w:eastAsia="宋体"/>
      <w:b/>
      <w:bCs/>
      <w:kern w:val="44"/>
      <w:sz w:val="32"/>
      <w:szCs w:val="44"/>
      <w:lang w:val="en-US" w:eastAsia="zh-CN" w:bidi="ar-SA"/>
    </w:rPr>
  </w:style>
  <w:style w:type="character" w:customStyle="1" w:styleId="345">
    <w:name w:val="标题4 Char Char"/>
    <w:link w:val="346"/>
    <w:qFormat/>
    <w:uiPriority w:val="0"/>
    <w:rPr>
      <w:rFonts w:ascii="Arial" w:hAnsi="Arial"/>
      <w:b/>
      <w:bCs/>
      <w:sz w:val="24"/>
      <w:szCs w:val="32"/>
    </w:rPr>
  </w:style>
  <w:style w:type="paragraph" w:customStyle="1" w:styleId="346">
    <w:name w:val="标题4"/>
    <w:basedOn w:val="23"/>
    <w:link w:val="345"/>
    <w:qFormat/>
    <w:uiPriority w:val="0"/>
    <w:pPr>
      <w:spacing w:beforeAutospacing="0" w:afterAutospacing="0" w:line="413" w:lineRule="auto"/>
    </w:pPr>
    <w:rPr>
      <w:rFonts w:eastAsia="宋体"/>
      <w:bCs/>
      <w:kern w:val="0"/>
      <w:sz w:val="24"/>
      <w:szCs w:val="32"/>
    </w:rPr>
  </w:style>
  <w:style w:type="character" w:customStyle="1" w:styleId="347">
    <w:name w:val="Char Char24"/>
    <w:qFormat/>
    <w:uiPriority w:val="0"/>
    <w:rPr>
      <w:rFonts w:eastAsia="宋体"/>
      <w:b/>
      <w:bCs/>
      <w:kern w:val="44"/>
      <w:sz w:val="44"/>
      <w:szCs w:val="44"/>
      <w:lang w:val="en-US" w:eastAsia="zh-CN" w:bidi="ar-SA"/>
    </w:rPr>
  </w:style>
  <w:style w:type="character" w:customStyle="1" w:styleId="348">
    <w:name w:val="textcontents"/>
    <w:qFormat/>
    <w:uiPriority w:val="0"/>
  </w:style>
  <w:style w:type="character" w:customStyle="1" w:styleId="349">
    <w:name w:val=" Char Char7"/>
    <w:qFormat/>
    <w:uiPriority w:val="0"/>
    <w:rPr>
      <w:rFonts w:ascii="宋体" w:hAnsi="宋体" w:eastAsia="宋体"/>
      <w:kern w:val="2"/>
      <w:sz w:val="28"/>
    </w:rPr>
  </w:style>
  <w:style w:type="character" w:customStyle="1" w:styleId="350">
    <w:name w:val="标题 7 Char1"/>
    <w:qFormat/>
    <w:uiPriority w:val="0"/>
    <w:rPr>
      <w:rFonts w:eastAsia="宋体"/>
      <w:b/>
      <w:bCs/>
      <w:sz w:val="24"/>
      <w:szCs w:val="24"/>
      <w:lang w:val="en-US" w:eastAsia="zh-CN" w:bidi="ar-SA"/>
    </w:rPr>
  </w:style>
  <w:style w:type="character" w:customStyle="1" w:styleId="351">
    <w:name w:val="标题 Char2"/>
    <w:qFormat/>
    <w:uiPriority w:val="0"/>
    <w:rPr>
      <w:rFonts w:ascii="Cambria" w:hAnsi="Cambria" w:eastAsia="宋体"/>
      <w:b/>
      <w:bCs/>
      <w:sz w:val="32"/>
      <w:szCs w:val="32"/>
    </w:rPr>
  </w:style>
  <w:style w:type="character" w:customStyle="1" w:styleId="352">
    <w:name w:val="font1"/>
    <w:qFormat/>
    <w:uiPriority w:val="0"/>
    <w:rPr>
      <w:rFonts w:ascii="Times New Roman" w:hAnsi="Times New Roman" w:eastAsia="宋体"/>
      <w:color w:val="000000"/>
      <w:sz w:val="18"/>
    </w:rPr>
  </w:style>
  <w:style w:type="character" w:customStyle="1" w:styleId="353">
    <w:name w:val="Char Char6"/>
    <w:qFormat/>
    <w:uiPriority w:val="0"/>
    <w:rPr>
      <w:rFonts w:ascii="仿宋_GB2312" w:hAnsi="Times New Roman" w:eastAsia="Times New Roman"/>
      <w:kern w:val="2"/>
      <w:sz w:val="32"/>
    </w:rPr>
  </w:style>
  <w:style w:type="character" w:customStyle="1" w:styleId="354">
    <w:name w:val="Char Char14"/>
    <w:qFormat/>
    <w:uiPriority w:val="0"/>
    <w:rPr>
      <w:kern w:val="2"/>
      <w:sz w:val="18"/>
      <w:szCs w:val="18"/>
    </w:rPr>
  </w:style>
  <w:style w:type="character" w:customStyle="1" w:styleId="355">
    <w:name w:val="副标题 Char2"/>
    <w:qFormat/>
    <w:uiPriority w:val="0"/>
    <w:rPr>
      <w:rFonts w:ascii="Cambria" w:hAnsi="Cambria"/>
      <w:b/>
      <w:bCs/>
      <w:kern w:val="28"/>
      <w:sz w:val="32"/>
      <w:szCs w:val="32"/>
    </w:rPr>
  </w:style>
  <w:style w:type="character" w:customStyle="1" w:styleId="356">
    <w:name w:val="16"/>
    <w:qFormat/>
    <w:uiPriority w:val="0"/>
    <w:rPr>
      <w:rFonts w:ascii="Tahoma" w:hAnsi="Tahoma"/>
      <w:color w:val="0000FF"/>
      <w:sz w:val="24"/>
      <w:szCs w:val="24"/>
      <w:u w:val="single"/>
    </w:rPr>
  </w:style>
  <w:style w:type="character" w:customStyle="1" w:styleId="357">
    <w:name w:val="文档结构图 Char2"/>
    <w:qFormat/>
    <w:uiPriority w:val="0"/>
    <w:rPr>
      <w:kern w:val="2"/>
      <w:sz w:val="21"/>
      <w:szCs w:val="24"/>
      <w:shd w:val="clear" w:color="auto" w:fill="000080"/>
    </w:rPr>
  </w:style>
  <w:style w:type="character" w:customStyle="1" w:styleId="358">
    <w:name w:val="Char Char28"/>
    <w:qFormat/>
    <w:uiPriority w:val="0"/>
    <w:rPr>
      <w:rFonts w:ascii="Cambria" w:hAnsi="Cambria" w:eastAsia="宋体"/>
      <w:b/>
      <w:bCs/>
      <w:kern w:val="2"/>
      <w:sz w:val="32"/>
      <w:szCs w:val="32"/>
    </w:rPr>
  </w:style>
  <w:style w:type="character" w:customStyle="1" w:styleId="359">
    <w:name w:val="bar_info2"/>
    <w:qFormat/>
    <w:uiPriority w:val="0"/>
  </w:style>
  <w:style w:type="character" w:customStyle="1" w:styleId="360">
    <w:name w:val="Table Text Char"/>
    <w:link w:val="361"/>
    <w:qFormat/>
    <w:uiPriority w:val="0"/>
    <w:rPr>
      <w:rFonts w:ascii="Arial" w:hAnsi="Arial"/>
      <w:kern w:val="2"/>
      <w:sz w:val="18"/>
      <w:lang w:val="en-US" w:eastAsia="zh-CN" w:bidi="ar-SA"/>
    </w:rPr>
  </w:style>
  <w:style w:type="paragraph" w:customStyle="1" w:styleId="361">
    <w:name w:val="Table Text"/>
    <w:link w:val="360"/>
    <w:qFormat/>
    <w:uiPriority w:val="0"/>
    <w:pPr>
      <w:snapToGrid w:val="0"/>
      <w:spacing w:before="80" w:beforeAutospacing="0" w:after="80" w:afterAutospacing="0"/>
    </w:pPr>
    <w:rPr>
      <w:rFonts w:ascii="Arial" w:hAnsi="Arial" w:eastAsiaTheme="minorEastAsia" w:cstheme="minorBidi"/>
      <w:kern w:val="2"/>
      <w:sz w:val="18"/>
      <w:szCs w:val="22"/>
      <w:lang w:val="en-US" w:eastAsia="zh-CN" w:bidi="ar-SA"/>
    </w:rPr>
  </w:style>
  <w:style w:type="character" w:customStyle="1" w:styleId="362">
    <w:name w:val="标题 2 Char Char"/>
    <w:qFormat/>
    <w:uiPriority w:val="0"/>
    <w:rPr>
      <w:rFonts w:ascii="Arial" w:hAnsi="Arial" w:eastAsia="黑体"/>
      <w:b/>
      <w:bCs/>
      <w:kern w:val="2"/>
      <w:sz w:val="32"/>
      <w:szCs w:val="32"/>
      <w:lang w:val="en-US" w:eastAsia="zh-CN" w:bidi="ar-SA"/>
    </w:rPr>
  </w:style>
  <w:style w:type="character" w:customStyle="1" w:styleId="363">
    <w:name w:val="Char Char30"/>
    <w:qFormat/>
    <w:uiPriority w:val="0"/>
    <w:rPr>
      <w:rFonts w:eastAsia="宋体"/>
      <w:b/>
      <w:bCs/>
      <w:kern w:val="2"/>
      <w:sz w:val="24"/>
      <w:szCs w:val="32"/>
      <w:lang w:val="en-US" w:eastAsia="zh-CN" w:bidi="ar-SA"/>
    </w:rPr>
  </w:style>
  <w:style w:type="paragraph" w:customStyle="1" w:styleId="364">
    <w:name w:val="TOC 标题"/>
    <w:basedOn w:val="22"/>
    <w:qFormat/>
    <w:uiPriority w:val="0"/>
    <w:pPr>
      <w:keepLines/>
      <w:widowControl/>
      <w:snapToGrid/>
      <w:spacing w:before="480" w:beforeAutospacing="0" w:afterAutospacing="0" w:line="276" w:lineRule="auto"/>
      <w:jc w:val="left"/>
      <w:outlineLvl w:val="9"/>
    </w:pPr>
    <w:rPr>
      <w:rFonts w:ascii="Cambria" w:hAnsi="Cambria"/>
      <w:b/>
      <w:bCs/>
      <w:color w:val="365F91"/>
      <w:kern w:val="0"/>
      <w:szCs w:val="28"/>
    </w:rPr>
  </w:style>
  <w:style w:type="paragraph" w:customStyle="1" w:styleId="365">
    <w:name w:val="列表项目"/>
    <w:basedOn w:val="1"/>
    <w:qFormat/>
    <w:uiPriority w:val="0"/>
    <w:pPr>
      <w:numPr>
        <w:ilvl w:val="0"/>
        <w:numId w:val="3"/>
      </w:numPr>
      <w:tabs>
        <w:tab w:val="clear" w:pos="1200"/>
      </w:tabs>
      <w:spacing w:beforeAutospacing="0" w:afterAutospacing="0" w:line="288" w:lineRule="auto"/>
      <w:ind w:left="840" w:leftChars="200" w:hanging="420" w:hangingChars="200"/>
    </w:pPr>
    <w:rPr>
      <w:rFonts w:ascii="Times New Roman" w:hAnsi="Times New Roman" w:eastAsia="宋体"/>
      <w:sz w:val="21"/>
    </w:rPr>
  </w:style>
  <w:style w:type="paragraph" w:customStyle="1" w:styleId="366">
    <w:name w:val="表头文本"/>
    <w:qFormat/>
    <w:uiPriority w:val="0"/>
    <w:pPr>
      <w:jc w:val="center"/>
    </w:pPr>
    <w:rPr>
      <w:rFonts w:ascii="Arial" w:hAnsi="Arial" w:eastAsiaTheme="minorEastAsia" w:cstheme="minorBidi"/>
      <w:b/>
      <w:sz w:val="21"/>
      <w:szCs w:val="22"/>
      <w:lang w:val="en-US" w:eastAsia="zh-CN" w:bidi="ar-SA"/>
    </w:rPr>
  </w:style>
  <w:style w:type="paragraph" w:customStyle="1" w:styleId="367">
    <w:name w:val="rw"/>
    <w:basedOn w:val="1"/>
    <w:qFormat/>
    <w:uiPriority w:val="0"/>
    <w:pPr>
      <w:widowControl/>
      <w:spacing w:before="30" w:beforeAutospacing="0" w:afterAutospacing="0"/>
      <w:ind w:left="100" w:right="100"/>
      <w:jc w:val="left"/>
    </w:pPr>
    <w:rPr>
      <w:rFonts w:ascii="仿宋" w:hAnsi="宋体" w:eastAsia="仿宋"/>
      <w:color w:val="000000"/>
      <w:kern w:val="0"/>
      <w:sz w:val="21"/>
      <w:szCs w:val="21"/>
    </w:rPr>
  </w:style>
  <w:style w:type="paragraph" w:customStyle="1" w:styleId="368">
    <w:name w:val="Char Char Char1 Char1"/>
    <w:basedOn w:val="1"/>
    <w:qFormat/>
    <w:uiPriority w:val="0"/>
    <w:rPr>
      <w:rFonts w:ascii="Times New Roman" w:hAnsi="Times New Roman"/>
      <w:sz w:val="21"/>
    </w:rPr>
  </w:style>
  <w:style w:type="paragraph" w:customStyle="1" w:styleId="369">
    <w:name w:val="样式 首行缩进:  0.74 厘米"/>
    <w:basedOn w:val="1"/>
    <w:qFormat/>
    <w:uiPriority w:val="0"/>
    <w:pPr>
      <w:spacing w:beforeAutospacing="0" w:afterAutospacing="0" w:line="360" w:lineRule="auto"/>
      <w:ind w:firstLine="420"/>
    </w:pPr>
    <w:rPr>
      <w:rFonts w:ascii="Times New Roman" w:hAnsi="Times New Roman" w:eastAsia="宋体"/>
      <w:sz w:val="24"/>
    </w:rPr>
  </w:style>
  <w:style w:type="paragraph" w:customStyle="1" w:styleId="370">
    <w:name w:val=" Char Char16 Char Char Char Char"/>
    <w:basedOn w:val="1"/>
    <w:qFormat/>
    <w:uiPriority w:val="0"/>
    <w:rPr>
      <w:rFonts w:ascii="Times New Roman" w:hAnsi="Times New Roman"/>
      <w:sz w:val="21"/>
      <w:szCs w:val="24"/>
    </w:rPr>
  </w:style>
  <w:style w:type="paragraph" w:customStyle="1" w:styleId="371">
    <w:name w:val="正文 + 三号"/>
    <w:basedOn w:val="1"/>
    <w:qFormat/>
    <w:uiPriority w:val="0"/>
    <w:rPr>
      <w:rFonts w:ascii="Times New Roman" w:hAnsi="Times New Roman" w:eastAsia="宋体"/>
      <w:sz w:val="21"/>
    </w:rPr>
  </w:style>
  <w:style w:type="paragraph" w:customStyle="1" w:styleId="372">
    <w:name w:val="_"/>
    <w:basedOn w:val="1"/>
    <w:qFormat/>
    <w:uiPriority w:val="0"/>
    <w:pPr>
      <w:spacing w:beforeAutospacing="0" w:afterAutospacing="0" w:line="360" w:lineRule="auto"/>
      <w:ind w:left="480" w:firstLine="200" w:firstLineChars="200"/>
    </w:pPr>
    <w:rPr>
      <w:rFonts w:ascii="Times New Roman" w:hAnsi="Times New Roman" w:eastAsia="宋体"/>
      <w:kern w:val="0"/>
      <w:sz w:val="24"/>
    </w:rPr>
  </w:style>
  <w:style w:type="paragraph" w:styleId="373">
    <w:name w:val="Quote"/>
    <w:qFormat/>
    <w:uiPriority w:val="0"/>
    <w:pPr>
      <w:wordWrap w:val="0"/>
      <w:spacing w:before="200" w:beforeAutospacing="0" w:after="160" w:afterAutospacing="0"/>
      <w:ind w:left="864" w:right="864"/>
      <w:jc w:val="center"/>
    </w:pPr>
    <w:rPr>
      <w:rFonts w:ascii="Times New Roman" w:hAnsi="Times New Roman" w:eastAsia="宋体" w:cstheme="minorBidi"/>
      <w:i/>
      <w:sz w:val="21"/>
      <w:szCs w:val="22"/>
      <w:lang w:val="en-US" w:eastAsia="zh-CN" w:bidi="ar-SA"/>
    </w:rPr>
  </w:style>
  <w:style w:type="paragraph" w:customStyle="1" w:styleId="374">
    <w:name w:val="正文字缩2字"/>
    <w:basedOn w:val="1"/>
    <w:qFormat/>
    <w:uiPriority w:val="0"/>
    <w:pPr>
      <w:spacing w:before="60" w:beforeAutospacing="0" w:after="60" w:afterAutospacing="0" w:line="360" w:lineRule="auto"/>
      <w:ind w:left="200" w:leftChars="200" w:firstLine="200" w:firstLineChars="200"/>
    </w:pPr>
    <w:rPr>
      <w:rFonts w:ascii="Times New Roman" w:hAnsi="Times New Roman" w:eastAsia="宋体"/>
      <w:sz w:val="24"/>
    </w:rPr>
  </w:style>
  <w:style w:type="paragraph" w:customStyle="1" w:styleId="375">
    <w:name w:val="默认段落字体 Para Char Char Char Char Char Char Char"/>
    <w:basedOn w:val="1"/>
    <w:qFormat/>
    <w:uiPriority w:val="0"/>
    <w:rPr>
      <w:rFonts w:ascii="Tahoma" w:hAnsi="Tahoma" w:eastAsia="宋体"/>
      <w:sz w:val="24"/>
    </w:rPr>
  </w:style>
  <w:style w:type="paragraph" w:customStyle="1" w:styleId="376">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377">
    <w:name w:val="00"/>
    <w:basedOn w:val="1"/>
    <w:qFormat/>
    <w:uiPriority w:val="0"/>
    <w:pPr>
      <w:autoSpaceDE w:val="0"/>
      <w:autoSpaceDN w:val="0"/>
      <w:jc w:val="left"/>
    </w:pPr>
    <w:rPr>
      <w:rFonts w:ascii="黑体" w:hAnsi="Times New Roman" w:eastAsia="黑体"/>
      <w:b/>
      <w:kern w:val="0"/>
      <w:sz w:val="20"/>
    </w:rPr>
  </w:style>
  <w:style w:type="paragraph" w:customStyle="1" w:styleId="378">
    <w:name w:val=" Char Char Char Char Char"/>
    <w:basedOn w:val="1"/>
    <w:qFormat/>
    <w:uiPriority w:val="0"/>
    <w:pPr>
      <w:numPr>
        <w:ilvl w:val="0"/>
        <w:numId w:val="2"/>
      </w:numPr>
      <w:tabs>
        <w:tab w:val="clear" w:pos="1620"/>
      </w:tabs>
    </w:pPr>
    <w:rPr>
      <w:rFonts w:ascii="Tahoma" w:hAnsi="Tahoma" w:eastAsia="宋体"/>
      <w:sz w:val="24"/>
    </w:rPr>
  </w:style>
  <w:style w:type="paragraph" w:customStyle="1" w:styleId="379">
    <w:name w:val="content"/>
    <w:basedOn w:val="1"/>
    <w:qFormat/>
    <w:uiPriority w:val="0"/>
    <w:pPr>
      <w:widowControl/>
      <w:spacing w:before="100" w:beforeAutospacing="1" w:after="100" w:afterAutospacing="1" w:line="280" w:lineRule="atLeast"/>
      <w:ind w:firstLine="375"/>
      <w:jc w:val="left"/>
    </w:pPr>
    <w:rPr>
      <w:rFonts w:ascii="宋体" w:hAnsi="宋体" w:eastAsia="宋体"/>
      <w:color w:val="000000"/>
      <w:kern w:val="0"/>
      <w:sz w:val="18"/>
    </w:rPr>
  </w:style>
  <w:style w:type="paragraph" w:customStyle="1" w:styleId="380">
    <w:name w:val="Table Contents"/>
    <w:basedOn w:val="58"/>
    <w:qFormat/>
    <w:uiPriority w:val="0"/>
    <w:pPr>
      <w:suppressAutoHyphens/>
      <w:jc w:val="left"/>
    </w:pPr>
    <w:rPr>
      <w:rFonts w:ascii="Times New Roman" w:hAnsi="Times New Roman" w:eastAsia="Times New Roman"/>
      <w:kern w:val="0"/>
      <w:sz w:val="24"/>
      <w:lang w:eastAsia="en-US"/>
    </w:rPr>
  </w:style>
  <w:style w:type="paragraph" w:customStyle="1" w:styleId="381">
    <w:name w:val="È¡ÀÊ¡ÎÄ¡À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382">
    <w:name w:val=" Char Char1"/>
    <w:basedOn w:val="1"/>
    <w:qFormat/>
    <w:uiPriority w:val="0"/>
    <w:pPr>
      <w:widowControl/>
      <w:spacing w:beforeAutospacing="0" w:after="160" w:afterAutospacing="0" w:line="240" w:lineRule="exact"/>
      <w:jc w:val="left"/>
    </w:pPr>
    <w:rPr>
      <w:rFonts w:ascii="Verdana" w:hAnsi="Verdana" w:eastAsia="宋体"/>
      <w:kern w:val="0"/>
      <w:sz w:val="20"/>
      <w:lang w:eastAsia="en-US"/>
    </w:rPr>
  </w:style>
  <w:style w:type="paragraph" w:customStyle="1" w:styleId="383">
    <w:name w:val="默认段落字体 Para Char Char Char Char Char Char Char Char Char1 Char Char Char Char"/>
    <w:basedOn w:val="1"/>
    <w:qFormat/>
    <w:uiPriority w:val="0"/>
    <w:rPr>
      <w:rFonts w:ascii="Tahoma" w:hAnsi="Tahoma" w:eastAsia="宋体"/>
      <w:sz w:val="24"/>
    </w:rPr>
  </w:style>
  <w:style w:type="paragraph" w:customStyle="1" w:styleId="384">
    <w:name w:val="列出段落2"/>
    <w:basedOn w:val="1"/>
    <w:qFormat/>
    <w:uiPriority w:val="0"/>
    <w:pPr>
      <w:ind w:firstLine="420" w:firstLineChars="200"/>
    </w:pPr>
    <w:rPr>
      <w:rFonts w:ascii="Times New Roman" w:hAnsi="Times New Roman"/>
      <w:sz w:val="21"/>
    </w:rPr>
  </w:style>
  <w:style w:type="paragraph" w:customStyle="1" w:styleId="385">
    <w:name w:val="Char Char Char Char Char Char Char1"/>
    <w:basedOn w:val="50"/>
    <w:qFormat/>
    <w:uiPriority w:val="0"/>
    <w:rPr>
      <w:rFonts w:ascii="宋体" w:hAnsi="Tahoma" w:eastAsia="宋体"/>
      <w:kern w:val="0"/>
      <w:sz w:val="2"/>
    </w:rPr>
  </w:style>
  <w:style w:type="paragraph" w:customStyle="1" w:styleId="386">
    <w:name w:val="Char Char Char Char Char"/>
    <w:basedOn w:val="1"/>
    <w:qFormat/>
    <w:uiPriority w:val="0"/>
    <w:pPr>
      <w:tabs>
        <w:tab w:val="left" w:pos="425"/>
      </w:tabs>
      <w:ind w:left="1620" w:hanging="360"/>
    </w:pPr>
    <w:rPr>
      <w:rFonts w:ascii="Tahoma" w:hAnsi="Tahoma" w:eastAsia="宋体"/>
      <w:sz w:val="24"/>
    </w:rPr>
  </w:style>
  <w:style w:type="paragraph" w:customStyle="1" w:styleId="387">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0"/>
    </w:rPr>
  </w:style>
  <w:style w:type="paragraph" w:customStyle="1" w:styleId="388">
    <w:name w:val="二级条标题"/>
    <w:basedOn w:val="389"/>
    <w:qFormat/>
    <w:uiPriority w:val="0"/>
    <w:pPr>
      <w:ind w:left="840"/>
      <w:outlineLvl w:val="3"/>
    </w:pPr>
    <w:rPr>
      <w:rFonts w:ascii="Times New Roman" w:hAnsi="Times New Roman" w:eastAsia="宋体"/>
    </w:rPr>
  </w:style>
  <w:style w:type="paragraph" w:customStyle="1" w:styleId="389">
    <w:name w:val="一级条标题"/>
    <w:basedOn w:val="390"/>
    <w:qFormat/>
    <w:uiPriority w:val="0"/>
    <w:pPr>
      <w:numPr>
        <w:ilvl w:val="1"/>
        <w:numId w:val="0"/>
      </w:numPr>
      <w:spacing w:before="0" w:beforeAutospacing="0" w:after="0" w:afterAutospacing="0"/>
      <w:ind w:left="525"/>
      <w:outlineLvl w:val="2"/>
    </w:pPr>
    <w:rPr>
      <w:rFonts w:ascii="Times New Roman" w:hAnsi="Times New Roman" w:eastAsia="宋体"/>
      <w:sz w:val="21"/>
    </w:rPr>
  </w:style>
  <w:style w:type="paragraph" w:customStyle="1" w:styleId="390">
    <w:name w:val="章标题"/>
    <w:qFormat/>
    <w:uiPriority w:val="0"/>
    <w:pPr>
      <w:numPr>
        <w:ilvl w:val="1"/>
        <w:numId w:val="5"/>
      </w:numPr>
      <w:ind w:left="0"/>
      <w:jc w:val="both"/>
      <w:outlineLvl w:val="1"/>
    </w:pPr>
    <w:rPr>
      <w:rFonts w:ascii="黑体" w:eastAsia="黑体" w:hAnsiTheme="minorHAnsi" w:cstheme="minorBidi"/>
      <w:sz w:val="24"/>
      <w:szCs w:val="22"/>
      <w:lang w:val="en-US" w:eastAsia="zh-CN" w:bidi="ar-SA"/>
    </w:rPr>
  </w:style>
  <w:style w:type="paragraph" w:customStyle="1" w:styleId="391">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392">
    <w:name w:val="Char Char Char Char Char Char"/>
    <w:basedOn w:val="1"/>
    <w:qFormat/>
    <w:uiPriority w:val="0"/>
    <w:rPr>
      <w:rFonts w:ascii="Times New Roman" w:hAnsi="Times New Roman"/>
      <w:sz w:val="21"/>
    </w:rPr>
  </w:style>
  <w:style w:type="paragraph" w:customStyle="1" w:styleId="393">
    <w:name w:val="Item Step"/>
    <w:qFormat/>
    <w:uiPriority w:val="0"/>
    <w:pPr>
      <w:tabs>
        <w:tab w:val="left" w:pos="1644"/>
      </w:tabs>
      <w:ind w:left="1644" w:hanging="510"/>
      <w:outlineLvl w:val="4"/>
    </w:pPr>
    <w:rPr>
      <w:rFonts w:ascii="Arial" w:hAnsi="Arial" w:eastAsiaTheme="minorEastAsia" w:cstheme="minorBidi"/>
      <w:sz w:val="21"/>
      <w:szCs w:val="22"/>
      <w:lang w:val="en-US" w:eastAsia="zh-CN" w:bidi="ar-SA"/>
    </w:rPr>
  </w:style>
  <w:style w:type="paragraph" w:customStyle="1" w:styleId="394">
    <w:name w:val="样式 宋体 五号 两端对齐 行距: 单倍行距"/>
    <w:basedOn w:val="1"/>
    <w:qFormat/>
    <w:uiPriority w:val="0"/>
    <w:rPr>
      <w:rFonts w:ascii="宋体" w:hAnsi="宋体" w:eastAsia="宋体"/>
      <w:kern w:val="0"/>
      <w:sz w:val="21"/>
    </w:rPr>
  </w:style>
  <w:style w:type="paragraph" w:customStyle="1" w:styleId="395">
    <w:name w:val="reader-word-layer reader-word-s43-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96">
    <w:name w:val="Char Char1 Char"/>
    <w:basedOn w:val="1"/>
    <w:qFormat/>
    <w:uiPriority w:val="0"/>
    <w:rPr>
      <w:rFonts w:ascii="Tahoma" w:hAnsi="Tahoma" w:eastAsia="宋体"/>
      <w:sz w:val="24"/>
      <w:szCs w:val="24"/>
    </w:rPr>
  </w:style>
  <w:style w:type="paragraph" w:customStyle="1" w:styleId="397">
    <w:name w:val="Char Char1 Char Char Char Char Char Char Char"/>
    <w:basedOn w:val="1"/>
    <w:qFormat/>
    <w:uiPriority w:val="0"/>
    <w:pPr>
      <w:pageBreakBefore/>
    </w:pPr>
    <w:rPr>
      <w:rFonts w:ascii="宋体" w:hAnsi="Times New Roman" w:eastAsia="仿宋_GB2312"/>
      <w:szCs w:val="28"/>
    </w:rPr>
  </w:style>
  <w:style w:type="paragraph" w:customStyle="1" w:styleId="398">
    <w:name w:val="Char Char1 Char Char Char Char Char Char Char Char Char Char Char Char Char Char Char"/>
    <w:basedOn w:val="1"/>
    <w:qFormat/>
    <w:uiPriority w:val="0"/>
    <w:pPr>
      <w:widowControl/>
      <w:spacing w:beforeAutospacing="0" w:after="160" w:afterAutospacing="0" w:line="240" w:lineRule="exact"/>
      <w:jc w:val="left"/>
    </w:pPr>
    <w:rPr>
      <w:rFonts w:ascii="Verdana" w:hAnsi="Verdana"/>
      <w:kern w:val="0"/>
      <w:sz w:val="20"/>
      <w:lang w:eastAsia="en-US"/>
    </w:rPr>
  </w:style>
  <w:style w:type="paragraph" w:customStyle="1" w:styleId="399">
    <w:name w:val="Table Heading"/>
    <w:qFormat/>
    <w:uiPriority w:val="0"/>
    <w:pPr>
      <w:keepNext/>
      <w:snapToGrid w:val="0"/>
      <w:spacing w:before="80" w:beforeAutospacing="0" w:after="80" w:afterAutospacing="0"/>
      <w:jc w:val="center"/>
    </w:pPr>
    <w:rPr>
      <w:rFonts w:ascii="Arial" w:hAnsi="Arial" w:eastAsia="黑体" w:cstheme="minorBidi"/>
      <w:sz w:val="18"/>
      <w:szCs w:val="22"/>
      <w:lang w:val="en-US" w:eastAsia="zh-CN" w:bidi="ar-SA"/>
    </w:rPr>
  </w:style>
  <w:style w:type="paragraph" w:customStyle="1" w:styleId="400">
    <w:name w:val="09正文_wh"/>
    <w:qFormat/>
    <w:uiPriority w:val="0"/>
    <w:pPr>
      <w:spacing w:beforeAutospacing="0" w:afterAutospacing="0" w:line="300" w:lineRule="auto"/>
      <w:ind w:firstLine="200" w:firstLineChars="200"/>
      <w:jc w:val="both"/>
    </w:pPr>
    <w:rPr>
      <w:rFonts w:ascii="Times New Roman" w:hAnsi="Times New Roman" w:eastAsiaTheme="minorEastAsia" w:cstheme="minorBidi"/>
      <w:kern w:val="2"/>
      <w:sz w:val="28"/>
      <w:szCs w:val="24"/>
      <w:lang w:val="en-US" w:eastAsia="zh-CN" w:bidi="ar-SA"/>
    </w:rPr>
  </w:style>
  <w:style w:type="paragraph" w:customStyle="1" w:styleId="401">
    <w:name w:val="正文格式 Char"/>
    <w:basedOn w:val="1"/>
    <w:qFormat/>
    <w:uiPriority w:val="0"/>
    <w:pPr>
      <w:widowControl/>
      <w:spacing w:beforeAutospacing="0" w:afterAutospacing="0" w:line="440" w:lineRule="atLeast"/>
      <w:ind w:firstLine="510"/>
    </w:pPr>
    <w:rPr>
      <w:rFonts w:ascii="Times New Roman" w:hAnsi="Times New Roman" w:eastAsia="宋体"/>
      <w:kern w:val="0"/>
      <w:sz w:val="24"/>
    </w:rPr>
  </w:style>
  <w:style w:type="paragraph" w:customStyle="1" w:styleId="40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403">
    <w:name w:val="g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4">
    <w:name w:val="xl75"/>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05">
    <w:name w:val="font9"/>
    <w:basedOn w:val="1"/>
    <w:qFormat/>
    <w:uiPriority w:val="0"/>
    <w:pPr>
      <w:widowControl/>
      <w:spacing w:before="100" w:beforeAutospacing="1" w:after="100" w:afterAutospacing="1"/>
      <w:jc w:val="left"/>
    </w:pPr>
    <w:rPr>
      <w:rFonts w:ascii="Courier New" w:hAnsi="Courier New" w:eastAsia="宋体"/>
      <w:kern w:val="0"/>
      <w:sz w:val="24"/>
      <w:szCs w:val="24"/>
    </w:rPr>
  </w:style>
  <w:style w:type="paragraph" w:customStyle="1" w:styleId="406">
    <w:name w:val="Char Char Char"/>
    <w:basedOn w:val="1"/>
    <w:qFormat/>
    <w:uiPriority w:val="0"/>
    <w:rPr>
      <w:rFonts w:ascii="Tahoma" w:hAnsi="Tahoma" w:eastAsia="宋体"/>
      <w:sz w:val="24"/>
    </w:rPr>
  </w:style>
  <w:style w:type="paragraph" w:customStyle="1" w:styleId="407">
    <w:name w:val="X.X"/>
    <w:basedOn w:val="24"/>
    <w:qFormat/>
    <w:uiPriority w:val="0"/>
    <w:pPr>
      <w:snapToGrid w:val="0"/>
      <w:spacing w:before="120" w:beforeAutospacing="0" w:after="0" w:afterAutospacing="0" w:line="360" w:lineRule="auto"/>
      <w:jc w:val="left"/>
    </w:pPr>
    <w:rPr>
      <w:rFonts w:ascii="宋体" w:hAnsi="宋体"/>
      <w:kern w:val="0"/>
      <w:sz w:val="21"/>
    </w:rPr>
  </w:style>
  <w:style w:type="paragraph" w:customStyle="1" w:styleId="408">
    <w:name w:val="af"/>
    <w:basedOn w:val="1"/>
    <w:qFormat/>
    <w:uiPriority w:val="0"/>
    <w:pPr>
      <w:widowControl/>
      <w:spacing w:beforeAutospacing="0" w:afterAutospacing="0" w:line="300" w:lineRule="atLeast"/>
      <w:jc w:val="left"/>
    </w:pPr>
    <w:rPr>
      <w:rFonts w:ascii="宋体" w:hAnsi="宋体" w:eastAsia="宋体"/>
      <w:kern w:val="0"/>
      <w:sz w:val="18"/>
    </w:rPr>
  </w:style>
  <w:style w:type="paragraph" w:customStyle="1" w:styleId="409">
    <w:name w:val="表格标题"/>
    <w:basedOn w:val="410"/>
    <w:qFormat/>
    <w:uiPriority w:val="0"/>
  </w:style>
  <w:style w:type="paragraph" w:customStyle="1" w:styleId="410">
    <w:name w:val="表格内容"/>
    <w:basedOn w:val="1"/>
    <w:qFormat/>
    <w:uiPriority w:val="0"/>
    <w:pPr>
      <w:suppressLineNumbers/>
      <w:suppressAutoHyphens/>
    </w:pPr>
    <w:rPr>
      <w:rFonts w:ascii="Times New Roman" w:hAnsi="Times New Roman"/>
      <w:sz w:val="21"/>
      <w:szCs w:val="24"/>
    </w:rPr>
  </w:style>
  <w:style w:type="paragraph" w:customStyle="1" w:styleId="411">
    <w:name w:val="摘要"/>
    <w:basedOn w:val="1"/>
    <w:qFormat/>
    <w:uiPriority w:val="0"/>
    <w:pPr>
      <w:spacing w:beforeAutospacing="0" w:afterAutospacing="0" w:line="360" w:lineRule="auto"/>
    </w:pPr>
    <w:rPr>
      <w:rFonts w:ascii="Times New Roman" w:hAnsi="Times New Roman" w:eastAsia="黑体"/>
      <w:sz w:val="20"/>
    </w:rPr>
  </w:style>
  <w:style w:type="paragraph" w:customStyle="1" w:styleId="412">
    <w:name w:val="关键词"/>
    <w:basedOn w:val="1"/>
    <w:qFormat/>
    <w:uiPriority w:val="0"/>
    <w:pPr>
      <w:spacing w:beforeAutospacing="0" w:afterAutospacing="0" w:line="360" w:lineRule="auto"/>
    </w:pPr>
    <w:rPr>
      <w:rFonts w:ascii="Times New Roman" w:hAnsi="Times New Roman" w:eastAsia="黑体"/>
      <w:sz w:val="20"/>
    </w:rPr>
  </w:style>
  <w:style w:type="paragraph" w:customStyle="1" w:styleId="413">
    <w:name w:val="标准正文"/>
    <w:basedOn w:val="60"/>
    <w:qFormat/>
    <w:uiPriority w:val="0"/>
    <w:pPr>
      <w:spacing w:before="60" w:beforeAutospacing="0" w:after="60" w:afterAutospacing="0" w:line="360" w:lineRule="auto"/>
      <w:ind w:left="0" w:firstLine="482"/>
    </w:pPr>
    <w:rPr>
      <w:rFonts w:ascii="Arial" w:hAnsi="Arial" w:eastAsia="宋体"/>
      <w:sz w:val="24"/>
    </w:rPr>
  </w:style>
  <w:style w:type="paragraph" w:customStyle="1" w:styleId="414">
    <w:name w:val="p0"/>
    <w:basedOn w:val="1"/>
    <w:qFormat/>
    <w:uiPriority w:val="0"/>
    <w:pPr>
      <w:widowControl/>
    </w:pPr>
    <w:rPr>
      <w:rFonts w:ascii="Times New Roman" w:hAnsi="Times New Roman"/>
      <w:kern w:val="0"/>
      <w:sz w:val="21"/>
      <w:szCs w:val="21"/>
    </w:rPr>
  </w:style>
  <w:style w:type="paragraph" w:customStyle="1" w:styleId="415">
    <w:name w:val=" Char Char 字元 字元 字元 Char Char Char Char"/>
    <w:basedOn w:val="1"/>
    <w:qFormat/>
    <w:uiPriority w:val="0"/>
    <w:pPr>
      <w:spacing w:beforeAutospacing="0" w:afterAutospacing="0" w:line="360" w:lineRule="auto"/>
    </w:pPr>
    <w:rPr>
      <w:rFonts w:ascii="Times New Roman" w:hAnsi="Times New Roman" w:eastAsia="宋体"/>
      <w:kern w:val="0"/>
      <w:sz w:val="24"/>
    </w:rPr>
  </w:style>
  <w:style w:type="paragraph" w:customStyle="1" w:styleId="416">
    <w:name w:val="样式 标题 2 + Times New Roman 四号 非加粗 段前: 5 磅 段后: 0 磅 行距: 固定值 20..."/>
    <w:basedOn w:val="23"/>
    <w:qFormat/>
    <w:uiPriority w:val="0"/>
    <w:pPr>
      <w:spacing w:before="100" w:beforeAutospacing="0" w:after="0" w:afterAutospacing="0" w:line="400" w:lineRule="exact"/>
    </w:pPr>
    <w:rPr>
      <w:rFonts w:ascii="Times New Roman" w:hAnsi="Times New Roman"/>
      <w:b w:val="0"/>
      <w:sz w:val="28"/>
      <w:lang w:val="en-US" w:eastAsia="zh-CN"/>
    </w:rPr>
  </w:style>
  <w:style w:type="paragraph" w:customStyle="1" w:styleId="417">
    <w:name w:val="Item Step in Table"/>
    <w:qFormat/>
    <w:uiPriority w:val="0"/>
    <w:pPr>
      <w:numPr>
        <w:ilvl w:val="0"/>
        <w:numId w:val="5"/>
      </w:numPr>
      <w:tabs>
        <w:tab w:val="left" w:pos="397"/>
      </w:tabs>
      <w:spacing w:before="40" w:beforeAutospacing="0" w:after="40" w:afterAutospacing="0"/>
      <w:jc w:val="both"/>
    </w:pPr>
    <w:rPr>
      <w:rFonts w:ascii="Arial" w:hAnsi="Arial" w:eastAsiaTheme="minorEastAsia" w:cstheme="minorBidi"/>
      <w:sz w:val="18"/>
      <w:szCs w:val="22"/>
      <w:lang w:val="en-US" w:eastAsia="zh-CN" w:bidi="ar-SA"/>
    </w:rPr>
  </w:style>
  <w:style w:type="paragraph" w:customStyle="1" w:styleId="418">
    <w:name w:val="正文表格"/>
    <w:basedOn w:val="1"/>
    <w:qFormat/>
    <w:uiPriority w:val="0"/>
    <w:pPr>
      <w:spacing w:before="40" w:beforeAutospacing="0" w:after="40" w:afterAutospacing="0"/>
    </w:pPr>
    <w:rPr>
      <w:rFonts w:ascii="Times New Roman" w:hAnsi="Times New Roman" w:eastAsia="宋体"/>
      <w:sz w:val="24"/>
    </w:rPr>
  </w:style>
  <w:style w:type="paragraph" w:customStyle="1" w:styleId="419">
    <w:name w:val="xl53"/>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kern w:val="0"/>
      <w:sz w:val="24"/>
    </w:rPr>
  </w:style>
  <w:style w:type="paragraph" w:customStyle="1" w:styleId="420">
    <w:name w:val="样式 样式 首行缩进:  2 字符 + 首行缩进:  2 字符"/>
    <w:basedOn w:val="1"/>
    <w:qFormat/>
    <w:uiPriority w:val="0"/>
    <w:pPr>
      <w:numPr>
        <w:ilvl w:val="0"/>
        <w:numId w:val="6"/>
      </w:numPr>
      <w:tabs>
        <w:tab w:val="clear" w:pos="1230"/>
      </w:tabs>
      <w:spacing w:beforeAutospacing="0" w:afterAutospacing="0" w:line="360" w:lineRule="auto"/>
      <w:ind w:firstLine="480" w:firstLineChars="200"/>
    </w:pPr>
    <w:rPr>
      <w:rFonts w:ascii="Times New Roman" w:hAnsi="Times New Roman" w:eastAsia="宋体"/>
      <w:sz w:val="24"/>
    </w:rPr>
  </w:style>
  <w:style w:type="paragraph" w:customStyle="1" w:styleId="421">
    <w:name w:val="xl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42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423">
    <w:name w:val="Table Description"/>
    <w:qFormat/>
    <w:uiPriority w:val="0"/>
    <w:pPr>
      <w:keepNext/>
      <w:snapToGrid w:val="0"/>
      <w:spacing w:before="160" w:beforeAutospacing="0" w:after="80" w:afterAutospacing="0"/>
      <w:ind w:left="1134"/>
      <w:jc w:val="center"/>
    </w:pPr>
    <w:rPr>
      <w:rFonts w:ascii="Arial" w:hAnsi="Arial" w:eastAsia="黑体" w:cstheme="minorBidi"/>
      <w:sz w:val="18"/>
      <w:szCs w:val="22"/>
      <w:lang w:val="en-US" w:eastAsia="zh-CN" w:bidi="ar-SA"/>
    </w:rPr>
  </w:style>
  <w:style w:type="paragraph" w:customStyle="1" w:styleId="424">
    <w:name w:val="Style Heading 3h3Heading 3 - oldLevel 3 HeadH3level_3PIM 3se..."/>
    <w:basedOn w:val="24"/>
    <w:qFormat/>
    <w:uiPriority w:val="0"/>
    <w:pPr>
      <w:numPr>
        <w:ilvl w:val="2"/>
        <w:numId w:val="2"/>
      </w:numPr>
      <w:tabs>
        <w:tab w:val="left" w:pos="709"/>
        <w:tab w:val="left" w:pos="1620"/>
      </w:tabs>
    </w:pPr>
    <w:rPr>
      <w:rFonts w:ascii="Times New Roman" w:hAnsi="Times New Roman" w:eastAsia="宋体"/>
    </w:rPr>
  </w:style>
  <w:style w:type="paragraph" w:customStyle="1" w:styleId="425">
    <w:name w:val="CSS1级正文 Char"/>
    <w:basedOn w:val="58"/>
    <w:qFormat/>
    <w:uiPriority w:val="0"/>
    <w:pPr>
      <w:snapToGrid w:val="0"/>
      <w:spacing w:beforeAutospacing="0" w:afterAutospacing="0" w:line="360" w:lineRule="auto"/>
      <w:ind w:firstLine="480"/>
    </w:pPr>
    <w:rPr>
      <w:rFonts w:ascii="Times New Roman" w:hAnsi="Times New Roman" w:eastAsia="宋体"/>
      <w:sz w:val="24"/>
    </w:rPr>
  </w:style>
  <w:style w:type="paragraph" w:customStyle="1" w:styleId="426">
    <w:name w:val="Char Char Char Char Char Char Char Char Char"/>
    <w:basedOn w:val="1"/>
    <w:qFormat/>
    <w:uiPriority w:val="0"/>
    <w:rPr>
      <w:rFonts w:ascii="Times New Roman" w:hAnsi="Times New Roman"/>
      <w:sz w:val="21"/>
      <w:szCs w:val="24"/>
    </w:rPr>
  </w:style>
  <w:style w:type="paragraph" w:customStyle="1" w:styleId="427">
    <w:name w:val="司法正文"/>
    <w:qFormat/>
    <w:uiPriority w:val="0"/>
    <w:pPr>
      <w:widowControl w:val="0"/>
      <w:ind w:firstLine="200" w:firstLineChars="200"/>
      <w:jc w:val="both"/>
    </w:pPr>
    <w:rPr>
      <w:rFonts w:eastAsia="仿宋_GB2312" w:asciiTheme="minorHAnsi" w:hAnsiTheme="minorHAnsi" w:cstheme="minorBidi"/>
      <w:sz w:val="32"/>
      <w:szCs w:val="22"/>
      <w:lang w:val="en-US" w:eastAsia="zh-CN" w:bidi="ar-SA"/>
    </w:rPr>
  </w:style>
  <w:style w:type="paragraph" w:customStyle="1" w:styleId="428">
    <w:name w:val="样式 行距: 1.5 倍行距1"/>
    <w:basedOn w:val="1"/>
    <w:qFormat/>
    <w:uiPriority w:val="0"/>
    <w:pPr>
      <w:snapToGrid w:val="0"/>
    </w:pPr>
    <w:rPr>
      <w:rFonts w:ascii="Times New Roman" w:hAnsi="Times New Roman" w:eastAsia="宋体"/>
      <w:sz w:val="21"/>
    </w:rPr>
  </w:style>
  <w:style w:type="paragraph" w:customStyle="1" w:styleId="429">
    <w:name w:val="Title - Revision"/>
    <w:basedOn w:val="109"/>
    <w:qFormat/>
    <w:uiPriority w:val="0"/>
    <w:pPr>
      <w:spacing w:before="720" w:beforeAutospacing="0" w:afterAutospacing="0"/>
    </w:pPr>
    <w:rPr>
      <w:rFonts w:ascii="Times New Roman" w:hAnsi="Times New Roman" w:eastAsia="宋体"/>
    </w:rPr>
  </w:style>
  <w:style w:type="paragraph" w:customStyle="1" w:styleId="430">
    <w:name w:val="Table Text Char Char"/>
    <w:qFormat/>
    <w:uiPriority w:val="0"/>
    <w:pPr>
      <w:snapToGrid w:val="0"/>
      <w:spacing w:before="80" w:beforeAutospacing="0" w:after="80" w:afterAutospacing="0"/>
    </w:pPr>
    <w:rPr>
      <w:rFonts w:ascii="Arial" w:hAnsi="Arial" w:eastAsiaTheme="minorEastAsia" w:cstheme="minorBidi"/>
      <w:kern w:val="2"/>
      <w:sz w:val="18"/>
      <w:szCs w:val="22"/>
      <w:lang w:val="en-US" w:eastAsia="zh-CN" w:bidi="ar-SA"/>
    </w:rPr>
  </w:style>
  <w:style w:type="paragraph" w:customStyle="1" w:styleId="431">
    <w:name w:val="ly"/>
    <w:basedOn w:val="1"/>
    <w:qFormat/>
    <w:uiPriority w:val="0"/>
    <w:pPr>
      <w:widowControl/>
      <w:spacing w:before="30" w:beforeAutospacing="0" w:afterAutospacing="0"/>
      <w:jc w:val="left"/>
    </w:pPr>
    <w:rPr>
      <w:rFonts w:ascii="宋体" w:hAnsi="宋体" w:eastAsia="宋体"/>
      <w:color w:val="000000"/>
      <w:kern w:val="0"/>
      <w:sz w:val="21"/>
      <w:szCs w:val="21"/>
    </w:rPr>
  </w:style>
  <w:style w:type="paragraph" w:customStyle="1" w:styleId="432">
    <w:name w:val="自定样式1"/>
    <w:basedOn w:val="1"/>
    <w:qFormat/>
    <w:uiPriority w:val="0"/>
    <w:pPr>
      <w:suppressAutoHyphens/>
      <w:jc w:val="center"/>
    </w:pPr>
    <w:rPr>
      <w:rFonts w:ascii="宋体" w:hAnsi="宋体"/>
      <w:color w:val="000000"/>
      <w:sz w:val="18"/>
      <w:szCs w:val="24"/>
    </w:rPr>
  </w:style>
  <w:style w:type="paragraph" w:customStyle="1" w:styleId="433">
    <w:name w:val="_Style 57"/>
    <w:basedOn w:val="1"/>
    <w:qFormat/>
    <w:uiPriority w:val="0"/>
    <w:rPr>
      <w:rFonts w:ascii="Times New Roman" w:hAnsi="Times New Roman"/>
      <w:sz w:val="21"/>
    </w:rPr>
  </w:style>
  <w:style w:type="paragraph" w:customStyle="1" w:styleId="434">
    <w:name w:val="Item List"/>
    <w:qFormat/>
    <w:uiPriority w:val="0"/>
    <w:pPr>
      <w:numPr>
        <w:ilvl w:val="0"/>
        <w:numId w:val="7"/>
      </w:numPr>
      <w:tabs>
        <w:tab w:val="clear" w:pos="1644"/>
      </w:tabs>
      <w:spacing w:beforeAutospacing="0" w:afterAutospacing="0" w:line="300" w:lineRule="auto"/>
      <w:jc w:val="both"/>
    </w:pPr>
    <w:rPr>
      <w:rFonts w:ascii="Arial" w:hAnsi="Arial" w:eastAsiaTheme="minorEastAsia" w:cstheme="minorBidi"/>
      <w:sz w:val="21"/>
      <w:szCs w:val="22"/>
      <w:lang w:val="en-US" w:eastAsia="zh-CN" w:bidi="ar-SA"/>
    </w:rPr>
  </w:style>
  <w:style w:type="paragraph" w:customStyle="1" w:styleId="435">
    <w:name w:val="Table Paragraph"/>
    <w:basedOn w:val="1"/>
    <w:qFormat/>
    <w:uiPriority w:val="0"/>
    <w:rPr>
      <w:rFonts w:ascii="Times New Roman" w:hAnsi="Times New Roman"/>
      <w:sz w:val="21"/>
      <w:szCs w:val="24"/>
    </w:rPr>
  </w:style>
  <w:style w:type="paragraph" w:customStyle="1" w:styleId="436">
    <w:name w:val="font6"/>
    <w:basedOn w:val="1"/>
    <w:qFormat/>
    <w:uiPriority w:val="0"/>
    <w:pPr>
      <w:widowControl/>
      <w:spacing w:before="100" w:beforeAutospacing="1" w:after="100" w:afterAutospacing="1"/>
      <w:jc w:val="left"/>
    </w:pPr>
    <w:rPr>
      <w:rFonts w:ascii="Courier New" w:hAnsi="Courier New" w:eastAsia="宋体"/>
      <w:color w:val="000000"/>
      <w:kern w:val="0"/>
      <w:sz w:val="20"/>
    </w:rPr>
  </w:style>
  <w:style w:type="paragraph" w:customStyle="1" w:styleId="437">
    <w:name w:val="段落正文"/>
    <w:basedOn w:val="1"/>
    <w:qFormat/>
    <w:uiPriority w:val="0"/>
    <w:pPr>
      <w:spacing w:beforeAutospacing="0" w:afterAutospacing="0" w:line="360" w:lineRule="auto"/>
      <w:ind w:firstLine="200" w:firstLineChars="200"/>
    </w:pPr>
    <w:rPr>
      <w:rFonts w:ascii="Times New Roman" w:hAnsi="Times New Roman" w:eastAsia="宋体"/>
      <w:spacing w:val="2"/>
      <w:sz w:val="24"/>
    </w:rPr>
  </w:style>
  <w:style w:type="paragraph" w:customStyle="1" w:styleId="438">
    <w:name w:val="二级列表"/>
    <w:basedOn w:val="437"/>
    <w:qFormat/>
    <w:uiPriority w:val="0"/>
    <w:pPr>
      <w:tabs>
        <w:tab w:val="left" w:pos="2120"/>
      </w:tabs>
      <w:ind w:firstLine="0" w:firstLineChars="0"/>
    </w:pPr>
    <w:rPr>
      <w:rFonts w:ascii="Times New Roman" w:hAnsi="Times New Roman" w:eastAsia="宋体"/>
      <w:b/>
    </w:rPr>
  </w:style>
  <w:style w:type="paragraph" w:customStyle="1" w:styleId="439">
    <w:name w:val="Char2"/>
    <w:basedOn w:val="1"/>
    <w:qFormat/>
    <w:uiPriority w:val="0"/>
    <w:pPr>
      <w:spacing w:beforeAutospacing="0" w:afterAutospacing="0" w:line="240" w:lineRule="atLeast"/>
      <w:ind w:left="420" w:firstLine="420"/>
    </w:pPr>
    <w:rPr>
      <w:rFonts w:ascii="Times New Roman" w:hAnsi="Times New Roman" w:eastAsia="宋体"/>
      <w:kern w:val="0"/>
      <w:sz w:val="21"/>
    </w:rPr>
  </w:style>
  <w:style w:type="paragraph" w:customStyle="1" w:styleId="440">
    <w:name w:val="reader-word-layer reader-word-s43-8"/>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41">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42">
    <w:name w:val="Char3"/>
    <w:basedOn w:val="1"/>
    <w:qFormat/>
    <w:uiPriority w:val="0"/>
    <w:rPr>
      <w:rFonts w:ascii="Tahoma" w:hAnsi="Tahoma"/>
      <w:sz w:val="24"/>
    </w:rPr>
  </w:style>
  <w:style w:type="paragraph" w:customStyle="1" w:styleId="443">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444">
    <w:name w:val="样式 标题 1章标题Heading 0Section HeadPIM 1H1h11st levell11H1..."/>
    <w:basedOn w:val="22"/>
    <w:qFormat/>
    <w:uiPriority w:val="0"/>
    <w:pPr>
      <w:keepLines/>
      <w:pageBreakBefore/>
      <w:tabs>
        <w:tab w:val="left" w:pos="432"/>
      </w:tabs>
      <w:autoSpaceDE w:val="0"/>
      <w:autoSpaceDN w:val="0"/>
      <w:spacing w:before="340" w:beforeAutospacing="0" w:after="330" w:afterAutospacing="0" w:line="578" w:lineRule="atLeast"/>
    </w:pPr>
    <w:rPr>
      <w:rFonts w:ascii="Times New Roman" w:hAnsi="宋体" w:eastAsia="黑体"/>
      <w:b/>
      <w:kern w:val="44"/>
      <w:sz w:val="36"/>
    </w:rPr>
  </w:style>
  <w:style w:type="paragraph" w:customStyle="1" w:styleId="445">
    <w:name w:val="xl93"/>
    <w:basedOn w:val="1"/>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46">
    <w:name w:val="xl4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kern w:val="0"/>
      <w:sz w:val="24"/>
    </w:rPr>
  </w:style>
  <w:style w:type="paragraph" w:customStyle="1" w:styleId="447">
    <w:name w:val="默认段落字体 Para Char Char Char Char Char Char Char Char Char Char Char Char Char"/>
    <w:basedOn w:val="1"/>
    <w:qFormat/>
    <w:uiPriority w:val="0"/>
    <w:rPr>
      <w:rFonts w:ascii="Times New Roman" w:hAnsi="Times New Roman"/>
      <w:sz w:val="21"/>
    </w:rPr>
  </w:style>
  <w:style w:type="paragraph" w:customStyle="1" w:styleId="448">
    <w:name w:val="普通正文"/>
    <w:basedOn w:val="1"/>
    <w:qFormat/>
    <w:uiPriority w:val="0"/>
    <w:pPr>
      <w:spacing w:before="120" w:beforeAutospacing="0" w:after="120" w:afterAutospacing="0" w:line="360" w:lineRule="auto"/>
      <w:ind w:firstLine="480"/>
      <w:jc w:val="left"/>
    </w:pPr>
    <w:rPr>
      <w:rFonts w:ascii="Arial" w:hAnsi="Arial" w:eastAsia="宋体"/>
      <w:kern w:val="0"/>
      <w:sz w:val="24"/>
    </w:rPr>
  </w:style>
  <w:style w:type="paragraph" w:customStyle="1" w:styleId="449">
    <w:name w:val="首行缩进 1"/>
    <w:basedOn w:val="1"/>
    <w:qFormat/>
    <w:uiPriority w:val="0"/>
    <w:pPr>
      <w:spacing w:beforeAutospacing="0" w:after="120" w:afterAutospacing="0" w:line="360" w:lineRule="auto"/>
      <w:ind w:firstLine="200" w:firstLineChars="200"/>
    </w:pPr>
    <w:rPr>
      <w:rFonts w:ascii="Times New Roman" w:hAnsi="Times New Roman" w:eastAsia="宋体"/>
      <w:sz w:val="24"/>
    </w:rPr>
  </w:style>
  <w:style w:type="paragraph" w:customStyle="1" w:styleId="450">
    <w:name w:val="标题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1">
    <w:name w:val="表格5"/>
    <w:basedOn w:val="1"/>
    <w:qFormat/>
    <w:uiPriority w:val="0"/>
    <w:pPr>
      <w:spacing w:beforeAutospacing="0" w:afterAutospacing="0" w:line="420" w:lineRule="atLeast"/>
      <w:ind w:left="1021" w:hanging="284"/>
      <w:jc w:val="left"/>
    </w:pPr>
    <w:rPr>
      <w:rFonts w:ascii="宋体" w:hAnsi="Times New Roman"/>
      <w:kern w:val="0"/>
      <w:sz w:val="21"/>
    </w:rPr>
  </w:style>
  <w:style w:type="paragraph" w:customStyle="1" w:styleId="452">
    <w:name w:val="无间隔"/>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customStyle="1" w:styleId="453">
    <w:name w:val="g11"/>
    <w:basedOn w:val="1"/>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454">
    <w:name w:val="正文 A"/>
    <w:qFormat/>
    <w:uiPriority w:val="0"/>
    <w:pPr>
      <w:framePr w:wrap="around" w:vAnchor="margin" w:hAnchor="text" w:yAlign="top"/>
      <w:widowControl w:val="0"/>
      <w:jc w:val="both"/>
    </w:pPr>
    <w:rPr>
      <w:rFonts w:ascii="Arial Unicode MS" w:hAnsi="Arial Unicode MS" w:eastAsiaTheme="minorEastAsia" w:cstheme="minorBidi"/>
      <w:color w:val="000000"/>
      <w:kern w:val="2"/>
      <w:sz w:val="21"/>
      <w:szCs w:val="21"/>
      <w:lang w:val="en-US" w:eastAsia="zh-CN" w:bidi="ar-SA"/>
    </w:rPr>
  </w:style>
  <w:style w:type="paragraph" w:customStyle="1" w:styleId="455">
    <w:name w:val="Char2 Char Char Char Char Char Char"/>
    <w:basedOn w:val="1"/>
    <w:qFormat/>
    <w:uiPriority w:val="0"/>
    <w:rPr>
      <w:rFonts w:ascii="仿宋_GB2312" w:hAnsi="Times New Roman" w:eastAsia="宋体"/>
      <w:b/>
      <w:sz w:val="30"/>
    </w:rPr>
  </w:style>
  <w:style w:type="paragraph" w:customStyle="1" w:styleId="456">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457">
    <w:name w:val="l-2"/>
    <w:basedOn w:val="1"/>
    <w:qFormat/>
    <w:uiPriority w:val="0"/>
    <w:pPr>
      <w:widowControl/>
      <w:spacing w:before="100" w:beforeAutospacing="1" w:after="100" w:afterAutospacing="1"/>
      <w:jc w:val="left"/>
    </w:pPr>
    <w:rPr>
      <w:rFonts w:ascii="宋体" w:hAnsi="宋体"/>
      <w:b/>
      <w:bCs/>
      <w:color w:val="000000"/>
      <w:kern w:val="0"/>
      <w:sz w:val="13"/>
      <w:szCs w:val="13"/>
    </w:rPr>
  </w:style>
  <w:style w:type="paragraph" w:customStyle="1" w:styleId="458">
    <w:name w:val="xl73"/>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59">
    <w:name w:val="图标"/>
    <w:basedOn w:val="1"/>
    <w:qFormat/>
    <w:uiPriority w:val="0"/>
    <w:pPr>
      <w:tabs>
        <w:tab w:val="left" w:pos="420"/>
        <w:tab w:val="left" w:pos="567"/>
        <w:tab w:val="left" w:pos="720"/>
      </w:tabs>
      <w:autoSpaceDE w:val="0"/>
      <w:autoSpaceDN w:val="0"/>
      <w:snapToGrid w:val="0"/>
      <w:spacing w:before="120" w:beforeAutospacing="0" w:after="120" w:afterAutospacing="0" w:line="320" w:lineRule="atLeast"/>
      <w:ind w:left="420" w:hanging="420"/>
      <w:jc w:val="center"/>
    </w:pPr>
    <w:rPr>
      <w:rFonts w:ascii="Times New Roman" w:hAnsi="Times New Roman" w:eastAsia="仿宋_GB2312"/>
      <w:kern w:val="0"/>
      <w:sz w:val="24"/>
    </w:rPr>
  </w:style>
  <w:style w:type="paragraph" w:customStyle="1" w:styleId="460">
    <w:name w:val="Char Char Char Char Char Char1 Char"/>
    <w:basedOn w:val="1"/>
    <w:qFormat/>
    <w:uiPriority w:val="0"/>
    <w:pPr>
      <w:widowControl/>
      <w:spacing w:beforeAutospacing="0" w:after="160" w:afterAutospacing="0" w:line="240" w:lineRule="exact"/>
      <w:jc w:val="left"/>
    </w:pPr>
    <w:rPr>
      <w:rFonts w:ascii="Verdana" w:hAnsi="Verdana" w:eastAsia="宋体"/>
      <w:kern w:val="0"/>
      <w:sz w:val="21"/>
      <w:lang w:eastAsia="en-US"/>
    </w:rPr>
  </w:style>
  <w:style w:type="paragraph" w:customStyle="1" w:styleId="461">
    <w:name w:val="tabletext"/>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462">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463">
    <w:name w:val=" Char Char Char Char Char Char Char Char Char Char Char Char Char Char Char Char"/>
    <w:basedOn w:val="1"/>
    <w:qFormat/>
    <w:uiPriority w:val="0"/>
    <w:pPr>
      <w:tabs>
        <w:tab w:val="left" w:pos="360"/>
      </w:tabs>
    </w:pPr>
    <w:rPr>
      <w:rFonts w:ascii="Times New Roman" w:hAnsi="Times New Roman" w:eastAsia="宋体"/>
      <w:sz w:val="24"/>
    </w:rPr>
  </w:style>
  <w:style w:type="paragraph" w:customStyle="1" w:styleId="464">
    <w:name w:val=" Char Char2 Char Char Char Char Char Char Char Char Char Char"/>
    <w:basedOn w:val="1"/>
    <w:qFormat/>
    <w:uiPriority w:val="0"/>
    <w:pPr>
      <w:snapToGrid w:val="0"/>
      <w:spacing w:beforeAutospacing="0" w:afterAutospacing="0" w:line="360" w:lineRule="auto"/>
      <w:ind w:firstLine="200" w:firstLineChars="200"/>
    </w:pPr>
    <w:rPr>
      <w:rFonts w:ascii="Times New Roman" w:hAnsi="Times New Roman" w:eastAsia="仿宋_GB2312"/>
      <w:sz w:val="24"/>
      <w:szCs w:val="24"/>
    </w:rPr>
  </w:style>
  <w:style w:type="paragraph" w:customStyle="1" w:styleId="465">
    <w:name w:val="样式3"/>
    <w:basedOn w:val="22"/>
    <w:qFormat/>
    <w:uiPriority w:val="0"/>
    <w:pPr>
      <w:keepLines/>
      <w:spacing w:before="340" w:beforeAutospacing="0" w:after="330" w:afterAutospacing="0" w:line="576" w:lineRule="auto"/>
    </w:pPr>
    <w:rPr>
      <w:rFonts w:ascii="Times New Roman" w:hAnsi="Times New Roman" w:eastAsia="黑体"/>
      <w:b/>
      <w:kern w:val="44"/>
      <w:sz w:val="44"/>
    </w:rPr>
  </w:style>
  <w:style w:type="paragraph" w:customStyle="1" w:styleId="466">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467">
    <w:name w:val=" Char Char30 Char Char"/>
    <w:basedOn w:val="1"/>
    <w:qFormat/>
    <w:uiPriority w:val="0"/>
    <w:rPr>
      <w:rFonts w:ascii="Times New Roman" w:hAnsi="Times New Roman"/>
      <w:sz w:val="21"/>
      <w:szCs w:val="24"/>
    </w:rPr>
  </w:style>
  <w:style w:type="paragraph" w:customStyle="1" w:styleId="468">
    <w:name w:val="表格文本"/>
    <w:qFormat/>
    <w:uiPriority w:val="0"/>
    <w:pPr>
      <w:tabs>
        <w:tab w:val="decimal" w:pos="0"/>
      </w:tabs>
    </w:pPr>
    <w:rPr>
      <w:rFonts w:ascii="Arial" w:hAnsi="Arial" w:eastAsiaTheme="minorEastAsia" w:cstheme="minorBidi"/>
      <w:sz w:val="21"/>
      <w:szCs w:val="22"/>
      <w:lang w:val="en-US" w:eastAsia="zh-CN" w:bidi="ar-SA"/>
    </w:rPr>
  </w:style>
  <w:style w:type="paragraph" w:customStyle="1" w:styleId="469">
    <w:name w:val="Char Char Char Char"/>
    <w:basedOn w:val="1"/>
    <w:qFormat/>
    <w:uiPriority w:val="0"/>
    <w:pPr>
      <w:pageBreakBefore/>
      <w:widowControl/>
      <w:spacing w:beforeAutospacing="0" w:after="160" w:afterAutospacing="0" w:line="240" w:lineRule="exact"/>
      <w:jc w:val="left"/>
    </w:pPr>
    <w:rPr>
      <w:rFonts w:ascii="Verdana" w:hAnsi="Verdana" w:eastAsia="宋体"/>
      <w:kern w:val="0"/>
      <w:sz w:val="20"/>
      <w:lang w:eastAsia="en-US"/>
    </w:rPr>
  </w:style>
  <w:style w:type="paragraph" w:customStyle="1" w:styleId="470">
    <w:name w:val="附录3"/>
    <w:basedOn w:val="1"/>
    <w:qFormat/>
    <w:uiPriority w:val="0"/>
    <w:pPr>
      <w:numPr>
        <w:ilvl w:val="0"/>
        <w:numId w:val="0"/>
      </w:numPr>
      <w:tabs>
        <w:tab w:val="left" w:pos="851"/>
      </w:tabs>
      <w:ind w:left="425" w:hanging="425"/>
      <w:outlineLvl w:val="2"/>
    </w:pPr>
    <w:rPr>
      <w:rFonts w:ascii="Times New Roman" w:hAnsi="Times New Roman" w:eastAsia="黑体"/>
      <w:b/>
      <w:sz w:val="32"/>
    </w:rPr>
  </w:style>
  <w:style w:type="paragraph" w:customStyle="1" w:styleId="471">
    <w:name w:val="小标题 1"/>
    <w:basedOn w:val="1"/>
    <w:qFormat/>
    <w:uiPriority w:val="0"/>
    <w:pPr>
      <w:autoSpaceDE w:val="0"/>
      <w:autoSpaceDN w:val="0"/>
      <w:spacing w:beforeAutospacing="0" w:afterAutospacing="0" w:line="360" w:lineRule="atLeast"/>
    </w:pPr>
    <w:rPr>
      <w:rFonts w:ascii="文鼎粗黑" w:hAnsi="Times New Roman" w:eastAsia="文鼎粗黑"/>
      <w:kern w:val="0"/>
      <w:sz w:val="22"/>
    </w:rPr>
  </w:style>
  <w:style w:type="paragraph" w:customStyle="1" w:styleId="472">
    <w:name w:val="标题2"/>
    <w:basedOn w:val="23"/>
    <w:qFormat/>
    <w:uiPriority w:val="0"/>
    <w:pPr>
      <w:keepNext w:val="0"/>
      <w:keepLines w:val="0"/>
      <w:snapToGrid w:val="0"/>
      <w:spacing w:before="0" w:beforeAutospacing="0" w:after="0" w:afterAutospacing="0" w:line="360" w:lineRule="auto"/>
      <w:ind w:firstLine="574" w:firstLineChars="196"/>
      <w:outlineLvl w:val="9"/>
    </w:pPr>
    <w:rPr>
      <w:rFonts w:ascii="宋体" w:hAnsi="宋体" w:eastAsia="宋体"/>
      <w:spacing w:val="6"/>
      <w:sz w:val="28"/>
      <w:u w:val="single"/>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4">
    <w:name w:val="p17"/>
    <w:basedOn w:val="1"/>
    <w:qFormat/>
    <w:uiPriority w:val="0"/>
    <w:pPr>
      <w:widowControl/>
    </w:pPr>
    <w:rPr>
      <w:rFonts w:ascii="Times New Roman" w:hAnsi="Times New Roman"/>
      <w:kern w:val="0"/>
      <w:sz w:val="21"/>
      <w:szCs w:val="21"/>
    </w:rPr>
  </w:style>
  <w:style w:type="paragraph" w:customStyle="1" w:styleId="475">
    <w:name w:val="没有缩进（为图形使用）"/>
    <w:basedOn w:val="1"/>
    <w:qFormat/>
    <w:uiPriority w:val="0"/>
    <w:pPr>
      <w:spacing w:before="120" w:beforeAutospacing="0" w:after="120" w:afterAutospacing="0" w:line="360" w:lineRule="auto"/>
    </w:pPr>
    <w:rPr>
      <w:rFonts w:ascii="Times New Roman" w:hAnsi="Times New Roman" w:eastAsia="宋体"/>
      <w:sz w:val="24"/>
    </w:rPr>
  </w:style>
  <w:style w:type="paragraph" w:customStyle="1" w:styleId="476">
    <w:name w:val="xl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477">
    <w:name w:val="样式1xz"/>
    <w:basedOn w:val="1"/>
    <w:qFormat/>
    <w:uiPriority w:val="0"/>
    <w:pPr>
      <w:tabs>
        <w:tab w:val="left" w:pos="1050"/>
        <w:tab w:val="right" w:leader="dot" w:pos="8296"/>
      </w:tabs>
    </w:pPr>
    <w:rPr>
      <w:rFonts w:ascii="Times New Roman" w:hAnsi="Times New Roman" w:eastAsia="宋体"/>
      <w:caps/>
      <w:spacing w:val="20"/>
      <w:sz w:val="24"/>
    </w:rPr>
  </w:style>
  <w:style w:type="paragraph" w:customStyle="1" w:styleId="478">
    <w:name w:val="Char Char1"/>
    <w:basedOn w:val="1"/>
    <w:qFormat/>
    <w:uiPriority w:val="0"/>
    <w:pPr>
      <w:widowControl/>
      <w:spacing w:beforeAutospacing="0" w:after="160" w:afterAutospacing="0" w:line="240" w:lineRule="exact"/>
      <w:jc w:val="left"/>
    </w:pPr>
    <w:rPr>
      <w:rFonts w:ascii="Verdana" w:hAnsi="Verdana" w:eastAsia="宋体"/>
      <w:kern w:val="0"/>
      <w:sz w:val="20"/>
      <w:lang w:eastAsia="en-US"/>
    </w:rPr>
  </w:style>
  <w:style w:type="paragraph" w:customStyle="1" w:styleId="479">
    <w:name w:val="TOC 标题1"/>
    <w:basedOn w:val="22"/>
    <w:qFormat/>
    <w:uiPriority w:val="0"/>
    <w:pPr>
      <w:keepLines/>
      <w:widowControl/>
      <w:snapToGrid/>
      <w:spacing w:before="480" w:beforeAutospacing="0" w:afterAutospacing="0" w:line="276" w:lineRule="auto"/>
      <w:jc w:val="left"/>
      <w:outlineLvl w:val="9"/>
    </w:pPr>
    <w:rPr>
      <w:rFonts w:ascii="Cambria" w:hAnsi="Cambria"/>
      <w:b/>
      <w:bCs/>
      <w:color w:val="365F91"/>
      <w:kern w:val="0"/>
      <w:szCs w:val="28"/>
    </w:rPr>
  </w:style>
  <w:style w:type="paragraph" w:customStyle="1" w:styleId="480">
    <w:name w:val=" Char1"/>
    <w:basedOn w:val="1"/>
    <w:qFormat/>
    <w:uiPriority w:val="0"/>
    <w:rPr>
      <w:rFonts w:ascii="Times New Roman" w:hAnsi="Times New Roman" w:eastAsia="宋体"/>
      <w:sz w:val="21"/>
    </w:rPr>
  </w:style>
  <w:style w:type="paragraph" w:customStyle="1" w:styleId="481">
    <w:name w:val="Char Char9 Char Char Char Char Char Char Char Char Char Char"/>
    <w:basedOn w:val="1"/>
    <w:qFormat/>
    <w:uiPriority w:val="0"/>
    <w:pPr>
      <w:widowControl/>
      <w:spacing w:beforeAutospacing="0" w:after="160" w:afterAutospacing="0" w:line="240" w:lineRule="exact"/>
      <w:jc w:val="left"/>
    </w:pPr>
    <w:rPr>
      <w:rFonts w:ascii="Verdana" w:hAnsi="Verdana"/>
      <w:kern w:val="0"/>
      <w:sz w:val="20"/>
      <w:lang w:eastAsia="en-US"/>
    </w:rPr>
  </w:style>
  <w:style w:type="paragraph" w:customStyle="1" w:styleId="482">
    <w:name w:val="xl10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83">
    <w:name w:val="1.正文"/>
    <w:basedOn w:val="1"/>
    <w:qFormat/>
    <w:uiPriority w:val="0"/>
    <w:pPr>
      <w:spacing w:beforeAutospacing="0" w:afterAutospacing="0" w:line="360" w:lineRule="auto"/>
      <w:ind w:left="540" w:leftChars="225" w:firstLine="540" w:firstLineChars="225"/>
    </w:pPr>
    <w:rPr>
      <w:rFonts w:ascii="Times New Roman" w:hAnsi="Times New Roman" w:eastAsia="宋体"/>
      <w:sz w:val="24"/>
    </w:rPr>
  </w:style>
  <w:style w:type="paragraph" w:customStyle="1" w:styleId="484">
    <w:name w:val="编号正文"/>
    <w:basedOn w:val="485"/>
    <w:qFormat/>
    <w:uiPriority w:val="0"/>
    <w:pPr>
      <w:snapToGrid/>
      <w:spacing w:beforeAutospacing="0" w:afterAutospacing="0" w:line="360" w:lineRule="auto"/>
      <w:ind w:left="1407" w:hanging="1047"/>
      <w:jc w:val="left"/>
    </w:pPr>
    <w:rPr>
      <w:rFonts w:ascii="Times New Roman" w:hAnsi="Times New Roman" w:eastAsia="仿宋_GB2312"/>
    </w:rPr>
  </w:style>
  <w:style w:type="paragraph" w:customStyle="1" w:styleId="485">
    <w:name w:val="文档正文"/>
    <w:basedOn w:val="1"/>
    <w:qFormat/>
    <w:uiPriority w:val="0"/>
    <w:pPr>
      <w:snapToGrid w:val="0"/>
      <w:spacing w:beforeAutospacing="0" w:afterAutospacing="0" w:line="440" w:lineRule="exact"/>
      <w:ind w:firstLine="567"/>
    </w:pPr>
    <w:rPr>
      <w:rFonts w:ascii="Arial Narrow" w:hAnsi="Arial Narrow" w:eastAsia="宋体"/>
      <w:kern w:val="0"/>
      <w:sz w:val="24"/>
    </w:rPr>
  </w:style>
  <w:style w:type="paragraph" w:customStyle="1" w:styleId="486">
    <w:name w:val=" Char Char1 Char Char Char Char Char Char Char Char Char Char Char Char Char Char"/>
    <w:basedOn w:val="1"/>
    <w:qFormat/>
    <w:uiPriority w:val="0"/>
    <w:pPr>
      <w:widowControl/>
      <w:spacing w:beforeAutospacing="0" w:after="160" w:afterAutospacing="0" w:line="240" w:lineRule="exact"/>
      <w:jc w:val="left"/>
    </w:pPr>
    <w:rPr>
      <w:rFonts w:ascii="Verdana" w:hAnsi="Verdana" w:eastAsia="宋体"/>
      <w:kern w:val="0"/>
      <w:sz w:val="20"/>
      <w:lang w:eastAsia="en-US"/>
    </w:rPr>
  </w:style>
  <w:style w:type="paragraph" w:customStyle="1" w:styleId="487">
    <w:name w:val=" Char Char Char Char Char Char1 Char"/>
    <w:basedOn w:val="1"/>
    <w:qFormat/>
    <w:uiPriority w:val="0"/>
    <w:pPr>
      <w:widowControl/>
      <w:spacing w:beforeAutospacing="0" w:after="160" w:afterAutospacing="0" w:line="240" w:lineRule="exact"/>
      <w:jc w:val="left"/>
    </w:pPr>
    <w:rPr>
      <w:rFonts w:ascii="Verdana" w:hAnsi="Verdana" w:eastAsia="宋体"/>
      <w:kern w:val="0"/>
      <w:sz w:val="21"/>
      <w:lang w:eastAsia="en-US"/>
    </w:rPr>
  </w:style>
  <w:style w:type="paragraph" w:customStyle="1" w:styleId="488">
    <w:name w:val="标书正文:  0.74 厘米"/>
    <w:basedOn w:val="1"/>
    <w:qFormat/>
    <w:uiPriority w:val="0"/>
    <w:pPr>
      <w:snapToGrid w:val="0"/>
      <w:spacing w:beforeAutospacing="0" w:afterAutospacing="0" w:line="360" w:lineRule="auto"/>
      <w:ind w:firstLine="420"/>
    </w:pPr>
    <w:rPr>
      <w:rFonts w:ascii="Times New Roman" w:hAnsi="Times New Roman" w:eastAsia="宋体"/>
      <w:sz w:val="24"/>
    </w:rPr>
  </w:style>
  <w:style w:type="paragraph" w:customStyle="1" w:styleId="489">
    <w:name w:val="正文1"/>
    <w:basedOn w:val="1"/>
    <w:next w:val="1"/>
    <w:qFormat/>
    <w:uiPriority w:val="0"/>
    <w:pPr>
      <w:spacing w:beforeAutospacing="0" w:afterAutospacing="0" w:line="300" w:lineRule="auto"/>
      <w:ind w:firstLine="200" w:firstLineChars="200"/>
    </w:pPr>
    <w:rPr>
      <w:rFonts w:ascii="Times New Roman" w:hAnsi="Times New Roman" w:eastAsia="宋体"/>
      <w:sz w:val="24"/>
    </w:rPr>
  </w:style>
  <w:style w:type="paragraph" w:customStyle="1" w:styleId="490">
    <w:name w:val="xl74"/>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491">
    <w:name w:val=" Char Char Char1 Char Char Char Char Char Char Char Char Char Char Char Char Char"/>
    <w:basedOn w:val="1"/>
    <w:qFormat/>
    <w:uiPriority w:val="0"/>
    <w:pPr>
      <w:widowControl/>
      <w:spacing w:beforeAutospacing="0" w:after="160" w:afterAutospacing="0" w:line="240" w:lineRule="exact"/>
      <w:jc w:val="left"/>
    </w:pPr>
    <w:rPr>
      <w:rFonts w:ascii="Verdana" w:hAnsi="Verdana" w:eastAsia="宋体"/>
      <w:kern w:val="0"/>
      <w:sz w:val="18"/>
      <w:lang w:eastAsia="en-US"/>
    </w:rPr>
  </w:style>
  <w:style w:type="paragraph" w:customStyle="1" w:styleId="492">
    <w:name w:val="xl10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93">
    <w:name w:val="È±Ê¡ÎÄ±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494">
    <w:name w:val="样式 宋体 五号 行距: 单倍行距"/>
    <w:basedOn w:val="1"/>
    <w:qFormat/>
    <w:uiPriority w:val="0"/>
    <w:pPr>
      <w:jc w:val="left"/>
    </w:pPr>
    <w:rPr>
      <w:rFonts w:ascii="宋体" w:hAnsi="宋体" w:eastAsia="宋体"/>
      <w:kern w:val="0"/>
      <w:sz w:val="21"/>
    </w:rPr>
  </w:style>
  <w:style w:type="paragraph" w:customStyle="1" w:styleId="495">
    <w:name w:val="表文字"/>
    <w:qFormat/>
    <w:uiPriority w:val="0"/>
    <w:rPr>
      <w:rFonts w:ascii="宋体" w:hAnsiTheme="minorHAnsi" w:eastAsiaTheme="minorEastAsia" w:cstheme="minorBidi"/>
      <w:kern w:val="2"/>
      <w:sz w:val="21"/>
      <w:szCs w:val="22"/>
      <w:lang w:val="en-US" w:eastAsia="zh-CN" w:bidi="ar-SA"/>
    </w:rPr>
  </w:style>
  <w:style w:type="paragraph" w:customStyle="1" w:styleId="496">
    <w:name w:val="表格内文字"/>
    <w:basedOn w:val="71"/>
    <w:qFormat/>
    <w:uiPriority w:val="0"/>
    <w:rPr>
      <w:rFonts w:ascii="Times New Roman" w:hAnsi="Times New Roman" w:eastAsia="宋体"/>
      <w:color w:val="000000"/>
      <w:lang w:val="en-GB"/>
    </w:rPr>
  </w:style>
  <w:style w:type="paragraph" w:customStyle="1" w:styleId="497">
    <w:name w:val=" Char7"/>
    <w:basedOn w:val="1"/>
    <w:qFormat/>
    <w:uiPriority w:val="0"/>
    <w:pPr>
      <w:widowControl/>
      <w:spacing w:beforeAutospacing="0" w:after="160" w:afterAutospacing="0" w:line="240" w:lineRule="exact"/>
      <w:jc w:val="left"/>
    </w:pPr>
    <w:rPr>
      <w:rFonts w:ascii="Times New Roman" w:hAnsi="Times New Roman"/>
      <w:sz w:val="21"/>
    </w:rPr>
  </w:style>
  <w:style w:type="paragraph" w:customStyle="1" w:styleId="498">
    <w:name w:val="正文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9">
    <w:name w:val="样式 仿宋_GB2312 首行缩进:  2 字符"/>
    <w:basedOn w:val="1"/>
    <w:qFormat/>
    <w:uiPriority w:val="0"/>
    <w:pPr>
      <w:spacing w:beforeAutospacing="0" w:afterAutospacing="0" w:line="600" w:lineRule="exact"/>
      <w:ind w:firstLine="420" w:firstLineChars="150"/>
      <w:jc w:val="left"/>
    </w:pPr>
    <w:rPr>
      <w:rFonts w:ascii="仿宋_GB2312" w:hAnsi="Arial" w:eastAsia="仿宋_GB2312"/>
      <w:color w:val="000000"/>
      <w:kern w:val="0"/>
      <w:lang w:val="zh-CN"/>
    </w:rPr>
  </w:style>
  <w:style w:type="paragraph" w:customStyle="1" w:styleId="500">
    <w:name w:val="Char Char6 Char Char"/>
    <w:basedOn w:val="1"/>
    <w:qFormat/>
    <w:uiPriority w:val="0"/>
    <w:rPr>
      <w:rFonts w:ascii="Times New Roman" w:hAnsi="Times New Roman"/>
      <w:sz w:val="21"/>
      <w:szCs w:val="24"/>
    </w:rPr>
  </w:style>
  <w:style w:type="paragraph" w:customStyle="1" w:styleId="501">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02">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503">
    <w:name w:val="Table Text Char1"/>
    <w:qFormat/>
    <w:uiPriority w:val="0"/>
    <w:pPr>
      <w:snapToGrid w:val="0"/>
      <w:spacing w:before="80" w:beforeAutospacing="0" w:after="80" w:afterAutospacing="0"/>
    </w:pPr>
    <w:rPr>
      <w:rFonts w:ascii="Arial" w:hAnsi="Arial" w:eastAsiaTheme="minorEastAsia" w:cstheme="minorBidi"/>
      <w:kern w:val="2"/>
      <w:sz w:val="18"/>
      <w:szCs w:val="22"/>
      <w:lang w:val="en-US" w:eastAsia="zh-CN" w:bidi="ar-SA"/>
    </w:rPr>
  </w:style>
  <w:style w:type="paragraph" w:customStyle="1" w:styleId="504">
    <w:name w:val="样式4"/>
    <w:basedOn w:val="25"/>
    <w:qFormat/>
    <w:uiPriority w:val="0"/>
    <w:pPr>
      <w:snapToGrid w:val="0"/>
    </w:pPr>
    <w:rPr>
      <w:rFonts w:ascii="Times New Roman" w:hAnsi="Times New Roman" w:eastAsia="宋体"/>
    </w:rPr>
  </w:style>
  <w:style w:type="paragraph" w:customStyle="1" w:styleId="505">
    <w:name w:val="图片文字"/>
    <w:basedOn w:val="1"/>
    <w:qFormat/>
    <w:uiPriority w:val="0"/>
    <w:pPr>
      <w:spacing w:beforeAutospacing="0" w:afterAutospacing="0" w:line="240" w:lineRule="atLeast"/>
      <w:jc w:val="center"/>
    </w:pPr>
    <w:rPr>
      <w:rFonts w:ascii="Times New Roman" w:hAnsi="Times New Roman" w:eastAsia="宋体"/>
      <w:sz w:val="21"/>
    </w:rPr>
  </w:style>
  <w:style w:type="paragraph" w:customStyle="1" w:styleId="506">
    <w:name w:val="style1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07">
    <w:name w:val="CM95"/>
    <w:basedOn w:val="1"/>
    <w:qFormat/>
    <w:uiPriority w:val="0"/>
    <w:pPr>
      <w:autoSpaceDE w:val="0"/>
      <w:autoSpaceDN w:val="0"/>
      <w:spacing w:beforeAutospacing="0" w:after="115" w:afterAutospacing="0"/>
      <w:jc w:val="left"/>
    </w:pPr>
    <w:rPr>
      <w:rFonts w:ascii="宋体" w:hAnsi="Times New Roman"/>
      <w:kern w:val="0"/>
      <w:sz w:val="24"/>
      <w:szCs w:val="24"/>
    </w:rPr>
  </w:style>
  <w:style w:type="paragraph" w:customStyle="1" w:styleId="508">
    <w:name w:val="表格文字"/>
    <w:basedOn w:val="1"/>
    <w:qFormat/>
    <w:uiPriority w:val="0"/>
    <w:pPr>
      <w:spacing w:beforeAutospacing="0" w:afterAutospacing="0" w:line="420" w:lineRule="atLeast"/>
      <w:jc w:val="left"/>
    </w:pPr>
    <w:rPr>
      <w:rFonts w:ascii="Times New Roman" w:hAnsi="Times New Roman"/>
      <w:kern w:val="0"/>
      <w:sz w:val="21"/>
    </w:rPr>
  </w:style>
  <w:style w:type="paragraph" w:customStyle="1" w:styleId="509">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510">
    <w:name w:val="WW-表格内容"/>
    <w:basedOn w:val="1"/>
    <w:qFormat/>
    <w:uiPriority w:val="0"/>
    <w:pPr>
      <w:suppressLineNumbers/>
      <w:suppressAutoHyphens/>
    </w:pPr>
    <w:rPr>
      <w:rFonts w:ascii="Times New Roman" w:hAnsi="Times New Roman"/>
      <w:sz w:val="21"/>
      <w:szCs w:val="24"/>
    </w:rPr>
  </w:style>
  <w:style w:type="paragraph" w:customStyle="1" w:styleId="511">
    <w:name w:val="WW-表格标题"/>
    <w:basedOn w:val="510"/>
    <w:qFormat/>
    <w:uiPriority w:val="0"/>
  </w:style>
  <w:style w:type="paragraph" w:customStyle="1" w:styleId="512">
    <w:name w:val="Char Char Char1 Char Char Char Char Char Char Char Char Char Char Char Char Char"/>
    <w:basedOn w:val="1"/>
    <w:qFormat/>
    <w:uiPriority w:val="0"/>
    <w:pPr>
      <w:widowControl/>
      <w:spacing w:beforeAutospacing="0" w:after="160" w:afterAutospacing="0" w:line="240" w:lineRule="exact"/>
      <w:jc w:val="left"/>
    </w:pPr>
    <w:rPr>
      <w:rFonts w:ascii="Verdana" w:hAnsi="Verdana" w:eastAsia="宋体"/>
      <w:kern w:val="0"/>
      <w:sz w:val="18"/>
      <w:lang w:eastAsia="en-US"/>
    </w:rPr>
  </w:style>
  <w:style w:type="paragraph" w:customStyle="1" w:styleId="513">
    <w:name w:val="表格文字居中"/>
    <w:basedOn w:val="1"/>
    <w:qFormat/>
    <w:uiPriority w:val="0"/>
    <w:pPr>
      <w:tabs>
        <w:tab w:val="left" w:pos="720"/>
        <w:tab w:val="left" w:pos="900"/>
      </w:tabs>
      <w:snapToGrid w:val="0"/>
      <w:spacing w:beforeAutospacing="0" w:afterAutospacing="0" w:line="360" w:lineRule="auto"/>
      <w:jc w:val="center"/>
    </w:pPr>
    <w:rPr>
      <w:rFonts w:ascii="宋体" w:hAnsi="Arial"/>
      <w:kern w:val="0"/>
      <w:sz w:val="18"/>
    </w:rPr>
  </w:style>
  <w:style w:type="paragraph" w:customStyle="1" w:styleId="514">
    <w:name w:val="Char"/>
    <w:basedOn w:val="1"/>
    <w:qFormat/>
    <w:uiPriority w:val="0"/>
    <w:pPr>
      <w:spacing w:beforeAutospacing="0" w:afterAutospacing="0" w:line="240" w:lineRule="atLeast"/>
      <w:ind w:left="420" w:firstLine="420"/>
    </w:pPr>
    <w:rPr>
      <w:rFonts w:ascii="Times New Roman" w:hAnsi="Times New Roman" w:eastAsia="宋体"/>
      <w:kern w:val="0"/>
      <w:sz w:val="21"/>
    </w:rPr>
  </w:style>
  <w:style w:type="paragraph" w:customStyle="1" w:styleId="515">
    <w:name w:val="无间隔1"/>
    <w:qFormat/>
    <w:uiPriority w:val="0"/>
    <w:rPr>
      <w:rFonts w:ascii="Times New Roman" w:hAnsi="Times New Roman" w:eastAsia="宋体" w:cstheme="minorBidi"/>
      <w:sz w:val="22"/>
      <w:szCs w:val="22"/>
      <w:lang w:val="en-US" w:eastAsia="zh-CN" w:bidi="ar-SA"/>
    </w:rPr>
  </w:style>
  <w:style w:type="paragraph" w:customStyle="1" w:styleId="516">
    <w:name w:val="可研正文"/>
    <w:basedOn w:val="58"/>
    <w:qFormat/>
    <w:uiPriority w:val="0"/>
    <w:pPr>
      <w:snapToGrid w:val="0"/>
      <w:spacing w:beforeAutospacing="0" w:afterAutospacing="0" w:line="440" w:lineRule="exact"/>
      <w:ind w:firstLine="567"/>
    </w:pPr>
    <w:rPr>
      <w:rFonts w:ascii="Times New Roman" w:hAnsi="Times New Roman" w:eastAsia="宋体"/>
      <w:sz w:val="28"/>
    </w:rPr>
  </w:style>
  <w:style w:type="paragraph" w:customStyle="1" w:styleId="517">
    <w:name w:val="段 Char"/>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518">
    <w:name w:val="xl8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519">
    <w:name w:val="样式 标题 6第五层条 + 三号 段前: 0.5 行"/>
    <w:basedOn w:val="27"/>
    <w:qFormat/>
    <w:uiPriority w:val="0"/>
    <w:pPr>
      <w:widowControl/>
      <w:numPr>
        <w:ilvl w:val="0"/>
        <w:numId w:val="0"/>
      </w:numPr>
      <w:tabs>
        <w:tab w:val="clear" w:pos="1152"/>
      </w:tabs>
      <w:snapToGrid/>
      <w:spacing w:beforeAutospacing="0" w:afterAutospacing="0"/>
      <w:ind w:left="1152" w:hanging="1152"/>
      <w:jc w:val="left"/>
    </w:pPr>
    <w:rPr>
      <w:rFonts w:ascii="Times New Roman" w:hAnsi="Times New Roman" w:eastAsia="宋体"/>
      <w:snapToGrid w:val="0"/>
      <w:kern w:val="24"/>
      <w:sz w:val="28"/>
    </w:rPr>
  </w:style>
  <w:style w:type="paragraph" w:customStyle="1" w:styleId="520">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21">
    <w:name w:val="Title - Date"/>
    <w:basedOn w:val="109"/>
    <w:qFormat/>
    <w:uiPriority w:val="0"/>
    <w:pPr>
      <w:spacing w:before="240" w:beforeAutospacing="0" w:after="720" w:afterAutospacing="0"/>
    </w:pPr>
    <w:rPr>
      <w:rFonts w:ascii="Times New Roman" w:hAnsi="Times New Roman" w:eastAsia="宋体"/>
      <w:sz w:val="28"/>
    </w:rPr>
  </w:style>
  <w:style w:type="paragraph" w:customStyle="1" w:styleId="522">
    <w:name w:val="p18"/>
    <w:basedOn w:val="1"/>
    <w:qFormat/>
    <w:uiPriority w:val="0"/>
    <w:pPr>
      <w:widowControl/>
      <w:ind w:firstLine="420"/>
    </w:pPr>
    <w:rPr>
      <w:rFonts w:ascii="Times New Roman" w:hAnsi="Times New Roman"/>
      <w:kern w:val="0"/>
      <w:szCs w:val="28"/>
    </w:rPr>
  </w:style>
  <w:style w:type="paragraph" w:customStyle="1" w:styleId="523">
    <w:name w:val=" Char9"/>
    <w:basedOn w:val="50"/>
    <w:qFormat/>
    <w:uiPriority w:val="0"/>
    <w:pPr>
      <w:spacing w:beforeAutospacing="0" w:afterAutospacing="0" w:line="360" w:lineRule="auto"/>
      <w:ind w:firstLine="200" w:firstLineChars="200"/>
    </w:pPr>
    <w:rPr>
      <w:rFonts w:ascii="Calibri" w:hAnsi="Calibri"/>
      <w:kern w:val="0"/>
      <w:sz w:val="20"/>
    </w:rPr>
  </w:style>
  <w:style w:type="paragraph" w:customStyle="1" w:styleId="524">
    <w:name w:val="xl72"/>
    <w:basedOn w:val="1"/>
    <w:qFormat/>
    <w:uiPriority w:val="0"/>
    <w:pPr>
      <w:widowControl/>
      <w:spacing w:before="100" w:beforeAutospacing="1" w:after="100" w:afterAutospacing="1"/>
      <w:jc w:val="left"/>
    </w:pPr>
    <w:rPr>
      <w:rFonts w:ascii="宋体" w:hAnsi="宋体" w:eastAsia="宋体"/>
      <w:kern w:val="0"/>
      <w:sz w:val="40"/>
      <w:szCs w:val="40"/>
    </w:rPr>
  </w:style>
  <w:style w:type="paragraph" w:customStyle="1" w:styleId="525">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beforeAutospacing="0" w:after="240" w:afterAutospacing="0" w:line="288" w:lineRule="auto"/>
      <w:ind w:left="144" w:right="144"/>
      <w:jc w:val="center"/>
    </w:pPr>
    <w:rPr>
      <w:rFonts w:ascii="Times New Roman" w:hAnsi="Times New Roman" w:eastAsia="宋体"/>
      <w:b/>
      <w:i/>
      <w:sz w:val="24"/>
    </w:rPr>
  </w:style>
  <w:style w:type="paragraph" w:customStyle="1" w:styleId="526">
    <w:name w:val="简单回函地址"/>
    <w:basedOn w:val="1"/>
    <w:qFormat/>
    <w:uiPriority w:val="0"/>
    <w:pPr>
      <w:snapToGrid w:val="0"/>
      <w:spacing w:beforeAutospacing="0" w:afterAutospacing="0" w:line="360" w:lineRule="auto"/>
    </w:pPr>
    <w:rPr>
      <w:rFonts w:ascii="Times New Roman" w:hAnsi="Times New Roman" w:eastAsia="宋体"/>
      <w:sz w:val="24"/>
    </w:rPr>
  </w:style>
  <w:style w:type="paragraph" w:customStyle="1" w:styleId="527">
    <w:name w:val="正文文本缩进 21"/>
    <w:basedOn w:val="1"/>
    <w:qFormat/>
    <w:uiPriority w:val="0"/>
    <w:pPr>
      <w:spacing w:before="120" w:beforeAutospacing="0" w:afterAutospacing="0"/>
      <w:ind w:firstLine="420"/>
    </w:pPr>
    <w:rPr>
      <w:rFonts w:ascii="Times New Roman" w:hAnsi="Times New Roman" w:eastAsia="宋体"/>
      <w:sz w:val="24"/>
    </w:rPr>
  </w:style>
  <w:style w:type="paragraph" w:styleId="528">
    <w:name w:val="List Paragraph"/>
    <w:basedOn w:val="1"/>
    <w:qFormat/>
    <w:uiPriority w:val="0"/>
    <w:pPr>
      <w:wordWrap w:val="0"/>
      <w:spacing w:beforeAutospacing="0" w:afterAutospacing="0" w:line="360" w:lineRule="auto"/>
      <w:ind w:firstLine="420" w:firstLineChars="200"/>
    </w:pPr>
    <w:rPr>
      <w:rFonts w:ascii="Times New Roman" w:hAnsi="Times New Roman" w:eastAsia="仿宋_GB2312"/>
      <w:sz w:val="24"/>
      <w:szCs w:val="22"/>
    </w:rPr>
  </w:style>
  <w:style w:type="paragraph" w:customStyle="1" w:styleId="529">
    <w:name w:val=" Char2 Char Char Char Char Char Char"/>
    <w:basedOn w:val="1"/>
    <w:qFormat/>
    <w:uiPriority w:val="0"/>
    <w:rPr>
      <w:rFonts w:ascii="仿宋_GB2312" w:hAnsi="Times New Roman" w:eastAsia="宋体"/>
      <w:b/>
      <w:sz w:val="30"/>
    </w:rPr>
  </w:style>
  <w:style w:type="paragraph" w:customStyle="1" w:styleId="530">
    <w:name w:val="xl71"/>
    <w:basedOn w:val="1"/>
    <w:qFormat/>
    <w:uiPriority w:val="0"/>
    <w:pPr>
      <w:widowControl/>
      <w:spacing w:before="100" w:beforeAutospacing="1" w:after="100" w:afterAutospacing="1"/>
      <w:jc w:val="left"/>
    </w:pPr>
    <w:rPr>
      <w:rFonts w:ascii="宋体" w:hAnsi="宋体" w:eastAsia="宋体"/>
      <w:kern w:val="0"/>
      <w:sz w:val="22"/>
      <w:szCs w:val="22"/>
    </w:rPr>
  </w:style>
  <w:style w:type="paragraph" w:customStyle="1" w:styleId="531">
    <w:name w:val="内容标题"/>
    <w:basedOn w:val="50"/>
    <w:qFormat/>
    <w:uiPriority w:val="0"/>
    <w:rPr>
      <w:rFonts w:ascii="Tahoma" w:hAnsi="Tahoma" w:eastAsia="宋体"/>
      <w:sz w:val="24"/>
    </w:rPr>
  </w:style>
  <w:style w:type="paragraph" w:customStyle="1" w:styleId="532">
    <w:name w:val="Char Char Char Char Char Char Char Char Char Char Char Char Char"/>
    <w:basedOn w:val="1"/>
    <w:qFormat/>
    <w:uiPriority w:val="0"/>
    <w:pPr>
      <w:widowControl/>
      <w:spacing w:beforeAutospacing="0" w:after="160" w:afterAutospacing="0" w:line="240" w:lineRule="exact"/>
      <w:jc w:val="left"/>
    </w:pPr>
    <w:rPr>
      <w:rFonts w:ascii="Verdana" w:hAnsi="Verdana" w:eastAsia="宋体"/>
      <w:kern w:val="0"/>
      <w:sz w:val="24"/>
      <w:lang w:eastAsia="en-US"/>
    </w:rPr>
  </w:style>
  <w:style w:type="paragraph" w:customStyle="1" w:styleId="533">
    <w:name w:val="reader-word-layer reader-word-s43-17"/>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4">
    <w:name w:val="无间隔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customStyle="1" w:styleId="535">
    <w:name w:val="正文：无缩进"/>
    <w:basedOn w:val="1"/>
    <w:qFormat/>
    <w:uiPriority w:val="0"/>
    <w:pPr>
      <w:jc w:val="left"/>
    </w:pPr>
    <w:rPr>
      <w:rFonts w:ascii="Times New Roman" w:hAnsi="Times New Roman" w:eastAsia="宋体"/>
      <w:bCs/>
      <w:color w:val="1F1C17"/>
      <w:kern w:val="0"/>
      <w:sz w:val="21"/>
      <w:szCs w:val="21"/>
    </w:rPr>
  </w:style>
  <w:style w:type="paragraph" w:customStyle="1" w:styleId="536">
    <w:name w:val="Char1 Char Char Char1"/>
    <w:basedOn w:val="1"/>
    <w:qFormat/>
    <w:uiPriority w:val="0"/>
    <w:rPr>
      <w:rFonts w:ascii="Tahoma" w:hAnsi="Tahoma" w:eastAsia="宋体"/>
      <w:sz w:val="30"/>
    </w:rPr>
  </w:style>
  <w:style w:type="paragraph" w:customStyle="1" w:styleId="537">
    <w:name w:val="样式 标题 1 + 居中 段前: 6 磅 段后: 6 磅 行距: 1.5 倍行距"/>
    <w:basedOn w:val="22"/>
    <w:qFormat/>
    <w:uiPriority w:val="0"/>
    <w:pPr>
      <w:keepLines/>
      <w:spacing w:before="120" w:beforeAutospacing="0" w:after="120" w:afterAutospacing="0" w:line="360" w:lineRule="auto"/>
      <w:jc w:val="center"/>
    </w:pPr>
    <w:rPr>
      <w:rFonts w:ascii="Times New Roman" w:hAnsi="Times New Roman" w:eastAsia="宋体"/>
      <w:b/>
      <w:kern w:val="44"/>
      <w:sz w:val="32"/>
    </w:rPr>
  </w:style>
  <w:style w:type="paragraph" w:customStyle="1" w:styleId="538">
    <w:name w:val="xl2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kern w:val="0"/>
      <w:sz w:val="21"/>
    </w:rPr>
  </w:style>
  <w:style w:type="paragraph" w:customStyle="1" w:styleId="539">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40">
    <w:name w:val="xl69"/>
    <w:basedOn w:val="1"/>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541">
    <w:name w:val=" Char Char Char Char"/>
    <w:basedOn w:val="50"/>
    <w:qFormat/>
    <w:uiPriority w:val="0"/>
    <w:pPr>
      <w:spacing w:beforeAutospacing="0" w:afterAutospacing="0" w:line="360" w:lineRule="auto"/>
      <w:ind w:firstLine="200" w:firstLineChars="200"/>
    </w:pPr>
    <w:rPr>
      <w:rFonts w:ascii="Calibri" w:hAnsi="Calibri"/>
      <w:kern w:val="0"/>
      <w:sz w:val="20"/>
    </w:rPr>
  </w:style>
  <w:style w:type="paragraph" w:customStyle="1" w:styleId="542">
    <w:name w:val="flNote"/>
    <w:basedOn w:val="1"/>
    <w:qFormat/>
    <w:uiPriority w:val="0"/>
    <w:pPr>
      <w:spacing w:before="320" w:beforeAutospacing="0" w:after="160" w:afterAutospacing="0" w:line="360" w:lineRule="atLeast"/>
      <w:jc w:val="center"/>
    </w:pPr>
    <w:rPr>
      <w:rFonts w:ascii="Arial" w:hAnsi="Times New Roman" w:eastAsia="黑体"/>
      <w:kern w:val="0"/>
      <w:sz w:val="30"/>
    </w:rPr>
  </w:style>
  <w:style w:type="paragraph" w:customStyle="1" w:styleId="543">
    <w:name w:val=" Char Char Char"/>
    <w:basedOn w:val="1"/>
    <w:qFormat/>
    <w:uiPriority w:val="0"/>
    <w:rPr>
      <w:rFonts w:ascii="Tahoma" w:hAnsi="Tahoma" w:eastAsia="宋体"/>
      <w:sz w:val="24"/>
    </w:rPr>
  </w:style>
  <w:style w:type="paragraph" w:customStyle="1" w:styleId="544">
    <w:name w:val="缺省文本"/>
    <w:basedOn w:val="1"/>
    <w:qFormat/>
    <w:uiPriority w:val="0"/>
    <w:pPr>
      <w:tabs>
        <w:tab w:val="left" w:pos="1260"/>
      </w:tabs>
      <w:autoSpaceDE w:val="0"/>
      <w:autoSpaceDN w:val="0"/>
      <w:spacing w:beforeAutospacing="0" w:afterAutospacing="0" w:line="360" w:lineRule="auto"/>
      <w:jc w:val="left"/>
    </w:pPr>
    <w:rPr>
      <w:rFonts w:ascii="Times New Roman" w:hAnsi="Times New Roman" w:eastAsia="宋体"/>
      <w:kern w:val="0"/>
      <w:sz w:val="24"/>
    </w:rPr>
  </w:style>
  <w:style w:type="paragraph" w:customStyle="1" w:styleId="545">
    <w:name w:val="g2"/>
    <w:basedOn w:val="1"/>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546">
    <w:name w:val="正文格式"/>
    <w:basedOn w:val="1"/>
    <w:qFormat/>
    <w:uiPriority w:val="0"/>
    <w:pPr>
      <w:widowControl/>
      <w:snapToGrid w:val="0"/>
      <w:spacing w:before="60" w:beforeAutospacing="0" w:afterAutospacing="0" w:line="360" w:lineRule="auto"/>
      <w:ind w:firstLine="480" w:firstLineChars="200"/>
      <w:jc w:val="left"/>
    </w:pPr>
    <w:rPr>
      <w:rFonts w:ascii="宋体" w:hAnsi="宋体" w:eastAsia="宋体"/>
      <w:color w:val="000000"/>
      <w:kern w:val="0"/>
      <w:sz w:val="24"/>
    </w:rPr>
  </w:style>
  <w:style w:type="paragraph" w:customStyle="1" w:styleId="547">
    <w:name w:val="表头样式"/>
    <w:basedOn w:val="1"/>
    <w:qFormat/>
    <w:uiPriority w:val="0"/>
    <w:pPr>
      <w:autoSpaceDE w:val="0"/>
      <w:autoSpaceDN w:val="0"/>
      <w:spacing w:beforeAutospacing="0" w:afterAutospacing="0" w:line="360" w:lineRule="auto"/>
      <w:jc w:val="left"/>
    </w:pPr>
    <w:rPr>
      <w:rFonts w:ascii="Times New Roman" w:hAnsi="Times New Roman" w:eastAsia="宋体"/>
      <w:b/>
      <w:kern w:val="0"/>
      <w:sz w:val="21"/>
    </w:rPr>
  </w:style>
  <w:style w:type="paragraph" w:customStyle="1" w:styleId="548">
    <w:name w:val="Char Char1 Char Char Char Char Char Char Char Char Char Char Char Char Char Char"/>
    <w:basedOn w:val="1"/>
    <w:qFormat/>
    <w:uiPriority w:val="0"/>
    <w:pPr>
      <w:widowControl/>
      <w:spacing w:beforeAutospacing="0" w:after="160" w:afterAutospacing="0" w:line="240" w:lineRule="exact"/>
      <w:jc w:val="left"/>
    </w:pPr>
    <w:rPr>
      <w:rFonts w:ascii="Verdana" w:hAnsi="Verdana" w:eastAsia="宋体"/>
      <w:kern w:val="0"/>
      <w:sz w:val="20"/>
      <w:lang w:eastAsia="en-US"/>
    </w:rPr>
  </w:style>
  <w:style w:type="paragraph" w:customStyle="1" w:styleId="549">
    <w:name w:val=" Char Char14 Char Char"/>
    <w:basedOn w:val="1"/>
    <w:qFormat/>
    <w:uiPriority w:val="0"/>
    <w:rPr>
      <w:rFonts w:ascii="Times New Roman" w:hAnsi="Times New Roman" w:eastAsia="宋体"/>
      <w:sz w:val="21"/>
      <w:szCs w:val="24"/>
    </w:rPr>
  </w:style>
  <w:style w:type="paragraph" w:customStyle="1" w:styleId="550">
    <w:name w:val="首行缩进"/>
    <w:basedOn w:val="1"/>
    <w:qFormat/>
    <w:uiPriority w:val="0"/>
    <w:pPr>
      <w:numPr>
        <w:ilvl w:val="0"/>
        <w:numId w:val="8"/>
      </w:numPr>
      <w:tabs>
        <w:tab w:val="clear" w:pos="540"/>
      </w:tabs>
      <w:spacing w:beforeAutospacing="0" w:afterAutospacing="0" w:line="360" w:lineRule="auto"/>
    </w:pPr>
    <w:rPr>
      <w:rFonts w:ascii="Times New Roman" w:hAnsi="Times New Roman" w:eastAsia="仿宋_GB2312"/>
    </w:rPr>
  </w:style>
  <w:style w:type="paragraph" w:customStyle="1" w:styleId="551">
    <w:name w:val="font5"/>
    <w:basedOn w:val="1"/>
    <w:qFormat/>
    <w:uiPriority w:val="0"/>
    <w:pPr>
      <w:widowControl/>
      <w:spacing w:before="100" w:beforeAutospacing="1" w:after="100" w:afterAutospacing="1"/>
      <w:jc w:val="left"/>
    </w:pPr>
    <w:rPr>
      <w:rFonts w:ascii="Courier New" w:hAnsi="Courier New" w:eastAsia="宋体"/>
      <w:kern w:val="0"/>
      <w:sz w:val="20"/>
    </w:rPr>
  </w:style>
  <w:style w:type="paragraph" w:customStyle="1" w:styleId="552">
    <w:name w:val="样式 正文缩进正文（首行缩进两字）表正文正文非缩进特点标题4段1 + 首行缩进:  2 字符"/>
    <w:basedOn w:val="47"/>
    <w:qFormat/>
    <w:uiPriority w:val="0"/>
    <w:pPr>
      <w:ind w:firstLine="480" w:firstLineChars="200"/>
    </w:pPr>
    <w:rPr>
      <w:rFonts w:ascii="Times New Roman" w:hAnsi="Times New Roman" w:eastAsia="宋体"/>
    </w:rPr>
  </w:style>
  <w:style w:type="paragraph" w:customStyle="1" w:styleId="553">
    <w:name w:val="3 Char Char Char Char Char Char Char Char Char3 Char Char Char Char Char Char Char Char Char Char"/>
    <w:basedOn w:val="1"/>
    <w:qFormat/>
    <w:uiPriority w:val="0"/>
    <w:pPr>
      <w:snapToGrid w:val="0"/>
      <w:spacing w:beforeAutospacing="0" w:afterAutospacing="0" w:line="360" w:lineRule="auto"/>
      <w:ind w:firstLine="200" w:firstLineChars="200"/>
    </w:pPr>
    <w:rPr>
      <w:rFonts w:ascii="Times New Roman" w:hAnsi="Times New Roman" w:eastAsia="仿宋_GB2312"/>
      <w:sz w:val="24"/>
      <w:szCs w:val="24"/>
    </w:rPr>
  </w:style>
  <w:style w:type="paragraph" w:customStyle="1" w:styleId="554">
    <w:name w:val="Char Char 字元 字元 字元 Char Char Char Char"/>
    <w:basedOn w:val="1"/>
    <w:qFormat/>
    <w:uiPriority w:val="0"/>
    <w:pPr>
      <w:spacing w:beforeAutospacing="0" w:afterAutospacing="0" w:line="360" w:lineRule="auto"/>
    </w:pPr>
    <w:rPr>
      <w:rFonts w:ascii="Times New Roman" w:hAnsi="Times New Roman" w:eastAsia="宋体"/>
      <w:kern w:val="0"/>
      <w:sz w:val="24"/>
    </w:rPr>
  </w:style>
  <w:style w:type="paragraph" w:customStyle="1" w:styleId="555">
    <w:name w:val="p19"/>
    <w:basedOn w:val="1"/>
    <w:qFormat/>
    <w:uiPriority w:val="0"/>
    <w:pPr>
      <w:widowControl/>
      <w:jc w:val="left"/>
    </w:pPr>
    <w:rPr>
      <w:rFonts w:ascii="Times New Roman" w:hAnsi="Times New Roman"/>
      <w:b/>
      <w:bCs/>
      <w:caps/>
      <w:kern w:val="0"/>
      <w:szCs w:val="28"/>
    </w:rPr>
  </w:style>
  <w:style w:type="paragraph" w:customStyle="1" w:styleId="556">
    <w:name w:val="_Style 55"/>
    <w:basedOn w:val="1"/>
    <w:qFormat/>
    <w:uiPriority w:val="0"/>
    <w:rPr>
      <w:rFonts w:ascii="Times New Roman" w:hAnsi="Times New Roman"/>
      <w:sz w:val="21"/>
      <w:szCs w:val="24"/>
    </w:rPr>
  </w:style>
  <w:style w:type="paragraph" w:customStyle="1" w:styleId="557">
    <w:name w:val="文本1"/>
    <w:basedOn w:val="1"/>
    <w:qFormat/>
    <w:uiPriority w:val="0"/>
    <w:pPr>
      <w:spacing w:beforeAutospacing="0" w:afterAutospacing="0" w:line="312" w:lineRule="atLeast"/>
      <w:jc w:val="center"/>
    </w:pPr>
    <w:rPr>
      <w:rFonts w:ascii="Times New Roman" w:hAnsi="Times New Roman" w:eastAsia="宋体"/>
      <w:kern w:val="0"/>
      <w:sz w:val="18"/>
    </w:rPr>
  </w:style>
  <w:style w:type="paragraph" w:customStyle="1" w:styleId="558">
    <w:name w:val="表格1"/>
    <w:basedOn w:val="1"/>
    <w:qFormat/>
    <w:uiPriority w:val="0"/>
    <w:pPr>
      <w:kinsoku w:val="0"/>
      <w:wordWrap w:val="0"/>
      <w:overflowPunct w:val="0"/>
      <w:autoSpaceDE w:val="0"/>
      <w:autoSpaceDN w:val="0"/>
      <w:spacing w:beforeAutospacing="0" w:afterAutospacing="0" w:line="288" w:lineRule="auto"/>
      <w:jc w:val="center"/>
    </w:pPr>
    <w:rPr>
      <w:rFonts w:ascii="宋体" w:hAnsi="Times New Roman" w:eastAsia="宋体"/>
      <w:kern w:val="0"/>
      <w:sz w:val="18"/>
    </w:rPr>
  </w:style>
  <w:style w:type="paragraph" w:customStyle="1" w:styleId="559">
    <w:name w:val=" Char"/>
    <w:basedOn w:val="1"/>
    <w:qFormat/>
    <w:uiPriority w:val="0"/>
    <w:pPr>
      <w:spacing w:beforeAutospacing="0" w:afterAutospacing="0" w:line="240" w:lineRule="atLeast"/>
      <w:ind w:left="420" w:firstLine="420"/>
    </w:pPr>
    <w:rPr>
      <w:rFonts w:ascii="Times New Roman" w:hAnsi="Times New Roman" w:eastAsia="宋体"/>
      <w:kern w:val="0"/>
      <w:sz w:val="21"/>
    </w:rPr>
  </w:style>
  <w:style w:type="paragraph" w:customStyle="1" w:styleId="560">
    <w:name w:val="xl10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561">
    <w:name w:val="xl70"/>
    <w:basedOn w:val="1"/>
    <w:qFormat/>
    <w:uiPriority w:val="0"/>
    <w:pPr>
      <w:widowControl/>
      <w:spacing w:before="100" w:beforeAutospacing="1" w:after="100" w:afterAutospacing="1"/>
      <w:jc w:val="center"/>
    </w:pPr>
    <w:rPr>
      <w:rFonts w:ascii="宋体" w:hAnsi="宋体" w:eastAsia="宋体"/>
      <w:kern w:val="0"/>
      <w:szCs w:val="28"/>
    </w:rPr>
  </w:style>
  <w:style w:type="paragraph" w:customStyle="1" w:styleId="562">
    <w:name w:val="默认段落字体 Para Char Char Char Char"/>
    <w:basedOn w:val="1"/>
    <w:qFormat/>
    <w:uiPriority w:val="0"/>
    <w:rPr>
      <w:rFonts w:ascii="Times New Roman" w:hAnsi="Times New Roman"/>
      <w:sz w:val="21"/>
      <w:szCs w:val="24"/>
    </w:rPr>
  </w:style>
  <w:style w:type="paragraph" w:customStyle="1" w:styleId="563">
    <w:name w:val="目录"/>
    <w:basedOn w:val="1"/>
    <w:qFormat/>
    <w:uiPriority w:val="0"/>
    <w:pPr>
      <w:widowControl/>
      <w:jc w:val="center"/>
    </w:pPr>
    <w:rPr>
      <w:rFonts w:ascii="宋体" w:hAnsi="Times New Roman"/>
      <w:b/>
      <w:kern w:val="0"/>
      <w:sz w:val="36"/>
    </w:rPr>
  </w:style>
  <w:style w:type="paragraph" w:customStyle="1" w:styleId="564">
    <w:name w:val="Char11"/>
    <w:basedOn w:val="1"/>
    <w:qFormat/>
    <w:uiPriority w:val="0"/>
    <w:rPr>
      <w:rFonts w:ascii="Tahoma" w:hAnsi="Tahoma"/>
      <w:sz w:val="24"/>
    </w:rPr>
  </w:style>
  <w:style w:type="paragraph" w:customStyle="1" w:styleId="565">
    <w:name w:val="Char1"/>
    <w:basedOn w:val="1"/>
    <w:qFormat/>
    <w:uiPriority w:val="0"/>
    <w:rPr>
      <w:rFonts w:ascii="Times New Roman" w:hAnsi="Times New Roman" w:eastAsia="宋体"/>
      <w:sz w:val="21"/>
    </w:rPr>
  </w:style>
  <w:style w:type="paragraph" w:customStyle="1" w:styleId="566">
    <w:name w:val="Char Char14 Char Char"/>
    <w:basedOn w:val="1"/>
    <w:qFormat/>
    <w:uiPriority w:val="0"/>
    <w:rPr>
      <w:rFonts w:ascii="Times New Roman" w:hAnsi="Times New Roman" w:eastAsia="宋体"/>
      <w:sz w:val="21"/>
      <w:szCs w:val="24"/>
    </w:rPr>
  </w:style>
  <w:style w:type="paragraph" w:customStyle="1" w:styleId="567">
    <w:name w:val="标题3——2"/>
    <w:basedOn w:val="24"/>
    <w:qFormat/>
    <w:uiPriority w:val="0"/>
    <w:pPr>
      <w:tabs>
        <w:tab w:val="left" w:pos="1280"/>
        <w:tab w:val="right" w:leader="dot" w:pos="8777"/>
      </w:tabs>
      <w:spacing w:beforeAutospacing="0" w:after="0" w:afterAutospacing="0" w:line="240" w:lineRule="auto"/>
      <w:ind w:left="851" w:hanging="851"/>
      <w:outlineLvl w:val="9"/>
    </w:pPr>
    <w:rPr>
      <w:rFonts w:ascii="黑体" w:hAnsi="宋体" w:eastAsia="黑体"/>
      <w:sz w:val="30"/>
    </w:rPr>
  </w:style>
  <w:style w:type="paragraph" w:customStyle="1" w:styleId="56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569">
    <w:name w:val="样式1"/>
    <w:basedOn w:val="25"/>
    <w:qFormat/>
    <w:uiPriority w:val="0"/>
    <w:pPr>
      <w:tabs>
        <w:tab w:val="left" w:pos="720"/>
      </w:tabs>
      <w:spacing w:before="500" w:beforeAutospacing="0" w:after="260" w:afterAutospacing="0" w:line="560" w:lineRule="atLeast"/>
      <w:ind w:left="420" w:hanging="420"/>
    </w:pPr>
    <w:rPr>
      <w:rFonts w:ascii="Times New Roman" w:hAnsi="Times New Roman" w:eastAsia="宋体"/>
    </w:rPr>
  </w:style>
  <w:style w:type="paragraph" w:customStyle="1" w:styleId="570">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571">
    <w:name w:val="目录文字"/>
    <w:basedOn w:val="1"/>
    <w:qFormat/>
    <w:uiPriority w:val="0"/>
    <w:pPr>
      <w:widowControl/>
      <w:spacing w:beforeAutospacing="0" w:afterAutospacing="0" w:line="480" w:lineRule="auto"/>
      <w:jc w:val="left"/>
    </w:pPr>
    <w:rPr>
      <w:rFonts w:ascii="宋体" w:hAnsi="宋体"/>
      <w:kern w:val="0"/>
      <w:sz w:val="24"/>
    </w:rPr>
  </w:style>
  <w:style w:type="paragraph" w:customStyle="1" w:styleId="572">
    <w:name w:val="Char Char Char1 Char"/>
    <w:basedOn w:val="1"/>
    <w:qFormat/>
    <w:uiPriority w:val="0"/>
    <w:rPr>
      <w:rFonts w:ascii="Times New Roman" w:hAnsi="Times New Roman"/>
      <w:sz w:val="21"/>
      <w:szCs w:val="24"/>
    </w:rPr>
  </w:style>
  <w:style w:type="paragraph" w:customStyle="1" w:styleId="573">
    <w:name w:val=" Char Char Char Char Char Char Char"/>
    <w:basedOn w:val="1"/>
    <w:qFormat/>
    <w:uiPriority w:val="0"/>
    <w:rPr>
      <w:rFonts w:ascii="Tahoma" w:hAnsi="Tahoma" w:eastAsia="宋体"/>
      <w:sz w:val="24"/>
    </w:rPr>
  </w:style>
  <w:style w:type="paragraph" w:customStyle="1" w:styleId="574">
    <w:name w:val=" Char Char Char Char Char Char Char Char Char Char Char Char Char"/>
    <w:basedOn w:val="1"/>
    <w:qFormat/>
    <w:uiPriority w:val="0"/>
    <w:pPr>
      <w:widowControl/>
      <w:spacing w:beforeAutospacing="0" w:after="160" w:afterAutospacing="0" w:line="240" w:lineRule="exact"/>
      <w:jc w:val="left"/>
    </w:pPr>
    <w:rPr>
      <w:rFonts w:ascii="Verdana" w:hAnsi="Verdana" w:eastAsia="仿宋_GB2312"/>
      <w:kern w:val="0"/>
      <w:sz w:val="24"/>
      <w:lang w:eastAsia="en-US"/>
    </w:rPr>
  </w:style>
  <w:style w:type="paragraph" w:customStyle="1" w:styleId="575">
    <w:name w:val="Figure Description"/>
    <w:qFormat/>
    <w:uiPriority w:val="0"/>
    <w:pPr>
      <w:snapToGrid w:val="0"/>
      <w:spacing w:before="80" w:beforeAutospacing="0" w:after="320" w:afterAutospacing="0"/>
      <w:ind w:left="1134"/>
      <w:jc w:val="center"/>
    </w:pPr>
    <w:rPr>
      <w:rFonts w:ascii="Arial" w:hAnsi="Arial" w:eastAsia="黑体" w:cstheme="minorBidi"/>
      <w:sz w:val="18"/>
      <w:szCs w:val="22"/>
      <w:lang w:val="en-US" w:eastAsia="zh-CN" w:bidi="ar-SA"/>
    </w:rPr>
  </w:style>
  <w:style w:type="paragraph" w:customStyle="1" w:styleId="576">
    <w:name w:val="font7"/>
    <w:basedOn w:val="1"/>
    <w:qFormat/>
    <w:uiPriority w:val="0"/>
    <w:pPr>
      <w:widowControl/>
      <w:spacing w:before="100" w:beforeAutospacing="1" w:after="100" w:afterAutospacing="1"/>
      <w:jc w:val="left"/>
    </w:pPr>
    <w:rPr>
      <w:rFonts w:ascii="宋体" w:hAnsi="宋体" w:eastAsia="宋体"/>
      <w:kern w:val="0"/>
      <w:sz w:val="20"/>
    </w:rPr>
  </w:style>
  <w:style w:type="paragraph" w:customStyle="1" w:styleId="577">
    <w:name w:val="附件标题-1"/>
    <w:basedOn w:val="1"/>
    <w:qFormat/>
    <w:uiPriority w:val="0"/>
    <w:pPr>
      <w:jc w:val="center"/>
    </w:pPr>
    <w:rPr>
      <w:rFonts w:ascii="Times New Roman" w:hAnsi="Times New Roman" w:eastAsia="黑体"/>
      <w:sz w:val="32"/>
      <w:szCs w:val="24"/>
    </w:rPr>
  </w:style>
  <w:style w:type="paragraph" w:customStyle="1" w:styleId="578">
    <w:name w:val="项目"/>
    <w:basedOn w:val="1"/>
    <w:qFormat/>
    <w:uiPriority w:val="0"/>
    <w:pPr>
      <w:tabs>
        <w:tab w:val="left" w:pos="1280"/>
      </w:tabs>
      <w:spacing w:before="120" w:beforeAutospacing="0" w:after="120" w:afterAutospacing="0" w:line="360" w:lineRule="auto"/>
      <w:ind w:left="-7" w:firstLine="567"/>
      <w:jc w:val="left"/>
    </w:pPr>
    <w:rPr>
      <w:rFonts w:ascii="宋体" w:hAnsi="Times New Roman" w:eastAsia="宋体"/>
      <w:kern w:val="0"/>
      <w:sz w:val="24"/>
    </w:rPr>
  </w:style>
  <w:style w:type="paragraph" w:customStyle="1" w:styleId="579">
    <w:name w:val="文本框样式1"/>
    <w:basedOn w:val="1"/>
    <w:qFormat/>
    <w:uiPriority w:val="0"/>
    <w:pPr>
      <w:snapToGrid w:val="0"/>
      <w:spacing w:before="60" w:beforeAutospacing="0" w:afterAutospacing="0" w:line="180" w:lineRule="exact"/>
      <w:jc w:val="center"/>
    </w:pPr>
    <w:rPr>
      <w:rFonts w:ascii="Times New Roman" w:hAnsi="Times New Roman" w:eastAsia="宋体"/>
      <w:sz w:val="21"/>
    </w:rPr>
  </w:style>
  <w:style w:type="paragraph" w:customStyle="1" w:styleId="580">
    <w:name w:val="样式 正文首行缩进 + 首行缩进:  2 字符1 Char Char"/>
    <w:basedOn w:val="113"/>
    <w:qFormat/>
    <w:uiPriority w:val="0"/>
    <w:pPr>
      <w:spacing w:beforeAutospacing="0" w:afterAutospacing="0" w:line="400" w:lineRule="exact"/>
      <w:ind w:firstLine="480" w:firstLineChars="200"/>
    </w:pPr>
    <w:rPr>
      <w:rFonts w:eastAsia="仿宋_GB2312"/>
      <w:color w:val="000000"/>
      <w:szCs w:val="24"/>
    </w:rPr>
  </w:style>
  <w:style w:type="paragraph" w:customStyle="1" w:styleId="581">
    <w:name w:val="正文（首行不缩进）"/>
    <w:basedOn w:val="1"/>
    <w:qFormat/>
    <w:uiPriority w:val="0"/>
    <w:pPr>
      <w:autoSpaceDE w:val="0"/>
      <w:autoSpaceDN w:val="0"/>
      <w:spacing w:beforeAutospacing="0" w:afterAutospacing="0" w:line="360" w:lineRule="auto"/>
      <w:jc w:val="left"/>
    </w:pPr>
    <w:rPr>
      <w:rFonts w:ascii="Times New Roman" w:hAnsi="Times New Roman" w:eastAsia="宋体"/>
      <w:kern w:val="0"/>
      <w:sz w:val="21"/>
    </w:rPr>
  </w:style>
  <w:style w:type="paragraph" w:customStyle="1" w:styleId="582">
    <w:name w:val="正文4"/>
    <w:basedOn w:val="1"/>
    <w:qFormat/>
    <w:uiPriority w:val="0"/>
    <w:pPr>
      <w:tabs>
        <w:tab w:val="left" w:pos="1275"/>
      </w:tabs>
      <w:spacing w:before="60" w:beforeAutospacing="0" w:after="60" w:afterAutospacing="0" w:line="360" w:lineRule="auto"/>
      <w:ind w:left="820" w:leftChars="400" w:hanging="705"/>
    </w:pPr>
    <w:rPr>
      <w:rFonts w:ascii="Times New Roman" w:hAnsi="Times New Roman" w:eastAsia="宋体"/>
      <w:sz w:val="24"/>
    </w:rPr>
  </w:style>
  <w:style w:type="paragraph" w:customStyle="1" w:styleId="583">
    <w:name w:val="样式 标题 2 + 段前: 7.8 磅"/>
    <w:qFormat/>
    <w:uiPriority w:val="0"/>
    <w:pPr>
      <w:tabs>
        <w:tab w:val="left" w:pos="360"/>
      </w:tabs>
      <w:ind w:left="260"/>
    </w:pPr>
    <w:rPr>
      <w:rFonts w:ascii="Times New Roman" w:hAnsi="Times New Roman" w:eastAsia="黑体" w:cstheme="minorBidi"/>
      <w:bCs/>
      <w:sz w:val="30"/>
      <w:szCs w:val="22"/>
      <w:lang w:val="en-US" w:eastAsia="zh-CN" w:bidi="ar-SA"/>
    </w:rPr>
  </w:style>
  <w:style w:type="paragraph" w:customStyle="1" w:styleId="584">
    <w:name w:val="xl94"/>
    <w:basedOn w:val="1"/>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585">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eastAsia="宋体"/>
      <w:kern w:val="0"/>
      <w:sz w:val="21"/>
    </w:rPr>
  </w:style>
  <w:style w:type="paragraph" w:customStyle="1" w:styleId="586">
    <w:name w:val="IN Feature"/>
    <w:qFormat/>
    <w:uiPriority w:val="0"/>
    <w:pPr>
      <w:keepNext/>
      <w:keepLines/>
      <w:spacing w:before="240" w:beforeAutospacing="0" w:after="240" w:afterAutospacing="0"/>
      <w:outlineLvl w:val="7"/>
    </w:pPr>
    <w:rPr>
      <w:rFonts w:ascii="Arial" w:hAnsi="Arial" w:eastAsia="黑体" w:cstheme="minorBidi"/>
      <w:sz w:val="21"/>
      <w:szCs w:val="22"/>
      <w:lang w:val="en-US" w:eastAsia="zh-CN" w:bidi="ar-SA"/>
    </w:rPr>
  </w:style>
  <w:style w:type="paragraph" w:customStyle="1" w:styleId="587">
    <w:name w:val="Char Char Char1"/>
    <w:basedOn w:val="1"/>
    <w:qFormat/>
    <w:uiPriority w:val="0"/>
    <w:rPr>
      <w:rFonts w:ascii="Times New Roman" w:hAnsi="Times New Roman"/>
      <w:sz w:val="21"/>
      <w:szCs w:val="24"/>
    </w:rPr>
  </w:style>
  <w:style w:type="paragraph" w:customStyle="1" w:styleId="588">
    <w:name w:val="xl23"/>
    <w:basedOn w:val="1"/>
    <w:qFormat/>
    <w:uiPriority w:val="0"/>
    <w:pPr>
      <w:widowControl/>
      <w:spacing w:before="100" w:beforeAutospacing="1" w:after="100" w:afterAutospacing="1" w:line="360" w:lineRule="auto"/>
    </w:pPr>
    <w:rPr>
      <w:rFonts w:ascii="Times New Roman" w:hAnsi="Times New Roman" w:eastAsia="宋体"/>
      <w:kern w:val="0"/>
      <w:sz w:val="24"/>
    </w:rPr>
  </w:style>
  <w:style w:type="paragraph" w:customStyle="1" w:styleId="589">
    <w:name w:val="Char1 Char Char Char"/>
    <w:basedOn w:val="1"/>
    <w:qFormat/>
    <w:uiPriority w:val="0"/>
    <w:rPr>
      <w:rFonts w:ascii="Tahoma" w:hAnsi="Tahoma" w:eastAsia="宋体"/>
      <w:sz w:val="30"/>
    </w:rPr>
  </w:style>
  <w:style w:type="paragraph" w:customStyle="1" w:styleId="590">
    <w:name w:val="6&amp;apos;"/>
    <w:basedOn w:val="1"/>
    <w:qFormat/>
    <w:uiPriority w:val="0"/>
    <w:pPr>
      <w:autoSpaceDE w:val="0"/>
      <w:autoSpaceDN w:val="0"/>
      <w:snapToGrid w:val="0"/>
      <w:spacing w:beforeAutospacing="0" w:afterAutospacing="0" w:line="320" w:lineRule="exact"/>
      <w:jc w:val="center"/>
    </w:pPr>
    <w:rPr>
      <w:rFonts w:ascii="Times New Roman" w:hAnsi="Times New Roman"/>
      <w:spacing w:val="20"/>
      <w:kern w:val="28"/>
      <w:sz w:val="21"/>
    </w:rPr>
  </w:style>
  <w:style w:type="paragraph" w:customStyle="1" w:styleId="591">
    <w:name w:val="xl98"/>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b/>
      <w:bCs/>
      <w:color w:val="FF0000"/>
      <w:kern w:val="0"/>
      <w:sz w:val="32"/>
      <w:szCs w:val="32"/>
    </w:rPr>
  </w:style>
  <w:style w:type="paragraph" w:customStyle="1" w:styleId="592">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593">
    <w:name w:val="样式"/>
    <w:qFormat/>
    <w:uiPriority w:val="0"/>
    <w:pPr>
      <w:widowControl w:val="0"/>
      <w:autoSpaceDE w:val="0"/>
      <w:autoSpaceDN w:val="0"/>
    </w:pPr>
    <w:rPr>
      <w:rFonts w:ascii="宋体" w:hAnsi="宋体" w:eastAsiaTheme="minorEastAsia" w:cstheme="minorBidi"/>
      <w:sz w:val="24"/>
      <w:szCs w:val="24"/>
      <w:lang w:val="en-US" w:eastAsia="zh-CN" w:bidi="ar-SA"/>
    </w:rPr>
  </w:style>
  <w:style w:type="paragraph" w:customStyle="1" w:styleId="594">
    <w:name w:val="附录1"/>
    <w:basedOn w:val="1"/>
    <w:qFormat/>
    <w:uiPriority w:val="0"/>
    <w:pPr>
      <w:tabs>
        <w:tab w:val="left" w:pos="1304"/>
      </w:tabs>
      <w:ind w:left="425" w:hanging="425"/>
      <w:outlineLvl w:val="0"/>
    </w:pPr>
    <w:rPr>
      <w:rFonts w:ascii="黑体" w:hAnsi="黑体" w:eastAsia="黑体"/>
      <w:b/>
      <w:sz w:val="44"/>
    </w:rPr>
  </w:style>
  <w:style w:type="paragraph" w:customStyle="1" w:styleId="595">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596">
    <w:name w:val="pa-27"/>
    <w:basedOn w:val="1"/>
    <w:qFormat/>
    <w:uiPriority w:val="0"/>
    <w:pPr>
      <w:widowControl/>
      <w:spacing w:beforeAutospacing="0" w:afterAutospacing="0" w:line="360" w:lineRule="atLeast"/>
      <w:ind w:firstLine="420"/>
    </w:pPr>
    <w:rPr>
      <w:rFonts w:ascii="宋体" w:hAnsi="宋体"/>
      <w:kern w:val="0"/>
      <w:sz w:val="24"/>
      <w:szCs w:val="24"/>
    </w:rPr>
  </w:style>
  <w:style w:type="paragraph" w:customStyle="1" w:styleId="597">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598">
    <w:name w:val=" Char1 Char Char Char"/>
    <w:basedOn w:val="1"/>
    <w:qFormat/>
    <w:uiPriority w:val="0"/>
    <w:rPr>
      <w:rFonts w:ascii="Tahoma" w:hAnsi="Tahoma" w:eastAsia="宋体"/>
      <w:sz w:val="24"/>
    </w:rPr>
  </w:style>
  <w:style w:type="paragraph" w:customStyle="1" w:styleId="59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0">
    <w:name w:val="规范文本"/>
    <w:basedOn w:val="71"/>
    <w:qFormat/>
    <w:uiPriority w:val="0"/>
    <w:pPr>
      <w:snapToGrid w:val="0"/>
      <w:spacing w:beforeAutospacing="0" w:afterAutospacing="0" w:line="360" w:lineRule="exact"/>
      <w:ind w:firstLine="420"/>
      <w:jc w:val="left"/>
    </w:pPr>
    <w:rPr>
      <w:snapToGrid w:val="0"/>
      <w:kern w:val="0"/>
      <w:szCs w:val="21"/>
    </w:rPr>
  </w:style>
  <w:style w:type="paragraph" w:customStyle="1" w:styleId="601">
    <w:name w:val="附录4"/>
    <w:basedOn w:val="1"/>
    <w:qFormat/>
    <w:uiPriority w:val="0"/>
    <w:pPr>
      <w:widowControl/>
      <w:numPr>
        <w:ilvl w:val="0"/>
        <w:numId w:val="0"/>
      </w:numPr>
      <w:tabs>
        <w:tab w:val="left" w:pos="1134"/>
      </w:tabs>
      <w:spacing w:beforeAutospacing="0" w:afterAutospacing="0" w:line="300" w:lineRule="auto"/>
      <w:ind w:left="1361" w:hanging="1361"/>
      <w:outlineLvl w:val="3"/>
    </w:pPr>
    <w:rPr>
      <w:rFonts w:ascii="Arial" w:hAnsi="Arial" w:eastAsia="黑体"/>
      <w:kern w:val="0"/>
    </w:rPr>
  </w:style>
  <w:style w:type="paragraph" w:customStyle="1" w:styleId="602">
    <w:name w:val="zw"/>
    <w:basedOn w:val="1"/>
    <w:qFormat/>
    <w:uiPriority w:val="0"/>
    <w:pPr>
      <w:widowControl/>
      <w:spacing w:before="30" w:beforeAutospacing="0" w:afterAutospacing="0"/>
      <w:ind w:left="100" w:right="100"/>
    </w:pPr>
    <w:rPr>
      <w:rFonts w:ascii="宋体" w:hAnsi="宋体" w:eastAsia="宋体"/>
      <w:color w:val="000000"/>
      <w:kern w:val="0"/>
      <w:sz w:val="21"/>
      <w:szCs w:val="21"/>
    </w:rPr>
  </w:style>
  <w:style w:type="paragraph" w:customStyle="1" w:styleId="603">
    <w:name w:val="AA Numbering"/>
    <w:basedOn w:val="1"/>
    <w:qFormat/>
    <w:uiPriority w:val="0"/>
    <w:pPr>
      <w:widowControl/>
      <w:tabs>
        <w:tab w:val="left" w:pos="1134"/>
        <w:tab w:val="left" w:pos="1280"/>
      </w:tabs>
      <w:snapToGrid w:val="0"/>
      <w:spacing w:beforeAutospacing="0" w:afterAutospacing="0" w:line="280" w:lineRule="atLeast"/>
      <w:jc w:val="left"/>
    </w:pPr>
    <w:rPr>
      <w:rFonts w:ascii="Times New Roman" w:hAnsi="Times New Roman" w:eastAsia="PMingLiU"/>
      <w:kern w:val="0"/>
      <w:sz w:val="24"/>
      <w:lang w:eastAsia="zh-TW"/>
    </w:rPr>
  </w:style>
  <w:style w:type="paragraph" w:customStyle="1" w:styleId="604">
    <w:name w:val="列出段落"/>
    <w:basedOn w:val="1"/>
    <w:qFormat/>
    <w:uiPriority w:val="0"/>
    <w:pPr>
      <w:ind w:firstLine="420" w:firstLineChars="200"/>
    </w:pPr>
    <w:rPr>
      <w:rFonts w:ascii="Times New Roman" w:hAnsi="Times New Roman" w:eastAsia="宋体"/>
    </w:rPr>
  </w:style>
  <w:style w:type="paragraph" w:customStyle="1" w:styleId="605">
    <w:name w:val="reader-word-layer reader-word-s43-6"/>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06">
    <w:name w:val="操作步骤"/>
    <w:basedOn w:val="1"/>
    <w:qFormat/>
    <w:uiPriority w:val="0"/>
    <w:pPr>
      <w:numPr>
        <w:ilvl w:val="0"/>
        <w:numId w:val="9"/>
      </w:numPr>
      <w:tabs>
        <w:tab w:val="clear" w:pos="425"/>
      </w:tabs>
      <w:autoSpaceDE w:val="0"/>
      <w:autoSpaceDN w:val="0"/>
      <w:snapToGrid w:val="0"/>
      <w:spacing w:beforeAutospacing="0" w:afterAutospacing="0" w:line="40" w:lineRule="atLeast"/>
    </w:pPr>
    <w:rPr>
      <w:rFonts w:ascii="昆仑楷体" w:hAnsi="Times New Roman" w:eastAsia="楷体_GB2312"/>
      <w:kern w:val="0"/>
      <w:sz w:val="21"/>
    </w:rPr>
  </w:style>
  <w:style w:type="paragraph" w:customStyle="1" w:styleId="607">
    <w:name w:val="Note"/>
    <w:basedOn w:val="1"/>
    <w:qFormat/>
    <w:uiPriority w:val="0"/>
    <w:pPr>
      <w:pBdr>
        <w:top w:val="single" w:color="000000" w:sz="12" w:space="3"/>
        <w:bottom w:val="single" w:color="000000" w:sz="12" w:space="3"/>
      </w:pBdr>
      <w:spacing w:beforeAutospacing="0" w:afterAutospacing="0" w:line="360" w:lineRule="auto"/>
    </w:pPr>
    <w:rPr>
      <w:rFonts w:ascii="Times New Roman" w:hAnsi="Times New Roman" w:eastAsia="宋体"/>
      <w:sz w:val="24"/>
    </w:rPr>
  </w:style>
  <w:style w:type="paragraph" w:customStyle="1" w:styleId="608">
    <w:name w:val="font10"/>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609">
    <w:name w:val="zz"/>
    <w:basedOn w:val="1"/>
    <w:qFormat/>
    <w:uiPriority w:val="0"/>
    <w:pPr>
      <w:widowControl/>
      <w:spacing w:before="30" w:beforeAutospacing="0" w:afterAutospacing="0"/>
      <w:jc w:val="left"/>
    </w:pPr>
    <w:rPr>
      <w:rFonts w:ascii="宋体" w:hAnsi="宋体" w:eastAsia="宋体"/>
      <w:color w:val="000000"/>
      <w:kern w:val="0"/>
      <w:sz w:val="21"/>
      <w:szCs w:val="21"/>
    </w:rPr>
  </w:style>
  <w:style w:type="paragraph" w:customStyle="1" w:styleId="610">
    <w:name w:val="样式2"/>
    <w:basedOn w:val="25"/>
    <w:qFormat/>
    <w:uiPriority w:val="0"/>
    <w:pPr>
      <w:numPr>
        <w:ilvl w:val="0"/>
        <w:numId w:val="10"/>
      </w:numPr>
      <w:tabs>
        <w:tab w:val="clear" w:pos="720"/>
      </w:tabs>
      <w:spacing w:before="560" w:beforeAutospacing="0" w:afterAutospacing="0" w:line="400" w:lineRule="exact"/>
      <w:jc w:val="center"/>
      <w:outlineLvl w:val="0"/>
    </w:pPr>
    <w:rPr>
      <w:rFonts w:ascii="Times New Roman" w:hAnsi="Times New Roman" w:eastAsia="宋体"/>
      <w:b w:val="0"/>
      <w:sz w:val="44"/>
    </w:rPr>
  </w:style>
  <w:style w:type="paragraph" w:customStyle="1" w:styleId="611">
    <w:name w:val="Char Char Char Char Char2 Char"/>
    <w:basedOn w:val="1"/>
    <w:qFormat/>
    <w:uiPriority w:val="0"/>
    <w:pPr>
      <w:snapToGrid w:val="0"/>
      <w:spacing w:beforeAutospacing="0" w:afterAutospacing="0" w:line="360" w:lineRule="auto"/>
      <w:ind w:firstLine="200" w:firstLineChars="200"/>
    </w:pPr>
    <w:rPr>
      <w:rFonts w:ascii="Times New Roman" w:hAnsi="Times New Roman"/>
      <w:sz w:val="21"/>
    </w:rPr>
  </w:style>
  <w:style w:type="paragraph" w:customStyle="1" w:styleId="612">
    <w:name w:val="p21"/>
    <w:basedOn w:val="1"/>
    <w:qFormat/>
    <w:uiPriority w:val="0"/>
    <w:pPr>
      <w:widowControl/>
      <w:jc w:val="left"/>
    </w:pPr>
    <w:rPr>
      <w:rFonts w:ascii="Times New Roman" w:hAnsi="Times New Roman"/>
      <w:kern w:val="0"/>
      <w:sz w:val="18"/>
      <w:szCs w:val="18"/>
    </w:rPr>
  </w:style>
  <w:style w:type="paragraph" w:customStyle="1" w:styleId="613">
    <w:name w:val="bt"/>
    <w:basedOn w:val="1"/>
    <w:qFormat/>
    <w:uiPriority w:val="0"/>
    <w:pPr>
      <w:numPr>
        <w:ilvl w:val="0"/>
        <w:numId w:val="0"/>
      </w:numPr>
      <w:overflowPunct w:val="0"/>
      <w:autoSpaceDE w:val="0"/>
      <w:autoSpaceDN w:val="0"/>
      <w:snapToGrid w:val="0"/>
      <w:spacing w:before="100" w:beforeAutospacing="0" w:after="100" w:afterAutospacing="0" w:line="240" w:lineRule="atLeast"/>
      <w:ind w:left="2880" w:hanging="360"/>
    </w:pPr>
    <w:rPr>
      <w:rFonts w:ascii="宋体" w:hAnsi="Times New Roman" w:eastAsia="宋体"/>
      <w:kern w:val="0"/>
      <w:sz w:val="20"/>
    </w:rPr>
  </w:style>
  <w:style w:type="paragraph" w:customStyle="1" w:styleId="614">
    <w:name w:val=" Char Char30 Char Char Char Char"/>
    <w:basedOn w:val="1"/>
    <w:qFormat/>
    <w:uiPriority w:val="0"/>
    <w:rPr>
      <w:rFonts w:ascii="Times New Roman" w:hAnsi="Times New Roman"/>
      <w:sz w:val="21"/>
      <w:szCs w:val="24"/>
    </w:rPr>
  </w:style>
  <w:style w:type="paragraph" w:customStyle="1" w:styleId="615">
    <w:name w:val=" Char Char1 Char"/>
    <w:basedOn w:val="1"/>
    <w:qFormat/>
    <w:uiPriority w:val="0"/>
    <w:rPr>
      <w:rFonts w:ascii="Tahoma" w:hAnsi="Tahoma" w:eastAsia="宋体"/>
      <w:sz w:val="24"/>
      <w:szCs w:val="24"/>
    </w:rPr>
  </w:style>
  <w:style w:type="paragraph" w:customStyle="1" w:styleId="616">
    <w:name w:val="列出段落1"/>
    <w:basedOn w:val="1"/>
    <w:qFormat/>
    <w:uiPriority w:val="0"/>
    <w:pPr>
      <w:ind w:firstLine="200" w:firstLineChars="200"/>
    </w:pPr>
    <w:rPr>
      <w:rFonts w:ascii="Times New Roman" w:hAnsi="Times New Roman" w:eastAsia="宋体"/>
      <w:sz w:val="21"/>
    </w:rPr>
  </w:style>
  <w:style w:type="paragraph" w:customStyle="1" w:styleId="617">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618">
    <w:name w:val="xl104"/>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619">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20">
    <w:name w:val="图例"/>
    <w:basedOn w:val="1"/>
    <w:qFormat/>
    <w:uiPriority w:val="0"/>
    <w:pPr>
      <w:spacing w:before="120" w:beforeAutospacing="0" w:after="120" w:afterAutospacing="0" w:line="360" w:lineRule="auto"/>
      <w:jc w:val="center"/>
    </w:pPr>
    <w:rPr>
      <w:rFonts w:ascii="Times New Roman" w:hAnsi="Times New Roman" w:eastAsia="仿宋_GB2312"/>
      <w:b/>
      <w:sz w:val="24"/>
    </w:rPr>
  </w:style>
  <w:style w:type="paragraph" w:customStyle="1" w:styleId="621">
    <w:name w:val="1"/>
    <w:basedOn w:val="1"/>
    <w:qFormat/>
    <w:uiPriority w:val="0"/>
    <w:rPr>
      <w:rFonts w:ascii="宋体" w:hAnsi="Courier New" w:eastAsia="宋体"/>
      <w:sz w:val="21"/>
    </w:rPr>
  </w:style>
  <w:style w:type="paragraph" w:customStyle="1" w:styleId="622">
    <w:name w:val="修订1"/>
    <w:qFormat/>
    <w:uiPriority w:val="0"/>
    <w:rPr>
      <w:rFonts w:asciiTheme="minorHAnsi" w:hAnsiTheme="minorHAnsi" w:eastAsiaTheme="minorEastAsia" w:cstheme="minorBidi"/>
      <w:kern w:val="2"/>
      <w:sz w:val="21"/>
      <w:szCs w:val="22"/>
      <w:lang w:val="en-US" w:eastAsia="zh-CN" w:bidi="ar-SA"/>
    </w:rPr>
  </w:style>
  <w:style w:type="paragraph" w:customStyle="1" w:styleId="623">
    <w:name w:val="xl95"/>
    <w:basedOn w:val="1"/>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624">
    <w:name w:val="Char Char9 Char Char"/>
    <w:basedOn w:val="50"/>
    <w:qFormat/>
    <w:uiPriority w:val="0"/>
    <w:pPr>
      <w:spacing w:beforeAutospacing="0" w:afterAutospacing="0" w:line="360" w:lineRule="auto"/>
      <w:ind w:firstLine="200" w:firstLineChars="200"/>
    </w:pPr>
    <w:rPr>
      <w:sz w:val="21"/>
    </w:rPr>
  </w:style>
  <w:style w:type="paragraph" w:customStyle="1" w:styleId="625">
    <w:name w:val="修订"/>
    <w:qFormat/>
    <w:uiPriority w:val="0"/>
    <w:rPr>
      <w:rFonts w:asciiTheme="minorHAnsi" w:hAnsiTheme="minorHAnsi" w:eastAsiaTheme="minorEastAsia" w:cstheme="minorBidi"/>
      <w:kern w:val="2"/>
      <w:sz w:val="21"/>
      <w:szCs w:val="22"/>
      <w:lang w:val="en-US" w:eastAsia="zh-CN" w:bidi="ar-SA"/>
    </w:rPr>
  </w:style>
  <w:style w:type="paragraph" w:customStyle="1" w:styleId="626">
    <w:name w:val="Char Char10 Char Char"/>
    <w:basedOn w:val="1"/>
    <w:qFormat/>
    <w:uiPriority w:val="0"/>
    <w:pPr>
      <w:widowControl/>
      <w:spacing w:beforeAutospacing="0" w:after="160" w:afterAutospacing="0" w:line="240" w:lineRule="exact"/>
      <w:jc w:val="left"/>
    </w:pPr>
    <w:rPr>
      <w:rFonts w:ascii="Times New Roman" w:hAnsi="Times New Roman"/>
    </w:rPr>
  </w:style>
  <w:style w:type="paragraph" w:customStyle="1" w:styleId="627">
    <w:name w:val="font8"/>
    <w:basedOn w:val="1"/>
    <w:qFormat/>
    <w:uiPriority w:val="0"/>
    <w:pPr>
      <w:widowControl/>
      <w:spacing w:before="100" w:beforeAutospacing="1" w:after="100" w:afterAutospacing="1"/>
      <w:jc w:val="left"/>
    </w:pPr>
    <w:rPr>
      <w:rFonts w:ascii="Courier New" w:hAnsi="Courier New" w:eastAsia="宋体"/>
      <w:color w:val="FF0000"/>
      <w:kern w:val="0"/>
      <w:sz w:val="24"/>
      <w:szCs w:val="24"/>
    </w:rPr>
  </w:style>
  <w:style w:type="paragraph" w:customStyle="1" w:styleId="628">
    <w:name w:val="xl68"/>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29">
    <w:name w:val="Char Char Char Char Char Char Char"/>
    <w:basedOn w:val="50"/>
    <w:qFormat/>
    <w:uiPriority w:val="0"/>
    <w:rPr>
      <w:rFonts w:ascii="宋体" w:hAnsi="Tahoma" w:eastAsia="宋体"/>
    </w:rPr>
  </w:style>
  <w:style w:type="paragraph" w:customStyle="1" w:styleId="630">
    <w:name w:val="mtitle"/>
    <w:basedOn w:val="1"/>
    <w:qFormat/>
    <w:uiPriority w:val="0"/>
    <w:pPr>
      <w:widowControl/>
      <w:spacing w:before="30" w:beforeAutospacing="0" w:afterAutospacing="0"/>
      <w:jc w:val="center"/>
    </w:pPr>
    <w:rPr>
      <w:rFonts w:ascii="微软雅黑" w:hAnsi="宋体" w:eastAsia="微软雅黑"/>
      <w:color w:val="000000"/>
      <w:kern w:val="0"/>
      <w:sz w:val="44"/>
      <w:szCs w:val="44"/>
    </w:rPr>
  </w:style>
  <w:style w:type="paragraph" w:customStyle="1" w:styleId="631">
    <w:name w:val="样式 样式 正文首行缩进 2 + 左  0 字符 + 首行缩进:  2.57 字符"/>
    <w:basedOn w:val="1"/>
    <w:qFormat/>
    <w:uiPriority w:val="0"/>
    <w:pPr>
      <w:snapToGrid w:val="0"/>
      <w:spacing w:beforeAutospacing="0" w:after="120" w:afterAutospacing="0"/>
      <w:ind w:firstLine="540" w:firstLineChars="257"/>
    </w:pPr>
    <w:rPr>
      <w:rFonts w:ascii="Times New Roman" w:hAnsi="Times New Roman" w:eastAsia="宋体"/>
      <w:sz w:val="21"/>
    </w:rPr>
  </w:style>
  <w:style w:type="paragraph" w:customStyle="1" w:styleId="632">
    <w:name w:val="文档正文 Char Char Char Char Char"/>
    <w:basedOn w:val="1"/>
    <w:qFormat/>
    <w:uiPriority w:val="0"/>
    <w:pPr>
      <w:spacing w:beforeAutospacing="0" w:afterAutospacing="0" w:line="440" w:lineRule="exact"/>
      <w:ind w:firstLine="420"/>
    </w:pPr>
    <w:rPr>
      <w:rFonts w:ascii="Arial Narrow" w:hAnsi="Arial Narrow" w:eastAsia="宋体"/>
      <w:kern w:val="0"/>
      <w:sz w:val="24"/>
    </w:rPr>
  </w:style>
  <w:style w:type="paragraph" w:customStyle="1" w:styleId="633">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34">
    <w:name w:val="xl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35">
    <w:name w:val="空半行"/>
    <w:basedOn w:val="1"/>
    <w:qFormat/>
    <w:uiPriority w:val="0"/>
    <w:pPr>
      <w:spacing w:beforeAutospacing="0" w:afterAutospacing="0" w:line="120" w:lineRule="exact"/>
    </w:pPr>
    <w:rPr>
      <w:rFonts w:ascii="Times New Roman" w:hAnsi="Times New Roman" w:eastAsia="仿宋_GB2312"/>
      <w:color w:val="FFFFFF"/>
      <w:kern w:val="0"/>
      <w:sz w:val="30"/>
    </w:rPr>
  </w:style>
  <w:style w:type="paragraph" w:customStyle="1" w:styleId="636">
    <w:name w:val="样式 标题 1 + 黑体 三号 非加粗 居中 段前: 6 磅 段后: 6 磅 行距: 固定值 20 磅"/>
    <w:basedOn w:val="22"/>
    <w:qFormat/>
    <w:uiPriority w:val="0"/>
    <w:pPr>
      <w:keepLines/>
      <w:snapToGrid/>
      <w:spacing w:before="120" w:beforeAutospacing="0" w:after="120" w:afterAutospacing="0" w:line="400" w:lineRule="exact"/>
      <w:jc w:val="center"/>
    </w:pPr>
    <w:rPr>
      <w:rFonts w:ascii="黑体" w:hAnsi="黑体" w:eastAsia="黑体"/>
      <w:kern w:val="44"/>
      <w:sz w:val="32"/>
    </w:rPr>
  </w:style>
  <w:style w:type="paragraph" w:customStyle="1" w:styleId="637">
    <w:name w:val="正文0"/>
    <w:basedOn w:val="1"/>
    <w:qFormat/>
    <w:uiPriority w:val="0"/>
    <w:pPr>
      <w:spacing w:beforeAutospacing="0" w:afterAutospacing="0" w:line="360" w:lineRule="auto"/>
      <w:ind w:firstLine="482"/>
    </w:pPr>
    <w:rPr>
      <w:rFonts w:ascii="Times New Roman" w:hAnsi="Times New Roman"/>
      <w:kern w:val="24"/>
      <w:sz w:val="24"/>
    </w:rPr>
  </w:style>
  <w:style w:type="paragraph" w:customStyle="1" w:styleId="638">
    <w:name w:val="p20"/>
    <w:basedOn w:val="1"/>
    <w:qFormat/>
    <w:uiPriority w:val="0"/>
    <w:pPr>
      <w:widowControl/>
      <w:jc w:val="left"/>
    </w:pPr>
    <w:rPr>
      <w:rFonts w:ascii="宋体" w:hAnsi="宋体"/>
      <w:kern w:val="0"/>
      <w:sz w:val="24"/>
      <w:szCs w:val="24"/>
    </w:rPr>
  </w:style>
  <w:style w:type="paragraph" w:customStyle="1" w:styleId="639">
    <w:name w:val="正文小标题"/>
    <w:basedOn w:val="1"/>
    <w:qFormat/>
    <w:uiPriority w:val="0"/>
    <w:pPr>
      <w:tabs>
        <w:tab w:val="left" w:pos="1140"/>
      </w:tabs>
      <w:overflowPunct w:val="0"/>
      <w:autoSpaceDE w:val="0"/>
      <w:autoSpaceDN w:val="0"/>
      <w:spacing w:beforeAutospacing="0" w:afterAutospacing="0" w:line="360" w:lineRule="auto"/>
      <w:ind w:left="1140" w:hanging="720"/>
    </w:pPr>
    <w:rPr>
      <w:rFonts w:ascii="仿宋_GB2312" w:hAnsi="Arial"/>
      <w:kern w:val="0"/>
      <w:sz w:val="24"/>
    </w:rPr>
  </w:style>
  <w:style w:type="paragraph" w:customStyle="1" w:styleId="640">
    <w:name w:val="标题无"/>
    <w:basedOn w:val="1"/>
    <w:qFormat/>
    <w:uiPriority w:val="0"/>
    <w:pPr>
      <w:spacing w:beforeAutospacing="0" w:afterAutospacing="0" w:line="360" w:lineRule="auto"/>
    </w:pPr>
    <w:rPr>
      <w:rFonts w:ascii="Times New Roman" w:hAnsi="Times New Roman" w:eastAsia="宋体"/>
      <w:sz w:val="24"/>
    </w:rPr>
  </w:style>
  <w:style w:type="paragraph" w:customStyle="1" w:styleId="641">
    <w:name w:val="表号"/>
    <w:basedOn w:val="1"/>
    <w:qFormat/>
    <w:uiPriority w:val="0"/>
    <w:pPr>
      <w:numPr>
        <w:ilvl w:val="0"/>
        <w:numId w:val="11"/>
      </w:numPr>
      <w:tabs>
        <w:tab w:val="clear" w:pos="360"/>
      </w:tabs>
      <w:autoSpaceDE w:val="0"/>
      <w:autoSpaceDN w:val="0"/>
      <w:spacing w:before="210" w:beforeAutospacing="0" w:after="210" w:afterAutospacing="0"/>
      <w:ind w:left="425" w:hanging="137"/>
      <w:jc w:val="center"/>
    </w:pPr>
    <w:rPr>
      <w:rFonts w:ascii="Times New Roman" w:hAnsi="Times New Roman" w:eastAsia="宋体"/>
      <w:kern w:val="0"/>
      <w:sz w:val="21"/>
      <w:lang w:eastAsia="en-US"/>
    </w:rPr>
  </w:style>
  <w:style w:type="paragraph" w:customStyle="1" w:styleId="642">
    <w:name w:val="文章正文"/>
    <w:basedOn w:val="1"/>
    <w:qFormat/>
    <w:uiPriority w:val="0"/>
    <w:pPr>
      <w:ind w:firstLine="560" w:firstLineChars="200"/>
    </w:pPr>
    <w:rPr>
      <w:rFonts w:ascii="仿宋_GB2312" w:hAnsi="宋体" w:eastAsia="仿宋_GB2312"/>
      <w:color w:val="000000"/>
    </w:rPr>
  </w:style>
  <w:style w:type="paragraph" w:customStyle="1" w:styleId="643">
    <w:name w:val="intel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45">
    <w:name w:val="样式 正文首行缩进 2 + 首行缩进:  2 字符"/>
    <w:basedOn w:val="1"/>
    <w:qFormat/>
    <w:uiPriority w:val="0"/>
    <w:pPr>
      <w:numPr>
        <w:ilvl w:val="0"/>
        <w:numId w:val="12"/>
      </w:numPr>
      <w:tabs>
        <w:tab w:val="clear" w:pos="987"/>
      </w:tabs>
      <w:snapToGrid w:val="0"/>
      <w:spacing w:beforeAutospacing="0" w:afterAutospacing="0" w:line="360" w:lineRule="auto"/>
    </w:pPr>
    <w:rPr>
      <w:rFonts w:ascii="Arial" w:hAnsi="Arial" w:eastAsia="宋体"/>
      <w:b/>
      <w:sz w:val="24"/>
    </w:rPr>
  </w:style>
  <w:style w:type="paragraph" w:customStyle="1" w:styleId="646">
    <w:name w:val="pa-6"/>
    <w:basedOn w:val="1"/>
    <w:qFormat/>
    <w:uiPriority w:val="0"/>
    <w:pPr>
      <w:widowControl/>
      <w:spacing w:beforeAutospacing="0" w:afterAutospacing="0" w:line="360" w:lineRule="atLeast"/>
      <w:jc w:val="left"/>
    </w:pPr>
    <w:rPr>
      <w:rFonts w:ascii="宋体" w:hAnsi="宋体"/>
      <w:kern w:val="0"/>
      <w:sz w:val="24"/>
      <w:szCs w:val="24"/>
    </w:rPr>
  </w:style>
  <w:style w:type="paragraph" w:customStyle="1" w:styleId="647">
    <w:name w:val="文档正文 Char Char Char Char"/>
    <w:basedOn w:val="1"/>
    <w:qFormat/>
    <w:uiPriority w:val="0"/>
    <w:pPr>
      <w:spacing w:beforeAutospacing="0" w:afterAutospacing="0" w:line="440" w:lineRule="exact"/>
      <w:ind w:firstLine="420"/>
    </w:pPr>
    <w:rPr>
      <w:rFonts w:ascii="Arial Narrow" w:hAnsi="Arial Narrow" w:eastAsia="宋体"/>
      <w:kern w:val="0"/>
      <w:sz w:val="24"/>
    </w:rPr>
  </w:style>
  <w:style w:type="paragraph" w:customStyle="1" w:styleId="648">
    <w:name w:val="pa-34"/>
    <w:basedOn w:val="1"/>
    <w:qFormat/>
    <w:uiPriority w:val="0"/>
    <w:pPr>
      <w:widowControl/>
      <w:spacing w:beforeAutospacing="0" w:afterAutospacing="0" w:line="360" w:lineRule="atLeast"/>
      <w:ind w:firstLine="420"/>
      <w:jc w:val="left"/>
    </w:pPr>
    <w:rPr>
      <w:rFonts w:ascii="宋体" w:hAnsi="宋体"/>
      <w:kern w:val="0"/>
      <w:sz w:val="24"/>
      <w:szCs w:val="24"/>
    </w:rPr>
  </w:style>
  <w:style w:type="paragraph" w:customStyle="1" w:styleId="649">
    <w:name w:val="样式 标题 1 + (西文) 宋体 非加粗 黑色 两端对齐 左侧:  0 厘米 首行缩进:  0.89 厘米"/>
    <w:basedOn w:val="22"/>
    <w:qFormat/>
    <w:uiPriority w:val="0"/>
    <w:pPr>
      <w:tabs>
        <w:tab w:val="left" w:pos="1140"/>
      </w:tabs>
      <w:spacing w:beforeAutospacing="0" w:afterAutospacing="0" w:line="360" w:lineRule="auto"/>
      <w:ind w:left="1140" w:hanging="720"/>
      <w:jc w:val="center"/>
    </w:pPr>
    <w:rPr>
      <w:rFonts w:hAnsi="宋体" w:eastAsia="黑体"/>
      <w:b/>
      <w:color w:val="000000"/>
      <w:kern w:val="0"/>
      <w:sz w:val="30"/>
      <w:szCs w:val="30"/>
    </w:rPr>
  </w:style>
  <w:style w:type="paragraph" w:customStyle="1" w:styleId="650">
    <w:name w:val="title"/>
    <w:basedOn w:val="1"/>
    <w:qFormat/>
    <w:uiPriority w:val="0"/>
    <w:pPr>
      <w:widowControl/>
      <w:spacing w:before="100" w:beforeAutospacing="1" w:after="100" w:afterAutospacing="1"/>
      <w:jc w:val="left"/>
    </w:pPr>
    <w:rPr>
      <w:rFonts w:ascii="宋体" w:hAnsi="Times New Roman"/>
      <w:kern w:val="0"/>
      <w:sz w:val="24"/>
      <w:szCs w:val="24"/>
    </w:rPr>
  </w:style>
  <w:style w:type="paragraph" w:customStyle="1" w:styleId="651">
    <w:name w:val="正文文本 21"/>
    <w:basedOn w:val="1"/>
    <w:qFormat/>
    <w:uiPriority w:val="0"/>
    <w:pPr>
      <w:spacing w:before="120" w:beforeAutospacing="0" w:afterAutospacing="0" w:line="360" w:lineRule="auto"/>
      <w:ind w:firstLine="480"/>
    </w:pPr>
    <w:rPr>
      <w:rFonts w:ascii="Times New Roman" w:hAnsi="Times New Roman" w:eastAsia="宋体"/>
      <w:sz w:val="24"/>
    </w:rPr>
  </w:style>
  <w:style w:type="paragraph" w:customStyle="1" w:styleId="652">
    <w:name w:val="style1"/>
    <w:basedOn w:val="1"/>
    <w:qFormat/>
    <w:uiPriority w:val="0"/>
    <w:pPr>
      <w:widowControl/>
      <w:spacing w:before="100" w:beforeAutospacing="1" w:after="100" w:afterAutospacing="1"/>
      <w:jc w:val="left"/>
    </w:pPr>
    <w:rPr>
      <w:rFonts w:ascii="宋体" w:hAnsi="宋体" w:eastAsia="宋体"/>
      <w:kern w:val="0"/>
      <w:sz w:val="21"/>
    </w:rPr>
  </w:style>
  <w:style w:type="paragraph" w:customStyle="1" w:styleId="653">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654">
    <w:name w:val="Char Char Char Char Char Char Char Char Char Char Char Char Char Char Char Char"/>
    <w:basedOn w:val="1"/>
    <w:qFormat/>
    <w:uiPriority w:val="0"/>
    <w:pPr>
      <w:tabs>
        <w:tab w:val="left" w:pos="360"/>
      </w:tabs>
    </w:pPr>
    <w:rPr>
      <w:rFonts w:ascii="Times New Roman" w:hAnsi="Times New Roman" w:eastAsia="宋体"/>
      <w:sz w:val="24"/>
    </w:rPr>
  </w:style>
  <w:style w:type="paragraph" w:customStyle="1" w:styleId="655">
    <w:name w:val="xl99"/>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table" w:customStyle="1" w:styleId="656">
    <w:name w:val="Table Normal"/>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11566</Words>
  <Characters>12055</Characters>
  <Paragraphs>2001</Paragraphs>
  <TotalTime>15</TotalTime>
  <ScaleCrop>false</ScaleCrop>
  <LinksUpToDate>false</LinksUpToDate>
  <CharactersWithSpaces>12201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2022-12-22T10:03:00Z</dcterms:created>
  <dc:creator>WPS Office</dc:creator>
  <cp:lastModifiedBy>深海寻人</cp:lastModifiedBy>
  <dcterms:modified xsi:type="dcterms:W3CDTF">2025-08-04T06:53:30Z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94F972F16B6841099481909E4666B4E7_13</vt:lpwstr>
  </property>
  <property fmtid="{D5CDD505-2E9C-101B-9397-08002B2CF9AE}" pid="3" name="KSOProductBuildVer">
    <vt:lpwstr>2052-12.1.0.21915</vt:lpwstr>
  </property>
  <property fmtid="{D5CDD505-2E9C-101B-9397-08002B2CF9AE}" pid="4" name="KSOTemplateDocerSaveRecord">
    <vt:lpwstr>eyJoZGlkIjoiNDFhMjY0Y2RkNWExOGEzYTYwYjdhY2FkODY4NWZlZTciLCJ1c2VySWQiOiIzNjUxNTg0MTEifQ==</vt:lpwstr>
  </property>
</Properties>
</file>