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8704">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709F6AAC">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lang w:eastAsia="zh-CN"/>
        </w:rPr>
        <w:t>公共区域</w:t>
      </w:r>
      <w:r>
        <w:rPr>
          <w:rFonts w:hint="eastAsia" w:ascii="方正小标宋_GBK" w:hAnsi="宋体" w:eastAsia="方正小标宋_GBK"/>
          <w:sz w:val="36"/>
          <w:szCs w:val="36"/>
          <w:lang w:val="en-US" w:eastAsia="zh-CN"/>
        </w:rPr>
        <w:t>wifi服务</w:t>
      </w:r>
      <w:r>
        <w:rPr>
          <w:rFonts w:hint="eastAsia" w:ascii="方正小标宋_GBK" w:hAnsi="宋体" w:eastAsia="方正小标宋_GBK"/>
          <w:sz w:val="36"/>
          <w:szCs w:val="36"/>
        </w:rPr>
        <w:t>公开询价采购公告</w:t>
      </w:r>
    </w:p>
    <w:p w14:paraId="1424674F">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（询价编号：XXK20250</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w:t>
      </w:r>
    </w:p>
    <w:p w14:paraId="7944A160">
      <w:pPr>
        <w:spacing w:line="500" w:lineRule="exact"/>
        <w:rPr>
          <w:rFonts w:ascii="方正仿宋_GBK" w:hAnsi="方正仿宋_GBK" w:eastAsia="方正仿宋_GBK" w:cs="方正仿宋_GBK"/>
          <w:color w:val="000000"/>
          <w:sz w:val="30"/>
          <w:szCs w:val="30"/>
        </w:rPr>
      </w:pPr>
    </w:p>
    <w:p w14:paraId="4251282B">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1476ABCA">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2495B62">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20D56E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w:t>
      </w:r>
      <w:r>
        <w:rPr>
          <w:rFonts w:hint="eastAsia" w:ascii="方正仿宋_GBK" w:hAnsi="方正仿宋_GBK" w:eastAsia="方正仿宋_GBK" w:cs="方正仿宋_GBK"/>
          <w:color w:val="000000"/>
          <w:szCs w:val="28"/>
          <w:lang w:eastAsia="zh-CN"/>
        </w:rPr>
        <w:t>法定代表人</w:t>
      </w:r>
      <w:r>
        <w:rPr>
          <w:rFonts w:hint="eastAsia" w:ascii="方正仿宋_GBK" w:hAnsi="方正仿宋_GBK" w:eastAsia="方正仿宋_GBK" w:cs="方正仿宋_GBK"/>
          <w:color w:val="000000"/>
          <w:szCs w:val="28"/>
          <w:lang w:val="en-US" w:eastAsia="zh-CN"/>
        </w:rPr>
        <w:t>/</w:t>
      </w:r>
      <w:r>
        <w:rPr>
          <w:rFonts w:hint="eastAsia" w:ascii="方正仿宋_GBK" w:hAnsi="方正仿宋_GBK" w:eastAsia="方正仿宋_GBK" w:cs="方正仿宋_GBK"/>
          <w:color w:val="000000"/>
          <w:szCs w:val="28"/>
          <w:lang w:eastAsia="zh-CN"/>
        </w:rPr>
        <w:t>负责人</w:t>
      </w:r>
      <w:r>
        <w:rPr>
          <w:rFonts w:hint="eastAsia" w:ascii="方正仿宋_GBK" w:hAnsi="方正仿宋_GBK" w:eastAsia="方正仿宋_GBK" w:cs="方正仿宋_GBK"/>
          <w:color w:val="000000"/>
          <w:szCs w:val="28"/>
        </w:rPr>
        <w:t>或授权代理人（签字）的位置应签字，在要求潜在供应商加盖公章的地方要加盖公章。</w:t>
      </w:r>
    </w:p>
    <w:p w14:paraId="2B27E07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3572AF8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71F497B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3193B46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2729F8E6">
      <w:pPr>
        <w:keepNext/>
        <w:keepLines/>
        <w:pageBreakBefore/>
        <w:spacing w:before="312" w:beforeLines="100" w:after="312" w:afterLines="100" w:line="400" w:lineRule="exact"/>
        <w:jc w:val="center"/>
        <w:outlineLvl w:val="0"/>
      </w:pPr>
      <w:bookmarkStart w:id="0" w:name="_Toc3457"/>
      <w:bookmarkStart w:id="1" w:name="_Toc15978"/>
      <w:bookmarkStart w:id="2" w:name="_Toc25407"/>
      <w:bookmarkStart w:id="3" w:name="_Toc29070"/>
      <w:bookmarkStart w:id="4" w:name="_Toc19471"/>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46527F5A">
      <w:pPr>
        <w:pStyle w:val="15"/>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EA9B5FF">
      <w:pPr>
        <w:pStyle w:val="15"/>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7FA26A1D">
      <w:pPr>
        <w:pStyle w:val="7"/>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63C30D09">
      <w:pPr>
        <w:pStyle w:val="7"/>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0BE990C8">
      <w:pPr>
        <w:pStyle w:val="7"/>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60D00C06">
      <w:pPr>
        <w:pStyle w:val="7"/>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691DD0DA">
      <w:pPr>
        <w:pStyle w:val="7"/>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7996E3BD">
      <w:pPr>
        <w:pStyle w:val="7"/>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2DDD378E">
      <w:pPr>
        <w:pStyle w:val="16"/>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4EE159B">
      <w:pPr>
        <w:pStyle w:val="7"/>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32965E09">
      <w:pPr>
        <w:pStyle w:val="7"/>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8188B9D">
      <w:pPr>
        <w:pStyle w:val="7"/>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6C999419">
      <w:pPr>
        <w:pStyle w:val="16"/>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650F2F9B">
      <w:pPr>
        <w:pStyle w:val="16"/>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51A1E750">
      <w:pPr>
        <w:pStyle w:val="7"/>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C29E5B3">
      <w:pPr>
        <w:pStyle w:val="7"/>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40D926C">
      <w:pPr>
        <w:pStyle w:val="7"/>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BB80EF3">
      <w:pPr>
        <w:pStyle w:val="7"/>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7E96D8A7">
      <w:pPr>
        <w:pStyle w:val="7"/>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27D815">
      <w:pPr>
        <w:pStyle w:val="7"/>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6A0F26E9">
      <w:pPr>
        <w:pStyle w:val="16"/>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6735847F">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13752"/>
      <w:bookmarkStart w:id="6" w:name="_Toc19637"/>
      <w:bookmarkStart w:id="7" w:name="_Toc6865"/>
      <w:bookmarkStart w:id="8" w:name="_Toc957"/>
      <w:bookmarkStart w:id="9" w:name="_Toc6858"/>
      <w:bookmarkStart w:id="10" w:name="_Toc19179"/>
      <w:bookmarkStart w:id="11" w:name="_Toc28778"/>
      <w:bookmarkStart w:id="12" w:name="_Toc16204"/>
      <w:bookmarkStart w:id="13" w:name="_Toc1040"/>
      <w:bookmarkStart w:id="14" w:name="_Toc9545"/>
      <w:bookmarkStart w:id="15" w:name="_Toc16655"/>
      <w:bookmarkStart w:id="16" w:name="_Toc22173"/>
      <w:bookmarkStart w:id="17" w:name="_Toc403569768"/>
      <w:bookmarkStart w:id="18" w:name="_Toc12789052"/>
      <w:bookmarkStart w:id="19" w:name="_Toc11641050"/>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717FF19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重庆市合川区妇幼保健院按照《政府采购非招标采购方式管理办法》（财政部74号令），根据业务工作需要，对公共区域wifi服务进行询价采购，欢迎有资格的供应商前来参加询价。</w:t>
      </w:r>
    </w:p>
    <w:p w14:paraId="34BCDF04">
      <w:pPr>
        <w:pStyle w:val="6"/>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7"/>
        <w:tblpPr w:leftFromText="180" w:rightFromText="180" w:vertAnchor="text" w:horzAnchor="page" w:tblpX="1774" w:tblpY="385"/>
        <w:tblOverlap w:val="never"/>
        <w:tblW w:w="8207" w:type="dxa"/>
        <w:tblInd w:w="0" w:type="dxa"/>
        <w:tblLayout w:type="autofit"/>
        <w:tblCellMar>
          <w:top w:w="0" w:type="dxa"/>
          <w:left w:w="108" w:type="dxa"/>
          <w:bottom w:w="0" w:type="dxa"/>
          <w:right w:w="108" w:type="dxa"/>
        </w:tblCellMar>
      </w:tblPr>
      <w:tblGrid>
        <w:gridCol w:w="1076"/>
        <w:gridCol w:w="1404"/>
        <w:gridCol w:w="2607"/>
        <w:gridCol w:w="1425"/>
        <w:gridCol w:w="1695"/>
      </w:tblGrid>
      <w:tr w14:paraId="4CCB5BE7">
        <w:tblPrEx>
          <w:tblCellMar>
            <w:top w:w="0" w:type="dxa"/>
            <w:left w:w="108" w:type="dxa"/>
            <w:bottom w:w="0" w:type="dxa"/>
            <w:right w:w="108" w:type="dxa"/>
          </w:tblCellMar>
        </w:tblPrEx>
        <w:trPr>
          <w:trHeight w:val="792"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D3F">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317775175"/>
            <w:bookmarkStart w:id="21" w:name="_Toc11339"/>
            <w:bookmarkStart w:id="22" w:name="_Toc22275"/>
            <w:bookmarkStart w:id="23" w:name="_Toc17196"/>
            <w:bookmarkStart w:id="24" w:name="_Toc15322"/>
            <w:bookmarkStart w:id="25" w:name="_Toc403569769"/>
            <w:bookmarkStart w:id="26" w:name="_Toc313893526"/>
            <w:r>
              <w:rPr>
                <w:rFonts w:hint="eastAsia" w:ascii="方正黑体_GBK" w:hAnsi="方正黑体_GBK" w:eastAsia="方正黑体_GBK" w:cs="方正黑体_GBK"/>
                <w:color w:val="000000"/>
                <w:kern w:val="0"/>
                <w:sz w:val="21"/>
                <w:szCs w:val="21"/>
                <w:lang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E50">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0C8">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43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32BD5B6D">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86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1D3B1D04">
        <w:tblPrEx>
          <w:tblCellMar>
            <w:top w:w="0" w:type="dxa"/>
            <w:left w:w="108" w:type="dxa"/>
            <w:bottom w:w="0" w:type="dxa"/>
            <w:right w:w="108" w:type="dxa"/>
          </w:tblCellMar>
        </w:tblPrEx>
        <w:trPr>
          <w:trHeight w:val="2862" w:hRule="exac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2C5">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DB3">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公共区域wifi服务</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8FB">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B24">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4100元/月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A9">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bookmarkEnd w:id="20"/>
      <w:bookmarkEnd w:id="21"/>
      <w:bookmarkEnd w:id="22"/>
      <w:bookmarkEnd w:id="23"/>
      <w:bookmarkEnd w:id="24"/>
      <w:bookmarkEnd w:id="25"/>
      <w:bookmarkEnd w:id="26"/>
    </w:tbl>
    <w:p w14:paraId="0993FB4C">
      <w:pPr>
        <w:pStyle w:val="6"/>
        <w:spacing w:line="400" w:lineRule="exact"/>
        <w:ind w:firstLine="482" w:firstLineChars="200"/>
        <w:rPr>
          <w:rFonts w:ascii="方正仿宋_GBK" w:eastAsia="方正仿宋_GBK"/>
          <w:sz w:val="24"/>
          <w:szCs w:val="24"/>
        </w:rPr>
      </w:pPr>
      <w:bookmarkStart w:id="27" w:name="_Toc4009"/>
      <w:bookmarkStart w:id="28" w:name="_Toc28674"/>
      <w:bookmarkStart w:id="29" w:name="_Toc5500"/>
      <w:bookmarkStart w:id="30" w:name="_Toc403569770"/>
      <w:bookmarkStart w:id="31" w:name="_Toc32132"/>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8029B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61556CC1">
      <w:pPr>
        <w:pStyle w:val="6"/>
        <w:spacing w:line="400" w:lineRule="exact"/>
        <w:ind w:firstLine="482" w:firstLineChars="200"/>
        <w:jc w:val="left"/>
        <w:rPr>
          <w:rFonts w:ascii="方正仿宋_GBK" w:eastAsia="方正仿宋_GBK"/>
          <w:sz w:val="24"/>
          <w:szCs w:val="24"/>
        </w:rPr>
      </w:pPr>
      <w:bookmarkStart w:id="34" w:name="_Toc7322"/>
      <w:bookmarkStart w:id="35" w:name="_Toc8858"/>
      <w:bookmarkStart w:id="36" w:name="_Toc24721"/>
      <w:bookmarkStart w:id="37" w:name="_Toc8766"/>
      <w:bookmarkStart w:id="38" w:name="_Toc403569771"/>
      <w:r>
        <w:rPr>
          <w:rFonts w:hint="eastAsia" w:ascii="方正仿宋_GBK" w:eastAsia="方正仿宋_GBK"/>
          <w:sz w:val="24"/>
          <w:szCs w:val="24"/>
        </w:rPr>
        <w:t>三、供应商资格要求</w:t>
      </w:r>
      <w:bookmarkEnd w:id="34"/>
      <w:bookmarkEnd w:id="35"/>
      <w:bookmarkEnd w:id="36"/>
      <w:bookmarkEnd w:id="37"/>
    </w:p>
    <w:p w14:paraId="17A024FB">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390A61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9423C5E">
      <w:pPr>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rPr>
        <w:t>1、具有独立承担民事责任的</w:t>
      </w:r>
      <w:r>
        <w:rPr>
          <w:rFonts w:hint="eastAsia" w:ascii="方正仿宋_GBK" w:hAnsi="宋体" w:eastAsia="方正仿宋_GBK" w:cs="Times New Roman"/>
          <w:sz w:val="24"/>
          <w:szCs w:val="24"/>
        </w:rPr>
        <w:t>能力</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投标供应商若为企业分支机构投标的，提供企业分支机构的营业执照、负责人身份证明</w:t>
      </w:r>
      <w:r>
        <w:rPr>
          <w:rFonts w:hint="eastAsia" w:ascii="方正仿宋_GBK" w:hAnsi="宋体" w:eastAsia="方正仿宋_GBK" w:cs="Times New Roman"/>
          <w:sz w:val="24"/>
          <w:szCs w:val="24"/>
          <w:lang w:val="en-US" w:eastAsia="zh-CN"/>
        </w:rPr>
        <w:t>或</w:t>
      </w:r>
      <w:r>
        <w:rPr>
          <w:rFonts w:hint="eastAsia" w:ascii="方正仿宋_GBK" w:hAnsi="宋体" w:eastAsia="方正仿宋_GBK" w:cs="Times New Roman"/>
          <w:sz w:val="24"/>
          <w:szCs w:val="24"/>
        </w:rPr>
        <w:t>负责人授权委托书</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w:t>
      </w:r>
    </w:p>
    <w:p w14:paraId="2976AB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AA6F8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3C78D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0513B6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4DBD20EC">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7ABC961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675620F8">
      <w:pPr>
        <w:pStyle w:val="6"/>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35267DED">
      <w:pPr>
        <w:pStyle w:val="6"/>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4BADA1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70219C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3F3098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F0919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9B47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56D6E56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7</w:t>
      </w:r>
      <w:r>
        <w:rPr>
          <w:rFonts w:hint="eastAsia" w:ascii="方正仿宋_GBK" w:hAnsi="宋体" w:eastAsia="方正仿宋_GBK"/>
          <w:color w:val="FF0000"/>
          <w:sz w:val="24"/>
          <w:szCs w:val="24"/>
        </w:rPr>
        <w:t>月2</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EC99F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0BF8BD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004E244E">
      <w:pPr>
        <w:pStyle w:val="6"/>
        <w:spacing w:line="380" w:lineRule="exact"/>
        <w:ind w:firstLine="482" w:firstLineChars="200"/>
        <w:rPr>
          <w:rFonts w:ascii="方正仿宋_GBK" w:hAnsi="宋体" w:eastAsia="方正仿宋_GBK"/>
          <w:sz w:val="24"/>
          <w:szCs w:val="24"/>
        </w:rPr>
      </w:pPr>
      <w:bookmarkStart w:id="41" w:name="_Toc18083"/>
      <w:bookmarkStart w:id="42" w:name="_Toc29260"/>
      <w:bookmarkStart w:id="43" w:name="_Toc16124"/>
      <w:bookmarkStart w:id="44" w:name="_Toc403569774"/>
      <w:bookmarkStart w:id="45" w:name="_Toc7203"/>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6514E2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3D339C6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12C7D7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4AD8CF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4B1FC9F8">
      <w:pPr>
        <w:pStyle w:val="6"/>
        <w:spacing w:line="380" w:lineRule="exact"/>
        <w:ind w:firstLine="482" w:firstLineChars="200"/>
        <w:rPr>
          <w:rFonts w:ascii="方正仿宋_GBK" w:hAnsi="宋体" w:eastAsia="方正仿宋_GBK"/>
          <w:sz w:val="24"/>
          <w:szCs w:val="24"/>
        </w:rPr>
      </w:pPr>
      <w:bookmarkStart w:id="46" w:name="_Toc403569775"/>
      <w:bookmarkStart w:id="47" w:name="_Toc15245"/>
      <w:bookmarkStart w:id="48" w:name="_Toc22861"/>
      <w:bookmarkStart w:id="49" w:name="_Toc3451"/>
      <w:bookmarkStart w:id="50" w:name="_Toc29255"/>
      <w:r>
        <w:rPr>
          <w:rFonts w:hint="eastAsia" w:ascii="方正仿宋_GBK" w:hAnsi="宋体" w:eastAsia="方正仿宋_GBK"/>
          <w:sz w:val="24"/>
          <w:szCs w:val="24"/>
        </w:rPr>
        <w:t>六、联系方式</w:t>
      </w:r>
      <w:bookmarkEnd w:id="46"/>
      <w:bookmarkEnd w:id="47"/>
      <w:bookmarkEnd w:id="48"/>
      <w:bookmarkEnd w:id="49"/>
      <w:bookmarkEnd w:id="50"/>
    </w:p>
    <w:p w14:paraId="264BF21D">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37C4FE2">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64F12BA">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4B51FC46">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7E670BB8">
      <w:pPr>
        <w:pStyle w:val="5"/>
        <w:spacing w:line="360" w:lineRule="auto"/>
        <w:jc w:val="center"/>
        <w:rPr>
          <w:rFonts w:ascii="方正小标宋_GBK" w:hAnsi="宋体" w:eastAsia="方正小标宋_GBK"/>
          <w:b w:val="0"/>
          <w:szCs w:val="30"/>
        </w:rPr>
      </w:pPr>
      <w:bookmarkStart w:id="51" w:name="_Toc2218"/>
      <w:bookmarkStart w:id="52" w:name="_Toc16594"/>
      <w:bookmarkStart w:id="53" w:name="_Toc8306"/>
      <w:bookmarkStart w:id="54" w:name="_Toc31510"/>
      <w:bookmarkStart w:id="55" w:name="_Toc28752"/>
      <w:bookmarkStart w:id="56" w:name="_Toc26847"/>
      <w:bookmarkStart w:id="57" w:name="_Toc16392"/>
      <w:bookmarkStart w:id="58" w:name="_Toc26345"/>
      <w:bookmarkStart w:id="59" w:name="_Toc23205"/>
      <w:bookmarkStart w:id="60" w:name="_Toc30043"/>
      <w:bookmarkStart w:id="61" w:name="_Toc26732"/>
      <w:bookmarkStart w:id="62" w:name="_Toc12490"/>
      <w:bookmarkStart w:id="63" w:name="_Toc102227313"/>
      <w:bookmarkStart w:id="64" w:name="_Toc403569776"/>
      <w:r>
        <w:rPr>
          <w:rFonts w:hint="eastAsia" w:ascii="方正小标宋_GBK" w:hAnsi="宋体" w:eastAsia="方正小标宋_GBK"/>
          <w:b w:val="0"/>
          <w:sz w:val="36"/>
          <w:szCs w:val="30"/>
        </w:rPr>
        <w:t>第二篇  供应商须知</w:t>
      </w:r>
      <w:bookmarkEnd w:id="51"/>
      <w:bookmarkEnd w:id="52"/>
    </w:p>
    <w:p w14:paraId="31A978C5">
      <w:pPr>
        <w:pStyle w:val="6"/>
        <w:spacing w:line="400" w:lineRule="exact"/>
        <w:ind w:firstLine="482" w:firstLineChars="200"/>
        <w:rPr>
          <w:rFonts w:ascii="方正仿宋_GBK" w:eastAsia="方正仿宋_GBK"/>
          <w:sz w:val="24"/>
          <w:szCs w:val="24"/>
        </w:rPr>
      </w:pPr>
      <w:bookmarkStart w:id="65" w:name="_Toc22973"/>
      <w:bookmarkStart w:id="66" w:name="_Toc7481"/>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6B55F94A">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6B909901">
      <w:pPr>
        <w:pStyle w:val="6"/>
        <w:tabs>
          <w:tab w:val="left" w:pos="2640"/>
        </w:tabs>
        <w:spacing w:line="400" w:lineRule="exact"/>
        <w:ind w:firstLine="482" w:firstLineChars="200"/>
        <w:rPr>
          <w:rFonts w:ascii="方正仿宋_GBK" w:eastAsia="方正仿宋_GBK"/>
          <w:sz w:val="24"/>
          <w:szCs w:val="24"/>
        </w:rPr>
      </w:pPr>
      <w:bookmarkStart w:id="67" w:name="_Toc12736"/>
      <w:bookmarkStart w:id="68" w:name="_Toc7956"/>
      <w:bookmarkStart w:id="69" w:name="_Toc25466"/>
      <w:bookmarkStart w:id="70" w:name="_Toc384"/>
      <w:bookmarkStart w:id="71" w:name="_Toc11661"/>
      <w:bookmarkStart w:id="72" w:name="_Toc24437"/>
      <w:bookmarkStart w:id="73" w:name="_Toc31473"/>
      <w:bookmarkStart w:id="74" w:name="_Toc19271"/>
      <w:bookmarkStart w:id="75" w:name="_Toc23307"/>
      <w:bookmarkStart w:id="76" w:name="_Toc2532"/>
      <w:bookmarkStart w:id="77" w:name="_Toc13799"/>
      <w:bookmarkStart w:id="78" w:name="_Toc19488"/>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557392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17AF1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22BFA4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6B9111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7685FC38">
      <w:pPr>
        <w:pStyle w:val="6"/>
        <w:spacing w:line="400" w:lineRule="exact"/>
        <w:ind w:firstLine="482" w:firstLineChars="200"/>
        <w:rPr>
          <w:rFonts w:ascii="方正仿宋_GBK" w:eastAsia="方正仿宋_GBK"/>
          <w:sz w:val="24"/>
          <w:szCs w:val="24"/>
        </w:rPr>
      </w:pPr>
      <w:bookmarkStart w:id="79" w:name="_Toc17814"/>
      <w:bookmarkStart w:id="80" w:name="_Toc31424"/>
      <w:bookmarkStart w:id="81" w:name="_Toc29776"/>
      <w:bookmarkStart w:id="82" w:name="_Toc15613"/>
      <w:bookmarkStart w:id="83" w:name="_Toc8619"/>
      <w:bookmarkStart w:id="84" w:name="_Toc11415"/>
      <w:bookmarkStart w:id="85" w:name="_Toc16256"/>
      <w:bookmarkStart w:id="86" w:name="_Toc20"/>
      <w:bookmarkStart w:id="87" w:name="_Toc9698"/>
      <w:bookmarkStart w:id="88" w:name="_Toc8043"/>
      <w:bookmarkStart w:id="89" w:name="_Toc13597"/>
      <w:bookmarkStart w:id="90" w:name="_Toc3450"/>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25A099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22E3D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8547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56D208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7FD3E4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052405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0B647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D0FDD7A">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本项目仅采用一次报价，报单价，报价以人民币报价、精确到小数点后两位数。与报价最低供应商成交为合作的供应商。报价实行包干（包括快递、人工、运输、安装、税费、管理费等一切费用）。因中选供应商自身原因造成漏报、少报皆由其自行承担责任，医院不再补偿。</w:t>
      </w:r>
    </w:p>
    <w:p w14:paraId="09BDAE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E821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344E8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B1AAA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82041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4E19E6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12224A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w:t>
      </w:r>
      <w:r>
        <w:rPr>
          <w:rFonts w:hint="eastAsia" w:ascii="方正仿宋_GBK" w:hAnsi="宋体" w:eastAsia="方正仿宋_GBK"/>
          <w:sz w:val="24"/>
          <w:szCs w:val="24"/>
          <w:lang w:eastAsia="zh-CN"/>
        </w:rPr>
        <w:t>法定</w:t>
      </w:r>
      <w:r>
        <w:rPr>
          <w:rFonts w:hint="eastAsia" w:ascii="方正仿宋_GBK" w:hAnsi="宋体" w:eastAsia="方正仿宋_GBK" w:cs="Times New Roman"/>
          <w:sz w:val="24"/>
          <w:szCs w:val="24"/>
          <w:lang w:eastAsia="zh-CN"/>
        </w:rPr>
        <w:t>代表人（负责人）</w:t>
      </w:r>
      <w:r>
        <w:rPr>
          <w:rFonts w:hint="eastAsia" w:ascii="方正仿宋_GBK" w:hAnsi="宋体" w:eastAsia="方正仿宋_GBK" w:cs="Times New Roman"/>
          <w:sz w:val="24"/>
          <w:szCs w:val="24"/>
        </w:rPr>
        <w:t>或</w:t>
      </w:r>
      <w:r>
        <w:rPr>
          <w:rFonts w:hint="eastAsia" w:ascii="方正仿宋_GBK" w:hAnsi="宋体" w:eastAsia="方正仿宋_GBK" w:cs="Times New Roman"/>
          <w:sz w:val="24"/>
          <w:szCs w:val="24"/>
          <w:lang w:eastAsia="zh-CN"/>
        </w:rPr>
        <w:t>法定代表人（负责人）</w:t>
      </w:r>
      <w:r>
        <w:rPr>
          <w:rFonts w:hint="eastAsia" w:ascii="方正仿宋_GBK" w:hAnsi="宋体" w:eastAsia="方正仿宋_GBK" w:cs="Times New Roman"/>
          <w:sz w:val="24"/>
          <w:szCs w:val="24"/>
        </w:rPr>
        <w:t>授权</w:t>
      </w:r>
      <w:r>
        <w:rPr>
          <w:rFonts w:hint="eastAsia" w:ascii="方正仿宋_GBK" w:hAnsi="宋体" w:eastAsia="方正仿宋_GBK"/>
          <w:sz w:val="24"/>
          <w:szCs w:val="24"/>
        </w:rPr>
        <w:t>代表签字确认。</w:t>
      </w:r>
    </w:p>
    <w:p w14:paraId="732070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9739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85BB9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AE37C87">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lang w:eastAsia="zh-CN"/>
        </w:rPr>
        <w:t>法定代</w:t>
      </w:r>
      <w:r>
        <w:rPr>
          <w:rFonts w:hint="eastAsia" w:ascii="方正仿宋_GBK" w:hAnsi="宋体" w:eastAsia="方正仿宋_GBK" w:cs="Times New Roman"/>
          <w:sz w:val="24"/>
          <w:szCs w:val="24"/>
          <w:lang w:eastAsia="zh-CN"/>
        </w:rPr>
        <w:t>表人</w:t>
      </w:r>
      <w:r>
        <w:rPr>
          <w:rFonts w:hint="eastAsia" w:ascii="方正仿宋_GBK" w:hAnsi="宋体" w:eastAsia="方正仿宋_GBK" w:cs="Times New Roman"/>
          <w:sz w:val="24"/>
          <w:szCs w:val="24"/>
          <w:lang w:val="en-US" w:eastAsia="zh-CN"/>
        </w:rPr>
        <w:t>/</w:t>
      </w:r>
      <w:r>
        <w:rPr>
          <w:rFonts w:hint="eastAsia" w:ascii="方正仿宋_GBK" w:hAnsi="宋体" w:eastAsia="方正仿宋_GBK" w:cs="Times New Roman"/>
          <w:sz w:val="24"/>
          <w:szCs w:val="24"/>
          <w:lang w:eastAsia="zh-CN"/>
        </w:rPr>
        <w:t>负责人授权代表</w:t>
      </w:r>
      <w:r>
        <w:rPr>
          <w:rFonts w:hint="eastAsia" w:ascii="方正仿宋_GBK" w:hAnsi="宋体" w:eastAsia="方正仿宋_GBK"/>
          <w:sz w:val="24"/>
        </w:rPr>
        <w:t>签字。</w:t>
      </w:r>
      <w:r>
        <w:rPr>
          <w:rFonts w:hint="eastAsia" w:ascii="方正仿宋_GBK" w:hAnsi="宋体" w:eastAsia="方正仿宋_GBK"/>
          <w:b/>
          <w:sz w:val="24"/>
        </w:rPr>
        <w:t>不按本询价文件规定封装和密封的投标，我院拒绝接受。</w:t>
      </w:r>
    </w:p>
    <w:p w14:paraId="3A27A30C">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206B9DC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4223E1B">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0C4BD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1FCF20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39AA20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6CC0B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61D88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C7A7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3CAB39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2346B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6CE2E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79EC020A">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48DD6B7A">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13569"/>
      <w:bookmarkStart w:id="92" w:name="_Toc23940"/>
      <w:bookmarkStart w:id="93" w:name="_Toc2596"/>
      <w:bookmarkStart w:id="94" w:name="_Toc403569786"/>
      <w:bookmarkStart w:id="95" w:name="_Toc30905"/>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tbl>
      <w:tblPr>
        <w:tblStyle w:val="17"/>
        <w:tblW w:w="5000" w:type="pct"/>
        <w:tblInd w:w="0" w:type="dxa"/>
        <w:tblLayout w:type="autofit"/>
        <w:tblCellMar>
          <w:top w:w="0" w:type="dxa"/>
          <w:left w:w="108" w:type="dxa"/>
          <w:bottom w:w="0" w:type="dxa"/>
          <w:right w:w="108" w:type="dxa"/>
        </w:tblCellMar>
      </w:tblPr>
      <w:tblGrid>
        <w:gridCol w:w="931"/>
        <w:gridCol w:w="707"/>
        <w:gridCol w:w="6043"/>
        <w:gridCol w:w="1016"/>
        <w:gridCol w:w="931"/>
      </w:tblGrid>
      <w:tr w14:paraId="5767C4B6">
        <w:tblPrEx>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46BE6DB">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序号</w:t>
            </w:r>
          </w:p>
        </w:tc>
        <w:tc>
          <w:tcPr>
            <w:tcW w:w="645" w:type="pct"/>
            <w:tcBorders>
              <w:top w:val="single" w:color="auto" w:sz="4" w:space="0"/>
              <w:left w:val="nil"/>
              <w:bottom w:val="single" w:color="auto" w:sz="4" w:space="0"/>
              <w:right w:val="single" w:color="auto" w:sz="4" w:space="0"/>
            </w:tcBorders>
            <w:shd w:val="clear" w:color="auto" w:fill="auto"/>
            <w:vAlign w:val="center"/>
          </w:tcPr>
          <w:p w14:paraId="4FE3DCC5">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名称</w:t>
            </w:r>
          </w:p>
        </w:tc>
        <w:tc>
          <w:tcPr>
            <w:tcW w:w="3416" w:type="pct"/>
            <w:tcBorders>
              <w:top w:val="single" w:color="auto" w:sz="4" w:space="0"/>
              <w:left w:val="nil"/>
              <w:bottom w:val="single" w:color="auto" w:sz="4" w:space="0"/>
              <w:right w:val="single" w:color="auto" w:sz="4" w:space="0"/>
            </w:tcBorders>
            <w:shd w:val="clear" w:color="auto" w:fill="auto"/>
            <w:vAlign w:val="center"/>
          </w:tcPr>
          <w:p w14:paraId="2CD61BD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功能要求及参考技术参数</w:t>
            </w:r>
          </w:p>
        </w:tc>
        <w:tc>
          <w:tcPr>
            <w:tcW w:w="313" w:type="pct"/>
            <w:tcBorders>
              <w:top w:val="single" w:color="auto" w:sz="4" w:space="0"/>
              <w:left w:val="nil"/>
              <w:bottom w:val="single" w:color="auto" w:sz="4" w:space="0"/>
              <w:right w:val="single" w:color="auto" w:sz="4" w:space="0"/>
            </w:tcBorders>
            <w:shd w:val="clear" w:color="auto" w:fill="auto"/>
            <w:vAlign w:val="center"/>
          </w:tcPr>
          <w:p w14:paraId="132ADF9F">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单位</w:t>
            </w:r>
          </w:p>
        </w:tc>
        <w:tc>
          <w:tcPr>
            <w:tcW w:w="313" w:type="pct"/>
            <w:tcBorders>
              <w:top w:val="single" w:color="auto" w:sz="4" w:space="0"/>
              <w:left w:val="nil"/>
              <w:bottom w:val="single" w:color="auto" w:sz="4" w:space="0"/>
              <w:right w:val="single" w:color="auto" w:sz="4" w:space="0"/>
            </w:tcBorders>
            <w:shd w:val="clear" w:color="auto" w:fill="auto"/>
            <w:vAlign w:val="center"/>
          </w:tcPr>
          <w:p w14:paraId="02A6ADB4">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数量</w:t>
            </w:r>
          </w:p>
        </w:tc>
      </w:tr>
      <w:tr w14:paraId="422C9A21">
        <w:tblPrEx>
          <w:tblCellMar>
            <w:top w:w="0" w:type="dxa"/>
            <w:left w:w="108" w:type="dxa"/>
            <w:bottom w:w="0" w:type="dxa"/>
            <w:right w:w="108" w:type="dxa"/>
          </w:tblCellMar>
        </w:tblPrEx>
        <w:tc>
          <w:tcPr>
            <w:tcW w:w="313" w:type="pct"/>
            <w:tcBorders>
              <w:top w:val="nil"/>
              <w:left w:val="single" w:color="auto" w:sz="4" w:space="0"/>
              <w:bottom w:val="single" w:color="auto" w:sz="4" w:space="0"/>
              <w:right w:val="single" w:color="auto" w:sz="4" w:space="0"/>
            </w:tcBorders>
            <w:shd w:val="clear" w:color="auto" w:fill="auto"/>
            <w:vAlign w:val="center"/>
          </w:tcPr>
          <w:p w14:paraId="7024C97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p>
        </w:tc>
        <w:tc>
          <w:tcPr>
            <w:tcW w:w="645" w:type="pct"/>
            <w:tcBorders>
              <w:top w:val="nil"/>
              <w:left w:val="nil"/>
              <w:bottom w:val="single" w:color="auto" w:sz="4" w:space="0"/>
              <w:right w:val="single" w:color="auto" w:sz="4" w:space="0"/>
            </w:tcBorders>
            <w:shd w:val="clear" w:color="auto" w:fill="auto"/>
            <w:vAlign w:val="center"/>
          </w:tcPr>
          <w:p w14:paraId="1F2A140F">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医院公区宽带</w:t>
            </w:r>
          </w:p>
        </w:tc>
        <w:tc>
          <w:tcPr>
            <w:tcW w:w="3416" w:type="pct"/>
            <w:tcBorders>
              <w:top w:val="nil"/>
              <w:left w:val="nil"/>
              <w:bottom w:val="single" w:color="auto" w:sz="4" w:space="0"/>
              <w:right w:val="single" w:color="auto" w:sz="4" w:space="0"/>
            </w:tcBorders>
            <w:shd w:val="clear" w:color="auto" w:fill="auto"/>
            <w:vAlign w:val="center"/>
          </w:tcPr>
          <w:p w14:paraId="64F560C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提供一条下行1000M、上行100M为病人提供互联网服务</w:t>
            </w:r>
          </w:p>
        </w:tc>
        <w:tc>
          <w:tcPr>
            <w:tcW w:w="313" w:type="pct"/>
            <w:tcBorders>
              <w:top w:val="nil"/>
              <w:left w:val="nil"/>
              <w:bottom w:val="single" w:color="auto" w:sz="4" w:space="0"/>
              <w:right w:val="single" w:color="auto" w:sz="4" w:space="0"/>
            </w:tcBorders>
            <w:shd w:val="clear" w:color="auto" w:fill="auto"/>
            <w:vAlign w:val="center"/>
          </w:tcPr>
          <w:p w14:paraId="758A898D">
            <w:pPr>
              <w:snapToGrid w:val="0"/>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313" w:type="pct"/>
            <w:tcBorders>
              <w:top w:val="nil"/>
              <w:left w:val="nil"/>
              <w:bottom w:val="single" w:color="auto" w:sz="4" w:space="0"/>
              <w:right w:val="single" w:color="auto" w:sz="4" w:space="0"/>
            </w:tcBorders>
            <w:shd w:val="clear" w:color="auto" w:fill="auto"/>
            <w:vAlign w:val="center"/>
          </w:tcPr>
          <w:p w14:paraId="1AA067E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p>
        </w:tc>
      </w:tr>
      <w:tr w14:paraId="5028BC9D">
        <w:tblPrEx>
          <w:tblCellMar>
            <w:top w:w="0" w:type="dxa"/>
            <w:left w:w="108" w:type="dxa"/>
            <w:bottom w:w="0" w:type="dxa"/>
            <w:right w:w="108" w:type="dxa"/>
          </w:tblCellMar>
        </w:tblPrEx>
        <w:tc>
          <w:tcPr>
            <w:tcW w:w="313" w:type="pct"/>
            <w:tcBorders>
              <w:top w:val="nil"/>
              <w:left w:val="single" w:color="auto" w:sz="4" w:space="0"/>
              <w:bottom w:val="single" w:color="auto" w:sz="4" w:space="0"/>
              <w:right w:val="single" w:color="auto" w:sz="4" w:space="0"/>
            </w:tcBorders>
            <w:shd w:val="clear" w:color="auto" w:fill="auto"/>
            <w:vAlign w:val="center"/>
          </w:tcPr>
          <w:p w14:paraId="1A76A71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p>
        </w:tc>
        <w:tc>
          <w:tcPr>
            <w:tcW w:w="645" w:type="pct"/>
            <w:tcBorders>
              <w:top w:val="nil"/>
              <w:left w:val="nil"/>
              <w:bottom w:val="single" w:color="auto" w:sz="4" w:space="0"/>
              <w:right w:val="single" w:color="auto" w:sz="4" w:space="0"/>
            </w:tcBorders>
            <w:shd w:val="clear" w:color="auto" w:fill="auto"/>
            <w:vAlign w:val="center"/>
          </w:tcPr>
          <w:p w14:paraId="2854205D">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宽带</w:t>
            </w:r>
          </w:p>
        </w:tc>
        <w:tc>
          <w:tcPr>
            <w:tcW w:w="3416" w:type="pct"/>
            <w:tcBorders>
              <w:top w:val="nil"/>
              <w:left w:val="nil"/>
              <w:bottom w:val="single" w:color="auto" w:sz="4" w:space="0"/>
              <w:right w:val="single" w:color="auto" w:sz="4" w:space="0"/>
            </w:tcBorders>
            <w:shd w:val="clear" w:color="auto" w:fill="auto"/>
            <w:vAlign w:val="center"/>
          </w:tcPr>
          <w:p w14:paraId="3340993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下行100M宽带。</w:t>
            </w:r>
          </w:p>
        </w:tc>
        <w:tc>
          <w:tcPr>
            <w:tcW w:w="313" w:type="pct"/>
            <w:tcBorders>
              <w:top w:val="nil"/>
              <w:left w:val="nil"/>
              <w:bottom w:val="single" w:color="auto" w:sz="4" w:space="0"/>
              <w:right w:val="single" w:color="auto" w:sz="4" w:space="0"/>
            </w:tcBorders>
            <w:shd w:val="clear" w:color="auto" w:fill="auto"/>
            <w:vAlign w:val="center"/>
          </w:tcPr>
          <w:p w14:paraId="5332095F">
            <w:pPr>
              <w:snapToGrid w:val="0"/>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313" w:type="pct"/>
            <w:tcBorders>
              <w:top w:val="nil"/>
              <w:left w:val="nil"/>
              <w:bottom w:val="single" w:color="auto" w:sz="4" w:space="0"/>
              <w:right w:val="single" w:color="auto" w:sz="4" w:space="0"/>
            </w:tcBorders>
            <w:shd w:val="clear" w:color="auto" w:fill="auto"/>
            <w:vAlign w:val="center"/>
          </w:tcPr>
          <w:p w14:paraId="675C993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p>
        </w:tc>
      </w:tr>
      <w:tr w14:paraId="525DD80D">
        <w:tblPrEx>
          <w:tblCellMar>
            <w:top w:w="0" w:type="dxa"/>
            <w:left w:w="108" w:type="dxa"/>
            <w:bottom w:w="0" w:type="dxa"/>
            <w:right w:w="108" w:type="dxa"/>
          </w:tblCellMar>
        </w:tblPrEx>
        <w:tc>
          <w:tcPr>
            <w:tcW w:w="313" w:type="pct"/>
            <w:tcBorders>
              <w:top w:val="nil"/>
              <w:left w:val="single" w:color="auto" w:sz="4" w:space="0"/>
              <w:bottom w:val="single" w:color="auto" w:sz="4" w:space="0"/>
              <w:right w:val="single" w:color="auto" w:sz="4" w:space="0"/>
            </w:tcBorders>
            <w:shd w:val="clear" w:color="auto" w:fill="auto"/>
            <w:vAlign w:val="center"/>
          </w:tcPr>
          <w:p w14:paraId="079EAF0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p>
        </w:tc>
        <w:tc>
          <w:tcPr>
            <w:tcW w:w="645" w:type="pct"/>
            <w:tcBorders>
              <w:top w:val="nil"/>
              <w:left w:val="nil"/>
              <w:bottom w:val="single" w:color="auto" w:sz="4" w:space="0"/>
              <w:right w:val="single" w:color="auto" w:sz="4" w:space="0"/>
            </w:tcBorders>
            <w:shd w:val="clear" w:color="auto" w:fill="auto"/>
            <w:vAlign w:val="center"/>
          </w:tcPr>
          <w:p w14:paraId="4AA42628">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安全防护大脑</w:t>
            </w:r>
          </w:p>
        </w:tc>
        <w:tc>
          <w:tcPr>
            <w:tcW w:w="3416" w:type="pct"/>
            <w:tcBorders>
              <w:top w:val="nil"/>
              <w:left w:val="nil"/>
              <w:bottom w:val="single" w:color="auto" w:sz="4" w:space="0"/>
              <w:right w:val="single" w:color="auto" w:sz="4" w:space="0"/>
            </w:tcBorders>
            <w:shd w:val="clear" w:color="auto" w:fill="auto"/>
            <w:vAlign w:val="center"/>
          </w:tcPr>
          <w:p w14:paraId="234F307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国产品牌，标准机架式硬件设备。</w:t>
            </w:r>
          </w:p>
          <w:p w14:paraId="6077C14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网络接口配置：5个千兆电口+2个千兆光口，USB2.0接口：1个，Console口：1个，标配单电源。</w:t>
            </w:r>
          </w:p>
          <w:p w14:paraId="3FB1924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3．支持针对内网用户进行基于应用层协议、URL的行为管理。支持上网行为管理的同时，支持基于应用协议和应用协议群组的流量镜像。</w:t>
            </w:r>
            <w:r>
              <w:rPr>
                <w:rFonts w:hint="eastAsia" w:ascii="方正仿宋_GBK" w:hAnsi="宋体" w:eastAsia="方正仿宋_GBK"/>
                <w:sz w:val="24"/>
                <w:szCs w:val="24"/>
              </w:rPr>
              <w:br w:type="textWrapping"/>
            </w:r>
            <w:r>
              <w:rPr>
                <w:rFonts w:hint="eastAsia" w:ascii="方正仿宋_GBK" w:hAnsi="宋体" w:eastAsia="方正仿宋_GBK"/>
                <w:sz w:val="24"/>
                <w:szCs w:val="24"/>
              </w:rPr>
              <w:t>4．支持1:1全量记录会话日志、URL日志，并可以按照应用协议、五元组、运营商流向、连接时间、域名、账号等信息进行检索和查询。支持1:1全量记录DNS日志，支持按照目的服务器解析排名、按照用户解析排名、按照域名解析排名来查询</w:t>
            </w:r>
            <w:r>
              <w:rPr>
                <w:rFonts w:hint="eastAsia" w:ascii="方正仿宋_GBK" w:hAnsi="宋体" w:eastAsia="方正仿宋_GBK"/>
                <w:sz w:val="24"/>
                <w:szCs w:val="24"/>
              </w:rPr>
              <w:br w:type="textWrapping"/>
            </w:r>
            <w:r>
              <w:rPr>
                <w:rFonts w:hint="eastAsia" w:ascii="方正仿宋_GBK" w:hAnsi="宋体" w:eastAsia="方正仿宋_GBK"/>
                <w:sz w:val="24"/>
                <w:szCs w:val="24"/>
              </w:rPr>
              <w:t>5．支持根据应用协议、用户、目的IP等方式进行查询，快速定位业务劣化原因。</w:t>
            </w:r>
          </w:p>
          <w:p w14:paraId="3D43B27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 支持IPv6的应用协议识别，同时支持IPv6到IPv4的转换</w:t>
            </w:r>
          </w:p>
          <w:p w14:paraId="77A4472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 支持安全威胁情报库的加载不少于30万条，具备检测挖矿、C2节点、钓鱼网站、等可疑行为等域名IP信息并提供查询及分析溯源能力。</w:t>
            </w:r>
          </w:p>
          <w:p w14:paraId="025A1B3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 安全防护产品应用层混合吞吐性能不小于1.5Gbps，最大用户数不少于1500个，并发连接数不少于50万（提供性能截图）。</w:t>
            </w:r>
          </w:p>
          <w:p w14:paraId="0FB7D9C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9. 投标人或其总公司(集团)安全产品运营部门具有CNNVD一级证书和CNVD证书（提供证书截图并加盖公章）</w:t>
            </w:r>
          </w:p>
        </w:tc>
        <w:tc>
          <w:tcPr>
            <w:tcW w:w="313" w:type="pct"/>
            <w:tcBorders>
              <w:top w:val="nil"/>
              <w:left w:val="nil"/>
              <w:bottom w:val="single" w:color="auto" w:sz="4" w:space="0"/>
              <w:right w:val="single" w:color="auto" w:sz="4" w:space="0"/>
            </w:tcBorders>
            <w:shd w:val="clear" w:color="auto" w:fill="auto"/>
            <w:vAlign w:val="center"/>
          </w:tcPr>
          <w:p w14:paraId="0652CDB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313" w:type="pct"/>
            <w:tcBorders>
              <w:top w:val="nil"/>
              <w:left w:val="nil"/>
              <w:bottom w:val="single" w:color="auto" w:sz="4" w:space="0"/>
              <w:right w:val="single" w:color="auto" w:sz="4" w:space="0"/>
            </w:tcBorders>
            <w:shd w:val="clear" w:color="auto" w:fill="auto"/>
            <w:vAlign w:val="center"/>
          </w:tcPr>
          <w:p w14:paraId="7EB6AF0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p>
        </w:tc>
      </w:tr>
      <w:tr w14:paraId="518CC6B5">
        <w:tblPrEx>
          <w:tblCellMar>
            <w:top w:w="0" w:type="dxa"/>
            <w:left w:w="108" w:type="dxa"/>
            <w:bottom w:w="0" w:type="dxa"/>
            <w:right w:w="108" w:type="dxa"/>
          </w:tblCellMar>
        </w:tblPrEx>
        <w:tc>
          <w:tcPr>
            <w:tcW w:w="313" w:type="pct"/>
            <w:tcBorders>
              <w:top w:val="nil"/>
              <w:left w:val="single" w:color="auto" w:sz="4" w:space="0"/>
              <w:bottom w:val="single" w:color="auto" w:sz="4" w:space="0"/>
              <w:right w:val="single" w:color="auto" w:sz="4" w:space="0"/>
            </w:tcBorders>
            <w:shd w:val="clear" w:color="auto" w:fill="auto"/>
            <w:vAlign w:val="center"/>
          </w:tcPr>
          <w:p w14:paraId="4F1769C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w:t>
            </w:r>
          </w:p>
        </w:tc>
        <w:tc>
          <w:tcPr>
            <w:tcW w:w="645" w:type="pct"/>
            <w:tcBorders>
              <w:top w:val="nil"/>
              <w:left w:val="nil"/>
              <w:bottom w:val="single" w:color="auto" w:sz="4" w:space="0"/>
              <w:right w:val="single" w:color="auto" w:sz="4" w:space="0"/>
            </w:tcBorders>
            <w:shd w:val="clear" w:color="auto" w:fill="auto"/>
            <w:vAlign w:val="center"/>
          </w:tcPr>
          <w:p w14:paraId="136EFC5C">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上网认证短信包</w:t>
            </w:r>
          </w:p>
        </w:tc>
        <w:tc>
          <w:tcPr>
            <w:tcW w:w="3416" w:type="pct"/>
            <w:tcBorders>
              <w:top w:val="nil"/>
              <w:left w:val="nil"/>
              <w:bottom w:val="single" w:color="auto" w:sz="4" w:space="0"/>
              <w:right w:val="single" w:color="auto" w:sz="4" w:space="0"/>
            </w:tcBorders>
            <w:shd w:val="clear" w:color="auto" w:fill="auto"/>
            <w:vAlign w:val="center"/>
          </w:tcPr>
          <w:p w14:paraId="74C9271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使用web认证，使用短信验证码认证，可配置背景图。</w:t>
            </w:r>
          </w:p>
          <w:p w14:paraId="3DAB631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2.无限制条数。</w:t>
            </w:r>
          </w:p>
        </w:tc>
        <w:tc>
          <w:tcPr>
            <w:tcW w:w="313" w:type="pct"/>
            <w:tcBorders>
              <w:top w:val="nil"/>
              <w:left w:val="nil"/>
              <w:bottom w:val="single" w:color="auto" w:sz="4" w:space="0"/>
              <w:right w:val="single" w:color="auto" w:sz="4" w:space="0"/>
            </w:tcBorders>
            <w:shd w:val="clear" w:color="auto" w:fill="auto"/>
            <w:vAlign w:val="center"/>
          </w:tcPr>
          <w:p w14:paraId="1583573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条</w:t>
            </w:r>
          </w:p>
        </w:tc>
        <w:tc>
          <w:tcPr>
            <w:tcW w:w="313" w:type="pct"/>
            <w:tcBorders>
              <w:top w:val="nil"/>
              <w:left w:val="nil"/>
              <w:bottom w:val="single" w:color="auto" w:sz="4" w:space="0"/>
              <w:right w:val="single" w:color="auto" w:sz="4" w:space="0"/>
            </w:tcBorders>
            <w:shd w:val="clear" w:color="auto" w:fill="auto"/>
            <w:vAlign w:val="center"/>
          </w:tcPr>
          <w:p w14:paraId="6F6F7BF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p>
        </w:tc>
      </w:tr>
    </w:tbl>
    <w:p w14:paraId="337B6991"/>
    <w:p w14:paraId="338A996B">
      <w:pPr>
        <w:pStyle w:val="5"/>
        <w:spacing w:line="360" w:lineRule="auto"/>
        <w:jc w:val="center"/>
        <w:rPr>
          <w:rFonts w:hint="eastAsia" w:ascii="方正小标宋_GBK" w:hAnsi="宋体" w:eastAsia="方正小标宋_GBK"/>
          <w:b w:val="0"/>
          <w:sz w:val="36"/>
          <w:szCs w:val="30"/>
        </w:rPr>
      </w:pPr>
      <w:bookmarkStart w:id="96" w:name="_Toc19787"/>
      <w:bookmarkStart w:id="97" w:name="_Toc26406"/>
      <w:bookmarkStart w:id="98" w:name="_Toc23599"/>
      <w:bookmarkStart w:id="99" w:name="_Toc7391"/>
      <w:bookmarkStart w:id="100" w:name="_Toc12789058"/>
      <w:bookmarkStart w:id="101" w:name="_Toc403569789"/>
    </w:p>
    <w:p w14:paraId="3766C6D8">
      <w:pPr>
        <w:pStyle w:val="5"/>
        <w:spacing w:line="360" w:lineRule="auto"/>
        <w:jc w:val="center"/>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4A647487">
      <w:pPr>
        <w:pStyle w:val="6"/>
        <w:spacing w:line="400" w:lineRule="exact"/>
        <w:rPr>
          <w:rFonts w:ascii="方正仿宋_GBK" w:eastAsia="方正仿宋_GBK"/>
          <w:sz w:val="24"/>
          <w:szCs w:val="24"/>
        </w:rPr>
      </w:pPr>
      <w:bookmarkStart w:id="102" w:name="_Toc12968"/>
      <w:bookmarkStart w:id="103" w:name="_Toc14698"/>
      <w:bookmarkStart w:id="104" w:name="_Toc141259401"/>
      <w:bookmarkStart w:id="105" w:name="_Toc11134"/>
      <w:bookmarkStart w:id="106" w:name="_Toc27249"/>
      <w:bookmarkStart w:id="107" w:name="_Toc15012"/>
      <w:bookmarkStart w:id="108" w:name="_Toc344475120"/>
      <w:bookmarkStart w:id="109" w:name="_Toc12789059"/>
      <w:bookmarkStart w:id="110" w:name="_Toc11641055"/>
      <w:bookmarkStart w:id="111" w:name="_Toc16449"/>
      <w:bookmarkStart w:id="112" w:name="_Toc12789072"/>
      <w:bookmarkStart w:id="113" w:name="_Toc14535"/>
      <w:bookmarkStart w:id="114" w:name="_Toc19825"/>
      <w:bookmarkStart w:id="115" w:name="_Toc403569797"/>
      <w:bookmarkStart w:id="116" w:name="_Toc16181"/>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4AB79D93">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C44A326">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97EB6E6">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4514FC3F">
      <w:pPr>
        <w:numPr>
          <w:ilvl w:val="255"/>
          <w:numId w:val="0"/>
        </w:numPr>
        <w:snapToGrid w:val="0"/>
        <w:spacing w:line="360" w:lineRule="exact"/>
        <w:ind w:firstLine="480" w:firstLineChars="200"/>
        <w:rPr>
          <w:rFonts w:ascii="方正仿宋_GBK" w:hAnsi="方正仿宋_GBK" w:eastAsia="方正仿宋_GBK" w:cs="方正仿宋_GBK"/>
          <w:sz w:val="24"/>
          <w:szCs w:val="24"/>
        </w:rPr>
      </w:pPr>
      <w:bookmarkStart w:id="117" w:name="_Toc22834"/>
      <w:bookmarkStart w:id="118" w:name="_Toc344475122"/>
      <w:bookmarkStart w:id="119" w:name="_Toc27155"/>
      <w:bookmarkStart w:id="120" w:name="_Toc478460240"/>
      <w:bookmarkStart w:id="121" w:name="_Toc521399411"/>
      <w:bookmarkStart w:id="122" w:name="_Toc478460685"/>
      <w:bookmarkStart w:id="123" w:name="_Toc4253"/>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0F7ED22F">
      <w:pPr>
        <w:numPr>
          <w:ilvl w:val="255"/>
          <w:numId w:val="0"/>
        </w:num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21C77802">
      <w:pPr>
        <w:snapToGrid w:val="0"/>
        <w:ind w:firstLine="480" w:firstLineChars="200"/>
        <w:rPr>
          <w:rFonts w:ascii="方正仿宋_GBK" w:hAnsi="方正仿宋_GBK" w:eastAsia="方正仿宋_GBK" w:cs="方正仿宋_GBK"/>
          <w:sz w:val="24"/>
          <w:szCs w:val="24"/>
        </w:rPr>
      </w:pPr>
      <w:bookmarkStart w:id="124" w:name="_Toc7718"/>
      <w:bookmarkStart w:id="125" w:name="_Toc6910"/>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124"/>
      <w:bookmarkEnd w:id="125"/>
    </w:p>
    <w:p w14:paraId="446FAD1B">
      <w:pPr>
        <w:snapToGrid w:val="0"/>
        <w:ind w:firstLine="480" w:firstLineChars="200"/>
        <w:rPr>
          <w:rFonts w:ascii="方正仿宋_GBK" w:hAnsi="方正仿宋_GBK" w:eastAsia="方正仿宋_GBK" w:cs="方正仿宋_GBK"/>
          <w:sz w:val="24"/>
          <w:szCs w:val="24"/>
        </w:rPr>
      </w:pPr>
      <w:bookmarkStart w:id="126" w:name="_Toc9037"/>
      <w:bookmarkStart w:id="127" w:name="_Toc5828"/>
      <w:r>
        <w:rPr>
          <w:rFonts w:hint="eastAsia" w:ascii="方正仿宋_GBK" w:hAnsi="方正仿宋_GBK" w:eastAsia="方正仿宋_GBK" w:cs="方正仿宋_GBK"/>
          <w:sz w:val="24"/>
          <w:szCs w:val="24"/>
        </w:rPr>
        <w:t>（1）设备技术参数与采购合同一致，性能指标达到规定的标准。</w:t>
      </w:r>
      <w:bookmarkEnd w:id="126"/>
      <w:bookmarkEnd w:id="127"/>
    </w:p>
    <w:p w14:paraId="3FD2B1A6">
      <w:pPr>
        <w:snapToGrid w:val="0"/>
        <w:ind w:firstLine="480" w:firstLineChars="200"/>
        <w:rPr>
          <w:rFonts w:ascii="方正仿宋_GBK" w:hAnsi="方正仿宋_GBK" w:eastAsia="方正仿宋_GBK" w:cs="方正仿宋_GBK"/>
          <w:sz w:val="24"/>
          <w:szCs w:val="24"/>
        </w:rPr>
      </w:pPr>
      <w:bookmarkStart w:id="128" w:name="_Toc22248"/>
      <w:bookmarkStart w:id="129" w:name="_Toc21993"/>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128"/>
      <w:bookmarkEnd w:id="129"/>
    </w:p>
    <w:p w14:paraId="76E74C8C">
      <w:pPr>
        <w:snapToGrid w:val="0"/>
        <w:ind w:firstLine="480" w:firstLineChars="200"/>
        <w:rPr>
          <w:rFonts w:ascii="方正仿宋_GBK" w:hAnsi="方正仿宋_GBK" w:eastAsia="方正仿宋_GBK" w:cs="方正仿宋_GBK"/>
          <w:sz w:val="24"/>
          <w:szCs w:val="24"/>
        </w:rPr>
      </w:pPr>
      <w:bookmarkStart w:id="130" w:name="_Toc20266"/>
      <w:bookmarkStart w:id="131" w:name="_Toc883"/>
      <w:r>
        <w:rPr>
          <w:rFonts w:hint="eastAsia" w:ascii="方正仿宋_GBK" w:hAnsi="方正仿宋_GBK" w:eastAsia="方正仿宋_GBK" w:cs="方正仿宋_GBK"/>
          <w:sz w:val="24"/>
          <w:szCs w:val="24"/>
        </w:rPr>
        <w:t>（3）在系统试运行期间所出现的问题得到解决，并运行正常。</w:t>
      </w:r>
      <w:bookmarkEnd w:id="130"/>
      <w:bookmarkEnd w:id="131"/>
    </w:p>
    <w:p w14:paraId="589C8951">
      <w:pPr>
        <w:snapToGrid w:val="0"/>
        <w:ind w:firstLine="480" w:firstLineChars="200"/>
        <w:rPr>
          <w:rFonts w:ascii="方正仿宋_GBK" w:hAnsi="方正仿宋_GBK" w:eastAsia="方正仿宋_GBK" w:cs="方正仿宋_GBK"/>
          <w:sz w:val="24"/>
          <w:szCs w:val="24"/>
        </w:rPr>
      </w:pPr>
      <w:bookmarkStart w:id="132" w:name="_Toc5402"/>
      <w:bookmarkStart w:id="133" w:name="_Toc13857"/>
      <w:r>
        <w:rPr>
          <w:rFonts w:hint="eastAsia" w:ascii="方正仿宋_GBK" w:hAnsi="方正仿宋_GBK" w:eastAsia="方正仿宋_GBK" w:cs="方正仿宋_GBK"/>
          <w:sz w:val="24"/>
          <w:szCs w:val="24"/>
        </w:rPr>
        <w:t>（4）在规定时间内完成交货并验收，并经采购人确认。</w:t>
      </w:r>
      <w:bookmarkEnd w:id="132"/>
      <w:bookmarkEnd w:id="133"/>
    </w:p>
    <w:p w14:paraId="7D426764">
      <w:pPr>
        <w:snapToGrid w:val="0"/>
        <w:ind w:firstLine="480" w:firstLineChars="200"/>
        <w:rPr>
          <w:rFonts w:ascii="方正仿宋_GBK" w:hAnsi="方正仿宋_GBK" w:eastAsia="方正仿宋_GBK" w:cs="方正仿宋_GBK"/>
          <w:sz w:val="24"/>
          <w:szCs w:val="24"/>
        </w:rPr>
      </w:pPr>
      <w:bookmarkStart w:id="134" w:name="_Toc22705"/>
      <w:bookmarkStart w:id="135" w:name="_Toc24388"/>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134"/>
      <w:bookmarkEnd w:id="135"/>
    </w:p>
    <w:p w14:paraId="26156DB6">
      <w:pPr>
        <w:snapToGrid w:val="0"/>
        <w:ind w:firstLine="480" w:firstLineChars="200"/>
        <w:rPr>
          <w:rFonts w:ascii="方正仿宋_GBK" w:hAnsi="方正仿宋_GBK" w:eastAsia="方正仿宋_GBK" w:cs="方正仿宋_GBK"/>
          <w:sz w:val="24"/>
          <w:szCs w:val="24"/>
        </w:rPr>
      </w:pPr>
      <w:bookmarkStart w:id="136" w:name="_Toc14825"/>
      <w:bookmarkStart w:id="137" w:name="_Toc24320"/>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136"/>
      <w:bookmarkEnd w:id="137"/>
    </w:p>
    <w:p w14:paraId="02C47AE2">
      <w:pPr>
        <w:snapToGrid w:val="0"/>
        <w:ind w:firstLine="480" w:firstLineChars="200"/>
        <w:rPr>
          <w:rFonts w:ascii="方正仿宋_GBK" w:hAnsi="方正仿宋_GBK" w:eastAsia="方正仿宋_GBK" w:cs="方正仿宋_GBK"/>
          <w:sz w:val="24"/>
          <w:szCs w:val="24"/>
        </w:rPr>
      </w:pPr>
      <w:bookmarkStart w:id="138" w:name="_Toc17743"/>
      <w:bookmarkStart w:id="139" w:name="_Toc29534"/>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138"/>
      <w:bookmarkEnd w:id="139"/>
    </w:p>
    <w:p w14:paraId="32424665">
      <w:pPr>
        <w:snapToGrid w:val="0"/>
        <w:ind w:firstLine="480" w:firstLineChars="200"/>
        <w:rPr>
          <w:rFonts w:ascii="方正仿宋_GBK" w:hAnsi="方正仿宋_GBK" w:eastAsia="方正仿宋_GBK" w:cs="方正仿宋_GBK"/>
          <w:sz w:val="24"/>
          <w:szCs w:val="24"/>
        </w:rPr>
      </w:pPr>
      <w:bookmarkStart w:id="140" w:name="_Toc28742"/>
      <w:bookmarkStart w:id="141" w:name="_Toc5847"/>
      <w:r>
        <w:rPr>
          <w:rFonts w:hint="eastAsia" w:ascii="方正仿宋_GBK" w:hAnsi="方正仿宋_GBK" w:eastAsia="方正仿宋_GBK" w:cs="方正仿宋_GBK"/>
          <w:sz w:val="24"/>
          <w:szCs w:val="24"/>
        </w:rPr>
        <w:t>7、产品交货验收时，所投产品属进口医疗器械的，需提供海关报关单和商检证明。</w:t>
      </w:r>
      <w:bookmarkEnd w:id="140"/>
      <w:bookmarkEnd w:id="141"/>
    </w:p>
    <w:p w14:paraId="78AF2019">
      <w:pPr>
        <w:snapToGrid w:val="0"/>
        <w:ind w:firstLine="480" w:firstLineChars="200"/>
        <w:rPr>
          <w:rFonts w:ascii="方正仿宋_GBK" w:hAnsi="方正仿宋_GBK" w:eastAsia="方正仿宋_GBK" w:cs="方正仿宋_GBK"/>
          <w:sz w:val="24"/>
          <w:szCs w:val="24"/>
        </w:rPr>
      </w:pPr>
      <w:bookmarkStart w:id="142" w:name="_Toc11622"/>
      <w:bookmarkStart w:id="143" w:name="_Toc1104"/>
      <w:r>
        <w:rPr>
          <w:rFonts w:hint="eastAsia" w:ascii="方正仿宋_GBK" w:hAnsi="方正仿宋_GBK" w:eastAsia="方正仿宋_GBK" w:cs="方正仿宋_GBK"/>
          <w:sz w:val="24"/>
          <w:szCs w:val="24"/>
        </w:rPr>
        <w:t>8、产品包装材料归采购人所有，中选人需负责用合法方式处理包装的木质框架。</w:t>
      </w:r>
      <w:bookmarkEnd w:id="142"/>
      <w:bookmarkEnd w:id="143"/>
    </w:p>
    <w:p w14:paraId="644D59A9">
      <w:pPr>
        <w:pStyle w:val="20"/>
        <w:ind w:firstLine="240" w:firstLineChars="100"/>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43ED8599">
      <w:pPr>
        <w:pStyle w:val="20"/>
        <w:ind w:firstLine="240" w:firstLineChars="1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415F59A6">
      <w:pPr>
        <w:pStyle w:val="20"/>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117"/>
    <w:bookmarkEnd w:id="118"/>
    <w:bookmarkEnd w:id="119"/>
    <w:bookmarkEnd w:id="120"/>
    <w:bookmarkEnd w:id="121"/>
    <w:bookmarkEnd w:id="122"/>
    <w:bookmarkEnd w:id="123"/>
    <w:p w14:paraId="628853BB">
      <w:pPr>
        <w:pStyle w:val="6"/>
        <w:spacing w:line="400" w:lineRule="exact"/>
        <w:rPr>
          <w:rFonts w:ascii="方正仿宋_GBK" w:eastAsia="方正仿宋_GBK"/>
          <w:sz w:val="24"/>
          <w:szCs w:val="24"/>
        </w:rPr>
      </w:pPr>
      <w:bookmarkStart w:id="144" w:name="_Toc23064"/>
      <w:bookmarkStart w:id="145" w:name="_Toc141259402"/>
      <w:bookmarkStart w:id="146" w:name="_Toc2523"/>
      <w:bookmarkStart w:id="147" w:name="_Toc18901"/>
      <w:bookmarkStart w:id="148" w:name="_Toc1260"/>
      <w:bookmarkStart w:id="149" w:name="_Toc29483"/>
      <w:bookmarkStart w:id="150" w:name="_Toc4632"/>
      <w:bookmarkStart w:id="151" w:name="_Toc30266"/>
      <w:bookmarkStart w:id="152" w:name="_Toc521399414"/>
      <w:bookmarkStart w:id="153" w:name="_Toc1893"/>
      <w:r>
        <w:rPr>
          <w:rFonts w:hint="eastAsia" w:ascii="方正仿宋_GBK" w:eastAsia="方正仿宋_GBK"/>
          <w:sz w:val="24"/>
          <w:szCs w:val="24"/>
        </w:rPr>
        <w:t>二、质量保证及售后服务</w:t>
      </w:r>
      <w:bookmarkEnd w:id="144"/>
      <w:bookmarkEnd w:id="145"/>
      <w:bookmarkEnd w:id="146"/>
      <w:bookmarkEnd w:id="147"/>
      <w:bookmarkEnd w:id="148"/>
      <w:bookmarkEnd w:id="149"/>
      <w:bookmarkEnd w:id="150"/>
      <w:bookmarkEnd w:id="151"/>
      <w:bookmarkEnd w:id="152"/>
      <w:bookmarkEnd w:id="153"/>
    </w:p>
    <w:p w14:paraId="2362DC71">
      <w:pPr>
        <w:snapToGrid w:val="0"/>
        <w:spacing w:line="360" w:lineRule="exact"/>
        <w:ind w:firstLine="573"/>
        <w:rPr>
          <w:rFonts w:ascii="方正仿宋_GBK" w:hAnsi="方正仿宋_GBK" w:eastAsia="方正仿宋_GBK" w:cs="方正仿宋_GBK"/>
          <w:sz w:val="24"/>
          <w:szCs w:val="24"/>
        </w:rPr>
      </w:pPr>
      <w:bookmarkStart w:id="154" w:name="_Toc9051"/>
      <w:bookmarkStart w:id="155" w:name="_Toc10119"/>
      <w:bookmarkStart w:id="156" w:name="_Toc478460242"/>
      <w:bookmarkStart w:id="157" w:name="_Toc478460688"/>
      <w:r>
        <w:rPr>
          <w:rFonts w:hint="eastAsia" w:ascii="方正仿宋_GBK" w:hAnsi="方正仿宋_GBK" w:eastAsia="方正仿宋_GBK" w:cs="方正仿宋_GBK"/>
          <w:sz w:val="24"/>
          <w:szCs w:val="24"/>
        </w:rPr>
        <w:t>（一）产品质量保证期</w:t>
      </w:r>
      <w:bookmarkEnd w:id="154"/>
      <w:bookmarkEnd w:id="155"/>
    </w:p>
    <w:p w14:paraId="60C2B403">
      <w:pPr>
        <w:snapToGrid w:val="0"/>
        <w:spacing w:line="360" w:lineRule="exact"/>
        <w:ind w:firstLine="573"/>
        <w:rPr>
          <w:rFonts w:ascii="方正仿宋_GBK" w:hAnsi="方正仿宋_GBK" w:eastAsia="方正仿宋_GBK" w:cs="方正仿宋_GBK"/>
          <w:sz w:val="24"/>
          <w:szCs w:val="24"/>
        </w:rPr>
      </w:pPr>
      <w:bookmarkStart w:id="158" w:name="_Toc32465"/>
      <w:bookmarkStart w:id="159" w:name="_Toc24448"/>
      <w:r>
        <w:rPr>
          <w:rFonts w:hint="eastAsia" w:ascii="方正仿宋_GBK" w:hAnsi="方正仿宋_GBK" w:eastAsia="方正仿宋_GBK" w:cs="方正仿宋_GBK"/>
          <w:sz w:val="24"/>
          <w:szCs w:val="24"/>
        </w:rPr>
        <w:t>1、供应商应明确承诺：整机免费质保期叁年。</w:t>
      </w:r>
      <w:bookmarkEnd w:id="158"/>
      <w:bookmarkEnd w:id="159"/>
    </w:p>
    <w:p w14:paraId="4D1353DB">
      <w:pPr>
        <w:snapToGrid w:val="0"/>
        <w:spacing w:line="360" w:lineRule="exact"/>
        <w:ind w:firstLine="573"/>
        <w:rPr>
          <w:rFonts w:ascii="方正仿宋_GBK" w:hAnsi="方正仿宋_GBK" w:eastAsia="方正仿宋_GBK" w:cs="方正仿宋_GBK"/>
          <w:sz w:val="24"/>
          <w:szCs w:val="24"/>
        </w:rPr>
      </w:pPr>
      <w:bookmarkStart w:id="160" w:name="_Toc9165"/>
      <w:bookmarkStart w:id="161" w:name="_Toc16604"/>
      <w:r>
        <w:rPr>
          <w:rFonts w:hint="eastAsia" w:ascii="方正仿宋_GBK" w:hAnsi="方正仿宋_GBK" w:eastAsia="方正仿宋_GBK" w:cs="方正仿宋_GBK"/>
          <w:sz w:val="24"/>
          <w:szCs w:val="24"/>
        </w:rPr>
        <w:t>2、投标产品属于国家规定“三包”范围的，其产品质量保证期不得低于“三包”规定。</w:t>
      </w:r>
      <w:bookmarkEnd w:id="160"/>
      <w:bookmarkEnd w:id="161"/>
    </w:p>
    <w:p w14:paraId="6814861D">
      <w:pPr>
        <w:snapToGrid w:val="0"/>
        <w:spacing w:line="360" w:lineRule="exact"/>
        <w:ind w:firstLine="573"/>
        <w:rPr>
          <w:rFonts w:ascii="方正仿宋_GBK" w:hAnsi="方正仿宋_GBK" w:eastAsia="方正仿宋_GBK" w:cs="方正仿宋_GBK"/>
          <w:sz w:val="24"/>
          <w:szCs w:val="24"/>
        </w:rPr>
      </w:pPr>
      <w:bookmarkStart w:id="162" w:name="_Toc8416"/>
      <w:bookmarkStart w:id="163" w:name="_Toc2414"/>
      <w:r>
        <w:rPr>
          <w:rFonts w:hint="eastAsia" w:ascii="方正仿宋_GBK" w:hAnsi="方正仿宋_GBK" w:eastAsia="方正仿宋_GBK" w:cs="方正仿宋_GBK"/>
          <w:sz w:val="24"/>
          <w:szCs w:val="24"/>
        </w:rPr>
        <w:t>3、供应商的质量保证期承诺优于国家“三包”规定的，按供应商实际承诺执行。</w:t>
      </w:r>
      <w:bookmarkEnd w:id="162"/>
      <w:bookmarkEnd w:id="163"/>
    </w:p>
    <w:p w14:paraId="681E9660">
      <w:pPr>
        <w:snapToGrid w:val="0"/>
        <w:spacing w:line="360" w:lineRule="exact"/>
        <w:ind w:firstLine="573"/>
        <w:rPr>
          <w:rFonts w:ascii="方正仿宋_GBK" w:hAnsi="方正仿宋_GBK" w:eastAsia="方正仿宋_GBK" w:cs="方正仿宋_GBK"/>
          <w:sz w:val="24"/>
          <w:szCs w:val="24"/>
        </w:rPr>
      </w:pPr>
      <w:bookmarkStart w:id="164" w:name="_Toc10944"/>
      <w:bookmarkStart w:id="165" w:name="_Toc21686"/>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64"/>
      <w:bookmarkEnd w:id="165"/>
    </w:p>
    <w:p w14:paraId="6F8167AF">
      <w:pPr>
        <w:snapToGrid w:val="0"/>
        <w:spacing w:line="360" w:lineRule="exact"/>
        <w:ind w:firstLine="573"/>
        <w:rPr>
          <w:rFonts w:ascii="方正仿宋_GBK" w:hAnsi="方正仿宋_GBK" w:eastAsia="方正仿宋_GBK" w:cs="方正仿宋_GBK"/>
          <w:sz w:val="24"/>
          <w:szCs w:val="24"/>
        </w:rPr>
      </w:pPr>
      <w:bookmarkStart w:id="166" w:name="_Toc23810"/>
      <w:bookmarkStart w:id="167" w:name="_Toc8281"/>
      <w:r>
        <w:rPr>
          <w:rFonts w:hint="eastAsia" w:ascii="方正仿宋_GBK" w:hAnsi="方正仿宋_GBK" w:eastAsia="方正仿宋_GBK" w:cs="方正仿宋_GBK"/>
          <w:sz w:val="24"/>
          <w:szCs w:val="24"/>
        </w:rPr>
        <w:t>包装标准：按国家有关规定进行包装，因包装不当引起的损坏等责任由中选人承担。</w:t>
      </w:r>
      <w:bookmarkEnd w:id="166"/>
      <w:bookmarkEnd w:id="167"/>
    </w:p>
    <w:p w14:paraId="17CAD7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5CB8A4EF">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7D3DB0A">
      <w:pPr>
        <w:snapToGrid w:val="0"/>
        <w:spacing w:line="360" w:lineRule="exact"/>
        <w:ind w:firstLine="573"/>
        <w:rPr>
          <w:rFonts w:ascii="方正仿宋_GBK" w:hAnsi="方正仿宋_GBK" w:eastAsia="方正仿宋_GBK" w:cs="方正仿宋_GBK"/>
          <w:sz w:val="24"/>
          <w:szCs w:val="24"/>
        </w:rPr>
      </w:pPr>
      <w:bookmarkStart w:id="168" w:name="_Toc599"/>
      <w:bookmarkStart w:id="169" w:name="_Toc14950"/>
      <w:r>
        <w:rPr>
          <w:rFonts w:hint="eastAsia" w:ascii="方正仿宋_GBK" w:hAnsi="方正仿宋_GBK" w:eastAsia="方正仿宋_GBK" w:cs="方正仿宋_GBK"/>
          <w:sz w:val="24"/>
          <w:szCs w:val="24"/>
        </w:rPr>
        <w:t>（二）售后服务内容</w:t>
      </w:r>
      <w:bookmarkEnd w:id="168"/>
      <w:bookmarkEnd w:id="169"/>
    </w:p>
    <w:p w14:paraId="17E651AB">
      <w:pPr>
        <w:snapToGrid w:val="0"/>
        <w:spacing w:line="360" w:lineRule="exact"/>
        <w:ind w:firstLine="573"/>
        <w:rPr>
          <w:rFonts w:ascii="方正仿宋_GBK" w:hAnsi="方正仿宋_GBK" w:eastAsia="方正仿宋_GBK" w:cs="方正仿宋_GBK"/>
          <w:sz w:val="24"/>
          <w:szCs w:val="24"/>
        </w:rPr>
      </w:pPr>
      <w:bookmarkStart w:id="170" w:name="_Toc23117"/>
      <w:bookmarkStart w:id="171"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70"/>
      <w:bookmarkEnd w:id="171"/>
    </w:p>
    <w:p w14:paraId="1865F335">
      <w:pPr>
        <w:snapToGrid w:val="0"/>
        <w:spacing w:line="360" w:lineRule="exact"/>
        <w:ind w:firstLine="573"/>
        <w:rPr>
          <w:rFonts w:ascii="方正仿宋_GBK" w:hAnsi="方正仿宋_GBK" w:eastAsia="方正仿宋_GBK" w:cs="方正仿宋_GBK"/>
          <w:sz w:val="24"/>
          <w:szCs w:val="24"/>
        </w:rPr>
      </w:pPr>
      <w:bookmarkStart w:id="172" w:name="_Toc27277"/>
      <w:bookmarkStart w:id="173" w:name="_Toc16787"/>
      <w:r>
        <w:rPr>
          <w:rFonts w:hint="eastAsia" w:ascii="方正仿宋_GBK" w:hAnsi="方正仿宋_GBK" w:eastAsia="方正仿宋_GBK" w:cs="方正仿宋_GBK"/>
          <w:sz w:val="24"/>
          <w:szCs w:val="24"/>
        </w:rPr>
        <w:t>（1）电话咨询</w:t>
      </w:r>
      <w:bookmarkEnd w:id="172"/>
      <w:bookmarkEnd w:id="173"/>
    </w:p>
    <w:p w14:paraId="49271FDA">
      <w:pPr>
        <w:snapToGrid w:val="0"/>
        <w:spacing w:line="360" w:lineRule="exact"/>
        <w:ind w:firstLine="573"/>
        <w:rPr>
          <w:rFonts w:ascii="方正仿宋_GBK" w:hAnsi="方正仿宋_GBK" w:eastAsia="方正仿宋_GBK" w:cs="方正仿宋_GBK"/>
          <w:sz w:val="24"/>
          <w:szCs w:val="24"/>
        </w:rPr>
      </w:pPr>
      <w:bookmarkStart w:id="174" w:name="_Toc11876"/>
      <w:bookmarkStart w:id="175" w:name="_Toc10561"/>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74"/>
      <w:bookmarkEnd w:id="175"/>
    </w:p>
    <w:p w14:paraId="0FC7EFE4">
      <w:pPr>
        <w:snapToGrid w:val="0"/>
        <w:spacing w:line="360" w:lineRule="exact"/>
        <w:ind w:firstLine="573"/>
        <w:rPr>
          <w:rFonts w:ascii="方正仿宋_GBK" w:hAnsi="方正仿宋_GBK" w:eastAsia="方正仿宋_GBK" w:cs="方正仿宋_GBK"/>
          <w:sz w:val="24"/>
          <w:szCs w:val="24"/>
        </w:rPr>
      </w:pPr>
      <w:bookmarkStart w:id="176" w:name="_Toc3613"/>
      <w:bookmarkStart w:id="177" w:name="_Toc608"/>
      <w:r>
        <w:rPr>
          <w:rFonts w:hint="eastAsia" w:ascii="方正仿宋_GBK" w:hAnsi="方正仿宋_GBK" w:eastAsia="方正仿宋_GBK" w:cs="方正仿宋_GBK"/>
          <w:sz w:val="24"/>
          <w:szCs w:val="24"/>
        </w:rPr>
        <w:t>（2）现场响应</w:t>
      </w:r>
      <w:bookmarkEnd w:id="176"/>
      <w:bookmarkEnd w:id="177"/>
    </w:p>
    <w:p w14:paraId="372344BA">
      <w:pPr>
        <w:snapToGrid w:val="0"/>
        <w:spacing w:line="360" w:lineRule="exact"/>
        <w:ind w:firstLine="573"/>
        <w:rPr>
          <w:rFonts w:ascii="方正仿宋_GBK" w:hAnsi="方正仿宋_GBK" w:eastAsia="方正仿宋_GBK" w:cs="方正仿宋_GBK"/>
          <w:sz w:val="24"/>
          <w:szCs w:val="24"/>
        </w:rPr>
      </w:pPr>
      <w:bookmarkStart w:id="178" w:name="_Toc17894"/>
      <w:bookmarkStart w:id="179" w:name="_Toc19578"/>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78"/>
      <w:bookmarkEnd w:id="179"/>
    </w:p>
    <w:p w14:paraId="3160BDF4">
      <w:pPr>
        <w:snapToGrid w:val="0"/>
        <w:spacing w:line="360" w:lineRule="exact"/>
        <w:ind w:firstLine="573"/>
        <w:rPr>
          <w:rFonts w:ascii="方正仿宋_GBK" w:hAnsi="方正仿宋_GBK" w:eastAsia="方正仿宋_GBK" w:cs="方正仿宋_GBK"/>
          <w:sz w:val="24"/>
          <w:szCs w:val="24"/>
        </w:rPr>
      </w:pPr>
      <w:bookmarkStart w:id="180" w:name="_Toc7161"/>
      <w:bookmarkStart w:id="181" w:name="_Toc20382"/>
      <w:r>
        <w:rPr>
          <w:rFonts w:hint="eastAsia" w:ascii="方正仿宋_GBK" w:hAnsi="方正仿宋_GBK" w:eastAsia="方正仿宋_GBK" w:cs="方正仿宋_GBK"/>
          <w:sz w:val="24"/>
          <w:szCs w:val="24"/>
        </w:rPr>
        <w:t>（3）技术升级</w:t>
      </w:r>
      <w:bookmarkEnd w:id="180"/>
      <w:bookmarkEnd w:id="181"/>
    </w:p>
    <w:p w14:paraId="4F40E768">
      <w:pPr>
        <w:snapToGrid w:val="0"/>
        <w:spacing w:line="360" w:lineRule="exact"/>
        <w:ind w:firstLine="573"/>
        <w:rPr>
          <w:rFonts w:ascii="方正仿宋_GBK" w:hAnsi="方正仿宋_GBK" w:eastAsia="方正仿宋_GBK" w:cs="方正仿宋_GBK"/>
          <w:sz w:val="24"/>
          <w:szCs w:val="24"/>
        </w:rPr>
      </w:pPr>
      <w:bookmarkStart w:id="182" w:name="_Toc22913"/>
      <w:bookmarkStart w:id="183" w:name="_Toc15729"/>
      <w:r>
        <w:rPr>
          <w:rFonts w:hint="eastAsia" w:ascii="方正仿宋_GBK" w:hAnsi="方正仿宋_GBK" w:eastAsia="方正仿宋_GBK" w:cs="方正仿宋_GBK"/>
          <w:sz w:val="24"/>
          <w:szCs w:val="24"/>
        </w:rPr>
        <w:t>中选人和制造商应对采购人购买的产品终身免费进行升级服务。</w:t>
      </w:r>
      <w:bookmarkEnd w:id="182"/>
      <w:bookmarkEnd w:id="183"/>
    </w:p>
    <w:p w14:paraId="628A320C">
      <w:pPr>
        <w:snapToGrid w:val="0"/>
        <w:spacing w:line="360" w:lineRule="exact"/>
        <w:ind w:firstLine="573"/>
        <w:rPr>
          <w:rFonts w:ascii="方正仿宋_GBK" w:hAnsi="方正仿宋_GBK" w:eastAsia="方正仿宋_GBK" w:cs="方正仿宋_GBK"/>
          <w:sz w:val="24"/>
          <w:szCs w:val="24"/>
        </w:rPr>
      </w:pPr>
      <w:bookmarkStart w:id="184" w:name="_Toc14456"/>
      <w:bookmarkStart w:id="185" w:name="_Toc15502"/>
      <w:r>
        <w:rPr>
          <w:rFonts w:hint="eastAsia" w:ascii="方正仿宋_GBK" w:hAnsi="方正仿宋_GBK" w:eastAsia="方正仿宋_GBK" w:cs="方正仿宋_GBK"/>
          <w:sz w:val="24"/>
          <w:szCs w:val="24"/>
        </w:rPr>
        <w:t>（4）维护保养</w:t>
      </w:r>
      <w:bookmarkEnd w:id="184"/>
      <w:bookmarkEnd w:id="185"/>
    </w:p>
    <w:p w14:paraId="6F142F8F">
      <w:pPr>
        <w:snapToGrid w:val="0"/>
        <w:spacing w:line="360" w:lineRule="exact"/>
        <w:ind w:firstLine="573"/>
        <w:rPr>
          <w:rFonts w:ascii="方正仿宋_GBK" w:hAnsi="方正仿宋_GBK" w:eastAsia="方正仿宋_GBK" w:cs="方正仿宋_GBK"/>
          <w:sz w:val="24"/>
          <w:szCs w:val="24"/>
        </w:rPr>
      </w:pPr>
      <w:bookmarkStart w:id="186" w:name="_Toc2449"/>
      <w:bookmarkStart w:id="187" w:name="_Toc8555"/>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86"/>
      <w:bookmarkEnd w:id="187"/>
    </w:p>
    <w:p w14:paraId="6DFACD83">
      <w:pPr>
        <w:snapToGrid w:val="0"/>
        <w:spacing w:line="360" w:lineRule="exact"/>
        <w:ind w:firstLine="573"/>
        <w:rPr>
          <w:rFonts w:ascii="方正仿宋_GBK" w:hAnsi="方正仿宋_GBK" w:eastAsia="方正仿宋_GBK" w:cs="方正仿宋_GBK"/>
          <w:sz w:val="24"/>
          <w:szCs w:val="24"/>
        </w:rPr>
      </w:pPr>
      <w:bookmarkStart w:id="188" w:name="_Toc24743"/>
      <w:bookmarkStart w:id="189" w:name="_Toc26102"/>
      <w:r>
        <w:rPr>
          <w:rFonts w:hint="eastAsia" w:ascii="方正仿宋_GBK" w:hAnsi="方正仿宋_GBK" w:eastAsia="方正仿宋_GBK" w:cs="方正仿宋_GBK"/>
          <w:sz w:val="24"/>
          <w:szCs w:val="24"/>
        </w:rPr>
        <w:t>2、质保期外服务要求</w:t>
      </w:r>
      <w:bookmarkEnd w:id="188"/>
      <w:bookmarkEnd w:id="189"/>
    </w:p>
    <w:p w14:paraId="15FFE7CD">
      <w:pPr>
        <w:snapToGrid w:val="0"/>
        <w:spacing w:line="360" w:lineRule="exact"/>
        <w:ind w:firstLine="573"/>
        <w:rPr>
          <w:rFonts w:ascii="方正仿宋_GBK" w:hAnsi="方正仿宋_GBK" w:eastAsia="方正仿宋_GBK" w:cs="方正仿宋_GBK"/>
          <w:sz w:val="24"/>
          <w:szCs w:val="24"/>
        </w:rPr>
      </w:pPr>
      <w:bookmarkStart w:id="190" w:name="_Toc2417"/>
      <w:bookmarkStart w:id="191"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90"/>
      <w:bookmarkEnd w:id="191"/>
    </w:p>
    <w:p w14:paraId="0D243F5B">
      <w:pPr>
        <w:snapToGrid w:val="0"/>
        <w:spacing w:line="360" w:lineRule="exact"/>
        <w:ind w:firstLine="573"/>
        <w:rPr>
          <w:rFonts w:ascii="方正仿宋_GBK" w:hAnsi="方正仿宋_GBK" w:eastAsia="方正仿宋_GBK" w:cs="方正仿宋_GBK"/>
          <w:sz w:val="24"/>
          <w:szCs w:val="24"/>
        </w:rPr>
      </w:pPr>
      <w:bookmarkStart w:id="192" w:name="_Toc7522"/>
      <w:bookmarkStart w:id="193" w:name="_Toc15501"/>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92"/>
      <w:bookmarkEnd w:id="193"/>
    </w:p>
    <w:p w14:paraId="39AAC05E">
      <w:pPr>
        <w:snapToGrid w:val="0"/>
        <w:spacing w:line="360" w:lineRule="exact"/>
        <w:ind w:firstLine="573"/>
        <w:rPr>
          <w:rFonts w:ascii="方正仿宋_GBK" w:hAnsi="方正仿宋_GBK" w:eastAsia="方正仿宋_GBK" w:cs="方正仿宋_GBK"/>
          <w:sz w:val="24"/>
          <w:szCs w:val="24"/>
        </w:rPr>
      </w:pPr>
      <w:bookmarkStart w:id="194" w:name="_Toc7323"/>
      <w:bookmarkStart w:id="195" w:name="_Toc11604"/>
      <w:r>
        <w:rPr>
          <w:rFonts w:hint="eastAsia" w:ascii="方正仿宋_GBK" w:hAnsi="方正仿宋_GBK" w:eastAsia="方正仿宋_GBK" w:cs="方正仿宋_GBK"/>
          <w:sz w:val="24"/>
          <w:szCs w:val="24"/>
        </w:rPr>
        <w:t>（三）备品备件及易损件</w:t>
      </w:r>
      <w:bookmarkEnd w:id="194"/>
      <w:bookmarkEnd w:id="195"/>
    </w:p>
    <w:p w14:paraId="597E4E0E">
      <w:pPr>
        <w:snapToGrid w:val="0"/>
        <w:spacing w:line="360" w:lineRule="exact"/>
        <w:ind w:firstLine="573"/>
        <w:rPr>
          <w:rFonts w:ascii="方正仿宋_GBK" w:hAnsi="方正仿宋_GBK" w:eastAsia="方正仿宋_GBK" w:cs="方正仿宋_GBK"/>
          <w:sz w:val="24"/>
          <w:szCs w:val="24"/>
        </w:rPr>
      </w:pPr>
      <w:bookmarkStart w:id="196" w:name="_Toc30235"/>
      <w:bookmarkStart w:id="197" w:name="_Toc23070"/>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96"/>
      <w:bookmarkEnd w:id="197"/>
    </w:p>
    <w:bookmarkEnd w:id="156"/>
    <w:bookmarkEnd w:id="157"/>
    <w:p w14:paraId="107B4C6C">
      <w:pPr>
        <w:pStyle w:val="6"/>
        <w:spacing w:line="400" w:lineRule="exact"/>
        <w:ind w:firstLine="482" w:firstLineChars="200"/>
        <w:rPr>
          <w:rFonts w:ascii="方正仿宋_GBK" w:eastAsia="方正仿宋_GBK"/>
          <w:sz w:val="24"/>
          <w:szCs w:val="24"/>
        </w:rPr>
      </w:pPr>
      <w:bookmarkStart w:id="198" w:name="_Toc31433"/>
      <w:bookmarkStart w:id="199" w:name="_Toc2927"/>
      <w:bookmarkStart w:id="200" w:name="_Toc141259403"/>
      <w:bookmarkStart w:id="201" w:name="_Toc18137"/>
      <w:bookmarkStart w:id="202" w:name="_Toc17320"/>
      <w:bookmarkStart w:id="203" w:name="_Toc31212"/>
      <w:bookmarkStart w:id="204" w:name="_Toc1693"/>
      <w:r>
        <w:rPr>
          <w:rFonts w:hint="eastAsia" w:ascii="方正仿宋_GBK" w:eastAsia="方正仿宋_GBK"/>
          <w:sz w:val="24"/>
          <w:szCs w:val="24"/>
        </w:rPr>
        <w:t>三、付款方式</w:t>
      </w:r>
      <w:bookmarkEnd w:id="198"/>
      <w:bookmarkEnd w:id="199"/>
      <w:bookmarkEnd w:id="200"/>
      <w:bookmarkEnd w:id="201"/>
      <w:bookmarkEnd w:id="202"/>
      <w:bookmarkEnd w:id="203"/>
      <w:bookmarkEnd w:id="204"/>
    </w:p>
    <w:p w14:paraId="7BC03D03">
      <w:pPr>
        <w:snapToGrid w:val="0"/>
        <w:spacing w:line="360" w:lineRule="exact"/>
        <w:ind w:firstLine="573"/>
        <w:rPr>
          <w:rFonts w:ascii="方正仿宋_GBK" w:hAnsi="方正仿宋_GBK" w:eastAsia="方正仿宋_GBK" w:cs="方正仿宋_GBK"/>
          <w:sz w:val="24"/>
          <w:szCs w:val="24"/>
        </w:rPr>
      </w:pPr>
      <w:bookmarkStart w:id="205" w:name="_Toc12278"/>
      <w:bookmarkStart w:id="206" w:name="_Toc30883"/>
      <w:bookmarkStart w:id="207" w:name="_Toc9476"/>
      <w:bookmarkStart w:id="208" w:name="_Toc28354"/>
      <w:bookmarkStart w:id="209" w:name="_Toc26956"/>
      <w:r>
        <w:rPr>
          <w:rFonts w:hint="eastAsia" w:ascii="方正仿宋_GBK" w:hAnsi="方正仿宋_GBK" w:eastAsia="方正仿宋_GBK" w:cs="方正仿宋_GBK"/>
          <w:sz w:val="24"/>
          <w:szCs w:val="24"/>
        </w:rPr>
        <w:t>中选人按采购合同</w:t>
      </w:r>
      <w:r>
        <w:rPr>
          <w:rFonts w:hint="eastAsia" w:ascii="方正仿宋_GBK" w:hAnsi="方正仿宋_GBK" w:eastAsia="方正仿宋_GBK" w:cs="方正仿宋_GBK"/>
          <w:sz w:val="24"/>
          <w:szCs w:val="24"/>
          <w:lang w:eastAsia="zh-CN"/>
        </w:rPr>
        <w:t>提供服务后，按</w:t>
      </w:r>
      <w:bookmarkStart w:id="320" w:name="_GoBack"/>
      <w:bookmarkEnd w:id="320"/>
      <w:r>
        <w:rPr>
          <w:rFonts w:hint="eastAsia" w:ascii="方正仿宋_GBK" w:hAnsi="方正仿宋_GBK" w:eastAsia="方正仿宋_GBK" w:cs="方正仿宋_GBK"/>
          <w:sz w:val="24"/>
          <w:szCs w:val="24"/>
          <w:lang w:eastAsia="zh-CN"/>
        </w:rPr>
        <w:t>季度进行支付</w:t>
      </w:r>
      <w:r>
        <w:rPr>
          <w:rFonts w:hint="eastAsia" w:ascii="方正仿宋_GBK" w:hAnsi="方正仿宋_GBK" w:eastAsia="方正仿宋_GBK" w:cs="方正仿宋_GBK"/>
          <w:sz w:val="24"/>
          <w:szCs w:val="24"/>
        </w:rPr>
        <w:t>。</w:t>
      </w:r>
    </w:p>
    <w:p w14:paraId="6DBFACEB">
      <w:pPr>
        <w:pStyle w:val="6"/>
        <w:spacing w:line="400" w:lineRule="exact"/>
        <w:ind w:firstLine="482" w:firstLineChars="200"/>
        <w:rPr>
          <w:rFonts w:ascii="方正仿宋_GBK" w:eastAsia="方正仿宋_GBK"/>
          <w:sz w:val="24"/>
          <w:szCs w:val="24"/>
        </w:rPr>
      </w:pPr>
      <w:bookmarkStart w:id="210" w:name="_Toc141259404"/>
      <w:r>
        <w:rPr>
          <w:rFonts w:hint="eastAsia" w:ascii="方正仿宋_GBK" w:eastAsia="方正仿宋_GBK"/>
          <w:sz w:val="24"/>
          <w:szCs w:val="24"/>
        </w:rPr>
        <w:t>四、知识产权</w:t>
      </w:r>
      <w:bookmarkEnd w:id="205"/>
      <w:bookmarkEnd w:id="206"/>
      <w:bookmarkEnd w:id="207"/>
      <w:bookmarkEnd w:id="208"/>
      <w:bookmarkEnd w:id="209"/>
      <w:bookmarkEnd w:id="210"/>
    </w:p>
    <w:p w14:paraId="39A21443">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6"/>
        <w:spacing w:line="400" w:lineRule="exact"/>
        <w:ind w:firstLine="482" w:firstLineChars="200"/>
        <w:rPr>
          <w:rFonts w:ascii="方正仿宋_GBK" w:eastAsia="方正仿宋_GBK"/>
          <w:sz w:val="24"/>
          <w:szCs w:val="24"/>
        </w:rPr>
      </w:pPr>
      <w:bookmarkStart w:id="211" w:name="_Toc27736"/>
      <w:bookmarkStart w:id="212" w:name="_Toc18263"/>
      <w:bookmarkStart w:id="213" w:name="_Toc28978"/>
      <w:bookmarkStart w:id="214" w:name="_Toc12406"/>
      <w:bookmarkStart w:id="215" w:name="_Toc141259405"/>
      <w:bookmarkStart w:id="216" w:name="_Toc29777"/>
      <w:r>
        <w:rPr>
          <w:rFonts w:hint="eastAsia" w:ascii="方正仿宋_GBK" w:eastAsia="方正仿宋_GBK"/>
          <w:sz w:val="24"/>
          <w:szCs w:val="24"/>
        </w:rPr>
        <w:t>五、培训</w:t>
      </w:r>
      <w:bookmarkEnd w:id="211"/>
      <w:bookmarkEnd w:id="212"/>
      <w:bookmarkEnd w:id="213"/>
      <w:bookmarkEnd w:id="214"/>
      <w:bookmarkEnd w:id="215"/>
      <w:bookmarkEnd w:id="216"/>
    </w:p>
    <w:p w14:paraId="54F6FFF6">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6"/>
        <w:spacing w:line="400" w:lineRule="exact"/>
        <w:ind w:firstLine="482" w:firstLineChars="200"/>
        <w:rPr>
          <w:rFonts w:ascii="方正仿宋_GBK" w:eastAsia="方正仿宋_GBK"/>
          <w:sz w:val="24"/>
          <w:szCs w:val="24"/>
        </w:rPr>
      </w:pPr>
      <w:bookmarkStart w:id="217" w:name="_Toc1948"/>
      <w:bookmarkStart w:id="218" w:name="_Toc141259406"/>
      <w:bookmarkStart w:id="219" w:name="_Toc19728"/>
      <w:bookmarkStart w:id="220" w:name="_Toc29855"/>
      <w:bookmarkStart w:id="221" w:name="_Toc17870"/>
      <w:bookmarkStart w:id="222" w:name="_Toc821"/>
      <w:r>
        <w:rPr>
          <w:rFonts w:hint="eastAsia" w:ascii="方正仿宋_GBK" w:eastAsia="方正仿宋_GBK"/>
          <w:sz w:val="24"/>
          <w:szCs w:val="24"/>
        </w:rPr>
        <w:t>六、其他</w:t>
      </w:r>
      <w:bookmarkEnd w:id="217"/>
      <w:bookmarkEnd w:id="218"/>
      <w:bookmarkEnd w:id="219"/>
      <w:bookmarkEnd w:id="220"/>
      <w:bookmarkEnd w:id="221"/>
      <w:bookmarkEnd w:id="222"/>
    </w:p>
    <w:p w14:paraId="340BE2B6">
      <w:pPr>
        <w:numPr>
          <w:ilvl w:val="0"/>
          <w:numId w:val="1"/>
        </w:num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3094DDA">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70C9E79D">
      <w:pPr>
        <w:pStyle w:val="5"/>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75D1825">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AB43C64">
      <w:pPr>
        <w:spacing w:line="360" w:lineRule="auto"/>
        <w:jc w:val="center"/>
        <w:rPr>
          <w:rFonts w:ascii="方正仿宋_GBK" w:hAnsi="宋体" w:eastAsia="方正仿宋_GBK"/>
          <w:sz w:val="84"/>
          <w:szCs w:val="84"/>
        </w:rPr>
      </w:pPr>
    </w:p>
    <w:p w14:paraId="7C8AF141">
      <w:pPr>
        <w:spacing w:line="360" w:lineRule="auto"/>
        <w:ind w:left="-560" w:leftChars="-200" w:firstLine="1950" w:firstLineChars="650"/>
        <w:rPr>
          <w:rFonts w:ascii="方正仿宋_GBK" w:hAnsi="宋体" w:eastAsia="方正仿宋_GBK"/>
          <w:sz w:val="30"/>
          <w:szCs w:val="30"/>
        </w:rPr>
      </w:pPr>
    </w:p>
    <w:p w14:paraId="4395D6DA">
      <w:pPr>
        <w:spacing w:line="360" w:lineRule="auto"/>
        <w:ind w:left="-560" w:leftChars="-200" w:firstLine="1950" w:firstLineChars="650"/>
        <w:rPr>
          <w:rFonts w:ascii="方正仿宋_GBK" w:hAnsi="宋体" w:eastAsia="方正仿宋_GBK"/>
          <w:sz w:val="30"/>
          <w:szCs w:val="30"/>
        </w:rPr>
      </w:pPr>
    </w:p>
    <w:p w14:paraId="112B609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4596975">
      <w:pPr>
        <w:pStyle w:val="20"/>
        <w:spacing w:line="360" w:lineRule="auto"/>
        <w:ind w:firstLine="1200" w:firstLineChars="400"/>
      </w:pPr>
      <w:r>
        <w:rPr>
          <w:rFonts w:hint="eastAsia" w:ascii="方正仿宋_GBK" w:hAnsi="宋体" w:eastAsia="方正仿宋_GBK"/>
          <w:sz w:val="30"/>
          <w:szCs w:val="30"/>
        </w:rPr>
        <w:t>分包号：</w:t>
      </w:r>
    </w:p>
    <w:p w14:paraId="5F12C437">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320E3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218E9432">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514A68FB">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421E4EF7">
      <w:pPr>
        <w:spacing w:line="360" w:lineRule="auto"/>
        <w:rPr>
          <w:rFonts w:ascii="方正仿宋_GBK" w:hAnsi="宋体" w:eastAsia="方正仿宋_GBK"/>
          <w:sz w:val="24"/>
          <w:szCs w:val="24"/>
        </w:rPr>
      </w:pPr>
    </w:p>
    <w:tbl>
      <w:tblPr>
        <w:tblStyle w:val="17"/>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6BA8E9A8">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072">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50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E18">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69DC">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3BE">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61949BCE">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AF1">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42">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F89">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E8B">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054">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55008A57">
      <w:pPr>
        <w:snapToGrid w:val="0"/>
        <w:spacing w:line="500" w:lineRule="exact"/>
        <w:rPr>
          <w:rFonts w:ascii="方正仿宋_GBK" w:hAnsi="宋体" w:eastAsia="方正仿宋_GBK"/>
          <w:sz w:val="24"/>
          <w:szCs w:val="28"/>
        </w:rPr>
      </w:pPr>
    </w:p>
    <w:p w14:paraId="5F05C556">
      <w:pPr>
        <w:pStyle w:val="12"/>
        <w:rPr>
          <w:rFonts w:ascii="方正仿宋_GBK" w:hAnsi="宋体" w:eastAsia="方正仿宋_GBK"/>
          <w:sz w:val="24"/>
          <w:szCs w:val="28"/>
        </w:rPr>
      </w:pPr>
    </w:p>
    <w:p w14:paraId="649003BC">
      <w:pPr>
        <w:pStyle w:val="13"/>
        <w:rPr>
          <w:rFonts w:ascii="方正仿宋_GBK" w:hAnsi="宋体" w:eastAsia="方正仿宋_GBK"/>
          <w:sz w:val="24"/>
          <w:szCs w:val="28"/>
        </w:rPr>
      </w:pPr>
    </w:p>
    <w:p w14:paraId="2B093A8F">
      <w:pPr>
        <w:rPr>
          <w:rFonts w:ascii="方正仿宋_GBK" w:hAnsi="宋体" w:eastAsia="方正仿宋_GBK"/>
          <w:sz w:val="24"/>
          <w:szCs w:val="28"/>
        </w:rPr>
      </w:pPr>
    </w:p>
    <w:p w14:paraId="7E57087F">
      <w:pPr>
        <w:pStyle w:val="12"/>
        <w:rPr>
          <w:rFonts w:ascii="方正仿宋_GBK" w:hAnsi="宋体" w:eastAsia="方正仿宋_GBK"/>
          <w:sz w:val="24"/>
          <w:szCs w:val="28"/>
        </w:rPr>
      </w:pPr>
    </w:p>
    <w:p w14:paraId="18E67A5A">
      <w:pPr>
        <w:pStyle w:val="13"/>
        <w:rPr>
          <w:rFonts w:ascii="方正仿宋_GBK" w:hAnsi="宋体" w:eastAsia="方正仿宋_GBK"/>
          <w:sz w:val="24"/>
          <w:szCs w:val="28"/>
        </w:rPr>
      </w:pPr>
    </w:p>
    <w:p w14:paraId="04369C1F">
      <w:pPr>
        <w:rPr>
          <w:rFonts w:ascii="方正仿宋_GBK" w:hAnsi="宋体" w:eastAsia="方正仿宋_GBK"/>
          <w:sz w:val="24"/>
          <w:szCs w:val="28"/>
        </w:rPr>
      </w:pPr>
    </w:p>
    <w:p w14:paraId="551EA79E">
      <w:pPr>
        <w:pStyle w:val="12"/>
        <w:rPr>
          <w:rFonts w:ascii="方正仿宋_GBK" w:hAnsi="宋体" w:eastAsia="方正仿宋_GBK"/>
          <w:sz w:val="24"/>
          <w:szCs w:val="28"/>
        </w:rPr>
      </w:pPr>
    </w:p>
    <w:p w14:paraId="6A5397FF">
      <w:pPr>
        <w:pStyle w:val="13"/>
        <w:rPr>
          <w:rFonts w:ascii="方正仿宋_GBK" w:hAnsi="宋体" w:eastAsia="方正仿宋_GBK"/>
          <w:sz w:val="24"/>
          <w:szCs w:val="28"/>
        </w:rPr>
      </w:pPr>
    </w:p>
    <w:p w14:paraId="0589F91E">
      <w:pPr>
        <w:rPr>
          <w:rFonts w:ascii="方正仿宋_GBK" w:hAnsi="宋体" w:eastAsia="方正仿宋_GBK"/>
          <w:sz w:val="24"/>
          <w:szCs w:val="28"/>
        </w:rPr>
      </w:pPr>
    </w:p>
    <w:p w14:paraId="54031CFA">
      <w:pPr>
        <w:pStyle w:val="12"/>
        <w:rPr>
          <w:rFonts w:ascii="方正仿宋_GBK" w:hAnsi="宋体" w:eastAsia="方正仿宋_GBK"/>
          <w:sz w:val="24"/>
          <w:szCs w:val="28"/>
        </w:rPr>
      </w:pPr>
    </w:p>
    <w:p w14:paraId="5C8DAE73">
      <w:pPr>
        <w:pStyle w:val="13"/>
      </w:pPr>
    </w:p>
    <w:p w14:paraId="08AEF0B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223" w:name="OLE_LINK2"/>
      <w:bookmarkStart w:id="224" w:name="OLE_LINK1"/>
      <w:r>
        <w:rPr>
          <w:rFonts w:hint="eastAsia" w:ascii="方正仿宋_GBK" w:hAnsi="宋体" w:eastAsia="方正仿宋_GBK"/>
          <w:sz w:val="24"/>
          <w:szCs w:val="28"/>
        </w:rPr>
        <w:t>，并逐页签字或盖章。</w:t>
      </w:r>
      <w:bookmarkEnd w:id="223"/>
      <w:bookmarkEnd w:id="224"/>
    </w:p>
    <w:p w14:paraId="0664C59C">
      <w:pPr>
        <w:pStyle w:val="15"/>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3B6E09EB">
      <w:pPr>
        <w:spacing w:line="360" w:lineRule="auto"/>
      </w:pPr>
      <w:r>
        <w:rPr>
          <w:rFonts w:hint="eastAsia" w:ascii="方正仿宋_GBK" w:hAnsi="宋体" w:eastAsia="方正仿宋_GBK"/>
          <w:sz w:val="24"/>
          <w:szCs w:val="24"/>
        </w:rPr>
        <w:t xml:space="preserve">                                                                    供应商名称（公章）：</w:t>
      </w:r>
    </w:p>
    <w:p w14:paraId="16A21A69">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25" w:name="_Toc313008357"/>
      <w:bookmarkStart w:id="226" w:name="_Toc342913420"/>
      <w:bookmarkStart w:id="227" w:name="_Toc313888361"/>
      <w:bookmarkStart w:id="228" w:name="_Toc403569799"/>
    </w:p>
    <w:p w14:paraId="389B9250">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5803814">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511FBD2">
      <w:pPr>
        <w:spacing w:line="360" w:lineRule="auto"/>
        <w:ind w:left="-560" w:leftChars="-200" w:firstLine="1950" w:firstLineChars="650"/>
        <w:rPr>
          <w:rFonts w:ascii="方正仿宋_GBK" w:hAnsi="宋体" w:eastAsia="方正仿宋_GBK"/>
          <w:sz w:val="30"/>
          <w:szCs w:val="30"/>
        </w:rPr>
      </w:pPr>
    </w:p>
    <w:p w14:paraId="2FD6937F">
      <w:pPr>
        <w:spacing w:line="360" w:lineRule="auto"/>
        <w:ind w:left="-560" w:leftChars="-200" w:firstLine="1950" w:firstLineChars="650"/>
        <w:rPr>
          <w:rFonts w:ascii="方正仿宋_GBK" w:hAnsi="宋体" w:eastAsia="方正仿宋_GBK"/>
          <w:sz w:val="30"/>
          <w:szCs w:val="30"/>
        </w:rPr>
      </w:pPr>
    </w:p>
    <w:p w14:paraId="44919943">
      <w:pPr>
        <w:spacing w:line="360" w:lineRule="auto"/>
        <w:ind w:left="-560" w:leftChars="-200" w:firstLine="1950" w:firstLineChars="650"/>
        <w:rPr>
          <w:rFonts w:ascii="方正仿宋_GBK" w:hAnsi="宋体" w:eastAsia="方正仿宋_GBK"/>
          <w:sz w:val="30"/>
          <w:szCs w:val="30"/>
        </w:rPr>
      </w:pPr>
    </w:p>
    <w:p w14:paraId="00CEDA63">
      <w:pPr>
        <w:spacing w:line="360" w:lineRule="auto"/>
        <w:ind w:left="-560" w:leftChars="-200" w:firstLine="1950" w:firstLineChars="650"/>
        <w:rPr>
          <w:rFonts w:ascii="方正仿宋_GBK" w:hAnsi="宋体" w:eastAsia="方正仿宋_GBK"/>
          <w:sz w:val="30"/>
          <w:szCs w:val="30"/>
        </w:rPr>
      </w:pPr>
    </w:p>
    <w:p w14:paraId="5A1AB6DD">
      <w:pPr>
        <w:pStyle w:val="20"/>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DAD4795">
      <w:pPr>
        <w:pStyle w:val="20"/>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A7C6A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887158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4E10D32D">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5E48D5BF">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D3C74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326824E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D683A3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664C46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90442D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5E4FBFA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600E470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31F6207">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283E7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6019D3BF">
      <w:pPr>
        <w:pStyle w:val="20"/>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443AC895">
      <w:pPr>
        <w:pageBreakBefore/>
        <w:snapToGrid w:val="0"/>
        <w:spacing w:line="360" w:lineRule="auto"/>
        <w:jc w:val="center"/>
        <w:rPr>
          <w:rFonts w:ascii="方正小标宋_GBK" w:eastAsia="方正小标宋_GBK"/>
          <w:sz w:val="32"/>
          <w:szCs w:val="32"/>
        </w:rPr>
      </w:pPr>
      <w:bookmarkStart w:id="229" w:name="_Toc7248"/>
      <w:bookmarkStart w:id="230" w:name="_Toc11826"/>
      <w:bookmarkStart w:id="231" w:name="_Toc23408"/>
      <w:bookmarkStart w:id="232" w:name="_Toc30517"/>
      <w:r>
        <w:rPr>
          <w:rFonts w:hint="eastAsia" w:ascii="方正小标宋_GBK" w:eastAsia="方正小标宋_GBK"/>
          <w:sz w:val="32"/>
          <w:szCs w:val="32"/>
        </w:rPr>
        <w:t>一、</w:t>
      </w:r>
      <w:bookmarkEnd w:id="225"/>
      <w:bookmarkEnd w:id="226"/>
      <w:bookmarkEnd w:id="227"/>
      <w:bookmarkEnd w:id="228"/>
      <w:bookmarkEnd w:id="229"/>
      <w:bookmarkEnd w:id="230"/>
      <w:bookmarkEnd w:id="231"/>
      <w:bookmarkEnd w:id="232"/>
      <w:r>
        <w:rPr>
          <w:rFonts w:hint="eastAsia" w:ascii="方正小标宋_GBK" w:eastAsia="方正小标宋_GBK"/>
          <w:sz w:val="32"/>
          <w:szCs w:val="32"/>
        </w:rPr>
        <w:t>技术响应偏离表</w:t>
      </w:r>
    </w:p>
    <w:p w14:paraId="23A19460">
      <w:pPr>
        <w:pStyle w:val="9"/>
        <w:tabs>
          <w:tab w:val="left" w:pos="6300"/>
        </w:tabs>
        <w:snapToGrid w:val="0"/>
        <w:spacing w:line="500" w:lineRule="exact"/>
        <w:ind w:firstLine="480" w:firstLineChars="200"/>
        <w:outlineLvl w:val="0"/>
        <w:rPr>
          <w:rFonts w:ascii="方正仿宋_GBK" w:hAnsi="宋体" w:eastAsia="方正仿宋_GBK"/>
          <w:sz w:val="24"/>
        </w:rPr>
      </w:pPr>
      <w:bookmarkStart w:id="233" w:name="_Toc20644"/>
      <w:bookmarkStart w:id="234" w:name="_Toc31912"/>
      <w:bookmarkStart w:id="235" w:name="_Toc29242"/>
      <w:bookmarkStart w:id="236" w:name="_Toc29080"/>
      <w:bookmarkStart w:id="237" w:name="_Toc25678"/>
      <w:bookmarkStart w:id="238" w:name="_Toc30398"/>
      <w:r>
        <w:rPr>
          <w:rFonts w:hint="eastAsia" w:ascii="方正仿宋_GBK" w:hAnsi="宋体" w:eastAsia="方正仿宋_GBK"/>
          <w:sz w:val="24"/>
        </w:rPr>
        <w:t>询价项目名称：</w:t>
      </w:r>
      <w:bookmarkEnd w:id="233"/>
      <w:bookmarkEnd w:id="234"/>
      <w:bookmarkEnd w:id="235"/>
      <w:bookmarkEnd w:id="236"/>
      <w:bookmarkEnd w:id="237"/>
      <w:bookmarkEnd w:id="238"/>
      <w:r>
        <w:rPr>
          <w:rFonts w:hint="eastAsia" w:ascii="方正仿宋_GBK" w:hAnsi="宋体" w:eastAsia="方正仿宋_GBK"/>
          <w:sz w:val="24"/>
        </w:rPr>
        <w:t xml:space="preserve">                                分包号：</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E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E31C1D">
            <w:pPr>
              <w:tabs>
                <w:tab w:val="left" w:pos="6300"/>
              </w:tabs>
              <w:snapToGrid w:val="0"/>
              <w:spacing w:line="500" w:lineRule="exact"/>
              <w:jc w:val="center"/>
              <w:outlineLvl w:val="0"/>
              <w:rPr>
                <w:rFonts w:ascii="方正仿宋_GBK" w:hAnsi="宋体" w:eastAsia="方正仿宋_GBK"/>
                <w:sz w:val="21"/>
                <w:szCs w:val="21"/>
              </w:rPr>
            </w:pPr>
            <w:bookmarkStart w:id="239" w:name="_Toc6024"/>
            <w:bookmarkStart w:id="240" w:name="_Toc27459"/>
            <w:bookmarkStart w:id="241" w:name="_Toc31092"/>
            <w:bookmarkStart w:id="242" w:name="_Toc15638"/>
            <w:bookmarkStart w:id="243" w:name="_Toc2430"/>
            <w:bookmarkStart w:id="244" w:name="_Toc32731"/>
            <w:r>
              <w:rPr>
                <w:rFonts w:hint="eastAsia" w:ascii="方正仿宋_GBK" w:hAnsi="宋体" w:eastAsia="方正仿宋_GBK"/>
                <w:sz w:val="21"/>
                <w:szCs w:val="21"/>
              </w:rPr>
              <w:t>序号</w:t>
            </w:r>
            <w:bookmarkEnd w:id="239"/>
            <w:bookmarkEnd w:id="240"/>
            <w:bookmarkEnd w:id="241"/>
            <w:bookmarkEnd w:id="242"/>
            <w:bookmarkEnd w:id="243"/>
            <w:bookmarkEnd w:id="244"/>
          </w:p>
        </w:tc>
        <w:tc>
          <w:tcPr>
            <w:tcW w:w="2658" w:type="dxa"/>
            <w:vAlign w:val="center"/>
          </w:tcPr>
          <w:p w14:paraId="22F23392">
            <w:pPr>
              <w:tabs>
                <w:tab w:val="left" w:pos="6300"/>
              </w:tabs>
              <w:snapToGrid w:val="0"/>
              <w:spacing w:line="500" w:lineRule="exact"/>
              <w:jc w:val="center"/>
              <w:outlineLvl w:val="0"/>
              <w:rPr>
                <w:rFonts w:ascii="方正仿宋_GBK" w:hAnsi="宋体" w:eastAsia="方正仿宋_GBK"/>
                <w:sz w:val="21"/>
                <w:szCs w:val="21"/>
              </w:rPr>
            </w:pPr>
            <w:bookmarkStart w:id="245" w:name="_Toc21860"/>
            <w:bookmarkStart w:id="246" w:name="_Toc22350"/>
            <w:bookmarkStart w:id="247" w:name="_Toc6574"/>
            <w:bookmarkStart w:id="248" w:name="_Toc31331"/>
            <w:bookmarkStart w:id="249" w:name="_Toc15639"/>
            <w:bookmarkStart w:id="250" w:name="_Toc10456"/>
            <w:r>
              <w:rPr>
                <w:rFonts w:hint="eastAsia" w:ascii="方正仿宋_GBK" w:hAnsi="宋体" w:eastAsia="方正仿宋_GBK"/>
                <w:sz w:val="21"/>
                <w:szCs w:val="21"/>
              </w:rPr>
              <w:t>询价需求</w:t>
            </w:r>
            <w:bookmarkEnd w:id="245"/>
            <w:bookmarkEnd w:id="246"/>
            <w:bookmarkEnd w:id="247"/>
            <w:bookmarkEnd w:id="248"/>
            <w:bookmarkEnd w:id="249"/>
            <w:bookmarkEnd w:id="250"/>
          </w:p>
        </w:tc>
        <w:tc>
          <w:tcPr>
            <w:tcW w:w="2759" w:type="dxa"/>
            <w:vAlign w:val="center"/>
          </w:tcPr>
          <w:p w14:paraId="31D83BA5">
            <w:pPr>
              <w:tabs>
                <w:tab w:val="left" w:pos="6300"/>
              </w:tabs>
              <w:snapToGrid w:val="0"/>
              <w:spacing w:line="500" w:lineRule="exact"/>
              <w:jc w:val="center"/>
              <w:outlineLvl w:val="0"/>
              <w:rPr>
                <w:rFonts w:ascii="方正仿宋_GBK" w:hAnsi="宋体" w:eastAsia="方正仿宋_GBK"/>
                <w:sz w:val="21"/>
                <w:szCs w:val="21"/>
              </w:rPr>
            </w:pPr>
            <w:bookmarkStart w:id="251" w:name="_Toc18635"/>
            <w:bookmarkStart w:id="252" w:name="_Toc9828"/>
            <w:bookmarkStart w:id="253" w:name="_Toc9281"/>
            <w:bookmarkStart w:id="254" w:name="_Toc28874"/>
            <w:bookmarkStart w:id="255" w:name="_Toc24944"/>
            <w:bookmarkStart w:id="256" w:name="_Toc21237"/>
            <w:r>
              <w:rPr>
                <w:rFonts w:hint="eastAsia" w:ascii="方正仿宋_GBK" w:hAnsi="宋体" w:eastAsia="方正仿宋_GBK"/>
                <w:sz w:val="21"/>
                <w:szCs w:val="21"/>
              </w:rPr>
              <w:t>响应情况</w:t>
            </w:r>
            <w:bookmarkEnd w:id="251"/>
            <w:bookmarkEnd w:id="252"/>
            <w:bookmarkEnd w:id="253"/>
            <w:bookmarkEnd w:id="254"/>
            <w:bookmarkEnd w:id="255"/>
            <w:bookmarkEnd w:id="256"/>
          </w:p>
        </w:tc>
        <w:tc>
          <w:tcPr>
            <w:tcW w:w="2067" w:type="dxa"/>
            <w:vAlign w:val="center"/>
          </w:tcPr>
          <w:p w14:paraId="00431A62">
            <w:pPr>
              <w:tabs>
                <w:tab w:val="left" w:pos="6300"/>
              </w:tabs>
              <w:snapToGrid w:val="0"/>
              <w:spacing w:line="500" w:lineRule="exact"/>
              <w:jc w:val="center"/>
              <w:outlineLvl w:val="0"/>
              <w:rPr>
                <w:rFonts w:ascii="方正仿宋_GBK" w:hAnsi="宋体" w:eastAsia="方正仿宋_GBK"/>
                <w:sz w:val="21"/>
                <w:szCs w:val="21"/>
              </w:rPr>
            </w:pPr>
            <w:bookmarkStart w:id="257" w:name="_Toc24171"/>
            <w:bookmarkStart w:id="258" w:name="_Toc1579"/>
            <w:bookmarkStart w:id="259" w:name="_Toc9845"/>
            <w:bookmarkStart w:id="260" w:name="_Toc24193"/>
            <w:bookmarkStart w:id="261" w:name="_Toc16868"/>
            <w:bookmarkStart w:id="262" w:name="_Toc8087"/>
            <w:r>
              <w:rPr>
                <w:rFonts w:hint="eastAsia" w:ascii="方正仿宋_GBK" w:hAnsi="宋体" w:eastAsia="方正仿宋_GBK"/>
                <w:sz w:val="21"/>
                <w:szCs w:val="21"/>
              </w:rPr>
              <w:t>差异说明</w:t>
            </w:r>
            <w:bookmarkEnd w:id="257"/>
            <w:bookmarkEnd w:id="258"/>
            <w:bookmarkEnd w:id="259"/>
            <w:bookmarkEnd w:id="260"/>
            <w:bookmarkEnd w:id="261"/>
            <w:bookmarkEnd w:id="262"/>
          </w:p>
        </w:tc>
      </w:tr>
      <w:tr w14:paraId="4BC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D1F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B87A7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4AF13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9545E6">
            <w:pPr>
              <w:tabs>
                <w:tab w:val="left" w:pos="6300"/>
              </w:tabs>
              <w:snapToGrid w:val="0"/>
              <w:spacing w:line="500" w:lineRule="exact"/>
              <w:jc w:val="center"/>
              <w:outlineLvl w:val="0"/>
              <w:rPr>
                <w:rFonts w:ascii="方正仿宋_GBK" w:hAnsi="宋体" w:eastAsia="方正仿宋_GBK"/>
                <w:sz w:val="21"/>
                <w:szCs w:val="21"/>
              </w:rPr>
            </w:pPr>
          </w:p>
        </w:tc>
      </w:tr>
      <w:tr w14:paraId="1C2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FA26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2D07BE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7A7B46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6740CC0">
            <w:pPr>
              <w:tabs>
                <w:tab w:val="left" w:pos="6300"/>
              </w:tabs>
              <w:snapToGrid w:val="0"/>
              <w:spacing w:line="500" w:lineRule="exact"/>
              <w:jc w:val="center"/>
              <w:outlineLvl w:val="0"/>
              <w:rPr>
                <w:rFonts w:ascii="方正仿宋_GBK" w:hAnsi="宋体" w:eastAsia="方正仿宋_GBK"/>
                <w:sz w:val="21"/>
                <w:szCs w:val="21"/>
              </w:rPr>
            </w:pPr>
          </w:p>
        </w:tc>
      </w:tr>
      <w:tr w14:paraId="4096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6078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D1BAF2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38D97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7D46DC1">
            <w:pPr>
              <w:tabs>
                <w:tab w:val="left" w:pos="6300"/>
              </w:tabs>
              <w:snapToGrid w:val="0"/>
              <w:spacing w:line="500" w:lineRule="exact"/>
              <w:jc w:val="center"/>
              <w:outlineLvl w:val="0"/>
              <w:rPr>
                <w:rFonts w:ascii="方正仿宋_GBK" w:hAnsi="宋体" w:eastAsia="方正仿宋_GBK"/>
                <w:sz w:val="21"/>
                <w:szCs w:val="21"/>
              </w:rPr>
            </w:pPr>
          </w:p>
        </w:tc>
      </w:tr>
      <w:tr w14:paraId="33A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CE8C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8FCBC5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3C61CA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A15734E">
            <w:pPr>
              <w:tabs>
                <w:tab w:val="left" w:pos="6300"/>
              </w:tabs>
              <w:snapToGrid w:val="0"/>
              <w:spacing w:line="500" w:lineRule="exact"/>
              <w:jc w:val="center"/>
              <w:outlineLvl w:val="0"/>
              <w:rPr>
                <w:rFonts w:ascii="方正仿宋_GBK" w:hAnsi="宋体" w:eastAsia="方正仿宋_GBK"/>
                <w:sz w:val="21"/>
                <w:szCs w:val="21"/>
              </w:rPr>
            </w:pPr>
          </w:p>
        </w:tc>
      </w:tr>
      <w:tr w14:paraId="064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4AAF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08592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BFE3BE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F5F286C">
            <w:pPr>
              <w:tabs>
                <w:tab w:val="left" w:pos="6300"/>
              </w:tabs>
              <w:snapToGrid w:val="0"/>
              <w:spacing w:line="500" w:lineRule="exact"/>
              <w:jc w:val="center"/>
              <w:outlineLvl w:val="0"/>
              <w:rPr>
                <w:rFonts w:ascii="方正仿宋_GBK" w:hAnsi="宋体" w:eastAsia="方正仿宋_GBK"/>
                <w:sz w:val="21"/>
                <w:szCs w:val="21"/>
              </w:rPr>
            </w:pPr>
          </w:p>
        </w:tc>
      </w:tr>
      <w:tr w14:paraId="432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F3F14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BBFA7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D9B02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00282D1">
            <w:pPr>
              <w:tabs>
                <w:tab w:val="left" w:pos="6300"/>
              </w:tabs>
              <w:snapToGrid w:val="0"/>
              <w:spacing w:line="500" w:lineRule="exact"/>
              <w:jc w:val="center"/>
              <w:outlineLvl w:val="0"/>
              <w:rPr>
                <w:rFonts w:ascii="方正仿宋_GBK" w:hAnsi="宋体" w:eastAsia="方正仿宋_GBK"/>
                <w:sz w:val="21"/>
                <w:szCs w:val="21"/>
              </w:rPr>
            </w:pPr>
          </w:p>
        </w:tc>
      </w:tr>
      <w:tr w14:paraId="5E2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D6846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3EDE80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1FCC380">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DE887E">
            <w:pPr>
              <w:tabs>
                <w:tab w:val="left" w:pos="6300"/>
              </w:tabs>
              <w:snapToGrid w:val="0"/>
              <w:spacing w:line="500" w:lineRule="exact"/>
              <w:jc w:val="center"/>
              <w:outlineLvl w:val="0"/>
              <w:rPr>
                <w:rFonts w:ascii="方正仿宋_GBK" w:hAnsi="宋体" w:eastAsia="方正仿宋_GBK"/>
                <w:sz w:val="21"/>
                <w:szCs w:val="21"/>
              </w:rPr>
            </w:pPr>
          </w:p>
        </w:tc>
      </w:tr>
      <w:tr w14:paraId="7F1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A841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3A32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64CA58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88E57F6">
            <w:pPr>
              <w:tabs>
                <w:tab w:val="left" w:pos="6300"/>
              </w:tabs>
              <w:snapToGrid w:val="0"/>
              <w:spacing w:line="500" w:lineRule="exact"/>
              <w:jc w:val="center"/>
              <w:outlineLvl w:val="0"/>
              <w:rPr>
                <w:rFonts w:ascii="方正仿宋_GBK" w:hAnsi="宋体" w:eastAsia="方正仿宋_GBK"/>
                <w:sz w:val="21"/>
                <w:szCs w:val="21"/>
              </w:rPr>
            </w:pPr>
          </w:p>
        </w:tc>
      </w:tr>
    </w:tbl>
    <w:p w14:paraId="4C3E03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C16162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E029CA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79FB5D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CE242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1BA5A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2A0EFC8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132B39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15E6BBC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E987397">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63" w:name="_Toc313888362"/>
      <w:bookmarkStart w:id="264" w:name="_Toc403569800"/>
      <w:bookmarkStart w:id="265" w:name="_Toc342913421"/>
      <w:bookmarkStart w:id="266" w:name="_Toc313008358"/>
    </w:p>
    <w:p w14:paraId="576E9D39">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63"/>
      <w:bookmarkEnd w:id="264"/>
      <w:bookmarkEnd w:id="265"/>
      <w:bookmarkEnd w:id="266"/>
      <w:r>
        <w:rPr>
          <w:rFonts w:hint="eastAsia" w:ascii="方正小标宋_GBK" w:eastAsia="方正小标宋_GBK"/>
          <w:sz w:val="32"/>
          <w:szCs w:val="32"/>
        </w:rPr>
        <w:t>服务响应偏离表</w:t>
      </w:r>
    </w:p>
    <w:p w14:paraId="43664D34">
      <w:pPr>
        <w:pStyle w:val="9"/>
        <w:tabs>
          <w:tab w:val="left" w:pos="6300"/>
        </w:tabs>
        <w:snapToGrid w:val="0"/>
        <w:spacing w:line="500" w:lineRule="exact"/>
        <w:outlineLvl w:val="0"/>
        <w:rPr>
          <w:rFonts w:ascii="方正小标宋_GBK" w:eastAsia="方正小标宋_GBK"/>
          <w:sz w:val="32"/>
          <w:szCs w:val="32"/>
        </w:rPr>
      </w:pPr>
      <w:bookmarkStart w:id="267" w:name="_Toc31206"/>
      <w:bookmarkStart w:id="268" w:name="_Toc14773"/>
      <w:r>
        <w:rPr>
          <w:rFonts w:hint="eastAsia" w:ascii="方正仿宋_GBK" w:hAnsi="宋体" w:eastAsia="方正仿宋_GBK"/>
          <w:sz w:val="24"/>
        </w:rPr>
        <w:t>询价项目名称：</w:t>
      </w:r>
      <w:bookmarkEnd w:id="267"/>
      <w:bookmarkEnd w:id="268"/>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B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304D3F7">
            <w:pPr>
              <w:tabs>
                <w:tab w:val="left" w:pos="6300"/>
              </w:tabs>
              <w:snapToGrid w:val="0"/>
              <w:spacing w:line="360" w:lineRule="auto"/>
              <w:jc w:val="center"/>
              <w:outlineLvl w:val="0"/>
              <w:rPr>
                <w:rFonts w:ascii="方正仿宋_GBK" w:hAnsi="宋体" w:eastAsia="方正仿宋_GBK"/>
                <w:sz w:val="21"/>
                <w:szCs w:val="24"/>
              </w:rPr>
            </w:pPr>
            <w:bookmarkStart w:id="269" w:name="_Toc14470"/>
            <w:bookmarkStart w:id="270" w:name="_Toc23212"/>
            <w:bookmarkStart w:id="271" w:name="_Toc3958"/>
            <w:bookmarkStart w:id="272" w:name="_Toc11712"/>
            <w:bookmarkStart w:id="273" w:name="_Toc26976"/>
            <w:bookmarkStart w:id="274" w:name="_Toc7565"/>
            <w:bookmarkStart w:id="275" w:name="_Toc283382459"/>
            <w:r>
              <w:rPr>
                <w:rFonts w:hint="eastAsia" w:ascii="方正仿宋_GBK" w:hAnsi="宋体" w:eastAsia="方正仿宋_GBK"/>
                <w:sz w:val="21"/>
                <w:szCs w:val="24"/>
              </w:rPr>
              <w:t>序号</w:t>
            </w:r>
            <w:bookmarkEnd w:id="269"/>
            <w:bookmarkEnd w:id="270"/>
            <w:bookmarkEnd w:id="271"/>
            <w:bookmarkEnd w:id="272"/>
            <w:bookmarkEnd w:id="273"/>
            <w:bookmarkEnd w:id="274"/>
          </w:p>
        </w:tc>
        <w:tc>
          <w:tcPr>
            <w:tcW w:w="3179" w:type="dxa"/>
            <w:vAlign w:val="center"/>
          </w:tcPr>
          <w:p w14:paraId="309A802B">
            <w:pPr>
              <w:tabs>
                <w:tab w:val="left" w:pos="6300"/>
              </w:tabs>
              <w:snapToGrid w:val="0"/>
              <w:spacing w:line="360" w:lineRule="auto"/>
              <w:jc w:val="center"/>
              <w:outlineLvl w:val="0"/>
              <w:rPr>
                <w:rFonts w:ascii="方正仿宋_GBK" w:hAnsi="宋体" w:eastAsia="方正仿宋_GBK"/>
                <w:sz w:val="21"/>
                <w:szCs w:val="24"/>
              </w:rPr>
            </w:pPr>
            <w:bookmarkStart w:id="276" w:name="_Toc19969"/>
            <w:bookmarkStart w:id="277" w:name="_Toc12292"/>
            <w:bookmarkStart w:id="278" w:name="_Toc6787"/>
            <w:bookmarkStart w:id="279" w:name="_Toc11514"/>
            <w:bookmarkStart w:id="280" w:name="_Toc30230"/>
            <w:bookmarkStart w:id="281" w:name="_Toc4270"/>
            <w:r>
              <w:rPr>
                <w:rFonts w:hint="eastAsia" w:ascii="方正仿宋_GBK" w:hAnsi="宋体" w:eastAsia="方正仿宋_GBK"/>
                <w:sz w:val="21"/>
                <w:szCs w:val="24"/>
              </w:rPr>
              <w:t>项目需求</w:t>
            </w:r>
            <w:bookmarkEnd w:id="276"/>
            <w:bookmarkEnd w:id="277"/>
            <w:bookmarkEnd w:id="278"/>
            <w:bookmarkEnd w:id="279"/>
            <w:bookmarkEnd w:id="280"/>
            <w:bookmarkEnd w:id="281"/>
          </w:p>
        </w:tc>
        <w:tc>
          <w:tcPr>
            <w:tcW w:w="2434" w:type="dxa"/>
            <w:vAlign w:val="center"/>
          </w:tcPr>
          <w:p w14:paraId="7D7FCE8C">
            <w:pPr>
              <w:tabs>
                <w:tab w:val="left" w:pos="6300"/>
              </w:tabs>
              <w:snapToGrid w:val="0"/>
              <w:spacing w:line="360" w:lineRule="auto"/>
              <w:jc w:val="center"/>
              <w:outlineLvl w:val="0"/>
              <w:rPr>
                <w:rFonts w:ascii="方正仿宋_GBK" w:hAnsi="宋体" w:eastAsia="方正仿宋_GBK"/>
                <w:sz w:val="21"/>
                <w:szCs w:val="24"/>
              </w:rPr>
            </w:pPr>
            <w:bookmarkStart w:id="282" w:name="_Toc30513"/>
            <w:bookmarkStart w:id="283" w:name="_Toc1367"/>
            <w:bookmarkStart w:id="284" w:name="_Toc21505"/>
            <w:bookmarkStart w:id="285" w:name="_Toc12057"/>
            <w:bookmarkStart w:id="286" w:name="_Toc28062"/>
            <w:bookmarkStart w:id="287" w:name="_Toc21164"/>
            <w:r>
              <w:rPr>
                <w:rFonts w:hint="eastAsia" w:ascii="方正仿宋_GBK" w:hAnsi="宋体" w:eastAsia="方正仿宋_GBK"/>
                <w:sz w:val="21"/>
                <w:szCs w:val="24"/>
              </w:rPr>
              <w:t>响应情况</w:t>
            </w:r>
            <w:bookmarkEnd w:id="282"/>
            <w:bookmarkEnd w:id="283"/>
            <w:bookmarkEnd w:id="284"/>
            <w:bookmarkEnd w:id="285"/>
            <w:bookmarkEnd w:id="286"/>
            <w:bookmarkEnd w:id="287"/>
          </w:p>
        </w:tc>
        <w:tc>
          <w:tcPr>
            <w:tcW w:w="2355" w:type="dxa"/>
            <w:vAlign w:val="center"/>
          </w:tcPr>
          <w:p w14:paraId="55583978">
            <w:pPr>
              <w:tabs>
                <w:tab w:val="left" w:pos="6300"/>
              </w:tabs>
              <w:snapToGrid w:val="0"/>
              <w:spacing w:line="360" w:lineRule="auto"/>
              <w:jc w:val="center"/>
              <w:outlineLvl w:val="0"/>
              <w:rPr>
                <w:rFonts w:ascii="方正仿宋_GBK" w:hAnsi="宋体" w:eastAsia="方正仿宋_GBK"/>
                <w:sz w:val="21"/>
                <w:szCs w:val="24"/>
              </w:rPr>
            </w:pPr>
            <w:bookmarkStart w:id="288" w:name="_Toc26640"/>
            <w:bookmarkStart w:id="289" w:name="_Toc9832"/>
            <w:bookmarkStart w:id="290" w:name="_Toc20948"/>
            <w:bookmarkStart w:id="291" w:name="_Toc451"/>
            <w:bookmarkStart w:id="292" w:name="_Toc8791"/>
            <w:bookmarkStart w:id="293" w:name="_Toc24777"/>
            <w:r>
              <w:rPr>
                <w:rFonts w:hint="eastAsia" w:ascii="方正仿宋_GBK" w:hAnsi="宋体" w:eastAsia="方正仿宋_GBK"/>
                <w:sz w:val="21"/>
                <w:szCs w:val="24"/>
              </w:rPr>
              <w:t>偏离说明</w:t>
            </w:r>
            <w:bookmarkEnd w:id="288"/>
            <w:bookmarkEnd w:id="289"/>
            <w:bookmarkEnd w:id="290"/>
            <w:bookmarkEnd w:id="291"/>
            <w:bookmarkEnd w:id="292"/>
            <w:bookmarkEnd w:id="293"/>
          </w:p>
        </w:tc>
      </w:tr>
      <w:tr w14:paraId="0054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E7D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71681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B913B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CAC976">
            <w:pPr>
              <w:tabs>
                <w:tab w:val="left" w:pos="6300"/>
              </w:tabs>
              <w:snapToGrid w:val="0"/>
              <w:spacing w:line="360" w:lineRule="auto"/>
              <w:jc w:val="center"/>
              <w:outlineLvl w:val="0"/>
              <w:rPr>
                <w:rFonts w:ascii="方正仿宋_GBK" w:hAnsi="宋体" w:eastAsia="方正仿宋_GBK"/>
                <w:sz w:val="21"/>
                <w:szCs w:val="24"/>
              </w:rPr>
            </w:pPr>
          </w:p>
        </w:tc>
      </w:tr>
      <w:tr w14:paraId="7CF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60C8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FA2194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8760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B72607">
            <w:pPr>
              <w:tabs>
                <w:tab w:val="left" w:pos="6300"/>
              </w:tabs>
              <w:snapToGrid w:val="0"/>
              <w:spacing w:line="360" w:lineRule="auto"/>
              <w:jc w:val="center"/>
              <w:outlineLvl w:val="0"/>
              <w:rPr>
                <w:rFonts w:ascii="方正仿宋_GBK" w:hAnsi="宋体" w:eastAsia="方正仿宋_GBK"/>
                <w:sz w:val="21"/>
                <w:szCs w:val="24"/>
              </w:rPr>
            </w:pPr>
          </w:p>
        </w:tc>
      </w:tr>
      <w:tr w14:paraId="29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0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B5CCB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A2A9AE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EBF5538">
            <w:pPr>
              <w:tabs>
                <w:tab w:val="left" w:pos="6300"/>
              </w:tabs>
              <w:snapToGrid w:val="0"/>
              <w:spacing w:line="360" w:lineRule="auto"/>
              <w:jc w:val="center"/>
              <w:outlineLvl w:val="0"/>
              <w:rPr>
                <w:rFonts w:ascii="方正仿宋_GBK" w:hAnsi="宋体" w:eastAsia="方正仿宋_GBK"/>
                <w:sz w:val="21"/>
                <w:szCs w:val="24"/>
              </w:rPr>
            </w:pPr>
          </w:p>
        </w:tc>
      </w:tr>
      <w:tr w14:paraId="65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7F56E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99191D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64481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D453DC1">
            <w:pPr>
              <w:tabs>
                <w:tab w:val="left" w:pos="6300"/>
              </w:tabs>
              <w:snapToGrid w:val="0"/>
              <w:spacing w:line="360" w:lineRule="auto"/>
              <w:jc w:val="center"/>
              <w:outlineLvl w:val="0"/>
              <w:rPr>
                <w:rFonts w:ascii="方正仿宋_GBK" w:hAnsi="宋体" w:eastAsia="方正仿宋_GBK"/>
                <w:sz w:val="21"/>
                <w:szCs w:val="24"/>
              </w:rPr>
            </w:pPr>
          </w:p>
        </w:tc>
      </w:tr>
      <w:tr w14:paraId="40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25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E522A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A2E8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AAB6E50">
            <w:pPr>
              <w:tabs>
                <w:tab w:val="left" w:pos="6300"/>
              </w:tabs>
              <w:snapToGrid w:val="0"/>
              <w:spacing w:line="360" w:lineRule="auto"/>
              <w:jc w:val="center"/>
              <w:outlineLvl w:val="0"/>
              <w:rPr>
                <w:rFonts w:ascii="方正仿宋_GBK" w:hAnsi="宋体" w:eastAsia="方正仿宋_GBK"/>
                <w:sz w:val="21"/>
                <w:szCs w:val="24"/>
              </w:rPr>
            </w:pPr>
          </w:p>
        </w:tc>
      </w:tr>
      <w:tr w14:paraId="1E0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54A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F717C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5C05A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59B691C">
            <w:pPr>
              <w:tabs>
                <w:tab w:val="left" w:pos="6300"/>
              </w:tabs>
              <w:snapToGrid w:val="0"/>
              <w:spacing w:line="360" w:lineRule="auto"/>
              <w:jc w:val="center"/>
              <w:outlineLvl w:val="0"/>
              <w:rPr>
                <w:rFonts w:ascii="方正仿宋_GBK" w:hAnsi="宋体" w:eastAsia="方正仿宋_GBK"/>
                <w:sz w:val="21"/>
                <w:szCs w:val="24"/>
              </w:rPr>
            </w:pPr>
          </w:p>
        </w:tc>
      </w:tr>
    </w:tbl>
    <w:p w14:paraId="168FFC2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B1C9E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112A83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EFC4F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BB6C7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577F75E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358DA22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75"/>
      <w:bookmarkStart w:id="294" w:name="_Toc342913422"/>
      <w:bookmarkStart w:id="295" w:name="_Toc313008359"/>
      <w:bookmarkStart w:id="296" w:name="_Toc313888363"/>
      <w:bookmarkStart w:id="297" w:name="_Toc403569801"/>
    </w:p>
    <w:p w14:paraId="1B85AED6">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94"/>
      <w:bookmarkEnd w:id="295"/>
      <w:bookmarkEnd w:id="296"/>
      <w:bookmarkEnd w:id="297"/>
    </w:p>
    <w:p w14:paraId="4660F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8A325C8">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5F88122B">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6BE12F2A">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4A0A42FB">
      <w:pPr>
        <w:pStyle w:val="20"/>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1B832ECF">
      <w:pPr>
        <w:pageBreakBefore/>
        <w:snapToGrid w:val="0"/>
        <w:spacing w:line="360" w:lineRule="auto"/>
        <w:jc w:val="center"/>
        <w:rPr>
          <w:rFonts w:ascii="方正小标宋_GBK" w:eastAsia="方正小标宋_GBK"/>
          <w:sz w:val="32"/>
          <w:szCs w:val="32"/>
        </w:rPr>
      </w:pPr>
      <w:bookmarkStart w:id="298" w:name="_Toc7595"/>
      <w:bookmarkStart w:id="299" w:name="_Toc28358"/>
      <w:bookmarkStart w:id="300" w:name="_Toc29012"/>
      <w:bookmarkStart w:id="301" w:name="_Toc27987"/>
      <w:r>
        <w:rPr>
          <w:rFonts w:hint="eastAsia" w:ascii="方正小标宋_GBK" w:eastAsia="方正小标宋_GBK"/>
          <w:sz w:val="32"/>
          <w:szCs w:val="32"/>
        </w:rPr>
        <w:t>1.1法定代表人身份证明书（格式）</w:t>
      </w:r>
      <w:bookmarkEnd w:id="298"/>
      <w:bookmarkEnd w:id="299"/>
      <w:bookmarkEnd w:id="300"/>
      <w:bookmarkEnd w:id="301"/>
    </w:p>
    <w:p w14:paraId="5F24D096">
      <w:pPr>
        <w:tabs>
          <w:tab w:val="left" w:pos="6300"/>
        </w:tabs>
        <w:snapToGrid w:val="0"/>
        <w:spacing w:line="360" w:lineRule="auto"/>
        <w:rPr>
          <w:rFonts w:ascii="方正仿宋_GBK" w:hAnsi="宋体" w:eastAsia="方正仿宋_GBK"/>
          <w:sz w:val="24"/>
          <w:szCs w:val="24"/>
        </w:rPr>
      </w:pPr>
    </w:p>
    <w:p w14:paraId="5CD00F01">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8EBD47C">
      <w:pPr>
        <w:tabs>
          <w:tab w:val="left" w:pos="6300"/>
        </w:tabs>
        <w:snapToGrid w:val="0"/>
        <w:spacing w:line="360" w:lineRule="auto"/>
        <w:ind w:firstLine="573"/>
        <w:rPr>
          <w:rFonts w:ascii="方正仿宋_GBK" w:hAnsi="宋体" w:eastAsia="方正仿宋_GBK"/>
          <w:sz w:val="24"/>
          <w:szCs w:val="24"/>
        </w:rPr>
      </w:pPr>
    </w:p>
    <w:p w14:paraId="7894D504">
      <w:pPr>
        <w:tabs>
          <w:tab w:val="left" w:pos="6300"/>
        </w:tabs>
        <w:snapToGrid w:val="0"/>
        <w:spacing w:line="360" w:lineRule="auto"/>
        <w:ind w:firstLine="573"/>
        <w:outlineLvl w:val="0"/>
        <w:rPr>
          <w:rFonts w:ascii="方正仿宋_GBK" w:hAnsi="宋体" w:eastAsia="方正仿宋_GBK"/>
          <w:sz w:val="24"/>
          <w:szCs w:val="24"/>
        </w:rPr>
      </w:pPr>
      <w:bookmarkStart w:id="302" w:name="_Toc4600"/>
      <w:bookmarkStart w:id="303" w:name="_Toc14031"/>
      <w:bookmarkStart w:id="304" w:name="_Toc18407"/>
      <w:bookmarkStart w:id="305" w:name="_Toc14101"/>
      <w:bookmarkStart w:id="306" w:name="_Toc23275"/>
      <w:bookmarkStart w:id="307" w:name="_Toc28673"/>
      <w:r>
        <w:rPr>
          <w:rFonts w:hint="eastAsia" w:ascii="方正仿宋_GBK" w:hAnsi="宋体" w:eastAsia="方正仿宋_GBK"/>
          <w:sz w:val="24"/>
          <w:szCs w:val="24"/>
        </w:rPr>
        <w:t>特此证明。</w:t>
      </w:r>
      <w:bookmarkEnd w:id="302"/>
      <w:bookmarkEnd w:id="303"/>
      <w:bookmarkEnd w:id="304"/>
      <w:bookmarkEnd w:id="305"/>
      <w:bookmarkEnd w:id="306"/>
      <w:bookmarkEnd w:id="307"/>
    </w:p>
    <w:p w14:paraId="2DE208DF">
      <w:pPr>
        <w:tabs>
          <w:tab w:val="left" w:pos="6300"/>
        </w:tabs>
        <w:snapToGrid w:val="0"/>
        <w:spacing w:line="360" w:lineRule="auto"/>
        <w:rPr>
          <w:rFonts w:ascii="方正仿宋_GBK" w:hAnsi="宋体" w:eastAsia="方正仿宋_GBK"/>
          <w:sz w:val="24"/>
          <w:szCs w:val="24"/>
        </w:rPr>
      </w:pPr>
    </w:p>
    <w:p w14:paraId="7B610F52">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08" w:name="_Toc28540"/>
      <w:bookmarkStart w:id="309" w:name="_Toc21033"/>
      <w:bookmarkStart w:id="310" w:name="_Toc8047"/>
      <w:bookmarkStart w:id="311" w:name="_Toc9179"/>
      <w:bookmarkStart w:id="312" w:name="_Toc3999"/>
      <w:bookmarkStart w:id="313" w:name="_Toc10722"/>
      <w:r>
        <w:rPr>
          <w:rFonts w:hint="eastAsia" w:ascii="方正仿宋_GBK" w:hAnsi="宋体" w:eastAsia="方正仿宋_GBK"/>
          <w:sz w:val="24"/>
          <w:szCs w:val="24"/>
        </w:rPr>
        <w:t>（供应商全称）</w:t>
      </w:r>
      <w:bookmarkEnd w:id="308"/>
      <w:bookmarkEnd w:id="309"/>
      <w:bookmarkEnd w:id="310"/>
      <w:bookmarkEnd w:id="311"/>
      <w:bookmarkEnd w:id="312"/>
      <w:bookmarkEnd w:id="313"/>
    </w:p>
    <w:p w14:paraId="546918A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5297D6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3D061D69">
      <w:pPr>
        <w:tabs>
          <w:tab w:val="left" w:pos="6300"/>
        </w:tabs>
        <w:snapToGrid w:val="0"/>
        <w:spacing w:line="360" w:lineRule="auto"/>
        <w:rPr>
          <w:rFonts w:ascii="方正仿宋_GBK" w:hAnsi="宋体" w:eastAsia="方正仿宋_GBK"/>
          <w:sz w:val="24"/>
          <w:szCs w:val="24"/>
        </w:rPr>
      </w:pPr>
    </w:p>
    <w:p w14:paraId="3170B57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BA14D3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FD83AE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DC30EB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DC26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AC81776">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26547E00">
      <w:pPr>
        <w:pageBreakBefore/>
        <w:snapToGrid w:val="0"/>
        <w:spacing w:line="360" w:lineRule="auto"/>
        <w:jc w:val="center"/>
        <w:rPr>
          <w:rFonts w:ascii="方正小标宋_GBK" w:eastAsia="方正小标宋_GBK"/>
          <w:sz w:val="32"/>
          <w:szCs w:val="32"/>
        </w:rPr>
      </w:pPr>
      <w:bookmarkStart w:id="314" w:name="_Toc701"/>
      <w:bookmarkStart w:id="315" w:name="_Toc10015"/>
      <w:bookmarkStart w:id="316" w:name="_Toc26607"/>
      <w:bookmarkStart w:id="317" w:name="_Toc989"/>
      <w:r>
        <w:rPr>
          <w:rFonts w:hint="eastAsia" w:ascii="方正小标宋_GBK" w:eastAsia="方正小标宋_GBK"/>
          <w:sz w:val="32"/>
          <w:szCs w:val="32"/>
        </w:rPr>
        <w:t>1.2法定代表人授权委托书（格式）</w:t>
      </w:r>
      <w:bookmarkEnd w:id="314"/>
      <w:bookmarkEnd w:id="315"/>
      <w:bookmarkEnd w:id="316"/>
      <w:bookmarkEnd w:id="317"/>
    </w:p>
    <w:p w14:paraId="336B9CAE">
      <w:pPr>
        <w:tabs>
          <w:tab w:val="left" w:pos="6300"/>
        </w:tabs>
        <w:snapToGrid w:val="0"/>
        <w:spacing w:line="360" w:lineRule="auto"/>
        <w:rPr>
          <w:rFonts w:ascii="方正仿宋_GBK" w:hAnsi="宋体" w:eastAsia="方正仿宋_GBK"/>
          <w:sz w:val="24"/>
          <w:szCs w:val="24"/>
        </w:rPr>
      </w:pPr>
    </w:p>
    <w:p w14:paraId="5CA5877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2878DCE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ED3EA5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2F28A7B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FF0FD4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1977F1F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6D890AF3">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B625A35">
      <w:pPr>
        <w:tabs>
          <w:tab w:val="left" w:pos="6300"/>
        </w:tabs>
        <w:snapToGrid w:val="0"/>
        <w:spacing w:line="360" w:lineRule="auto"/>
        <w:rPr>
          <w:rFonts w:ascii="方正仿宋_GBK" w:hAnsi="宋体" w:eastAsia="方正仿宋_GBK"/>
          <w:sz w:val="24"/>
          <w:szCs w:val="24"/>
        </w:rPr>
      </w:pPr>
    </w:p>
    <w:p w14:paraId="4046B376">
      <w:pPr>
        <w:tabs>
          <w:tab w:val="left" w:pos="6300"/>
        </w:tabs>
        <w:snapToGrid w:val="0"/>
        <w:spacing w:line="360" w:lineRule="auto"/>
        <w:rPr>
          <w:rFonts w:ascii="方正仿宋_GBK" w:hAnsi="宋体" w:eastAsia="方正仿宋_GBK"/>
          <w:sz w:val="24"/>
          <w:szCs w:val="24"/>
        </w:rPr>
      </w:pPr>
    </w:p>
    <w:p w14:paraId="32D832C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4048418">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7BBB81C0">
      <w:pPr>
        <w:tabs>
          <w:tab w:val="left" w:pos="6300"/>
        </w:tabs>
        <w:snapToGrid w:val="0"/>
        <w:spacing w:line="500" w:lineRule="exact"/>
        <w:ind w:firstLine="570"/>
        <w:rPr>
          <w:rFonts w:ascii="方正仿宋_GBK" w:hAnsi="宋体" w:eastAsia="方正仿宋_GBK"/>
          <w:sz w:val="24"/>
          <w:szCs w:val="28"/>
        </w:rPr>
      </w:pPr>
    </w:p>
    <w:p w14:paraId="3DF727BB">
      <w:pPr>
        <w:tabs>
          <w:tab w:val="left" w:pos="6300"/>
        </w:tabs>
        <w:snapToGrid w:val="0"/>
        <w:spacing w:line="500" w:lineRule="exact"/>
        <w:ind w:firstLine="570"/>
        <w:rPr>
          <w:rFonts w:ascii="方正仿宋_GBK" w:hAnsi="宋体" w:eastAsia="方正仿宋_GBK"/>
          <w:sz w:val="24"/>
          <w:szCs w:val="28"/>
        </w:rPr>
      </w:pPr>
      <w:bookmarkStart w:id="318" w:name="OLE_LINK3"/>
      <w:bookmarkStart w:id="319" w:name="OLE_LINK4"/>
      <w:r>
        <w:rPr>
          <w:rFonts w:hint="eastAsia" w:ascii="方正仿宋_GBK" w:hAnsi="宋体" w:eastAsia="方正仿宋_GBK"/>
          <w:sz w:val="24"/>
          <w:szCs w:val="28"/>
        </w:rPr>
        <w:t>（附：被授权人身份证正反面复印件）</w:t>
      </w:r>
      <w:bookmarkEnd w:id="318"/>
      <w:bookmarkEnd w:id="319"/>
    </w:p>
    <w:p w14:paraId="59E89460">
      <w:pPr>
        <w:tabs>
          <w:tab w:val="left" w:pos="6300"/>
        </w:tabs>
        <w:snapToGrid w:val="0"/>
        <w:spacing w:line="360" w:lineRule="auto"/>
        <w:rPr>
          <w:rFonts w:ascii="方正仿宋_GBK" w:hAnsi="宋体" w:eastAsia="方正仿宋_GBK"/>
          <w:sz w:val="24"/>
          <w:szCs w:val="24"/>
        </w:rPr>
      </w:pPr>
    </w:p>
    <w:p w14:paraId="2A56A37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DC81D0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07D4B672">
      <w:pPr>
        <w:pageBreakBefore/>
        <w:jc w:val="center"/>
        <w:rPr>
          <w:sz w:val="24"/>
          <w:szCs w:val="18"/>
        </w:rPr>
      </w:pPr>
      <w:r>
        <w:rPr>
          <w:rFonts w:hint="eastAsia" w:ascii="方正小标宋_GBK" w:eastAsia="方正小标宋_GBK"/>
          <w:sz w:val="32"/>
          <w:szCs w:val="32"/>
        </w:rPr>
        <w:t>1.4基本资格条件承诺函</w:t>
      </w:r>
    </w:p>
    <w:p w14:paraId="5CB26D36">
      <w:pPr>
        <w:jc w:val="left"/>
        <w:rPr>
          <w:sz w:val="24"/>
          <w:szCs w:val="18"/>
        </w:rPr>
      </w:pPr>
    </w:p>
    <w:p w14:paraId="27AC8844">
      <w:pPr>
        <w:adjustRightInd w:val="0"/>
        <w:snapToGrid w:val="0"/>
        <w:spacing w:line="560" w:lineRule="exact"/>
        <w:ind w:firstLine="480" w:firstLineChars="200"/>
        <w:rPr>
          <w:sz w:val="24"/>
          <w:szCs w:val="18"/>
        </w:rPr>
      </w:pPr>
    </w:p>
    <w:p w14:paraId="4D4429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42536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2C3E935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AB3B8B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4CAA939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BC052C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D7CFDCC">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7451B52B">
      <w:pPr>
        <w:pStyle w:val="20"/>
      </w:pPr>
    </w:p>
    <w:p w14:paraId="5F9C2A74">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7DDE4D5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EA59817">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5FB4EC2">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31F9BB1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A109247">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2B2644C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22D6">
    <w:pPr>
      <w:pStyle w:val="14"/>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5E68">
    <w:pPr>
      <w:pStyle w:val="14"/>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4359D0"/>
    <w:rsid w:val="018F700C"/>
    <w:rsid w:val="019A7776"/>
    <w:rsid w:val="01DE543F"/>
    <w:rsid w:val="028F0615"/>
    <w:rsid w:val="029D0CBB"/>
    <w:rsid w:val="038C52B0"/>
    <w:rsid w:val="03B671A3"/>
    <w:rsid w:val="04445AD1"/>
    <w:rsid w:val="048E12E1"/>
    <w:rsid w:val="04952D3C"/>
    <w:rsid w:val="04EF1A87"/>
    <w:rsid w:val="055C2C86"/>
    <w:rsid w:val="05E26F51"/>
    <w:rsid w:val="05FC2D9C"/>
    <w:rsid w:val="06503EDF"/>
    <w:rsid w:val="06E808E2"/>
    <w:rsid w:val="07C200B8"/>
    <w:rsid w:val="08895007"/>
    <w:rsid w:val="08AE59AD"/>
    <w:rsid w:val="08F25603"/>
    <w:rsid w:val="091E2865"/>
    <w:rsid w:val="096D7B44"/>
    <w:rsid w:val="09DB5B25"/>
    <w:rsid w:val="0A83012B"/>
    <w:rsid w:val="0AC04C4A"/>
    <w:rsid w:val="0AC3681D"/>
    <w:rsid w:val="0B9C53AF"/>
    <w:rsid w:val="0C000C73"/>
    <w:rsid w:val="0C8575FB"/>
    <w:rsid w:val="0CFB3069"/>
    <w:rsid w:val="0E3972EC"/>
    <w:rsid w:val="0EA224A6"/>
    <w:rsid w:val="0F403FAD"/>
    <w:rsid w:val="0FFF0BE6"/>
    <w:rsid w:val="10174381"/>
    <w:rsid w:val="104742CA"/>
    <w:rsid w:val="10511C21"/>
    <w:rsid w:val="111927C8"/>
    <w:rsid w:val="11211F6C"/>
    <w:rsid w:val="12742288"/>
    <w:rsid w:val="13001549"/>
    <w:rsid w:val="1321386E"/>
    <w:rsid w:val="14231BF5"/>
    <w:rsid w:val="146948F6"/>
    <w:rsid w:val="149865F3"/>
    <w:rsid w:val="154F7F00"/>
    <w:rsid w:val="15EF7BE4"/>
    <w:rsid w:val="161D6E9D"/>
    <w:rsid w:val="16DA0303"/>
    <w:rsid w:val="172717D1"/>
    <w:rsid w:val="173311D2"/>
    <w:rsid w:val="1768016C"/>
    <w:rsid w:val="17AD5A18"/>
    <w:rsid w:val="19DD58DE"/>
    <w:rsid w:val="1AB833AC"/>
    <w:rsid w:val="1AD15B58"/>
    <w:rsid w:val="1ADF413A"/>
    <w:rsid w:val="1AFA6DD7"/>
    <w:rsid w:val="1B6908FA"/>
    <w:rsid w:val="1B6F3710"/>
    <w:rsid w:val="1C0E3781"/>
    <w:rsid w:val="1C395C6B"/>
    <w:rsid w:val="1D5E07B2"/>
    <w:rsid w:val="1E064534"/>
    <w:rsid w:val="1E11274A"/>
    <w:rsid w:val="1E144DE8"/>
    <w:rsid w:val="1E2C1308"/>
    <w:rsid w:val="1E2E4137"/>
    <w:rsid w:val="1E370A68"/>
    <w:rsid w:val="1ECF548E"/>
    <w:rsid w:val="1F100F4A"/>
    <w:rsid w:val="1FAF6192"/>
    <w:rsid w:val="1FE819F5"/>
    <w:rsid w:val="1FED3894"/>
    <w:rsid w:val="20891DD7"/>
    <w:rsid w:val="213A15D5"/>
    <w:rsid w:val="22F660E9"/>
    <w:rsid w:val="235015FA"/>
    <w:rsid w:val="235968A0"/>
    <w:rsid w:val="240E5EA1"/>
    <w:rsid w:val="24CA587E"/>
    <w:rsid w:val="25246C6A"/>
    <w:rsid w:val="25AF53DD"/>
    <w:rsid w:val="267B7132"/>
    <w:rsid w:val="269B185D"/>
    <w:rsid w:val="274263AC"/>
    <w:rsid w:val="27E34FFB"/>
    <w:rsid w:val="27F7073E"/>
    <w:rsid w:val="28256EC4"/>
    <w:rsid w:val="285D262A"/>
    <w:rsid w:val="28757F4C"/>
    <w:rsid w:val="299F3727"/>
    <w:rsid w:val="2A5619A4"/>
    <w:rsid w:val="2B45472B"/>
    <w:rsid w:val="2BFC429D"/>
    <w:rsid w:val="2C1C13E7"/>
    <w:rsid w:val="2CE17792"/>
    <w:rsid w:val="2DCA18CA"/>
    <w:rsid w:val="2F1542D3"/>
    <w:rsid w:val="2F1A7CF7"/>
    <w:rsid w:val="2F782E6E"/>
    <w:rsid w:val="2F872F8E"/>
    <w:rsid w:val="2FDE7412"/>
    <w:rsid w:val="30057BF4"/>
    <w:rsid w:val="300F0DD4"/>
    <w:rsid w:val="30F77407"/>
    <w:rsid w:val="31660D54"/>
    <w:rsid w:val="31F108F2"/>
    <w:rsid w:val="32B60A48"/>
    <w:rsid w:val="33A921AB"/>
    <w:rsid w:val="343B01DB"/>
    <w:rsid w:val="35D15FBA"/>
    <w:rsid w:val="360F0280"/>
    <w:rsid w:val="37EB0799"/>
    <w:rsid w:val="384408FD"/>
    <w:rsid w:val="384C33D9"/>
    <w:rsid w:val="39534219"/>
    <w:rsid w:val="39E13E5C"/>
    <w:rsid w:val="3B4878D0"/>
    <w:rsid w:val="3B90048D"/>
    <w:rsid w:val="3BBD04D4"/>
    <w:rsid w:val="3CD25455"/>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2AD0B38"/>
    <w:rsid w:val="43947AAD"/>
    <w:rsid w:val="44684C88"/>
    <w:rsid w:val="44A416FC"/>
    <w:rsid w:val="4509617B"/>
    <w:rsid w:val="4580407B"/>
    <w:rsid w:val="4730741A"/>
    <w:rsid w:val="475E22CC"/>
    <w:rsid w:val="477C0514"/>
    <w:rsid w:val="47934889"/>
    <w:rsid w:val="483551EA"/>
    <w:rsid w:val="4948194D"/>
    <w:rsid w:val="4ABE1DEC"/>
    <w:rsid w:val="4B103A0A"/>
    <w:rsid w:val="4B2B1777"/>
    <w:rsid w:val="4BD54C5F"/>
    <w:rsid w:val="4C66249D"/>
    <w:rsid w:val="4D6F5732"/>
    <w:rsid w:val="4DF341E2"/>
    <w:rsid w:val="4DF42E1C"/>
    <w:rsid w:val="4EBF01E7"/>
    <w:rsid w:val="4F1C1370"/>
    <w:rsid w:val="4FBB438F"/>
    <w:rsid w:val="50094384"/>
    <w:rsid w:val="503D5499"/>
    <w:rsid w:val="505E1C29"/>
    <w:rsid w:val="50C562DC"/>
    <w:rsid w:val="51255D72"/>
    <w:rsid w:val="512A7EF8"/>
    <w:rsid w:val="523323C8"/>
    <w:rsid w:val="528539FA"/>
    <w:rsid w:val="532F0F48"/>
    <w:rsid w:val="538C4CE3"/>
    <w:rsid w:val="54771E39"/>
    <w:rsid w:val="547D4B43"/>
    <w:rsid w:val="55006BAB"/>
    <w:rsid w:val="55EC17D6"/>
    <w:rsid w:val="562C6C4B"/>
    <w:rsid w:val="56694933"/>
    <w:rsid w:val="568A5054"/>
    <w:rsid w:val="571A5CF4"/>
    <w:rsid w:val="572020E4"/>
    <w:rsid w:val="57354838"/>
    <w:rsid w:val="5761780A"/>
    <w:rsid w:val="578079AD"/>
    <w:rsid w:val="57BE5D7F"/>
    <w:rsid w:val="58031385"/>
    <w:rsid w:val="5889637F"/>
    <w:rsid w:val="5A2B2502"/>
    <w:rsid w:val="5A327ACF"/>
    <w:rsid w:val="5A977A54"/>
    <w:rsid w:val="5ACC064C"/>
    <w:rsid w:val="5B2A0B21"/>
    <w:rsid w:val="5B8F0B6B"/>
    <w:rsid w:val="5C246971"/>
    <w:rsid w:val="5C2C2B48"/>
    <w:rsid w:val="5C2F2F69"/>
    <w:rsid w:val="5C4B2F35"/>
    <w:rsid w:val="5C944FC6"/>
    <w:rsid w:val="5CC86CE3"/>
    <w:rsid w:val="5D51273D"/>
    <w:rsid w:val="5E654AED"/>
    <w:rsid w:val="5ED2336B"/>
    <w:rsid w:val="5EF17D1E"/>
    <w:rsid w:val="5EF8238E"/>
    <w:rsid w:val="5F4F7855"/>
    <w:rsid w:val="5F7C0525"/>
    <w:rsid w:val="5FAC08F6"/>
    <w:rsid w:val="60C45EAA"/>
    <w:rsid w:val="610309B8"/>
    <w:rsid w:val="612274F5"/>
    <w:rsid w:val="61D759C0"/>
    <w:rsid w:val="61F72EFA"/>
    <w:rsid w:val="622E0E04"/>
    <w:rsid w:val="62BA4DD3"/>
    <w:rsid w:val="63A02F6F"/>
    <w:rsid w:val="6412530E"/>
    <w:rsid w:val="64BB432B"/>
    <w:rsid w:val="65B51517"/>
    <w:rsid w:val="65D76186"/>
    <w:rsid w:val="6623085F"/>
    <w:rsid w:val="668E1A80"/>
    <w:rsid w:val="6795000B"/>
    <w:rsid w:val="67EA7CCE"/>
    <w:rsid w:val="688167D5"/>
    <w:rsid w:val="68A175AA"/>
    <w:rsid w:val="69811CDE"/>
    <w:rsid w:val="69F56F7F"/>
    <w:rsid w:val="6A750B4A"/>
    <w:rsid w:val="6A902E92"/>
    <w:rsid w:val="6B1261BF"/>
    <w:rsid w:val="6B163F02"/>
    <w:rsid w:val="6C301E5B"/>
    <w:rsid w:val="6C9C3206"/>
    <w:rsid w:val="6C9E741A"/>
    <w:rsid w:val="6CC918B5"/>
    <w:rsid w:val="6D1507B5"/>
    <w:rsid w:val="6D1F33CF"/>
    <w:rsid w:val="6DA12A23"/>
    <w:rsid w:val="6E186B28"/>
    <w:rsid w:val="6E635792"/>
    <w:rsid w:val="6F716DB9"/>
    <w:rsid w:val="6FE23448"/>
    <w:rsid w:val="6FF17162"/>
    <w:rsid w:val="701044EB"/>
    <w:rsid w:val="70D4689A"/>
    <w:rsid w:val="71B4754E"/>
    <w:rsid w:val="71FB4C93"/>
    <w:rsid w:val="7254624C"/>
    <w:rsid w:val="72F91100"/>
    <w:rsid w:val="73BB3912"/>
    <w:rsid w:val="73E82865"/>
    <w:rsid w:val="73FA3C2B"/>
    <w:rsid w:val="74D82752"/>
    <w:rsid w:val="74E52381"/>
    <w:rsid w:val="74EC4156"/>
    <w:rsid w:val="75AB09B2"/>
    <w:rsid w:val="75C56E66"/>
    <w:rsid w:val="75DE5519"/>
    <w:rsid w:val="75EB2713"/>
    <w:rsid w:val="76276F5E"/>
    <w:rsid w:val="77213A1B"/>
    <w:rsid w:val="782A3C80"/>
    <w:rsid w:val="783B1B25"/>
    <w:rsid w:val="7874331C"/>
    <w:rsid w:val="79934F67"/>
    <w:rsid w:val="79DA33F2"/>
    <w:rsid w:val="79DF7F85"/>
    <w:rsid w:val="7A65450D"/>
    <w:rsid w:val="7B372C53"/>
    <w:rsid w:val="7B933845"/>
    <w:rsid w:val="7C780BDC"/>
    <w:rsid w:val="7C8137C4"/>
    <w:rsid w:val="7CCC326B"/>
    <w:rsid w:val="7CEC65EB"/>
    <w:rsid w:val="7D1907AC"/>
    <w:rsid w:val="7D284642"/>
    <w:rsid w:val="7D51534A"/>
    <w:rsid w:val="7D6C09D3"/>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pPr>
    <w:rPr>
      <w:rFonts w:ascii="宋体" w:hAnsi="宋体"/>
    </w:rPr>
  </w:style>
  <w:style w:type="paragraph" w:styleId="3">
    <w:name w:val="Body Text"/>
    <w:basedOn w:val="1"/>
    <w:next w:val="1"/>
    <w:semiHidden/>
    <w:unhideWhenUsed/>
    <w:qFormat/>
    <w:uiPriority w:val="99"/>
    <w:pPr>
      <w:spacing w:after="120"/>
    </w:pPr>
    <w:rPr>
      <w:rFonts w:ascii="Calibri" w:hAnsi="Calibri" w:eastAsia="宋体" w:cs="Times New Roman"/>
      <w:sz w:val="28"/>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2"/>
    <w:qFormat/>
    <w:uiPriority w:val="0"/>
    <w:rPr>
      <w:sz w:val="18"/>
      <w:szCs w:val="18"/>
    </w:rPr>
  </w:style>
  <w:style w:type="paragraph" w:styleId="12">
    <w:name w:val="footer"/>
    <w:basedOn w:val="1"/>
    <w:next w:val="13"/>
    <w:link w:val="27"/>
    <w:qFormat/>
    <w:uiPriority w:val="99"/>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character" w:styleId="19">
    <w:name w:val="Hyperlink"/>
    <w:basedOn w:val="18"/>
    <w:qFormat/>
    <w:uiPriority w:val="99"/>
    <w:rPr>
      <w:color w:val="666666"/>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1"/>
    <w:basedOn w:val="1"/>
    <w:next w:val="8"/>
    <w:qFormat/>
    <w:uiPriority w:val="0"/>
    <w:rPr>
      <w:rFonts w:ascii="宋体" w:hAnsi="Courier New"/>
      <w:sz w:val="21"/>
    </w:rPr>
  </w:style>
  <w:style w:type="character" w:customStyle="1" w:styleId="22">
    <w:name w:val="批注框文本 字符"/>
    <w:basedOn w:val="18"/>
    <w:link w:val="11"/>
    <w:qFormat/>
    <w:uiPriority w:val="0"/>
    <w:rPr>
      <w:rFonts w:ascii="Times New Roman" w:hAnsi="Times New Roman" w:eastAsia="宋体" w:cs="Times New Roman"/>
      <w:kern w:val="2"/>
      <w:sz w:val="18"/>
      <w:szCs w:val="18"/>
    </w:rPr>
  </w:style>
  <w:style w:type="character" w:customStyle="1" w:styleId="23">
    <w:name w:val="font01"/>
    <w:basedOn w:val="18"/>
    <w:qFormat/>
    <w:uiPriority w:val="0"/>
    <w:rPr>
      <w:rFonts w:hint="eastAsia" w:ascii="方正仿宋_GBK" w:hAnsi="方正仿宋_GBK" w:eastAsia="方正仿宋_GBK" w:cs="方正仿宋_GBK"/>
      <w:color w:val="000000"/>
      <w:sz w:val="21"/>
      <w:szCs w:val="21"/>
      <w:u w:val="none"/>
    </w:rPr>
  </w:style>
  <w:style w:type="character" w:customStyle="1" w:styleId="24">
    <w:name w:val="font31"/>
    <w:basedOn w:val="18"/>
    <w:qFormat/>
    <w:uiPriority w:val="0"/>
    <w:rPr>
      <w:rFonts w:hint="eastAsia" w:ascii="方正仿宋_GBK" w:hAnsi="方正仿宋_GBK" w:eastAsia="方正仿宋_GBK" w:cs="方正仿宋_GBK"/>
      <w:color w:val="000000"/>
      <w:sz w:val="24"/>
      <w:szCs w:val="24"/>
      <w:u w:val="none"/>
    </w:rPr>
  </w:style>
  <w:style w:type="character" w:customStyle="1" w:styleId="25">
    <w:name w:val="font21"/>
    <w:basedOn w:val="18"/>
    <w:qFormat/>
    <w:uiPriority w:val="0"/>
    <w:rPr>
      <w:rFonts w:hint="eastAsia" w:ascii="方正仿宋_GBK" w:hAnsi="方正仿宋_GBK" w:eastAsia="方正仿宋_GBK" w:cs="方正仿宋_GBK"/>
      <w:color w:val="000000"/>
      <w:sz w:val="24"/>
      <w:szCs w:val="24"/>
      <w:u w:val="none"/>
    </w:rPr>
  </w:style>
  <w:style w:type="paragraph" w:styleId="26">
    <w:name w:val="List Paragraph"/>
    <w:basedOn w:val="1"/>
    <w:qFormat/>
    <w:uiPriority w:val="99"/>
    <w:pPr>
      <w:ind w:firstLine="420" w:firstLineChars="200"/>
    </w:pPr>
    <w:rPr>
      <w:sz w:val="21"/>
      <w:szCs w:val="24"/>
    </w:rPr>
  </w:style>
  <w:style w:type="character" w:customStyle="1" w:styleId="27">
    <w:name w:val="页脚 字符"/>
    <w:basedOn w:val="18"/>
    <w:link w:val="1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7671</Words>
  <Characters>8084</Characters>
  <Lines>75</Lines>
  <Paragraphs>21</Paragraphs>
  <TotalTime>24</TotalTime>
  <ScaleCrop>false</ScaleCrop>
  <LinksUpToDate>false</LinksUpToDate>
  <CharactersWithSpaces>8935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2025-07-17T08:09:22Z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A836F5B052B84684887AB84FEAD38B3E_13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