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themeColor="text1"/>
          <w14:textFill>
            <w14:solidFill>
              <w14:schemeClr w14:val="tx1"/>
            </w14:solidFill>
          </w14:textFill>
        </w:rPr>
      </w:pPr>
    </w:p>
    <w:p>
      <w:pPr>
        <w:jc w:val="center"/>
        <w:rPr>
          <w:rFonts w:ascii="仿宋" w:hAnsi="仿宋" w:eastAsia="仿宋" w:cs="仿宋"/>
          <w:color w:val="000000" w:themeColor="text1"/>
          <w:sz w:val="84"/>
          <w:szCs w:val="84"/>
          <w14:textFill>
            <w14:solidFill>
              <w14:schemeClr w14:val="tx1"/>
            </w14:solidFill>
          </w14:textFill>
        </w:rPr>
      </w:pPr>
    </w:p>
    <w:p>
      <w:pPr>
        <w:jc w:val="center"/>
        <w:outlineLvl w:val="0"/>
        <w:rPr>
          <w:rFonts w:ascii="仿宋" w:hAnsi="仿宋" w:eastAsia="仿宋" w:cs="仿宋"/>
          <w:b/>
          <w:bCs/>
          <w:color w:val="000000" w:themeColor="text1"/>
          <w:spacing w:val="80"/>
          <w:sz w:val="112"/>
          <w:szCs w:val="112"/>
          <w14:textFill>
            <w14:solidFill>
              <w14:schemeClr w14:val="tx1"/>
            </w14:solidFill>
          </w14:textFill>
        </w:rPr>
      </w:pPr>
      <w:r>
        <w:rPr>
          <w:rFonts w:hint="eastAsia" w:ascii="仿宋" w:hAnsi="仿宋" w:eastAsia="仿宋" w:cs="仿宋"/>
          <w:b/>
          <w:bCs/>
          <w:color w:val="000000" w:themeColor="text1"/>
          <w:spacing w:val="80"/>
          <w:sz w:val="112"/>
          <w:szCs w:val="112"/>
          <w14:textFill>
            <w14:solidFill>
              <w14:schemeClr w14:val="tx1"/>
            </w14:solidFill>
          </w14:textFill>
        </w:rPr>
        <w:t>网上竞采文件</w:t>
      </w:r>
    </w:p>
    <w:p>
      <w:pPr>
        <w:spacing w:line="360" w:lineRule="auto"/>
        <w:jc w:val="center"/>
        <w:rPr>
          <w:rFonts w:ascii="仿宋" w:hAnsi="仿宋" w:eastAsia="仿宋" w:cs="仿宋"/>
          <w:b/>
          <w:bCs/>
          <w:color w:val="000000" w:themeColor="text1"/>
          <w:spacing w:val="80"/>
          <w:sz w:val="72"/>
          <w:szCs w:val="72"/>
          <w14:textFill>
            <w14:solidFill>
              <w14:schemeClr w14:val="tx1"/>
            </w14:solidFill>
          </w14:textFill>
        </w:rPr>
      </w:pPr>
      <w:r>
        <w:rPr>
          <w:rFonts w:hint="eastAsia" w:ascii="仿宋" w:hAnsi="仿宋" w:eastAsia="仿宋" w:cs="仿宋"/>
          <w:b/>
          <w:bCs/>
          <w:color w:val="000000" w:themeColor="text1"/>
          <w:spacing w:val="80"/>
          <w:sz w:val="72"/>
          <w:szCs w:val="72"/>
          <w14:textFill>
            <w14:solidFill>
              <w14:schemeClr w14:val="tx1"/>
            </w14:solidFill>
          </w14:textFill>
        </w:rPr>
        <w:t>（</w:t>
      </w:r>
      <w:r>
        <w:rPr>
          <w:rFonts w:hint="eastAsia" w:ascii="仿宋" w:hAnsi="仿宋" w:eastAsia="仿宋" w:cs="仿宋"/>
          <w:b/>
          <w:bCs/>
          <w:color w:val="000000" w:themeColor="text1"/>
          <w:spacing w:val="80"/>
          <w:sz w:val="72"/>
          <w:szCs w:val="72"/>
          <w:lang w:val="en-US" w:eastAsia="zh-CN"/>
          <w14:textFill>
            <w14:solidFill>
              <w14:schemeClr w14:val="tx1"/>
            </w14:solidFill>
          </w14:textFill>
        </w:rPr>
        <w:t>综合评分</w:t>
      </w:r>
      <w:r>
        <w:rPr>
          <w:rFonts w:hint="eastAsia" w:ascii="仿宋" w:hAnsi="仿宋" w:eastAsia="仿宋" w:cs="仿宋"/>
          <w:b/>
          <w:bCs/>
          <w:color w:val="000000" w:themeColor="text1"/>
          <w:spacing w:val="80"/>
          <w:sz w:val="72"/>
          <w:szCs w:val="72"/>
          <w14:textFill>
            <w14:solidFill>
              <w14:schemeClr w14:val="tx1"/>
            </w14:solidFill>
          </w14:textFill>
        </w:rPr>
        <w:t>法）</w:t>
      </w:r>
    </w:p>
    <w:p>
      <w:pPr>
        <w:spacing w:line="700" w:lineRule="exact"/>
        <w:rPr>
          <w:rFonts w:ascii="仿宋" w:hAnsi="仿宋" w:eastAsia="仿宋" w:cs="仿宋"/>
          <w:color w:val="000000" w:themeColor="text1"/>
          <w:sz w:val="32"/>
          <w14:textFill>
            <w14:solidFill>
              <w14:schemeClr w14:val="tx1"/>
            </w14:solidFill>
          </w14:textFill>
        </w:rPr>
      </w:pPr>
    </w:p>
    <w:p>
      <w:pPr>
        <w:ind w:firstLine="1807" w:firstLineChars="500"/>
        <w:rPr>
          <w:rFonts w:ascii="仿宋" w:hAnsi="仿宋" w:eastAsia="仿宋" w:cs="仿宋"/>
          <w:b/>
          <w:bCs/>
          <w:color w:val="000000" w:themeColor="text1"/>
          <w:sz w:val="36"/>
          <w:szCs w:val="30"/>
          <w14:textFill>
            <w14:solidFill>
              <w14:schemeClr w14:val="tx1"/>
            </w14:solidFill>
          </w14:textFill>
        </w:rPr>
      </w:pPr>
    </w:p>
    <w:p>
      <w:pPr>
        <w:spacing w:line="700" w:lineRule="exact"/>
        <w:jc w:val="center"/>
        <w:rPr>
          <w:rFonts w:ascii="仿宋" w:hAnsi="仿宋" w:eastAsia="仿宋" w:cs="仿宋"/>
          <w:b/>
          <w:color w:val="000000" w:themeColor="text1"/>
          <w:kern w:val="0"/>
          <w:sz w:val="32"/>
          <w:szCs w:val="28"/>
          <w:highlight w:val="yellow"/>
          <w14:textFill>
            <w14:solidFill>
              <w14:schemeClr w14:val="tx1"/>
            </w14:solidFill>
          </w14:textFill>
        </w:rPr>
      </w:pPr>
      <w:r>
        <w:rPr>
          <w:rFonts w:hint="eastAsia" w:ascii="仿宋" w:hAnsi="仿宋" w:eastAsia="仿宋" w:cs="仿宋"/>
          <w:b/>
          <w:color w:val="000000" w:themeColor="text1"/>
          <w:kern w:val="0"/>
          <w:sz w:val="32"/>
          <w:szCs w:val="28"/>
          <w14:textFill>
            <w14:solidFill>
              <w14:schemeClr w14:val="tx1"/>
            </w14:solidFill>
          </w14:textFill>
        </w:rPr>
        <w:t>项目名称：</w:t>
      </w:r>
      <w:r>
        <w:rPr>
          <w:rFonts w:hint="eastAsia" w:ascii="仿宋" w:hAnsi="仿宋" w:cs="仿宋"/>
          <w:b/>
          <w:color w:val="000000" w:themeColor="text1"/>
          <w:kern w:val="0"/>
          <w:sz w:val="32"/>
          <w:szCs w:val="28"/>
          <w:highlight w:val="yellow"/>
          <w:lang w:val="en-US" w:eastAsia="zh-CN"/>
          <w14:textFill>
            <w14:solidFill>
              <w14:schemeClr w14:val="tx1"/>
            </w14:solidFill>
          </w14:textFill>
        </w:rPr>
        <w:t>大渡口区</w:t>
      </w:r>
      <w:r>
        <w:rPr>
          <w:rFonts w:hint="eastAsia" w:ascii="仿宋" w:hAnsi="仿宋" w:eastAsia="仿宋" w:cs="仿宋"/>
          <w:b/>
          <w:color w:val="000000" w:themeColor="text1"/>
          <w:kern w:val="0"/>
          <w:sz w:val="32"/>
          <w:szCs w:val="28"/>
          <w:highlight w:val="yellow"/>
          <w:lang w:val="en-US" w:eastAsia="zh-CN"/>
          <w14:textFill>
            <w14:solidFill>
              <w14:schemeClr w14:val="tx1"/>
            </w14:solidFill>
          </w14:textFill>
        </w:rPr>
        <w:t>九宫庙街道创新社区</w:t>
      </w:r>
      <w:r>
        <w:rPr>
          <w:rFonts w:hint="eastAsia" w:ascii="仿宋" w:hAnsi="仿宋" w:cs="仿宋"/>
          <w:b/>
          <w:color w:val="000000" w:themeColor="text1"/>
          <w:kern w:val="0"/>
          <w:sz w:val="32"/>
          <w:szCs w:val="28"/>
          <w:highlight w:val="yellow"/>
          <w:lang w:val="en-US" w:eastAsia="zh-CN"/>
          <w14:textFill>
            <w14:solidFill>
              <w14:schemeClr w14:val="tx1"/>
            </w14:solidFill>
          </w14:textFill>
        </w:rPr>
        <w:t>网格驿站综合治理场景打造技术服务采购</w:t>
      </w:r>
      <w:r>
        <w:rPr>
          <w:rFonts w:hint="eastAsia" w:ascii="仿宋" w:hAnsi="仿宋" w:eastAsia="仿宋" w:cs="仿宋"/>
          <w:b/>
          <w:color w:val="000000" w:themeColor="text1"/>
          <w:kern w:val="0"/>
          <w:sz w:val="32"/>
          <w:szCs w:val="28"/>
          <w:highlight w:val="yellow"/>
          <w:lang w:val="en-US" w:eastAsia="zh-CN"/>
          <w14:textFill>
            <w14:solidFill>
              <w14:schemeClr w14:val="tx1"/>
            </w14:solidFill>
          </w14:textFill>
        </w:rPr>
        <w:t>项目</w:t>
      </w:r>
    </w:p>
    <w:p>
      <w:pPr>
        <w:spacing w:line="700" w:lineRule="exact"/>
        <w:ind w:firstLine="960" w:firstLineChars="300"/>
        <w:rPr>
          <w:rFonts w:ascii="仿宋" w:hAnsi="仿宋" w:eastAsia="仿宋" w:cs="仿宋"/>
          <w:bCs/>
          <w:color w:val="000000" w:themeColor="text1"/>
          <w:kern w:val="0"/>
          <w:sz w:val="32"/>
          <w:szCs w:val="28"/>
          <w14:textFill>
            <w14:solidFill>
              <w14:schemeClr w14:val="tx1"/>
            </w14:solidFill>
          </w14:textFill>
        </w:rPr>
      </w:pPr>
    </w:p>
    <w:p>
      <w:pPr>
        <w:pStyle w:val="6"/>
        <w:rPr>
          <w:rFonts w:ascii="仿宋" w:hAnsi="仿宋" w:eastAsia="仿宋" w:cs="仿宋"/>
          <w:bCs/>
          <w:color w:val="000000" w:themeColor="text1"/>
          <w14:textFill>
            <w14:solidFill>
              <w14:schemeClr w14:val="tx1"/>
            </w14:solidFill>
          </w14:textFill>
        </w:rPr>
      </w:pPr>
    </w:p>
    <w:p>
      <w:pPr>
        <w:rPr>
          <w:rFonts w:ascii="仿宋" w:hAnsi="仿宋" w:eastAsia="仿宋" w:cs="仿宋"/>
          <w:bCs/>
          <w:color w:val="000000" w:themeColor="text1"/>
          <w14:textFill>
            <w14:solidFill>
              <w14:schemeClr w14:val="tx1"/>
            </w14:solidFill>
          </w14:textFill>
        </w:rPr>
      </w:pPr>
    </w:p>
    <w:p>
      <w:pPr>
        <w:spacing w:line="700" w:lineRule="exact"/>
        <w:ind w:firstLine="12480" w:firstLineChars="300"/>
        <w:rPr>
          <w:rFonts w:ascii="仿宋" w:hAnsi="仿宋" w:eastAsia="仿宋" w:cs="仿宋"/>
          <w:bCs/>
          <w:color w:val="000000" w:themeColor="text1"/>
          <w:spacing w:val="1920"/>
          <w:kern w:val="0"/>
          <w:sz w:val="32"/>
          <w:szCs w:val="32"/>
          <w14:textFill>
            <w14:solidFill>
              <w14:schemeClr w14:val="tx1"/>
            </w14:solidFill>
          </w14:textFill>
        </w:rPr>
      </w:pPr>
    </w:p>
    <w:p>
      <w:pPr>
        <w:spacing w:line="700" w:lineRule="exact"/>
        <w:jc w:val="center"/>
        <w:rPr>
          <w:rFonts w:hint="eastAsia" w:ascii="仿宋" w:hAnsi="仿宋" w:eastAsia="仿宋" w:cs="仿宋"/>
          <w:b/>
          <w:color w:val="000000" w:themeColor="text1"/>
          <w:sz w:val="32"/>
          <w:szCs w:val="32"/>
          <w:highlight w:val="yellow"/>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采购人：</w:t>
      </w:r>
      <w:r>
        <w:rPr>
          <w:rFonts w:hint="eastAsia" w:ascii="仿宋" w:hAnsi="仿宋" w:cs="仿宋"/>
          <w:b/>
          <w:color w:val="000000" w:themeColor="text1"/>
          <w:sz w:val="32"/>
          <w:szCs w:val="32"/>
          <w:highlight w:val="yellow"/>
          <w:lang w:eastAsia="zh-CN"/>
          <w14:textFill>
            <w14:solidFill>
              <w14:schemeClr w14:val="tx1"/>
            </w14:solidFill>
          </w14:textFill>
        </w:rPr>
        <w:t>重庆市</w:t>
      </w:r>
      <w:r>
        <w:rPr>
          <w:rFonts w:hint="eastAsia" w:ascii="仿宋" w:hAnsi="仿宋" w:cs="仿宋"/>
          <w:b/>
          <w:color w:val="000000" w:themeColor="text1"/>
          <w:kern w:val="0"/>
          <w:sz w:val="32"/>
          <w:szCs w:val="28"/>
          <w:highlight w:val="yellow"/>
          <w:lang w:val="en-US" w:eastAsia="zh-CN"/>
          <w14:textFill>
            <w14:solidFill>
              <w14:schemeClr w14:val="tx1"/>
            </w14:solidFill>
          </w14:textFill>
        </w:rPr>
        <w:t>大渡口区</w:t>
      </w:r>
      <w:r>
        <w:rPr>
          <w:rFonts w:hint="eastAsia" w:ascii="仿宋" w:hAnsi="仿宋" w:eastAsia="仿宋" w:cs="仿宋"/>
          <w:b/>
          <w:color w:val="000000" w:themeColor="text1"/>
          <w:kern w:val="0"/>
          <w:sz w:val="32"/>
          <w:szCs w:val="28"/>
          <w:highlight w:val="yellow"/>
          <w:lang w:val="en-US" w:eastAsia="zh-CN"/>
          <w14:textFill>
            <w14:solidFill>
              <w14:schemeClr w14:val="tx1"/>
            </w14:solidFill>
          </w14:textFill>
        </w:rPr>
        <w:t>九宫庙街道</w:t>
      </w:r>
      <w:r>
        <w:rPr>
          <w:rFonts w:hint="eastAsia" w:ascii="仿宋" w:hAnsi="仿宋" w:cs="仿宋"/>
          <w:b/>
          <w:color w:val="000000" w:themeColor="text1"/>
          <w:kern w:val="0"/>
          <w:sz w:val="32"/>
          <w:szCs w:val="28"/>
          <w:highlight w:val="yellow"/>
          <w:lang w:val="en-US" w:eastAsia="zh-CN"/>
          <w14:textFill>
            <w14:solidFill>
              <w14:schemeClr w14:val="tx1"/>
            </w14:solidFill>
          </w14:textFill>
        </w:rPr>
        <w:t>办事处</w:t>
      </w:r>
    </w:p>
    <w:p>
      <w:pPr>
        <w:spacing w:line="70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二〇二</w:t>
      </w:r>
      <w:r>
        <w:rPr>
          <w:rFonts w:hint="eastAsia" w:ascii="仿宋" w:hAnsi="仿宋" w:cs="仿宋"/>
          <w:b/>
          <w:color w:val="000000" w:themeColor="text1"/>
          <w:sz w:val="32"/>
          <w:szCs w:val="32"/>
          <w:lang w:val="en-US" w:eastAsia="zh-CN"/>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年</w:t>
      </w:r>
      <w:r>
        <w:rPr>
          <w:rFonts w:hint="eastAsia" w:ascii="仿宋" w:hAnsi="仿宋" w:cs="仿宋"/>
          <w:b/>
          <w:color w:val="000000" w:themeColor="text1"/>
          <w:sz w:val="32"/>
          <w:szCs w:val="32"/>
          <w:lang w:eastAsia="zh-CN"/>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月</w:t>
      </w:r>
    </w:p>
    <w:p>
      <w:pPr>
        <w:pStyle w:val="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目   录</w:t>
      </w:r>
    </w:p>
    <w:p>
      <w:pPr>
        <w:pStyle w:val="15"/>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TOC \o "1-3" \h \z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_Toc10416 </w:instrText>
      </w:r>
      <w:r>
        <w:rPr>
          <w:rFonts w:hint="eastAsia" w:ascii="仿宋" w:hAnsi="仿宋" w:eastAsia="仿宋" w:cs="仿宋"/>
          <w:sz w:val="24"/>
          <w:szCs w:val="24"/>
        </w:rPr>
        <w:fldChar w:fldCharType="separate"/>
      </w:r>
      <w:r>
        <w:rPr>
          <w:rFonts w:hint="eastAsia" w:ascii="仿宋" w:hAnsi="仿宋" w:eastAsia="仿宋" w:cs="仿宋"/>
          <w:sz w:val="24"/>
          <w:szCs w:val="24"/>
        </w:rPr>
        <w:t>第一篇  采购邀请书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_Toc10416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_Toc27243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一、竞采内容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_Toc27243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_Toc15378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二、资金来源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_Toc15378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_Toc17865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三、供应商资格条件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_Toc17865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_Toc8979 </w:instrText>
      </w:r>
      <w:r>
        <w:rPr>
          <w:rFonts w:hint="eastAsia" w:ascii="仿宋" w:hAnsi="仿宋" w:eastAsia="仿宋" w:cs="仿宋"/>
          <w:sz w:val="24"/>
          <w:szCs w:val="24"/>
        </w:rPr>
        <w:fldChar w:fldCharType="separate"/>
      </w:r>
      <w:r>
        <w:rPr>
          <w:rFonts w:hint="eastAsia" w:ascii="仿宋" w:hAnsi="仿宋" w:eastAsia="仿宋" w:cs="仿宋"/>
          <w:bCs/>
          <w:sz w:val="24"/>
          <w:szCs w:val="24"/>
        </w:rPr>
        <w:t>四、响应、竞采有关说明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_Toc8979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_Toc30870 </w:instrText>
      </w:r>
      <w:r>
        <w:rPr>
          <w:rFonts w:hint="eastAsia" w:ascii="仿宋" w:hAnsi="仿宋" w:eastAsia="仿宋" w:cs="仿宋"/>
          <w:sz w:val="24"/>
          <w:szCs w:val="24"/>
        </w:rPr>
        <w:fldChar w:fldCharType="separate"/>
      </w:r>
      <w:r>
        <w:rPr>
          <w:rFonts w:hint="eastAsia" w:ascii="仿宋" w:hAnsi="仿宋" w:eastAsia="仿宋" w:cs="仿宋"/>
          <w:bCs/>
          <w:sz w:val="24"/>
          <w:szCs w:val="24"/>
        </w:rPr>
        <w:t>五、响应有关规定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_Toc30870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_Toc22999 </w:instrText>
      </w:r>
      <w:r>
        <w:rPr>
          <w:rFonts w:hint="eastAsia" w:ascii="仿宋" w:hAnsi="仿宋" w:eastAsia="仿宋" w:cs="仿宋"/>
          <w:sz w:val="24"/>
          <w:szCs w:val="24"/>
        </w:rPr>
        <w:fldChar w:fldCharType="separate"/>
      </w:r>
      <w:r>
        <w:rPr>
          <w:rFonts w:hint="eastAsia" w:ascii="仿宋" w:hAnsi="仿宋" w:eastAsia="仿宋" w:cs="仿宋"/>
          <w:bCs/>
          <w:sz w:val="24"/>
          <w:szCs w:val="24"/>
        </w:rPr>
        <w:t>六、联系方式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_Toc22999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_Toc21221 </w:instrText>
      </w:r>
      <w:r>
        <w:rPr>
          <w:rFonts w:hint="eastAsia" w:ascii="仿宋" w:hAnsi="仿宋" w:eastAsia="仿宋" w:cs="仿宋"/>
          <w:sz w:val="24"/>
          <w:szCs w:val="24"/>
        </w:rPr>
        <w:fldChar w:fldCharType="separate"/>
      </w:r>
      <w:r>
        <w:rPr>
          <w:rFonts w:hint="eastAsia" w:ascii="仿宋" w:hAnsi="仿宋" w:eastAsia="仿宋" w:cs="仿宋"/>
          <w:sz w:val="24"/>
          <w:szCs w:val="24"/>
        </w:rPr>
        <w:t>第二篇  项目</w:t>
      </w:r>
      <w:r>
        <w:rPr>
          <w:rFonts w:hint="eastAsia" w:ascii="仿宋" w:hAnsi="仿宋" w:eastAsia="仿宋" w:cs="仿宋"/>
          <w:sz w:val="24"/>
          <w:szCs w:val="24"/>
          <w:lang w:val="en-US" w:eastAsia="zh-CN"/>
        </w:rPr>
        <w:t>服务</w:t>
      </w:r>
      <w:r>
        <w:rPr>
          <w:rFonts w:hint="eastAsia" w:ascii="仿宋" w:hAnsi="仿宋" w:eastAsia="仿宋" w:cs="仿宋"/>
          <w:sz w:val="24"/>
          <w:szCs w:val="24"/>
        </w:rPr>
        <w:t>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_Toc21221 \h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_Toc2747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一．项目背景及采购需求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_Toc2747 \h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_Toc19943 </w:instrText>
      </w:r>
      <w:r>
        <w:rPr>
          <w:rFonts w:hint="eastAsia" w:ascii="仿宋" w:hAnsi="仿宋" w:eastAsia="仿宋" w:cs="仿宋"/>
          <w:sz w:val="24"/>
          <w:szCs w:val="24"/>
        </w:rPr>
        <w:fldChar w:fldCharType="separate"/>
      </w:r>
      <w:r>
        <w:rPr>
          <w:rFonts w:hint="eastAsia" w:ascii="仿宋" w:hAnsi="仿宋" w:eastAsia="仿宋" w:cs="仿宋"/>
          <w:kern w:val="2"/>
          <w:sz w:val="24"/>
          <w:szCs w:val="24"/>
          <w:lang w:val="en-US" w:eastAsia="zh-CN" w:bidi="ar-SA"/>
        </w:rPr>
        <w:t>二、</w:t>
      </w:r>
      <w:r>
        <w:rPr>
          <w:rFonts w:hint="eastAsia" w:ascii="仿宋" w:hAnsi="仿宋" w:eastAsia="仿宋" w:cs="仿宋"/>
          <w:sz w:val="24"/>
          <w:szCs w:val="24"/>
          <w:highlight w:val="none"/>
        </w:rPr>
        <w:t>采购一览表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_Toc19943 \h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_Toc2381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三、服务质量及技术要求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_Toc2381 \h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_Toc28142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一、服务期、地点及验收方式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_Toc28142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_Toc31771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二、报价要求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_Toc31771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_Toc8073 </w:instrText>
      </w:r>
      <w:r>
        <w:rPr>
          <w:rFonts w:hint="eastAsia" w:ascii="仿宋" w:hAnsi="仿宋" w:eastAsia="仿宋" w:cs="仿宋"/>
          <w:sz w:val="24"/>
          <w:szCs w:val="24"/>
        </w:rPr>
        <w:fldChar w:fldCharType="separate"/>
      </w:r>
      <w:r>
        <w:rPr>
          <w:rFonts w:hint="eastAsia" w:ascii="仿宋" w:hAnsi="仿宋" w:eastAsia="仿宋" w:cs="仿宋"/>
          <w:sz w:val="24"/>
          <w:szCs w:val="24"/>
        </w:rPr>
        <w:t>第四篇  资格审查及评审办法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_Toc8073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_Toc7053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_Toc7053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_Toc17417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_Toc17417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_Toc18092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三、评标标准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_Toc18092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_Toc5489 </w:instrText>
      </w:r>
      <w:r>
        <w:rPr>
          <w:rFonts w:hint="eastAsia" w:ascii="仿宋" w:hAnsi="仿宋" w:eastAsia="仿宋" w:cs="仿宋"/>
          <w:sz w:val="24"/>
          <w:szCs w:val="24"/>
        </w:rPr>
        <w:fldChar w:fldCharType="separate"/>
      </w:r>
      <w:r>
        <w:rPr>
          <w:rFonts w:hint="eastAsia" w:ascii="仿宋" w:hAnsi="仿宋" w:eastAsia="仿宋" w:cs="仿宋"/>
          <w:sz w:val="24"/>
          <w:szCs w:val="24"/>
        </w:rPr>
        <w:t>四、无效投标条款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_Toc5489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_Toc1095 </w:instrText>
      </w:r>
      <w:r>
        <w:rPr>
          <w:rFonts w:hint="eastAsia" w:ascii="仿宋" w:hAnsi="仿宋" w:eastAsia="仿宋" w:cs="仿宋"/>
          <w:sz w:val="24"/>
          <w:szCs w:val="24"/>
        </w:rPr>
        <w:fldChar w:fldCharType="separate"/>
      </w:r>
      <w:r>
        <w:rPr>
          <w:rFonts w:hint="eastAsia" w:ascii="仿宋" w:hAnsi="仿宋" w:eastAsia="仿宋" w:cs="仿宋"/>
          <w:sz w:val="24"/>
          <w:szCs w:val="24"/>
        </w:rPr>
        <w:t>五、废标条款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_Toc1095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_Toc18629 </w:instrText>
      </w:r>
      <w:r>
        <w:rPr>
          <w:rFonts w:hint="eastAsia" w:ascii="仿宋" w:hAnsi="仿宋" w:eastAsia="仿宋" w:cs="仿宋"/>
          <w:sz w:val="24"/>
          <w:szCs w:val="24"/>
        </w:rPr>
        <w:fldChar w:fldCharType="separate"/>
      </w:r>
      <w:r>
        <w:rPr>
          <w:rFonts w:hint="eastAsia" w:ascii="仿宋" w:hAnsi="仿宋" w:eastAsia="仿宋" w:cs="仿宋"/>
          <w:sz w:val="24"/>
          <w:szCs w:val="24"/>
        </w:rPr>
        <w:t>第五篇  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_Toc18629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_Toc8447 </w:instrText>
      </w:r>
      <w:r>
        <w:rPr>
          <w:rFonts w:hint="eastAsia" w:ascii="仿宋" w:hAnsi="仿宋" w:eastAsia="仿宋" w:cs="仿宋"/>
          <w:sz w:val="24"/>
          <w:szCs w:val="24"/>
        </w:rPr>
        <w:fldChar w:fldCharType="separate"/>
      </w:r>
      <w:r>
        <w:rPr>
          <w:rFonts w:hint="eastAsia" w:ascii="仿宋" w:hAnsi="仿宋" w:eastAsia="仿宋" w:cs="仿宋"/>
          <w:sz w:val="24"/>
          <w:szCs w:val="24"/>
        </w:rPr>
        <w:t>一、网上竞采费用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_Toc8447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_Toc23841 </w:instrText>
      </w:r>
      <w:r>
        <w:rPr>
          <w:rFonts w:hint="eastAsia" w:ascii="仿宋" w:hAnsi="仿宋" w:eastAsia="仿宋" w:cs="仿宋"/>
          <w:sz w:val="24"/>
          <w:szCs w:val="24"/>
        </w:rPr>
        <w:fldChar w:fldCharType="separate"/>
      </w:r>
      <w:r>
        <w:rPr>
          <w:rFonts w:hint="eastAsia" w:ascii="仿宋" w:hAnsi="仿宋" w:eastAsia="仿宋" w:cs="仿宋"/>
          <w:sz w:val="24"/>
          <w:szCs w:val="24"/>
        </w:rPr>
        <w:t>二、网上竞采文件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_Toc23841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_Toc30838 </w:instrText>
      </w:r>
      <w:r>
        <w:rPr>
          <w:rFonts w:hint="eastAsia" w:ascii="仿宋" w:hAnsi="仿宋" w:eastAsia="仿宋" w:cs="仿宋"/>
          <w:sz w:val="24"/>
          <w:szCs w:val="24"/>
        </w:rPr>
        <w:fldChar w:fldCharType="separate"/>
      </w:r>
      <w:r>
        <w:rPr>
          <w:rFonts w:hint="eastAsia" w:ascii="仿宋" w:hAnsi="仿宋" w:eastAsia="仿宋" w:cs="仿宋"/>
          <w:sz w:val="24"/>
          <w:szCs w:val="24"/>
        </w:rPr>
        <w:t>三、网上竞采要求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_Toc30838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_Toc7353 </w:instrText>
      </w:r>
      <w:r>
        <w:rPr>
          <w:rFonts w:hint="eastAsia" w:ascii="仿宋" w:hAnsi="仿宋" w:eastAsia="仿宋" w:cs="仿宋"/>
          <w:sz w:val="24"/>
          <w:szCs w:val="24"/>
        </w:rPr>
        <w:fldChar w:fldCharType="separate"/>
      </w:r>
      <w:r>
        <w:rPr>
          <w:rFonts w:hint="eastAsia" w:ascii="仿宋" w:hAnsi="仿宋" w:eastAsia="仿宋" w:cs="仿宋"/>
          <w:sz w:val="24"/>
          <w:szCs w:val="24"/>
        </w:rPr>
        <w:t>四、成交供应商的确认和变更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_Toc7353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_Toc23775 </w:instrText>
      </w:r>
      <w:r>
        <w:rPr>
          <w:rFonts w:hint="eastAsia" w:ascii="仿宋" w:hAnsi="仿宋" w:eastAsia="仿宋" w:cs="仿宋"/>
          <w:sz w:val="24"/>
          <w:szCs w:val="24"/>
        </w:rPr>
        <w:fldChar w:fldCharType="separate"/>
      </w:r>
      <w:r>
        <w:rPr>
          <w:rFonts w:hint="eastAsia" w:ascii="仿宋" w:hAnsi="仿宋" w:eastAsia="仿宋" w:cs="仿宋"/>
          <w:sz w:val="24"/>
          <w:szCs w:val="24"/>
        </w:rPr>
        <w:t>五、成交通知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_Toc23775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_Toc9870 </w:instrText>
      </w:r>
      <w:r>
        <w:rPr>
          <w:rFonts w:hint="eastAsia" w:ascii="仿宋" w:hAnsi="仿宋" w:eastAsia="仿宋" w:cs="仿宋"/>
          <w:sz w:val="24"/>
          <w:szCs w:val="24"/>
        </w:rPr>
        <w:fldChar w:fldCharType="separate"/>
      </w:r>
      <w:r>
        <w:rPr>
          <w:rFonts w:hint="eastAsia" w:ascii="仿宋" w:hAnsi="仿宋" w:eastAsia="仿宋" w:cs="仿宋"/>
          <w:sz w:val="24"/>
          <w:szCs w:val="24"/>
        </w:rPr>
        <w:t>六、签订合同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_Toc9870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_Toc14412 </w:instrText>
      </w:r>
      <w:r>
        <w:rPr>
          <w:rFonts w:hint="eastAsia" w:ascii="仿宋" w:hAnsi="仿宋" w:eastAsia="仿宋" w:cs="仿宋"/>
          <w:sz w:val="24"/>
          <w:szCs w:val="24"/>
        </w:rPr>
        <w:fldChar w:fldCharType="separate"/>
      </w:r>
      <w:r>
        <w:rPr>
          <w:rFonts w:hint="eastAsia" w:ascii="仿宋" w:hAnsi="仿宋" w:eastAsia="仿宋" w:cs="仿宋"/>
          <w:sz w:val="24"/>
          <w:szCs w:val="24"/>
        </w:rPr>
        <w:t>第六篇  采购合同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_Toc14412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_Toc20256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第七篇  响应文件编制要求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_Toc20256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_Toc7466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一、经济部分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_Toc7466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_Toc22377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（一）报价函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_Toc22377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_Toc26564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二、服务部分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_Toc26564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_Toc13533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（一）服务响应偏离表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_Toc13533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_Toc24778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（二）其他服务资料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_Toc24778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_Toc14919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三、商务部分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_Toc14919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_Toc4403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（一）商务响应偏离表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_Toc4403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_Toc12476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（二）其他商务资料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_Toc12476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_Toc14823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四、资格条件及其他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_Toc14823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_Toc10494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（一）法人营业执照（副本）或事业单位法人证书（副本）或个体工商户营业执照或有效的自然人身份证明或社会团体法人登记证书或者分公司营业执照（分公司参与时提供）复印件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_Toc10494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_Toc13855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（二）法定代表人身份证明书（格式）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_Toc13855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_Toc20731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（三）法定代表人授权委托书（格式）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_Toc20731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_Toc1371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lang w:eastAsia="zh-CN"/>
        </w:rPr>
        <w:t>（三）负责人</w:t>
      </w:r>
      <w:r>
        <w:rPr>
          <w:rFonts w:hint="eastAsia" w:ascii="仿宋" w:hAnsi="仿宋" w:eastAsia="仿宋" w:cs="仿宋"/>
          <w:bCs w:val="0"/>
          <w:sz w:val="24"/>
          <w:szCs w:val="24"/>
          <w:highlight w:val="none"/>
        </w:rPr>
        <w:t>授权委托书（格式）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_Toc1371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_Toc13906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（四）基本资格条件承诺函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_Toc13906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_Toc25173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五、其他应提供的资料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_Toc25173 \h </w:instrText>
      </w:r>
      <w:r>
        <w:rPr>
          <w:rFonts w:hint="eastAsia" w:ascii="仿宋" w:hAnsi="仿宋" w:eastAsia="仿宋" w:cs="仿宋"/>
          <w:sz w:val="24"/>
          <w:szCs w:val="24"/>
        </w:rPr>
        <w:fldChar w:fldCharType="separate"/>
      </w:r>
      <w:r>
        <w:rPr>
          <w:rFonts w:hint="eastAsia" w:ascii="仿宋" w:hAnsi="仿宋" w:eastAsia="仿宋" w:cs="仿宋"/>
          <w:sz w:val="24"/>
          <w:szCs w:val="24"/>
        </w:rPr>
        <w:t>- 32 -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1"/>
        <w:keepNext w:val="0"/>
        <w:keepLines w:val="0"/>
        <w:pageBreakBefore w:val="0"/>
        <w:widowControl w:val="0"/>
        <w:tabs>
          <w:tab w:val="right" w:leader="dot" w:pos="9412"/>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_Toc26121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（一）其他与项目有关的资料（自附）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_Toc26121 \h </w:instrText>
      </w:r>
      <w:r>
        <w:rPr>
          <w:rFonts w:hint="eastAsia" w:ascii="仿宋" w:hAnsi="仿宋" w:eastAsia="仿宋" w:cs="仿宋"/>
          <w:sz w:val="24"/>
          <w:szCs w:val="24"/>
        </w:rPr>
        <w:fldChar w:fldCharType="separate"/>
      </w:r>
      <w:r>
        <w:rPr>
          <w:rFonts w:hint="eastAsia" w:ascii="仿宋" w:hAnsi="仿宋" w:eastAsia="仿宋" w:cs="仿宋"/>
          <w:sz w:val="24"/>
          <w:szCs w:val="24"/>
        </w:rPr>
        <w:t>- 32 -</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6"/>
        <w:keepNext w:val="0"/>
        <w:keepLines w:val="0"/>
        <w:pageBreakBefore w:val="0"/>
        <w:widowControl w:val="0"/>
        <w:tabs>
          <w:tab w:val="right" w:leader="dot" w:pos="9402"/>
        </w:tabs>
        <w:kinsoku/>
        <w:wordWrap/>
        <w:overflowPunct/>
        <w:topLinePunct w:val="0"/>
        <w:autoSpaceDE/>
        <w:autoSpaceDN/>
        <w:bidi w:val="0"/>
        <w:adjustRightInd w:val="0"/>
        <w:snapToGrid w:val="0"/>
        <w:spacing w:line="360" w:lineRule="auto"/>
        <w:ind w:left="560"/>
        <w:textAlignment w:val="auto"/>
        <w:rPr>
          <w:rFonts w:ascii="仿宋" w:hAnsi="仿宋" w:eastAsia="仿宋" w:cs="仿宋"/>
          <w:color w:val="000000" w:themeColor="text1"/>
          <w:szCs w:val="28"/>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000000" w:themeColor="text1"/>
          <w:sz w:val="24"/>
          <w:szCs w:val="24"/>
          <w14:textFill>
            <w14:solidFill>
              <w14:schemeClr w14:val="tx1"/>
            </w14:solidFill>
          </w14:textFill>
        </w:rPr>
        <w:fldChar w:fldCharType="end"/>
      </w:r>
    </w:p>
    <w:p>
      <w:pPr>
        <w:pStyle w:val="2"/>
        <w:numPr>
          <w:ilvl w:val="0"/>
          <w:numId w:val="0"/>
        </w:numPr>
        <w:spacing w:line="360" w:lineRule="auto"/>
        <w:ind w:left="0" w:leftChars="0" w:firstLine="0" w:firstLineChars="0"/>
        <w:jc w:val="center"/>
        <w:outlineLvl w:val="0"/>
        <w:rPr>
          <w:rFonts w:ascii="仿宋" w:hAnsi="仿宋" w:eastAsia="仿宋" w:cs="仿宋"/>
          <w:b w:val="0"/>
          <w:color w:val="000000" w:themeColor="text1"/>
          <w:sz w:val="36"/>
          <w:szCs w:val="30"/>
          <w14:textFill>
            <w14:solidFill>
              <w14:schemeClr w14:val="tx1"/>
            </w14:solidFill>
          </w14:textFill>
        </w:rPr>
      </w:pPr>
      <w:bookmarkStart w:id="0" w:name="_Toc14656"/>
      <w:bookmarkStart w:id="1" w:name="_Toc5412"/>
      <w:bookmarkStart w:id="2" w:name="_Toc6642"/>
      <w:bookmarkStart w:id="3" w:name="_Toc6"/>
      <w:bookmarkStart w:id="4" w:name="_Toc22616"/>
      <w:bookmarkStart w:id="5" w:name="_Toc25476"/>
      <w:bookmarkStart w:id="6" w:name="_Toc18250"/>
      <w:bookmarkStart w:id="7" w:name="_Toc10077"/>
      <w:bookmarkStart w:id="8" w:name="_Toc3135"/>
      <w:bookmarkStart w:id="9" w:name="_Toc12656"/>
      <w:bookmarkStart w:id="10" w:name="_Toc14985"/>
      <w:bookmarkStart w:id="11" w:name="_Toc12983"/>
      <w:bookmarkStart w:id="12" w:name="_Toc11641050"/>
      <w:bookmarkStart w:id="13" w:name="_Toc10462"/>
      <w:bookmarkStart w:id="14" w:name="_Toc5704"/>
      <w:bookmarkStart w:id="15" w:name="_Toc5545"/>
      <w:bookmarkStart w:id="16" w:name="_Toc26405"/>
      <w:bookmarkStart w:id="17" w:name="_Toc26612"/>
      <w:bookmarkStart w:id="18" w:name="_Toc18033"/>
      <w:bookmarkStart w:id="19" w:name="_Toc15774"/>
      <w:bookmarkStart w:id="20" w:name="_Toc21551"/>
      <w:bookmarkStart w:id="21" w:name="_Toc100"/>
      <w:bookmarkStart w:id="22" w:name="_Toc28984"/>
      <w:bookmarkStart w:id="23" w:name="_Toc29161"/>
      <w:bookmarkStart w:id="24" w:name="_Toc14904"/>
      <w:bookmarkStart w:id="25" w:name="_Toc6621"/>
      <w:bookmarkStart w:id="26" w:name="_Toc32689"/>
      <w:bookmarkStart w:id="27" w:name="_Toc10416"/>
      <w:bookmarkStart w:id="28" w:name="_Toc12789052"/>
      <w:r>
        <w:rPr>
          <w:rFonts w:hint="eastAsia" w:ascii="仿宋" w:hAnsi="仿宋" w:eastAsia="仿宋" w:cs="仿宋"/>
          <w:b w:val="0"/>
          <w:color w:val="000000" w:themeColor="text1"/>
          <w:sz w:val="36"/>
          <w:szCs w:val="30"/>
          <w14:textFill>
            <w14:solidFill>
              <w14:schemeClr w14:val="tx1"/>
            </w14:solidFill>
          </w14:textFill>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widowControl/>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现对</w:t>
      </w:r>
      <w:r>
        <w:rPr>
          <w:rFonts w:hint="eastAsia" w:ascii="仿宋" w:hAnsi="仿宋" w:eastAsia="仿宋" w:cs="仿宋"/>
          <w:color w:val="000000" w:themeColor="text1"/>
          <w:sz w:val="24"/>
          <w:szCs w:val="24"/>
          <w:u w:val="single"/>
          <w:lang w:val="en-US" w:eastAsia="zh-CN"/>
          <w14:textFill>
            <w14:solidFill>
              <w14:schemeClr w14:val="tx1"/>
            </w14:solidFill>
          </w14:textFill>
        </w:rPr>
        <w:t>大渡口区九宫庙街道创新社区</w:t>
      </w:r>
      <w:r>
        <w:rPr>
          <w:rFonts w:hint="eastAsia" w:ascii="仿宋" w:hAnsi="仿宋" w:cs="仿宋"/>
          <w:color w:val="000000" w:themeColor="text1"/>
          <w:sz w:val="24"/>
          <w:szCs w:val="24"/>
          <w:u w:val="single"/>
          <w:lang w:val="en-US" w:eastAsia="zh-CN"/>
          <w14:textFill>
            <w14:solidFill>
              <w14:schemeClr w14:val="tx1"/>
            </w14:solidFill>
          </w14:textFill>
        </w:rPr>
        <w:t>网格驿站</w:t>
      </w:r>
      <w:r>
        <w:rPr>
          <w:rFonts w:hint="eastAsia" w:ascii="仿宋" w:hAnsi="仿宋" w:eastAsia="仿宋" w:cs="仿宋"/>
          <w:color w:val="000000" w:themeColor="text1"/>
          <w:sz w:val="24"/>
          <w:szCs w:val="24"/>
          <w:u w:val="single"/>
          <w:lang w:val="en-US" w:eastAsia="zh-CN"/>
          <w14:textFill>
            <w14:solidFill>
              <w14:schemeClr w14:val="tx1"/>
            </w14:solidFill>
          </w14:textFill>
        </w:rPr>
        <w:t>综合治理场景打造</w:t>
      </w:r>
      <w:r>
        <w:rPr>
          <w:rFonts w:hint="eastAsia" w:ascii="仿宋" w:hAnsi="仿宋" w:cs="仿宋"/>
          <w:color w:val="000000" w:themeColor="text1"/>
          <w:sz w:val="24"/>
          <w:szCs w:val="24"/>
          <w:u w:val="single"/>
          <w:lang w:val="en-US" w:eastAsia="zh-CN"/>
          <w14:textFill>
            <w14:solidFill>
              <w14:schemeClr w14:val="tx1"/>
            </w14:solidFill>
          </w14:textFill>
        </w:rPr>
        <w:t>技术</w:t>
      </w:r>
      <w:r>
        <w:rPr>
          <w:rFonts w:hint="eastAsia" w:ascii="仿宋" w:hAnsi="仿宋" w:eastAsia="仿宋" w:cs="仿宋"/>
          <w:color w:val="000000" w:themeColor="text1"/>
          <w:sz w:val="24"/>
          <w:szCs w:val="24"/>
          <w:u w:val="single"/>
          <w:lang w:val="en-US" w:eastAsia="zh-CN"/>
          <w14:textFill>
            <w14:solidFill>
              <w14:schemeClr w14:val="tx1"/>
            </w14:solidFill>
          </w14:textFill>
        </w:rPr>
        <w:t>服务采购项目</w:t>
      </w:r>
      <w:r>
        <w:rPr>
          <w:rFonts w:hint="eastAsia" w:ascii="仿宋" w:hAnsi="仿宋" w:eastAsia="仿宋" w:cs="仿宋"/>
          <w:color w:val="000000" w:themeColor="text1"/>
          <w:sz w:val="24"/>
          <w:szCs w:val="24"/>
          <w14:textFill>
            <w14:solidFill>
              <w14:schemeClr w14:val="tx1"/>
            </w14:solidFill>
          </w14:textFill>
        </w:rPr>
        <w:t>进行网上竞采。欢迎有资格的供应商前来参加。</w:t>
      </w:r>
    </w:p>
    <w:p>
      <w:pPr>
        <w:pStyle w:val="3"/>
        <w:spacing w:before="0" w:after="0" w:line="400" w:lineRule="exact"/>
        <w:outlineLvl w:val="1"/>
        <w:rPr>
          <w:rFonts w:ascii="仿宋" w:hAnsi="仿宋" w:eastAsia="仿宋" w:cs="仿宋"/>
          <w:bCs/>
          <w:color w:val="000000" w:themeColor="text1"/>
          <w:sz w:val="24"/>
          <w:szCs w:val="24"/>
          <w14:textFill>
            <w14:solidFill>
              <w14:schemeClr w14:val="tx1"/>
            </w14:solidFill>
          </w14:textFill>
        </w:rPr>
      </w:pPr>
      <w:bookmarkStart w:id="29" w:name="_Toc20613"/>
      <w:bookmarkStart w:id="30" w:name="_Toc8292"/>
      <w:bookmarkStart w:id="31" w:name="_Toc6349"/>
      <w:bookmarkStart w:id="32" w:name="_Toc10521"/>
      <w:bookmarkStart w:id="33" w:name="_Toc22884"/>
      <w:bookmarkStart w:id="34" w:name="_Toc24797"/>
      <w:bookmarkStart w:id="35" w:name="_Toc317775175"/>
      <w:bookmarkStart w:id="36" w:name="_Toc6085"/>
      <w:bookmarkStart w:id="37" w:name="_Toc7571"/>
      <w:bookmarkStart w:id="38" w:name="_Toc8155"/>
      <w:bookmarkStart w:id="39" w:name="_Toc23919"/>
      <w:bookmarkStart w:id="40" w:name="_Toc17222"/>
      <w:bookmarkStart w:id="41" w:name="_Toc25055"/>
      <w:bookmarkStart w:id="42" w:name="_Toc8336"/>
      <w:bookmarkStart w:id="43" w:name="_Toc17163"/>
      <w:bookmarkStart w:id="44" w:name="_Toc18513"/>
      <w:bookmarkStart w:id="45" w:name="_Toc539"/>
      <w:bookmarkStart w:id="46" w:name="_Toc27243"/>
      <w:bookmarkStart w:id="47" w:name="_Toc1563"/>
      <w:bookmarkStart w:id="48" w:name="_Toc5389"/>
      <w:bookmarkStart w:id="49" w:name="_Toc18830"/>
      <w:bookmarkStart w:id="50" w:name="_Toc313893526"/>
      <w:bookmarkStart w:id="51" w:name="_Toc26338"/>
      <w:bookmarkStart w:id="52" w:name="_Toc14608"/>
      <w:bookmarkStart w:id="53" w:name="_Toc18627"/>
      <w:bookmarkStart w:id="54" w:name="_Toc25586"/>
      <w:bookmarkStart w:id="55" w:name="_Toc24059"/>
      <w:bookmarkStart w:id="56" w:name="_Toc2720"/>
      <w:bookmarkStart w:id="57" w:name="_Toc20923"/>
      <w:r>
        <w:rPr>
          <w:rFonts w:hint="eastAsia" w:ascii="仿宋" w:hAnsi="仿宋" w:eastAsia="仿宋" w:cs="仿宋"/>
          <w:bCs/>
          <w:color w:val="000000" w:themeColor="text1"/>
          <w:sz w:val="24"/>
          <w:szCs w:val="24"/>
          <w14:textFill>
            <w14:solidFill>
              <w14:schemeClr w14:val="tx1"/>
            </w14:solidFill>
          </w14:textFill>
        </w:rPr>
        <w:t>一、竞采内容</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1712"/>
        <w:gridCol w:w="1759"/>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028" w:type="dxa"/>
            <w:tcBorders>
              <w:top w:val="single" w:color="auto" w:sz="4" w:space="0"/>
              <w:left w:val="single" w:color="auto" w:sz="4" w:space="0"/>
              <w:right w:val="single" w:color="auto" w:sz="4" w:space="0"/>
            </w:tcBorders>
            <w:vAlign w:val="center"/>
          </w:tcPr>
          <w:p>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1712"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采购预算</w:t>
            </w:r>
          </w:p>
          <w:p>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（元）</w:t>
            </w:r>
          </w:p>
        </w:tc>
        <w:tc>
          <w:tcPr>
            <w:tcW w:w="1759"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成交供应商</w:t>
            </w:r>
          </w:p>
          <w:p>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w:t>
            </w:r>
          </w:p>
        </w:tc>
        <w:tc>
          <w:tcPr>
            <w:tcW w:w="2117"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028" w:type="dxa"/>
            <w:tcBorders>
              <w:top w:val="single" w:color="auto" w:sz="4" w:space="0"/>
              <w:left w:val="single" w:color="auto" w:sz="4" w:space="0"/>
              <w:right w:val="single" w:color="auto" w:sz="4" w:space="0"/>
            </w:tcBorders>
            <w:vAlign w:val="center"/>
          </w:tcPr>
          <w:p>
            <w:pPr>
              <w:widowControl/>
              <w:spacing w:line="400" w:lineRule="exact"/>
              <w:jc w:val="both"/>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58" w:name="_Hlk344477914"/>
            <w:r>
              <w:rPr>
                <w:rFonts w:hint="eastAsia" w:ascii="仿宋" w:hAnsi="仿宋" w:eastAsia="仿宋" w:cs="仿宋"/>
                <w:color w:val="000000" w:themeColor="text1"/>
                <w:sz w:val="24"/>
                <w:szCs w:val="24"/>
                <w:u w:val="none"/>
                <w:lang w:val="en-US" w:eastAsia="zh-CN"/>
                <w14:textFill>
                  <w14:solidFill>
                    <w14:schemeClr w14:val="tx1"/>
                  </w14:solidFill>
                </w14:textFill>
              </w:rPr>
              <w:t>大渡口区九宫庙街道创新社区</w:t>
            </w:r>
            <w:r>
              <w:rPr>
                <w:rFonts w:hint="eastAsia" w:ascii="仿宋" w:hAnsi="仿宋" w:cs="仿宋"/>
                <w:color w:val="000000" w:themeColor="text1"/>
                <w:sz w:val="24"/>
                <w:szCs w:val="24"/>
                <w:u w:val="none"/>
                <w:lang w:val="en-US" w:eastAsia="zh-CN"/>
                <w14:textFill>
                  <w14:solidFill>
                    <w14:schemeClr w14:val="tx1"/>
                  </w14:solidFill>
                </w14:textFill>
              </w:rPr>
              <w:t>网格驿站</w:t>
            </w:r>
            <w:r>
              <w:rPr>
                <w:rFonts w:hint="eastAsia" w:ascii="仿宋" w:hAnsi="仿宋" w:eastAsia="仿宋" w:cs="仿宋"/>
                <w:color w:val="000000" w:themeColor="text1"/>
                <w:sz w:val="24"/>
                <w:szCs w:val="24"/>
                <w:u w:val="none"/>
                <w:lang w:val="en-US" w:eastAsia="zh-CN"/>
                <w14:textFill>
                  <w14:solidFill>
                    <w14:schemeClr w14:val="tx1"/>
                  </w14:solidFill>
                </w14:textFill>
              </w:rPr>
              <w:t>综合治理场景打造</w:t>
            </w:r>
            <w:r>
              <w:rPr>
                <w:rFonts w:hint="eastAsia" w:ascii="仿宋" w:hAnsi="仿宋" w:cs="仿宋"/>
                <w:color w:val="000000" w:themeColor="text1"/>
                <w:sz w:val="24"/>
                <w:szCs w:val="24"/>
                <w:u w:val="none"/>
                <w:lang w:val="en-US" w:eastAsia="zh-CN"/>
                <w14:textFill>
                  <w14:solidFill>
                    <w14:schemeClr w14:val="tx1"/>
                  </w14:solidFill>
                </w14:textFill>
              </w:rPr>
              <w:t>技术</w:t>
            </w:r>
            <w:r>
              <w:rPr>
                <w:rFonts w:hint="eastAsia" w:ascii="仿宋" w:hAnsi="仿宋" w:eastAsia="仿宋" w:cs="仿宋"/>
                <w:color w:val="000000" w:themeColor="text1"/>
                <w:sz w:val="24"/>
                <w:szCs w:val="24"/>
                <w:u w:val="none"/>
                <w:lang w:val="en-US" w:eastAsia="zh-CN"/>
                <w14:textFill>
                  <w14:solidFill>
                    <w14:schemeClr w14:val="tx1"/>
                  </w14:solidFill>
                </w14:textFill>
              </w:rPr>
              <w:t>服务采购项目</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20000</w:t>
            </w:r>
          </w:p>
        </w:tc>
        <w:tc>
          <w:tcPr>
            <w:tcW w:w="17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14:textFill>
                  <w14:solidFill>
                    <w14:schemeClr w14:val="tx1"/>
                  </w14:solidFill>
                </w14:textFill>
              </w:rPr>
              <w:t>超过采购预算价为无效报价，不接受联合体投标</w:t>
            </w:r>
          </w:p>
        </w:tc>
      </w:tr>
      <w:bookmarkEnd w:id="58"/>
    </w:tbl>
    <w:p>
      <w:pPr>
        <w:pStyle w:val="3"/>
        <w:spacing w:before="0" w:after="0" w:line="400" w:lineRule="exact"/>
        <w:outlineLvl w:val="1"/>
        <w:rPr>
          <w:rFonts w:ascii="仿宋" w:hAnsi="仿宋" w:eastAsia="仿宋" w:cs="仿宋"/>
          <w:bCs/>
          <w:color w:val="000000" w:themeColor="text1"/>
          <w:sz w:val="24"/>
          <w:szCs w:val="24"/>
          <w14:textFill>
            <w14:solidFill>
              <w14:schemeClr w14:val="tx1"/>
            </w14:solidFill>
          </w14:textFill>
        </w:rPr>
      </w:pPr>
      <w:bookmarkStart w:id="59" w:name="_Toc26340"/>
      <w:bookmarkStart w:id="60" w:name="_Toc2857"/>
      <w:bookmarkStart w:id="61" w:name="_Toc26090"/>
      <w:bookmarkStart w:id="62" w:name="_Toc26328"/>
      <w:bookmarkStart w:id="63" w:name="_Toc15677"/>
      <w:bookmarkStart w:id="64" w:name="_Toc30059"/>
      <w:bookmarkStart w:id="65" w:name="_Toc29657"/>
      <w:bookmarkStart w:id="66" w:name="_Toc7548"/>
      <w:bookmarkStart w:id="67" w:name="_Toc28197"/>
      <w:bookmarkStart w:id="68" w:name="_Toc5468"/>
      <w:bookmarkStart w:id="69" w:name="_Toc7792"/>
      <w:bookmarkStart w:id="70" w:name="_Toc32536"/>
      <w:bookmarkStart w:id="71" w:name="_Toc25733"/>
      <w:bookmarkStart w:id="72" w:name="_Toc7976"/>
      <w:bookmarkStart w:id="73" w:name="_Toc22107"/>
      <w:bookmarkStart w:id="74" w:name="_Toc15378"/>
      <w:bookmarkStart w:id="75" w:name="_Toc20348"/>
      <w:bookmarkStart w:id="76" w:name="_Toc22525"/>
      <w:bookmarkStart w:id="77" w:name="_Toc5006"/>
      <w:bookmarkStart w:id="78" w:name="_Toc17210"/>
      <w:bookmarkStart w:id="79" w:name="_Toc12119"/>
      <w:bookmarkStart w:id="80" w:name="_Toc32043"/>
      <w:bookmarkStart w:id="81" w:name="_Toc6143"/>
      <w:bookmarkStart w:id="82" w:name="_Toc32643"/>
      <w:bookmarkStart w:id="83" w:name="_Toc28081"/>
      <w:bookmarkStart w:id="84" w:name="_Toc10906"/>
      <w:bookmarkStart w:id="85" w:name="_Toc26237"/>
      <w:bookmarkStart w:id="86" w:name="_Toc317775178"/>
      <w:bookmarkStart w:id="87" w:name="_Toc373860293"/>
      <w:r>
        <w:rPr>
          <w:rFonts w:hint="eastAsia" w:ascii="仿宋" w:hAnsi="仿宋" w:eastAsia="仿宋" w:cs="仿宋"/>
          <w:bCs/>
          <w:color w:val="000000" w:themeColor="text1"/>
          <w:sz w:val="24"/>
          <w:szCs w:val="24"/>
          <w14:textFill>
            <w14:solidFill>
              <w14:schemeClr w14:val="tx1"/>
            </w14:solidFill>
          </w14:textFill>
        </w:rPr>
        <w:t>二、资金来源</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财政经费。</w:t>
      </w:r>
    </w:p>
    <w:p>
      <w:pPr>
        <w:pStyle w:val="3"/>
        <w:spacing w:before="0" w:after="0" w:line="400" w:lineRule="exact"/>
        <w:outlineLvl w:val="1"/>
        <w:rPr>
          <w:rFonts w:ascii="仿宋" w:hAnsi="仿宋" w:eastAsia="仿宋" w:cs="仿宋"/>
          <w:bCs/>
          <w:color w:val="000000" w:themeColor="text1"/>
          <w:sz w:val="24"/>
          <w:szCs w:val="24"/>
          <w14:textFill>
            <w14:solidFill>
              <w14:schemeClr w14:val="tx1"/>
            </w14:solidFill>
          </w14:textFill>
        </w:rPr>
      </w:pPr>
      <w:bookmarkStart w:id="88" w:name="_Toc29039"/>
      <w:bookmarkStart w:id="89" w:name="_Toc28553"/>
      <w:bookmarkStart w:id="90" w:name="_Toc5295"/>
      <w:bookmarkStart w:id="91" w:name="_Toc7140"/>
      <w:bookmarkStart w:id="92" w:name="_Toc2149"/>
      <w:bookmarkStart w:id="93" w:name="_Toc24621"/>
      <w:bookmarkStart w:id="94" w:name="_Toc29641"/>
      <w:bookmarkStart w:id="95" w:name="_Toc8954"/>
      <w:bookmarkStart w:id="96" w:name="_Toc6054"/>
      <w:bookmarkStart w:id="97" w:name="_Toc30981"/>
      <w:bookmarkStart w:id="98" w:name="_Toc1910"/>
      <w:bookmarkStart w:id="99" w:name="_Toc25414"/>
      <w:bookmarkStart w:id="100" w:name="_Toc15188"/>
      <w:bookmarkStart w:id="101" w:name="_Toc31635"/>
      <w:bookmarkStart w:id="102" w:name="_Toc8345"/>
      <w:bookmarkStart w:id="103" w:name="_Toc25931"/>
      <w:bookmarkStart w:id="104" w:name="_Toc9138"/>
      <w:bookmarkStart w:id="105" w:name="_Toc3344"/>
      <w:bookmarkStart w:id="106" w:name="_Toc10693"/>
      <w:bookmarkStart w:id="107" w:name="_Toc9557"/>
      <w:bookmarkStart w:id="108" w:name="_Toc7489"/>
      <w:bookmarkStart w:id="109" w:name="_Toc26712"/>
      <w:bookmarkStart w:id="110" w:name="_Toc10988"/>
      <w:bookmarkStart w:id="111" w:name="_Toc29552"/>
      <w:bookmarkStart w:id="112" w:name="_Toc266"/>
      <w:bookmarkStart w:id="113" w:name="_Toc30296"/>
      <w:bookmarkStart w:id="114" w:name="_Toc17865"/>
      <w:r>
        <w:rPr>
          <w:rFonts w:hint="eastAsia" w:ascii="仿宋" w:hAnsi="仿宋" w:eastAsia="仿宋" w:cs="仿宋"/>
          <w:bCs/>
          <w:color w:val="000000" w:themeColor="text1"/>
          <w:sz w:val="24"/>
          <w:szCs w:val="24"/>
          <w14:textFill>
            <w14:solidFill>
              <w14:schemeClr w14:val="tx1"/>
            </w14:solidFill>
          </w14:textFill>
        </w:rPr>
        <w:t>三、供应商资格条件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bookmarkEnd w:id="86"/>
    <w:bookmarkEnd w:id="87"/>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bookmarkStart w:id="115" w:name="_Toc13563"/>
      <w:bookmarkStart w:id="116" w:name="_Toc105"/>
      <w:bookmarkStart w:id="117" w:name="_Toc441065656"/>
      <w:bookmarkStart w:id="118" w:name="_Toc25758"/>
      <w:bookmarkStart w:id="119" w:name="_Toc15860"/>
      <w:bookmarkStart w:id="120" w:name="_Toc28382"/>
      <w:bookmarkStart w:id="121" w:name="_Toc32234"/>
      <w:bookmarkStart w:id="122" w:name="_Toc12478"/>
      <w:bookmarkStart w:id="123" w:name="_Toc13286"/>
      <w:bookmarkStart w:id="124" w:name="_Toc10801"/>
      <w:bookmarkStart w:id="125" w:name="_Toc27578"/>
      <w:bookmarkStart w:id="126" w:name="_Toc19713"/>
      <w:bookmarkStart w:id="127" w:name="_Toc18376"/>
      <w:bookmarkStart w:id="128" w:name="_Toc327"/>
      <w:bookmarkStart w:id="129" w:name="_Toc12210"/>
      <w:bookmarkStart w:id="130" w:name="_Toc11574"/>
      <w:bookmarkStart w:id="131" w:name="_Toc24211"/>
      <w:bookmarkStart w:id="132" w:name="_Toc22114"/>
      <w:bookmarkStart w:id="133" w:name="_Toc10991"/>
      <w:bookmarkStart w:id="134" w:name="_Toc7311"/>
      <w:bookmarkStart w:id="135" w:name="_Toc21040"/>
      <w:bookmarkStart w:id="136" w:name="_Toc7283"/>
      <w:bookmarkStart w:id="137" w:name="_Toc29445"/>
      <w:bookmarkStart w:id="138" w:name="_Toc583"/>
      <w:bookmarkStart w:id="139" w:name="_Toc6289"/>
      <w:bookmarkStart w:id="140" w:name="_Toc12371"/>
      <w:bookmarkStart w:id="141" w:name="_Toc26327"/>
      <w:bookmarkStart w:id="142" w:name="_Toc11703"/>
      <w:bookmarkStart w:id="143" w:name="_Toc21021"/>
      <w:bookmarkStart w:id="144" w:name="_Toc7435"/>
      <w:bookmarkStart w:id="145" w:name="_Toc15553"/>
      <w:bookmarkStart w:id="146" w:name="_Toc6745"/>
      <w:bookmarkStart w:id="147" w:name="_Toc102227313"/>
      <w:r>
        <w:rPr>
          <w:rFonts w:hint="eastAsia" w:ascii="仿宋" w:hAnsi="仿宋" w:eastAsia="仿宋" w:cs="仿宋"/>
          <w:color w:val="000000" w:themeColor="text1"/>
          <w:sz w:val="24"/>
          <w:szCs w:val="24"/>
          <w14:textFill>
            <w14:solidFill>
              <w14:schemeClr w14:val="tx1"/>
            </w14:solidFill>
          </w14:textFill>
        </w:rPr>
        <w:t>（一）</w:t>
      </w:r>
      <w:r>
        <w:rPr>
          <w:rFonts w:hint="eastAsia" w:ascii="仿宋" w:hAnsi="仿宋" w:eastAsia="仿宋" w:cs="仿宋"/>
          <w:color w:val="000000" w:themeColor="text1"/>
          <w:sz w:val="24"/>
          <w:szCs w:val="24"/>
          <w:lang w:val="en-US" w:eastAsia="zh-CN"/>
          <w14:textFill>
            <w14:solidFill>
              <w14:schemeClr w14:val="tx1"/>
            </w14:solidFill>
          </w14:textFill>
        </w:rPr>
        <w:t>基本条件</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满足《中华人民共和国政府采购法》第二十二条规定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cs="仿宋"/>
          <w:color w:val="000000" w:themeColor="text1"/>
          <w:sz w:val="24"/>
          <w:szCs w:val="24"/>
          <w:lang w:val="en-US" w:eastAsia="zh-CN"/>
          <w14:textFill>
            <w14:solidFill>
              <w14:schemeClr w14:val="tx1"/>
            </w14:solidFill>
          </w14:textFill>
        </w:rPr>
        <w:t>二</w:t>
      </w:r>
      <w:r>
        <w:rPr>
          <w:rFonts w:hint="eastAsia" w:ascii="仿宋" w:hAnsi="仿宋" w:eastAsia="仿宋" w:cs="仿宋"/>
          <w:color w:val="000000" w:themeColor="text1"/>
          <w:sz w:val="24"/>
          <w:szCs w:val="24"/>
          <w14:textFill>
            <w14:solidFill>
              <w14:schemeClr w14:val="tx1"/>
            </w14:solidFill>
          </w14:textFill>
        </w:rPr>
        <w:t>）基本资格条件：</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1.具有独立承担民事责任的能力；（供应商若为分支机构(分公司)的，须提供其总公司出具的授权委托书（格式自拟）；</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注:根据《〈政府采购法实施条例〉释义》，银行、保险、石油石化、电力、电信等有行业特殊情况的，取得营业执照的分支机构可以分公司名义参与投标，</w:t>
      </w:r>
      <w:r>
        <w:rPr>
          <w:rFonts w:hint="eastAsia" w:ascii="仿宋" w:hAnsi="仿宋" w:eastAsia="仿宋" w:cs="仿宋"/>
          <w:color w:val="000000" w:themeColor="text1"/>
          <w:sz w:val="24"/>
          <w:szCs w:val="24"/>
          <w:lang w:eastAsia="zh-CN"/>
          <w14:textFill>
            <w14:solidFill>
              <w14:schemeClr w14:val="tx1"/>
            </w14:solidFill>
          </w14:textFill>
        </w:rPr>
        <w:t>竞采</w:t>
      </w:r>
      <w:r>
        <w:rPr>
          <w:rFonts w:hint="eastAsia" w:ascii="仿宋" w:hAnsi="仿宋" w:eastAsia="仿宋" w:cs="仿宋"/>
          <w:color w:val="000000" w:themeColor="text1"/>
          <w:sz w:val="24"/>
          <w:szCs w:val="24"/>
          <w14:textFill>
            <w14:solidFill>
              <w14:schemeClr w14:val="tx1"/>
            </w14:solidFill>
          </w14:textFill>
        </w:rPr>
        <w:t>文件中涉及的“法定代表人”在前述特殊行业中即对应为“分支机构负责人”。）</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2.具有良好的商业信誉和健全的财务会计制度；</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3.具有履行合同所必需的设备和专业技术能力；</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4.有依法缴纳税收和社会保障资金的良好记录；</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5.参加政府采购活动前三年内，在经营活动中没有重大违法记录；</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6.法律、行政法规规定的其他条件。</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（供应商可对上述第2、3、4条以书面形式提供规定格式的《基本资格条件承诺函》（详见格式文件）；</w:t>
      </w:r>
    </w:p>
    <w:p>
      <w:pPr>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lang w:val="en-US" w:eastAsia="zh-CN"/>
          <w14:textFill>
            <w14:solidFill>
              <w14:schemeClr w14:val="tx1"/>
            </w14:solidFill>
          </w14:textFill>
        </w:rPr>
        <w:t>特定资格条件</w:t>
      </w:r>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无。</w:t>
      </w:r>
    </w:p>
    <w:p>
      <w:pPr>
        <w:pStyle w:val="3"/>
        <w:spacing w:before="0" w:after="0" w:line="440" w:lineRule="exact"/>
        <w:outlineLvl w:val="1"/>
        <w:rPr>
          <w:rFonts w:ascii="仿宋" w:hAnsi="仿宋" w:eastAsia="仿宋" w:cs="仿宋"/>
          <w:bCs/>
          <w:color w:val="000000" w:themeColor="text1"/>
          <w:sz w:val="24"/>
          <w:szCs w:val="24"/>
          <w14:textFill>
            <w14:solidFill>
              <w14:schemeClr w14:val="tx1"/>
            </w14:solidFill>
          </w14:textFill>
        </w:rPr>
      </w:pPr>
      <w:bookmarkStart w:id="148" w:name="_Toc8979"/>
      <w:r>
        <w:rPr>
          <w:rFonts w:hint="eastAsia" w:ascii="仿宋" w:hAnsi="仿宋" w:eastAsia="仿宋" w:cs="仿宋"/>
          <w:bCs/>
          <w:color w:val="000000" w:themeColor="text1"/>
          <w:sz w:val="24"/>
          <w:szCs w:val="24"/>
          <w14:textFill>
            <w14:solidFill>
              <w14:schemeClr w14:val="tx1"/>
            </w14:solidFill>
          </w14:textFill>
        </w:rPr>
        <w:t>四、响应、竞采有关说明</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8"/>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（一）供应商需通过“行采家”平台（https://www.gec123.com/）进行注册，成为正式供应商方能参与采购活动。</w:t>
      </w:r>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（二）凡有意参加采购的供应商，请在“行采家”平台（https://www.gec123.com/）网上下载本项目网上竞采文件以及变更等采购前公布的所有项目资料，无论供应商下载与否，均视为已知晓所有采购实质性要求内容。</w:t>
      </w:r>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（三）线上报价</w:t>
      </w:r>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1、线上报价时间：按本项目网上公告规定的报价截止时间为准。</w:t>
      </w:r>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2、线上报价要求：按本项目规定的时间在“行采家”平台（https://www.gec123.com/））进行网上报价。</w:t>
      </w:r>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（四）供应商须在平台上报价并按要求上传响应文件，未按要求提供的为无效供应商。</w:t>
      </w:r>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备注：</w:t>
      </w:r>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1、供应商线上报价时须上传响应文件一份。</w:t>
      </w:r>
    </w:p>
    <w:p>
      <w:pPr>
        <w:spacing w:line="44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2、采购人将以平台的线上资料作为评判依据。</w:t>
      </w:r>
    </w:p>
    <w:p>
      <w:pPr>
        <w:spacing w:line="440" w:lineRule="exact"/>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3、供应商上传的响应文件应按照响应文件编制要求制作，规定签字、盖章的地方必须按规定签字、盖章，未按要求制作响应文件的作无效标处理。</w:t>
      </w:r>
    </w:p>
    <w:p>
      <w:pPr>
        <w:pStyle w:val="3"/>
        <w:spacing w:before="0" w:after="0" w:line="440" w:lineRule="exact"/>
        <w:outlineLvl w:val="1"/>
        <w:rPr>
          <w:rFonts w:ascii="仿宋" w:hAnsi="仿宋" w:eastAsia="仿宋" w:cs="仿宋"/>
          <w:bCs/>
          <w:color w:val="000000" w:themeColor="text1"/>
          <w:sz w:val="24"/>
          <w:szCs w:val="24"/>
          <w14:textFill>
            <w14:solidFill>
              <w14:schemeClr w14:val="tx1"/>
            </w14:solidFill>
          </w14:textFill>
        </w:rPr>
      </w:pPr>
      <w:bookmarkStart w:id="149" w:name="_Toc8384"/>
      <w:bookmarkStart w:id="150" w:name="_Toc32223"/>
      <w:bookmarkStart w:id="151" w:name="_Toc7087"/>
      <w:bookmarkStart w:id="152" w:name="_Toc16714"/>
      <w:bookmarkStart w:id="153" w:name="_Toc12125"/>
      <w:bookmarkStart w:id="154" w:name="_Toc12394"/>
      <w:bookmarkStart w:id="155" w:name="_Toc32134"/>
      <w:bookmarkStart w:id="156" w:name="_Toc28598"/>
      <w:bookmarkStart w:id="157" w:name="_Toc23877"/>
      <w:bookmarkStart w:id="158" w:name="_Toc15018"/>
      <w:bookmarkStart w:id="159" w:name="_Toc1155"/>
      <w:bookmarkStart w:id="160" w:name="_Toc441065658"/>
      <w:bookmarkStart w:id="161" w:name="_Toc27507"/>
      <w:bookmarkStart w:id="162" w:name="_Toc13591"/>
      <w:bookmarkStart w:id="163" w:name="_Toc30870"/>
      <w:bookmarkStart w:id="164" w:name="_Toc9457"/>
      <w:bookmarkStart w:id="165" w:name="_Toc8344"/>
      <w:bookmarkStart w:id="166" w:name="_Toc17484"/>
      <w:bookmarkStart w:id="167" w:name="_Toc30203"/>
      <w:bookmarkStart w:id="168" w:name="_Toc29235"/>
      <w:bookmarkStart w:id="169" w:name="_Toc31749"/>
      <w:bookmarkStart w:id="170" w:name="_Toc9526"/>
      <w:bookmarkStart w:id="171" w:name="_Toc6331"/>
      <w:bookmarkStart w:id="172" w:name="_Toc28274"/>
      <w:bookmarkStart w:id="173" w:name="_Toc8812"/>
      <w:bookmarkStart w:id="174" w:name="_Toc18149"/>
      <w:bookmarkStart w:id="175" w:name="_Toc3464"/>
      <w:bookmarkStart w:id="176" w:name="_Toc9353"/>
      <w:bookmarkStart w:id="177" w:name="_Toc26857"/>
      <w:bookmarkStart w:id="178" w:name="_Toc25312"/>
      <w:bookmarkStart w:id="179" w:name="_Toc32349"/>
      <w:bookmarkStart w:id="180" w:name="_Toc29175"/>
      <w:bookmarkStart w:id="181" w:name="_Toc32554"/>
      <w:r>
        <w:rPr>
          <w:rFonts w:hint="eastAsia" w:ascii="仿宋" w:hAnsi="仿宋" w:eastAsia="仿宋" w:cs="仿宋"/>
          <w:bCs/>
          <w:color w:val="000000" w:themeColor="text1"/>
          <w:sz w:val="24"/>
          <w:szCs w:val="24"/>
          <w14:textFill>
            <w14:solidFill>
              <w14:schemeClr w14:val="tx1"/>
            </w14:solidFill>
          </w14:textFill>
        </w:rPr>
        <w:t>五、响应有关规定</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（一）单位负责人为同一人或者存在直接控股、管理关系的不同供应商，不得参加同一合同项（分包）下的政府采购活动，否则均为无效响应。</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pPr>
        <w:snapToGrid w:val="0"/>
        <w:spacing w:line="440" w:lineRule="exact"/>
        <w:ind w:firstLine="480" w:firstLineChars="200"/>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（四）超过响应文件截止时间递交的响应文件，恕不接收。</w:t>
      </w:r>
    </w:p>
    <w:p>
      <w:pPr>
        <w:snapToGrid w:val="0"/>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（五）竞采费用：无论竞采结果如何，供应商参与本项目竞采的所有费用均应由供应商自行承担。</w:t>
      </w:r>
    </w:p>
    <w:p>
      <w:pPr>
        <w:snapToGrid w:val="0"/>
        <w:spacing w:line="440" w:lineRule="exact"/>
        <w:ind w:firstLine="480" w:firstLineChars="200"/>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（六）本项目不接受联合体参与竞采。</w:t>
      </w:r>
    </w:p>
    <w:p>
      <w:pPr>
        <w:pStyle w:val="3"/>
        <w:spacing w:before="0" w:after="0" w:line="440" w:lineRule="exact"/>
        <w:outlineLvl w:val="1"/>
        <w:rPr>
          <w:rFonts w:ascii="仿宋" w:hAnsi="仿宋" w:eastAsia="仿宋" w:cs="仿宋"/>
          <w:bCs/>
          <w:color w:val="000000" w:themeColor="text1"/>
          <w:sz w:val="24"/>
          <w:szCs w:val="24"/>
          <w14:textFill>
            <w14:solidFill>
              <w14:schemeClr w14:val="tx1"/>
            </w14:solidFill>
          </w14:textFill>
        </w:rPr>
      </w:pPr>
      <w:bookmarkStart w:id="182" w:name="_Toc5660"/>
      <w:bookmarkStart w:id="183" w:name="_Toc20530"/>
      <w:bookmarkStart w:id="184" w:name="_Toc10898"/>
      <w:bookmarkStart w:id="185" w:name="_Toc29288"/>
      <w:bookmarkStart w:id="186" w:name="_Toc29545"/>
      <w:bookmarkStart w:id="187" w:name="_Toc8482"/>
      <w:bookmarkStart w:id="188" w:name="_Toc20022"/>
      <w:bookmarkStart w:id="189" w:name="_Toc5128"/>
      <w:bookmarkStart w:id="190" w:name="_Toc27836"/>
      <w:bookmarkStart w:id="191" w:name="_Toc22948"/>
      <w:bookmarkStart w:id="192" w:name="_Toc28982"/>
      <w:bookmarkStart w:id="193" w:name="_Toc15969"/>
      <w:bookmarkStart w:id="194" w:name="_Toc3124"/>
      <w:bookmarkStart w:id="195" w:name="_Toc7879"/>
      <w:bookmarkStart w:id="196" w:name="_Toc6625"/>
      <w:bookmarkStart w:id="197" w:name="_Toc11325"/>
      <w:bookmarkStart w:id="198" w:name="_Toc1732"/>
      <w:bookmarkStart w:id="199" w:name="_Toc24019"/>
      <w:bookmarkStart w:id="200" w:name="_Toc24829"/>
      <w:bookmarkStart w:id="201" w:name="_Toc1957"/>
      <w:bookmarkStart w:id="202" w:name="_Toc29956"/>
      <w:bookmarkStart w:id="203" w:name="_Toc17206"/>
      <w:bookmarkStart w:id="204" w:name="_Toc20413"/>
      <w:bookmarkStart w:id="205" w:name="_Toc8289"/>
      <w:bookmarkStart w:id="206" w:name="_Toc2886"/>
      <w:bookmarkStart w:id="207" w:name="_Toc9416"/>
      <w:bookmarkStart w:id="208" w:name="_Toc11133"/>
      <w:bookmarkStart w:id="209" w:name="_Toc14629"/>
      <w:bookmarkStart w:id="210" w:name="_Toc22999"/>
      <w:bookmarkStart w:id="211" w:name="_Toc29012"/>
      <w:bookmarkStart w:id="212" w:name="_Toc441065659"/>
      <w:bookmarkStart w:id="213" w:name="_Toc20874"/>
      <w:bookmarkStart w:id="214" w:name="_Toc30332"/>
      <w:r>
        <w:rPr>
          <w:rFonts w:hint="eastAsia" w:ascii="仿宋" w:hAnsi="仿宋" w:eastAsia="仿宋" w:cs="仿宋"/>
          <w:bCs/>
          <w:color w:val="000000" w:themeColor="text1"/>
          <w:sz w:val="24"/>
          <w:szCs w:val="24"/>
          <w14:textFill>
            <w14:solidFill>
              <w14:schemeClr w14:val="tx1"/>
            </w14:solidFill>
          </w14:textFill>
        </w:rPr>
        <w:t>六、联系方式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snapToGrid w:val="0"/>
        <w:spacing w:line="440" w:lineRule="exact"/>
        <w:ind w:firstLine="480" w:firstLineChars="200"/>
        <w:rPr>
          <w:rFonts w:hint="eastAsia" w:ascii="仿宋" w:hAnsi="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t>采购人：</w:t>
      </w:r>
      <w:r>
        <w:rPr>
          <w:rFonts w:hint="eastAsia" w:ascii="仿宋" w:hAnsi="仿宋" w:cs="仿宋"/>
          <w:color w:val="000000" w:themeColor="text1"/>
          <w:sz w:val="24"/>
          <w:szCs w:val="24"/>
          <w:highlight w:val="yellow"/>
          <w:lang w:eastAsia="zh-CN"/>
          <w14:textFill>
            <w14:solidFill>
              <w14:schemeClr w14:val="tx1"/>
            </w14:solidFill>
          </w14:textFill>
        </w:rPr>
        <w:t>重庆市</w:t>
      </w:r>
      <w:r>
        <w:rPr>
          <w:rFonts w:hint="eastAsia" w:ascii="仿宋" w:hAnsi="仿宋" w:eastAsia="仿宋" w:cs="仿宋"/>
          <w:color w:val="000000" w:themeColor="text1"/>
          <w:sz w:val="24"/>
          <w:szCs w:val="24"/>
          <w:highlight w:val="yellow"/>
          <w:lang w:val="en-US" w:eastAsia="zh-CN"/>
          <w14:textFill>
            <w14:solidFill>
              <w14:schemeClr w14:val="tx1"/>
            </w14:solidFill>
          </w14:textFill>
        </w:rPr>
        <w:t>大渡口区九宫庙街道</w:t>
      </w:r>
      <w:r>
        <w:rPr>
          <w:rFonts w:hint="eastAsia" w:ascii="仿宋" w:hAnsi="仿宋" w:cs="仿宋"/>
          <w:color w:val="000000" w:themeColor="text1"/>
          <w:sz w:val="24"/>
          <w:szCs w:val="24"/>
          <w:highlight w:val="yellow"/>
          <w:lang w:val="en-US" w:eastAsia="zh-CN"/>
          <w14:textFill>
            <w14:solidFill>
              <w14:schemeClr w14:val="tx1"/>
            </w14:solidFill>
          </w14:textFill>
        </w:rPr>
        <w:t>办事处</w:t>
      </w:r>
    </w:p>
    <w:p>
      <w:pPr>
        <w:snapToGrid w:val="0"/>
        <w:spacing w:line="440" w:lineRule="exact"/>
        <w:ind w:firstLine="480" w:firstLineChars="200"/>
        <w:rPr>
          <w:rFonts w:hint="default"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t>联系人：</w:t>
      </w:r>
      <w:r>
        <w:rPr>
          <w:rFonts w:hint="eastAsia" w:ascii="仿宋" w:hAnsi="仿宋" w:cs="仿宋"/>
          <w:color w:val="000000" w:themeColor="text1"/>
          <w:sz w:val="24"/>
          <w:szCs w:val="24"/>
          <w:highlight w:val="yellow"/>
          <w:lang w:val="en-US" w:eastAsia="zh-CN"/>
          <w14:textFill>
            <w14:solidFill>
              <w14:schemeClr w14:val="tx1"/>
            </w14:solidFill>
          </w14:textFill>
        </w:rPr>
        <w:t>雷秀莉</w:t>
      </w:r>
    </w:p>
    <w:p>
      <w:pPr>
        <w:snapToGrid w:val="0"/>
        <w:spacing w:line="440" w:lineRule="exact"/>
        <w:ind w:firstLine="480" w:firstLineChars="200"/>
        <w:rPr>
          <w:rFonts w:hint="default"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t>联系电话：</w:t>
      </w:r>
      <w:r>
        <w:rPr>
          <w:rFonts w:hint="eastAsia" w:ascii="仿宋" w:hAnsi="仿宋" w:cs="仿宋"/>
          <w:color w:val="000000" w:themeColor="text1"/>
          <w:sz w:val="24"/>
          <w:szCs w:val="24"/>
          <w:highlight w:val="yellow"/>
          <w:lang w:val="en-US" w:eastAsia="zh-CN"/>
          <w14:textFill>
            <w14:solidFill>
              <w14:schemeClr w14:val="tx1"/>
            </w14:solidFill>
          </w14:textFill>
        </w:rPr>
        <w:t>13308350592</w:t>
      </w:r>
    </w:p>
    <w:p>
      <w:pPr>
        <w:snapToGrid w:val="0"/>
        <w:spacing w:line="440" w:lineRule="exact"/>
        <w:ind w:firstLine="480" w:firstLineChars="200"/>
        <w:rPr>
          <w:rFonts w:hint="default"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t>地  址：</w:t>
      </w:r>
      <w:r>
        <w:rPr>
          <w:rFonts w:hint="eastAsia" w:ascii="仿宋" w:hAnsi="仿宋" w:eastAsia="仿宋" w:cs="仿宋"/>
          <w:color w:val="000000" w:themeColor="text1"/>
          <w:sz w:val="24"/>
          <w:szCs w:val="24"/>
          <w:highlight w:val="yellow"/>
          <w:lang w:val="en-US" w:eastAsia="zh-CN"/>
          <w14:textFill>
            <w14:solidFill>
              <w14:schemeClr w14:val="tx1"/>
            </w14:solidFill>
          </w14:textFill>
        </w:rPr>
        <w:t>大渡口区九宫庙</w:t>
      </w:r>
      <w:r>
        <w:rPr>
          <w:rFonts w:hint="eastAsia" w:ascii="仿宋" w:hAnsi="仿宋" w:cs="仿宋"/>
          <w:color w:val="000000" w:themeColor="text1"/>
          <w:sz w:val="24"/>
          <w:szCs w:val="24"/>
          <w:highlight w:val="yellow"/>
          <w:lang w:val="en-US" w:eastAsia="zh-CN"/>
          <w14:textFill>
            <w14:solidFill>
              <w14:schemeClr w14:val="tx1"/>
            </w14:solidFill>
          </w14:textFill>
        </w:rPr>
        <w:t>139号创新社区</w:t>
      </w:r>
    </w:p>
    <w:p>
      <w:pPr>
        <w:snapToGrid w:val="0"/>
        <w:spacing w:line="440" w:lineRule="exact"/>
        <w:ind w:firstLine="480" w:firstLineChars="200"/>
        <w:rPr>
          <w:rFonts w:hint="eastAsia" w:ascii="仿宋" w:hAnsi="仿宋" w:eastAsia="仿宋" w:cs="仿宋"/>
          <w:color w:val="000000" w:themeColor="text1"/>
          <w:sz w:val="24"/>
          <w:szCs w:val="24"/>
          <w:highlight w:val="yellow"/>
          <w14:textFill>
            <w14:solidFill>
              <w14:schemeClr w14:val="tx1"/>
            </w14:solidFill>
          </w14:textFill>
        </w:rPr>
        <w:sectPr>
          <w:footerReference r:id="rId10" w:type="default"/>
          <w:footerReference r:id="rId11" w:type="even"/>
          <w:pgSz w:w="11907" w:h="16840"/>
          <w:pgMar w:top="1134" w:right="1191" w:bottom="1134" w:left="1304" w:header="964" w:footer="992" w:gutter="0"/>
          <w:pgNumType w:fmt="numberInDash" w:start="1"/>
          <w:cols w:space="720" w:num="1"/>
          <w:docGrid w:linePitch="312" w:charSpace="0"/>
        </w:sectPr>
      </w:pPr>
    </w:p>
    <w:p>
      <w:pPr>
        <w:pStyle w:val="2"/>
        <w:numPr>
          <w:ilvl w:val="0"/>
          <w:numId w:val="0"/>
        </w:numPr>
        <w:spacing w:line="360" w:lineRule="auto"/>
        <w:ind w:left="0" w:leftChars="0" w:firstLine="0" w:firstLineChars="0"/>
        <w:jc w:val="center"/>
        <w:outlineLvl w:val="0"/>
        <w:rPr>
          <w:rFonts w:ascii="仿宋" w:hAnsi="仿宋" w:eastAsia="仿宋" w:cs="仿宋"/>
          <w:color w:val="000000" w:themeColor="text1"/>
          <w:sz w:val="36"/>
          <w:szCs w:val="30"/>
          <w14:textFill>
            <w14:solidFill>
              <w14:schemeClr w14:val="tx1"/>
            </w14:solidFill>
          </w14:textFill>
        </w:rPr>
      </w:pPr>
      <w:bookmarkStart w:id="215" w:name="_Toc21221"/>
      <w:r>
        <w:rPr>
          <w:rFonts w:hint="eastAsia" w:ascii="仿宋" w:hAnsi="仿宋" w:eastAsia="仿宋" w:cs="仿宋"/>
          <w:color w:val="000000" w:themeColor="text1"/>
          <w:sz w:val="36"/>
          <w:szCs w:val="30"/>
          <w14:textFill>
            <w14:solidFill>
              <w14:schemeClr w14:val="tx1"/>
            </w14:solidFill>
          </w14:textFill>
        </w:rPr>
        <w:t>第二篇  项目</w:t>
      </w:r>
      <w:r>
        <w:rPr>
          <w:rFonts w:hint="eastAsia" w:ascii="仿宋" w:hAnsi="仿宋" w:cs="仿宋"/>
          <w:color w:val="000000" w:themeColor="text1"/>
          <w:sz w:val="36"/>
          <w:szCs w:val="30"/>
          <w:lang w:val="en-US" w:eastAsia="zh-CN"/>
          <w14:textFill>
            <w14:solidFill>
              <w14:schemeClr w14:val="tx1"/>
            </w14:solidFill>
          </w14:textFill>
        </w:rPr>
        <w:t>服务</w:t>
      </w:r>
      <w:r>
        <w:rPr>
          <w:rFonts w:hint="eastAsia" w:ascii="仿宋" w:hAnsi="仿宋" w:eastAsia="仿宋" w:cs="仿宋"/>
          <w:color w:val="000000" w:themeColor="text1"/>
          <w:sz w:val="36"/>
          <w:szCs w:val="30"/>
          <w14:textFill>
            <w14:solidFill>
              <w14:schemeClr w14:val="tx1"/>
            </w14:solidFill>
          </w14:textFill>
        </w:rPr>
        <w:t>需求</w:t>
      </w:r>
      <w:bookmarkEnd w:id="215"/>
    </w:p>
    <w:bookmarkEnd w:id="147"/>
    <w:p>
      <w:pPr>
        <w:pStyle w:val="3"/>
        <w:spacing w:line="360" w:lineRule="auto"/>
        <w:jc w:val="left"/>
        <w:outlineLvl w:val="1"/>
        <w:rPr>
          <w:rFonts w:hint="eastAsia" w:ascii="仿宋" w:hAnsi="仿宋" w:eastAsia="仿宋" w:cs="仿宋"/>
          <w:sz w:val="24"/>
          <w:szCs w:val="24"/>
          <w:highlight w:val="none"/>
        </w:rPr>
      </w:pPr>
      <w:bookmarkStart w:id="216" w:name="_Toc2747"/>
      <w:bookmarkStart w:id="217" w:name="_Toc204"/>
      <w:bookmarkStart w:id="218" w:name="_Toc30473"/>
      <w:bookmarkStart w:id="219" w:name="_Toc19028"/>
      <w:bookmarkStart w:id="220" w:name="_Toc12716"/>
      <w:bookmarkStart w:id="221" w:name="_Toc14306"/>
      <w:bookmarkStart w:id="222" w:name="_Toc17109"/>
      <w:bookmarkStart w:id="223" w:name="_Toc31705"/>
      <w:bookmarkStart w:id="224" w:name="_Toc16815"/>
      <w:bookmarkStart w:id="225" w:name="_Toc9054"/>
      <w:bookmarkStart w:id="226" w:name="_Toc12131"/>
      <w:bookmarkStart w:id="227" w:name="_Toc2620"/>
      <w:bookmarkStart w:id="228" w:name="_Toc14825"/>
      <w:bookmarkStart w:id="229" w:name="_Toc13673"/>
      <w:bookmarkStart w:id="230" w:name="_Toc32551"/>
      <w:bookmarkStart w:id="231" w:name="_Toc14683"/>
      <w:bookmarkStart w:id="232" w:name="_Toc12789058"/>
      <w:bookmarkStart w:id="233" w:name="_Toc9660"/>
      <w:bookmarkStart w:id="234" w:name="_Toc7071"/>
      <w:bookmarkStart w:id="235" w:name="_Toc16585"/>
      <w:bookmarkStart w:id="236" w:name="_Toc6461"/>
      <w:bookmarkStart w:id="237" w:name="_Toc30681"/>
      <w:bookmarkStart w:id="238" w:name="_Toc26626"/>
      <w:bookmarkStart w:id="239" w:name="_Toc15259"/>
      <w:bookmarkStart w:id="240" w:name="_Toc9619"/>
      <w:bookmarkStart w:id="241" w:name="_Toc28140"/>
      <w:bookmarkStart w:id="242" w:name="_Toc13377"/>
      <w:bookmarkStart w:id="243" w:name="_Toc3396"/>
      <w:bookmarkStart w:id="244" w:name="_Toc32523"/>
      <w:bookmarkStart w:id="245" w:name="_Toc11641055"/>
      <w:bookmarkStart w:id="246" w:name="_Toc12789059"/>
      <w:r>
        <w:rPr>
          <w:rFonts w:hint="eastAsia" w:ascii="仿宋" w:hAnsi="仿宋" w:eastAsia="仿宋" w:cs="仿宋"/>
          <w:sz w:val="24"/>
          <w:szCs w:val="24"/>
          <w:highlight w:val="none"/>
        </w:rPr>
        <w:t>一．项目背景及采购需求</w:t>
      </w:r>
      <w:bookmarkEnd w:id="216"/>
    </w:p>
    <w:p>
      <w:pPr>
        <w:pStyle w:val="26"/>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根据市、区委组织部工作要求：扎实推进街镇一体化治理智治平台建设，一体化治理智治平台从乡镇/街道、村/社区和网格入手，做实贯通载体、厘清工作界面、统建枢纽平台、变革体制机制，推动“141”体系全面承接融入“1361”体系，加快推动六大系统重大应用向基层贯通延伸。</w:t>
      </w:r>
    </w:p>
    <w:p>
      <w:pPr>
        <w:pStyle w:val="26"/>
        <w:spacing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镇街基层智治不能及时预警、事前预防，现阶段事件上报均由网格员手动填入，多数突发事件发生一定时间后，网格员才接到通知对事件进行处置，然后进行平台录入上报</w:t>
      </w:r>
      <w:r>
        <w:rPr>
          <w:rFonts w:hint="eastAsia" w:ascii="仿宋" w:hAnsi="仿宋" w:eastAsia="仿宋" w:cs="仿宋"/>
          <w:sz w:val="24"/>
          <w:szCs w:val="24"/>
          <w:highlight w:val="none"/>
          <w:lang w:eastAsia="zh-CN"/>
        </w:rPr>
        <w:t>。</w:t>
      </w:r>
    </w:p>
    <w:p>
      <w:pPr>
        <w:spacing w:line="360" w:lineRule="auto"/>
        <w:ind w:firstLine="560"/>
        <w:rPr>
          <w:rFonts w:hint="eastAsia" w:ascii="仿宋" w:hAnsi="仿宋" w:eastAsia="仿宋" w:cs="仿宋"/>
          <w:sz w:val="24"/>
          <w:szCs w:val="24"/>
          <w:highlight w:val="none"/>
        </w:rPr>
      </w:pPr>
      <w:r>
        <w:rPr>
          <w:rFonts w:hint="eastAsia" w:ascii="仿宋" w:hAnsi="仿宋" w:eastAsia="仿宋" w:cs="仿宋"/>
          <w:sz w:val="24"/>
          <w:szCs w:val="24"/>
          <w:highlight w:val="none"/>
        </w:rPr>
        <w:t>为满足以上需求，现</w:t>
      </w:r>
      <w:r>
        <w:rPr>
          <w:rFonts w:hint="eastAsia" w:ascii="仿宋" w:hAnsi="仿宋" w:cs="仿宋"/>
          <w:sz w:val="24"/>
          <w:szCs w:val="24"/>
          <w:highlight w:val="none"/>
          <w:lang w:val="en-US" w:eastAsia="zh-CN"/>
        </w:rPr>
        <w:t>大渡口区九宫庙</w:t>
      </w:r>
      <w:r>
        <w:rPr>
          <w:rFonts w:hint="eastAsia" w:ascii="仿宋" w:hAnsi="仿宋" w:eastAsia="仿宋" w:cs="仿宋"/>
          <w:sz w:val="24"/>
          <w:szCs w:val="24"/>
          <w:highlight w:val="none"/>
        </w:rPr>
        <w:t>街道</w:t>
      </w:r>
      <w:r>
        <w:rPr>
          <w:rFonts w:hint="eastAsia" w:ascii="仿宋" w:hAnsi="仿宋" w:cs="仿宋"/>
          <w:sz w:val="24"/>
          <w:szCs w:val="24"/>
          <w:highlight w:val="none"/>
          <w:lang w:val="en-US" w:eastAsia="zh-CN"/>
        </w:rPr>
        <w:t>创新社区</w:t>
      </w:r>
      <w:r>
        <w:rPr>
          <w:rFonts w:hint="eastAsia" w:ascii="仿宋" w:hAnsi="仿宋" w:eastAsia="仿宋" w:cs="仿宋"/>
          <w:sz w:val="24"/>
          <w:szCs w:val="24"/>
          <w:highlight w:val="none"/>
        </w:rPr>
        <w:t>对辖区内</w:t>
      </w:r>
      <w:r>
        <w:rPr>
          <w:rFonts w:hint="eastAsia" w:ascii="仿宋" w:hAnsi="仿宋" w:cs="仿宋"/>
          <w:sz w:val="24"/>
          <w:szCs w:val="24"/>
          <w:highlight w:val="none"/>
          <w:lang w:val="en-US" w:eastAsia="zh-CN"/>
        </w:rPr>
        <w:t>重点</w:t>
      </w:r>
      <w:r>
        <w:rPr>
          <w:rFonts w:hint="eastAsia" w:ascii="仿宋" w:hAnsi="仿宋" w:eastAsia="仿宋" w:cs="仿宋"/>
          <w:sz w:val="24"/>
          <w:szCs w:val="24"/>
          <w:highlight w:val="none"/>
          <w:lang w:val="en-US" w:eastAsia="zh-CN"/>
        </w:rPr>
        <w:t>区域</w:t>
      </w:r>
      <w:r>
        <w:rPr>
          <w:rFonts w:hint="eastAsia" w:ascii="仿宋" w:hAnsi="仿宋" w:cs="仿宋"/>
          <w:sz w:val="24"/>
          <w:szCs w:val="24"/>
          <w:highlight w:val="none"/>
          <w:lang w:val="en-US" w:eastAsia="zh-CN"/>
        </w:rPr>
        <w:t>打造综合治理场景</w:t>
      </w:r>
      <w:r>
        <w:rPr>
          <w:rFonts w:hint="eastAsia" w:ascii="仿宋" w:hAnsi="仿宋" w:eastAsia="仿宋" w:cs="仿宋"/>
          <w:sz w:val="24"/>
          <w:szCs w:val="24"/>
          <w:highlight w:val="none"/>
          <w:lang w:val="en-US" w:eastAsia="zh-CN"/>
        </w:rPr>
        <w:t>平台</w:t>
      </w:r>
      <w:r>
        <w:rPr>
          <w:rFonts w:hint="eastAsia" w:ascii="仿宋" w:hAnsi="仿宋" w:eastAsia="仿宋" w:cs="仿宋"/>
          <w:sz w:val="24"/>
          <w:szCs w:val="24"/>
          <w:highlight w:val="none"/>
        </w:rPr>
        <w:t>。</w:t>
      </w:r>
    </w:p>
    <w:p>
      <w:pPr>
        <w:pStyle w:val="3"/>
        <w:numPr>
          <w:ilvl w:val="0"/>
          <w:numId w:val="0"/>
        </w:numPr>
        <w:spacing w:line="360" w:lineRule="auto"/>
        <w:jc w:val="left"/>
        <w:outlineLvl w:val="1"/>
        <w:rPr>
          <w:rFonts w:hint="eastAsia" w:ascii="仿宋" w:hAnsi="仿宋" w:eastAsia="仿宋" w:cs="仿宋"/>
          <w:sz w:val="24"/>
          <w:szCs w:val="24"/>
          <w:highlight w:val="none"/>
        </w:rPr>
      </w:pPr>
      <w:bookmarkStart w:id="247" w:name="_Toc19943"/>
      <w:r>
        <w:rPr>
          <w:rFonts w:hint="eastAsia" w:ascii="仿宋" w:hAnsi="仿宋" w:eastAsia="仿宋" w:cs="仿宋"/>
          <w:b/>
          <w:kern w:val="2"/>
          <w:sz w:val="24"/>
          <w:szCs w:val="24"/>
          <w:lang w:val="en-US" w:eastAsia="zh-CN" w:bidi="ar-SA"/>
        </w:rPr>
        <w:t>二、</w:t>
      </w:r>
      <w:r>
        <w:rPr>
          <w:rFonts w:hint="eastAsia" w:ascii="仿宋" w:hAnsi="仿宋" w:eastAsia="仿宋" w:cs="仿宋"/>
          <w:sz w:val="24"/>
          <w:szCs w:val="24"/>
          <w:highlight w:val="none"/>
        </w:rPr>
        <w:t>采购一览表</w:t>
      </w:r>
      <w:bookmarkEnd w:id="247"/>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972"/>
        <w:gridCol w:w="4764"/>
        <w:gridCol w:w="88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972"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采购内容</w:t>
            </w:r>
          </w:p>
        </w:tc>
        <w:tc>
          <w:tcPr>
            <w:tcW w:w="4764" w:type="dxa"/>
            <w:vAlign w:val="center"/>
          </w:tcPr>
          <w:p>
            <w:pPr>
              <w:ind w:firstLine="960" w:firstLineChars="4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规格参数</w:t>
            </w:r>
          </w:p>
        </w:tc>
        <w:tc>
          <w:tcPr>
            <w:tcW w:w="888"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236"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2"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972"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监控</w:t>
            </w:r>
            <w:r>
              <w:rPr>
                <w:rFonts w:hint="eastAsia" w:ascii="仿宋" w:hAnsi="仿宋" w:cs="仿宋"/>
                <w:sz w:val="24"/>
                <w:szCs w:val="24"/>
                <w:highlight w:val="none"/>
                <w:lang w:val="en-US" w:eastAsia="zh-CN"/>
              </w:rPr>
              <w:t>系统前端</w:t>
            </w:r>
            <w:r>
              <w:rPr>
                <w:rFonts w:hint="eastAsia" w:ascii="仿宋" w:hAnsi="仿宋" w:eastAsia="仿宋" w:cs="仿宋"/>
                <w:sz w:val="24"/>
                <w:szCs w:val="24"/>
                <w:highlight w:val="none"/>
              </w:rPr>
              <w:t>点位</w:t>
            </w:r>
            <w:r>
              <w:rPr>
                <w:rFonts w:hint="eastAsia" w:ascii="仿宋" w:hAnsi="仿宋" w:eastAsia="仿宋" w:cs="仿宋"/>
                <w:sz w:val="24"/>
                <w:szCs w:val="24"/>
                <w:highlight w:val="none"/>
                <w:lang w:val="en-US" w:eastAsia="zh-CN"/>
              </w:rPr>
              <w:t>平台纳管</w:t>
            </w:r>
          </w:p>
        </w:tc>
        <w:tc>
          <w:tcPr>
            <w:tcW w:w="4764" w:type="dxa"/>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按照</w:t>
            </w:r>
            <w:r>
              <w:rPr>
                <w:rFonts w:hint="eastAsia" w:ascii="仿宋" w:hAnsi="仿宋" w:cs="仿宋"/>
                <w:sz w:val="24"/>
                <w:szCs w:val="24"/>
                <w:highlight w:val="none"/>
                <w:lang w:val="en-US" w:eastAsia="zh-CN"/>
              </w:rPr>
              <w:t>采购</w:t>
            </w:r>
            <w:r>
              <w:rPr>
                <w:rFonts w:hint="eastAsia" w:ascii="仿宋" w:hAnsi="仿宋" w:eastAsia="仿宋" w:cs="仿宋"/>
                <w:sz w:val="24"/>
                <w:szCs w:val="24"/>
                <w:highlight w:val="none"/>
              </w:rPr>
              <w:t>人的指定</w:t>
            </w:r>
            <w:r>
              <w:rPr>
                <w:rFonts w:hint="eastAsia" w:ascii="仿宋" w:hAnsi="仿宋" w:cs="仿宋"/>
                <w:sz w:val="24"/>
                <w:szCs w:val="24"/>
                <w:highlight w:val="none"/>
                <w:lang w:val="en-US" w:eastAsia="zh-CN"/>
              </w:rPr>
              <w:t>地点</w:t>
            </w:r>
            <w:r>
              <w:rPr>
                <w:rFonts w:hint="eastAsia" w:ascii="仿宋" w:hAnsi="仿宋" w:eastAsia="仿宋" w:cs="仿宋"/>
                <w:sz w:val="24"/>
                <w:szCs w:val="24"/>
                <w:highlight w:val="none"/>
              </w:rPr>
              <w:t>，</w:t>
            </w:r>
            <w:r>
              <w:rPr>
                <w:rFonts w:hint="eastAsia" w:ascii="仿宋" w:hAnsi="仿宋" w:cs="仿宋"/>
                <w:sz w:val="24"/>
                <w:szCs w:val="24"/>
                <w:highlight w:val="none"/>
                <w:lang w:val="en-US" w:eastAsia="zh-CN"/>
              </w:rPr>
              <w:t>新建6路监控点位，并</w:t>
            </w:r>
            <w:r>
              <w:rPr>
                <w:rFonts w:hint="eastAsia" w:ascii="仿宋" w:hAnsi="仿宋" w:eastAsia="仿宋" w:cs="仿宋"/>
                <w:sz w:val="24"/>
                <w:szCs w:val="24"/>
                <w:highlight w:val="none"/>
              </w:rPr>
              <w:t>对</w:t>
            </w:r>
            <w:r>
              <w:rPr>
                <w:rFonts w:hint="eastAsia" w:ascii="仿宋" w:hAnsi="仿宋" w:cs="仿宋"/>
                <w:sz w:val="24"/>
                <w:szCs w:val="24"/>
                <w:highlight w:val="none"/>
                <w:lang w:val="en-US" w:eastAsia="zh-CN"/>
              </w:rPr>
              <w:t>存量5</w:t>
            </w:r>
            <w:r>
              <w:rPr>
                <w:rFonts w:hint="eastAsia" w:ascii="仿宋" w:hAnsi="仿宋" w:eastAsia="仿宋" w:cs="仿宋"/>
                <w:sz w:val="24"/>
                <w:szCs w:val="24"/>
                <w:highlight w:val="none"/>
                <w:lang w:val="en-US" w:eastAsia="zh-CN"/>
              </w:rPr>
              <w:t>路监控</w:t>
            </w:r>
            <w:r>
              <w:rPr>
                <w:rFonts w:hint="eastAsia" w:ascii="仿宋" w:hAnsi="仿宋" w:eastAsia="仿宋" w:cs="仿宋"/>
                <w:sz w:val="24"/>
                <w:szCs w:val="24"/>
                <w:highlight w:val="none"/>
              </w:rPr>
              <w:t>点位进行</w:t>
            </w:r>
            <w:r>
              <w:rPr>
                <w:rFonts w:hint="eastAsia" w:ascii="仿宋" w:hAnsi="仿宋" w:eastAsia="仿宋" w:cs="仿宋"/>
                <w:sz w:val="24"/>
                <w:szCs w:val="24"/>
                <w:highlight w:val="none"/>
                <w:lang w:val="en-US" w:eastAsia="zh-CN"/>
              </w:rPr>
              <w:t>平台纳管</w:t>
            </w:r>
          </w:p>
        </w:tc>
        <w:tc>
          <w:tcPr>
            <w:tcW w:w="888"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项</w:t>
            </w:r>
          </w:p>
        </w:tc>
        <w:tc>
          <w:tcPr>
            <w:tcW w:w="1236" w:type="dxa"/>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jc w:val="center"/>
              <w:rPr>
                <w:rFonts w:hint="eastAsia" w:ascii="仿宋" w:hAnsi="仿宋" w:eastAsia="仿宋" w:cs="仿宋"/>
                <w:sz w:val="24"/>
                <w:szCs w:val="24"/>
                <w:highlight w:val="none"/>
                <w:lang w:eastAsia="zh-CN"/>
              </w:rPr>
            </w:pPr>
            <w:r>
              <w:rPr>
                <w:rFonts w:hint="eastAsia" w:ascii="仿宋" w:hAnsi="仿宋" w:cs="仿宋"/>
                <w:sz w:val="24"/>
                <w:szCs w:val="24"/>
                <w:highlight w:val="none"/>
                <w:lang w:val="en-US" w:eastAsia="zh-CN"/>
              </w:rPr>
              <w:t>2</w:t>
            </w:r>
          </w:p>
        </w:tc>
        <w:tc>
          <w:tcPr>
            <w:tcW w:w="1972"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云视联平台服务</w:t>
            </w:r>
          </w:p>
        </w:tc>
        <w:tc>
          <w:tcPr>
            <w:tcW w:w="4764" w:type="dxa"/>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供应商提供</w:t>
            </w:r>
            <w:r>
              <w:rPr>
                <w:rFonts w:hint="eastAsia" w:ascii="仿宋" w:hAnsi="仿宋" w:cs="仿宋"/>
                <w:sz w:val="24"/>
                <w:szCs w:val="24"/>
                <w:highlight w:val="none"/>
                <w:lang w:val="en-US" w:eastAsia="zh-CN"/>
              </w:rPr>
              <w:t>监控系统</w:t>
            </w:r>
            <w:r>
              <w:rPr>
                <w:rFonts w:hint="eastAsia" w:ascii="仿宋" w:hAnsi="仿宋" w:eastAsia="仿宋" w:cs="仿宋"/>
                <w:sz w:val="24"/>
                <w:szCs w:val="24"/>
                <w:highlight w:val="none"/>
              </w:rPr>
              <w:t>AI能力服务期间，需同时提供云视联平台服务，实现视频数据实时画面展示、视频回放、AI功能部署、视频级联，多客户端呈现</w:t>
            </w:r>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回看天数不小于7天</w:t>
            </w:r>
          </w:p>
        </w:tc>
        <w:tc>
          <w:tcPr>
            <w:tcW w:w="888" w:type="dxa"/>
            <w:vAlign w:val="center"/>
          </w:tcPr>
          <w:p>
            <w:pPr>
              <w:jc w:val="center"/>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11路</w:t>
            </w:r>
          </w:p>
        </w:tc>
        <w:tc>
          <w:tcPr>
            <w:tcW w:w="1236"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62" w:type="dxa"/>
            <w:vAlign w:val="center"/>
          </w:tcPr>
          <w:p>
            <w:pPr>
              <w:jc w:val="center"/>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3</w:t>
            </w:r>
          </w:p>
        </w:tc>
        <w:tc>
          <w:tcPr>
            <w:tcW w:w="1972"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集成服务</w:t>
            </w:r>
          </w:p>
        </w:tc>
        <w:tc>
          <w:tcPr>
            <w:tcW w:w="4764"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维护服务：提供定期维护和检查服务，针对复杂问题提供咨询服务； </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、技术支持：提供快速响应和解决问题的技术支持； </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、升级服务：提供定期更新软硬件服务，提升服务效率；</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、客户服务：提供客户咨询服务、技术支持服务以及在线咨询服务。</w:t>
            </w:r>
          </w:p>
        </w:tc>
        <w:tc>
          <w:tcPr>
            <w:tcW w:w="888"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w:t>
            </w:r>
          </w:p>
        </w:tc>
        <w:tc>
          <w:tcPr>
            <w:tcW w:w="1236"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62" w:type="dxa"/>
            <w:vAlign w:val="center"/>
          </w:tcPr>
          <w:p>
            <w:pPr>
              <w:jc w:val="center"/>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4</w:t>
            </w:r>
          </w:p>
        </w:tc>
        <w:tc>
          <w:tcPr>
            <w:tcW w:w="1972"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141平台级联</w:t>
            </w:r>
          </w:p>
        </w:tc>
        <w:tc>
          <w:tcPr>
            <w:tcW w:w="4764"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按照</w:t>
            </w:r>
            <w:r>
              <w:rPr>
                <w:rFonts w:hint="eastAsia" w:ascii="仿宋" w:hAnsi="仿宋" w:cs="仿宋"/>
                <w:sz w:val="24"/>
                <w:szCs w:val="24"/>
                <w:highlight w:val="none"/>
                <w:lang w:val="en-US" w:eastAsia="zh-CN"/>
              </w:rPr>
              <w:t>采购</w:t>
            </w:r>
            <w:r>
              <w:rPr>
                <w:rFonts w:hint="eastAsia" w:ascii="仿宋" w:hAnsi="仿宋" w:eastAsia="仿宋" w:cs="仿宋"/>
                <w:sz w:val="24"/>
                <w:szCs w:val="24"/>
                <w:highlight w:val="none"/>
              </w:rPr>
              <w:t>人要求，</w:t>
            </w:r>
            <w:r>
              <w:rPr>
                <w:rFonts w:hint="eastAsia" w:ascii="仿宋" w:hAnsi="仿宋" w:cs="仿宋"/>
                <w:sz w:val="24"/>
                <w:szCs w:val="24"/>
                <w:highlight w:val="none"/>
                <w:lang w:val="en-US" w:eastAsia="zh-CN"/>
              </w:rPr>
              <w:t>需</w:t>
            </w:r>
            <w:r>
              <w:rPr>
                <w:rFonts w:hint="eastAsia" w:ascii="仿宋" w:hAnsi="仿宋" w:eastAsia="仿宋" w:cs="仿宋"/>
                <w:sz w:val="24"/>
                <w:szCs w:val="24"/>
                <w:highlight w:val="none"/>
              </w:rPr>
              <w:t>将供应商提供的云视联平台收集的</w:t>
            </w:r>
            <w:r>
              <w:rPr>
                <w:rFonts w:hint="eastAsia" w:ascii="仿宋" w:hAnsi="仿宋" w:cs="仿宋"/>
                <w:sz w:val="24"/>
                <w:szCs w:val="24"/>
                <w:highlight w:val="none"/>
                <w:lang w:val="en-US" w:eastAsia="zh-CN"/>
              </w:rPr>
              <w:t>视频</w:t>
            </w:r>
            <w:r>
              <w:rPr>
                <w:rFonts w:hint="eastAsia" w:ascii="仿宋" w:hAnsi="仿宋" w:eastAsia="仿宋" w:cs="仿宋"/>
                <w:sz w:val="24"/>
                <w:szCs w:val="24"/>
                <w:highlight w:val="none"/>
                <w:lang w:val="en-US" w:eastAsia="zh-CN"/>
              </w:rPr>
              <w:t>数据</w:t>
            </w:r>
            <w:r>
              <w:rPr>
                <w:rFonts w:hint="eastAsia" w:ascii="仿宋" w:hAnsi="仿宋" w:eastAsia="仿宋" w:cs="仿宋"/>
                <w:sz w:val="24"/>
                <w:szCs w:val="24"/>
                <w:highlight w:val="none"/>
              </w:rPr>
              <w:t>流级联到基层智治平台上进行调度。</w:t>
            </w:r>
          </w:p>
        </w:tc>
        <w:tc>
          <w:tcPr>
            <w:tcW w:w="888" w:type="dxa"/>
            <w:vAlign w:val="center"/>
          </w:tcPr>
          <w:p>
            <w:pPr>
              <w:jc w:val="center"/>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11路</w:t>
            </w:r>
          </w:p>
        </w:tc>
        <w:tc>
          <w:tcPr>
            <w:tcW w:w="1236"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62"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972"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141AI预警推送</w:t>
            </w:r>
          </w:p>
        </w:tc>
        <w:tc>
          <w:tcPr>
            <w:tcW w:w="4764"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将</w:t>
            </w:r>
            <w:r>
              <w:rPr>
                <w:rFonts w:hint="eastAsia" w:ascii="仿宋" w:hAnsi="仿宋" w:cs="仿宋"/>
                <w:sz w:val="24"/>
                <w:szCs w:val="24"/>
                <w:highlight w:val="none"/>
                <w:lang w:val="en-US" w:eastAsia="zh-CN"/>
              </w:rPr>
              <w:t>供应商</w:t>
            </w:r>
            <w:r>
              <w:rPr>
                <w:rFonts w:hint="eastAsia" w:ascii="仿宋" w:hAnsi="仿宋" w:eastAsia="仿宋" w:cs="仿宋"/>
                <w:sz w:val="24"/>
                <w:szCs w:val="24"/>
                <w:highlight w:val="none"/>
              </w:rPr>
              <w:t>提供的云视联平台收集到的AI预警信息，推送到基层智治平台上，配合141平台触发事件闭环处理流程。</w:t>
            </w:r>
          </w:p>
        </w:tc>
        <w:tc>
          <w:tcPr>
            <w:tcW w:w="888"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cs="仿宋"/>
                <w:sz w:val="24"/>
                <w:szCs w:val="24"/>
                <w:highlight w:val="none"/>
                <w:lang w:val="en-US" w:eastAsia="zh-CN"/>
              </w:rPr>
              <w:t>6路</w:t>
            </w:r>
          </w:p>
        </w:tc>
        <w:tc>
          <w:tcPr>
            <w:tcW w:w="1236"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62"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972"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互联网链路</w:t>
            </w:r>
          </w:p>
        </w:tc>
        <w:tc>
          <w:tcPr>
            <w:tcW w:w="4764"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提供</w:t>
            </w:r>
            <w:r>
              <w:rPr>
                <w:rFonts w:hint="eastAsia" w:ascii="仿宋" w:hAnsi="仿宋" w:cs="仿宋"/>
                <w:sz w:val="24"/>
                <w:szCs w:val="24"/>
                <w:highlight w:val="none"/>
                <w:lang w:val="en-US" w:eastAsia="zh-CN"/>
              </w:rPr>
              <w:t>监控前端点位所需的</w:t>
            </w:r>
            <w:r>
              <w:rPr>
                <w:rFonts w:hint="eastAsia" w:ascii="仿宋" w:hAnsi="仿宋" w:eastAsia="仿宋" w:cs="仿宋"/>
                <w:sz w:val="24"/>
                <w:szCs w:val="24"/>
                <w:highlight w:val="none"/>
                <w:lang w:val="en-US" w:eastAsia="zh-CN"/>
              </w:rPr>
              <w:t>互联网链路</w:t>
            </w:r>
          </w:p>
        </w:tc>
        <w:tc>
          <w:tcPr>
            <w:tcW w:w="888" w:type="dxa"/>
            <w:vAlign w:val="center"/>
          </w:tcPr>
          <w:p>
            <w:pPr>
              <w:jc w:val="center"/>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lang w:val="en-US" w:eastAsia="zh-CN"/>
              </w:rPr>
              <w:t>条</w:t>
            </w:r>
          </w:p>
        </w:tc>
        <w:tc>
          <w:tcPr>
            <w:tcW w:w="1236"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jc w:val="center"/>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8</w:t>
            </w:r>
          </w:p>
        </w:tc>
        <w:tc>
          <w:tcPr>
            <w:tcW w:w="1972"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车辆违停</w:t>
            </w:r>
            <w:r>
              <w:rPr>
                <w:rFonts w:hint="eastAsia" w:ascii="仿宋" w:hAnsi="仿宋" w:eastAsia="仿宋" w:cs="仿宋"/>
                <w:sz w:val="24"/>
                <w:szCs w:val="24"/>
                <w:highlight w:val="none"/>
                <w:lang w:val="en-US" w:eastAsia="zh-CN"/>
              </w:rPr>
              <w:t>AI能力</w:t>
            </w:r>
          </w:p>
        </w:tc>
        <w:tc>
          <w:tcPr>
            <w:tcW w:w="4764"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划定指定违停检测区域，通过人工智能技术对进入区域内长时间停放的车辆实时预警。</w:t>
            </w:r>
          </w:p>
        </w:tc>
        <w:tc>
          <w:tcPr>
            <w:tcW w:w="888" w:type="dxa"/>
            <w:vAlign w:val="center"/>
          </w:tcPr>
          <w:p>
            <w:pPr>
              <w:jc w:val="center"/>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3</w:t>
            </w:r>
            <w:r>
              <w:rPr>
                <w:rFonts w:hint="eastAsia" w:ascii="仿宋" w:hAnsi="仿宋" w:eastAsia="仿宋" w:cs="仿宋"/>
                <w:sz w:val="24"/>
                <w:szCs w:val="24"/>
                <w:highlight w:val="none"/>
                <w:lang w:val="en-US" w:eastAsia="zh-CN"/>
              </w:rPr>
              <w:t>路</w:t>
            </w:r>
          </w:p>
        </w:tc>
        <w:tc>
          <w:tcPr>
            <w:tcW w:w="1236"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662" w:type="dxa"/>
            <w:vAlign w:val="center"/>
          </w:tcPr>
          <w:p>
            <w:pPr>
              <w:jc w:val="center"/>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9</w:t>
            </w:r>
          </w:p>
        </w:tc>
        <w:tc>
          <w:tcPr>
            <w:tcW w:w="1972"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人群聚集AI能力</w:t>
            </w:r>
          </w:p>
        </w:tc>
        <w:tc>
          <w:tcPr>
            <w:tcW w:w="4764"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针对治安场景下的人员管控区域，识别指定区域内是否存在人群扎堆的情况，如果扎堆人数超过预定阀值则预警。</w:t>
            </w:r>
          </w:p>
        </w:tc>
        <w:tc>
          <w:tcPr>
            <w:tcW w:w="888" w:type="dxa"/>
            <w:vAlign w:val="center"/>
          </w:tcPr>
          <w:p>
            <w:pPr>
              <w:jc w:val="center"/>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8</w:t>
            </w:r>
            <w:r>
              <w:rPr>
                <w:rFonts w:hint="eastAsia" w:ascii="仿宋" w:hAnsi="仿宋" w:eastAsia="仿宋" w:cs="仿宋"/>
                <w:sz w:val="24"/>
                <w:szCs w:val="24"/>
                <w:highlight w:val="none"/>
                <w:lang w:val="en-US" w:eastAsia="zh-CN"/>
              </w:rPr>
              <w:t>路</w:t>
            </w:r>
          </w:p>
        </w:tc>
        <w:tc>
          <w:tcPr>
            <w:tcW w:w="1236"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662" w:type="dxa"/>
            <w:vAlign w:val="center"/>
          </w:tcPr>
          <w:p>
            <w:pPr>
              <w:jc w:val="center"/>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10</w:t>
            </w:r>
          </w:p>
        </w:tc>
        <w:tc>
          <w:tcPr>
            <w:tcW w:w="1972" w:type="dxa"/>
            <w:vAlign w:val="center"/>
          </w:tcPr>
          <w:p>
            <w:pPr>
              <w:jc w:val="center"/>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火情预警AI能力</w:t>
            </w:r>
          </w:p>
        </w:tc>
        <w:tc>
          <w:tcPr>
            <w:tcW w:w="4764"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基于深度学习技术，对图像中是否有大火进行AI分析检测，当检测到有大火即预警。</w:t>
            </w:r>
          </w:p>
        </w:tc>
        <w:tc>
          <w:tcPr>
            <w:tcW w:w="888" w:type="dxa"/>
            <w:vAlign w:val="center"/>
          </w:tcPr>
          <w:p>
            <w:pPr>
              <w:jc w:val="center"/>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5路</w:t>
            </w:r>
          </w:p>
        </w:tc>
        <w:tc>
          <w:tcPr>
            <w:tcW w:w="1236"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bl>
    <w:p>
      <w:pPr>
        <w:rPr>
          <w:rFonts w:hint="eastAsia" w:ascii="仿宋" w:hAnsi="仿宋" w:eastAsia="仿宋" w:cs="仿宋"/>
          <w:sz w:val="24"/>
          <w:szCs w:val="24"/>
          <w:highlight w:val="none"/>
        </w:rPr>
      </w:pPr>
    </w:p>
    <w:p>
      <w:pPr>
        <w:pStyle w:val="3"/>
        <w:spacing w:line="360" w:lineRule="auto"/>
        <w:jc w:val="left"/>
        <w:outlineLvl w:val="1"/>
        <w:rPr>
          <w:rFonts w:hint="eastAsia" w:ascii="仿宋" w:hAnsi="仿宋" w:eastAsia="仿宋" w:cs="仿宋"/>
          <w:sz w:val="24"/>
          <w:szCs w:val="24"/>
          <w:highlight w:val="none"/>
        </w:rPr>
      </w:pPr>
      <w:bookmarkStart w:id="248" w:name="_Toc2381"/>
      <w:r>
        <w:rPr>
          <w:rFonts w:hint="eastAsia" w:ascii="仿宋" w:hAnsi="仿宋" w:eastAsia="仿宋" w:cs="仿宋"/>
          <w:sz w:val="24"/>
          <w:szCs w:val="24"/>
          <w:highlight w:val="none"/>
        </w:rPr>
        <w:t>三、服务质量及技术要求</w:t>
      </w:r>
      <w:bookmarkEnd w:id="248"/>
    </w:p>
    <w:p>
      <w:pPr>
        <w:numPr>
          <w:ilvl w:val="0"/>
          <w:numId w:val="0"/>
        </w:numPr>
        <w:spacing w:line="360" w:lineRule="auto"/>
        <w:ind w:firstLine="560" w:firstLineChars="0"/>
        <w:rPr>
          <w:rFonts w:hint="eastAsia" w:ascii="仿宋" w:hAnsi="仿宋" w:eastAsia="仿宋" w:cs="仿宋"/>
          <w:sz w:val="24"/>
          <w:szCs w:val="24"/>
          <w:highlight w:val="none"/>
        </w:rPr>
      </w:pPr>
      <w:r>
        <w:rPr>
          <w:rFonts w:hint="eastAsia" w:ascii="仿宋" w:hAnsi="仿宋" w:cs="仿宋"/>
          <w:kern w:val="2"/>
          <w:sz w:val="24"/>
          <w:szCs w:val="24"/>
          <w:lang w:val="en-US" w:eastAsia="zh-CN" w:bidi="ar-SA"/>
        </w:rPr>
        <w:t>1</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highlight w:val="none"/>
        </w:rPr>
        <w:t>供应商须提供一套</w:t>
      </w:r>
      <w:r>
        <w:rPr>
          <w:rFonts w:hint="eastAsia" w:ascii="仿宋" w:hAnsi="仿宋" w:cs="仿宋"/>
          <w:sz w:val="24"/>
          <w:szCs w:val="24"/>
          <w:highlight w:val="none"/>
          <w:lang w:val="en-US" w:eastAsia="zh-CN"/>
        </w:rPr>
        <w:t>云</w:t>
      </w:r>
      <w:r>
        <w:rPr>
          <w:rFonts w:hint="eastAsia" w:ascii="仿宋" w:hAnsi="仿宋" w:eastAsia="仿宋" w:cs="仿宋"/>
          <w:sz w:val="24"/>
          <w:szCs w:val="24"/>
          <w:highlight w:val="none"/>
        </w:rPr>
        <w:t>视联平台服务，对监控视频数据进行联网接入，满足多人同时在线实时观看和回看。</w:t>
      </w:r>
    </w:p>
    <w:p>
      <w:pPr>
        <w:numPr>
          <w:ilvl w:val="0"/>
          <w:numId w:val="0"/>
        </w:numPr>
        <w:spacing w:line="360" w:lineRule="auto"/>
        <w:ind w:firstLine="560" w:firstLineChars="0"/>
        <w:rPr>
          <w:rFonts w:hint="eastAsia" w:ascii="仿宋" w:hAnsi="仿宋" w:eastAsia="仿宋" w:cs="仿宋"/>
          <w:sz w:val="24"/>
          <w:szCs w:val="24"/>
          <w:highlight w:val="none"/>
        </w:rPr>
      </w:pPr>
      <w:r>
        <w:rPr>
          <w:rFonts w:hint="eastAsia" w:ascii="仿宋" w:hAnsi="仿宋" w:cs="仿宋"/>
          <w:kern w:val="2"/>
          <w:sz w:val="24"/>
          <w:szCs w:val="24"/>
          <w:lang w:val="en-US" w:eastAsia="zh-CN" w:bidi="ar-SA"/>
        </w:rPr>
        <w:t>2</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highlight w:val="none"/>
        </w:rPr>
        <w:t>★供应商提供的云视联平台需满足多客户端接入（安卓客户端、IOS客户端、TV客户端、PC版客户端）（提供与云视联平台同名的客户端软著作为证明材料并加盖供应商公章）。</w:t>
      </w:r>
    </w:p>
    <w:p>
      <w:pPr>
        <w:numPr>
          <w:ilvl w:val="0"/>
          <w:numId w:val="0"/>
        </w:numPr>
        <w:spacing w:line="360" w:lineRule="auto"/>
        <w:ind w:firstLine="560" w:firstLineChars="0"/>
        <w:rPr>
          <w:rFonts w:hint="eastAsia" w:ascii="仿宋" w:hAnsi="仿宋" w:eastAsia="仿宋" w:cs="仿宋"/>
          <w:sz w:val="24"/>
          <w:szCs w:val="24"/>
          <w:highlight w:val="none"/>
        </w:rPr>
      </w:pPr>
      <w:r>
        <w:rPr>
          <w:rFonts w:hint="eastAsia" w:ascii="仿宋" w:hAnsi="仿宋" w:cs="仿宋"/>
          <w:kern w:val="2"/>
          <w:sz w:val="24"/>
          <w:szCs w:val="24"/>
          <w:lang w:val="en-US" w:eastAsia="zh-CN" w:bidi="ar-SA"/>
        </w:rPr>
        <w:t>3</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highlight w:val="none"/>
        </w:rPr>
        <w:t>供应商提供的视联平台须满足</w:t>
      </w:r>
      <w:r>
        <w:rPr>
          <w:rFonts w:hint="eastAsia" w:ascii="仿宋" w:hAnsi="仿宋" w:cs="仿宋"/>
          <w:sz w:val="24"/>
          <w:szCs w:val="24"/>
          <w:highlight w:val="none"/>
          <w:lang w:val="en-US" w:eastAsia="zh-CN"/>
        </w:rPr>
        <w:t>11路</w:t>
      </w:r>
      <w:r>
        <w:rPr>
          <w:rFonts w:hint="eastAsia" w:ascii="仿宋" w:hAnsi="仿宋" w:eastAsia="仿宋" w:cs="仿宋"/>
          <w:sz w:val="24"/>
          <w:szCs w:val="24"/>
          <w:highlight w:val="none"/>
        </w:rPr>
        <w:t>视频监控的7天云存储。</w:t>
      </w:r>
    </w:p>
    <w:p>
      <w:pPr>
        <w:numPr>
          <w:ilvl w:val="0"/>
          <w:numId w:val="0"/>
        </w:numPr>
        <w:spacing w:line="360" w:lineRule="auto"/>
        <w:ind w:firstLine="560" w:firstLineChars="0"/>
        <w:rPr>
          <w:rFonts w:hint="eastAsia" w:ascii="仿宋" w:hAnsi="仿宋" w:eastAsia="仿宋" w:cs="仿宋"/>
          <w:sz w:val="24"/>
          <w:szCs w:val="24"/>
          <w:highlight w:val="none"/>
        </w:rPr>
      </w:pPr>
      <w:r>
        <w:rPr>
          <w:rFonts w:hint="eastAsia" w:ascii="仿宋" w:hAnsi="仿宋" w:cs="仿宋"/>
          <w:kern w:val="2"/>
          <w:sz w:val="24"/>
          <w:szCs w:val="24"/>
          <w:lang w:val="en-US" w:eastAsia="zh-CN" w:bidi="ar-SA"/>
        </w:rPr>
        <w:t>4</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highlight w:val="none"/>
        </w:rPr>
        <w:t>供应商须提供的视联平台须叠加AI预警能力：</w:t>
      </w:r>
    </w:p>
    <w:p>
      <w:pPr>
        <w:spacing w:line="360" w:lineRule="auto"/>
        <w:ind w:firstLine="720" w:firstLineChars="300"/>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cs="仿宋"/>
          <w:sz w:val="24"/>
          <w:szCs w:val="24"/>
          <w:highlight w:val="none"/>
          <w:lang w:val="en-US" w:eastAsia="zh-CN"/>
        </w:rPr>
        <w:t>1</w:t>
      </w:r>
      <w:r>
        <w:rPr>
          <w:rFonts w:hint="eastAsia" w:ascii="仿宋" w:hAnsi="仿宋" w:eastAsia="仿宋" w:cs="仿宋"/>
          <w:sz w:val="24"/>
          <w:szCs w:val="24"/>
          <w:highlight w:val="none"/>
        </w:rPr>
        <w:t>车辆违停</w:t>
      </w:r>
      <w:r>
        <w:rPr>
          <w:rFonts w:hint="eastAsia" w:ascii="仿宋" w:hAnsi="仿宋" w:eastAsia="仿宋" w:cs="仿宋"/>
          <w:sz w:val="24"/>
          <w:szCs w:val="24"/>
          <w:highlight w:val="none"/>
          <w:lang w:val="en-US" w:eastAsia="zh-CN"/>
        </w:rPr>
        <w:t>AI能力</w:t>
      </w:r>
      <w:r>
        <w:rPr>
          <w:rFonts w:hint="eastAsia" w:ascii="仿宋" w:hAnsi="仿宋" w:eastAsia="仿宋" w:cs="仿宋"/>
          <w:sz w:val="24"/>
          <w:szCs w:val="24"/>
          <w:highlight w:val="none"/>
        </w:rPr>
        <w:t>：划定指定违停检测区域，通过人工智能技术对进入区域内长时间停放的车辆实时预警。</w:t>
      </w:r>
    </w:p>
    <w:p>
      <w:pPr>
        <w:spacing w:line="360" w:lineRule="auto"/>
        <w:ind w:firstLine="720" w:firstLineChars="300"/>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cs="仿宋"/>
          <w:sz w:val="24"/>
          <w:szCs w:val="24"/>
          <w:highlight w:val="none"/>
          <w:lang w:val="en-US" w:eastAsia="zh-CN"/>
        </w:rPr>
        <w:t>2</w:t>
      </w:r>
      <w:r>
        <w:rPr>
          <w:rFonts w:hint="eastAsia" w:ascii="仿宋" w:hAnsi="仿宋" w:eastAsia="仿宋" w:cs="仿宋"/>
          <w:sz w:val="24"/>
          <w:szCs w:val="24"/>
          <w:highlight w:val="none"/>
        </w:rPr>
        <w:t>人群聚集AI能力：针对治安场景下的人员管控区域，识别指定区域内是否存在人群扎堆的情况，如果扎堆人数超过预定阀值则预警。</w:t>
      </w:r>
    </w:p>
    <w:p>
      <w:pPr>
        <w:spacing w:line="360" w:lineRule="auto"/>
        <w:ind w:firstLine="720" w:firstLineChars="300"/>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4.3火情预警AI能力：</w:t>
      </w:r>
      <w:r>
        <w:rPr>
          <w:rFonts w:hint="eastAsia" w:ascii="仿宋" w:hAnsi="仿宋" w:eastAsia="仿宋" w:cs="仿宋"/>
          <w:sz w:val="24"/>
          <w:szCs w:val="24"/>
          <w:highlight w:val="none"/>
          <w:lang w:val="en-US" w:eastAsia="zh-CN"/>
        </w:rPr>
        <w:t>基于深度学习技术，对图像中是否有大火进行AI分析检测，当检测到有大火即预警。</w:t>
      </w:r>
    </w:p>
    <w:p>
      <w:pPr>
        <w:spacing w:line="360" w:lineRule="auto"/>
        <w:ind w:firstLine="720" w:firstLineChars="300"/>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lang w:val="en-US" w:eastAsia="zh-CN"/>
        </w:rPr>
        <w:t>.</w:t>
      </w: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rPr>
        <w:t>★以上AI能力需满足采购人自由切换，根据不同的时间和使用需求可以在</w:t>
      </w:r>
      <w:r>
        <w:rPr>
          <w:rFonts w:hint="eastAsia" w:ascii="仿宋" w:hAnsi="仿宋" w:cs="仿宋"/>
          <w:sz w:val="24"/>
          <w:szCs w:val="24"/>
          <w:highlight w:val="none"/>
          <w:lang w:val="en-US" w:eastAsia="zh-CN"/>
        </w:rPr>
        <w:t>云</w:t>
      </w:r>
      <w:r>
        <w:rPr>
          <w:rFonts w:hint="eastAsia" w:ascii="仿宋" w:hAnsi="仿宋" w:eastAsia="仿宋" w:cs="仿宋"/>
          <w:sz w:val="24"/>
          <w:szCs w:val="24"/>
          <w:highlight w:val="none"/>
        </w:rPr>
        <w:t>视联</w:t>
      </w:r>
      <w:r>
        <w:rPr>
          <w:rFonts w:hint="eastAsia" w:ascii="仿宋" w:hAnsi="仿宋" w:cs="仿宋"/>
          <w:sz w:val="24"/>
          <w:szCs w:val="24"/>
          <w:highlight w:val="none"/>
          <w:lang w:val="en-US" w:eastAsia="zh-CN"/>
        </w:rPr>
        <w:t>平台</w:t>
      </w:r>
      <w:r>
        <w:rPr>
          <w:rFonts w:hint="eastAsia" w:ascii="仿宋" w:hAnsi="仿宋" w:eastAsia="仿宋" w:cs="仿宋"/>
          <w:sz w:val="24"/>
          <w:szCs w:val="24"/>
          <w:highlight w:val="none"/>
        </w:rPr>
        <w:t>上随意布控。（提供界面截图作为证明材料并加盖供应商公章）</w:t>
      </w:r>
    </w:p>
    <w:p>
      <w:pPr>
        <w:numPr>
          <w:ilvl w:val="0"/>
          <w:numId w:val="0"/>
        </w:numPr>
        <w:spacing w:line="360" w:lineRule="auto"/>
        <w:ind w:firstLine="560" w:firstLineChars="0"/>
        <w:rPr>
          <w:rFonts w:hint="eastAsia" w:ascii="仿宋" w:hAnsi="仿宋" w:eastAsia="仿宋" w:cs="仿宋"/>
          <w:sz w:val="24"/>
          <w:szCs w:val="24"/>
          <w:highlight w:val="none"/>
        </w:rPr>
      </w:pPr>
      <w:r>
        <w:rPr>
          <w:rFonts w:hint="eastAsia" w:ascii="仿宋" w:hAnsi="仿宋" w:cs="仿宋"/>
          <w:kern w:val="2"/>
          <w:sz w:val="24"/>
          <w:szCs w:val="24"/>
          <w:lang w:val="en-US" w:eastAsia="zh-CN" w:bidi="ar-SA"/>
        </w:rPr>
        <w:t>5</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highlight w:val="none"/>
        </w:rPr>
        <w:t>供应商需提供云视联平台</w:t>
      </w:r>
      <w:r>
        <w:rPr>
          <w:rFonts w:hint="eastAsia" w:ascii="仿宋" w:hAnsi="仿宋" w:cs="仿宋"/>
          <w:sz w:val="24"/>
          <w:szCs w:val="24"/>
          <w:highlight w:val="none"/>
          <w:lang w:val="en-US" w:eastAsia="zh-CN"/>
        </w:rPr>
        <w:t>级联</w:t>
      </w:r>
      <w:r>
        <w:rPr>
          <w:rFonts w:hint="eastAsia" w:ascii="仿宋" w:hAnsi="仿宋" w:eastAsia="仿宋" w:cs="仿宋"/>
          <w:sz w:val="24"/>
          <w:szCs w:val="24"/>
          <w:highlight w:val="none"/>
        </w:rPr>
        <w:t>服务，</w:t>
      </w:r>
      <w:r>
        <w:rPr>
          <w:rFonts w:hint="eastAsia" w:ascii="仿宋" w:hAnsi="仿宋" w:cs="仿宋"/>
          <w:sz w:val="24"/>
          <w:szCs w:val="24"/>
          <w:highlight w:val="none"/>
          <w:lang w:val="en-US" w:eastAsia="zh-CN"/>
        </w:rPr>
        <w:t>将</w:t>
      </w:r>
      <w:r>
        <w:rPr>
          <w:rFonts w:hint="eastAsia" w:ascii="仿宋" w:hAnsi="仿宋" w:eastAsia="仿宋" w:cs="仿宋"/>
          <w:sz w:val="24"/>
          <w:szCs w:val="24"/>
          <w:highlight w:val="none"/>
        </w:rPr>
        <w:t>云视联平台收集的监控视频流级联到基层智治平台上进行调度。</w:t>
      </w:r>
    </w:p>
    <w:p>
      <w:pPr>
        <w:numPr>
          <w:ilvl w:val="0"/>
          <w:numId w:val="0"/>
        </w:numPr>
        <w:spacing w:line="360" w:lineRule="auto"/>
        <w:ind w:firstLine="480" w:firstLineChars="200"/>
        <w:jc w:val="both"/>
        <w:rPr>
          <w:rFonts w:hint="eastAsia" w:asciiTheme="minorEastAsia" w:hAnsiTheme="minorEastAsia" w:eastAsiaTheme="minorEastAsia" w:cstheme="minorEastAsia"/>
          <w:b/>
          <w:bCs/>
          <w:i w:val="0"/>
          <w:iCs w:val="0"/>
          <w:color w:val="auto"/>
          <w:sz w:val="36"/>
          <w:szCs w:val="36"/>
          <w:highlight w:val="none"/>
        </w:rPr>
      </w:pPr>
      <w:r>
        <w:rPr>
          <w:rFonts w:hint="eastAsia" w:ascii="仿宋" w:hAnsi="仿宋" w:cs="仿宋"/>
          <w:sz w:val="24"/>
          <w:szCs w:val="24"/>
          <w:highlight w:val="none"/>
          <w:lang w:val="en-US" w:eastAsia="zh-CN"/>
        </w:rPr>
        <w:t>5</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★为保证本项目供应商提供的云视联平台安全可靠，要求所提供的云视联平台具备信息系统安全等级保护三级及以上备案证明（提供证明材料复印件并加盖供应商公章）。</w:t>
      </w:r>
    </w:p>
    <w:p>
      <w:pPr>
        <w:pStyle w:val="23"/>
        <w:numPr>
          <w:ilvl w:val="0"/>
          <w:numId w:val="0"/>
        </w:numPr>
        <w:spacing w:line="360" w:lineRule="auto"/>
        <w:ind w:left="426" w:leftChars="0"/>
        <w:rPr>
          <w:rFonts w:hint="eastAsia" w:ascii="仿宋" w:hAnsi="仿宋" w:eastAsia="仿宋" w:cs="仿宋"/>
          <w:color w:val="000000" w:themeColor="text1"/>
          <w:sz w:val="24"/>
          <w:szCs w:val="24"/>
          <w14:textFill>
            <w14:solidFill>
              <w14:schemeClr w14:val="tx1"/>
            </w14:solidFill>
          </w14:textFill>
        </w:rPr>
      </w:pPr>
    </w:p>
    <w:p>
      <w:pPr>
        <w:rPr>
          <w:color w:val="000000" w:themeColor="text1"/>
          <w14:textFill>
            <w14:solidFill>
              <w14:schemeClr w14:val="tx1"/>
            </w14:solidFill>
          </w14:textFill>
        </w:rPr>
        <w:sectPr>
          <w:footerReference r:id="rId12" w:type="default"/>
          <w:pgSz w:w="11907" w:h="16840"/>
          <w:pgMar w:top="1134" w:right="1191" w:bottom="1134" w:left="1304" w:header="851" w:footer="992" w:gutter="0"/>
          <w:pgNumType w:fmt="numberInDash"/>
          <w:cols w:space="720" w:num="1"/>
          <w:docGrid w:linePitch="380" w:charSpace="-5735"/>
        </w:sectPr>
      </w:pPr>
    </w:p>
    <w:p>
      <w:pPr>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outlineLvl w:val="0"/>
        <w:rPr>
          <w:rFonts w:hint="eastAsia" w:ascii="仿宋" w:hAnsi="仿宋" w:eastAsia="仿宋" w:cs="仿宋"/>
          <w:b/>
          <w:color w:val="000000" w:themeColor="text1"/>
          <w:kern w:val="2"/>
          <w:sz w:val="36"/>
          <w:szCs w:val="30"/>
          <w:lang w:val="en-US" w:eastAsia="zh-CN" w:bidi="ar-SA"/>
          <w14:textFill>
            <w14:solidFill>
              <w14:schemeClr w14:val="tx1"/>
            </w14:solidFill>
          </w14:textFill>
        </w:rPr>
      </w:pPr>
      <w:r>
        <w:rPr>
          <w:rFonts w:hint="eastAsia" w:ascii="仿宋" w:hAnsi="仿宋" w:eastAsia="仿宋" w:cs="仿宋"/>
          <w:b/>
          <w:color w:val="000000" w:themeColor="text1"/>
          <w:kern w:val="2"/>
          <w:sz w:val="36"/>
          <w:szCs w:val="30"/>
          <w:lang w:val="en-US" w:eastAsia="zh-CN" w:bidi="ar-SA"/>
          <w14:textFill>
            <w14:solidFill>
              <w14:schemeClr w14:val="tx1"/>
            </w14:solidFill>
          </w14:textFill>
        </w:rPr>
        <w:t>第三篇  项目商务需求</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outlineLvl w:val="1"/>
        <w:rPr>
          <w:rFonts w:hint="eastAsia" w:ascii="仿宋" w:hAnsi="仿宋" w:eastAsia="仿宋" w:cs="仿宋"/>
          <w:sz w:val="24"/>
          <w:szCs w:val="24"/>
          <w:highlight w:val="none"/>
        </w:rPr>
      </w:pPr>
      <w:bookmarkStart w:id="249" w:name="_Toc28142"/>
      <w:bookmarkStart w:id="250" w:name="_Toc26433"/>
      <w:bookmarkStart w:id="251" w:name="_Toc17171"/>
      <w:bookmarkStart w:id="252" w:name="_Toc13076"/>
      <w:bookmarkStart w:id="253" w:name="_Toc15479"/>
      <w:bookmarkStart w:id="254" w:name="_Toc444"/>
      <w:bookmarkStart w:id="255" w:name="_Toc19618"/>
      <w:bookmarkStart w:id="256" w:name="_Toc14530"/>
      <w:bookmarkStart w:id="257" w:name="_Toc6563"/>
      <w:bookmarkStart w:id="258" w:name="_Toc22468"/>
      <w:bookmarkStart w:id="259" w:name="_Toc31656"/>
      <w:bookmarkStart w:id="260" w:name="_Toc14409"/>
      <w:bookmarkStart w:id="261" w:name="_Toc23268"/>
      <w:bookmarkStart w:id="262" w:name="_Toc16413"/>
      <w:bookmarkStart w:id="263" w:name="_Toc29968"/>
      <w:bookmarkStart w:id="264" w:name="_Toc28190"/>
      <w:bookmarkStart w:id="265" w:name="_Toc6210"/>
      <w:bookmarkStart w:id="266" w:name="_Toc16242"/>
      <w:bookmarkStart w:id="267" w:name="_Toc11048"/>
      <w:bookmarkStart w:id="268" w:name="_Toc16589"/>
      <w:bookmarkStart w:id="269" w:name="_Toc23909"/>
      <w:r>
        <w:rPr>
          <w:rFonts w:hint="eastAsia" w:ascii="仿宋" w:hAnsi="仿宋" w:eastAsia="仿宋" w:cs="仿宋"/>
          <w:sz w:val="24"/>
          <w:szCs w:val="24"/>
          <w:highlight w:val="none"/>
        </w:rPr>
        <w:t>一、服务期、地点及验收方式</w:t>
      </w:r>
      <w:bookmarkEnd w:id="249"/>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bookmarkStart w:id="270" w:name="_Toc267320050"/>
      <w:r>
        <w:rPr>
          <w:rFonts w:hint="eastAsia" w:ascii="仿宋" w:hAnsi="仿宋" w:eastAsia="仿宋" w:cs="仿宋"/>
          <w:kern w:val="0"/>
          <w:sz w:val="24"/>
          <w:szCs w:val="24"/>
          <w:highlight w:val="none"/>
        </w:rPr>
        <w:t>（一）服务期</w:t>
      </w:r>
      <w:r>
        <w:rPr>
          <w:rFonts w:hint="eastAsia" w:ascii="仿宋" w:hAnsi="仿宋" w:eastAsia="仿宋" w:cs="仿宋"/>
          <w:sz w:val="24"/>
          <w:szCs w:val="24"/>
          <w:highlight w:val="none"/>
        </w:rPr>
        <w:t>：自合同签订</w:t>
      </w:r>
      <w:r>
        <w:rPr>
          <w:rFonts w:hint="eastAsia" w:ascii="仿宋" w:hAnsi="仿宋" w:cs="仿宋"/>
          <w:sz w:val="24"/>
          <w:szCs w:val="24"/>
          <w:highlight w:val="none"/>
          <w:lang w:val="en-US" w:eastAsia="zh-CN"/>
        </w:rPr>
        <w:t>之日起一</w:t>
      </w:r>
      <w:r>
        <w:rPr>
          <w:rFonts w:hint="eastAsia" w:ascii="仿宋" w:hAnsi="仿宋" w:eastAsia="仿宋" w:cs="仿宋"/>
          <w:sz w:val="24"/>
          <w:szCs w:val="24"/>
          <w:highlight w:val="none"/>
        </w:rPr>
        <w:t>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（二）服务地点：采购人指定地点。</w:t>
      </w:r>
    </w:p>
    <w:bookmarkEnd w:id="270"/>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lang w:val="en-US" w:eastAsia="zh-CN"/>
        </w:rPr>
      </w:pPr>
      <w:bookmarkStart w:id="271" w:name="_Toc29345"/>
      <w:bookmarkStart w:id="272" w:name="_Toc28770"/>
      <w:bookmarkStart w:id="273" w:name="_Toc8488"/>
      <w:r>
        <w:rPr>
          <w:rFonts w:hint="eastAsia" w:ascii="仿宋" w:hAnsi="仿宋" w:eastAsia="仿宋" w:cs="仿宋"/>
          <w:sz w:val="24"/>
          <w:szCs w:val="24"/>
          <w:highlight w:val="none"/>
        </w:rPr>
        <w:t>（三）验收方式：</w:t>
      </w:r>
      <w:r>
        <w:rPr>
          <w:rFonts w:hint="eastAsia" w:ascii="仿宋" w:hAnsi="仿宋" w:eastAsia="仿宋" w:cs="仿宋"/>
          <w:sz w:val="24"/>
          <w:szCs w:val="24"/>
          <w:highlight w:val="none"/>
          <w:lang w:val="en-US" w:eastAsia="zh-CN"/>
        </w:rPr>
        <w:t>采购人自行组织验收。</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四）交货时间：</w:t>
      </w:r>
      <w:r>
        <w:rPr>
          <w:rFonts w:hint="eastAsia" w:ascii="仿宋" w:hAnsi="仿宋" w:eastAsia="仿宋" w:cs="仿宋"/>
          <w:sz w:val="24"/>
          <w:szCs w:val="24"/>
          <w:highlight w:val="none"/>
        </w:rPr>
        <w:t>合同签订后</w:t>
      </w:r>
      <w:r>
        <w:rPr>
          <w:rFonts w:hint="eastAsia" w:ascii="仿宋" w:hAnsi="仿宋" w:eastAsia="仿宋" w:cs="仿宋"/>
          <w:sz w:val="24"/>
          <w:szCs w:val="24"/>
          <w:highlight w:val="none"/>
          <w:lang w:val="en-US" w:eastAsia="zh-CN"/>
        </w:rPr>
        <w:t>3</w:t>
      </w:r>
      <w:r>
        <w:rPr>
          <w:rFonts w:hint="eastAsia" w:ascii="仿宋" w:hAnsi="仿宋" w:cs="仿宋"/>
          <w:sz w:val="24"/>
          <w:szCs w:val="24"/>
          <w:highlight w:val="none"/>
          <w:lang w:val="en-US" w:eastAsia="zh-CN"/>
        </w:rPr>
        <w:t>个日</w:t>
      </w:r>
      <w:r>
        <w:rPr>
          <w:rFonts w:hint="eastAsia" w:ascii="仿宋" w:hAnsi="仿宋" w:eastAsia="仿宋" w:cs="仿宋"/>
          <w:sz w:val="24"/>
          <w:szCs w:val="24"/>
          <w:highlight w:val="none"/>
        </w:rPr>
        <w:t>历日内交货，并完成</w:t>
      </w:r>
      <w:r>
        <w:rPr>
          <w:rFonts w:hint="eastAsia" w:ascii="仿宋" w:hAnsi="仿宋" w:eastAsia="仿宋" w:cs="仿宋"/>
          <w:sz w:val="24"/>
          <w:szCs w:val="24"/>
          <w:highlight w:val="none"/>
          <w:lang w:val="en-US" w:eastAsia="zh-CN"/>
        </w:rPr>
        <w:t>所有服务的</w:t>
      </w:r>
      <w:r>
        <w:rPr>
          <w:rFonts w:hint="eastAsia" w:ascii="仿宋" w:hAnsi="仿宋" w:eastAsia="仿宋" w:cs="仿宋"/>
          <w:sz w:val="24"/>
          <w:szCs w:val="24"/>
          <w:highlight w:val="none"/>
        </w:rPr>
        <w:t>安装调试</w:t>
      </w:r>
      <w:r>
        <w:rPr>
          <w:rFonts w:hint="eastAsia" w:ascii="仿宋" w:hAnsi="仿宋" w:eastAsia="仿宋" w:cs="仿宋"/>
          <w:sz w:val="24"/>
          <w:szCs w:val="24"/>
          <w:highlight w:val="none"/>
          <w:lang w:val="en-US" w:eastAsia="zh-CN"/>
        </w:rPr>
        <w:t>工作</w:t>
      </w:r>
      <w:r>
        <w:rPr>
          <w:rFonts w:hint="eastAsia" w:ascii="仿宋" w:hAnsi="仿宋" w:eastAsia="仿宋" w:cs="仿宋"/>
          <w:sz w:val="24"/>
          <w:szCs w:val="24"/>
          <w:highlight w:val="none"/>
        </w:rPr>
        <w:t>。</w:t>
      </w:r>
    </w:p>
    <w:p>
      <w:pPr>
        <w:pStyle w:val="3"/>
        <w:pageBreakBefore w:val="0"/>
        <w:widowControl w:val="0"/>
        <w:kinsoku/>
        <w:wordWrap/>
        <w:overflowPunct/>
        <w:topLinePunct w:val="0"/>
        <w:autoSpaceDE/>
        <w:autoSpaceDN/>
        <w:bidi w:val="0"/>
        <w:adjustRightInd w:val="0"/>
        <w:snapToGrid w:val="0"/>
        <w:spacing w:before="0" w:after="0" w:line="360" w:lineRule="auto"/>
        <w:jc w:val="left"/>
        <w:textAlignment w:val="auto"/>
        <w:outlineLvl w:val="1"/>
        <w:rPr>
          <w:rFonts w:hint="eastAsia" w:ascii="仿宋" w:hAnsi="仿宋" w:eastAsia="仿宋" w:cs="仿宋"/>
          <w:sz w:val="24"/>
          <w:szCs w:val="24"/>
          <w:highlight w:val="none"/>
        </w:rPr>
      </w:pPr>
      <w:bookmarkStart w:id="274" w:name="_Toc31771"/>
      <w:r>
        <w:rPr>
          <w:rFonts w:hint="eastAsia" w:ascii="仿宋" w:hAnsi="仿宋" w:eastAsia="仿宋" w:cs="仿宋"/>
          <w:sz w:val="24"/>
          <w:szCs w:val="24"/>
          <w:highlight w:val="none"/>
        </w:rPr>
        <w:t>二、报价要求</w:t>
      </w:r>
      <w:bookmarkEnd w:id="271"/>
      <w:bookmarkEnd w:id="272"/>
      <w:bookmarkEnd w:id="273"/>
      <w:bookmarkEnd w:id="274"/>
    </w:p>
    <w:p>
      <w:pPr>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仿宋" w:hAnsi="仿宋" w:eastAsia="仿宋" w:cs="仿宋"/>
          <w:sz w:val="24"/>
          <w:szCs w:val="24"/>
          <w:highlight w:val="none"/>
        </w:rPr>
      </w:pPr>
      <w:bookmarkStart w:id="275" w:name="_Toc31674"/>
      <w:bookmarkStart w:id="276" w:name="_Toc403569791"/>
      <w:bookmarkStart w:id="277" w:name="_Toc8523"/>
      <w:bookmarkStart w:id="278" w:name="_Toc344475121"/>
      <w:bookmarkStart w:id="279" w:name="_Toc24569666"/>
      <w:bookmarkStart w:id="280" w:name="_Toc2874"/>
      <w:bookmarkStart w:id="281" w:name="_Toc30477"/>
      <w:r>
        <w:rPr>
          <w:rFonts w:hint="eastAsia" w:ascii="宋体" w:hAnsi="宋体" w:cs="宋体"/>
          <w:color w:val="auto"/>
          <w:sz w:val="24"/>
          <w:szCs w:val="24"/>
          <w:highlight w:val="none"/>
        </w:rPr>
        <w:t>本次报价为人民币报价，报价包括完成本项目实施和服务的完整报价，包括人工费、资料费、通讯费、税金等所有价格。因成交供应商自身原因造成漏报、少报皆由其自行承担责任，采购人不再补偿，未提及的费用采购人一律不予承担。</w:t>
      </w:r>
    </w:p>
    <w:bookmarkEnd w:id="275"/>
    <w:bookmarkEnd w:id="276"/>
    <w:bookmarkEnd w:id="277"/>
    <w:bookmarkEnd w:id="278"/>
    <w:bookmarkEnd w:id="279"/>
    <w:bookmarkEnd w:id="280"/>
    <w:bookmarkEnd w:id="281"/>
    <w:p>
      <w:pPr>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sz w:val="24"/>
          <w:szCs w:val="24"/>
          <w:highlight w:val="none"/>
        </w:rPr>
      </w:pPr>
      <w:bookmarkStart w:id="282" w:name="_Toc344475122"/>
      <w:bookmarkStart w:id="283" w:name="_Toc106030885"/>
      <w:bookmarkStart w:id="284" w:name="_Toc76462330"/>
      <w:r>
        <w:rPr>
          <w:rFonts w:hint="eastAsia" w:ascii="仿宋" w:hAnsi="仿宋" w:cs="仿宋"/>
          <w:b/>
          <w:bCs/>
          <w:sz w:val="24"/>
          <w:szCs w:val="24"/>
          <w:highlight w:val="none"/>
          <w:lang w:val="en-US" w:eastAsia="zh-CN"/>
        </w:rPr>
        <w:t>三</w:t>
      </w:r>
      <w:r>
        <w:rPr>
          <w:rFonts w:hint="eastAsia" w:ascii="仿宋" w:hAnsi="仿宋" w:eastAsia="仿宋" w:cs="仿宋"/>
          <w:b/>
          <w:bCs/>
          <w:sz w:val="24"/>
          <w:szCs w:val="24"/>
          <w:highlight w:val="none"/>
        </w:rPr>
        <w:t>、付款方式</w:t>
      </w:r>
      <w:bookmarkEnd w:id="282"/>
      <w:bookmarkEnd w:id="283"/>
      <w:bookmarkEnd w:id="284"/>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rPr>
        <w:t>采购合同签订后，采购人在项目完成调试、验收合格后</w:t>
      </w:r>
      <w:r>
        <w:rPr>
          <w:rFonts w:hint="eastAsia" w:ascii="仿宋" w:hAnsi="仿宋" w:cs="仿宋"/>
          <w:sz w:val="24"/>
          <w:szCs w:val="24"/>
          <w:highlight w:val="yellow"/>
          <w:lang w:val="en-US" w:eastAsia="zh-CN"/>
        </w:rPr>
        <w:t>30</w:t>
      </w:r>
      <w:r>
        <w:rPr>
          <w:rFonts w:hint="eastAsia" w:ascii="仿宋" w:hAnsi="仿宋" w:eastAsia="仿宋" w:cs="仿宋"/>
          <w:sz w:val="24"/>
          <w:szCs w:val="24"/>
          <w:highlight w:val="yellow"/>
        </w:rPr>
        <w:t>个工作日内支付合同金额的</w:t>
      </w:r>
      <w:r>
        <w:rPr>
          <w:rFonts w:hint="eastAsia" w:ascii="仿宋" w:hAnsi="仿宋" w:eastAsia="仿宋" w:cs="仿宋"/>
          <w:sz w:val="24"/>
          <w:szCs w:val="24"/>
          <w:highlight w:val="yellow"/>
          <w:lang w:val="en-US" w:eastAsia="zh-CN"/>
        </w:rPr>
        <w:t>全部费用。</w:t>
      </w:r>
    </w:p>
    <w:p>
      <w:pPr>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sz w:val="24"/>
          <w:szCs w:val="24"/>
          <w:highlight w:val="none"/>
        </w:rPr>
      </w:pPr>
      <w:r>
        <w:rPr>
          <w:rFonts w:hint="eastAsia" w:ascii="仿宋" w:hAnsi="仿宋" w:cs="仿宋"/>
          <w:b/>
          <w:bCs/>
          <w:sz w:val="24"/>
          <w:szCs w:val="24"/>
          <w:highlight w:val="none"/>
          <w:lang w:val="en-US" w:eastAsia="zh-CN"/>
        </w:rPr>
        <w:t>四</w:t>
      </w:r>
      <w:r>
        <w:rPr>
          <w:rFonts w:hint="eastAsia" w:ascii="仿宋" w:hAnsi="仿宋" w:eastAsia="仿宋" w:cs="仿宋"/>
          <w:b/>
          <w:bCs/>
          <w:sz w:val="24"/>
          <w:szCs w:val="24"/>
          <w:highlight w:val="none"/>
        </w:rPr>
        <w:t>、质保期及售后服务</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（一）质保期</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本项目质保期为一年。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（二）售后服务</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成交供应商应当为采购人提供以下技术支持服务：</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1.质量保证期内服务要求</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1.1电话咨询。成交供应商应当为用户提供技术援助电话，解答用户在使用中遇到的问题，及时为用户提出解决问题的建议。</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1.2现场响应。用户遇到使用及技术问题，电话咨询不能解决的，成交供应商应在24小时内采取相应响应措施；无法在 24小时内解决的，应在 72 时内派出专业人员进行技术支持。</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宋体" w:hAnsi="宋体" w:cs="宋体"/>
          <w:color w:val="auto"/>
          <w:sz w:val="24"/>
          <w:szCs w:val="24"/>
          <w:highlight w:val="none"/>
        </w:rPr>
        <w:t>维修配件</w:t>
      </w:r>
    </w:p>
    <w:p>
      <w:pPr>
        <w:keepNext w:val="0"/>
        <w:keepLines w:val="0"/>
        <w:pageBreakBefore w:val="0"/>
        <w:widowControl w:val="0"/>
        <w:kinsoku/>
        <w:wordWrap/>
        <w:overflowPunct/>
        <w:topLinePunct w:val="0"/>
        <w:autoSpaceDE/>
        <w:autoSpaceDN/>
        <w:bidi w:val="0"/>
        <w:adjustRightInd/>
        <w:spacing w:line="360" w:lineRule="auto"/>
        <w:ind w:firstLine="484" w:firstLineChars="202"/>
        <w:textAlignment w:val="auto"/>
        <w:rPr>
          <w:color w:val="auto"/>
          <w:sz w:val="24"/>
          <w:szCs w:val="24"/>
          <w:highlight w:val="none"/>
        </w:rPr>
      </w:pPr>
      <w:bookmarkStart w:id="285" w:name="_Toc31042"/>
      <w:bookmarkStart w:id="286" w:name="_Toc6713"/>
      <w:bookmarkStart w:id="287" w:name="_Toc103592608"/>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应提供备品备件，保证</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应急所需。使用的维修零配件必须为原厂配件，未经用户同意不得使用非原厂配件。</w:t>
      </w:r>
    </w:p>
    <w:p>
      <w:pPr>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bCs/>
          <w:sz w:val="24"/>
          <w:szCs w:val="24"/>
          <w:highlight w:val="none"/>
        </w:rPr>
      </w:pPr>
      <w:r>
        <w:rPr>
          <w:rFonts w:hint="eastAsia" w:ascii="仿宋" w:hAnsi="仿宋" w:cs="仿宋"/>
          <w:b/>
          <w:bCs/>
          <w:sz w:val="24"/>
          <w:szCs w:val="24"/>
          <w:highlight w:val="none"/>
          <w:lang w:val="en-US" w:eastAsia="zh-CN"/>
        </w:rPr>
        <w:t>五</w:t>
      </w:r>
      <w:r>
        <w:rPr>
          <w:rFonts w:hint="eastAsia" w:ascii="仿宋" w:hAnsi="仿宋" w:eastAsia="仿宋" w:cs="仿宋"/>
          <w:b/>
          <w:bCs/>
          <w:sz w:val="24"/>
          <w:szCs w:val="24"/>
          <w:highlight w:val="none"/>
        </w:rPr>
        <w:t>、保密要求</w:t>
      </w:r>
      <w:bookmarkEnd w:id="285"/>
      <w:bookmarkEnd w:id="286"/>
      <w:bookmarkEnd w:id="287"/>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成交供应商在本项目执行过程中应对所获悉的所有项目内容进行保密，未经采购人允许不得随意公布、不得转交给第三方。</w:t>
      </w:r>
    </w:p>
    <w:p>
      <w:pPr>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sz w:val="24"/>
          <w:szCs w:val="24"/>
          <w:highlight w:val="none"/>
        </w:rPr>
      </w:pPr>
      <w:bookmarkStart w:id="288" w:name="_Toc4801"/>
      <w:bookmarkStart w:id="289" w:name="_Toc68094769"/>
      <w:bookmarkStart w:id="290" w:name="_Toc17631"/>
      <w:bookmarkStart w:id="291" w:name="_Toc103592609"/>
      <w:r>
        <w:rPr>
          <w:rFonts w:hint="eastAsia" w:ascii="仿宋" w:hAnsi="仿宋" w:cs="仿宋"/>
          <w:b/>
          <w:bCs/>
          <w:sz w:val="24"/>
          <w:szCs w:val="24"/>
          <w:highlight w:val="none"/>
          <w:lang w:val="en-US" w:eastAsia="zh-CN"/>
        </w:rPr>
        <w:t>六</w:t>
      </w:r>
      <w:r>
        <w:rPr>
          <w:rFonts w:hint="eastAsia" w:ascii="仿宋" w:hAnsi="仿宋" w:eastAsia="仿宋" w:cs="仿宋"/>
          <w:b/>
          <w:bCs/>
          <w:sz w:val="24"/>
          <w:szCs w:val="24"/>
          <w:highlight w:val="none"/>
        </w:rPr>
        <w:t>、知识产权</w:t>
      </w:r>
      <w:bookmarkEnd w:id="288"/>
      <w:bookmarkEnd w:id="289"/>
      <w:bookmarkEnd w:id="290"/>
      <w:bookmarkEnd w:id="29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宋体" w:hAnsi="宋体" w:cs="宋体"/>
          <w:color w:val="auto"/>
          <w:kern w:val="0"/>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sz w:val="24"/>
          <w:szCs w:val="24"/>
          <w:highlight w:val="none"/>
        </w:rPr>
      </w:pPr>
      <w:bookmarkStart w:id="292" w:name="_Toc103592610"/>
      <w:bookmarkStart w:id="293" w:name="_Toc4621"/>
      <w:bookmarkStart w:id="294" w:name="_Toc25860"/>
      <w:r>
        <w:rPr>
          <w:rFonts w:hint="eastAsia" w:ascii="仿宋" w:hAnsi="仿宋" w:cs="仿宋"/>
          <w:b/>
          <w:bCs/>
          <w:sz w:val="24"/>
          <w:szCs w:val="24"/>
          <w:highlight w:val="none"/>
          <w:lang w:val="en-US" w:eastAsia="zh-CN"/>
        </w:rPr>
        <w:t>七</w:t>
      </w:r>
      <w:r>
        <w:rPr>
          <w:rFonts w:hint="eastAsia" w:ascii="仿宋" w:hAnsi="仿宋" w:eastAsia="仿宋" w:cs="仿宋"/>
          <w:b/>
          <w:bCs/>
          <w:sz w:val="24"/>
          <w:szCs w:val="24"/>
          <w:highlight w:val="none"/>
        </w:rPr>
        <w:t>、培训</w:t>
      </w:r>
      <w:bookmarkEnd w:id="292"/>
      <w:bookmarkEnd w:id="293"/>
      <w:bookmarkEnd w:id="294"/>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供应商对其提供产品的使用和操作应尽培训义务，使采购方相关使用人员能够正常操作。</w:t>
      </w:r>
    </w:p>
    <w:p>
      <w:pPr>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sz w:val="24"/>
          <w:szCs w:val="24"/>
          <w:highlight w:val="none"/>
        </w:rPr>
      </w:pPr>
      <w:bookmarkStart w:id="295" w:name="_Toc68094771"/>
      <w:bookmarkStart w:id="296" w:name="_Toc532648280"/>
      <w:bookmarkStart w:id="297" w:name="_Toc6875"/>
      <w:bookmarkStart w:id="298" w:name="_Toc30305"/>
      <w:bookmarkStart w:id="299" w:name="_Toc103592611"/>
      <w:bookmarkStart w:id="300" w:name="_Toc267320054"/>
      <w:r>
        <w:rPr>
          <w:rFonts w:hint="eastAsia" w:ascii="仿宋" w:hAnsi="仿宋" w:cs="仿宋"/>
          <w:b/>
          <w:bCs/>
          <w:sz w:val="24"/>
          <w:szCs w:val="24"/>
          <w:highlight w:val="none"/>
          <w:lang w:val="en-US" w:eastAsia="zh-CN"/>
        </w:rPr>
        <w:t>八</w:t>
      </w:r>
      <w:r>
        <w:rPr>
          <w:rFonts w:hint="eastAsia" w:ascii="仿宋" w:hAnsi="仿宋" w:eastAsia="仿宋" w:cs="仿宋"/>
          <w:b/>
          <w:bCs/>
          <w:sz w:val="24"/>
          <w:szCs w:val="24"/>
          <w:highlight w:val="none"/>
        </w:rPr>
        <w:t>、其他</w:t>
      </w:r>
      <w:bookmarkEnd w:id="295"/>
      <w:bookmarkEnd w:id="296"/>
      <w:bookmarkEnd w:id="297"/>
      <w:bookmarkEnd w:id="298"/>
      <w:bookmarkEnd w:id="299"/>
      <w:bookmarkEnd w:id="300"/>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（一）供应商必须在响应文件中对以上条款和服务承诺明确列出，承诺内容必须达到本篇及竞采文件其他条款的要求。</w:t>
      </w:r>
    </w:p>
    <w:p>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color w:val="000000" w:themeColor="text1"/>
          <w:sz w:val="36"/>
          <w:szCs w:val="30"/>
          <w14:textFill>
            <w14:solidFill>
              <w14:schemeClr w14:val="tx1"/>
            </w14:solidFill>
          </w14:textFill>
        </w:rPr>
      </w:pPr>
      <w:r>
        <w:rPr>
          <w:rFonts w:hint="eastAsia" w:ascii="仿宋" w:hAnsi="仿宋" w:eastAsia="仿宋" w:cs="仿宋"/>
          <w:sz w:val="24"/>
          <w:szCs w:val="24"/>
          <w:highlight w:val="none"/>
        </w:rPr>
        <w:t>（二）其他未尽事宜由供需双方在采购合同中详细约定。</w:t>
      </w:r>
      <w:r>
        <w:rPr>
          <w:rFonts w:hint="eastAsia" w:ascii="仿宋" w:hAnsi="仿宋" w:eastAsia="仿宋" w:cs="仿宋"/>
          <w:bCs/>
          <w:color w:val="000000" w:themeColor="text1"/>
          <w:sz w:val="24"/>
          <w:szCs w:val="24"/>
          <w14:textFill>
            <w14:solidFill>
              <w14:schemeClr w14:val="tx1"/>
            </w14:solidFill>
          </w14:textFill>
        </w:rPr>
        <w:br w:type="page"/>
      </w:r>
    </w:p>
    <w:p>
      <w:pPr>
        <w:pStyle w:val="2"/>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rPr>
      </w:pPr>
      <w:bookmarkStart w:id="301" w:name="_Toc8073"/>
      <w:r>
        <w:rPr>
          <w:rFonts w:hint="eastAsia"/>
        </w:rPr>
        <w:t>第四篇  资格审查及评审办法</w:t>
      </w:r>
      <w:bookmarkEnd w:id="301"/>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Pr>
        <w:pStyle w:val="3"/>
        <w:pageBreakBefore w:val="0"/>
        <w:widowControl w:val="0"/>
        <w:kinsoku/>
        <w:wordWrap/>
        <w:overflowPunct/>
        <w:topLinePunct w:val="0"/>
        <w:autoSpaceDE/>
        <w:autoSpaceDN/>
        <w:bidi w:val="0"/>
        <w:adjustRightInd w:val="0"/>
        <w:snapToGrid w:val="0"/>
        <w:spacing w:before="0" w:after="0" w:line="360" w:lineRule="auto"/>
        <w:textAlignment w:val="auto"/>
        <w:outlineLvl w:val="1"/>
        <w:rPr>
          <w:rFonts w:hint="eastAsia" w:ascii="仿宋" w:hAnsi="仿宋" w:eastAsia="仿宋" w:cs="仿宋"/>
          <w:bCs/>
          <w:color w:val="000000" w:themeColor="text1"/>
          <w:sz w:val="24"/>
          <w:szCs w:val="24"/>
          <w14:textFill>
            <w14:solidFill>
              <w14:schemeClr w14:val="tx1"/>
            </w14:solidFill>
          </w14:textFill>
        </w:rPr>
      </w:pPr>
      <w:bookmarkStart w:id="302" w:name="_Toc492721015"/>
      <w:bookmarkStart w:id="303" w:name="_Toc10553"/>
      <w:bookmarkStart w:id="304" w:name="_Toc7053"/>
      <w:r>
        <w:rPr>
          <w:rFonts w:hint="eastAsia" w:ascii="仿宋" w:hAnsi="仿宋" w:eastAsia="仿宋" w:cs="仿宋"/>
          <w:bCs/>
          <w:color w:val="000000" w:themeColor="text1"/>
          <w:sz w:val="24"/>
          <w:szCs w:val="24"/>
          <w14:textFill>
            <w14:solidFill>
              <w14:schemeClr w14:val="tx1"/>
            </w14:solidFill>
          </w14:textFill>
        </w:rPr>
        <w:t>一、资格审查</w:t>
      </w:r>
      <w:bookmarkEnd w:id="302"/>
      <w:bookmarkEnd w:id="303"/>
      <w:bookmarkEnd w:id="304"/>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bookmarkStart w:id="305" w:name="_Toc21812"/>
      <w:bookmarkStart w:id="306" w:name="_Toc492721016"/>
      <w:r>
        <w:rPr>
          <w:rFonts w:hint="eastAsia" w:ascii="仿宋" w:hAnsi="仿宋" w:eastAsia="仿宋" w:cs="仿宋"/>
          <w:color w:val="000000" w:themeColor="text1"/>
          <w:sz w:val="24"/>
          <w:szCs w:val="24"/>
          <w14:textFill>
            <w14:solidFill>
              <w14:schemeClr w14:val="tx1"/>
            </w14:solidFill>
          </w14:textFill>
        </w:rPr>
        <w:t xml:space="preserve">在正式竞采前,对各供应商的资格条件､响应文件的有效性､完整性和响应程度进行审查,各供应商只有在完全符合竞采要求的前提下,才能参与正式竞采,审查的内容如下: </w:t>
      </w:r>
    </w:p>
    <w:p>
      <w:pPr>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1.资格性检查｡依据法律法规和竞采文件的规定,对响应文件中的资格证明等进行审查,以确定供应商是否具备竞采资格｡资格性检查资料表如下：</w:t>
      </w:r>
    </w:p>
    <w:tbl>
      <w:tblPr>
        <w:tblStyle w:val="18"/>
        <w:tblW w:w="0" w:type="auto"/>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709"/>
        <w:gridCol w:w="3820"/>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529"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检查因素</w:t>
            </w:r>
          </w:p>
        </w:tc>
        <w:tc>
          <w:tcPr>
            <w:tcW w:w="4282"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1118" w:type="dxa"/>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w:t>
            </w:r>
          </w:p>
        </w:tc>
        <w:tc>
          <w:tcPr>
            <w:tcW w:w="709" w:type="dxa"/>
            <w:vMerge w:val="restar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《中华人民共和国政府采购法》第二十二条规定</w:t>
            </w:r>
          </w:p>
        </w:tc>
        <w:tc>
          <w:tcPr>
            <w:tcW w:w="3820"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w:t>
            </w:r>
          </w:p>
        </w:tc>
        <w:tc>
          <w:tcPr>
            <w:tcW w:w="4282" w:type="dxa"/>
            <w:vAlign w:val="center"/>
          </w:tcPr>
          <w:p>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1.供应商法人营业执照（副本）或事业单位法人证书（副本）或个体工商户营业执照或有效的自然人身份证明或社会团体法人登记证书或者分公司营业执照（分公司参与时提供）（提供复印件）。</w:t>
            </w:r>
          </w:p>
          <w:p>
            <w:pPr>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法定代表人身份证明和法定代表人授权代表委托书。注：银行、保险、石油石化、电力、电信等有行业特殊情况的，允许其分公司参与本项目采购活动，但需提供总公司出具的投标授权函，授权后其投标文件中法定代表人相关事项可由依法登记或注册的负责人代替。总公司仅能授权一家所属的分公司进行投标，且发出授权后总公司不得与分公司同时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709"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3820"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2.具有良好的商业信誉和健全的财务会计制度</w:t>
            </w:r>
          </w:p>
        </w:tc>
        <w:tc>
          <w:tcPr>
            <w:tcW w:w="4282" w:type="dxa"/>
            <w:vMerge w:val="restar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709"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3820"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3.具有履行合同所必需的设备和专业技术能力</w:t>
            </w:r>
          </w:p>
        </w:tc>
        <w:tc>
          <w:tcPr>
            <w:tcW w:w="4282"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709"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3820"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4.有依法缴纳税收和社会保障金的良好记录</w:t>
            </w:r>
          </w:p>
        </w:tc>
        <w:tc>
          <w:tcPr>
            <w:tcW w:w="4282"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18"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709"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3820"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5.参加政府采购活动前三年内，在经营活动中没有重大违法记录</w:t>
            </w:r>
          </w:p>
        </w:tc>
        <w:tc>
          <w:tcPr>
            <w:tcW w:w="4282"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18"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709"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3820"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6.法律、行政法规规定的其他条件</w:t>
            </w:r>
          </w:p>
        </w:tc>
        <w:tc>
          <w:tcPr>
            <w:tcW w:w="4282" w:type="dxa"/>
            <w:vAlign w:val="center"/>
          </w:tcPr>
          <w:p>
            <w:pP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709"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3820"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7.本项目的特定资格要求</w:t>
            </w:r>
          </w:p>
        </w:tc>
        <w:tc>
          <w:tcPr>
            <w:tcW w:w="4282"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按第一篇“三、供应商资格条件（二）特定资格”的要求提交。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18"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w:t>
            </w:r>
          </w:p>
        </w:tc>
        <w:tc>
          <w:tcPr>
            <w:tcW w:w="4529" w:type="dxa"/>
            <w:gridSpan w:val="2"/>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落实政府采购政策需满足的资格要求</w:t>
            </w:r>
          </w:p>
        </w:tc>
        <w:tc>
          <w:tcPr>
            <w:tcW w:w="4282" w:type="dxa"/>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w:t>
            </w:r>
          </w:p>
        </w:tc>
      </w:tr>
    </w:tbl>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财库〔2022〕3号《关于〈中华人民共和国政府采购法实施条例〉第十九条第一款“较大数额罚款”具体适用问题的意见》执行。</w:t>
      </w:r>
    </w:p>
    <w:p>
      <w:pPr>
        <w:snapToGrid w:val="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18"/>
        <w:tblW w:w="0" w:type="auto"/>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4"/>
        <w:gridCol w:w="2263"/>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28"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967" w:type="dxa"/>
            <w:gridSpan w:val="2"/>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评审因素</w:t>
            </w:r>
          </w:p>
        </w:tc>
        <w:tc>
          <w:tcPr>
            <w:tcW w:w="4946" w:type="dxa"/>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28" w:type="dxa"/>
            <w:vMerge w:val="restart"/>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04" w:type="dxa"/>
            <w:vMerge w:val="restart"/>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有效性审查</w:t>
            </w:r>
          </w:p>
        </w:tc>
        <w:tc>
          <w:tcPr>
            <w:tcW w:w="2263"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响应文件签署</w:t>
            </w:r>
          </w:p>
        </w:tc>
        <w:tc>
          <w:tcPr>
            <w:tcW w:w="4946"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28" w:type="dxa"/>
            <w:vMerge w:val="continue"/>
            <w:vAlign w:val="center"/>
          </w:tcPr>
          <w:p>
            <w:pPr>
              <w:snapToGrid w:val="0"/>
              <w:jc w:val="center"/>
              <w:rPr>
                <w:rFonts w:ascii="仿宋" w:hAnsi="仿宋" w:eastAsia="仿宋" w:cs="仿宋"/>
                <w:color w:val="000000" w:themeColor="text1"/>
                <w:sz w:val="24"/>
                <w:szCs w:val="24"/>
                <w14:textFill>
                  <w14:solidFill>
                    <w14:schemeClr w14:val="tx1"/>
                  </w14:solidFill>
                </w14:textFill>
              </w:rPr>
            </w:pPr>
          </w:p>
        </w:tc>
        <w:tc>
          <w:tcPr>
            <w:tcW w:w="1704" w:type="dxa"/>
            <w:vMerge w:val="continue"/>
            <w:vAlign w:val="center"/>
          </w:tcPr>
          <w:p>
            <w:pPr>
              <w:snapToGrid w:val="0"/>
              <w:rPr>
                <w:rFonts w:ascii="仿宋" w:hAnsi="仿宋" w:eastAsia="仿宋" w:cs="仿宋"/>
                <w:color w:val="000000" w:themeColor="text1"/>
                <w:sz w:val="24"/>
                <w:szCs w:val="24"/>
                <w14:textFill>
                  <w14:solidFill>
                    <w14:schemeClr w14:val="tx1"/>
                  </w14:solidFill>
                </w14:textFill>
              </w:rPr>
            </w:pPr>
          </w:p>
        </w:tc>
        <w:tc>
          <w:tcPr>
            <w:tcW w:w="2263"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法定代表人身份证明及授权委托书</w:t>
            </w:r>
          </w:p>
        </w:tc>
        <w:tc>
          <w:tcPr>
            <w:tcW w:w="4946"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8" w:type="dxa"/>
            <w:vMerge w:val="continue"/>
            <w:vAlign w:val="center"/>
          </w:tcPr>
          <w:p>
            <w:pPr>
              <w:snapToGrid w:val="0"/>
              <w:jc w:val="center"/>
              <w:rPr>
                <w:rFonts w:ascii="仿宋" w:hAnsi="仿宋" w:eastAsia="仿宋" w:cs="仿宋"/>
                <w:color w:val="000000" w:themeColor="text1"/>
                <w:sz w:val="24"/>
                <w:szCs w:val="24"/>
                <w14:textFill>
                  <w14:solidFill>
                    <w14:schemeClr w14:val="tx1"/>
                  </w14:solidFill>
                </w14:textFill>
              </w:rPr>
            </w:pPr>
          </w:p>
        </w:tc>
        <w:tc>
          <w:tcPr>
            <w:tcW w:w="1704" w:type="dxa"/>
            <w:vMerge w:val="continue"/>
            <w:vAlign w:val="center"/>
          </w:tcPr>
          <w:p>
            <w:pPr>
              <w:snapToGrid w:val="0"/>
              <w:rPr>
                <w:rFonts w:ascii="仿宋" w:hAnsi="仿宋" w:eastAsia="仿宋" w:cs="仿宋"/>
                <w:color w:val="000000" w:themeColor="text1"/>
                <w:sz w:val="24"/>
                <w:szCs w:val="24"/>
                <w14:textFill>
                  <w14:solidFill>
                    <w14:schemeClr w14:val="tx1"/>
                  </w14:solidFill>
                </w14:textFill>
              </w:rPr>
            </w:pPr>
          </w:p>
        </w:tc>
        <w:tc>
          <w:tcPr>
            <w:tcW w:w="2263"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响应方案</w:t>
            </w:r>
          </w:p>
        </w:tc>
        <w:tc>
          <w:tcPr>
            <w:tcW w:w="4946"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8" w:type="dxa"/>
            <w:vMerge w:val="continue"/>
            <w:vAlign w:val="center"/>
          </w:tcPr>
          <w:p>
            <w:pPr>
              <w:snapToGrid w:val="0"/>
              <w:jc w:val="center"/>
              <w:rPr>
                <w:rFonts w:ascii="仿宋" w:hAnsi="仿宋" w:eastAsia="仿宋" w:cs="仿宋"/>
                <w:color w:val="000000" w:themeColor="text1"/>
                <w:sz w:val="24"/>
                <w:szCs w:val="24"/>
                <w14:textFill>
                  <w14:solidFill>
                    <w14:schemeClr w14:val="tx1"/>
                  </w14:solidFill>
                </w14:textFill>
              </w:rPr>
            </w:pPr>
          </w:p>
        </w:tc>
        <w:tc>
          <w:tcPr>
            <w:tcW w:w="1704" w:type="dxa"/>
            <w:vMerge w:val="continue"/>
            <w:vAlign w:val="center"/>
          </w:tcPr>
          <w:p>
            <w:pPr>
              <w:snapToGrid w:val="0"/>
              <w:rPr>
                <w:rFonts w:ascii="仿宋" w:hAnsi="仿宋" w:eastAsia="仿宋" w:cs="仿宋"/>
                <w:color w:val="000000" w:themeColor="text1"/>
                <w:sz w:val="24"/>
                <w:szCs w:val="24"/>
                <w14:textFill>
                  <w14:solidFill>
                    <w14:schemeClr w14:val="tx1"/>
                  </w14:solidFill>
                </w14:textFill>
              </w:rPr>
            </w:pPr>
          </w:p>
        </w:tc>
        <w:tc>
          <w:tcPr>
            <w:tcW w:w="2263"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报价唯一</w:t>
            </w:r>
          </w:p>
        </w:tc>
        <w:tc>
          <w:tcPr>
            <w:tcW w:w="4946"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vAlign w:val="center"/>
          </w:tcPr>
          <w:p>
            <w:pPr>
              <w:spacing w:line="32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04" w:type="dxa"/>
            <w:vAlign w:val="center"/>
          </w:tcPr>
          <w:p>
            <w:pPr>
              <w:spacing w:line="32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完整性审查</w:t>
            </w:r>
          </w:p>
        </w:tc>
        <w:tc>
          <w:tcPr>
            <w:tcW w:w="2263" w:type="dxa"/>
            <w:vAlign w:val="center"/>
          </w:tcPr>
          <w:p>
            <w:pPr>
              <w:spacing w:line="32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响应文件份数</w:t>
            </w:r>
          </w:p>
        </w:tc>
        <w:tc>
          <w:tcPr>
            <w:tcW w:w="4946" w:type="dxa"/>
            <w:vAlign w:val="center"/>
          </w:tcPr>
          <w:p>
            <w:pPr>
              <w:spacing w:line="32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响应文件正、副本数量符合竞采文件要求。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vMerge w:val="restart"/>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704" w:type="dxa"/>
            <w:vMerge w:val="restart"/>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竞采文件的响应程度审查</w:t>
            </w:r>
          </w:p>
        </w:tc>
        <w:tc>
          <w:tcPr>
            <w:tcW w:w="2263"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响应文件内容</w:t>
            </w:r>
          </w:p>
        </w:tc>
        <w:tc>
          <w:tcPr>
            <w:tcW w:w="4946"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对竞采文件第二篇内容作出实质性响应｡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vMerge w:val="continue"/>
            <w:vAlign w:val="center"/>
          </w:tcPr>
          <w:p>
            <w:pPr>
              <w:snapToGrid w:val="0"/>
              <w:jc w:val="center"/>
              <w:rPr>
                <w:rFonts w:ascii="仿宋" w:hAnsi="仿宋" w:eastAsia="仿宋" w:cs="仿宋"/>
                <w:color w:val="000000" w:themeColor="text1"/>
                <w:sz w:val="24"/>
                <w:szCs w:val="24"/>
                <w14:textFill>
                  <w14:solidFill>
                    <w14:schemeClr w14:val="tx1"/>
                  </w14:solidFill>
                </w14:textFill>
              </w:rPr>
            </w:pPr>
          </w:p>
        </w:tc>
        <w:tc>
          <w:tcPr>
            <w:tcW w:w="1704" w:type="dxa"/>
            <w:vMerge w:val="continue"/>
            <w:vAlign w:val="center"/>
          </w:tcPr>
          <w:p>
            <w:pPr>
              <w:snapToGrid w:val="0"/>
              <w:rPr>
                <w:rFonts w:ascii="仿宋" w:hAnsi="仿宋" w:eastAsia="仿宋" w:cs="仿宋"/>
                <w:color w:val="000000" w:themeColor="text1"/>
                <w:sz w:val="24"/>
                <w:szCs w:val="24"/>
                <w14:textFill>
                  <w14:solidFill>
                    <w14:schemeClr w14:val="tx1"/>
                  </w14:solidFill>
                </w14:textFill>
              </w:rPr>
            </w:pPr>
          </w:p>
        </w:tc>
        <w:tc>
          <w:tcPr>
            <w:tcW w:w="2263"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响应文件内容</w:t>
            </w:r>
          </w:p>
        </w:tc>
        <w:tc>
          <w:tcPr>
            <w:tcW w:w="4946"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对竞采文件第三篇内容作出实质性响应｡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8" w:type="dxa"/>
            <w:vMerge w:val="continue"/>
            <w:vAlign w:val="center"/>
          </w:tcPr>
          <w:p>
            <w:pPr>
              <w:snapToGrid w:val="0"/>
              <w:jc w:val="center"/>
              <w:rPr>
                <w:rFonts w:ascii="仿宋" w:hAnsi="仿宋" w:eastAsia="仿宋" w:cs="仿宋"/>
                <w:color w:val="000000" w:themeColor="text1"/>
                <w:sz w:val="24"/>
                <w:szCs w:val="24"/>
                <w14:textFill>
                  <w14:solidFill>
                    <w14:schemeClr w14:val="tx1"/>
                  </w14:solidFill>
                </w14:textFill>
              </w:rPr>
            </w:pPr>
          </w:p>
        </w:tc>
        <w:tc>
          <w:tcPr>
            <w:tcW w:w="1704" w:type="dxa"/>
            <w:vMerge w:val="continue"/>
            <w:vAlign w:val="center"/>
          </w:tcPr>
          <w:p>
            <w:pPr>
              <w:snapToGrid w:val="0"/>
              <w:rPr>
                <w:rFonts w:ascii="仿宋" w:hAnsi="仿宋" w:eastAsia="仿宋" w:cs="仿宋"/>
                <w:color w:val="000000" w:themeColor="text1"/>
                <w:sz w:val="24"/>
                <w:szCs w:val="24"/>
                <w14:textFill>
                  <w14:solidFill>
                    <w14:schemeClr w14:val="tx1"/>
                  </w14:solidFill>
                </w14:textFill>
              </w:rPr>
            </w:pPr>
          </w:p>
        </w:tc>
        <w:tc>
          <w:tcPr>
            <w:tcW w:w="2263"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竞采有效期</w:t>
            </w:r>
          </w:p>
        </w:tc>
        <w:tc>
          <w:tcPr>
            <w:tcW w:w="4946" w:type="dxa"/>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满足竞采文件规定｡</w:t>
            </w:r>
          </w:p>
        </w:tc>
      </w:tr>
    </w:tbl>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4.在竞采过程中竞采的任何一方不得向他人透露与竞采有关的技术资料､价格或其他信息｡</w:t>
      </w: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5.供应商在竞采时作出的所有书面承诺须由法定代表人或其授权代表签字。</w:t>
      </w:r>
    </w:p>
    <w:p>
      <w:pPr>
        <w:pStyle w:val="3"/>
        <w:spacing w:before="0" w:after="0" w:line="440" w:lineRule="exact"/>
        <w:outlineLvl w:val="1"/>
        <w:rPr>
          <w:rFonts w:hint="eastAsia" w:ascii="仿宋" w:hAnsi="仿宋" w:eastAsia="仿宋" w:cs="仿宋"/>
          <w:bCs/>
          <w:color w:val="000000" w:themeColor="text1"/>
          <w:sz w:val="24"/>
          <w:szCs w:val="24"/>
          <w14:textFill>
            <w14:solidFill>
              <w14:schemeClr w14:val="tx1"/>
            </w14:solidFill>
          </w14:textFill>
        </w:rPr>
      </w:pPr>
      <w:bookmarkStart w:id="307" w:name="_Toc17417"/>
      <w:r>
        <w:rPr>
          <w:rFonts w:hint="eastAsia" w:ascii="仿宋" w:hAnsi="仿宋" w:eastAsia="仿宋" w:cs="仿宋"/>
          <w:bCs/>
          <w:color w:val="000000" w:themeColor="text1"/>
          <w:sz w:val="24"/>
          <w:szCs w:val="24"/>
          <w14:textFill>
            <w14:solidFill>
              <w14:schemeClr w14:val="tx1"/>
            </w14:solidFill>
          </w14:textFill>
        </w:rPr>
        <w:t>二、评标方法</w:t>
      </w:r>
      <w:bookmarkEnd w:id="305"/>
      <w:bookmarkEnd w:id="306"/>
      <w:bookmarkEnd w:id="307"/>
    </w:p>
    <w:p>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本项目采用综合评分法进行评标。</w:t>
      </w:r>
    </w:p>
    <w:p>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100分.</w:t>
      </w:r>
    </w:p>
    <w:p>
      <w:pPr>
        <w:snapToGrid w:val="0"/>
        <w:spacing w:line="400" w:lineRule="exact"/>
        <w:ind w:firstLine="480"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（一）符合性审查</w:t>
      </w:r>
    </w:p>
    <w:p>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评标委员会应当对符合资格的投标人的投标文件进行符合性审查，以确定其是否满足招标文件的实质性要求。符合性审查资料表如下：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240" w:lineRule="exact"/>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序号</w:t>
            </w:r>
          </w:p>
        </w:tc>
        <w:tc>
          <w:tcPr>
            <w:tcW w:w="3546" w:type="dxa"/>
            <w:gridSpan w:val="2"/>
            <w:noWrap w:val="0"/>
            <w:vAlign w:val="center"/>
          </w:tcPr>
          <w:p>
            <w:pPr>
              <w:spacing w:line="240" w:lineRule="exact"/>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评审因素</w:t>
            </w:r>
          </w:p>
        </w:tc>
        <w:tc>
          <w:tcPr>
            <w:tcW w:w="5409" w:type="dxa"/>
            <w:noWrap w:val="0"/>
            <w:vAlign w:val="center"/>
          </w:tcPr>
          <w:p>
            <w:pPr>
              <w:spacing w:line="240" w:lineRule="exact"/>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562" w:type="dxa"/>
            <w:vMerge w:val="restart"/>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有效性审查</w:t>
            </w:r>
          </w:p>
        </w:tc>
        <w:tc>
          <w:tcPr>
            <w:tcW w:w="1984"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sz w:val="21"/>
                <w:szCs w:val="21"/>
              </w:rPr>
              <w:t>投标文件签署</w:t>
            </w:r>
          </w:p>
        </w:tc>
        <w:tc>
          <w:tcPr>
            <w:tcW w:w="5409"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continue"/>
            <w:noWrap w:val="0"/>
            <w:vAlign w:val="center"/>
          </w:tcPr>
          <w:p>
            <w:pPr>
              <w:spacing w:line="240" w:lineRule="exact"/>
              <w:jc w:val="center"/>
              <w:rPr>
                <w:rFonts w:hint="eastAsia" w:ascii="仿宋" w:hAnsi="仿宋" w:eastAsia="仿宋" w:cs="仿宋"/>
                <w:color w:val="auto"/>
                <w:kern w:val="0"/>
                <w:sz w:val="21"/>
                <w:szCs w:val="21"/>
              </w:rPr>
            </w:pPr>
          </w:p>
        </w:tc>
        <w:tc>
          <w:tcPr>
            <w:tcW w:w="1562" w:type="dxa"/>
            <w:vMerge w:val="continue"/>
            <w:noWrap w:val="0"/>
            <w:vAlign w:val="center"/>
          </w:tcPr>
          <w:p>
            <w:pPr>
              <w:spacing w:line="240" w:lineRule="exact"/>
              <w:rPr>
                <w:rFonts w:hint="eastAsia" w:ascii="仿宋" w:hAnsi="仿宋" w:eastAsia="仿宋" w:cs="仿宋"/>
                <w:color w:val="auto"/>
                <w:kern w:val="0"/>
                <w:sz w:val="21"/>
                <w:szCs w:val="21"/>
              </w:rPr>
            </w:pPr>
          </w:p>
        </w:tc>
        <w:tc>
          <w:tcPr>
            <w:tcW w:w="1984" w:type="dxa"/>
            <w:noWrap w:val="0"/>
            <w:vAlign w:val="center"/>
          </w:tcPr>
          <w:p>
            <w:pPr>
              <w:spacing w:line="240" w:lineRule="exact"/>
              <w:rPr>
                <w:rFonts w:hint="eastAsia" w:ascii="仿宋" w:hAnsi="仿宋" w:eastAsia="仿宋" w:cs="仿宋"/>
                <w:color w:val="auto"/>
                <w:sz w:val="21"/>
                <w:szCs w:val="21"/>
                <w:lang w:val="zh-CN"/>
              </w:rPr>
            </w:pPr>
            <w:r>
              <w:rPr>
                <w:rFonts w:hint="eastAsia" w:ascii="仿宋" w:hAnsi="仿宋" w:eastAsia="仿宋" w:cs="仿宋"/>
                <w:color w:val="auto"/>
                <w:sz w:val="21"/>
                <w:szCs w:val="21"/>
              </w:rPr>
              <w:t>法定代表人身份证明及授权委托书</w:t>
            </w:r>
          </w:p>
        </w:tc>
        <w:tc>
          <w:tcPr>
            <w:tcW w:w="5409" w:type="dxa"/>
            <w:noWrap w:val="0"/>
            <w:vAlign w:val="center"/>
          </w:tcPr>
          <w:p>
            <w:pPr>
              <w:spacing w:line="240" w:lineRule="exact"/>
              <w:rPr>
                <w:rFonts w:hint="eastAsia" w:ascii="仿宋" w:hAnsi="仿宋" w:eastAsia="仿宋" w:cs="仿宋"/>
                <w:color w:val="auto"/>
                <w:sz w:val="21"/>
                <w:szCs w:val="21"/>
              </w:rPr>
            </w:pPr>
            <w:r>
              <w:rPr>
                <w:rFonts w:hint="eastAsia" w:ascii="仿宋" w:hAnsi="仿宋" w:eastAsia="仿宋" w:cs="仿宋"/>
                <w:color w:val="auto"/>
                <w:sz w:val="21"/>
                <w:szCs w:val="21"/>
              </w:rPr>
              <w:t>法定代表人身份证明及授权委托书有效，符合招标文件规定的格式，签字或盖章齐全。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240" w:lineRule="exact"/>
              <w:jc w:val="center"/>
              <w:rPr>
                <w:rFonts w:hint="eastAsia" w:ascii="仿宋" w:hAnsi="仿宋" w:eastAsia="仿宋" w:cs="仿宋"/>
                <w:color w:val="auto"/>
                <w:kern w:val="0"/>
                <w:sz w:val="21"/>
                <w:szCs w:val="21"/>
              </w:rPr>
            </w:pPr>
          </w:p>
        </w:tc>
        <w:tc>
          <w:tcPr>
            <w:tcW w:w="1562" w:type="dxa"/>
            <w:vMerge w:val="continue"/>
            <w:noWrap w:val="0"/>
            <w:vAlign w:val="center"/>
          </w:tcPr>
          <w:p>
            <w:pPr>
              <w:spacing w:line="240" w:lineRule="exact"/>
              <w:rPr>
                <w:rFonts w:hint="eastAsia" w:ascii="仿宋" w:hAnsi="仿宋" w:eastAsia="仿宋" w:cs="仿宋"/>
                <w:color w:val="auto"/>
                <w:kern w:val="0"/>
                <w:sz w:val="21"/>
                <w:szCs w:val="21"/>
              </w:rPr>
            </w:pPr>
          </w:p>
        </w:tc>
        <w:tc>
          <w:tcPr>
            <w:tcW w:w="1984" w:type="dxa"/>
            <w:noWrap w:val="0"/>
            <w:vAlign w:val="center"/>
          </w:tcPr>
          <w:p>
            <w:pPr>
              <w:spacing w:line="240" w:lineRule="exac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投标方案</w:t>
            </w:r>
          </w:p>
        </w:tc>
        <w:tc>
          <w:tcPr>
            <w:tcW w:w="5409"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240" w:lineRule="exact"/>
              <w:jc w:val="center"/>
              <w:rPr>
                <w:rFonts w:hint="eastAsia" w:ascii="仿宋" w:hAnsi="仿宋" w:eastAsia="仿宋" w:cs="仿宋"/>
                <w:color w:val="auto"/>
                <w:kern w:val="0"/>
                <w:sz w:val="21"/>
                <w:szCs w:val="21"/>
              </w:rPr>
            </w:pPr>
          </w:p>
        </w:tc>
        <w:tc>
          <w:tcPr>
            <w:tcW w:w="1562" w:type="dxa"/>
            <w:vMerge w:val="continue"/>
            <w:noWrap w:val="0"/>
            <w:vAlign w:val="center"/>
          </w:tcPr>
          <w:p>
            <w:pPr>
              <w:spacing w:line="240" w:lineRule="exact"/>
              <w:rPr>
                <w:rFonts w:hint="eastAsia" w:ascii="仿宋" w:hAnsi="仿宋" w:eastAsia="仿宋" w:cs="仿宋"/>
                <w:color w:val="auto"/>
                <w:kern w:val="0"/>
                <w:sz w:val="21"/>
                <w:szCs w:val="21"/>
              </w:rPr>
            </w:pPr>
          </w:p>
        </w:tc>
        <w:tc>
          <w:tcPr>
            <w:tcW w:w="1984" w:type="dxa"/>
            <w:noWrap w:val="0"/>
            <w:vAlign w:val="center"/>
          </w:tcPr>
          <w:p>
            <w:pPr>
              <w:spacing w:line="240" w:lineRule="exact"/>
              <w:rPr>
                <w:rFonts w:hint="eastAsia" w:ascii="仿宋" w:hAnsi="仿宋" w:eastAsia="仿宋" w:cs="仿宋"/>
                <w:color w:val="auto"/>
                <w:sz w:val="21"/>
                <w:szCs w:val="21"/>
                <w:lang w:val="zh-CN"/>
              </w:rPr>
            </w:pPr>
            <w:r>
              <w:rPr>
                <w:rFonts w:hint="eastAsia" w:ascii="仿宋" w:hAnsi="仿宋" w:eastAsia="仿宋" w:cs="仿宋"/>
                <w:color w:val="auto"/>
                <w:sz w:val="21"/>
                <w:szCs w:val="21"/>
              </w:rPr>
              <w:t>报价唯一</w:t>
            </w:r>
          </w:p>
        </w:tc>
        <w:tc>
          <w:tcPr>
            <w:tcW w:w="5409"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sz w:val="21"/>
                <w:szCs w:val="21"/>
                <w:lang w:val="zh-CN"/>
              </w:rPr>
              <w:t>只能在预算金额和最高限价内报价，</w:t>
            </w:r>
            <w:r>
              <w:rPr>
                <w:rFonts w:hint="eastAsia" w:ascii="仿宋" w:hAnsi="仿宋" w:eastAsia="仿宋" w:cs="仿宋"/>
                <w:color w:val="auto"/>
                <w:sz w:val="21"/>
                <w:szCs w:val="21"/>
              </w:rPr>
              <w:t>只能有一个有效报价，不得提交选择性报价</w:t>
            </w:r>
            <w:r>
              <w:rPr>
                <w:rFonts w:hint="eastAsia" w:ascii="仿宋" w:hAnsi="仿宋" w:eastAsia="仿宋" w:cs="仿宋"/>
                <w:color w:val="auto"/>
                <w:sz w:val="21"/>
                <w:szCs w:val="21"/>
                <w:lang w:val="zh-CN"/>
              </w:rPr>
              <w:t>。该项目限价设置按照《重庆市大渡口区人民政府关于印发大渡口区政府投资项目管理办法的通知》（大渡口府发〔2018〕14号）要求除设置总价最高限价外，还设置措施费总价最高限价和每项清单单价最高限价，投标人的总报价、措施费总报价和每项清单单价报价均不得超过招标人发布的相应最高限价，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5" w:type="dxa"/>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562"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完整性审查</w:t>
            </w:r>
          </w:p>
        </w:tc>
        <w:tc>
          <w:tcPr>
            <w:tcW w:w="1984"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sz w:val="21"/>
                <w:szCs w:val="21"/>
                <w:lang w:val="zh-CN"/>
              </w:rPr>
              <w:t>投标文件份数</w:t>
            </w:r>
          </w:p>
        </w:tc>
        <w:tc>
          <w:tcPr>
            <w:tcW w:w="5409"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sz w:val="21"/>
                <w:szCs w:val="21"/>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75" w:type="dxa"/>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1562"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技术部分</w:t>
            </w:r>
          </w:p>
        </w:tc>
        <w:tc>
          <w:tcPr>
            <w:tcW w:w="1984"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投标文件内容</w:t>
            </w:r>
          </w:p>
        </w:tc>
        <w:tc>
          <w:tcPr>
            <w:tcW w:w="5409"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本招标文件第二篇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1562"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商务部分</w:t>
            </w:r>
          </w:p>
        </w:tc>
        <w:tc>
          <w:tcPr>
            <w:tcW w:w="1984"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投标文件内容</w:t>
            </w:r>
          </w:p>
        </w:tc>
        <w:tc>
          <w:tcPr>
            <w:tcW w:w="5409"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本招标文件第三篇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1562"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投标有效期</w:t>
            </w:r>
          </w:p>
        </w:tc>
        <w:tc>
          <w:tcPr>
            <w:tcW w:w="1984"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投标文件内容</w:t>
            </w:r>
          </w:p>
        </w:tc>
        <w:tc>
          <w:tcPr>
            <w:tcW w:w="5409" w:type="dxa"/>
            <w:noWrap w:val="0"/>
            <w:vAlign w:val="center"/>
          </w:tcPr>
          <w:p>
            <w:pPr>
              <w:spacing w:line="24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投标有效期为投标截止日期后九十天内</w:t>
            </w:r>
          </w:p>
        </w:tc>
      </w:tr>
    </w:tbl>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（三）比较与评价。按招标文件中规定的评标方法和标准，对资格审查和符合性审查合格的投标文件进行商务和技术评估。</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评标委员会各成员独立对每个有效投标人（通过资格审查、</w:t>
      </w:r>
      <w:r>
        <w:rPr>
          <w:rFonts w:hint="eastAsia" w:ascii="仿宋" w:hAnsi="仿宋" w:eastAsia="仿宋" w:cs="仿宋"/>
          <w:color w:val="auto"/>
          <w:kern w:val="0"/>
          <w:sz w:val="24"/>
          <w:szCs w:val="24"/>
        </w:rPr>
        <w:t>符合性审查的投标人</w:t>
      </w:r>
      <w:r>
        <w:rPr>
          <w:rFonts w:hint="eastAsia" w:ascii="仿宋" w:hAnsi="仿宋" w:eastAsia="仿宋" w:cs="仿宋"/>
          <w:color w:val="auto"/>
          <w:sz w:val="24"/>
          <w:szCs w:val="24"/>
        </w:rPr>
        <w:t>）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复核后，评标委员会汇总每个投标人每项评分因素的得分。</w:t>
      </w:r>
    </w:p>
    <w:p>
      <w:pPr>
        <w:snapToGrid w:val="0"/>
        <w:spacing w:line="40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（四）推荐中标候选人名单。</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按评审后得分由高到低的排列顺序</w:t>
      </w:r>
      <w:r>
        <w:rPr>
          <w:rFonts w:hint="eastAsia" w:ascii="仿宋" w:hAnsi="仿宋" w:eastAsia="仿宋" w:cs="仿宋"/>
          <w:color w:val="auto"/>
          <w:kern w:val="0"/>
          <w:sz w:val="24"/>
          <w:szCs w:val="24"/>
        </w:rPr>
        <w:t>推荐综合得分排名前三的投标人为本分包（项目）中标候选人，</w:t>
      </w:r>
      <w:r>
        <w:rPr>
          <w:rFonts w:hint="eastAsia" w:ascii="仿宋" w:hAnsi="仿宋" w:eastAsia="仿宋" w:cs="仿宋"/>
          <w:color w:val="auto"/>
          <w:sz w:val="24"/>
          <w:szCs w:val="24"/>
        </w:rPr>
        <w:t>排名第一的为第一中标候选人。得分相同的，按投标报价由低到高顺序排列。得分且投标报价相同的并列。</w:t>
      </w:r>
    </w:p>
    <w:p>
      <w:pPr>
        <w:pStyle w:val="3"/>
        <w:spacing w:before="0" w:after="0" w:line="440" w:lineRule="exact"/>
        <w:outlineLvl w:val="1"/>
        <w:rPr>
          <w:rFonts w:hint="eastAsia" w:ascii="仿宋" w:hAnsi="仿宋" w:eastAsia="仿宋" w:cs="仿宋"/>
          <w:bCs/>
          <w:color w:val="000000" w:themeColor="text1"/>
          <w:sz w:val="24"/>
          <w:szCs w:val="24"/>
          <w14:textFill>
            <w14:solidFill>
              <w14:schemeClr w14:val="tx1"/>
            </w14:solidFill>
          </w14:textFill>
        </w:rPr>
      </w:pPr>
      <w:bookmarkStart w:id="308" w:name="_Toc18092"/>
      <w:bookmarkStart w:id="309" w:name="_Toc267320057"/>
      <w:bookmarkStart w:id="310" w:name="_Toc492721017"/>
      <w:bookmarkStart w:id="311" w:name="_Toc15345"/>
      <w:r>
        <w:rPr>
          <w:rFonts w:hint="eastAsia" w:ascii="仿宋" w:hAnsi="仿宋" w:eastAsia="仿宋" w:cs="仿宋"/>
          <w:bCs/>
          <w:color w:val="000000" w:themeColor="text1"/>
          <w:sz w:val="24"/>
          <w:szCs w:val="24"/>
          <w14:textFill>
            <w14:solidFill>
              <w14:schemeClr w14:val="tx1"/>
            </w14:solidFill>
          </w14:textFill>
        </w:rPr>
        <w:t>三、评标标准</w:t>
      </w:r>
      <w:bookmarkEnd w:id="308"/>
      <w:bookmarkEnd w:id="309"/>
      <w:bookmarkEnd w:id="310"/>
      <w:bookmarkEnd w:id="311"/>
    </w:p>
    <w:p>
      <w:pPr>
        <w:numPr>
          <w:ilvl w:val="0"/>
          <w:numId w:val="3"/>
        </w:numPr>
        <w:snapToGrid w:val="0"/>
        <w:spacing w:line="400" w:lineRule="exact"/>
        <w:ind w:firstLine="480" w:firstLineChars="200"/>
        <w:outlineLvl w:val="9"/>
        <w:rPr>
          <w:rFonts w:hint="eastAsia" w:ascii="仿宋" w:hAnsi="仿宋" w:eastAsia="仿宋" w:cs="仿宋"/>
          <w:sz w:val="24"/>
          <w:szCs w:val="24"/>
        </w:rPr>
      </w:pPr>
      <w:r>
        <w:rPr>
          <w:rFonts w:hint="eastAsia" w:ascii="仿宋" w:hAnsi="仿宋" w:eastAsia="仿宋" w:cs="仿宋"/>
          <w:color w:val="auto"/>
          <w:sz w:val="24"/>
          <w:szCs w:val="24"/>
        </w:rPr>
        <w:t>评审因素</w:t>
      </w:r>
    </w:p>
    <w:tbl>
      <w:tblPr>
        <w:tblStyle w:val="18"/>
        <w:tblW w:w="9649"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39"/>
        <w:gridCol w:w="1307"/>
        <w:gridCol w:w="436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1239"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评分因素及权重</w:t>
            </w:r>
          </w:p>
        </w:tc>
        <w:tc>
          <w:tcPr>
            <w:tcW w:w="1307" w:type="dxa"/>
            <w:vAlign w:val="center"/>
          </w:tcPr>
          <w:p>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分值</w:t>
            </w:r>
          </w:p>
        </w:tc>
        <w:tc>
          <w:tcPr>
            <w:tcW w:w="4363" w:type="dxa"/>
            <w:vAlign w:val="center"/>
          </w:tcPr>
          <w:p>
            <w:pPr>
              <w:spacing w:line="360" w:lineRule="auto"/>
              <w:ind w:firstLine="1440" w:firstLineChars="6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评分标准</w:t>
            </w:r>
          </w:p>
        </w:tc>
        <w:tc>
          <w:tcPr>
            <w:tcW w:w="2024" w:type="dxa"/>
            <w:vAlign w:val="center"/>
          </w:tcPr>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239"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w:t>
            </w:r>
          </w:p>
          <w:p>
            <w:pPr>
              <w:pStyle w:val="6"/>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tc>
        <w:tc>
          <w:tcPr>
            <w:tcW w:w="1307" w:type="dxa"/>
            <w:vAlign w:val="center"/>
          </w:tcPr>
          <w:p>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4363" w:type="dxa"/>
            <w:vAlign w:val="center"/>
          </w:tcPr>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满足资格性、符合性要求且总价报价最低的供应商的价格为评审基准价，其价格分为满分。其他供应商的价格分统一按照下列公式计算：</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投标报价得分＝（评标基准价/投标报价）×价格权重×100。</w:t>
            </w:r>
          </w:p>
        </w:tc>
        <w:tc>
          <w:tcPr>
            <w:tcW w:w="2024"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716" w:type="dxa"/>
            <w:vMerge w:val="restart"/>
            <w:vAlign w:val="center"/>
          </w:tcPr>
          <w:p>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239" w:type="dxa"/>
            <w:vMerge w:val="restart"/>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技术部分</w:t>
            </w:r>
          </w:p>
          <w:p>
            <w:pPr>
              <w:pStyle w:val="6"/>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0%</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c>
          <w:tcPr>
            <w:tcW w:w="1307"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服务及质量要求</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0分）</w:t>
            </w:r>
          </w:p>
        </w:tc>
        <w:tc>
          <w:tcPr>
            <w:tcW w:w="4363" w:type="dxa"/>
            <w:vAlign w:val="center"/>
          </w:tcPr>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有效供应商的项目服务需求的响应起评分为</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0分，评审因素为响应文件的项目服务需求响应是否满足竞采文件</w:t>
            </w:r>
            <w:r>
              <w:rPr>
                <w:rFonts w:hint="eastAsia" w:ascii="仿宋" w:hAnsi="仿宋" w:cs="仿宋"/>
                <w:color w:val="000000" w:themeColor="text1"/>
                <w:sz w:val="24"/>
                <w:szCs w:val="24"/>
                <w:highlight w:val="none"/>
                <w:lang w:val="en-US" w:eastAsia="zh-CN"/>
                <w14:textFill>
                  <w14:solidFill>
                    <w14:schemeClr w14:val="tx1"/>
                  </w14:solidFill>
                </w14:textFill>
              </w:rPr>
              <w:t xml:space="preserve">第二篇 </w:t>
            </w:r>
            <w:r>
              <w:rPr>
                <w:rFonts w:hint="eastAsia" w:ascii="仿宋" w:hAnsi="仿宋" w:eastAsia="仿宋" w:cs="仿宋"/>
                <w:color w:val="000000" w:themeColor="text1"/>
                <w:sz w:val="24"/>
                <w:szCs w:val="24"/>
                <w:highlight w:val="none"/>
                <w14:textFill>
                  <w14:solidFill>
                    <w14:schemeClr w14:val="tx1"/>
                  </w14:solidFill>
                </w14:textFill>
              </w:rPr>
              <w:t>项目服务需求：</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1、响应文件有1条重要（带★标注条款）的服务需求负偏离竞采文件第二篇项目服务需求，扣5分，扣完为止；</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2、响应文件有1条一般性（没有★号标注）的服务需求负偏离竞采文件第二篇项目服务需求，扣3分，扣完为止；</w:t>
            </w:r>
          </w:p>
        </w:tc>
        <w:tc>
          <w:tcPr>
            <w:tcW w:w="2024"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供应商应按要求提供佐证材料</w:t>
            </w:r>
            <w:r>
              <w:rPr>
                <w:rFonts w:hint="eastAsia" w:ascii="仿宋" w:hAnsi="仿宋" w:eastAsia="仿宋" w:cs="仿宋"/>
                <w:color w:val="000000"/>
                <w:sz w:val="24"/>
                <w:szCs w:val="24"/>
                <w:highlight w:val="none"/>
                <w:lang w:val="en-US" w:eastAsia="zh-CN"/>
              </w:rPr>
              <w:t>复印件或扫描件并加盖供应商公章。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16" w:type="dxa"/>
            <w:vMerge w:val="continue"/>
            <w:vAlign w:val="center"/>
          </w:tcPr>
          <w:p>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p>
        </w:tc>
        <w:tc>
          <w:tcPr>
            <w:tcW w:w="1239" w:type="dxa"/>
            <w:vMerge w:val="continue"/>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c>
          <w:tcPr>
            <w:tcW w:w="1307" w:type="dxa"/>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技术方案（</w:t>
            </w:r>
            <w:r>
              <w:rPr>
                <w:rFonts w:hint="eastAsia" w:ascii="仿宋" w:hAnsi="仿宋" w:cs="仿宋"/>
                <w:sz w:val="24"/>
                <w:szCs w:val="24"/>
                <w:highlight w:val="none"/>
                <w:lang w:val="en-US" w:eastAsia="zh-CN"/>
              </w:rPr>
              <w:t>2</w:t>
            </w:r>
            <w:r>
              <w:rPr>
                <w:rFonts w:hint="eastAsia" w:ascii="仿宋" w:hAnsi="仿宋" w:eastAsia="仿宋" w:cs="仿宋"/>
                <w:sz w:val="24"/>
                <w:szCs w:val="24"/>
                <w:highlight w:val="none"/>
              </w:rPr>
              <w:t>0分）</w:t>
            </w:r>
          </w:p>
          <w:p>
            <w:pPr>
              <w:spacing w:line="360" w:lineRule="auto"/>
              <w:ind w:firstLine="480" w:firstLineChars="200"/>
              <w:rPr>
                <w:rFonts w:hint="eastAsia" w:ascii="仿宋" w:hAnsi="仿宋" w:eastAsia="仿宋" w:cs="仿宋"/>
                <w:sz w:val="24"/>
                <w:szCs w:val="24"/>
                <w:highlight w:val="none"/>
              </w:rPr>
            </w:pPr>
          </w:p>
        </w:tc>
        <w:tc>
          <w:tcPr>
            <w:tcW w:w="4363" w:type="dxa"/>
            <w:vAlign w:val="center"/>
          </w:tcPr>
          <w:p>
            <w:pPr>
              <w:pStyle w:val="7"/>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供应商编制本项目的技术方案，应详细介绍提供的视联平台、AI预警功能、141推送方案。根据方案中思路的清晰度、技术的先进性、具体措施的可行性等技术方案的完整性进行评分。</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优（方案科学合理、完善程度和可行性高）得</w:t>
            </w:r>
            <w:r>
              <w:rPr>
                <w:rFonts w:hint="eastAsia" w:ascii="仿宋" w:hAnsi="仿宋" w:cs="仿宋"/>
                <w:kern w:val="0"/>
                <w:sz w:val="24"/>
                <w:szCs w:val="24"/>
                <w:highlight w:val="none"/>
                <w:lang w:val="en-US" w:eastAsia="zh-CN"/>
              </w:rPr>
              <w:t>2</w:t>
            </w:r>
            <w:r>
              <w:rPr>
                <w:rFonts w:hint="eastAsia" w:ascii="仿宋" w:hAnsi="仿宋" w:eastAsia="仿宋" w:cs="仿宋"/>
                <w:kern w:val="0"/>
                <w:sz w:val="24"/>
                <w:szCs w:val="24"/>
                <w:highlight w:val="none"/>
              </w:rPr>
              <w:t>0分；</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良好（方案较科学合理、完善程度和可行性较高）得</w:t>
            </w:r>
            <w:r>
              <w:rPr>
                <w:rFonts w:hint="eastAsia" w:ascii="仿宋" w:hAnsi="仿宋" w:cs="仿宋"/>
                <w:kern w:val="0"/>
                <w:sz w:val="24"/>
                <w:szCs w:val="24"/>
                <w:highlight w:val="none"/>
                <w:lang w:val="en-US" w:eastAsia="zh-CN"/>
              </w:rPr>
              <w:t>1</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分；</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一般（方案基本科学合理、完善程度和可行性一般）得</w:t>
            </w:r>
            <w:r>
              <w:rPr>
                <w:rFonts w:hint="eastAsia" w:ascii="仿宋" w:hAnsi="仿宋" w:cs="仿宋"/>
                <w:kern w:val="0"/>
                <w:sz w:val="24"/>
                <w:szCs w:val="24"/>
                <w:highlight w:val="none"/>
                <w:lang w:val="en-US" w:eastAsia="zh-CN"/>
              </w:rPr>
              <w:t>5</w:t>
            </w:r>
            <w:r>
              <w:rPr>
                <w:rFonts w:hint="eastAsia" w:ascii="仿宋" w:hAnsi="仿宋" w:eastAsia="仿宋" w:cs="仿宋"/>
                <w:kern w:val="0"/>
                <w:sz w:val="24"/>
                <w:szCs w:val="24"/>
                <w:highlight w:val="none"/>
              </w:rPr>
              <w:t>分；</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差（方案不科学合理、完善程度和可行性较差）得</w:t>
            </w:r>
            <w:r>
              <w:rPr>
                <w:rFonts w:hint="eastAsia" w:ascii="仿宋" w:hAnsi="仿宋" w:cs="仿宋"/>
                <w:kern w:val="0"/>
                <w:sz w:val="24"/>
                <w:szCs w:val="24"/>
                <w:highlight w:val="none"/>
                <w:lang w:val="en-US" w:eastAsia="zh-CN"/>
              </w:rPr>
              <w:t>1</w:t>
            </w:r>
            <w:r>
              <w:rPr>
                <w:rFonts w:hint="eastAsia" w:ascii="仿宋" w:hAnsi="仿宋" w:eastAsia="仿宋" w:cs="仿宋"/>
                <w:kern w:val="0"/>
                <w:sz w:val="24"/>
                <w:szCs w:val="24"/>
                <w:highlight w:val="none"/>
              </w:rPr>
              <w:t>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未提供得0分。</w:t>
            </w:r>
          </w:p>
        </w:tc>
        <w:tc>
          <w:tcPr>
            <w:tcW w:w="2024" w:type="dxa"/>
            <w:vMerge w:val="restart"/>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根据供应商针对本项目提供服务方案的优劣程度独立评分.取所有评委的算数平均值为该供应商方案部分得分。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4" w:hRule="atLeast"/>
        </w:trPr>
        <w:tc>
          <w:tcPr>
            <w:tcW w:w="716" w:type="dxa"/>
            <w:vMerge w:val="continue"/>
            <w:vAlign w:val="center"/>
          </w:tcPr>
          <w:p>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p>
        </w:tc>
        <w:tc>
          <w:tcPr>
            <w:tcW w:w="1239" w:type="dxa"/>
            <w:vMerge w:val="continue"/>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c>
          <w:tcPr>
            <w:tcW w:w="1307" w:type="dxa"/>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人员配置实施方案（</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0分）</w:t>
            </w:r>
          </w:p>
          <w:p>
            <w:pPr>
              <w:spacing w:line="360" w:lineRule="auto"/>
              <w:ind w:firstLine="480" w:firstLineChars="200"/>
              <w:rPr>
                <w:rFonts w:hint="eastAsia" w:ascii="仿宋" w:hAnsi="仿宋" w:eastAsia="仿宋" w:cs="仿宋"/>
                <w:sz w:val="24"/>
                <w:szCs w:val="24"/>
                <w:highlight w:val="none"/>
              </w:rPr>
            </w:pPr>
          </w:p>
        </w:tc>
        <w:tc>
          <w:tcPr>
            <w:tcW w:w="4363" w:type="dxa"/>
            <w:vAlign w:val="center"/>
          </w:tcPr>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供应商编制本项目的人员配置实施方案，方案应包含针对本项目的人员配置、常见故障处理、应急预案等。根据方案中思路的清晰度、技术的先进性、具体措施的可行性及保障措施的完整性进行评分。</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优（方案科学合理、完善程度和可行性高）得</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0分；</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良好（方案较科学合理、完善程度和可行性较高）得</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一般（方案基本科学合理、完善程度和可行性一般）得</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差（方案不科学合理、完善程度和可行性较差）得1分；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未提供得0分。</w:t>
            </w:r>
          </w:p>
        </w:tc>
        <w:tc>
          <w:tcPr>
            <w:tcW w:w="2024" w:type="dxa"/>
            <w:vMerge w:val="continue"/>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16" w:type="dxa"/>
            <w:vMerge w:val="restart"/>
            <w:vAlign w:val="center"/>
          </w:tcPr>
          <w:p>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239" w:type="dxa"/>
            <w:vMerge w:val="restart"/>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商务部分</w:t>
            </w:r>
          </w:p>
          <w:p>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p>
        </w:tc>
        <w:tc>
          <w:tcPr>
            <w:tcW w:w="1307"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企业实力</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436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供应商或其上级公司具备有效的：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ISO9001质量管理体系认证证书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ISO14001环境管理体系认证证书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ISO45001职业健康管理体系认证证书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ISO27001信息安全管理体系认证证书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ISO20000信息技术服务管理体系认证证书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ISO27701隐私信息管理体系认证证书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ISO22301 业务连续性管理体系认证证书</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每具备一个得</w:t>
            </w: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cs="仿宋"/>
                <w:color w:val="auto"/>
                <w:sz w:val="24"/>
                <w:szCs w:val="24"/>
                <w:highlight w:val="none"/>
                <w:lang w:val="en-US" w:eastAsia="zh-CN"/>
              </w:rPr>
              <w:t>7</w:t>
            </w:r>
            <w:r>
              <w:rPr>
                <w:rFonts w:hint="eastAsia" w:ascii="仿宋" w:hAnsi="仿宋" w:eastAsia="仿宋" w:cs="仿宋"/>
                <w:color w:val="auto"/>
                <w:sz w:val="24"/>
                <w:szCs w:val="24"/>
                <w:highlight w:val="none"/>
              </w:rPr>
              <w:t>分，未具备不得分。</w:t>
            </w:r>
          </w:p>
        </w:tc>
        <w:tc>
          <w:tcPr>
            <w:tcW w:w="2024"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16" w:type="dxa"/>
            <w:vMerge w:val="continue"/>
            <w:vAlign w:val="center"/>
          </w:tcPr>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tc>
        <w:tc>
          <w:tcPr>
            <w:tcW w:w="1239" w:type="dxa"/>
            <w:vMerge w:val="continue"/>
            <w:vAlign w:val="center"/>
          </w:tcPr>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tc>
        <w:tc>
          <w:tcPr>
            <w:tcW w:w="1307"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企业业绩（</w:t>
            </w:r>
            <w:r>
              <w:rPr>
                <w:rFonts w:hint="eastAsia" w:ascii="仿宋" w:hAnsi="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4363"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供应商自202</w:t>
            </w:r>
            <w:r>
              <w:rPr>
                <w:rFonts w:hint="eastAsia" w:ascii="仿宋" w:hAnsi="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年1月1日起至投标截止日止（以合同签订时间为准），具有</w:t>
            </w:r>
            <w:r>
              <w:rPr>
                <w:rFonts w:hint="eastAsia" w:ascii="仿宋" w:hAnsi="仿宋" w:eastAsia="仿宋" w:cs="仿宋"/>
                <w:color w:val="000000" w:themeColor="text1"/>
                <w:sz w:val="24"/>
                <w:szCs w:val="24"/>
                <w:highlight w:val="none"/>
                <w:lang w:eastAsia="zh-CN"/>
                <w14:textFill>
                  <w14:solidFill>
                    <w14:schemeClr w14:val="tx1"/>
                  </w14:solidFill>
                </w14:textFill>
              </w:rPr>
              <w:t>类似</w:t>
            </w:r>
            <w:r>
              <w:rPr>
                <w:rFonts w:hint="eastAsia" w:ascii="仿宋" w:hAnsi="仿宋" w:eastAsia="仿宋" w:cs="仿宋"/>
                <w:color w:val="000000" w:themeColor="text1"/>
                <w:sz w:val="24"/>
                <w:szCs w:val="24"/>
                <w:highlight w:val="none"/>
                <w14:textFill>
                  <w14:solidFill>
                    <w14:schemeClr w14:val="tx1"/>
                  </w14:solidFill>
                </w14:textFill>
              </w:rPr>
              <w:t>服务案例的，每提供一个得</w:t>
            </w:r>
            <w:r>
              <w:rPr>
                <w:rFonts w:hint="eastAsia" w:ascii="仿宋" w:hAnsi="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分，本项最多</w:t>
            </w:r>
            <w:r>
              <w:rPr>
                <w:rFonts w:hint="eastAsia" w:ascii="仿宋" w:hAnsi="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分，未提供的</w:t>
            </w:r>
            <w:r>
              <w:rPr>
                <w:rFonts w:hint="eastAsia" w:ascii="仿宋" w:hAnsi="仿宋" w:eastAsia="仿宋" w:cs="仿宋"/>
                <w:color w:val="000000" w:themeColor="text1"/>
                <w:sz w:val="24"/>
                <w:szCs w:val="24"/>
                <w:highlight w:val="none"/>
                <w:lang w:eastAsia="zh-CN"/>
                <w14:textFill>
                  <w14:solidFill>
                    <w14:schemeClr w14:val="tx1"/>
                  </w14:solidFill>
                </w14:textFill>
              </w:rPr>
              <w:t>或无效的</w:t>
            </w:r>
            <w:r>
              <w:rPr>
                <w:rFonts w:hint="eastAsia" w:ascii="仿宋" w:hAnsi="仿宋" w:eastAsia="仿宋" w:cs="仿宋"/>
                <w:color w:val="000000" w:themeColor="text1"/>
                <w:sz w:val="24"/>
                <w:szCs w:val="24"/>
                <w:highlight w:val="none"/>
                <w14:textFill>
                  <w14:solidFill>
                    <w14:schemeClr w14:val="tx1"/>
                  </w14:solidFill>
                </w14:textFill>
              </w:rPr>
              <w:t>不得分。</w:t>
            </w:r>
          </w:p>
        </w:tc>
        <w:tc>
          <w:tcPr>
            <w:tcW w:w="2024" w:type="dxa"/>
            <w:vAlign w:val="center"/>
          </w:tcPr>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须提供合同证明材料复印件或扫描件并加盖供应商公章。</w:t>
            </w:r>
          </w:p>
        </w:tc>
      </w:tr>
    </w:tbl>
    <w:p>
      <w:pPr>
        <w:pStyle w:val="7"/>
        <w:rPr>
          <w:rFonts w:hint="eastAsia" w:ascii="仿宋" w:hAnsi="仿宋" w:eastAsia="仿宋" w:cs="仿宋"/>
          <w:sz w:val="24"/>
          <w:szCs w:val="24"/>
        </w:rPr>
      </w:pPr>
    </w:p>
    <w:p>
      <w:pPr>
        <w:pStyle w:val="3"/>
        <w:spacing w:line="400" w:lineRule="exact"/>
        <w:ind w:firstLine="482" w:firstLineChars="200"/>
        <w:outlineLvl w:val="1"/>
        <w:rPr>
          <w:rFonts w:hint="eastAsia" w:ascii="仿宋" w:hAnsi="仿宋" w:eastAsia="仿宋" w:cs="仿宋"/>
          <w:b/>
          <w:color w:val="auto"/>
          <w:sz w:val="24"/>
          <w:szCs w:val="24"/>
        </w:rPr>
      </w:pPr>
      <w:bookmarkStart w:id="312" w:name="_Toc492721018"/>
      <w:bookmarkStart w:id="313" w:name="_Toc30044"/>
      <w:bookmarkStart w:id="314" w:name="_Toc5489"/>
      <w:r>
        <w:rPr>
          <w:rFonts w:hint="eastAsia" w:ascii="仿宋" w:hAnsi="仿宋" w:eastAsia="仿宋" w:cs="仿宋"/>
          <w:b/>
          <w:color w:val="auto"/>
          <w:sz w:val="24"/>
          <w:szCs w:val="24"/>
        </w:rPr>
        <w:t>四、无效投标条款</w:t>
      </w:r>
      <w:bookmarkEnd w:id="312"/>
      <w:bookmarkEnd w:id="313"/>
      <w:bookmarkEnd w:id="314"/>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投标人或其投标文件出现下列情况之一者，应为无效投标：</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（一）未按照招标文件的规定提交投标保证金的；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（二）投标文件未按招标文件要求签署、盖章的；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（三）不具备招标文件中规定的资格要求的；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（四）报价超过招标文件中规定的预算金额或者最高限价的；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（五）投标文件含有采购人不能接受的附加条件的；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（六）投标人串通投标的；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w:t>
      </w:r>
      <w:r>
        <w:rPr>
          <w:rStyle w:val="22"/>
          <w:rFonts w:hint="eastAsia" w:ascii="仿宋" w:hAnsi="仿宋" w:eastAsia="仿宋" w:cs="仿宋"/>
          <w:color w:val="auto"/>
          <w:sz w:val="24"/>
          <w:szCs w:val="24"/>
        </w:rPr>
        <w:t>投标人组成联合体投标的</w:t>
      </w:r>
      <w:r>
        <w:rPr>
          <w:rFonts w:hint="eastAsia" w:ascii="仿宋" w:hAnsi="仿宋" w:eastAsia="仿宋" w:cs="仿宋"/>
          <w:color w:val="auto"/>
          <w:sz w:val="24"/>
          <w:szCs w:val="24"/>
        </w:rPr>
        <w:t>（</w:t>
      </w:r>
      <w:r>
        <w:rPr>
          <w:rFonts w:hint="eastAsia" w:ascii="仿宋" w:hAnsi="仿宋" w:eastAsia="仿宋" w:cs="仿宋"/>
          <w:b/>
          <w:color w:val="auto"/>
          <w:sz w:val="24"/>
          <w:szCs w:val="24"/>
        </w:rPr>
        <w:t>拒绝联合体投标时适用</w:t>
      </w:r>
      <w:r>
        <w:rPr>
          <w:rFonts w:hint="eastAsia" w:ascii="仿宋" w:hAnsi="仿宋" w:eastAsia="仿宋" w:cs="仿宋"/>
          <w:color w:val="auto"/>
          <w:sz w:val="24"/>
          <w:szCs w:val="24"/>
        </w:rPr>
        <w:t>）；</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（八）法律、法规和招标文件规定的其他无效情形。</w:t>
      </w:r>
    </w:p>
    <w:p>
      <w:pPr>
        <w:pStyle w:val="3"/>
        <w:spacing w:line="400" w:lineRule="exact"/>
        <w:ind w:firstLine="482" w:firstLineChars="200"/>
        <w:outlineLvl w:val="1"/>
        <w:rPr>
          <w:rFonts w:hint="eastAsia" w:ascii="仿宋" w:hAnsi="仿宋" w:eastAsia="仿宋" w:cs="仿宋"/>
          <w:b/>
          <w:color w:val="auto"/>
          <w:sz w:val="24"/>
          <w:szCs w:val="24"/>
        </w:rPr>
      </w:pPr>
      <w:bookmarkStart w:id="315" w:name="_Toc14120"/>
      <w:bookmarkStart w:id="316" w:name="_Toc1095"/>
      <w:bookmarkStart w:id="317" w:name="_Toc492721019"/>
      <w:r>
        <w:rPr>
          <w:rFonts w:hint="eastAsia" w:ascii="仿宋" w:hAnsi="仿宋" w:eastAsia="仿宋" w:cs="仿宋"/>
          <w:b/>
          <w:color w:val="auto"/>
          <w:sz w:val="24"/>
          <w:szCs w:val="24"/>
        </w:rPr>
        <w:t>五、废标条款</w:t>
      </w:r>
      <w:bookmarkEnd w:id="315"/>
      <w:bookmarkEnd w:id="316"/>
      <w:bookmarkEnd w:id="317"/>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评标委员会评审时出现以下情况之一的，应予废标：</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（一）符合专业条件的投标人或者对招标文件作实质响应的投标人不足</w:t>
      </w:r>
      <w:r>
        <w:rPr>
          <w:rFonts w:hint="eastAsia" w:ascii="仿宋" w:hAnsi="仿宋" w:cs="仿宋"/>
          <w:color w:val="auto"/>
          <w:sz w:val="24"/>
          <w:szCs w:val="24"/>
          <w:lang w:val="en-US" w:eastAsia="zh-CN"/>
        </w:rPr>
        <w:t>3</w:t>
      </w:r>
      <w:r>
        <w:rPr>
          <w:rFonts w:hint="eastAsia" w:ascii="仿宋" w:hAnsi="仿宋" w:eastAsia="仿宋" w:cs="仿宋"/>
          <w:color w:val="auto"/>
          <w:sz w:val="24"/>
          <w:szCs w:val="24"/>
        </w:rPr>
        <w:t>家的；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（二）投标人的报价均超过了采购预算，采购人不能支付的；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（三）出现影响采购公正的违法、违规行为的；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（四）因重大变故，采购任务取消的。</w:t>
      </w:r>
    </w:p>
    <w:p>
      <w:pPr>
        <w:snapToGrid w:val="0"/>
        <w:spacing w:line="400" w:lineRule="exact"/>
        <w:ind w:firstLine="480" w:firstLineChars="200"/>
        <w:jc w:val="both"/>
        <w:outlineLvl w:val="9"/>
        <w:rPr>
          <w:rFonts w:hint="eastAsia" w:ascii="仿宋" w:hAnsi="仿宋" w:eastAsia="仿宋" w:cs="仿宋"/>
          <w:b/>
          <w:bCs/>
          <w:color w:val="000000" w:themeColor="text1"/>
          <w:sz w:val="36"/>
          <w:szCs w:val="30"/>
          <w14:textFill>
            <w14:solidFill>
              <w14:schemeClr w14:val="tx1"/>
            </w14:solidFill>
          </w14:textFill>
        </w:rPr>
      </w:pPr>
      <w:r>
        <w:rPr>
          <w:rFonts w:hint="eastAsia" w:ascii="仿宋" w:hAnsi="仿宋" w:eastAsia="仿宋" w:cs="仿宋"/>
          <w:color w:val="auto"/>
          <w:sz w:val="24"/>
          <w:szCs w:val="24"/>
        </w:rPr>
        <w:t>废标后，除采购任务取消情形外，应当重新组织采购。</w:t>
      </w:r>
      <w:r>
        <w:rPr>
          <w:rFonts w:hint="eastAsia" w:ascii="仿宋" w:hAnsi="仿宋" w:eastAsia="仿宋" w:cs="仿宋"/>
          <w:color w:val="000000" w:themeColor="text1"/>
          <w:sz w:val="24"/>
          <w:szCs w:val="24"/>
          <w14:textFill>
            <w14:solidFill>
              <w14:schemeClr w14:val="tx1"/>
            </w14:solidFill>
          </w14:textFill>
        </w:rPr>
        <w:br w:type="page"/>
      </w:r>
    </w:p>
    <w:p>
      <w:pPr>
        <w:pStyle w:val="2"/>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rPr>
      </w:pPr>
      <w:bookmarkStart w:id="318" w:name="_Toc18629"/>
      <w:r>
        <w:rPr>
          <w:rFonts w:hint="eastAsia"/>
        </w:rPr>
        <w:t>第五篇  供应商须知</w:t>
      </w:r>
      <w:bookmarkEnd w:id="318"/>
    </w:p>
    <w:p>
      <w:pPr>
        <w:pStyle w:val="3"/>
        <w:pageBreakBefore w:val="0"/>
        <w:widowControl w:val="0"/>
        <w:kinsoku/>
        <w:wordWrap/>
        <w:overflowPunct/>
        <w:topLinePunct w:val="0"/>
        <w:autoSpaceDE/>
        <w:autoSpaceDN/>
        <w:bidi w:val="0"/>
        <w:adjustRightInd w:val="0"/>
        <w:snapToGrid w:val="0"/>
        <w:spacing w:before="0" w:after="0" w:line="360" w:lineRule="auto"/>
        <w:textAlignment w:val="auto"/>
        <w:outlineLvl w:val="1"/>
        <w:rPr>
          <w:rFonts w:ascii="仿宋" w:hAnsi="仿宋" w:eastAsia="仿宋" w:cs="仿宋"/>
          <w:b w:val="0"/>
          <w:color w:val="000000" w:themeColor="text1"/>
          <w:sz w:val="24"/>
          <w:szCs w:val="24"/>
          <w14:textFill>
            <w14:solidFill>
              <w14:schemeClr w14:val="tx1"/>
            </w14:solidFill>
          </w14:textFill>
        </w:rPr>
      </w:pPr>
      <w:bookmarkStart w:id="319" w:name="_Toc10167"/>
      <w:bookmarkStart w:id="320" w:name="_Toc16221"/>
      <w:bookmarkStart w:id="321" w:name="_Toc11713"/>
      <w:bookmarkStart w:id="322" w:name="_Toc9687"/>
      <w:bookmarkStart w:id="323" w:name="_Toc10945"/>
      <w:bookmarkStart w:id="324" w:name="_Toc11086"/>
      <w:bookmarkStart w:id="325" w:name="_Toc342913389"/>
      <w:bookmarkStart w:id="326" w:name="_Toc28417"/>
      <w:bookmarkStart w:id="327" w:name="_Toc12805"/>
      <w:bookmarkStart w:id="328" w:name="_Toc6564"/>
      <w:bookmarkStart w:id="329" w:name="_Toc16317"/>
      <w:bookmarkStart w:id="330" w:name="_Toc1768"/>
      <w:bookmarkStart w:id="331" w:name="_Toc21726"/>
      <w:bookmarkStart w:id="332" w:name="_Toc11941"/>
      <w:bookmarkStart w:id="333" w:name="_Toc14732"/>
      <w:bookmarkStart w:id="334" w:name="_Toc16846"/>
      <w:bookmarkStart w:id="335" w:name="_Toc11416"/>
      <w:bookmarkStart w:id="336" w:name="_Toc19955"/>
      <w:bookmarkStart w:id="337" w:name="_Toc1248"/>
      <w:bookmarkStart w:id="338" w:name="_Toc8447"/>
      <w:r>
        <w:rPr>
          <w:rFonts w:hint="eastAsia" w:ascii="仿宋" w:hAnsi="仿宋" w:eastAsia="仿宋" w:cs="仿宋"/>
          <w:b w:val="0"/>
          <w:color w:val="000000" w:themeColor="text1"/>
          <w:sz w:val="24"/>
          <w:szCs w:val="24"/>
          <w14:textFill>
            <w14:solidFill>
              <w14:schemeClr w14:val="tx1"/>
            </w14:solidFill>
          </w14:textFill>
        </w:rPr>
        <w:t>一、</w:t>
      </w:r>
      <w:bookmarkEnd w:id="319"/>
      <w:bookmarkEnd w:id="320"/>
      <w:bookmarkEnd w:id="321"/>
      <w:bookmarkEnd w:id="322"/>
      <w:bookmarkEnd w:id="323"/>
      <w:bookmarkEnd w:id="324"/>
      <w:bookmarkEnd w:id="325"/>
      <w:bookmarkStart w:id="339" w:name="_Toc318159780"/>
      <w:bookmarkStart w:id="340" w:name="_Toc318159160"/>
      <w:bookmarkStart w:id="341" w:name="_Toc318159349"/>
      <w:bookmarkStart w:id="342" w:name="_Toc318166429"/>
      <w:r>
        <w:rPr>
          <w:rFonts w:hint="eastAsia" w:ascii="仿宋" w:hAnsi="仿宋" w:eastAsia="仿宋" w:cs="仿宋"/>
          <w:b w:val="0"/>
          <w:color w:val="000000" w:themeColor="text1"/>
          <w:sz w:val="24"/>
          <w:szCs w:val="24"/>
          <w14:textFill>
            <w14:solidFill>
              <w14:schemeClr w14:val="tx1"/>
            </w14:solidFill>
          </w14:textFill>
        </w:rPr>
        <w:t>网上竞采费用</w:t>
      </w:r>
      <w:bookmarkEnd w:id="326"/>
      <w:bookmarkEnd w:id="327"/>
      <w:bookmarkEnd w:id="328"/>
      <w:bookmarkEnd w:id="329"/>
      <w:bookmarkEnd w:id="330"/>
      <w:bookmarkEnd w:id="331"/>
      <w:bookmarkEnd w:id="332"/>
      <w:bookmarkEnd w:id="333"/>
      <w:bookmarkEnd w:id="334"/>
      <w:bookmarkEnd w:id="335"/>
      <w:bookmarkEnd w:id="336"/>
      <w:bookmarkEnd w:id="337"/>
      <w:bookmarkEnd w:id="338"/>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参与网上竞采的供应商应承担其编制响应文件与递交响应文件所涉及的一切费用，不论网上竞采结果如何，采购人</w:t>
      </w:r>
      <w:r>
        <w:rPr>
          <w:rFonts w:hint="eastAsia" w:ascii="仿宋" w:hAnsi="仿宋" w:cs="仿宋"/>
          <w:color w:val="000000" w:themeColor="text1"/>
          <w:sz w:val="24"/>
          <w:szCs w:val="24"/>
          <w:lang w:val="en-US" w:eastAsia="zh-CN"/>
          <w14:textFill>
            <w14:solidFill>
              <w14:schemeClr w14:val="tx1"/>
            </w14:solidFill>
          </w14:textFill>
        </w:rPr>
        <w:t>或</w:t>
      </w:r>
      <w:r>
        <w:rPr>
          <w:rFonts w:hint="eastAsia" w:ascii="仿宋" w:hAnsi="仿宋" w:eastAsia="仿宋" w:cs="仿宋"/>
          <w:color w:val="000000" w:themeColor="text1"/>
          <w:sz w:val="24"/>
          <w:szCs w:val="24"/>
          <w14:textFill>
            <w14:solidFill>
              <w14:schemeClr w14:val="tx1"/>
            </w14:solidFill>
          </w14:textFill>
        </w:rPr>
        <w:t>代理机构在任何情况下无义务也无责任承担这些费用。</w:t>
      </w:r>
    </w:p>
    <w:p>
      <w:pPr>
        <w:pStyle w:val="3"/>
        <w:pageBreakBefore w:val="0"/>
        <w:widowControl w:val="0"/>
        <w:kinsoku/>
        <w:wordWrap/>
        <w:overflowPunct/>
        <w:topLinePunct w:val="0"/>
        <w:autoSpaceDE/>
        <w:autoSpaceDN/>
        <w:bidi w:val="0"/>
        <w:adjustRightInd w:val="0"/>
        <w:snapToGrid w:val="0"/>
        <w:spacing w:before="0" w:after="0" w:line="360" w:lineRule="auto"/>
        <w:textAlignment w:val="auto"/>
        <w:outlineLvl w:val="1"/>
        <w:rPr>
          <w:rFonts w:ascii="仿宋" w:hAnsi="仿宋" w:eastAsia="仿宋" w:cs="仿宋"/>
          <w:b w:val="0"/>
          <w:color w:val="000000" w:themeColor="text1"/>
          <w:sz w:val="24"/>
          <w:szCs w:val="24"/>
          <w14:textFill>
            <w14:solidFill>
              <w14:schemeClr w14:val="tx1"/>
            </w14:solidFill>
          </w14:textFill>
        </w:rPr>
      </w:pPr>
      <w:bookmarkStart w:id="343" w:name="_Toc29223"/>
      <w:bookmarkStart w:id="344" w:name="_Toc31168"/>
      <w:bookmarkStart w:id="345" w:name="_Toc16111"/>
      <w:bookmarkStart w:id="346" w:name="_Toc11120"/>
      <w:bookmarkStart w:id="347" w:name="_Toc24734"/>
      <w:bookmarkStart w:id="348" w:name="_Toc13747"/>
      <w:bookmarkStart w:id="349" w:name="_Toc31681"/>
      <w:bookmarkStart w:id="350" w:name="_Toc27227"/>
      <w:bookmarkStart w:id="351" w:name="_Toc15241"/>
      <w:bookmarkStart w:id="352" w:name="_Toc29391"/>
      <w:bookmarkStart w:id="353" w:name="_Toc23841"/>
      <w:bookmarkStart w:id="354" w:name="_Toc29590"/>
      <w:bookmarkStart w:id="355" w:name="_Toc10993"/>
      <w:r>
        <w:rPr>
          <w:rFonts w:hint="eastAsia" w:ascii="仿宋" w:hAnsi="仿宋" w:eastAsia="仿宋" w:cs="仿宋"/>
          <w:b w:val="0"/>
          <w:color w:val="000000" w:themeColor="text1"/>
          <w:sz w:val="24"/>
          <w:szCs w:val="24"/>
          <w14:textFill>
            <w14:solidFill>
              <w14:schemeClr w14:val="tx1"/>
            </w14:solidFill>
          </w14:textFill>
        </w:rPr>
        <w:t>二、网上竞采文件</w:t>
      </w:r>
      <w:bookmarkEnd w:id="343"/>
      <w:bookmarkEnd w:id="344"/>
      <w:bookmarkEnd w:id="345"/>
      <w:bookmarkEnd w:id="346"/>
      <w:bookmarkEnd w:id="347"/>
      <w:bookmarkEnd w:id="348"/>
      <w:bookmarkEnd w:id="349"/>
      <w:bookmarkEnd w:id="350"/>
      <w:bookmarkEnd w:id="351"/>
      <w:bookmarkEnd w:id="352"/>
      <w:bookmarkEnd w:id="353"/>
      <w:bookmarkEnd w:id="354"/>
      <w:bookmarkEnd w:id="355"/>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（一）网上竞采文件由竞采邀请书、项目服务需求、 项目商务需求、竞采程序及方法、评审标准、无效响应条款、供应商须知、 竞采合同、响应文件编制要求七部分组成。</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（二）采购人（或代理机构）所作的一切有效的书面通知、修改及补充，都是网上竞采文件不可分割的部分。</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（三）网上竞采文件的解释</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如对网上竞采文件有疑问，必须以书面形式在提交响应文件截止时间2个工作日前向采购人（或代理机构）要求澄清，采购人（或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（四）本网上竞采文件中，网上竞采小组根据与供应商进行网上竞采可能实质性变动的内容为网上竞采文件第二、三、四篇全部内容。</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（五）评审的依据为网上竞采文件（含有效的书面承诺）。网上竞采小组判断响应文件对网上竞采文件的响应，仅基于响应文件本身而不靠外部证据。</w:t>
      </w:r>
    </w:p>
    <w:bookmarkEnd w:id="339"/>
    <w:bookmarkEnd w:id="340"/>
    <w:bookmarkEnd w:id="341"/>
    <w:bookmarkEnd w:id="342"/>
    <w:p>
      <w:pPr>
        <w:pStyle w:val="3"/>
        <w:pageBreakBefore w:val="0"/>
        <w:widowControl w:val="0"/>
        <w:kinsoku/>
        <w:wordWrap/>
        <w:overflowPunct/>
        <w:topLinePunct w:val="0"/>
        <w:autoSpaceDE/>
        <w:autoSpaceDN/>
        <w:bidi w:val="0"/>
        <w:adjustRightInd w:val="0"/>
        <w:snapToGrid w:val="0"/>
        <w:spacing w:before="0" w:after="0" w:line="360" w:lineRule="auto"/>
        <w:textAlignment w:val="auto"/>
        <w:outlineLvl w:val="1"/>
        <w:rPr>
          <w:rFonts w:ascii="仿宋" w:hAnsi="仿宋" w:eastAsia="仿宋" w:cs="仿宋"/>
          <w:b w:val="0"/>
          <w:color w:val="000000" w:themeColor="text1"/>
          <w:sz w:val="24"/>
          <w:szCs w:val="24"/>
          <w14:textFill>
            <w14:solidFill>
              <w14:schemeClr w14:val="tx1"/>
            </w14:solidFill>
          </w14:textFill>
        </w:rPr>
      </w:pPr>
      <w:bookmarkStart w:id="356" w:name="_Toc179714297"/>
      <w:bookmarkStart w:id="357" w:name="_Toc20429"/>
      <w:bookmarkStart w:id="358" w:name="_Toc29898"/>
      <w:bookmarkStart w:id="359" w:name="_Toc24753"/>
      <w:bookmarkStart w:id="360" w:name="_Toc13981"/>
      <w:bookmarkStart w:id="361" w:name="_Toc763"/>
      <w:bookmarkStart w:id="362" w:name="_Toc21897"/>
      <w:bookmarkStart w:id="363" w:name="_Toc102227318"/>
      <w:bookmarkStart w:id="364" w:name="_Toc342913392"/>
      <w:bookmarkStart w:id="365" w:name="_Toc30893"/>
      <w:bookmarkStart w:id="366" w:name="_Toc18672"/>
      <w:bookmarkStart w:id="367" w:name="_Toc16757"/>
      <w:bookmarkStart w:id="368" w:name="_Toc29985"/>
      <w:bookmarkStart w:id="369" w:name="_Toc11210"/>
      <w:bookmarkStart w:id="370" w:name="_Toc11884"/>
      <w:bookmarkStart w:id="371" w:name="_Toc17992"/>
      <w:bookmarkStart w:id="372" w:name="_Toc6490"/>
      <w:bookmarkStart w:id="373" w:name="_Toc2329"/>
      <w:bookmarkStart w:id="374" w:name="_Toc2806"/>
      <w:bookmarkStart w:id="375" w:name="_Toc30838"/>
      <w:bookmarkStart w:id="376" w:name="_Toc3170"/>
      <w:bookmarkStart w:id="377" w:name="_Toc5235"/>
      <w:r>
        <w:rPr>
          <w:rFonts w:hint="eastAsia" w:ascii="仿宋" w:hAnsi="仿宋" w:eastAsia="仿宋" w:cs="仿宋"/>
          <w:b w:val="0"/>
          <w:color w:val="000000" w:themeColor="text1"/>
          <w:sz w:val="24"/>
          <w:szCs w:val="24"/>
          <w14:textFill>
            <w14:solidFill>
              <w14:schemeClr w14:val="tx1"/>
            </w14:solidFill>
          </w14:textFill>
        </w:rPr>
        <w:t>三、</w:t>
      </w:r>
      <w:bookmarkEnd w:id="356"/>
      <w:bookmarkEnd w:id="357"/>
      <w:bookmarkEnd w:id="358"/>
      <w:bookmarkEnd w:id="359"/>
      <w:bookmarkEnd w:id="360"/>
      <w:bookmarkEnd w:id="361"/>
      <w:bookmarkEnd w:id="362"/>
      <w:bookmarkEnd w:id="363"/>
      <w:bookmarkEnd w:id="364"/>
      <w:r>
        <w:rPr>
          <w:rFonts w:hint="eastAsia" w:ascii="仿宋" w:hAnsi="仿宋" w:eastAsia="仿宋" w:cs="仿宋"/>
          <w:b w:val="0"/>
          <w:color w:val="000000" w:themeColor="text1"/>
          <w:sz w:val="24"/>
          <w:szCs w:val="24"/>
          <w14:textFill>
            <w14:solidFill>
              <w14:schemeClr w14:val="tx1"/>
            </w14:solidFill>
          </w14:textFill>
        </w:rPr>
        <w:t>网上竞采要求</w:t>
      </w:r>
      <w:bookmarkEnd w:id="365"/>
      <w:bookmarkEnd w:id="366"/>
      <w:bookmarkEnd w:id="367"/>
      <w:bookmarkEnd w:id="368"/>
      <w:bookmarkEnd w:id="369"/>
      <w:bookmarkEnd w:id="370"/>
      <w:bookmarkEnd w:id="371"/>
      <w:bookmarkEnd w:id="372"/>
      <w:bookmarkEnd w:id="373"/>
      <w:bookmarkEnd w:id="374"/>
      <w:bookmarkEnd w:id="375"/>
      <w:bookmarkEnd w:id="376"/>
      <w:bookmarkEnd w:id="377"/>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（一）响应文件</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1.供应商应当按照网上竞采文件的要求编制响应文件，并对网上竞采文件提出的要求和条件作出实质性响应，同时应编制完整的页码、目录。</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2.响应文件组成</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（二）联合体</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本项目不接受联合体竞采。</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（三）网上竞采有效期：响应文件及有关承诺文件有效期为提交响应文件截止时间起90天。</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（四）修正错误</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1.若供应商所递交的响应文件或报价中的价格出现大写金额和小写金额不一致的错误，以大写金额修正为准，诺子项目明细金额与总金额不一致的，以明细金额合计为准。</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2.网上竞采小组按上述修正错误的原则及方法修正供应商的报价，供应商同意并签字确认后，修正后的报价对供应商具有约束作用。如果供应商不接受修正后的价格，将失去成为供应商的资格。</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（五）提交响应文件的份数和签署</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1.供应商在</w:t>
      </w:r>
      <w:r>
        <w:rPr>
          <w:rFonts w:hint="eastAsia" w:ascii="仿宋" w:hAnsi="仿宋" w:eastAsia="仿宋" w:cs="仿宋"/>
          <w:color w:val="000000" w:themeColor="text1"/>
          <w:sz w:val="24"/>
          <w:szCs w:val="24"/>
          <w:lang w:val="en-US" w:eastAsia="zh-CN"/>
          <w14:textFill>
            <w14:solidFill>
              <w14:schemeClr w14:val="tx1"/>
            </w14:solidFill>
          </w14:textFill>
        </w:rPr>
        <w:t>“行采家”平台（https://www.gec123.com/）</w:t>
      </w:r>
      <w:r>
        <w:rPr>
          <w:rFonts w:hint="eastAsia" w:ascii="仿宋" w:hAnsi="仿宋" w:eastAsia="仿宋" w:cs="仿宋"/>
          <w:color w:val="000000" w:themeColor="text1"/>
          <w:sz w:val="24"/>
          <w:szCs w:val="24"/>
          <w14:textFill>
            <w14:solidFill>
              <w14:schemeClr w14:val="tx1"/>
            </w14:solidFill>
          </w14:textFill>
        </w:rPr>
        <w:t>上传盖章后的响应文件扫描件一份（PDF格式）。</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2.在响应文件中，网上竞采文件第七篇响应文件编制要求中规定签字、盖章的地方必须按其规定签字、盖章。</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（六）响应文件的递交</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供应商在</w:t>
      </w:r>
      <w:r>
        <w:rPr>
          <w:rFonts w:hint="eastAsia" w:ascii="仿宋" w:hAnsi="仿宋" w:eastAsia="仿宋" w:cs="仿宋"/>
          <w:color w:val="000000" w:themeColor="text1"/>
          <w:sz w:val="24"/>
          <w:szCs w:val="24"/>
          <w:lang w:val="en-US" w:eastAsia="zh-CN"/>
          <w14:textFill>
            <w14:solidFill>
              <w14:schemeClr w14:val="tx1"/>
            </w14:solidFill>
          </w14:textFill>
        </w:rPr>
        <w:t>“行采家”平台（https://www.gec123.com/）</w:t>
      </w:r>
      <w:r>
        <w:rPr>
          <w:rFonts w:hint="eastAsia" w:ascii="仿宋" w:hAnsi="仿宋" w:eastAsia="仿宋" w:cs="仿宋"/>
          <w:color w:val="000000" w:themeColor="text1"/>
          <w:sz w:val="24"/>
          <w:szCs w:val="24"/>
          <w14:textFill>
            <w14:solidFill>
              <w14:schemeClr w14:val="tx1"/>
            </w14:solidFill>
          </w14:textFill>
        </w:rPr>
        <w:t>规定的时间进行线上报名。</w:t>
      </w:r>
    </w:p>
    <w:p>
      <w:pPr>
        <w:pStyle w:val="3"/>
        <w:pageBreakBefore w:val="0"/>
        <w:widowControl w:val="0"/>
        <w:kinsoku/>
        <w:wordWrap/>
        <w:overflowPunct/>
        <w:topLinePunct w:val="0"/>
        <w:autoSpaceDE/>
        <w:autoSpaceDN/>
        <w:bidi w:val="0"/>
        <w:adjustRightInd w:val="0"/>
        <w:snapToGrid w:val="0"/>
        <w:spacing w:before="0" w:after="0" w:line="360" w:lineRule="auto"/>
        <w:textAlignment w:val="auto"/>
        <w:outlineLvl w:val="1"/>
        <w:rPr>
          <w:rFonts w:ascii="仿宋" w:hAnsi="仿宋" w:eastAsia="仿宋" w:cs="仿宋"/>
          <w:b w:val="0"/>
          <w:color w:val="000000" w:themeColor="text1"/>
          <w:sz w:val="24"/>
          <w:szCs w:val="24"/>
          <w14:textFill>
            <w14:solidFill>
              <w14:schemeClr w14:val="tx1"/>
            </w14:solidFill>
          </w14:textFill>
        </w:rPr>
      </w:pPr>
      <w:bookmarkStart w:id="378" w:name="_Toc3010"/>
      <w:bookmarkStart w:id="379" w:name="_Toc2811"/>
      <w:bookmarkStart w:id="380" w:name="_Toc12149"/>
      <w:bookmarkStart w:id="381" w:name="_Toc3253"/>
      <w:bookmarkStart w:id="382" w:name="_Toc27551"/>
      <w:bookmarkStart w:id="383" w:name="_Toc19065"/>
      <w:bookmarkStart w:id="384" w:name="_Toc23784"/>
      <w:bookmarkStart w:id="385" w:name="_Toc13482"/>
      <w:bookmarkStart w:id="386" w:name="_Toc28042"/>
      <w:bookmarkStart w:id="387" w:name="_Toc20888"/>
      <w:bookmarkStart w:id="388" w:name="_Toc18951"/>
      <w:bookmarkStart w:id="389" w:name="_Toc17953"/>
      <w:bookmarkStart w:id="390" w:name="_Toc23502"/>
      <w:bookmarkStart w:id="391" w:name="_Toc20971"/>
      <w:bookmarkStart w:id="392" w:name="_Toc29071"/>
      <w:bookmarkStart w:id="393" w:name="_Toc32177"/>
      <w:bookmarkStart w:id="394" w:name="_Toc30433"/>
      <w:bookmarkStart w:id="395" w:name="_Toc29757"/>
      <w:bookmarkStart w:id="396" w:name="_Toc16684"/>
      <w:bookmarkStart w:id="397" w:name="_Toc24927"/>
      <w:bookmarkStart w:id="398" w:name="_Toc4702"/>
      <w:bookmarkStart w:id="399" w:name="_Toc14431"/>
      <w:bookmarkStart w:id="400" w:name="_Toc12875"/>
      <w:bookmarkStart w:id="401" w:name="_Toc10431"/>
      <w:bookmarkStart w:id="402" w:name="_Toc4779"/>
      <w:bookmarkStart w:id="403" w:name="_Toc7353"/>
      <w:bookmarkStart w:id="404" w:name="_Toc11881"/>
      <w:bookmarkStart w:id="405" w:name="_Toc14074"/>
      <w:r>
        <w:rPr>
          <w:rFonts w:hint="eastAsia" w:ascii="仿宋" w:hAnsi="仿宋" w:eastAsia="仿宋" w:cs="仿宋"/>
          <w:b w:val="0"/>
          <w:color w:val="000000" w:themeColor="text1"/>
          <w:sz w:val="24"/>
          <w:szCs w:val="24"/>
          <w14:textFill>
            <w14:solidFill>
              <w14:schemeClr w14:val="tx1"/>
            </w14:solidFill>
          </w14:textFill>
        </w:rPr>
        <w:t>四、成交供应商的确认和变更</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（一）成交供应商的确认</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竞采</w:t>
      </w:r>
      <w:r>
        <w:rPr>
          <w:rFonts w:hint="eastAsia" w:ascii="仿宋" w:hAnsi="仿宋" w:cs="仿宋"/>
          <w:color w:val="000000" w:themeColor="text1"/>
          <w:sz w:val="24"/>
          <w:szCs w:val="24"/>
          <w:lang w:val="en-US" w:eastAsia="zh-CN"/>
          <w14:textFill>
            <w14:solidFill>
              <w14:schemeClr w14:val="tx1"/>
            </w14:solidFill>
          </w14:textFill>
        </w:rPr>
        <w:t>小组</w:t>
      </w:r>
      <w:r>
        <w:rPr>
          <w:rFonts w:hint="eastAsia" w:ascii="仿宋" w:hAnsi="仿宋" w:eastAsia="仿宋" w:cs="仿宋"/>
          <w:color w:val="000000" w:themeColor="text1"/>
          <w:sz w:val="24"/>
          <w:szCs w:val="24"/>
          <w14:textFill>
            <w14:solidFill>
              <w14:schemeClr w14:val="tx1"/>
            </w14:solidFill>
          </w14:textFill>
        </w:rPr>
        <w:t>应当在评审结束之日起2个工作日内将评审报告送采购人确认。采购人应当在收到评审报告之日起5个工作日内，从评审报告提出的成交候选供应商中，按照排序由前到后的原则确定成交供应商，也可以书面授权网上竞采小组直接确定成交供应商。采购人逾期未确定成交供应商且不提出异议的，视为确定评审报告提出的排序第一的供应商为成交供应商。</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（二）成交供应商的变更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成交供应商拒绝与采购人签订合同的，采购人可以按照评审报告推荐的成交候选供应商顺序，确定排名下一位的候选人为成交供应商，也可以重新开展竞采活动。</w:t>
      </w:r>
    </w:p>
    <w:p>
      <w:pPr>
        <w:pStyle w:val="3"/>
        <w:pageBreakBefore w:val="0"/>
        <w:widowControl w:val="0"/>
        <w:kinsoku/>
        <w:wordWrap/>
        <w:overflowPunct/>
        <w:topLinePunct w:val="0"/>
        <w:autoSpaceDE/>
        <w:autoSpaceDN/>
        <w:bidi w:val="0"/>
        <w:adjustRightInd w:val="0"/>
        <w:snapToGrid w:val="0"/>
        <w:spacing w:before="0" w:after="0" w:line="360" w:lineRule="auto"/>
        <w:textAlignment w:val="auto"/>
        <w:outlineLvl w:val="1"/>
        <w:rPr>
          <w:rFonts w:ascii="仿宋" w:hAnsi="仿宋" w:eastAsia="仿宋" w:cs="仿宋"/>
          <w:b w:val="0"/>
          <w:color w:val="000000" w:themeColor="text1"/>
          <w:sz w:val="24"/>
          <w:szCs w:val="24"/>
          <w14:textFill>
            <w14:solidFill>
              <w14:schemeClr w14:val="tx1"/>
            </w14:solidFill>
          </w14:textFill>
        </w:rPr>
      </w:pPr>
      <w:bookmarkStart w:id="406" w:name="_Toc2813"/>
      <w:bookmarkStart w:id="407" w:name="_Toc9534"/>
      <w:bookmarkStart w:id="408" w:name="_Toc30610"/>
      <w:bookmarkStart w:id="409" w:name="_Toc15498"/>
      <w:bookmarkStart w:id="410" w:name="_Toc32678"/>
      <w:bookmarkStart w:id="411" w:name="_Toc23870"/>
      <w:bookmarkStart w:id="412" w:name="_Toc20154"/>
      <w:bookmarkStart w:id="413" w:name="_Toc9848"/>
      <w:bookmarkStart w:id="414" w:name="_Toc102227321"/>
      <w:bookmarkStart w:id="415" w:name="_Toc31828"/>
      <w:bookmarkStart w:id="416" w:name="_Toc4906"/>
      <w:bookmarkStart w:id="417" w:name="_Toc1605"/>
      <w:bookmarkStart w:id="418" w:name="_Toc30325"/>
      <w:bookmarkStart w:id="419" w:name="_Toc19748"/>
      <w:bookmarkStart w:id="420" w:name="_Toc14775"/>
      <w:bookmarkStart w:id="421" w:name="_Toc342913395"/>
      <w:bookmarkStart w:id="422" w:name="_Toc25988"/>
      <w:bookmarkStart w:id="423" w:name="_Toc13975"/>
      <w:bookmarkStart w:id="424" w:name="_Toc10260"/>
      <w:bookmarkStart w:id="425" w:name="_Toc31906"/>
      <w:bookmarkStart w:id="426" w:name="_Toc1255"/>
      <w:bookmarkStart w:id="427" w:name="_Toc13968"/>
      <w:bookmarkStart w:id="428" w:name="_Toc1220"/>
      <w:bookmarkStart w:id="429" w:name="_Toc12489"/>
      <w:bookmarkStart w:id="430" w:name="_Toc11511"/>
      <w:bookmarkStart w:id="431" w:name="_Toc30849"/>
      <w:bookmarkStart w:id="432" w:name="_Toc16002"/>
      <w:bookmarkStart w:id="433" w:name="_Toc23775"/>
      <w:bookmarkStart w:id="434" w:name="_Toc28850"/>
      <w:bookmarkStart w:id="435" w:name="_Toc17561"/>
      <w:r>
        <w:rPr>
          <w:rFonts w:hint="eastAsia" w:ascii="仿宋" w:hAnsi="仿宋" w:eastAsia="仿宋" w:cs="仿宋"/>
          <w:b w:val="0"/>
          <w:color w:val="000000" w:themeColor="text1"/>
          <w:sz w:val="24"/>
          <w:szCs w:val="24"/>
          <w14:textFill>
            <w14:solidFill>
              <w14:schemeClr w14:val="tx1"/>
            </w14:solidFill>
          </w14:textFill>
        </w:rPr>
        <w:t>五、成交通知</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（一）成交供应商确定后，采购人或采购代理机构将在</w:t>
      </w:r>
      <w:r>
        <w:rPr>
          <w:rFonts w:hint="eastAsia" w:ascii="仿宋" w:hAnsi="仿宋" w:eastAsia="仿宋" w:cs="仿宋"/>
          <w:color w:val="000000" w:themeColor="text1"/>
          <w:sz w:val="24"/>
          <w:szCs w:val="24"/>
          <w:lang w:val="en-US" w:eastAsia="zh-CN"/>
          <w14:textFill>
            <w14:solidFill>
              <w14:schemeClr w14:val="tx1"/>
            </w14:solidFill>
          </w14:textFill>
        </w:rPr>
        <w:t>“行采家”平台（https://www.gec123.com/）</w:t>
      </w:r>
      <w:r>
        <w:rPr>
          <w:rFonts w:hint="eastAsia" w:ascii="仿宋" w:hAnsi="仿宋" w:eastAsia="仿宋" w:cs="仿宋"/>
          <w:color w:val="000000" w:themeColor="text1"/>
          <w:sz w:val="24"/>
          <w:szCs w:val="24"/>
          <w14:textFill>
            <w14:solidFill>
              <w14:schemeClr w14:val="tx1"/>
            </w14:solidFill>
          </w14:textFill>
        </w:rPr>
        <w:t>上发布成交结果公告。</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cs="仿宋"/>
          <w:color w:val="000000" w:themeColor="text1"/>
          <w:sz w:val="24"/>
          <w:szCs w:val="24"/>
          <w:lang w:val="en-US" w:eastAsia="zh-CN"/>
          <w14:textFill>
            <w14:solidFill>
              <w14:schemeClr w14:val="tx1"/>
            </w14:solidFill>
          </w14:textFill>
        </w:rPr>
        <w:t>二</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“行采家”平台（https://www.gec123.com/）</w:t>
      </w:r>
      <w:r>
        <w:rPr>
          <w:rFonts w:hint="eastAsia" w:ascii="仿宋" w:hAnsi="仿宋" w:eastAsia="仿宋" w:cs="仿宋"/>
          <w:color w:val="000000" w:themeColor="text1"/>
          <w:sz w:val="24"/>
          <w:szCs w:val="24"/>
          <w14:textFill>
            <w14:solidFill>
              <w14:schemeClr w14:val="tx1"/>
            </w14:solidFill>
          </w14:textFill>
        </w:rPr>
        <w:t>上发布成交结果公告将作为签订合同的依据。</w:t>
      </w:r>
    </w:p>
    <w:p>
      <w:pPr>
        <w:pStyle w:val="3"/>
        <w:pageBreakBefore w:val="0"/>
        <w:widowControl w:val="0"/>
        <w:kinsoku/>
        <w:wordWrap/>
        <w:overflowPunct/>
        <w:topLinePunct w:val="0"/>
        <w:autoSpaceDE/>
        <w:autoSpaceDN/>
        <w:bidi w:val="0"/>
        <w:adjustRightInd w:val="0"/>
        <w:snapToGrid w:val="0"/>
        <w:spacing w:before="0" w:after="0" w:line="360" w:lineRule="auto"/>
        <w:textAlignment w:val="auto"/>
        <w:outlineLvl w:val="1"/>
        <w:rPr>
          <w:rFonts w:ascii="仿宋" w:hAnsi="仿宋" w:eastAsia="仿宋" w:cs="仿宋"/>
          <w:b w:val="0"/>
          <w:color w:val="000000" w:themeColor="text1"/>
          <w:sz w:val="24"/>
          <w:szCs w:val="24"/>
          <w14:textFill>
            <w14:solidFill>
              <w14:schemeClr w14:val="tx1"/>
            </w14:solidFill>
          </w14:textFill>
        </w:rPr>
      </w:pPr>
      <w:bookmarkStart w:id="436" w:name="_Toc3458"/>
      <w:bookmarkStart w:id="437" w:name="_Toc7419"/>
      <w:bookmarkStart w:id="438" w:name="_Toc6511"/>
      <w:bookmarkStart w:id="439" w:name="_Toc18999"/>
      <w:bookmarkStart w:id="440" w:name="_Toc9002"/>
      <w:bookmarkStart w:id="441" w:name="_Toc31392"/>
      <w:bookmarkStart w:id="442" w:name="_Toc29089"/>
      <w:bookmarkStart w:id="443" w:name="_Toc17534"/>
      <w:bookmarkStart w:id="444" w:name="_Toc30766"/>
      <w:bookmarkStart w:id="445" w:name="_Toc10941"/>
      <w:bookmarkStart w:id="446" w:name="_Toc7648"/>
      <w:bookmarkStart w:id="447" w:name="_Toc26438"/>
      <w:bookmarkStart w:id="448" w:name="_Toc14056"/>
      <w:bookmarkStart w:id="449" w:name="_Toc17933"/>
      <w:bookmarkStart w:id="450" w:name="_Toc14604"/>
      <w:bookmarkStart w:id="451" w:name="_Toc24406"/>
      <w:bookmarkStart w:id="452" w:name="_Toc31641"/>
      <w:bookmarkStart w:id="453" w:name="_Toc15816"/>
      <w:bookmarkStart w:id="454" w:name="_Toc13091"/>
      <w:bookmarkStart w:id="455" w:name="_Toc24291"/>
      <w:bookmarkStart w:id="456" w:name="_Toc14478"/>
      <w:bookmarkStart w:id="457" w:name="_Toc4013"/>
      <w:bookmarkStart w:id="458" w:name="_Toc14199"/>
      <w:bookmarkStart w:id="459" w:name="_Toc7805"/>
      <w:bookmarkStart w:id="460" w:name="_Toc16880"/>
      <w:bookmarkStart w:id="461" w:name="_Toc9870"/>
      <w:bookmarkStart w:id="462" w:name="_Toc29141"/>
      <w:bookmarkStart w:id="463" w:name="_Toc25113"/>
      <w:r>
        <w:rPr>
          <w:rFonts w:hint="eastAsia" w:ascii="仿宋" w:hAnsi="仿宋" w:eastAsia="仿宋" w:cs="仿宋"/>
          <w:b w:val="0"/>
          <w:color w:val="000000" w:themeColor="text1"/>
          <w:sz w:val="24"/>
          <w:szCs w:val="24"/>
          <w14:textFill>
            <w14:solidFill>
              <w14:schemeClr w14:val="tx1"/>
            </w14:solidFill>
          </w14:textFill>
        </w:rPr>
        <w:t>六、</w:t>
      </w:r>
      <w:bookmarkEnd w:id="436"/>
      <w:bookmarkEnd w:id="437"/>
      <w:bookmarkEnd w:id="438"/>
      <w:bookmarkEnd w:id="439"/>
      <w:bookmarkEnd w:id="440"/>
      <w:bookmarkEnd w:id="441"/>
      <w:r>
        <w:rPr>
          <w:rFonts w:hint="eastAsia" w:ascii="仿宋" w:hAnsi="仿宋" w:eastAsia="仿宋" w:cs="仿宋"/>
          <w:b w:val="0"/>
          <w:color w:val="000000" w:themeColor="text1"/>
          <w:sz w:val="24"/>
          <w:szCs w:val="24"/>
          <w14:textFill>
            <w14:solidFill>
              <w14:schemeClr w14:val="tx1"/>
            </w14:solidFill>
          </w14:textFill>
        </w:rPr>
        <w:t>签订合同</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（一）采购人应当自成交通知书发出之日起三十日内，按照网上竞采文件和成交供应商响应文件的约定，与成交供应商签订书面合同。所签订的合同不得对网上竞采文件和供应商的响应文件作实质性修改。</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（二）网上竞采文件、供应商的响应文件及澄清文件等，均为签订竞采合同的依据。</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（四）采购人要求成交供应商提供履约保证金的，应当在网上竞采文件中予以约定。成交供应商履约完毕后，采购人应于五日内无息退还其履约保证金。</w:t>
      </w:r>
    </w:p>
    <w:p>
      <w:pPr>
        <w:bidi w:val="0"/>
        <w:rPr>
          <w:rStyle w:val="25"/>
          <w:rFonts w:hint="eastAsia"/>
        </w:rPr>
      </w:pPr>
      <w:bookmarkStart w:id="464" w:name="_Toc30129"/>
      <w:bookmarkStart w:id="465" w:name="_Toc12252"/>
      <w:bookmarkStart w:id="466" w:name="_Toc16434"/>
      <w:bookmarkStart w:id="467" w:name="_Toc24813"/>
      <w:bookmarkStart w:id="468" w:name="_Toc1236"/>
      <w:r>
        <w:rPr>
          <w:rFonts w:hint="eastAsia" w:ascii="仿宋" w:hAnsi="仿宋" w:eastAsia="仿宋" w:cs="仿宋"/>
          <w:color w:val="000000" w:themeColor="text1"/>
          <w:sz w:val="24"/>
          <w:szCs w:val="24"/>
          <w14:textFill>
            <w14:solidFill>
              <w14:schemeClr w14:val="tx1"/>
            </w14:solidFill>
          </w14:textFill>
        </w:rPr>
        <w:br w:type="page"/>
      </w:r>
      <w:bookmarkEnd w:id="245"/>
      <w:bookmarkEnd w:id="246"/>
      <w:bookmarkEnd w:id="464"/>
      <w:bookmarkEnd w:id="465"/>
      <w:bookmarkEnd w:id="466"/>
      <w:bookmarkEnd w:id="467"/>
      <w:bookmarkEnd w:id="468"/>
    </w:p>
    <w:p>
      <w:pPr>
        <w:pStyle w:val="2"/>
        <w:numPr>
          <w:ilvl w:val="0"/>
          <w:numId w:val="0"/>
        </w:numPr>
        <w:bidi w:val="0"/>
        <w:ind w:left="0" w:leftChars="0" w:firstLine="0" w:firstLineChars="0"/>
        <w:jc w:val="center"/>
        <w:rPr>
          <w:rFonts w:hint="eastAsia"/>
        </w:rPr>
      </w:pPr>
      <w:bookmarkStart w:id="469" w:name="_Toc14412"/>
      <w:r>
        <w:rPr>
          <w:rFonts w:hint="eastAsia"/>
        </w:rPr>
        <w:t>第六篇  采购合同</w:t>
      </w:r>
      <w:bookmarkEnd w:id="469"/>
    </w:p>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     ）</w:t>
      </w:r>
    </w:p>
    <w:p>
      <w:pPr>
        <w:spacing w:line="5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甲方（需方）：___________________________      计价单位：____________</w:t>
      </w:r>
    </w:p>
    <w:p>
      <w:pPr>
        <w:spacing w:line="5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乙方（供方）：___________________________      计量单位：_____________</w:t>
      </w:r>
    </w:p>
    <w:p>
      <w:pPr>
        <w:spacing w:line="5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984"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298" w:type="dxa"/>
            <w:gridSpan w:val="2"/>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综合单价</w:t>
            </w:r>
          </w:p>
        </w:tc>
        <w:tc>
          <w:tcPr>
            <w:tcW w:w="1134"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1559"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服务时间</w:t>
            </w:r>
          </w:p>
        </w:tc>
        <w:tc>
          <w:tcPr>
            <w:tcW w:w="1567"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984"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1298" w:type="dxa"/>
            <w:gridSpan w:val="2"/>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1134"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1559"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1567"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984"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1298" w:type="dxa"/>
            <w:gridSpan w:val="2"/>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1134"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1559"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c>
          <w:tcPr>
            <w:tcW w:w="1567" w:type="dxa"/>
            <w:vAlign w:val="center"/>
          </w:tcPr>
          <w:p>
            <w:pPr>
              <w:spacing w:line="240" w:lineRule="atLeast"/>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4" w:hRule="atLeast"/>
        </w:trPr>
        <w:tc>
          <w:tcPr>
            <w:tcW w:w="9613" w:type="dxa"/>
            <w:gridSpan w:val="7"/>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628" w:type="dxa"/>
            <w:gridSpan w:val="8"/>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628" w:type="dxa"/>
            <w:gridSpan w:val="8"/>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四、违约责任：</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六、其他约定事项：</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1.采购文件及其补遗文件、响应文件和承诺是本合同不可分割的部分。</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2.本合同如发生争议由双方协商解决，协商不成可向需方住所地人民法院提起民事诉讼。</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3.本合同一式__份， 需方__份，供方__份，具同等法律效力。</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需方：</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授权代表：</w:t>
            </w:r>
          </w:p>
        </w:tc>
        <w:tc>
          <w:tcPr>
            <w:tcW w:w="4984" w:type="dxa"/>
            <w:gridSpan w:val="5"/>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供方：</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传真：</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账号：</w:t>
            </w:r>
          </w:p>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授权代表：</w:t>
            </w:r>
          </w:p>
          <w:p>
            <w:pPr>
              <w:widowControl/>
              <w:spacing w:line="240" w:lineRule="atLeas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8"/>
          </w:tcPr>
          <w:p>
            <w:pPr>
              <w:spacing w:line="240" w:lineRule="atLeas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bl>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签约时间：           年   月   日      签约地点：</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pStyle w:val="2"/>
        <w:pageBreakBefore w:val="0"/>
        <w:numPr>
          <w:ilvl w:val="0"/>
          <w:numId w:val="0"/>
        </w:numPr>
        <w:kinsoku/>
        <w:overflowPunct/>
        <w:topLinePunct w:val="0"/>
        <w:bidi w:val="0"/>
        <w:spacing w:line="520" w:lineRule="exact"/>
        <w:ind w:left="0" w:leftChars="0" w:firstLine="0" w:firstLineChars="0"/>
        <w:jc w:val="center"/>
        <w:rPr>
          <w:rFonts w:ascii="Times New Roman" w:hAnsi="Times New Roman" w:eastAsia="Times New Roman" w:cs="Times New Roman"/>
          <w:color w:val="auto"/>
          <w:sz w:val="32"/>
          <w:szCs w:val="32"/>
          <w:highlight w:val="none"/>
        </w:rPr>
      </w:pPr>
      <w:bookmarkStart w:id="470" w:name="_Hlt41879464"/>
      <w:bookmarkEnd w:id="470"/>
      <w:bookmarkStart w:id="471" w:name="_Toc22126"/>
      <w:bookmarkStart w:id="472" w:name="_Toc20256"/>
      <w:bookmarkStart w:id="473" w:name="_Toc4161"/>
      <w:r>
        <w:rPr>
          <w:color w:val="auto"/>
          <w:sz w:val="32"/>
          <w:szCs w:val="32"/>
          <w:highlight w:val="none"/>
        </w:rPr>
        <w:t>第七篇</w:t>
      </w:r>
      <w:r>
        <w:rPr>
          <w:rFonts w:ascii="Times New Roman" w:hAnsi="Times New Roman" w:eastAsia="Times New Roman" w:cs="Times New Roman"/>
          <w:color w:val="auto"/>
          <w:sz w:val="32"/>
          <w:szCs w:val="32"/>
          <w:highlight w:val="none"/>
        </w:rPr>
        <w:t xml:space="preserve">  </w:t>
      </w:r>
      <w:r>
        <w:rPr>
          <w:color w:val="auto"/>
          <w:sz w:val="32"/>
          <w:szCs w:val="32"/>
          <w:highlight w:val="none"/>
        </w:rPr>
        <w:t>响应文件编制要求</w:t>
      </w:r>
      <w:bookmarkEnd w:id="471"/>
      <w:bookmarkEnd w:id="472"/>
      <w:bookmarkEnd w:id="473"/>
    </w:p>
    <w:p>
      <w:pPr>
        <w:pageBreakBefore w:val="0"/>
        <w:kinsoku/>
        <w:overflowPunct/>
        <w:topLinePunct w:val="0"/>
        <w:bidi w:val="0"/>
        <w:spacing w:line="5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（一）报价函</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（二）明细报价</w:t>
      </w:r>
      <w:r>
        <w:rPr>
          <w:rFonts w:hint="eastAsia" w:ascii="仿宋" w:hAnsi="仿宋" w:eastAsia="仿宋" w:cs="仿宋"/>
          <w:color w:val="auto"/>
          <w:sz w:val="24"/>
          <w:szCs w:val="24"/>
          <w:highlight w:val="none"/>
          <w:lang w:val="en-US" w:eastAsia="zh-CN"/>
        </w:rPr>
        <w:t>表</w:t>
      </w:r>
    </w:p>
    <w:p>
      <w:pPr>
        <w:pageBreakBefore w:val="0"/>
        <w:kinsoku/>
        <w:overflowPunct/>
        <w:topLinePunct w:val="0"/>
        <w:bidi w:val="0"/>
        <w:spacing w:line="5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二、服务部分</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（一）服务响应偏离表</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）其他服务资料</w:t>
      </w:r>
    </w:p>
    <w:p>
      <w:pPr>
        <w:pageBreakBefore w:val="0"/>
        <w:kinsoku/>
        <w:overflowPunct/>
        <w:topLinePunct w:val="0"/>
        <w:bidi w:val="0"/>
        <w:spacing w:line="5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三、商务部分</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（二）其它优惠承诺</w:t>
      </w:r>
    </w:p>
    <w:p>
      <w:pPr>
        <w:pageBreakBefore w:val="0"/>
        <w:kinsoku/>
        <w:overflowPunct/>
        <w:topLinePunct w:val="0"/>
        <w:bidi w:val="0"/>
        <w:spacing w:line="5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四、资格条件及其他</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）法定代表人授权委托书（格式）</w:t>
      </w:r>
    </w:p>
    <w:p>
      <w:pPr>
        <w:pageBreakBefore w:val="0"/>
        <w:kinsoku/>
        <w:overflowPunct/>
        <w:topLinePunct w:val="0"/>
        <w:bidi w:val="0"/>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pPr>
        <w:pageBreakBefore w:val="0"/>
        <w:kinsoku/>
        <w:overflowPunct/>
        <w:topLinePunct w:val="0"/>
        <w:bidi w:val="0"/>
        <w:spacing w:line="5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五、其他应提供的资料</w:t>
      </w:r>
    </w:p>
    <w:p>
      <w:pPr>
        <w:pageBreakBefore w:val="0"/>
        <w:kinsoku/>
        <w:overflowPunct/>
        <w:topLinePunct w:val="0"/>
        <w:bidi w:val="0"/>
        <w:spacing w:line="520" w:lineRule="exact"/>
        <w:ind w:firstLine="480"/>
        <w:jc w:val="left"/>
        <w:rPr>
          <w:rFonts w:hint="eastAsia" w:ascii="宋体" w:hAnsi="宋体" w:eastAsia="宋体" w:cs="宋体"/>
          <w:color w:val="auto"/>
          <w:sz w:val="24"/>
          <w:highlight w:val="none"/>
          <w:lang w:eastAsia="zh-CN"/>
        </w:rPr>
        <w:sectPr>
          <w:pgSz w:w="11905" w:h="16838"/>
          <w:pgMar w:top="1270" w:right="1576" w:bottom="1327" w:left="1349" w:header="851" w:footer="992" w:gutter="0"/>
          <w:pgNumType w:fmt="decimal"/>
          <w:cols w:space="0" w:num="1"/>
          <w:docGrid w:type="lines" w:linePitch="316" w:charSpace="0"/>
        </w:sectPr>
      </w:pPr>
      <w:r>
        <w:rPr>
          <w:rFonts w:hint="eastAsia" w:ascii="仿宋" w:hAnsi="仿宋" w:eastAsia="仿宋" w:cs="仿宋"/>
          <w:color w:val="auto"/>
          <w:sz w:val="24"/>
          <w:szCs w:val="24"/>
          <w:highlight w:val="none"/>
        </w:rPr>
        <w:t>（一）其他与项目有关的资料（自附</w:t>
      </w:r>
      <w:r>
        <w:rPr>
          <w:rFonts w:hint="eastAsia" w:ascii="仿宋" w:hAnsi="仿宋" w:eastAsia="仿宋" w:cs="仿宋"/>
          <w:color w:val="auto"/>
          <w:sz w:val="24"/>
          <w:szCs w:val="24"/>
          <w:highlight w:val="none"/>
          <w:lang w:eastAsia="zh-CN"/>
        </w:rPr>
        <w:t>）</w:t>
      </w:r>
    </w:p>
    <w:p>
      <w:pPr>
        <w:pStyle w:val="3"/>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bookmarkStart w:id="474" w:name="_Toc7645"/>
      <w:bookmarkStart w:id="475" w:name="_Toc7466"/>
      <w:r>
        <w:rPr>
          <w:rFonts w:hint="eastAsia" w:ascii="仿宋" w:hAnsi="仿宋" w:eastAsia="仿宋" w:cs="仿宋"/>
          <w:color w:val="auto"/>
          <w:sz w:val="24"/>
          <w:szCs w:val="24"/>
          <w:highlight w:val="none"/>
        </w:rPr>
        <w:t>一、经济部分</w:t>
      </w:r>
      <w:bookmarkEnd w:id="474"/>
      <w:bookmarkEnd w:id="475"/>
    </w:p>
    <w:p>
      <w:pPr>
        <w:pStyle w:val="4"/>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rPr>
      </w:pPr>
      <w:bookmarkStart w:id="476" w:name="_Toc7068"/>
      <w:bookmarkStart w:id="477" w:name="_Toc22377"/>
      <w:bookmarkStart w:id="478" w:name="_Toc20855"/>
      <w:r>
        <w:rPr>
          <w:rFonts w:hint="eastAsia" w:ascii="仿宋" w:hAnsi="仿宋" w:eastAsia="仿宋" w:cs="仿宋"/>
          <w:b/>
          <w:bCs w:val="0"/>
          <w:color w:val="auto"/>
          <w:sz w:val="24"/>
          <w:szCs w:val="24"/>
          <w:highlight w:val="none"/>
        </w:rPr>
        <w:t>（一）报价函</w:t>
      </w:r>
      <w:bookmarkEnd w:id="476"/>
      <w:bookmarkEnd w:id="477"/>
      <w:bookmarkEnd w:id="478"/>
    </w:p>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报价函</w:t>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采购</w:t>
      </w:r>
      <w:r>
        <w:rPr>
          <w:rFonts w:hint="eastAsia" w:ascii="仿宋" w:hAnsi="仿宋" w:eastAsia="仿宋" w:cs="仿宋"/>
          <w:color w:val="auto"/>
          <w:sz w:val="24"/>
          <w:szCs w:val="24"/>
          <w:highlight w:val="none"/>
          <w:u w:val="single"/>
          <w:lang w:val="en-US" w:eastAsia="zh-CN"/>
        </w:rPr>
        <w:t>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pPr>
        <w:pageBreakBefore w:val="0"/>
        <w:widowControl w:val="0"/>
        <w:tabs>
          <w:tab w:val="left" w:pos="6300"/>
        </w:tabs>
        <w:kinsoku/>
        <w:overflowPunct/>
        <w:topLinePunct w:val="0"/>
        <w:autoSpaceDE/>
        <w:autoSpaceDN/>
        <w:bidi w:val="0"/>
        <w:adjustRightInd w:val="0"/>
        <w:snapToGrid w:val="0"/>
        <w:spacing w:line="360" w:lineRule="auto"/>
        <w:ind w:left="12" w:firstLine="45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1、愿意按照竞采文件中的一切要求，提供本项目的服务</w:t>
      </w:r>
      <w:r>
        <w:rPr>
          <w:rFonts w:hint="eastAsia" w:ascii="仿宋" w:hAnsi="仿宋" w:eastAsia="仿宋" w:cs="仿宋"/>
          <w:color w:val="auto"/>
          <w:sz w:val="24"/>
          <w:szCs w:val="24"/>
          <w:highlight w:val="none"/>
          <w:lang w:val="en-US" w:eastAsia="zh-CN"/>
        </w:rPr>
        <w:t>及货物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元/年。</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w:t>
      </w:r>
      <w:r>
        <w:rPr>
          <w:rFonts w:hint="eastAsia" w:ascii="仿宋" w:hAnsi="仿宋" w:eastAsia="仿宋" w:cs="仿宋"/>
          <w:color w:val="000000" w:themeColor="text1"/>
          <w:sz w:val="24"/>
          <w:szCs w:val="24"/>
          <w:lang w:val="en-US" w:eastAsia="zh-CN"/>
          <w14:textFill>
            <w14:solidFill>
              <w14:schemeClr w14:val="tx1"/>
            </w14:solidFill>
          </w14:textFill>
        </w:rPr>
        <w:t>“行采家”平台</w:t>
      </w:r>
      <w:bookmarkStart w:id="515" w:name="_GoBack"/>
      <w:bookmarkEnd w:id="515"/>
      <w:r>
        <w:rPr>
          <w:rFonts w:hint="eastAsia" w:ascii="仿宋" w:hAnsi="仿宋" w:eastAsia="仿宋" w:cs="仿宋"/>
          <w:color w:val="auto"/>
          <w:sz w:val="24"/>
          <w:szCs w:val="24"/>
          <w:highlight w:val="none"/>
        </w:rPr>
        <w:t>规定给予惩罚。</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9、我方提交的所有资料均真实有效，不存在弄虚作假，接受采购人的检查和社会公众的监督。</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10、我单位联系方式：</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pPr>
        <w:pageBreakBefore w:val="0"/>
        <w:widowControl w:val="0"/>
        <w:tabs>
          <w:tab w:val="left" w:pos="6300"/>
        </w:tabs>
        <w:kinsoku/>
        <w:overflowPunct/>
        <w:topLinePunct w:val="0"/>
        <w:autoSpaceDE/>
        <w:autoSpaceDN/>
        <w:bidi w:val="0"/>
        <w:adjustRightInd w:val="0"/>
        <w:snapToGrid w:val="0"/>
        <w:spacing w:line="360" w:lineRule="auto"/>
        <w:ind w:firstLine="48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法定代表人或授权代表：         （签名或盖章）</w:t>
      </w:r>
    </w:p>
    <w:p>
      <w:pPr>
        <w:pageBreakBefore w:val="0"/>
        <w:widowControl w:val="0"/>
        <w:tabs>
          <w:tab w:val="left" w:pos="6300"/>
        </w:tabs>
        <w:kinsoku/>
        <w:overflowPunct/>
        <w:topLinePunct w:val="0"/>
        <w:autoSpaceDE/>
        <w:autoSpaceDN/>
        <w:bidi w:val="0"/>
        <w:adjustRightInd w:val="0"/>
        <w:snapToGrid w:val="0"/>
        <w:spacing w:line="360" w:lineRule="auto"/>
        <w:ind w:firstLine="48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供应商名称：                         （公章）</w:t>
      </w:r>
    </w:p>
    <w:p>
      <w:pPr>
        <w:pageBreakBefore w:val="0"/>
        <w:widowControl w:val="0"/>
        <w:tabs>
          <w:tab w:val="left" w:pos="6300"/>
        </w:tabs>
        <w:kinsoku/>
        <w:overflowPunct/>
        <w:topLinePunct w:val="0"/>
        <w:autoSpaceDE/>
        <w:autoSpaceDN/>
        <w:bidi w:val="0"/>
        <w:adjustRightInd w:val="0"/>
        <w:snapToGrid w:val="0"/>
        <w:spacing w:line="360" w:lineRule="auto"/>
        <w:ind w:firstLine="48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     年        月     日</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bookmarkStart w:id="479" w:name="_Toc7515"/>
      <w:r>
        <w:rPr>
          <w:rFonts w:hint="eastAsia" w:ascii="仿宋" w:hAnsi="仿宋" w:eastAsia="仿宋" w:cs="仿宋"/>
          <w:color w:val="auto"/>
          <w:sz w:val="24"/>
          <w:szCs w:val="24"/>
          <w:highlight w:val="none"/>
        </w:rPr>
        <w:br w:type="page"/>
      </w:r>
    </w:p>
    <w:p>
      <w:pPr>
        <w:pageBreakBefore w:val="0"/>
        <w:widowControl w:val="0"/>
        <w:tabs>
          <w:tab w:val="left" w:pos="2895"/>
        </w:tabs>
        <w:kinsoku/>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（二）明细报价表</w:t>
      </w:r>
    </w:p>
    <w:p>
      <w:pPr>
        <w:pageBreakBefore w:val="0"/>
        <w:widowControl w:val="0"/>
        <w:tabs>
          <w:tab w:val="left" w:pos="2975"/>
          <w:tab w:val="center" w:pos="4765"/>
        </w:tabs>
        <w:kinsoku/>
        <w:overflowPunct/>
        <w:topLinePunct w:val="0"/>
        <w:autoSpaceDE/>
        <w:autoSpaceDN/>
        <w:bidi w:val="0"/>
        <w:adjustRightInd w:val="0"/>
        <w:snapToGrid w:val="0"/>
        <w:spacing w:line="360" w:lineRule="auto"/>
        <w:jc w:val="left"/>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ab/>
      </w:r>
      <w:r>
        <w:rPr>
          <w:rFonts w:hint="eastAsia" w:ascii="仿宋" w:hAnsi="仿宋" w:eastAsia="仿宋" w:cs="仿宋"/>
          <w:b/>
          <w:i w:val="0"/>
          <w:iCs w:val="0"/>
          <w:color w:val="auto"/>
          <w:sz w:val="24"/>
          <w:szCs w:val="24"/>
          <w:highlight w:val="none"/>
        </w:rPr>
        <w:tab/>
      </w:r>
      <w:r>
        <w:rPr>
          <w:rFonts w:hint="eastAsia" w:ascii="仿宋" w:hAnsi="仿宋" w:eastAsia="仿宋" w:cs="仿宋"/>
          <w:b/>
          <w:i w:val="0"/>
          <w:iCs w:val="0"/>
          <w:color w:val="auto"/>
          <w:sz w:val="24"/>
          <w:szCs w:val="24"/>
          <w:highlight w:val="none"/>
        </w:rPr>
        <w:t>明细报价表</w:t>
      </w:r>
    </w:p>
    <w:tbl>
      <w:tblPr>
        <w:tblStyle w:val="1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1022"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序号</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名称</w:t>
            </w:r>
          </w:p>
        </w:tc>
        <w:tc>
          <w:tcPr>
            <w:tcW w:w="340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相关信息</w:t>
            </w: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数量</w:t>
            </w: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单价</w:t>
            </w: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2111</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13</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8</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人工费</w:t>
            </w: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9</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各种税费</w:t>
            </w: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10</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其他费用</w:t>
            </w: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11</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p>
        </w:tc>
        <w:tc>
          <w:tcPr>
            <w:tcW w:w="340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w:t>
            </w: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c>
          <w:tcPr>
            <w:tcW w:w="1344" w:type="dxa"/>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10"/>
              <w:pageBreakBefore w:val="0"/>
              <w:widowControl w:val="0"/>
              <w:kinsoku/>
              <w:overflowPunct/>
              <w:topLinePunct w:val="0"/>
              <w:autoSpaceDE/>
              <w:autoSpaceDN/>
              <w:bidi w:val="0"/>
              <w:adjustRightInd w:val="0"/>
              <w:snapToGrid w:val="0"/>
              <w:spacing w:line="360" w:lineRule="auto"/>
              <w:ind w:left="3920"/>
              <w:jc w:val="center"/>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12</w:t>
            </w:r>
          </w:p>
        </w:tc>
        <w:tc>
          <w:tcPr>
            <w:tcW w:w="1695" w:type="dxa"/>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总计</w:t>
            </w:r>
          </w:p>
        </w:tc>
        <w:tc>
          <w:tcPr>
            <w:tcW w:w="7436" w:type="dxa"/>
            <w:gridSpan w:val="4"/>
          </w:tcPr>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rPr>
            </w:pPr>
          </w:p>
        </w:tc>
      </w:tr>
    </w:tbl>
    <w:p>
      <w:pPr>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i w:val="0"/>
          <w:iCs w:val="0"/>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i w:val="0"/>
          <w:iCs w:val="0"/>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注：本表可根据项目实际情况调整，并逐页盖章。</w:t>
      </w:r>
    </w:p>
    <w:p>
      <w:pPr>
        <w:pStyle w:val="15"/>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i w:val="0"/>
          <w:iCs w:val="0"/>
          <w:color w:val="auto"/>
          <w:sz w:val="24"/>
          <w:szCs w:val="24"/>
          <w:highlight w:val="none"/>
        </w:rPr>
      </w:pPr>
    </w:p>
    <w:p>
      <w:pPr>
        <w:pStyle w:val="15"/>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pPr>
        <w:pageBreakBefore w:val="0"/>
        <w:widowControl w:val="0"/>
        <w:kinsoku/>
        <w:overflowPunct/>
        <w:topLinePunct w:val="0"/>
        <w:autoSpaceDE/>
        <w:autoSpaceDN/>
        <w:bidi w:val="0"/>
        <w:adjustRightInd w:val="0"/>
        <w:snapToGrid w:val="0"/>
        <w:spacing w:line="360" w:lineRule="auto"/>
        <w:ind w:right="480" w:firstLine="6480" w:firstLineChars="27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bookmarkStart w:id="480" w:name="_Toc26564"/>
      <w:r>
        <w:rPr>
          <w:rFonts w:hint="eastAsia" w:ascii="仿宋" w:hAnsi="仿宋" w:eastAsia="仿宋" w:cs="仿宋"/>
          <w:color w:val="auto"/>
          <w:sz w:val="24"/>
          <w:szCs w:val="24"/>
          <w:highlight w:val="none"/>
        </w:rPr>
        <w:t>二、服务部分</w:t>
      </w:r>
      <w:bookmarkEnd w:id="479"/>
      <w:bookmarkEnd w:id="480"/>
    </w:p>
    <w:p>
      <w:pPr>
        <w:pStyle w:val="4"/>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b/>
          <w:bCs w:val="0"/>
          <w:color w:val="auto"/>
          <w:sz w:val="24"/>
          <w:szCs w:val="24"/>
          <w:highlight w:val="none"/>
        </w:rPr>
      </w:pPr>
      <w:bookmarkStart w:id="481" w:name="_Toc22063"/>
      <w:bookmarkStart w:id="482" w:name="_Toc13533"/>
      <w:bookmarkStart w:id="483" w:name="_Toc2349"/>
      <w:r>
        <w:rPr>
          <w:rFonts w:hint="eastAsia" w:ascii="仿宋" w:hAnsi="仿宋" w:eastAsia="仿宋" w:cs="仿宋"/>
          <w:b/>
          <w:bCs w:val="0"/>
          <w:color w:val="auto"/>
          <w:sz w:val="24"/>
          <w:szCs w:val="24"/>
          <w:highlight w:val="none"/>
        </w:rPr>
        <w:t>（一）服务响应偏离表</w:t>
      </w:r>
      <w:bookmarkEnd w:id="481"/>
      <w:bookmarkEnd w:id="482"/>
      <w:bookmarkEnd w:id="483"/>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tbl>
      <w:tblPr>
        <w:tblStyle w:val="18"/>
        <w:tblW w:w="0" w:type="auto"/>
        <w:jc w:val="center"/>
        <w:tblLayout w:type="autofit"/>
        <w:tblCellMar>
          <w:top w:w="0" w:type="dxa"/>
          <w:left w:w="10" w:type="dxa"/>
          <w:bottom w:w="0" w:type="dxa"/>
          <w:right w:w="10" w:type="dxa"/>
        </w:tblCellMar>
      </w:tblPr>
      <w:tblGrid>
        <w:gridCol w:w="1001"/>
        <w:gridCol w:w="2626"/>
        <w:gridCol w:w="2725"/>
        <w:gridCol w:w="1970"/>
      </w:tblGrid>
      <w:tr>
        <w:tblPrEx>
          <w:tblCellMar>
            <w:top w:w="0" w:type="dxa"/>
            <w:left w:w="10" w:type="dxa"/>
            <w:bottom w:w="0" w:type="dxa"/>
            <w:right w:w="10" w:type="dxa"/>
          </w:tblCellMar>
        </w:tblPrEx>
        <w:trPr>
          <w:trHeight w:val="465"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tblPrEx>
          <w:tblCellMar>
            <w:top w:w="0" w:type="dxa"/>
            <w:left w:w="10" w:type="dxa"/>
            <w:bottom w:w="0" w:type="dxa"/>
            <w:right w:w="10"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6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2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bl>
    <w:p>
      <w:pPr>
        <w:pageBreakBefore w:val="0"/>
        <w:widowControl w:val="0"/>
        <w:kinsoku/>
        <w:overflowPunct/>
        <w:topLinePunct w:val="0"/>
        <w:autoSpaceDE/>
        <w:autoSpaceDN/>
        <w:bidi w:val="0"/>
        <w:adjustRightInd w:val="0"/>
        <w:snapToGrid w:val="0"/>
        <w:spacing w:line="360" w:lineRule="auto"/>
        <w:ind w:firstLine="60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法定代表人或授权代表：</w:t>
      </w:r>
    </w:p>
    <w:p>
      <w:pPr>
        <w:pageBreakBefore w:val="0"/>
        <w:widowControl w:val="0"/>
        <w:kinsoku/>
        <w:overflowPunct/>
        <w:topLinePunct w:val="0"/>
        <w:autoSpaceDE/>
        <w:autoSpaceDN/>
        <w:bidi w:val="0"/>
        <w:adjustRightInd w:val="0"/>
        <w:snapToGrid w:val="0"/>
        <w:spacing w:line="360" w:lineRule="auto"/>
        <w:ind w:firstLine="7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                                          （签字或盖章）</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pageBreakBefore w:val="0"/>
        <w:widowControl w:val="0"/>
        <w:kinsoku/>
        <w:overflowPunct/>
        <w:topLinePunct w:val="0"/>
        <w:autoSpaceDE/>
        <w:autoSpaceDN/>
        <w:bidi w:val="0"/>
        <w:adjustRightInd w:val="0"/>
        <w:snapToGrid w:val="0"/>
        <w:spacing w:line="360" w:lineRule="auto"/>
        <w:ind w:left="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项目服务需求”中所列条款进行比较和响应；如对“第二篇  项目服务需求”无任何偏离，供应商仅需在本偏离表中填写“无偏离”即可。当本表为空时，视为对</w:t>
      </w:r>
      <w:r>
        <w:rPr>
          <w:rFonts w:hint="eastAsia" w:ascii="仿宋" w:hAnsi="仿宋" w:eastAsia="仿宋" w:cs="仿宋"/>
          <w:color w:val="auto"/>
          <w:sz w:val="24"/>
          <w:szCs w:val="24"/>
          <w:highlight w:val="none"/>
          <w:lang w:val="en-US" w:eastAsia="zh-CN"/>
        </w:rPr>
        <w:t>竞采文件</w:t>
      </w:r>
      <w:r>
        <w:rPr>
          <w:rFonts w:hint="eastAsia" w:ascii="仿宋" w:hAnsi="仿宋" w:eastAsia="仿宋" w:cs="仿宋"/>
          <w:color w:val="auto"/>
          <w:sz w:val="24"/>
          <w:szCs w:val="24"/>
          <w:highlight w:val="none"/>
        </w:rPr>
        <w:t>“第二篇  项目服务需求”全部满足，无偏离；</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pPr>
        <w:pageBreakBefore w:val="0"/>
        <w:widowControl w:val="0"/>
        <w:kinsoku/>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sectPr>
          <w:pgSz w:w="11905" w:h="16838"/>
          <w:pgMar w:top="1270" w:right="1576" w:bottom="1327" w:left="1349" w:header="851" w:footer="992" w:gutter="0"/>
          <w:pgNumType w:fmt="decimal"/>
          <w:cols w:space="0" w:num="1"/>
          <w:docGrid w:type="lines" w:linePitch="316" w:charSpace="0"/>
        </w:sectPr>
      </w:pPr>
      <w:r>
        <w:rPr>
          <w:rFonts w:hint="eastAsia" w:ascii="仿宋" w:hAnsi="仿宋" w:eastAsia="仿宋" w:cs="仿宋"/>
          <w:color w:val="auto"/>
          <w:sz w:val="24"/>
          <w:szCs w:val="24"/>
          <w:highlight w:val="none"/>
        </w:rPr>
        <w:t>3、可附相关服务支撑材料。（格式自定）</w:t>
      </w:r>
    </w:p>
    <w:p>
      <w:pPr>
        <w:pStyle w:val="4"/>
        <w:pageBreakBefore w:val="0"/>
        <w:widowControl w:val="0"/>
        <w:kinsoku/>
        <w:overflowPunct/>
        <w:topLinePunct w:val="0"/>
        <w:autoSpaceDE/>
        <w:autoSpaceDN/>
        <w:bidi w:val="0"/>
        <w:adjustRightInd w:val="0"/>
        <w:snapToGrid w:val="0"/>
        <w:spacing w:line="360" w:lineRule="auto"/>
        <w:jc w:val="left"/>
        <w:textAlignment w:val="auto"/>
        <w:rPr>
          <w:rFonts w:hint="eastAsia" w:ascii="仿宋" w:hAnsi="仿宋" w:eastAsia="仿宋" w:cs="仿宋"/>
          <w:b/>
          <w:bCs w:val="0"/>
          <w:color w:val="auto"/>
          <w:sz w:val="24"/>
          <w:szCs w:val="24"/>
          <w:highlight w:val="none"/>
        </w:rPr>
      </w:pPr>
      <w:bookmarkStart w:id="484" w:name="_Toc8891"/>
      <w:bookmarkStart w:id="485" w:name="_Toc24778"/>
      <w:bookmarkStart w:id="486" w:name="_Toc20387"/>
      <w:r>
        <w:rPr>
          <w:rFonts w:hint="eastAsia" w:ascii="仿宋" w:hAnsi="仿宋" w:eastAsia="仿宋" w:cs="仿宋"/>
          <w:b/>
          <w:bCs w:val="0"/>
          <w:color w:val="auto"/>
          <w:sz w:val="24"/>
          <w:szCs w:val="24"/>
          <w:highlight w:val="none"/>
        </w:rPr>
        <w:t>（二）其他服务资料</w:t>
      </w:r>
      <w:bookmarkEnd w:id="484"/>
      <w:bookmarkEnd w:id="485"/>
      <w:bookmarkEnd w:id="486"/>
    </w:p>
    <w:p>
      <w:pPr>
        <w:pStyle w:val="4"/>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sectPr>
          <w:pgSz w:w="11905" w:h="16838"/>
          <w:pgMar w:top="1270" w:right="1576" w:bottom="1327" w:left="1349" w:header="851" w:footer="992" w:gutter="0"/>
          <w:pgNumType w:fmt="decimal"/>
          <w:cols w:space="0" w:num="1"/>
          <w:docGrid w:type="lines" w:linePitch="316" w:charSpace="0"/>
        </w:sectPr>
      </w:pPr>
    </w:p>
    <w:p>
      <w:pPr>
        <w:pStyle w:val="3"/>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bookmarkStart w:id="487" w:name="_Toc14919"/>
      <w:bookmarkStart w:id="488" w:name="_Toc2353"/>
      <w:r>
        <w:rPr>
          <w:rFonts w:hint="eastAsia" w:ascii="仿宋" w:hAnsi="仿宋" w:eastAsia="仿宋" w:cs="仿宋"/>
          <w:color w:val="auto"/>
          <w:sz w:val="24"/>
          <w:szCs w:val="24"/>
          <w:highlight w:val="none"/>
        </w:rPr>
        <w:t>三、商务部分</w:t>
      </w:r>
      <w:bookmarkEnd w:id="487"/>
      <w:bookmarkEnd w:id="488"/>
    </w:p>
    <w:p>
      <w:pPr>
        <w:pStyle w:val="4"/>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rPr>
      </w:pPr>
      <w:bookmarkStart w:id="489" w:name="_Toc1658"/>
      <w:bookmarkStart w:id="490" w:name="_Toc4403"/>
      <w:bookmarkStart w:id="491" w:name="_Toc30120"/>
      <w:r>
        <w:rPr>
          <w:rFonts w:hint="eastAsia" w:ascii="仿宋" w:hAnsi="仿宋" w:eastAsia="仿宋" w:cs="仿宋"/>
          <w:b/>
          <w:bCs w:val="0"/>
          <w:color w:val="auto"/>
          <w:sz w:val="24"/>
          <w:szCs w:val="24"/>
          <w:highlight w:val="none"/>
        </w:rPr>
        <w:t>（一）商务响应偏离表</w:t>
      </w:r>
      <w:bookmarkEnd w:id="489"/>
      <w:bookmarkEnd w:id="490"/>
      <w:bookmarkEnd w:id="491"/>
    </w:p>
    <w:p>
      <w:pPr>
        <w:pageBreakBefore w:val="0"/>
        <w:widowControl w:val="0"/>
        <w:tabs>
          <w:tab w:val="left" w:pos="6300"/>
        </w:tabs>
        <w:kinsoku/>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tbl>
      <w:tblPr>
        <w:tblStyle w:val="18"/>
        <w:tblW w:w="4998" w:type="pct"/>
        <w:tblInd w:w="0" w:type="dxa"/>
        <w:tblLayout w:type="autofit"/>
        <w:tblCellMar>
          <w:top w:w="0" w:type="dxa"/>
          <w:left w:w="10" w:type="dxa"/>
          <w:bottom w:w="0" w:type="dxa"/>
          <w:right w:w="10" w:type="dxa"/>
        </w:tblCellMar>
      </w:tblPr>
      <w:tblGrid>
        <w:gridCol w:w="777"/>
        <w:gridCol w:w="3609"/>
        <w:gridCol w:w="3454"/>
        <w:gridCol w:w="1352"/>
      </w:tblGrid>
      <w:tr>
        <w:trPr>
          <w:trHeight w:val="497" w:hRule="atLeast"/>
        </w:trPr>
        <w:tc>
          <w:tcPr>
            <w:tcW w:w="42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6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187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73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tblPrEx>
          <w:tblCellMar>
            <w:top w:w="0" w:type="dxa"/>
            <w:left w:w="10" w:type="dxa"/>
            <w:bottom w:w="0" w:type="dxa"/>
            <w:right w:w="10" w:type="dxa"/>
          </w:tblCellMar>
        </w:tblPrEx>
        <w:tc>
          <w:tcPr>
            <w:tcW w:w="42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6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87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c>
          <w:tcPr>
            <w:tcW w:w="42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6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87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c>
          <w:tcPr>
            <w:tcW w:w="42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6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87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c>
          <w:tcPr>
            <w:tcW w:w="42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6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87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c>
          <w:tcPr>
            <w:tcW w:w="42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6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87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r>
        <w:tblPrEx>
          <w:tblCellMar>
            <w:top w:w="0" w:type="dxa"/>
            <w:left w:w="10" w:type="dxa"/>
            <w:bottom w:w="0" w:type="dxa"/>
            <w:right w:w="10" w:type="dxa"/>
          </w:tblCellMar>
        </w:tblPrEx>
        <w:tc>
          <w:tcPr>
            <w:tcW w:w="42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96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187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r>
    </w:tbl>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pPr>
        <w:pageBreakBefore w:val="0"/>
        <w:widowControl w:val="0"/>
        <w:kinsoku/>
        <w:overflowPunct/>
        <w:topLinePunct w:val="0"/>
        <w:autoSpaceDE/>
        <w:autoSpaceDN/>
        <w:bidi w:val="0"/>
        <w:adjustRightInd w:val="0"/>
        <w:snapToGrid w:val="0"/>
        <w:spacing w:line="360" w:lineRule="auto"/>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pageBreakBefore w:val="0"/>
        <w:widowControl w:val="0"/>
        <w:kinsoku/>
        <w:overflowPunct/>
        <w:topLinePunct w:val="0"/>
        <w:autoSpaceDE/>
        <w:autoSpaceDN/>
        <w:bidi w:val="0"/>
        <w:adjustRightInd w:val="0"/>
        <w:snapToGrid w:val="0"/>
        <w:spacing w:line="360" w:lineRule="auto"/>
        <w:ind w:left="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项目商务需求”中所列条款进行比较和响应；如对“第三篇 项目商务需求”无任何偏离，</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仅需在本偏离表中填写“无偏离”即可。当本表为空时，视为</w:t>
      </w:r>
      <w:r>
        <w:rPr>
          <w:rFonts w:hint="eastAsia" w:ascii="仿宋" w:hAnsi="仿宋" w:eastAsia="仿宋" w:cs="仿宋"/>
          <w:color w:val="auto"/>
          <w:sz w:val="24"/>
          <w:szCs w:val="24"/>
          <w:highlight w:val="none"/>
          <w:lang w:val="en-US" w:eastAsia="zh-CN"/>
        </w:rPr>
        <w:t>对竞采文件</w:t>
      </w:r>
      <w:r>
        <w:rPr>
          <w:rFonts w:hint="eastAsia" w:ascii="仿宋" w:hAnsi="仿宋" w:eastAsia="仿宋" w:cs="仿宋"/>
          <w:color w:val="auto"/>
          <w:sz w:val="24"/>
          <w:szCs w:val="24"/>
          <w:highlight w:val="none"/>
        </w:rPr>
        <w:t>“第三篇 项目商务需求”全部满足，无偏离；</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sectPr>
          <w:pgSz w:w="11905" w:h="16838"/>
          <w:pgMar w:top="1270" w:right="1576" w:bottom="1327" w:left="1349" w:header="851" w:footer="992" w:gutter="0"/>
          <w:pgNumType w:fmt="decimal"/>
          <w:cols w:space="0" w:num="1"/>
          <w:docGrid w:type="lines" w:linePitch="316" w:charSpace="0"/>
        </w:sectPr>
      </w:pPr>
      <w:r>
        <w:rPr>
          <w:rFonts w:hint="eastAsia" w:ascii="仿宋" w:hAnsi="仿宋" w:eastAsia="仿宋" w:cs="仿宋"/>
          <w:color w:val="auto"/>
          <w:sz w:val="24"/>
          <w:szCs w:val="24"/>
          <w:highlight w:val="none"/>
        </w:rPr>
        <w:t>2、本表可扩展。</w:t>
      </w:r>
    </w:p>
    <w:p>
      <w:pPr>
        <w:pStyle w:val="4"/>
        <w:pageBreakBefore w:val="0"/>
        <w:widowControl w:val="0"/>
        <w:kinsoku/>
        <w:overflowPunct/>
        <w:topLinePunct w:val="0"/>
        <w:autoSpaceDE/>
        <w:autoSpaceDN/>
        <w:bidi w:val="0"/>
        <w:adjustRightInd w:val="0"/>
        <w:snapToGrid w:val="0"/>
        <w:spacing w:line="360" w:lineRule="auto"/>
        <w:jc w:val="left"/>
        <w:textAlignment w:val="auto"/>
        <w:rPr>
          <w:rFonts w:hint="eastAsia" w:ascii="仿宋" w:hAnsi="仿宋" w:eastAsia="仿宋" w:cs="仿宋"/>
          <w:b/>
          <w:bCs w:val="0"/>
          <w:color w:val="auto"/>
          <w:sz w:val="24"/>
          <w:szCs w:val="24"/>
          <w:highlight w:val="none"/>
        </w:rPr>
      </w:pPr>
      <w:bookmarkStart w:id="492" w:name="_Toc25816"/>
      <w:bookmarkStart w:id="493" w:name="_Toc25868"/>
      <w:bookmarkStart w:id="494" w:name="_Toc12476"/>
      <w:r>
        <w:rPr>
          <w:rFonts w:hint="eastAsia" w:ascii="仿宋" w:hAnsi="仿宋" w:eastAsia="仿宋" w:cs="仿宋"/>
          <w:b/>
          <w:bCs w:val="0"/>
          <w:color w:val="auto"/>
          <w:sz w:val="24"/>
          <w:szCs w:val="24"/>
          <w:highlight w:val="none"/>
        </w:rPr>
        <w:t>（二）其他商务资料</w:t>
      </w:r>
      <w:bookmarkEnd w:id="492"/>
      <w:bookmarkEnd w:id="493"/>
      <w:bookmarkEnd w:id="494"/>
    </w:p>
    <w:p>
      <w:pPr>
        <w:pStyle w:val="4"/>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sectPr>
          <w:pgSz w:w="11905" w:h="16838"/>
          <w:pgMar w:top="1270" w:right="1576" w:bottom="1327" w:left="1349" w:header="851" w:footer="992" w:gutter="0"/>
          <w:pgNumType w:fmt="decimal"/>
          <w:cols w:space="0" w:num="1"/>
          <w:docGrid w:type="lines" w:linePitch="316" w:charSpace="0"/>
        </w:sectPr>
      </w:pPr>
    </w:p>
    <w:p>
      <w:pPr>
        <w:pStyle w:val="3"/>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bookmarkStart w:id="495" w:name="_Toc14325"/>
      <w:bookmarkStart w:id="496" w:name="_Toc14823"/>
      <w:r>
        <w:rPr>
          <w:rFonts w:hint="eastAsia" w:ascii="仿宋" w:hAnsi="仿宋" w:eastAsia="仿宋" w:cs="仿宋"/>
          <w:color w:val="auto"/>
          <w:sz w:val="24"/>
          <w:szCs w:val="24"/>
          <w:highlight w:val="none"/>
        </w:rPr>
        <w:t>四、资格条件及其他</w:t>
      </w:r>
      <w:bookmarkEnd w:id="495"/>
      <w:bookmarkEnd w:id="496"/>
    </w:p>
    <w:p>
      <w:pPr>
        <w:pStyle w:val="4"/>
        <w:pageBreakBefore w:val="0"/>
        <w:widowControl w:val="0"/>
        <w:kinsoku/>
        <w:overflowPunct/>
        <w:topLinePunct w:val="0"/>
        <w:autoSpaceDE/>
        <w:autoSpaceDN/>
        <w:bidi w:val="0"/>
        <w:adjustRightInd w:val="0"/>
        <w:snapToGrid w:val="0"/>
        <w:spacing w:line="360" w:lineRule="auto"/>
        <w:jc w:val="left"/>
        <w:textAlignment w:val="auto"/>
        <w:rPr>
          <w:rFonts w:hint="eastAsia" w:ascii="仿宋" w:hAnsi="仿宋" w:eastAsia="仿宋" w:cs="仿宋"/>
          <w:b/>
          <w:bCs w:val="0"/>
          <w:color w:val="auto"/>
          <w:sz w:val="24"/>
          <w:szCs w:val="24"/>
          <w:highlight w:val="none"/>
        </w:rPr>
      </w:pPr>
      <w:bookmarkStart w:id="497" w:name="_Toc21227"/>
      <w:bookmarkStart w:id="498" w:name="_Toc10494"/>
      <w:bookmarkStart w:id="499" w:name="_Toc23981"/>
      <w:r>
        <w:rPr>
          <w:rFonts w:hint="eastAsia" w:ascii="仿宋" w:hAnsi="仿宋" w:eastAsia="仿宋" w:cs="仿宋"/>
          <w:b/>
          <w:bCs w:val="0"/>
          <w:color w:val="auto"/>
          <w:sz w:val="24"/>
          <w:szCs w:val="24"/>
          <w:highlight w:val="none"/>
        </w:rPr>
        <w:t>（一）法人营业执照（副本）或事业单位法人证书（副本）或个体工商户营业执照或有效的自然人身份证明或社会团体法人登记证书或者分公司营业执照（分公司参与时提供）复印件</w:t>
      </w:r>
      <w:bookmarkEnd w:id="497"/>
      <w:bookmarkEnd w:id="498"/>
      <w:bookmarkEnd w:id="499"/>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p>
    <w:p>
      <w:pPr>
        <w:pStyle w:val="4"/>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rPr>
      </w:pPr>
      <w:bookmarkStart w:id="500" w:name="_Toc21564"/>
      <w:bookmarkStart w:id="501" w:name="_Toc13855"/>
      <w:bookmarkStart w:id="502" w:name="_Toc19487"/>
      <w:r>
        <w:rPr>
          <w:rFonts w:hint="eastAsia" w:ascii="仿宋" w:hAnsi="仿宋" w:eastAsia="仿宋" w:cs="仿宋"/>
          <w:b/>
          <w:bCs w:val="0"/>
          <w:color w:val="auto"/>
          <w:sz w:val="24"/>
          <w:szCs w:val="24"/>
          <w:highlight w:val="none"/>
        </w:rPr>
        <w:t>（二）法定代表人身份证明书（格式）</w:t>
      </w:r>
      <w:bookmarkEnd w:id="500"/>
      <w:bookmarkEnd w:id="501"/>
      <w:bookmarkEnd w:id="502"/>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cs="仿宋"/>
          <w:color w:val="auto"/>
          <w:sz w:val="24"/>
          <w:szCs w:val="24"/>
          <w:highlight w:val="none"/>
          <w:lang w:val="en-US" w:eastAsia="zh-CN"/>
        </w:rPr>
        <w:t>人名称</w:t>
      </w:r>
      <w:r>
        <w:rPr>
          <w:rFonts w:hint="eastAsia" w:ascii="仿宋" w:hAnsi="仿宋" w:eastAsia="仿宋" w:cs="仿宋"/>
          <w:color w:val="auto"/>
          <w:sz w:val="24"/>
          <w:szCs w:val="24"/>
          <w:highlight w:val="none"/>
        </w:rPr>
        <w:t>）：</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p>
    <w:p>
      <w:pPr>
        <w:pageBreakBefore w:val="0"/>
        <w:widowControl w:val="0"/>
        <w:tabs>
          <w:tab w:val="left" w:pos="6300"/>
        </w:tabs>
        <w:kinsoku/>
        <w:wordWrap w:val="0"/>
        <w:overflowPunct/>
        <w:topLinePunct w:val="0"/>
        <w:autoSpaceDE/>
        <w:autoSpaceDN/>
        <w:bidi w:val="0"/>
        <w:adjustRightInd w:val="0"/>
        <w:snapToGrid w:val="0"/>
        <w:spacing w:line="360" w:lineRule="auto"/>
        <w:ind w:firstLine="5849"/>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    </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法定代表人电话：XXXXXXX      电子邮箱：XXXXXX@XXXXX（若授权他人办理并签署响应文件的可不填写）</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pPr>
        <w:pageBreakBefore w:val="0"/>
        <w:widowControl w:val="0"/>
        <w:kinsoku/>
        <w:overflowPunct/>
        <w:topLinePunct w:val="0"/>
        <w:autoSpaceDE/>
        <w:autoSpaceDN/>
        <w:bidi w:val="0"/>
        <w:adjustRightInd w:val="0"/>
        <w:snapToGrid w:val="0"/>
        <w:spacing w:line="360" w:lineRule="auto"/>
        <w:ind w:left="480"/>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（如为分公司参与）</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（二）负责人</w:t>
      </w:r>
      <w:r>
        <w:rPr>
          <w:rFonts w:hint="eastAsia" w:ascii="仿宋" w:hAnsi="仿宋" w:eastAsia="仿宋" w:cs="仿宋"/>
          <w:b/>
          <w:bCs w:val="0"/>
          <w:color w:val="auto"/>
          <w:sz w:val="24"/>
          <w:szCs w:val="24"/>
          <w:highlight w:val="none"/>
        </w:rPr>
        <w:t>人身份证明书（格式）</w:t>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cs="仿宋"/>
          <w:color w:val="auto"/>
          <w:sz w:val="24"/>
          <w:szCs w:val="24"/>
          <w:highlight w:val="none"/>
          <w:lang w:val="en-US" w:eastAsia="zh-CN"/>
        </w:rPr>
        <w:t>人名称</w:t>
      </w:r>
      <w:r>
        <w:rPr>
          <w:rFonts w:hint="eastAsia" w:ascii="仿宋" w:hAnsi="仿宋" w:eastAsia="仿宋" w:cs="仿宋"/>
          <w:color w:val="auto"/>
          <w:sz w:val="24"/>
          <w:szCs w:val="24"/>
          <w:highlight w:val="none"/>
        </w:rPr>
        <w:t>）：</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负责</w:t>
      </w:r>
      <w:r>
        <w:rPr>
          <w:rFonts w:hint="eastAsia" w:ascii="仿宋" w:hAnsi="仿宋" w:eastAsia="仿宋" w:cs="仿宋"/>
          <w:b w:val="0"/>
          <w:bCs w:val="0"/>
          <w:color w:val="auto"/>
          <w:sz w:val="24"/>
          <w:szCs w:val="24"/>
          <w:highlight w:val="none"/>
        </w:rPr>
        <w:t>人姓名）在</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（供应商名称）任</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（职务名称）职务，是（供应商名称）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的</w:t>
      </w: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特此证明。</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p>
    <w:p>
      <w:pPr>
        <w:pageBreakBefore w:val="0"/>
        <w:widowControl w:val="0"/>
        <w:tabs>
          <w:tab w:val="left" w:pos="6300"/>
        </w:tabs>
        <w:kinsoku/>
        <w:wordWrap w:val="0"/>
        <w:overflowPunct/>
        <w:topLinePunct w:val="0"/>
        <w:autoSpaceDE/>
        <w:autoSpaceDN/>
        <w:bidi w:val="0"/>
        <w:adjustRightInd w:val="0"/>
        <w:snapToGrid w:val="0"/>
        <w:spacing w:line="360" w:lineRule="auto"/>
        <w:ind w:firstLine="5849"/>
        <w:jc w:val="righ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供应商（公章）：    </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年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月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日</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电话：XXXXXXX      电子邮箱：XXXXXX@XXXXX（若授权他人办理并签署响应文件的可不填写）</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sectPr>
          <w:pgSz w:w="11905" w:h="16838"/>
          <w:pgMar w:top="1270" w:right="1576" w:bottom="1327" w:left="1349" w:header="851" w:footer="992" w:gutter="0"/>
          <w:pgNumType w:fmt="decimal"/>
          <w:cols w:space="0" w:num="1"/>
          <w:docGrid w:type="lines" w:linePitch="316" w:charSpace="0"/>
        </w:sectPr>
      </w:pPr>
      <w:r>
        <w:rPr>
          <w:rFonts w:hint="eastAsia" w:ascii="仿宋" w:hAnsi="仿宋" w:eastAsia="仿宋" w:cs="仿宋"/>
          <w:b w:val="0"/>
          <w:bCs w:val="0"/>
          <w:color w:val="auto"/>
          <w:sz w:val="24"/>
          <w:szCs w:val="24"/>
          <w:highlight w:val="none"/>
        </w:rPr>
        <w:t>（附：</w:t>
      </w: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身份证正反面复印件）</w:t>
      </w:r>
    </w:p>
    <w:p>
      <w:pPr>
        <w:pStyle w:val="4"/>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rPr>
      </w:pPr>
      <w:bookmarkStart w:id="503" w:name="_Toc27755"/>
      <w:bookmarkStart w:id="504" w:name="_Toc20731"/>
      <w:bookmarkStart w:id="505" w:name="_Toc28972"/>
      <w:r>
        <w:rPr>
          <w:rFonts w:hint="eastAsia" w:ascii="仿宋" w:hAnsi="仿宋" w:eastAsia="仿宋" w:cs="仿宋"/>
          <w:b/>
          <w:bCs w:val="0"/>
          <w:color w:val="auto"/>
          <w:sz w:val="24"/>
          <w:szCs w:val="24"/>
          <w:highlight w:val="none"/>
        </w:rPr>
        <w:t>（三）法定代表人授权委托书（格式）</w:t>
      </w:r>
      <w:bookmarkEnd w:id="503"/>
      <w:bookmarkEnd w:id="504"/>
      <w:bookmarkEnd w:id="505"/>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pPr>
        <w:pageBreakBefore w:val="0"/>
        <w:widowControl w:val="0"/>
        <w:tabs>
          <w:tab w:val="left" w:pos="6300"/>
        </w:tabs>
        <w:kinsoku/>
        <w:overflowPunct/>
        <w:topLinePunct w:val="0"/>
        <w:autoSpaceDE/>
        <w:autoSpaceDN/>
        <w:bidi w:val="0"/>
        <w:adjustRightInd w:val="0"/>
        <w:snapToGrid w:val="0"/>
        <w:spacing w:line="360" w:lineRule="auto"/>
        <w:ind w:firstLine="890" w:firstLineChars="3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pPr>
        <w:pageBreakBefore w:val="0"/>
        <w:widowControl w:val="0"/>
        <w:tabs>
          <w:tab w:val="left" w:pos="6300"/>
        </w:tabs>
        <w:kinsoku/>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pPr>
        <w:pageBreakBefore w:val="0"/>
        <w:widowControl w:val="0"/>
        <w:tabs>
          <w:tab w:val="left" w:pos="6300"/>
        </w:tabs>
        <w:kinsoku/>
        <w:overflowPunct/>
        <w:topLinePunct w:val="0"/>
        <w:autoSpaceDE/>
        <w:autoSpaceDN/>
        <w:bidi w:val="0"/>
        <w:adjustRightInd w:val="0"/>
        <w:snapToGrid w:val="0"/>
        <w:spacing w:line="360" w:lineRule="auto"/>
        <w:ind w:firstLine="5849"/>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ageBreakBefore w:val="0"/>
        <w:widowControl w:val="0"/>
        <w:tabs>
          <w:tab w:val="left" w:pos="6300"/>
        </w:tabs>
        <w:kinsoku/>
        <w:wordWrap w:val="0"/>
        <w:overflowPunct/>
        <w:topLinePunct w:val="0"/>
        <w:autoSpaceDE/>
        <w:autoSpaceDN/>
        <w:bidi w:val="0"/>
        <w:adjustRightInd w:val="0"/>
        <w:snapToGrid w:val="0"/>
        <w:spacing w:line="360" w:lineRule="auto"/>
        <w:ind w:firstLine="5849"/>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ageBreakBefore w:val="0"/>
        <w:widowControl w:val="0"/>
        <w:tabs>
          <w:tab w:val="left" w:pos="6300"/>
        </w:tabs>
        <w:kinsoku/>
        <w:overflowPunct/>
        <w:topLinePunct w:val="0"/>
        <w:autoSpaceDE/>
        <w:autoSpaceDN/>
        <w:bidi w:val="0"/>
        <w:adjustRightInd w:val="0"/>
        <w:snapToGrid w:val="0"/>
        <w:spacing w:line="360" w:lineRule="auto"/>
        <w:ind w:right="480" w:firstLine="57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被授权人电话：XXXXXXX     电子邮箱：XXXXXX@XXXXX（若法定代表人办理并签署响应文件的可不填写）</w:t>
      </w:r>
    </w:p>
    <w:p>
      <w:pPr>
        <w:pageBreakBefore w:val="0"/>
        <w:widowControl w:val="0"/>
        <w:tabs>
          <w:tab w:val="left" w:pos="6300"/>
        </w:tabs>
        <w:kinsoku/>
        <w:overflowPunct/>
        <w:topLinePunct w:val="0"/>
        <w:autoSpaceDE/>
        <w:autoSpaceDN/>
        <w:bidi w:val="0"/>
        <w:adjustRightInd w:val="0"/>
        <w:snapToGrid w:val="0"/>
        <w:spacing w:line="360" w:lineRule="auto"/>
        <w:ind w:right="480" w:firstLine="57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注：1、若为法定代表人办理并签署响应文件的，不提供此文件。</w:t>
      </w:r>
      <w:r>
        <w:rPr>
          <w:rFonts w:hint="eastAsia" w:ascii="仿宋" w:hAnsi="仿宋" w:eastAsia="仿宋" w:cs="仿宋"/>
          <w:color w:val="auto"/>
          <w:sz w:val="24"/>
          <w:szCs w:val="24"/>
          <w:highlight w:val="none"/>
        </w:rPr>
        <w:br w:type="page"/>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（如为分公司参与）</w:t>
      </w:r>
    </w:p>
    <w:p>
      <w:pPr>
        <w:pStyle w:val="4"/>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rPr>
      </w:pPr>
      <w:bookmarkStart w:id="506" w:name="_Toc1371"/>
      <w:r>
        <w:rPr>
          <w:rFonts w:hint="eastAsia" w:ascii="仿宋" w:hAnsi="仿宋" w:eastAsia="仿宋" w:cs="仿宋"/>
          <w:b/>
          <w:bCs w:val="0"/>
          <w:color w:val="auto"/>
          <w:sz w:val="24"/>
          <w:szCs w:val="24"/>
          <w:highlight w:val="none"/>
          <w:lang w:eastAsia="zh-CN"/>
        </w:rPr>
        <w:t>（三）负责人</w:t>
      </w:r>
      <w:r>
        <w:rPr>
          <w:rFonts w:hint="eastAsia" w:ascii="仿宋" w:hAnsi="仿宋" w:eastAsia="仿宋" w:cs="仿宋"/>
          <w:b/>
          <w:bCs w:val="0"/>
          <w:color w:val="auto"/>
          <w:sz w:val="24"/>
          <w:szCs w:val="24"/>
          <w:highlight w:val="none"/>
        </w:rPr>
        <w:t>授权委托书（格式）</w:t>
      </w:r>
      <w:bookmarkEnd w:id="506"/>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b w:val="0"/>
          <w:bCs w:val="0"/>
          <w:color w:val="auto"/>
          <w:sz w:val="24"/>
          <w:szCs w:val="24"/>
          <w:highlight w:val="none"/>
        </w:rPr>
        <w:t>（供应商</w:t>
      </w: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名称）是</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（供应商名称）的</w:t>
      </w: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，特授权</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（被授权人姓名及身份证代码）代表我单位全权办理上述项目的投标、谈判、签约等具体工作，并签署全部有关文件、协议及合同。</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我单位对被授权人的签署负全部责任。</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在撤消授权的书面通知以前，本授权书一直有效。被授权人在授权书有效期内签署的所有文件不因授权的撤消而失效。</w:t>
      </w:r>
    </w:p>
    <w:p>
      <w:pPr>
        <w:pageBreakBefore w:val="0"/>
        <w:widowControl w:val="0"/>
        <w:tabs>
          <w:tab w:val="left" w:pos="6300"/>
        </w:tabs>
        <w:kinsoku/>
        <w:overflowPunct/>
        <w:topLinePunct w:val="0"/>
        <w:autoSpaceDE/>
        <w:autoSpaceDN/>
        <w:bidi w:val="0"/>
        <w:adjustRightInd w:val="0"/>
        <w:snapToGrid w:val="0"/>
        <w:spacing w:line="360" w:lineRule="auto"/>
        <w:ind w:firstLine="890" w:firstLineChars="371"/>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被授权人：                                     供应商</w:t>
      </w:r>
      <w:r>
        <w:rPr>
          <w:rFonts w:hint="eastAsia" w:ascii="仿宋" w:hAnsi="仿宋" w:eastAsia="仿宋" w:cs="仿宋"/>
          <w:b w:val="0"/>
          <w:bCs w:val="0"/>
          <w:color w:val="auto"/>
          <w:sz w:val="24"/>
          <w:szCs w:val="24"/>
          <w:highlight w:val="none"/>
          <w:lang w:eastAsia="zh-CN"/>
        </w:rPr>
        <w:t>负责人</w:t>
      </w:r>
      <w:r>
        <w:rPr>
          <w:rFonts w:hint="eastAsia" w:ascii="仿宋" w:hAnsi="仿宋" w:eastAsia="仿宋" w:cs="仿宋"/>
          <w:b w:val="0"/>
          <w:bCs w:val="0"/>
          <w:color w:val="auto"/>
          <w:sz w:val="24"/>
          <w:szCs w:val="24"/>
          <w:highlight w:val="none"/>
        </w:rPr>
        <w:t>：</w:t>
      </w:r>
    </w:p>
    <w:p>
      <w:pPr>
        <w:pageBreakBefore w:val="0"/>
        <w:widowControl w:val="0"/>
        <w:tabs>
          <w:tab w:val="left" w:pos="6300"/>
        </w:tabs>
        <w:kinsoku/>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（签署或盖章）                                （签署或盖章）</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（附：被授权人身份证正反面复印件）</w:t>
      </w:r>
    </w:p>
    <w:p>
      <w:pPr>
        <w:pageBreakBefore w:val="0"/>
        <w:widowControl w:val="0"/>
        <w:tabs>
          <w:tab w:val="left" w:pos="6300"/>
        </w:tabs>
        <w:kinsoku/>
        <w:overflowPunct/>
        <w:topLinePunct w:val="0"/>
        <w:autoSpaceDE/>
        <w:autoSpaceDN/>
        <w:bidi w:val="0"/>
        <w:adjustRightInd w:val="0"/>
        <w:snapToGrid w:val="0"/>
        <w:spacing w:line="360" w:lineRule="auto"/>
        <w:ind w:firstLine="5849"/>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ageBreakBefore w:val="0"/>
        <w:widowControl w:val="0"/>
        <w:tabs>
          <w:tab w:val="left" w:pos="6300"/>
        </w:tabs>
        <w:kinsoku/>
        <w:wordWrap w:val="0"/>
        <w:overflowPunct/>
        <w:topLinePunct w:val="0"/>
        <w:autoSpaceDE/>
        <w:autoSpaceDN/>
        <w:bidi w:val="0"/>
        <w:adjustRightInd w:val="0"/>
        <w:snapToGrid w:val="0"/>
        <w:spacing w:line="360" w:lineRule="auto"/>
        <w:ind w:firstLine="5849"/>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pageBreakBefore w:val="0"/>
        <w:widowControl w:val="0"/>
        <w:tabs>
          <w:tab w:val="left" w:pos="6300"/>
        </w:tabs>
        <w:kinsoku/>
        <w:overflowPunct/>
        <w:topLinePunct w:val="0"/>
        <w:autoSpaceDE/>
        <w:autoSpaceDN/>
        <w:bidi w:val="0"/>
        <w:adjustRightInd w:val="0"/>
        <w:snapToGrid w:val="0"/>
        <w:spacing w:line="360" w:lineRule="auto"/>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ageBreakBefore w:val="0"/>
        <w:widowControl w:val="0"/>
        <w:tabs>
          <w:tab w:val="left" w:pos="6300"/>
        </w:tabs>
        <w:kinsoku/>
        <w:overflowPunct/>
        <w:topLinePunct w:val="0"/>
        <w:autoSpaceDE/>
        <w:autoSpaceDN/>
        <w:bidi w:val="0"/>
        <w:adjustRightInd w:val="0"/>
        <w:snapToGrid w:val="0"/>
        <w:spacing w:line="360" w:lineRule="auto"/>
        <w:ind w:right="480" w:firstLine="57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被授权人电话：XXXXXXX     电子邮箱：XXXXXX@XXXXX（若</w:t>
      </w:r>
      <w:r>
        <w:rPr>
          <w:rFonts w:hint="eastAsia" w:ascii="仿宋" w:hAnsi="仿宋" w:eastAsia="仿宋" w:cs="仿宋"/>
          <w:b/>
          <w:bCs w:val="0"/>
          <w:color w:val="auto"/>
          <w:sz w:val="24"/>
          <w:szCs w:val="24"/>
          <w:highlight w:val="none"/>
          <w:lang w:eastAsia="zh-CN"/>
        </w:rPr>
        <w:t>负责人</w:t>
      </w:r>
      <w:r>
        <w:rPr>
          <w:rFonts w:hint="eastAsia" w:ascii="仿宋" w:hAnsi="仿宋" w:eastAsia="仿宋" w:cs="仿宋"/>
          <w:color w:val="auto"/>
          <w:sz w:val="24"/>
          <w:szCs w:val="24"/>
          <w:highlight w:val="none"/>
        </w:rPr>
        <w:t>办理并签署响应文件的可不填写）</w:t>
      </w:r>
    </w:p>
    <w:p>
      <w:pPr>
        <w:pageBreakBefore w:val="0"/>
        <w:widowControl w:val="0"/>
        <w:tabs>
          <w:tab w:val="left" w:pos="6300"/>
        </w:tabs>
        <w:kinsoku/>
        <w:overflowPunct/>
        <w:topLinePunct w:val="0"/>
        <w:autoSpaceDE/>
        <w:autoSpaceDN/>
        <w:bidi w:val="0"/>
        <w:adjustRightInd w:val="0"/>
        <w:snapToGrid w:val="0"/>
        <w:spacing w:line="360" w:lineRule="auto"/>
        <w:ind w:right="480" w:firstLine="57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注：1、若为</w:t>
      </w:r>
      <w:r>
        <w:rPr>
          <w:rFonts w:hint="eastAsia" w:ascii="仿宋" w:hAnsi="仿宋" w:eastAsia="仿宋" w:cs="仿宋"/>
          <w:b w:val="0"/>
          <w:bCs/>
          <w:color w:val="auto"/>
          <w:sz w:val="24"/>
          <w:szCs w:val="24"/>
          <w:highlight w:val="none"/>
          <w:lang w:eastAsia="zh-CN"/>
        </w:rPr>
        <w:t>负责人</w:t>
      </w:r>
      <w:r>
        <w:rPr>
          <w:rFonts w:hint="eastAsia" w:ascii="仿宋" w:hAnsi="仿宋" w:eastAsia="仿宋" w:cs="仿宋"/>
          <w:color w:val="auto"/>
          <w:sz w:val="24"/>
          <w:szCs w:val="24"/>
          <w:highlight w:val="none"/>
        </w:rPr>
        <w:t>办理并签署响应文件的，不提供此文件。</w:t>
      </w: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p>
      <w:pPr>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sectPr>
          <w:pgSz w:w="11905" w:h="16838"/>
          <w:pgMar w:top="1270" w:right="1576" w:bottom="1327" w:left="1349" w:header="851" w:footer="992" w:gutter="0"/>
          <w:pgNumType w:fmt="decimal"/>
          <w:cols w:space="0" w:num="1"/>
          <w:docGrid w:type="lines" w:linePitch="316" w:charSpace="0"/>
        </w:sectPr>
      </w:pPr>
    </w:p>
    <w:p>
      <w:pPr>
        <w:pStyle w:val="4"/>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rPr>
      </w:pPr>
      <w:bookmarkStart w:id="507" w:name="_Toc13677"/>
      <w:bookmarkStart w:id="508" w:name="_Toc13906"/>
      <w:bookmarkStart w:id="509" w:name="_Toc17231"/>
      <w:r>
        <w:rPr>
          <w:rFonts w:hint="eastAsia" w:ascii="仿宋" w:hAnsi="仿宋" w:eastAsia="仿宋" w:cs="仿宋"/>
          <w:b/>
          <w:bCs w:val="0"/>
          <w:color w:val="auto"/>
          <w:sz w:val="24"/>
          <w:szCs w:val="24"/>
          <w:highlight w:val="none"/>
        </w:rPr>
        <w:t>（四）基本资格条件承诺函</w:t>
      </w:r>
      <w:bookmarkEnd w:id="507"/>
      <w:bookmarkEnd w:id="508"/>
      <w:bookmarkEnd w:id="509"/>
    </w:p>
    <w:p>
      <w:pPr>
        <w:pageBreakBefore w:val="0"/>
        <w:widowControl w:val="0"/>
        <w:kinsoku/>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（供应商名称）郑重承诺：</w:t>
      </w: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u w:val="single"/>
        </w:rPr>
        <w:t>www.creditchina.gov.cn</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）“失信被执行人”、“重大税收违法案件当事人名单”中，也未列入中国政府采购网（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u w:val="single"/>
        </w:rPr>
        <w:t>www.ccgp.gov.cn</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）“政府采购严重违法失信行为记录名单”中。</w:t>
      </w:r>
    </w:p>
    <w:p>
      <w:pPr>
        <w:pageBreakBefore w:val="0"/>
        <w:widowControl w:val="0"/>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3、我方在采购项目评审环节结束后，随时接受采购人、采购代理机构的检查验证，配合提供相关证明材料，证明符合《中华人民共和国政府采购法》规定的供应商基本资格条件。</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pPr>
        <w:pageBreakBefore w:val="0"/>
        <w:widowControl w:val="0"/>
        <w:tabs>
          <w:tab w:val="left" w:pos="6300"/>
        </w:tabs>
        <w:kinsoku/>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right="424" w:firstLine="57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pPr>
        <w:pageBreakBefore w:val="0"/>
        <w:widowControl w:val="0"/>
        <w:tabs>
          <w:tab w:val="left" w:pos="6300"/>
        </w:tabs>
        <w:kinsoku/>
        <w:overflowPunct/>
        <w:topLinePunct w:val="0"/>
        <w:autoSpaceDE/>
        <w:autoSpaceDN/>
        <w:bidi w:val="0"/>
        <w:adjustRightInd w:val="0"/>
        <w:snapToGrid w:val="0"/>
        <w:spacing w:line="360" w:lineRule="auto"/>
        <w:ind w:right="480" w:firstLine="57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pPr>
        <w:pageBreakBefore w:val="0"/>
        <w:widowControl w:val="0"/>
        <w:tabs>
          <w:tab w:val="left" w:pos="6300"/>
        </w:tabs>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sectPr>
          <w:pgSz w:w="11905" w:h="16838"/>
          <w:pgMar w:top="1270" w:right="1576" w:bottom="1327" w:left="1349" w:header="851" w:footer="992" w:gutter="0"/>
          <w:pgNumType w:fmt="decimal"/>
          <w:cols w:space="0" w:num="1"/>
          <w:docGrid w:type="lines" w:linePitch="316" w:charSpace="0"/>
        </w:sectPr>
      </w:pPr>
    </w:p>
    <w:p>
      <w:pPr>
        <w:pStyle w:val="3"/>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bookmarkStart w:id="510" w:name="_Toc4534"/>
      <w:bookmarkStart w:id="511" w:name="_Toc25173"/>
      <w:r>
        <w:rPr>
          <w:rFonts w:hint="eastAsia" w:ascii="仿宋" w:hAnsi="仿宋" w:eastAsia="仿宋" w:cs="仿宋"/>
          <w:color w:val="auto"/>
          <w:sz w:val="24"/>
          <w:szCs w:val="24"/>
          <w:highlight w:val="none"/>
        </w:rPr>
        <w:t>五、其他应提供的资料</w:t>
      </w:r>
      <w:bookmarkEnd w:id="510"/>
      <w:bookmarkEnd w:id="511"/>
    </w:p>
    <w:p>
      <w:pPr>
        <w:pStyle w:val="4"/>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rPr>
      </w:pPr>
      <w:bookmarkStart w:id="512" w:name="_Toc32254"/>
      <w:bookmarkStart w:id="513" w:name="_Toc16712"/>
      <w:bookmarkStart w:id="514" w:name="_Toc26121"/>
      <w:r>
        <w:rPr>
          <w:rFonts w:hint="eastAsia" w:ascii="仿宋" w:hAnsi="仿宋" w:eastAsia="仿宋" w:cs="仿宋"/>
          <w:b/>
          <w:bCs w:val="0"/>
          <w:color w:val="auto"/>
          <w:sz w:val="24"/>
          <w:szCs w:val="24"/>
          <w:highlight w:val="none"/>
        </w:rPr>
        <w:t>（一）其他与项目有关的资料（自附）</w:t>
      </w:r>
      <w:bookmarkEnd w:id="512"/>
      <w:bookmarkEnd w:id="513"/>
      <w:bookmarkEnd w:id="514"/>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ageBreakBefore w:val="0"/>
        <w:widowControl w:val="0"/>
        <w:tabs>
          <w:tab w:val="left" w:pos="6300"/>
        </w:tabs>
        <w:kinsoku/>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szCs w:val="24"/>
          <w:highlight w:val="none"/>
        </w:rPr>
      </w:pPr>
    </w:p>
    <w:p>
      <w:pPr>
        <w:pageBreakBefore w:val="0"/>
        <w:widowControl w:val="0"/>
        <w:tabs>
          <w:tab w:val="left" w:pos="6300"/>
        </w:tabs>
        <w:kinsoku/>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p>
      <w:pPr>
        <w:tabs>
          <w:tab w:val="center" w:pos="4946"/>
          <w:tab w:val="right" w:pos="8932"/>
        </w:tabs>
        <w:spacing w:line="360" w:lineRule="auto"/>
        <w:ind w:firstLine="480" w:firstLineChars="200"/>
        <w:jc w:val="left"/>
        <w:rPr>
          <w:rFonts w:ascii="仿宋" w:hAnsi="仿宋" w:eastAsia="仿宋" w:cs="仿宋"/>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1"/>
        <w:rFonts w:ascii="宋体"/>
        <w:sz w:val="21"/>
        <w:szCs w:val="21"/>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p>
  <w:p>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- 8 -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sz w:val="21"/>
        <w:szCs w:val="21"/>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方正仿宋_GBK" w:hAnsi="方正仿宋_GBK" w:eastAsia="方正仿宋_GBK" w:cs="方正仿宋_GBK"/>
        <w:sz w:val="24"/>
        <w:szCs w:val="24"/>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B5E07"/>
    <w:multiLevelType w:val="singleLevel"/>
    <w:tmpl w:val="9DCB5E07"/>
    <w:lvl w:ilvl="0" w:tentative="0">
      <w:start w:val="1"/>
      <w:numFmt w:val="chineseCounting"/>
      <w:suff w:val="nothing"/>
      <w:lvlText w:val="（%1）"/>
      <w:lvlJc w:val="left"/>
      <w:rPr>
        <w:rFonts w:hint="eastAsia"/>
      </w:rPr>
    </w:lvl>
  </w:abstractNum>
  <w:abstractNum w:abstractNumId="1">
    <w:nsid w:val="20663220"/>
    <w:multiLevelType w:val="multilevel"/>
    <w:tmpl w:val="2066322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27051F3D"/>
    <w:multiLevelType w:val="multilevel"/>
    <w:tmpl w:val="27051F3D"/>
    <w:lvl w:ilvl="0" w:tentative="0">
      <w:start w:val="1"/>
      <w:numFmt w:val="decimal"/>
      <w:pStyle w:val="2"/>
      <w:isLgl/>
      <w:lvlText w:val="第%1章"/>
      <w:lvlJc w:val="left"/>
      <w:pPr>
        <w:ind w:left="0" w:firstLine="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zhlNjYzMWIxMTA5YjAxYzcxM2EwNTlmOTEwOWMifQ=="/>
    <w:docVar w:name="KSO_WPS_MARK_KEY" w:val="b446019e-f2cb-437f-b391-84122b6712c2"/>
  </w:docVars>
  <w:rsids>
    <w:rsidRoot w:val="2BDD1A69"/>
    <w:rsid w:val="00FF67FB"/>
    <w:rsid w:val="03F66982"/>
    <w:rsid w:val="06476564"/>
    <w:rsid w:val="075E138C"/>
    <w:rsid w:val="07D30A7B"/>
    <w:rsid w:val="0A301FCE"/>
    <w:rsid w:val="0A5E78F5"/>
    <w:rsid w:val="0B275F39"/>
    <w:rsid w:val="0BAB495D"/>
    <w:rsid w:val="0C7763DD"/>
    <w:rsid w:val="0DAD6BC9"/>
    <w:rsid w:val="0E460DCC"/>
    <w:rsid w:val="10F54EAB"/>
    <w:rsid w:val="11EB5F12"/>
    <w:rsid w:val="153D4EDF"/>
    <w:rsid w:val="15CE0478"/>
    <w:rsid w:val="16473933"/>
    <w:rsid w:val="178A6DBB"/>
    <w:rsid w:val="1B66394A"/>
    <w:rsid w:val="1C550B58"/>
    <w:rsid w:val="1CB46F83"/>
    <w:rsid w:val="1CEB5018"/>
    <w:rsid w:val="1E5E181A"/>
    <w:rsid w:val="1F49039D"/>
    <w:rsid w:val="20B63B8F"/>
    <w:rsid w:val="2152522B"/>
    <w:rsid w:val="21983295"/>
    <w:rsid w:val="247426A1"/>
    <w:rsid w:val="24BD373E"/>
    <w:rsid w:val="25FD7B6A"/>
    <w:rsid w:val="291853E7"/>
    <w:rsid w:val="2B980A61"/>
    <w:rsid w:val="2BDD1A69"/>
    <w:rsid w:val="2CEE0013"/>
    <w:rsid w:val="2FB92D54"/>
    <w:rsid w:val="3091782D"/>
    <w:rsid w:val="30B8337C"/>
    <w:rsid w:val="311A3CC6"/>
    <w:rsid w:val="34126ED7"/>
    <w:rsid w:val="3679323D"/>
    <w:rsid w:val="38C8225A"/>
    <w:rsid w:val="39444501"/>
    <w:rsid w:val="3DE819A8"/>
    <w:rsid w:val="3E077380"/>
    <w:rsid w:val="3EFB69A5"/>
    <w:rsid w:val="3F80166E"/>
    <w:rsid w:val="3F9966FE"/>
    <w:rsid w:val="3FF878C8"/>
    <w:rsid w:val="40C81AA1"/>
    <w:rsid w:val="44A842AB"/>
    <w:rsid w:val="45E04961"/>
    <w:rsid w:val="485D2834"/>
    <w:rsid w:val="4AAC5537"/>
    <w:rsid w:val="4CA54934"/>
    <w:rsid w:val="4FD114EC"/>
    <w:rsid w:val="4FD82414"/>
    <w:rsid w:val="514F4E6E"/>
    <w:rsid w:val="53BC22EC"/>
    <w:rsid w:val="55524F2D"/>
    <w:rsid w:val="56BC4D54"/>
    <w:rsid w:val="584C035A"/>
    <w:rsid w:val="58B83058"/>
    <w:rsid w:val="5BF84A80"/>
    <w:rsid w:val="5E374A5D"/>
    <w:rsid w:val="5EA467FA"/>
    <w:rsid w:val="5FD924D3"/>
    <w:rsid w:val="60432042"/>
    <w:rsid w:val="61E635CD"/>
    <w:rsid w:val="62D17468"/>
    <w:rsid w:val="636B52CA"/>
    <w:rsid w:val="6410048D"/>
    <w:rsid w:val="647729F1"/>
    <w:rsid w:val="64CD5773"/>
    <w:rsid w:val="650A75D2"/>
    <w:rsid w:val="684436A6"/>
    <w:rsid w:val="687A681D"/>
    <w:rsid w:val="68995204"/>
    <w:rsid w:val="68E343C2"/>
    <w:rsid w:val="69C2047C"/>
    <w:rsid w:val="69CD09F4"/>
    <w:rsid w:val="6A386990"/>
    <w:rsid w:val="70BF5715"/>
    <w:rsid w:val="71564560"/>
    <w:rsid w:val="74634E02"/>
    <w:rsid w:val="75994786"/>
    <w:rsid w:val="765B42AA"/>
    <w:rsid w:val="77244524"/>
    <w:rsid w:val="774D5631"/>
    <w:rsid w:val="77737259"/>
    <w:rsid w:val="77DF1E38"/>
    <w:rsid w:val="794762A8"/>
    <w:rsid w:val="7A3B2320"/>
    <w:rsid w:val="7D2C6BA1"/>
    <w:rsid w:val="7D7C09FA"/>
    <w:rsid w:val="7D7E4647"/>
    <w:rsid w:val="7DAC7021"/>
    <w:rsid w:val="7DE052D0"/>
    <w:rsid w:val="7DE236B4"/>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 w:cs="Times New Roman"/>
      <w:kern w:val="2"/>
      <w:sz w:val="24"/>
      <w:lang w:val="en-US" w:eastAsia="zh-CN" w:bidi="ar-SA"/>
    </w:rPr>
  </w:style>
  <w:style w:type="paragraph" w:styleId="2">
    <w:name w:val="heading 1"/>
    <w:basedOn w:val="1"/>
    <w:next w:val="1"/>
    <w:link w:val="25"/>
    <w:qFormat/>
    <w:uiPriority w:val="9"/>
    <w:pPr>
      <w:keepNext/>
      <w:keepLines/>
      <w:numPr>
        <w:ilvl w:val="0"/>
        <w:numId w:val="1"/>
      </w:numPr>
      <w:spacing w:before="340" w:after="330" w:line="578" w:lineRule="auto"/>
      <w:ind w:firstLineChars="0"/>
      <w:outlineLvl w:val="0"/>
    </w:pPr>
    <w:rPr>
      <w:b/>
      <w:bCs/>
      <w:kern w:val="44"/>
      <w:sz w:val="36"/>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qFormat/>
    <w:uiPriority w:val="99"/>
    <w:pPr>
      <w:keepNext/>
      <w:numPr>
        <w:ilvl w:val="3"/>
        <w:numId w:val="2"/>
      </w:numPr>
      <w:spacing w:line="460" w:lineRule="exact"/>
      <w:outlineLvl w:val="3"/>
    </w:pPr>
    <w:rPr>
      <w:rFonts w:ascii="宋体" w:hAnsi="宋体"/>
      <w:sz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Body Text"/>
    <w:basedOn w:val="1"/>
    <w:next w:val="8"/>
    <w:qFormat/>
    <w:uiPriority w:val="0"/>
    <w:rPr>
      <w:rFonts w:ascii="仿宋_GB2312" w:eastAsia="仿宋_GB2312"/>
      <w:sz w:val="32"/>
    </w:rPr>
  </w:style>
  <w:style w:type="paragraph" w:styleId="8">
    <w:name w:val="Body Text First Indent"/>
    <w:basedOn w:val="7"/>
    <w:next w:val="9"/>
    <w:qFormat/>
    <w:uiPriority w:val="0"/>
    <w:pPr>
      <w:spacing w:line="360" w:lineRule="auto"/>
      <w:ind w:firstLine="420"/>
    </w:pPr>
    <w:rPr>
      <w:rFonts w:ascii="宋体" w:hAnsi="宋体"/>
      <w:sz w:val="24"/>
    </w:rPr>
  </w:style>
  <w:style w:type="paragraph" w:customStyle="1" w:styleId="9">
    <w:name w:val="样式 正文首行缩进 + 首行缩进:  2 字符1 Char Char"/>
    <w:basedOn w:val="1"/>
    <w:qFormat/>
    <w:uiPriority w:val="99"/>
    <w:pPr>
      <w:adjustRightInd w:val="0"/>
      <w:spacing w:line="400" w:lineRule="exact"/>
      <w:ind w:firstLine="480" w:firstLineChars="200"/>
    </w:pPr>
    <w:rPr>
      <w:rFonts w:ascii="宋体" w:hAnsi="宋体" w:eastAsia="仿宋_GB2312" w:cs="宋体"/>
      <w:color w:val="000000"/>
      <w:sz w:val="26"/>
    </w:rPr>
  </w:style>
  <w:style w:type="paragraph" w:styleId="10">
    <w:name w:val="Body Text Indent"/>
    <w:basedOn w:val="1"/>
    <w:qFormat/>
    <w:uiPriority w:val="0"/>
    <w:pPr>
      <w:spacing w:line="700" w:lineRule="exact"/>
      <w:ind w:left="960"/>
    </w:pPr>
    <w:rPr>
      <w:sz w:val="44"/>
    </w:rPr>
  </w:style>
  <w:style w:type="paragraph" w:styleId="11">
    <w:name w:val="toc 3"/>
    <w:basedOn w:val="1"/>
    <w:next w:val="1"/>
    <w:qFormat/>
    <w:uiPriority w:val="0"/>
    <w:pPr>
      <w:ind w:left="840" w:leftChars="400"/>
    </w:pPr>
  </w:style>
  <w:style w:type="paragraph" w:styleId="12">
    <w:name w:val="Date"/>
    <w:basedOn w:val="1"/>
    <w:next w:val="1"/>
    <w:qFormat/>
    <w:uiPriority w:val="0"/>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qFormat/>
    <w:uiPriority w:val="39"/>
    <w:pPr>
      <w:ind w:left="420" w:leftChars="200"/>
    </w:pPr>
  </w:style>
  <w:style w:type="paragraph" w:styleId="17">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page number"/>
    <w:qFormat/>
    <w:uiPriority w:val="0"/>
  </w:style>
  <w:style w:type="character" w:styleId="22">
    <w:name w:val="annotation reference"/>
    <w:qFormat/>
    <w:uiPriority w:val="0"/>
    <w:rPr>
      <w:sz w:val="21"/>
    </w:rPr>
  </w:style>
  <w:style w:type="paragraph" w:styleId="23">
    <w:name w:val="List Paragraph"/>
    <w:basedOn w:val="1"/>
    <w:unhideWhenUsed/>
    <w:qFormat/>
    <w:uiPriority w:val="34"/>
    <w:pPr>
      <w:ind w:firstLine="420" w:firstLineChars="200"/>
    </w:pPr>
  </w:style>
  <w:style w:type="paragraph" w:customStyle="1" w:styleId="24">
    <w:name w:val="图例"/>
    <w:basedOn w:val="1"/>
    <w:qFormat/>
    <w:uiPriority w:val="99"/>
    <w:pPr>
      <w:spacing w:before="120" w:after="120" w:line="360" w:lineRule="auto"/>
      <w:jc w:val="center"/>
    </w:pPr>
    <w:rPr>
      <w:b/>
    </w:rPr>
  </w:style>
  <w:style w:type="character" w:customStyle="1" w:styleId="25">
    <w:name w:val="标题 1 Char"/>
    <w:basedOn w:val="20"/>
    <w:link w:val="2"/>
    <w:qFormat/>
    <w:uiPriority w:val="9"/>
    <w:rPr>
      <w:b/>
      <w:bCs/>
      <w:kern w:val="44"/>
      <w:sz w:val="36"/>
      <w:szCs w:val="44"/>
    </w:rPr>
  </w:style>
  <w:style w:type="paragraph" w:customStyle="1" w:styleId="26">
    <w:name w:val="文章正文"/>
    <w:basedOn w:val="1"/>
    <w:qFormat/>
    <w:uiPriority w:val="0"/>
    <w:pPr>
      <w:ind w:firstLine="560" w:firstLineChars="200"/>
    </w:pPr>
    <w:rPr>
      <w:rFonts w:ascii="仿宋_GB2312" w:hAnsi="宋体" w:eastAsia="仿宋_GB2312"/>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8010</Words>
  <Characters>8305</Characters>
  <Lines>0</Lines>
  <Paragraphs>0</Paragraphs>
  <TotalTime>4</TotalTime>
  <ScaleCrop>false</ScaleCrop>
  <LinksUpToDate>false</LinksUpToDate>
  <CharactersWithSpaces>8411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2024-01-16T09:53:00Z</dcterms:created>
  <dc:creator>零下一度</dc:creator>
  <cp:lastModifiedBy>张一</cp:lastModifiedBy>
  <dcterms:modified xsi:type="dcterms:W3CDTF">2025-06-12T01:47:13Z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D08135F9B7F04E00906AF46CBA67F66A_13</vt:lpwstr>
  </property>
  <property fmtid="{D5CDD505-2E9C-101B-9397-08002B2CF9AE}" pid="4" name="KSOTemplateDocerSaveRecord">
    <vt:lpwstr>eyJoZGlkIjoiMjllYWU0ZGZiZGRiYjBhOWM5MTllYTgwMDIxZGJmMDgiLCJ1c2VySWQiOiI5NTIzNTY5MDcifQ==</vt:lpwstr>
  </property>
</Properties>
</file>