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F98FCB">
      <w:pPr>
        <w:outlineLvl w:val="0"/>
        <w:rPr>
          <w:rFonts w:hint="eastAsia" w:ascii="仿宋" w:hAnsi="仿宋" w:eastAsia="仿宋" w:cs="仿宋"/>
          <w:b/>
          <w:bCs/>
          <w:color w:val="auto"/>
          <w:spacing w:val="80"/>
          <w:sz w:val="112"/>
          <w:szCs w:val="112"/>
          <w:highlight w:val="none"/>
        </w:rPr>
      </w:pPr>
    </w:p>
    <w:p w14:paraId="770E616B">
      <w:pPr>
        <w:jc w:val="center"/>
        <w:outlineLvl w:val="0"/>
        <w:rPr>
          <w:rFonts w:hint="eastAsia" w:ascii="仿宋" w:hAnsi="仿宋" w:eastAsia="仿宋" w:cs="仿宋"/>
          <w:b/>
          <w:bCs/>
          <w:color w:val="auto"/>
          <w:spacing w:val="80"/>
          <w:sz w:val="112"/>
          <w:szCs w:val="112"/>
          <w:highlight w:val="none"/>
        </w:rPr>
      </w:pPr>
      <w:bookmarkStart w:id="0" w:name="_Toc28778"/>
      <w:bookmarkStart w:id="1" w:name="_Toc21607"/>
      <w:bookmarkStart w:id="2" w:name="_Toc17591"/>
      <w:bookmarkStart w:id="3" w:name="_Toc7408"/>
      <w:bookmarkStart w:id="4" w:name="_Toc16779"/>
      <w:bookmarkStart w:id="5" w:name="_Toc19609"/>
      <w:r>
        <w:rPr>
          <w:rFonts w:hint="eastAsia" w:ascii="仿宋" w:hAnsi="仿宋" w:eastAsia="仿宋" w:cs="仿宋"/>
          <w:b/>
          <w:bCs/>
          <w:color w:val="auto"/>
          <w:spacing w:val="80"/>
          <w:sz w:val="112"/>
          <w:szCs w:val="112"/>
          <w:highlight w:val="none"/>
        </w:rPr>
        <w:t>竞争性比选</w:t>
      </w:r>
      <w:bookmarkEnd w:id="0"/>
      <w:bookmarkEnd w:id="1"/>
    </w:p>
    <w:p w14:paraId="7DBC3DAE">
      <w:pPr>
        <w:jc w:val="center"/>
        <w:outlineLvl w:val="0"/>
        <w:rPr>
          <w:rFonts w:hint="eastAsia" w:ascii="仿宋" w:hAnsi="仿宋" w:eastAsia="仿宋" w:cs="仿宋"/>
          <w:b/>
          <w:bCs/>
          <w:color w:val="auto"/>
          <w:spacing w:val="80"/>
          <w:sz w:val="112"/>
          <w:szCs w:val="112"/>
          <w:highlight w:val="none"/>
        </w:rPr>
      </w:pPr>
      <w:bookmarkStart w:id="6" w:name="_Toc16418"/>
      <w:bookmarkStart w:id="7" w:name="_Toc4528"/>
      <w:r>
        <w:rPr>
          <w:rFonts w:hint="eastAsia" w:ascii="仿宋" w:hAnsi="仿宋" w:eastAsia="仿宋" w:cs="仿宋"/>
          <w:b/>
          <w:bCs/>
          <w:color w:val="auto"/>
          <w:spacing w:val="80"/>
          <w:sz w:val="112"/>
          <w:szCs w:val="112"/>
          <w:highlight w:val="none"/>
        </w:rPr>
        <w:t>采购文件</w:t>
      </w:r>
      <w:bookmarkEnd w:id="2"/>
      <w:bookmarkEnd w:id="3"/>
      <w:bookmarkEnd w:id="4"/>
      <w:bookmarkEnd w:id="5"/>
      <w:bookmarkEnd w:id="6"/>
      <w:bookmarkEnd w:id="7"/>
    </w:p>
    <w:p w14:paraId="39972722">
      <w:pPr>
        <w:jc w:val="center"/>
        <w:rPr>
          <w:rFonts w:hint="eastAsia" w:ascii="仿宋" w:hAnsi="仿宋" w:eastAsia="仿宋" w:cs="仿宋"/>
          <w:color w:val="auto"/>
          <w:highlight w:val="none"/>
        </w:rPr>
      </w:pPr>
      <w:r>
        <w:rPr>
          <w:rFonts w:hint="eastAsia" w:ascii="仿宋" w:hAnsi="仿宋" w:eastAsia="仿宋" w:cs="仿宋"/>
          <w:b/>
          <w:bCs/>
          <w:color w:val="auto"/>
          <w:spacing w:val="80"/>
          <w:sz w:val="48"/>
          <w:szCs w:val="48"/>
          <w:highlight w:val="none"/>
        </w:rPr>
        <w:t>（综合评分法）</w:t>
      </w:r>
    </w:p>
    <w:p w14:paraId="76C524FB">
      <w:pPr>
        <w:rPr>
          <w:rFonts w:hint="eastAsia" w:ascii="仿宋" w:hAnsi="仿宋" w:eastAsia="仿宋" w:cs="仿宋"/>
          <w:b/>
          <w:color w:val="auto"/>
          <w:sz w:val="32"/>
          <w:szCs w:val="32"/>
          <w:highlight w:val="none"/>
        </w:rPr>
      </w:pPr>
    </w:p>
    <w:p w14:paraId="0428A507">
      <w:pPr>
        <w:pStyle w:val="33"/>
        <w:rPr>
          <w:rFonts w:hint="eastAsia" w:ascii="仿宋" w:hAnsi="仿宋" w:eastAsia="仿宋" w:cs="仿宋"/>
          <w:b/>
          <w:color w:val="auto"/>
          <w:sz w:val="32"/>
          <w:szCs w:val="32"/>
          <w:highlight w:val="none"/>
        </w:rPr>
      </w:pPr>
    </w:p>
    <w:p w14:paraId="264FAA21">
      <w:pPr>
        <w:ind w:left="2244" w:leftChars="266" w:hanging="1606" w:hangingChars="500"/>
        <w:rPr>
          <w:rFonts w:hint="default" w:ascii="仿宋" w:hAnsi="仿宋" w:eastAsia="仿宋" w:cs="仿宋"/>
          <w:color w:val="auto"/>
          <w:highlight w:val="none"/>
          <w:lang w:val="en-US"/>
        </w:rPr>
      </w:pPr>
      <w:r>
        <w:rPr>
          <w:rFonts w:hint="eastAsia" w:ascii="仿宋" w:hAnsi="仿宋" w:eastAsia="仿宋" w:cs="仿宋"/>
          <w:b/>
          <w:color w:val="auto"/>
          <w:sz w:val="32"/>
          <w:szCs w:val="32"/>
          <w:highlight w:val="none"/>
        </w:rPr>
        <w:t>项目编号：</w:t>
      </w:r>
      <w:r>
        <w:rPr>
          <w:rFonts w:hint="eastAsia" w:ascii="仿宋" w:hAnsi="仿宋" w:eastAsia="仿宋" w:cs="仿宋"/>
          <w:b/>
          <w:color w:val="auto"/>
          <w:sz w:val="32"/>
          <w:szCs w:val="32"/>
          <w:highlight w:val="none"/>
          <w:lang w:val="en-US" w:eastAsia="zh-CN"/>
        </w:rPr>
        <w:t>KB-260601</w:t>
      </w:r>
    </w:p>
    <w:p w14:paraId="593E6A63">
      <w:pPr>
        <w:ind w:left="2244" w:leftChars="266" w:hanging="1606" w:hangingChars="500"/>
        <w:rPr>
          <w:rFonts w:hint="eastAsia" w:ascii="仿宋" w:hAnsi="仿宋" w:eastAsia="仿宋" w:cs="仿宋"/>
          <w:color w:val="auto"/>
          <w:highlight w:val="none"/>
          <w:lang w:eastAsia="zh-CN"/>
        </w:rPr>
      </w:pPr>
      <w:r>
        <w:rPr>
          <w:rFonts w:hint="eastAsia" w:ascii="仿宋" w:hAnsi="仿宋" w:eastAsia="仿宋" w:cs="仿宋"/>
          <w:b/>
          <w:color w:val="auto"/>
          <w:sz w:val="32"/>
          <w:szCs w:val="32"/>
          <w:highlight w:val="none"/>
        </w:rPr>
        <w:t>项目名称：</w:t>
      </w:r>
      <w:r>
        <w:rPr>
          <w:rFonts w:hint="eastAsia" w:ascii="仿宋" w:hAnsi="仿宋" w:eastAsia="仿宋" w:cs="仿宋"/>
          <w:b/>
          <w:color w:val="auto"/>
          <w:sz w:val="32"/>
          <w:szCs w:val="32"/>
          <w:highlight w:val="none"/>
          <w:lang w:eastAsia="zh-CN"/>
        </w:rPr>
        <w:t>隆化一小功能室改造及食堂送餐电梯改造项目（功能室改造部分)</w:t>
      </w:r>
    </w:p>
    <w:p w14:paraId="4A842CDC">
      <w:pPr>
        <w:rPr>
          <w:rFonts w:hint="eastAsia" w:ascii="仿宋" w:hAnsi="仿宋" w:eastAsia="仿宋" w:cs="仿宋"/>
          <w:color w:val="auto"/>
          <w:highlight w:val="none"/>
        </w:rPr>
      </w:pPr>
    </w:p>
    <w:p w14:paraId="4BB9C60B">
      <w:pPr>
        <w:pStyle w:val="33"/>
        <w:rPr>
          <w:rFonts w:hint="eastAsia" w:ascii="仿宋" w:hAnsi="仿宋" w:eastAsia="仿宋" w:cs="仿宋"/>
          <w:color w:val="auto"/>
          <w:highlight w:val="none"/>
        </w:rPr>
      </w:pPr>
    </w:p>
    <w:p w14:paraId="30EF70D5">
      <w:pPr>
        <w:pStyle w:val="43"/>
        <w:ind w:left="0"/>
        <w:rPr>
          <w:rFonts w:hint="eastAsia" w:ascii="仿宋" w:hAnsi="仿宋" w:eastAsia="仿宋" w:cs="仿宋"/>
          <w:color w:val="auto"/>
          <w:highlight w:val="none"/>
        </w:rPr>
      </w:pPr>
    </w:p>
    <w:p w14:paraId="6CC8773D">
      <w:pPr>
        <w:jc w:val="center"/>
        <w:rPr>
          <w:rFonts w:hint="eastAsia" w:ascii="仿宋" w:hAnsi="仿宋" w:eastAsia="仿宋" w:cs="仿宋"/>
          <w:b/>
          <w:color w:val="auto"/>
          <w:sz w:val="32"/>
          <w:szCs w:val="32"/>
          <w:highlight w:val="none"/>
          <w:lang w:eastAsia="zh-CN"/>
        </w:rPr>
      </w:pPr>
      <w:r>
        <w:rPr>
          <w:rFonts w:hint="eastAsia" w:ascii="仿宋" w:hAnsi="仿宋" w:eastAsia="仿宋" w:cs="仿宋"/>
          <w:b/>
          <w:color w:val="auto"/>
          <w:sz w:val="32"/>
          <w:szCs w:val="32"/>
          <w:highlight w:val="none"/>
        </w:rPr>
        <w:t>采购人：</w:t>
      </w:r>
      <w:r>
        <w:rPr>
          <w:rFonts w:hint="eastAsia" w:ascii="仿宋" w:hAnsi="仿宋" w:eastAsia="仿宋" w:cs="仿宋"/>
          <w:b/>
          <w:color w:val="auto"/>
          <w:sz w:val="32"/>
          <w:szCs w:val="32"/>
          <w:highlight w:val="none"/>
          <w:lang w:eastAsia="zh-CN"/>
        </w:rPr>
        <w:t>重庆市南川区隆化第一小学校</w:t>
      </w:r>
    </w:p>
    <w:p w14:paraId="61935386">
      <w:pPr>
        <w:jc w:val="center"/>
        <w:rPr>
          <w:rFonts w:hint="eastAsia" w:ascii="仿宋" w:hAnsi="仿宋" w:eastAsia="仿宋" w:cs="仿宋"/>
          <w:b/>
          <w:color w:val="auto"/>
          <w:sz w:val="32"/>
          <w:szCs w:val="32"/>
          <w:highlight w:val="none"/>
          <w:lang w:eastAsia="zh-CN"/>
        </w:rPr>
      </w:pPr>
      <w:r>
        <w:rPr>
          <w:rFonts w:hint="eastAsia" w:ascii="仿宋" w:hAnsi="仿宋" w:eastAsia="仿宋" w:cs="仿宋"/>
          <w:b/>
          <w:color w:val="auto"/>
          <w:sz w:val="32"/>
          <w:szCs w:val="32"/>
          <w:highlight w:val="none"/>
        </w:rPr>
        <w:t>采购代理机构：</w:t>
      </w:r>
      <w:r>
        <w:rPr>
          <w:rFonts w:hint="eastAsia" w:ascii="仿宋" w:hAnsi="仿宋" w:eastAsia="仿宋" w:cs="仿宋"/>
          <w:b/>
          <w:color w:val="auto"/>
          <w:sz w:val="32"/>
          <w:szCs w:val="32"/>
          <w:highlight w:val="none"/>
          <w:lang w:eastAsia="zh-CN"/>
        </w:rPr>
        <w:t>坤博工程咨询（重庆）有限公司</w:t>
      </w:r>
    </w:p>
    <w:p w14:paraId="6BF818F7">
      <w:pPr>
        <w:pStyle w:val="33"/>
        <w:rPr>
          <w:rFonts w:hint="eastAsia" w:ascii="仿宋" w:hAnsi="仿宋" w:eastAsia="仿宋" w:cs="仿宋"/>
          <w:color w:val="auto"/>
          <w:highlight w:val="none"/>
          <w:lang w:val="en-US"/>
        </w:rPr>
      </w:pPr>
    </w:p>
    <w:p w14:paraId="27E29B0B">
      <w:pPr>
        <w:spacing w:line="360" w:lineRule="auto"/>
        <w:jc w:val="center"/>
        <w:rPr>
          <w:rFonts w:hint="eastAsia" w:ascii="仿宋" w:hAnsi="仿宋" w:eastAsia="仿宋" w:cs="仿宋"/>
          <w:b/>
          <w:color w:val="auto"/>
          <w:sz w:val="40"/>
          <w:szCs w:val="32"/>
          <w:highlight w:val="none"/>
        </w:rPr>
      </w:pPr>
      <w:r>
        <w:rPr>
          <w:rFonts w:hint="eastAsia" w:ascii="仿宋" w:hAnsi="仿宋" w:eastAsia="仿宋" w:cs="仿宋"/>
          <w:b/>
          <w:color w:val="auto"/>
          <w:sz w:val="40"/>
          <w:szCs w:val="32"/>
          <w:highlight w:val="none"/>
        </w:rPr>
        <w:t>二〇二</w:t>
      </w:r>
      <w:r>
        <w:rPr>
          <w:rFonts w:hint="eastAsia" w:ascii="仿宋" w:hAnsi="仿宋" w:eastAsia="仿宋" w:cs="仿宋"/>
          <w:b/>
          <w:color w:val="auto"/>
          <w:sz w:val="40"/>
          <w:szCs w:val="32"/>
          <w:highlight w:val="none"/>
          <w:lang w:val="en-US" w:eastAsia="zh-CN"/>
        </w:rPr>
        <w:t>六</w:t>
      </w:r>
      <w:r>
        <w:rPr>
          <w:rFonts w:hint="eastAsia" w:ascii="仿宋" w:hAnsi="仿宋" w:eastAsia="仿宋" w:cs="仿宋"/>
          <w:b/>
          <w:color w:val="auto"/>
          <w:sz w:val="40"/>
          <w:szCs w:val="32"/>
          <w:highlight w:val="none"/>
        </w:rPr>
        <w:t>年</w:t>
      </w:r>
      <w:r>
        <w:rPr>
          <w:rFonts w:hint="eastAsia" w:ascii="仿宋" w:hAnsi="仿宋" w:eastAsia="仿宋" w:cs="仿宋"/>
          <w:b/>
          <w:color w:val="auto"/>
          <w:sz w:val="40"/>
          <w:szCs w:val="32"/>
          <w:highlight w:val="none"/>
          <w:lang w:val="en-US" w:eastAsia="zh-CN"/>
        </w:rPr>
        <w:t>六</w:t>
      </w:r>
      <w:r>
        <w:rPr>
          <w:rFonts w:hint="eastAsia" w:ascii="仿宋" w:hAnsi="仿宋" w:eastAsia="仿宋" w:cs="仿宋"/>
          <w:b/>
          <w:color w:val="auto"/>
          <w:sz w:val="40"/>
          <w:szCs w:val="32"/>
          <w:highlight w:val="none"/>
        </w:rPr>
        <w:t>月</w:t>
      </w:r>
    </w:p>
    <w:p w14:paraId="3B62AA45">
      <w:pPr>
        <w:tabs>
          <w:tab w:val="left" w:pos="1185"/>
          <w:tab w:val="center" w:pos="4156"/>
          <w:tab w:val="left" w:pos="7095"/>
        </w:tabs>
        <w:spacing w:line="700" w:lineRule="exact"/>
        <w:rPr>
          <w:rFonts w:hint="eastAsia" w:ascii="仿宋" w:hAnsi="仿宋" w:eastAsia="仿宋" w:cs="仿宋"/>
          <w:color w:val="auto"/>
          <w:highlight w:val="none"/>
        </w:rPr>
        <w:sectPr>
          <w:headerReference r:id="rId4" w:type="first"/>
          <w:headerReference r:id="rId3" w:type="default"/>
          <w:footerReference r:id="rId5" w:type="default"/>
          <w:pgSz w:w="11907" w:h="16840"/>
          <w:pgMar w:top="1440" w:right="1797" w:bottom="1440" w:left="1797" w:header="454" w:footer="567" w:gutter="0"/>
          <w:pgNumType w:fmt="numberInDash" w:start="1"/>
          <w:cols w:space="720" w:num="1"/>
          <w:titlePg/>
          <w:docGrid w:type="lines" w:linePitch="381" w:charSpace="-5735"/>
        </w:sectPr>
      </w:pPr>
    </w:p>
    <w:p w14:paraId="532AF886">
      <w:pPr>
        <w:tabs>
          <w:tab w:val="left" w:pos="1185"/>
          <w:tab w:val="center" w:pos="4156"/>
          <w:tab w:val="left" w:pos="7095"/>
        </w:tabs>
        <w:spacing w:line="700" w:lineRule="exact"/>
        <w:rPr>
          <w:rFonts w:hint="eastAsia" w:ascii="仿宋" w:hAnsi="仿宋" w:eastAsia="仿宋" w:cs="仿宋"/>
          <w:b/>
          <w:bCs/>
          <w:color w:val="auto"/>
          <w:sz w:val="40"/>
          <w:szCs w:val="40"/>
          <w:highlight w:val="none"/>
        </w:rPr>
      </w:pPr>
      <w:r>
        <w:rPr>
          <w:rFonts w:hint="eastAsia" w:ascii="仿宋" w:hAnsi="仿宋" w:eastAsia="仿宋" w:cs="仿宋"/>
          <w:color w:val="auto"/>
          <w:highlight w:val="none"/>
        </w:rPr>
        <w:tab/>
      </w:r>
      <w:r>
        <w:rPr>
          <w:rFonts w:hint="eastAsia" w:ascii="仿宋" w:hAnsi="仿宋" w:eastAsia="仿宋" w:cs="仿宋"/>
          <w:color w:val="auto"/>
          <w:highlight w:val="none"/>
        </w:rPr>
        <w:tab/>
      </w:r>
      <w:r>
        <w:rPr>
          <w:rFonts w:hint="eastAsia" w:ascii="仿宋" w:hAnsi="仿宋" w:eastAsia="仿宋" w:cs="仿宋"/>
          <w:b/>
          <w:bCs/>
          <w:color w:val="auto"/>
          <w:sz w:val="40"/>
          <w:szCs w:val="40"/>
          <w:highlight w:val="none"/>
        </w:rPr>
        <w:t>目  录</w:t>
      </w:r>
    </w:p>
    <w:p w14:paraId="5F8400F8">
      <w:pPr>
        <w:pStyle w:val="25"/>
        <w:tabs>
          <w:tab w:val="right" w:leader="dot" w:pos="8313"/>
          <w:tab w:val="clear" w:pos="8303"/>
        </w:tabs>
        <w:rPr>
          <w:color w:val="auto"/>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TOC \o "1-3" \h \u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_Toc21607 </w:instrText>
      </w:r>
      <w:r>
        <w:rPr>
          <w:rFonts w:hint="eastAsia" w:ascii="仿宋" w:hAnsi="仿宋" w:eastAsia="仿宋" w:cs="仿宋"/>
          <w:color w:val="auto"/>
          <w:highlight w:val="none"/>
        </w:rPr>
        <w:fldChar w:fldCharType="separate"/>
      </w:r>
      <w:r>
        <w:rPr>
          <w:rFonts w:hint="eastAsia" w:ascii="仿宋" w:hAnsi="仿宋" w:eastAsia="仿宋" w:cs="仿宋"/>
          <w:bCs/>
          <w:color w:val="auto"/>
          <w:spacing w:val="80"/>
          <w:szCs w:val="112"/>
          <w:highlight w:val="none"/>
        </w:rPr>
        <w:t>竞争性比选</w:t>
      </w:r>
      <w:r>
        <w:rPr>
          <w:color w:val="auto"/>
        </w:rPr>
        <w:tab/>
      </w:r>
      <w:r>
        <w:rPr>
          <w:color w:val="auto"/>
        </w:rPr>
        <w:fldChar w:fldCharType="begin"/>
      </w:r>
      <w:r>
        <w:rPr>
          <w:color w:val="auto"/>
        </w:rPr>
        <w:instrText xml:space="preserve"> PAGEREF _Toc21607 \h </w:instrText>
      </w:r>
      <w:r>
        <w:rPr>
          <w:color w:val="auto"/>
        </w:rPr>
        <w:fldChar w:fldCharType="separate"/>
      </w:r>
      <w:r>
        <w:rPr>
          <w:color w:val="auto"/>
        </w:rPr>
        <w:t>- 1 -</w:t>
      </w:r>
      <w:r>
        <w:rPr>
          <w:color w:val="auto"/>
        </w:rPr>
        <w:fldChar w:fldCharType="end"/>
      </w:r>
      <w:r>
        <w:rPr>
          <w:rFonts w:hint="eastAsia" w:ascii="仿宋" w:hAnsi="仿宋" w:eastAsia="仿宋" w:cs="仿宋"/>
          <w:color w:val="auto"/>
          <w:highlight w:val="none"/>
        </w:rPr>
        <w:fldChar w:fldCharType="end"/>
      </w:r>
    </w:p>
    <w:p w14:paraId="7198D5D6">
      <w:pPr>
        <w:pStyle w:val="25"/>
        <w:tabs>
          <w:tab w:val="right" w:leader="dot" w:pos="8313"/>
          <w:tab w:val="clear" w:pos="8303"/>
        </w:tabs>
        <w:rPr>
          <w:color w:val="auto"/>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_Toc4528 </w:instrText>
      </w:r>
      <w:r>
        <w:rPr>
          <w:rFonts w:hint="eastAsia" w:ascii="仿宋" w:hAnsi="仿宋" w:eastAsia="仿宋" w:cs="仿宋"/>
          <w:color w:val="auto"/>
          <w:highlight w:val="none"/>
        </w:rPr>
        <w:fldChar w:fldCharType="separate"/>
      </w:r>
      <w:r>
        <w:rPr>
          <w:rFonts w:hint="eastAsia" w:ascii="仿宋" w:hAnsi="仿宋" w:eastAsia="仿宋" w:cs="仿宋"/>
          <w:bCs/>
          <w:color w:val="auto"/>
          <w:spacing w:val="80"/>
          <w:szCs w:val="112"/>
          <w:highlight w:val="none"/>
        </w:rPr>
        <w:t>采购文件</w:t>
      </w:r>
      <w:r>
        <w:rPr>
          <w:color w:val="auto"/>
        </w:rPr>
        <w:tab/>
      </w:r>
      <w:r>
        <w:rPr>
          <w:color w:val="auto"/>
        </w:rPr>
        <w:fldChar w:fldCharType="begin"/>
      </w:r>
      <w:r>
        <w:rPr>
          <w:color w:val="auto"/>
        </w:rPr>
        <w:instrText xml:space="preserve"> PAGEREF _Toc4528 \h </w:instrText>
      </w:r>
      <w:r>
        <w:rPr>
          <w:color w:val="auto"/>
        </w:rPr>
        <w:fldChar w:fldCharType="separate"/>
      </w:r>
      <w:r>
        <w:rPr>
          <w:color w:val="auto"/>
        </w:rPr>
        <w:t>- 1 -</w:t>
      </w:r>
      <w:r>
        <w:rPr>
          <w:color w:val="auto"/>
        </w:rPr>
        <w:fldChar w:fldCharType="end"/>
      </w:r>
      <w:r>
        <w:rPr>
          <w:rFonts w:hint="eastAsia" w:ascii="仿宋" w:hAnsi="仿宋" w:eastAsia="仿宋" w:cs="仿宋"/>
          <w:color w:val="auto"/>
          <w:highlight w:val="none"/>
        </w:rPr>
        <w:fldChar w:fldCharType="end"/>
      </w:r>
    </w:p>
    <w:p w14:paraId="0A7897D6">
      <w:pPr>
        <w:pStyle w:val="25"/>
        <w:tabs>
          <w:tab w:val="right" w:leader="dot" w:pos="8313"/>
          <w:tab w:val="clear" w:pos="8303"/>
        </w:tabs>
        <w:rPr>
          <w:color w:val="auto"/>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_Toc23023 </w:instrText>
      </w:r>
      <w:r>
        <w:rPr>
          <w:rFonts w:hint="eastAsia" w:ascii="仿宋" w:hAnsi="仿宋" w:eastAsia="仿宋" w:cs="仿宋"/>
          <w:color w:val="auto"/>
          <w:highlight w:val="none"/>
        </w:rPr>
        <w:fldChar w:fldCharType="separate"/>
      </w:r>
      <w:r>
        <w:rPr>
          <w:rFonts w:hint="eastAsia" w:ascii="仿宋" w:hAnsi="仿宋" w:eastAsia="仿宋" w:cs="仿宋"/>
          <w:bCs/>
          <w:color w:val="auto"/>
          <w:szCs w:val="36"/>
          <w:highlight w:val="none"/>
        </w:rPr>
        <w:t>第一篇  比选邀请书</w:t>
      </w:r>
      <w:r>
        <w:rPr>
          <w:color w:val="auto"/>
        </w:rPr>
        <w:tab/>
      </w:r>
      <w:r>
        <w:rPr>
          <w:color w:val="auto"/>
        </w:rPr>
        <w:fldChar w:fldCharType="begin"/>
      </w:r>
      <w:r>
        <w:rPr>
          <w:color w:val="auto"/>
        </w:rPr>
        <w:instrText xml:space="preserve"> PAGEREF _Toc23023 \h </w:instrText>
      </w:r>
      <w:r>
        <w:rPr>
          <w:color w:val="auto"/>
        </w:rPr>
        <w:fldChar w:fldCharType="separate"/>
      </w:r>
      <w:r>
        <w:rPr>
          <w:color w:val="auto"/>
        </w:rPr>
        <w:t>- 3 -</w:t>
      </w:r>
      <w:r>
        <w:rPr>
          <w:color w:val="auto"/>
        </w:rPr>
        <w:fldChar w:fldCharType="end"/>
      </w:r>
      <w:r>
        <w:rPr>
          <w:rFonts w:hint="eastAsia" w:ascii="仿宋" w:hAnsi="仿宋" w:eastAsia="仿宋" w:cs="仿宋"/>
          <w:color w:val="auto"/>
          <w:highlight w:val="none"/>
        </w:rPr>
        <w:fldChar w:fldCharType="end"/>
      </w:r>
    </w:p>
    <w:p w14:paraId="34CE69D1">
      <w:pPr>
        <w:pStyle w:val="18"/>
        <w:tabs>
          <w:tab w:val="right" w:leader="dot" w:pos="8313"/>
          <w:tab w:val="clear" w:pos="8303"/>
        </w:tabs>
        <w:rPr>
          <w:color w:val="auto"/>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_Toc30867 </w:instrText>
      </w:r>
      <w:r>
        <w:rPr>
          <w:rFonts w:hint="eastAsia" w:ascii="仿宋" w:hAnsi="仿宋" w:eastAsia="仿宋" w:cs="仿宋"/>
          <w:color w:val="auto"/>
          <w:highlight w:val="none"/>
        </w:rPr>
        <w:fldChar w:fldCharType="separate"/>
      </w:r>
      <w:r>
        <w:rPr>
          <w:rFonts w:hint="eastAsia" w:ascii="仿宋" w:hAnsi="仿宋" w:eastAsia="仿宋" w:cs="仿宋"/>
          <w:bCs/>
          <w:color w:val="auto"/>
          <w:szCs w:val="24"/>
          <w:highlight w:val="none"/>
        </w:rPr>
        <w:t>一、比选项目内容</w:t>
      </w:r>
      <w:r>
        <w:rPr>
          <w:color w:val="auto"/>
        </w:rPr>
        <w:tab/>
      </w:r>
      <w:r>
        <w:rPr>
          <w:color w:val="auto"/>
        </w:rPr>
        <w:fldChar w:fldCharType="begin"/>
      </w:r>
      <w:r>
        <w:rPr>
          <w:color w:val="auto"/>
        </w:rPr>
        <w:instrText xml:space="preserve"> PAGEREF _Toc30867 \h </w:instrText>
      </w:r>
      <w:r>
        <w:rPr>
          <w:color w:val="auto"/>
        </w:rPr>
        <w:fldChar w:fldCharType="separate"/>
      </w:r>
      <w:r>
        <w:rPr>
          <w:color w:val="auto"/>
        </w:rPr>
        <w:t>- 3 -</w:t>
      </w:r>
      <w:r>
        <w:rPr>
          <w:color w:val="auto"/>
        </w:rPr>
        <w:fldChar w:fldCharType="end"/>
      </w:r>
      <w:r>
        <w:rPr>
          <w:rFonts w:hint="eastAsia" w:ascii="仿宋" w:hAnsi="仿宋" w:eastAsia="仿宋" w:cs="仿宋"/>
          <w:color w:val="auto"/>
          <w:highlight w:val="none"/>
        </w:rPr>
        <w:fldChar w:fldCharType="end"/>
      </w:r>
    </w:p>
    <w:p w14:paraId="074B936B">
      <w:pPr>
        <w:pStyle w:val="18"/>
        <w:tabs>
          <w:tab w:val="right" w:leader="dot" w:pos="8313"/>
          <w:tab w:val="clear" w:pos="8303"/>
        </w:tabs>
        <w:rPr>
          <w:color w:val="auto"/>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_Toc3954 </w:instrText>
      </w:r>
      <w:r>
        <w:rPr>
          <w:rFonts w:hint="eastAsia" w:ascii="仿宋" w:hAnsi="仿宋" w:eastAsia="仿宋" w:cs="仿宋"/>
          <w:color w:val="auto"/>
          <w:highlight w:val="none"/>
        </w:rPr>
        <w:fldChar w:fldCharType="separate"/>
      </w:r>
      <w:r>
        <w:rPr>
          <w:rFonts w:hint="eastAsia" w:ascii="仿宋" w:hAnsi="仿宋" w:eastAsia="仿宋" w:cs="仿宋"/>
          <w:bCs/>
          <w:color w:val="auto"/>
          <w:szCs w:val="24"/>
          <w:highlight w:val="none"/>
        </w:rPr>
        <w:t>二、资金来源</w:t>
      </w:r>
      <w:r>
        <w:rPr>
          <w:color w:val="auto"/>
        </w:rPr>
        <w:tab/>
      </w:r>
      <w:r>
        <w:rPr>
          <w:color w:val="auto"/>
        </w:rPr>
        <w:fldChar w:fldCharType="begin"/>
      </w:r>
      <w:r>
        <w:rPr>
          <w:color w:val="auto"/>
        </w:rPr>
        <w:instrText xml:space="preserve"> PAGEREF _Toc3954 \h </w:instrText>
      </w:r>
      <w:r>
        <w:rPr>
          <w:color w:val="auto"/>
        </w:rPr>
        <w:fldChar w:fldCharType="separate"/>
      </w:r>
      <w:r>
        <w:rPr>
          <w:color w:val="auto"/>
        </w:rPr>
        <w:t>- 3 -</w:t>
      </w:r>
      <w:r>
        <w:rPr>
          <w:color w:val="auto"/>
        </w:rPr>
        <w:fldChar w:fldCharType="end"/>
      </w:r>
      <w:r>
        <w:rPr>
          <w:rFonts w:hint="eastAsia" w:ascii="仿宋" w:hAnsi="仿宋" w:eastAsia="仿宋" w:cs="仿宋"/>
          <w:color w:val="auto"/>
          <w:highlight w:val="none"/>
        </w:rPr>
        <w:fldChar w:fldCharType="end"/>
      </w:r>
    </w:p>
    <w:p w14:paraId="536CFD15">
      <w:pPr>
        <w:pStyle w:val="18"/>
        <w:tabs>
          <w:tab w:val="right" w:leader="dot" w:pos="8313"/>
          <w:tab w:val="clear" w:pos="8303"/>
        </w:tabs>
        <w:rPr>
          <w:color w:val="auto"/>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_Toc10147 </w:instrText>
      </w:r>
      <w:r>
        <w:rPr>
          <w:rFonts w:hint="eastAsia" w:ascii="仿宋" w:hAnsi="仿宋" w:eastAsia="仿宋" w:cs="仿宋"/>
          <w:color w:val="auto"/>
          <w:highlight w:val="none"/>
        </w:rPr>
        <w:fldChar w:fldCharType="separate"/>
      </w:r>
      <w:r>
        <w:rPr>
          <w:rFonts w:hint="eastAsia" w:ascii="仿宋" w:hAnsi="仿宋" w:eastAsia="仿宋" w:cs="仿宋"/>
          <w:bCs/>
          <w:color w:val="auto"/>
          <w:szCs w:val="24"/>
          <w:highlight w:val="none"/>
        </w:rPr>
        <w:t>三、资格要求</w:t>
      </w:r>
      <w:r>
        <w:rPr>
          <w:color w:val="auto"/>
        </w:rPr>
        <w:tab/>
      </w:r>
      <w:r>
        <w:rPr>
          <w:color w:val="auto"/>
        </w:rPr>
        <w:fldChar w:fldCharType="begin"/>
      </w:r>
      <w:r>
        <w:rPr>
          <w:color w:val="auto"/>
        </w:rPr>
        <w:instrText xml:space="preserve"> PAGEREF _Toc10147 \h </w:instrText>
      </w:r>
      <w:r>
        <w:rPr>
          <w:color w:val="auto"/>
        </w:rPr>
        <w:fldChar w:fldCharType="separate"/>
      </w:r>
      <w:r>
        <w:rPr>
          <w:color w:val="auto"/>
        </w:rPr>
        <w:t>- 3 -</w:t>
      </w:r>
      <w:r>
        <w:rPr>
          <w:color w:val="auto"/>
        </w:rPr>
        <w:fldChar w:fldCharType="end"/>
      </w:r>
      <w:r>
        <w:rPr>
          <w:rFonts w:hint="eastAsia" w:ascii="仿宋" w:hAnsi="仿宋" w:eastAsia="仿宋" w:cs="仿宋"/>
          <w:color w:val="auto"/>
          <w:highlight w:val="none"/>
        </w:rPr>
        <w:fldChar w:fldCharType="end"/>
      </w:r>
    </w:p>
    <w:p w14:paraId="141CDFC8">
      <w:pPr>
        <w:pStyle w:val="18"/>
        <w:tabs>
          <w:tab w:val="right" w:leader="dot" w:pos="8313"/>
          <w:tab w:val="clear" w:pos="8303"/>
        </w:tabs>
        <w:rPr>
          <w:color w:val="auto"/>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_Toc26903 </w:instrText>
      </w:r>
      <w:r>
        <w:rPr>
          <w:rFonts w:hint="eastAsia" w:ascii="仿宋" w:hAnsi="仿宋" w:eastAsia="仿宋" w:cs="仿宋"/>
          <w:color w:val="auto"/>
          <w:highlight w:val="none"/>
        </w:rPr>
        <w:fldChar w:fldCharType="separate"/>
      </w:r>
      <w:r>
        <w:rPr>
          <w:rFonts w:hint="eastAsia" w:ascii="仿宋" w:hAnsi="仿宋" w:eastAsia="仿宋" w:cs="仿宋"/>
          <w:bCs/>
          <w:color w:val="auto"/>
          <w:szCs w:val="24"/>
          <w:highlight w:val="none"/>
        </w:rPr>
        <w:t>四、比选有关说明</w:t>
      </w:r>
      <w:r>
        <w:rPr>
          <w:color w:val="auto"/>
        </w:rPr>
        <w:tab/>
      </w:r>
      <w:r>
        <w:rPr>
          <w:color w:val="auto"/>
        </w:rPr>
        <w:fldChar w:fldCharType="begin"/>
      </w:r>
      <w:r>
        <w:rPr>
          <w:color w:val="auto"/>
        </w:rPr>
        <w:instrText xml:space="preserve"> PAGEREF _Toc26903 \h </w:instrText>
      </w:r>
      <w:r>
        <w:rPr>
          <w:color w:val="auto"/>
        </w:rPr>
        <w:fldChar w:fldCharType="separate"/>
      </w:r>
      <w:r>
        <w:rPr>
          <w:color w:val="auto"/>
        </w:rPr>
        <w:t>- 4 -</w:t>
      </w:r>
      <w:r>
        <w:rPr>
          <w:color w:val="auto"/>
        </w:rPr>
        <w:fldChar w:fldCharType="end"/>
      </w:r>
      <w:r>
        <w:rPr>
          <w:rFonts w:hint="eastAsia" w:ascii="仿宋" w:hAnsi="仿宋" w:eastAsia="仿宋" w:cs="仿宋"/>
          <w:color w:val="auto"/>
          <w:highlight w:val="none"/>
        </w:rPr>
        <w:fldChar w:fldCharType="end"/>
      </w:r>
    </w:p>
    <w:p w14:paraId="602CA7BA">
      <w:pPr>
        <w:pStyle w:val="18"/>
        <w:tabs>
          <w:tab w:val="right" w:leader="dot" w:pos="8313"/>
          <w:tab w:val="clear" w:pos="8303"/>
        </w:tabs>
        <w:rPr>
          <w:color w:val="auto"/>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_Toc25938 </w:instrText>
      </w:r>
      <w:r>
        <w:rPr>
          <w:rFonts w:hint="eastAsia" w:ascii="仿宋" w:hAnsi="仿宋" w:eastAsia="仿宋" w:cs="仿宋"/>
          <w:color w:val="auto"/>
          <w:highlight w:val="none"/>
        </w:rPr>
        <w:fldChar w:fldCharType="separate"/>
      </w:r>
      <w:r>
        <w:rPr>
          <w:rFonts w:hint="eastAsia" w:ascii="仿宋" w:hAnsi="仿宋" w:eastAsia="仿宋" w:cs="仿宋"/>
          <w:bCs/>
          <w:color w:val="auto"/>
          <w:szCs w:val="24"/>
          <w:highlight w:val="none"/>
        </w:rPr>
        <w:t>五、比选保证金</w:t>
      </w:r>
      <w:r>
        <w:rPr>
          <w:color w:val="auto"/>
        </w:rPr>
        <w:tab/>
      </w:r>
      <w:r>
        <w:rPr>
          <w:color w:val="auto"/>
        </w:rPr>
        <w:fldChar w:fldCharType="begin"/>
      </w:r>
      <w:r>
        <w:rPr>
          <w:color w:val="auto"/>
        </w:rPr>
        <w:instrText xml:space="preserve"> PAGEREF _Toc25938 \h </w:instrText>
      </w:r>
      <w:r>
        <w:rPr>
          <w:color w:val="auto"/>
        </w:rPr>
        <w:fldChar w:fldCharType="separate"/>
      </w:r>
      <w:r>
        <w:rPr>
          <w:color w:val="auto"/>
        </w:rPr>
        <w:t>- 5 -</w:t>
      </w:r>
      <w:r>
        <w:rPr>
          <w:color w:val="auto"/>
        </w:rPr>
        <w:fldChar w:fldCharType="end"/>
      </w:r>
      <w:r>
        <w:rPr>
          <w:rFonts w:hint="eastAsia" w:ascii="仿宋" w:hAnsi="仿宋" w:eastAsia="仿宋" w:cs="仿宋"/>
          <w:color w:val="auto"/>
          <w:highlight w:val="none"/>
        </w:rPr>
        <w:fldChar w:fldCharType="end"/>
      </w:r>
    </w:p>
    <w:p w14:paraId="3ECFA4D9">
      <w:pPr>
        <w:pStyle w:val="18"/>
        <w:tabs>
          <w:tab w:val="right" w:leader="dot" w:pos="8313"/>
          <w:tab w:val="clear" w:pos="8303"/>
        </w:tabs>
        <w:rPr>
          <w:color w:val="auto"/>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_Toc21193 </w:instrText>
      </w:r>
      <w:r>
        <w:rPr>
          <w:rFonts w:hint="eastAsia" w:ascii="仿宋" w:hAnsi="仿宋" w:eastAsia="仿宋" w:cs="仿宋"/>
          <w:color w:val="auto"/>
          <w:highlight w:val="none"/>
        </w:rPr>
        <w:fldChar w:fldCharType="separate"/>
      </w:r>
      <w:r>
        <w:rPr>
          <w:rFonts w:hint="eastAsia" w:ascii="仿宋" w:hAnsi="仿宋" w:eastAsia="仿宋" w:cs="仿宋"/>
          <w:bCs/>
          <w:color w:val="auto"/>
          <w:szCs w:val="24"/>
          <w:highlight w:val="none"/>
        </w:rPr>
        <w:t>六、比选有关规定</w:t>
      </w:r>
      <w:r>
        <w:rPr>
          <w:color w:val="auto"/>
        </w:rPr>
        <w:tab/>
      </w:r>
      <w:r>
        <w:rPr>
          <w:color w:val="auto"/>
        </w:rPr>
        <w:fldChar w:fldCharType="begin"/>
      </w:r>
      <w:r>
        <w:rPr>
          <w:color w:val="auto"/>
        </w:rPr>
        <w:instrText xml:space="preserve"> PAGEREF _Toc21193 \h </w:instrText>
      </w:r>
      <w:r>
        <w:rPr>
          <w:color w:val="auto"/>
        </w:rPr>
        <w:fldChar w:fldCharType="separate"/>
      </w:r>
      <w:r>
        <w:rPr>
          <w:color w:val="auto"/>
        </w:rPr>
        <w:t>- 5 -</w:t>
      </w:r>
      <w:r>
        <w:rPr>
          <w:color w:val="auto"/>
        </w:rPr>
        <w:fldChar w:fldCharType="end"/>
      </w:r>
      <w:r>
        <w:rPr>
          <w:rFonts w:hint="eastAsia" w:ascii="仿宋" w:hAnsi="仿宋" w:eastAsia="仿宋" w:cs="仿宋"/>
          <w:color w:val="auto"/>
          <w:highlight w:val="none"/>
        </w:rPr>
        <w:fldChar w:fldCharType="end"/>
      </w:r>
    </w:p>
    <w:p w14:paraId="4B3E9132">
      <w:pPr>
        <w:pStyle w:val="18"/>
        <w:tabs>
          <w:tab w:val="right" w:leader="dot" w:pos="8313"/>
          <w:tab w:val="clear" w:pos="8303"/>
        </w:tabs>
        <w:rPr>
          <w:color w:val="auto"/>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_Toc14367 </w:instrText>
      </w:r>
      <w:r>
        <w:rPr>
          <w:rFonts w:hint="eastAsia" w:ascii="仿宋" w:hAnsi="仿宋" w:eastAsia="仿宋" w:cs="仿宋"/>
          <w:color w:val="auto"/>
          <w:highlight w:val="none"/>
        </w:rPr>
        <w:fldChar w:fldCharType="separate"/>
      </w:r>
      <w:r>
        <w:rPr>
          <w:rFonts w:hint="eastAsia" w:ascii="仿宋" w:hAnsi="仿宋" w:eastAsia="仿宋" w:cs="仿宋"/>
          <w:bCs/>
          <w:color w:val="auto"/>
          <w:szCs w:val="24"/>
          <w:highlight w:val="none"/>
        </w:rPr>
        <w:t>七、联系方式</w:t>
      </w:r>
      <w:r>
        <w:rPr>
          <w:color w:val="auto"/>
        </w:rPr>
        <w:tab/>
      </w:r>
      <w:r>
        <w:rPr>
          <w:color w:val="auto"/>
        </w:rPr>
        <w:fldChar w:fldCharType="begin"/>
      </w:r>
      <w:r>
        <w:rPr>
          <w:color w:val="auto"/>
        </w:rPr>
        <w:instrText xml:space="preserve"> PAGEREF _Toc14367 \h </w:instrText>
      </w:r>
      <w:r>
        <w:rPr>
          <w:color w:val="auto"/>
        </w:rPr>
        <w:fldChar w:fldCharType="separate"/>
      </w:r>
      <w:r>
        <w:rPr>
          <w:color w:val="auto"/>
        </w:rPr>
        <w:t>- 6 -</w:t>
      </w:r>
      <w:r>
        <w:rPr>
          <w:color w:val="auto"/>
        </w:rPr>
        <w:fldChar w:fldCharType="end"/>
      </w:r>
      <w:r>
        <w:rPr>
          <w:rFonts w:hint="eastAsia" w:ascii="仿宋" w:hAnsi="仿宋" w:eastAsia="仿宋" w:cs="仿宋"/>
          <w:color w:val="auto"/>
          <w:highlight w:val="none"/>
        </w:rPr>
        <w:fldChar w:fldCharType="end"/>
      </w:r>
    </w:p>
    <w:p w14:paraId="7F15CA57">
      <w:pPr>
        <w:pStyle w:val="25"/>
        <w:tabs>
          <w:tab w:val="right" w:leader="dot" w:pos="8313"/>
          <w:tab w:val="clear" w:pos="8303"/>
        </w:tabs>
        <w:rPr>
          <w:color w:val="auto"/>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_Toc16990 </w:instrText>
      </w:r>
      <w:r>
        <w:rPr>
          <w:rFonts w:hint="eastAsia" w:ascii="仿宋" w:hAnsi="仿宋" w:eastAsia="仿宋" w:cs="仿宋"/>
          <w:color w:val="auto"/>
          <w:highlight w:val="none"/>
        </w:rPr>
        <w:fldChar w:fldCharType="separate"/>
      </w:r>
      <w:r>
        <w:rPr>
          <w:rFonts w:hint="eastAsia" w:ascii="仿宋" w:hAnsi="仿宋" w:eastAsia="仿宋" w:cs="仿宋"/>
          <w:bCs/>
          <w:color w:val="auto"/>
          <w:szCs w:val="36"/>
          <w:highlight w:val="none"/>
        </w:rPr>
        <w:t>第二篇  供应商须知</w:t>
      </w:r>
      <w:r>
        <w:rPr>
          <w:color w:val="auto"/>
        </w:rPr>
        <w:tab/>
      </w:r>
      <w:r>
        <w:rPr>
          <w:color w:val="auto"/>
        </w:rPr>
        <w:fldChar w:fldCharType="begin"/>
      </w:r>
      <w:r>
        <w:rPr>
          <w:color w:val="auto"/>
        </w:rPr>
        <w:instrText xml:space="preserve"> PAGEREF _Toc16990 \h </w:instrText>
      </w:r>
      <w:r>
        <w:rPr>
          <w:color w:val="auto"/>
        </w:rPr>
        <w:fldChar w:fldCharType="separate"/>
      </w:r>
      <w:r>
        <w:rPr>
          <w:color w:val="auto"/>
        </w:rPr>
        <w:t>- 7 -</w:t>
      </w:r>
      <w:r>
        <w:rPr>
          <w:color w:val="auto"/>
        </w:rPr>
        <w:fldChar w:fldCharType="end"/>
      </w:r>
      <w:r>
        <w:rPr>
          <w:rFonts w:hint="eastAsia" w:ascii="仿宋" w:hAnsi="仿宋" w:eastAsia="仿宋" w:cs="仿宋"/>
          <w:color w:val="auto"/>
          <w:highlight w:val="none"/>
        </w:rPr>
        <w:fldChar w:fldCharType="end"/>
      </w:r>
    </w:p>
    <w:p w14:paraId="252B7367">
      <w:pPr>
        <w:pStyle w:val="18"/>
        <w:tabs>
          <w:tab w:val="right" w:leader="dot" w:pos="8313"/>
          <w:tab w:val="clear" w:pos="8303"/>
        </w:tabs>
        <w:rPr>
          <w:color w:val="auto"/>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_Toc27277 </w:instrText>
      </w:r>
      <w:r>
        <w:rPr>
          <w:rFonts w:hint="eastAsia" w:ascii="仿宋" w:hAnsi="仿宋" w:eastAsia="仿宋" w:cs="仿宋"/>
          <w:color w:val="auto"/>
          <w:highlight w:val="none"/>
        </w:rPr>
        <w:fldChar w:fldCharType="separate"/>
      </w:r>
      <w:r>
        <w:rPr>
          <w:rFonts w:hint="eastAsia" w:ascii="仿宋" w:hAnsi="仿宋" w:eastAsia="仿宋" w:cs="仿宋"/>
          <w:bCs/>
          <w:color w:val="auto"/>
          <w:szCs w:val="24"/>
          <w:highlight w:val="none"/>
        </w:rPr>
        <w:t>一、比选费用</w:t>
      </w:r>
      <w:r>
        <w:rPr>
          <w:color w:val="auto"/>
        </w:rPr>
        <w:tab/>
      </w:r>
      <w:r>
        <w:rPr>
          <w:color w:val="auto"/>
        </w:rPr>
        <w:fldChar w:fldCharType="begin"/>
      </w:r>
      <w:r>
        <w:rPr>
          <w:color w:val="auto"/>
        </w:rPr>
        <w:instrText xml:space="preserve"> PAGEREF _Toc27277 \h </w:instrText>
      </w:r>
      <w:r>
        <w:rPr>
          <w:color w:val="auto"/>
        </w:rPr>
        <w:fldChar w:fldCharType="separate"/>
      </w:r>
      <w:r>
        <w:rPr>
          <w:color w:val="auto"/>
        </w:rPr>
        <w:t>- 7 -</w:t>
      </w:r>
      <w:r>
        <w:rPr>
          <w:color w:val="auto"/>
        </w:rPr>
        <w:fldChar w:fldCharType="end"/>
      </w:r>
      <w:r>
        <w:rPr>
          <w:rFonts w:hint="eastAsia" w:ascii="仿宋" w:hAnsi="仿宋" w:eastAsia="仿宋" w:cs="仿宋"/>
          <w:color w:val="auto"/>
          <w:highlight w:val="none"/>
        </w:rPr>
        <w:fldChar w:fldCharType="end"/>
      </w:r>
    </w:p>
    <w:p w14:paraId="096B0C05">
      <w:pPr>
        <w:pStyle w:val="18"/>
        <w:tabs>
          <w:tab w:val="right" w:leader="dot" w:pos="8313"/>
          <w:tab w:val="clear" w:pos="8303"/>
        </w:tabs>
        <w:rPr>
          <w:color w:val="auto"/>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_Toc31789 </w:instrText>
      </w:r>
      <w:r>
        <w:rPr>
          <w:rFonts w:hint="eastAsia" w:ascii="仿宋" w:hAnsi="仿宋" w:eastAsia="仿宋" w:cs="仿宋"/>
          <w:color w:val="auto"/>
          <w:highlight w:val="none"/>
        </w:rPr>
        <w:fldChar w:fldCharType="separate"/>
      </w:r>
      <w:r>
        <w:rPr>
          <w:rFonts w:hint="eastAsia" w:ascii="仿宋" w:hAnsi="仿宋" w:eastAsia="仿宋" w:cs="仿宋"/>
          <w:bCs/>
          <w:color w:val="auto"/>
          <w:szCs w:val="24"/>
          <w:highlight w:val="none"/>
        </w:rPr>
        <w:t>二、比选通知书</w:t>
      </w:r>
      <w:r>
        <w:rPr>
          <w:color w:val="auto"/>
        </w:rPr>
        <w:tab/>
      </w:r>
      <w:r>
        <w:rPr>
          <w:color w:val="auto"/>
        </w:rPr>
        <w:fldChar w:fldCharType="begin"/>
      </w:r>
      <w:r>
        <w:rPr>
          <w:color w:val="auto"/>
        </w:rPr>
        <w:instrText xml:space="preserve"> PAGEREF _Toc31789 \h </w:instrText>
      </w:r>
      <w:r>
        <w:rPr>
          <w:color w:val="auto"/>
        </w:rPr>
        <w:fldChar w:fldCharType="separate"/>
      </w:r>
      <w:r>
        <w:rPr>
          <w:color w:val="auto"/>
        </w:rPr>
        <w:t>- 7 -</w:t>
      </w:r>
      <w:r>
        <w:rPr>
          <w:color w:val="auto"/>
        </w:rPr>
        <w:fldChar w:fldCharType="end"/>
      </w:r>
      <w:r>
        <w:rPr>
          <w:rFonts w:hint="eastAsia" w:ascii="仿宋" w:hAnsi="仿宋" w:eastAsia="仿宋" w:cs="仿宋"/>
          <w:color w:val="auto"/>
          <w:highlight w:val="none"/>
        </w:rPr>
        <w:fldChar w:fldCharType="end"/>
      </w:r>
    </w:p>
    <w:p w14:paraId="3CFE8B52">
      <w:pPr>
        <w:pStyle w:val="18"/>
        <w:tabs>
          <w:tab w:val="right" w:leader="dot" w:pos="8313"/>
          <w:tab w:val="clear" w:pos="8303"/>
        </w:tabs>
        <w:rPr>
          <w:color w:val="auto"/>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_Toc19441 </w:instrText>
      </w:r>
      <w:r>
        <w:rPr>
          <w:rFonts w:hint="eastAsia" w:ascii="仿宋" w:hAnsi="仿宋" w:eastAsia="仿宋" w:cs="仿宋"/>
          <w:color w:val="auto"/>
          <w:highlight w:val="none"/>
        </w:rPr>
        <w:fldChar w:fldCharType="separate"/>
      </w:r>
      <w:r>
        <w:rPr>
          <w:rFonts w:hint="eastAsia" w:ascii="仿宋" w:hAnsi="仿宋" w:eastAsia="仿宋" w:cs="仿宋"/>
          <w:bCs/>
          <w:color w:val="auto"/>
          <w:szCs w:val="24"/>
          <w:highlight w:val="none"/>
        </w:rPr>
        <w:t>三、比选要求</w:t>
      </w:r>
      <w:r>
        <w:rPr>
          <w:color w:val="auto"/>
        </w:rPr>
        <w:tab/>
      </w:r>
      <w:r>
        <w:rPr>
          <w:color w:val="auto"/>
        </w:rPr>
        <w:fldChar w:fldCharType="begin"/>
      </w:r>
      <w:r>
        <w:rPr>
          <w:color w:val="auto"/>
        </w:rPr>
        <w:instrText xml:space="preserve"> PAGEREF _Toc19441 \h </w:instrText>
      </w:r>
      <w:r>
        <w:rPr>
          <w:color w:val="auto"/>
        </w:rPr>
        <w:fldChar w:fldCharType="separate"/>
      </w:r>
      <w:r>
        <w:rPr>
          <w:color w:val="auto"/>
        </w:rPr>
        <w:t>- 7 -</w:t>
      </w:r>
      <w:r>
        <w:rPr>
          <w:color w:val="auto"/>
        </w:rPr>
        <w:fldChar w:fldCharType="end"/>
      </w:r>
      <w:r>
        <w:rPr>
          <w:rFonts w:hint="eastAsia" w:ascii="仿宋" w:hAnsi="仿宋" w:eastAsia="仿宋" w:cs="仿宋"/>
          <w:color w:val="auto"/>
          <w:highlight w:val="none"/>
        </w:rPr>
        <w:fldChar w:fldCharType="end"/>
      </w:r>
    </w:p>
    <w:p w14:paraId="06C142B3">
      <w:pPr>
        <w:pStyle w:val="18"/>
        <w:tabs>
          <w:tab w:val="right" w:leader="dot" w:pos="8313"/>
          <w:tab w:val="clear" w:pos="8303"/>
        </w:tabs>
        <w:rPr>
          <w:color w:val="auto"/>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_Toc9517 </w:instrText>
      </w:r>
      <w:r>
        <w:rPr>
          <w:rFonts w:hint="eastAsia" w:ascii="仿宋" w:hAnsi="仿宋" w:eastAsia="仿宋" w:cs="仿宋"/>
          <w:color w:val="auto"/>
          <w:highlight w:val="none"/>
        </w:rPr>
        <w:fldChar w:fldCharType="separate"/>
      </w:r>
      <w:r>
        <w:rPr>
          <w:rFonts w:hint="eastAsia" w:ascii="仿宋" w:hAnsi="仿宋" w:eastAsia="仿宋" w:cs="仿宋"/>
          <w:bCs/>
          <w:color w:val="auto"/>
          <w:szCs w:val="24"/>
          <w:highlight w:val="none"/>
        </w:rPr>
        <w:t>四、比选程序及成交标准</w:t>
      </w:r>
      <w:r>
        <w:rPr>
          <w:color w:val="auto"/>
        </w:rPr>
        <w:tab/>
      </w:r>
      <w:r>
        <w:rPr>
          <w:color w:val="auto"/>
        </w:rPr>
        <w:fldChar w:fldCharType="begin"/>
      </w:r>
      <w:r>
        <w:rPr>
          <w:color w:val="auto"/>
        </w:rPr>
        <w:instrText xml:space="preserve"> PAGEREF _Toc9517 \h </w:instrText>
      </w:r>
      <w:r>
        <w:rPr>
          <w:color w:val="auto"/>
        </w:rPr>
        <w:fldChar w:fldCharType="separate"/>
      </w:r>
      <w:r>
        <w:rPr>
          <w:color w:val="auto"/>
        </w:rPr>
        <w:t>- 10 -</w:t>
      </w:r>
      <w:r>
        <w:rPr>
          <w:color w:val="auto"/>
        </w:rPr>
        <w:fldChar w:fldCharType="end"/>
      </w:r>
      <w:r>
        <w:rPr>
          <w:rFonts w:hint="eastAsia" w:ascii="仿宋" w:hAnsi="仿宋" w:eastAsia="仿宋" w:cs="仿宋"/>
          <w:color w:val="auto"/>
          <w:highlight w:val="none"/>
        </w:rPr>
        <w:fldChar w:fldCharType="end"/>
      </w:r>
    </w:p>
    <w:p w14:paraId="44E0C21A">
      <w:pPr>
        <w:pStyle w:val="18"/>
        <w:tabs>
          <w:tab w:val="right" w:leader="dot" w:pos="8313"/>
          <w:tab w:val="clear" w:pos="8303"/>
        </w:tabs>
        <w:rPr>
          <w:color w:val="auto"/>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_Toc31890 </w:instrText>
      </w:r>
      <w:r>
        <w:rPr>
          <w:rFonts w:hint="eastAsia" w:ascii="仿宋" w:hAnsi="仿宋" w:eastAsia="仿宋" w:cs="仿宋"/>
          <w:color w:val="auto"/>
          <w:highlight w:val="none"/>
        </w:rPr>
        <w:fldChar w:fldCharType="separate"/>
      </w:r>
      <w:r>
        <w:rPr>
          <w:rFonts w:hint="eastAsia" w:ascii="仿宋" w:hAnsi="仿宋" w:eastAsia="仿宋" w:cs="仿宋"/>
          <w:bCs/>
          <w:color w:val="auto"/>
          <w:szCs w:val="24"/>
          <w:highlight w:val="none"/>
        </w:rPr>
        <w:t>五、评审标准</w:t>
      </w:r>
      <w:r>
        <w:rPr>
          <w:color w:val="auto"/>
        </w:rPr>
        <w:tab/>
      </w:r>
      <w:r>
        <w:rPr>
          <w:color w:val="auto"/>
        </w:rPr>
        <w:fldChar w:fldCharType="begin"/>
      </w:r>
      <w:r>
        <w:rPr>
          <w:color w:val="auto"/>
        </w:rPr>
        <w:instrText xml:space="preserve"> PAGEREF _Toc31890 \h </w:instrText>
      </w:r>
      <w:r>
        <w:rPr>
          <w:color w:val="auto"/>
        </w:rPr>
        <w:fldChar w:fldCharType="separate"/>
      </w:r>
      <w:r>
        <w:rPr>
          <w:color w:val="auto"/>
        </w:rPr>
        <w:t>- 12 -</w:t>
      </w:r>
      <w:r>
        <w:rPr>
          <w:color w:val="auto"/>
        </w:rPr>
        <w:fldChar w:fldCharType="end"/>
      </w:r>
      <w:r>
        <w:rPr>
          <w:rFonts w:hint="eastAsia" w:ascii="仿宋" w:hAnsi="仿宋" w:eastAsia="仿宋" w:cs="仿宋"/>
          <w:color w:val="auto"/>
          <w:highlight w:val="none"/>
        </w:rPr>
        <w:fldChar w:fldCharType="end"/>
      </w:r>
    </w:p>
    <w:p w14:paraId="5E80A877">
      <w:pPr>
        <w:pStyle w:val="18"/>
        <w:tabs>
          <w:tab w:val="right" w:leader="dot" w:pos="8313"/>
          <w:tab w:val="clear" w:pos="8303"/>
        </w:tabs>
        <w:rPr>
          <w:color w:val="auto"/>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_Toc22277 </w:instrText>
      </w:r>
      <w:r>
        <w:rPr>
          <w:rFonts w:hint="eastAsia" w:ascii="仿宋" w:hAnsi="仿宋" w:eastAsia="仿宋" w:cs="仿宋"/>
          <w:color w:val="auto"/>
          <w:highlight w:val="none"/>
        </w:rPr>
        <w:fldChar w:fldCharType="separate"/>
      </w:r>
      <w:r>
        <w:rPr>
          <w:rFonts w:hint="eastAsia" w:ascii="仿宋" w:hAnsi="仿宋" w:eastAsia="仿宋" w:cs="仿宋"/>
          <w:bCs/>
          <w:color w:val="auto"/>
          <w:szCs w:val="24"/>
          <w:highlight w:val="none"/>
        </w:rPr>
        <w:t>六、评审依据</w:t>
      </w:r>
      <w:r>
        <w:rPr>
          <w:color w:val="auto"/>
        </w:rPr>
        <w:tab/>
      </w:r>
      <w:r>
        <w:rPr>
          <w:color w:val="auto"/>
        </w:rPr>
        <w:fldChar w:fldCharType="begin"/>
      </w:r>
      <w:r>
        <w:rPr>
          <w:color w:val="auto"/>
        </w:rPr>
        <w:instrText xml:space="preserve"> PAGEREF _Toc22277 \h </w:instrText>
      </w:r>
      <w:r>
        <w:rPr>
          <w:color w:val="auto"/>
        </w:rPr>
        <w:fldChar w:fldCharType="separate"/>
      </w:r>
      <w:r>
        <w:rPr>
          <w:color w:val="auto"/>
        </w:rPr>
        <w:t>- 14 -</w:t>
      </w:r>
      <w:r>
        <w:rPr>
          <w:color w:val="auto"/>
        </w:rPr>
        <w:fldChar w:fldCharType="end"/>
      </w:r>
      <w:r>
        <w:rPr>
          <w:rFonts w:hint="eastAsia" w:ascii="仿宋" w:hAnsi="仿宋" w:eastAsia="仿宋" w:cs="仿宋"/>
          <w:color w:val="auto"/>
          <w:highlight w:val="none"/>
        </w:rPr>
        <w:fldChar w:fldCharType="end"/>
      </w:r>
    </w:p>
    <w:p w14:paraId="22AC4E7C">
      <w:pPr>
        <w:pStyle w:val="18"/>
        <w:tabs>
          <w:tab w:val="right" w:leader="dot" w:pos="8313"/>
          <w:tab w:val="clear" w:pos="8303"/>
        </w:tabs>
        <w:rPr>
          <w:color w:val="auto"/>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_Toc18420 </w:instrText>
      </w:r>
      <w:r>
        <w:rPr>
          <w:rFonts w:hint="eastAsia" w:ascii="仿宋" w:hAnsi="仿宋" w:eastAsia="仿宋" w:cs="仿宋"/>
          <w:color w:val="auto"/>
          <w:highlight w:val="none"/>
        </w:rPr>
        <w:fldChar w:fldCharType="separate"/>
      </w:r>
      <w:r>
        <w:rPr>
          <w:rFonts w:hint="eastAsia" w:ascii="仿宋" w:hAnsi="仿宋" w:eastAsia="仿宋" w:cs="仿宋"/>
          <w:bCs/>
          <w:color w:val="auto"/>
          <w:szCs w:val="24"/>
          <w:highlight w:val="none"/>
        </w:rPr>
        <w:t>七、成交通知</w:t>
      </w:r>
      <w:r>
        <w:rPr>
          <w:color w:val="auto"/>
        </w:rPr>
        <w:tab/>
      </w:r>
      <w:r>
        <w:rPr>
          <w:color w:val="auto"/>
        </w:rPr>
        <w:fldChar w:fldCharType="begin"/>
      </w:r>
      <w:r>
        <w:rPr>
          <w:color w:val="auto"/>
        </w:rPr>
        <w:instrText xml:space="preserve"> PAGEREF _Toc18420 \h </w:instrText>
      </w:r>
      <w:r>
        <w:rPr>
          <w:color w:val="auto"/>
        </w:rPr>
        <w:fldChar w:fldCharType="separate"/>
      </w:r>
      <w:r>
        <w:rPr>
          <w:color w:val="auto"/>
        </w:rPr>
        <w:t>- 14 -</w:t>
      </w:r>
      <w:r>
        <w:rPr>
          <w:color w:val="auto"/>
        </w:rPr>
        <w:fldChar w:fldCharType="end"/>
      </w:r>
      <w:r>
        <w:rPr>
          <w:rFonts w:hint="eastAsia" w:ascii="仿宋" w:hAnsi="仿宋" w:eastAsia="仿宋" w:cs="仿宋"/>
          <w:color w:val="auto"/>
          <w:highlight w:val="none"/>
        </w:rPr>
        <w:fldChar w:fldCharType="end"/>
      </w:r>
    </w:p>
    <w:p w14:paraId="1961C59A">
      <w:pPr>
        <w:pStyle w:val="18"/>
        <w:tabs>
          <w:tab w:val="right" w:leader="dot" w:pos="8313"/>
          <w:tab w:val="clear" w:pos="8303"/>
        </w:tabs>
        <w:rPr>
          <w:color w:val="auto"/>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_Toc19904 </w:instrText>
      </w:r>
      <w:r>
        <w:rPr>
          <w:rFonts w:hint="eastAsia" w:ascii="仿宋" w:hAnsi="仿宋" w:eastAsia="仿宋" w:cs="仿宋"/>
          <w:color w:val="auto"/>
          <w:highlight w:val="none"/>
        </w:rPr>
        <w:fldChar w:fldCharType="separate"/>
      </w:r>
      <w:r>
        <w:rPr>
          <w:rFonts w:hint="eastAsia" w:ascii="仿宋" w:hAnsi="仿宋" w:eastAsia="仿宋" w:cs="仿宋"/>
          <w:bCs/>
          <w:color w:val="auto"/>
          <w:szCs w:val="24"/>
          <w:highlight w:val="none"/>
        </w:rPr>
        <w:t>八、关于质疑和投诉</w:t>
      </w:r>
      <w:r>
        <w:rPr>
          <w:color w:val="auto"/>
        </w:rPr>
        <w:tab/>
      </w:r>
      <w:r>
        <w:rPr>
          <w:color w:val="auto"/>
        </w:rPr>
        <w:fldChar w:fldCharType="begin"/>
      </w:r>
      <w:r>
        <w:rPr>
          <w:color w:val="auto"/>
        </w:rPr>
        <w:instrText xml:space="preserve"> PAGEREF _Toc19904 \h </w:instrText>
      </w:r>
      <w:r>
        <w:rPr>
          <w:color w:val="auto"/>
        </w:rPr>
        <w:fldChar w:fldCharType="separate"/>
      </w:r>
      <w:r>
        <w:rPr>
          <w:color w:val="auto"/>
        </w:rPr>
        <w:t>- 14 -</w:t>
      </w:r>
      <w:r>
        <w:rPr>
          <w:color w:val="auto"/>
        </w:rPr>
        <w:fldChar w:fldCharType="end"/>
      </w:r>
      <w:r>
        <w:rPr>
          <w:rFonts w:hint="eastAsia" w:ascii="仿宋" w:hAnsi="仿宋" w:eastAsia="仿宋" w:cs="仿宋"/>
          <w:color w:val="auto"/>
          <w:highlight w:val="none"/>
        </w:rPr>
        <w:fldChar w:fldCharType="end"/>
      </w:r>
    </w:p>
    <w:p w14:paraId="556CE171">
      <w:pPr>
        <w:pStyle w:val="18"/>
        <w:tabs>
          <w:tab w:val="right" w:leader="dot" w:pos="8313"/>
          <w:tab w:val="clear" w:pos="8303"/>
        </w:tabs>
        <w:rPr>
          <w:color w:val="auto"/>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_Toc26177 </w:instrText>
      </w:r>
      <w:r>
        <w:rPr>
          <w:rFonts w:hint="eastAsia" w:ascii="仿宋" w:hAnsi="仿宋" w:eastAsia="仿宋" w:cs="仿宋"/>
          <w:color w:val="auto"/>
          <w:highlight w:val="none"/>
        </w:rPr>
        <w:fldChar w:fldCharType="separate"/>
      </w:r>
      <w:r>
        <w:rPr>
          <w:rFonts w:hint="eastAsia" w:ascii="仿宋" w:hAnsi="仿宋" w:eastAsia="仿宋" w:cs="仿宋"/>
          <w:bCs/>
          <w:color w:val="auto"/>
          <w:szCs w:val="24"/>
          <w:highlight w:val="none"/>
        </w:rPr>
        <w:t>九、签订合同</w:t>
      </w:r>
      <w:r>
        <w:rPr>
          <w:color w:val="auto"/>
        </w:rPr>
        <w:tab/>
      </w:r>
      <w:r>
        <w:rPr>
          <w:color w:val="auto"/>
        </w:rPr>
        <w:fldChar w:fldCharType="begin"/>
      </w:r>
      <w:r>
        <w:rPr>
          <w:color w:val="auto"/>
        </w:rPr>
        <w:instrText xml:space="preserve"> PAGEREF _Toc26177 \h </w:instrText>
      </w:r>
      <w:r>
        <w:rPr>
          <w:color w:val="auto"/>
        </w:rPr>
        <w:fldChar w:fldCharType="separate"/>
      </w:r>
      <w:r>
        <w:rPr>
          <w:color w:val="auto"/>
        </w:rPr>
        <w:t>- 15 -</w:t>
      </w:r>
      <w:r>
        <w:rPr>
          <w:color w:val="auto"/>
        </w:rPr>
        <w:fldChar w:fldCharType="end"/>
      </w:r>
      <w:r>
        <w:rPr>
          <w:rFonts w:hint="eastAsia" w:ascii="仿宋" w:hAnsi="仿宋" w:eastAsia="仿宋" w:cs="仿宋"/>
          <w:color w:val="auto"/>
          <w:highlight w:val="none"/>
        </w:rPr>
        <w:fldChar w:fldCharType="end"/>
      </w:r>
    </w:p>
    <w:p w14:paraId="0A98E554">
      <w:pPr>
        <w:pStyle w:val="25"/>
        <w:tabs>
          <w:tab w:val="right" w:leader="dot" w:pos="8313"/>
          <w:tab w:val="clear" w:pos="8303"/>
        </w:tabs>
        <w:rPr>
          <w:color w:val="auto"/>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_Toc17409 </w:instrText>
      </w:r>
      <w:r>
        <w:rPr>
          <w:rFonts w:hint="eastAsia" w:ascii="仿宋" w:hAnsi="仿宋" w:eastAsia="仿宋" w:cs="仿宋"/>
          <w:color w:val="auto"/>
          <w:highlight w:val="none"/>
        </w:rPr>
        <w:fldChar w:fldCharType="separate"/>
      </w:r>
      <w:r>
        <w:rPr>
          <w:rFonts w:hint="eastAsia" w:ascii="仿宋" w:hAnsi="仿宋" w:eastAsia="仿宋" w:cs="仿宋"/>
          <w:bCs/>
          <w:color w:val="auto"/>
          <w:szCs w:val="36"/>
        </w:rPr>
        <w:t xml:space="preserve">第三篇 </w:t>
      </w:r>
      <w:r>
        <w:rPr>
          <w:rFonts w:hint="eastAsia" w:ascii="仿宋" w:hAnsi="仿宋" w:eastAsia="仿宋" w:cs="仿宋"/>
          <w:bCs/>
          <w:color w:val="auto"/>
          <w:szCs w:val="36"/>
          <w:highlight w:val="none"/>
        </w:rPr>
        <w:t>服务需求</w:t>
      </w:r>
      <w:r>
        <w:rPr>
          <w:color w:val="auto"/>
        </w:rPr>
        <w:tab/>
      </w:r>
      <w:r>
        <w:rPr>
          <w:color w:val="auto"/>
        </w:rPr>
        <w:fldChar w:fldCharType="begin"/>
      </w:r>
      <w:r>
        <w:rPr>
          <w:color w:val="auto"/>
        </w:rPr>
        <w:instrText xml:space="preserve"> PAGEREF _Toc17409 \h </w:instrText>
      </w:r>
      <w:r>
        <w:rPr>
          <w:color w:val="auto"/>
        </w:rPr>
        <w:fldChar w:fldCharType="separate"/>
      </w:r>
      <w:r>
        <w:rPr>
          <w:color w:val="auto"/>
        </w:rPr>
        <w:t>- 16 -</w:t>
      </w:r>
      <w:r>
        <w:rPr>
          <w:color w:val="auto"/>
        </w:rPr>
        <w:fldChar w:fldCharType="end"/>
      </w:r>
      <w:r>
        <w:rPr>
          <w:rFonts w:hint="eastAsia" w:ascii="仿宋" w:hAnsi="仿宋" w:eastAsia="仿宋" w:cs="仿宋"/>
          <w:color w:val="auto"/>
          <w:highlight w:val="none"/>
        </w:rPr>
        <w:fldChar w:fldCharType="end"/>
      </w:r>
    </w:p>
    <w:p w14:paraId="4DF8AF4F">
      <w:pPr>
        <w:pStyle w:val="18"/>
        <w:tabs>
          <w:tab w:val="right" w:leader="dot" w:pos="8313"/>
          <w:tab w:val="clear" w:pos="8303"/>
        </w:tabs>
        <w:rPr>
          <w:color w:val="auto"/>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_Toc1578 </w:instrText>
      </w:r>
      <w:r>
        <w:rPr>
          <w:rFonts w:hint="eastAsia" w:ascii="仿宋" w:hAnsi="仿宋" w:eastAsia="仿宋" w:cs="仿宋"/>
          <w:color w:val="auto"/>
          <w:highlight w:val="none"/>
        </w:rPr>
        <w:fldChar w:fldCharType="separate"/>
      </w:r>
      <w:r>
        <w:rPr>
          <w:rFonts w:hint="eastAsia" w:ascii="仿宋" w:hAnsi="仿宋" w:eastAsia="仿宋" w:cs="Times New Roman"/>
          <w:bCs/>
          <w:color w:val="auto"/>
          <w:kern w:val="0"/>
          <w:szCs w:val="24"/>
          <w:lang w:val="en-US" w:eastAsia="zh-CN"/>
        </w:rPr>
        <w:t>※一、建设内容及要求</w:t>
      </w:r>
      <w:r>
        <w:rPr>
          <w:color w:val="auto"/>
        </w:rPr>
        <w:tab/>
      </w:r>
      <w:r>
        <w:rPr>
          <w:color w:val="auto"/>
        </w:rPr>
        <w:fldChar w:fldCharType="begin"/>
      </w:r>
      <w:r>
        <w:rPr>
          <w:color w:val="auto"/>
        </w:rPr>
        <w:instrText xml:space="preserve"> PAGEREF _Toc1578 \h </w:instrText>
      </w:r>
      <w:r>
        <w:rPr>
          <w:color w:val="auto"/>
        </w:rPr>
        <w:fldChar w:fldCharType="separate"/>
      </w:r>
      <w:r>
        <w:rPr>
          <w:color w:val="auto"/>
        </w:rPr>
        <w:t>- 16 -</w:t>
      </w:r>
      <w:r>
        <w:rPr>
          <w:color w:val="auto"/>
        </w:rPr>
        <w:fldChar w:fldCharType="end"/>
      </w:r>
      <w:r>
        <w:rPr>
          <w:rFonts w:hint="eastAsia" w:ascii="仿宋" w:hAnsi="仿宋" w:eastAsia="仿宋" w:cs="仿宋"/>
          <w:color w:val="auto"/>
          <w:highlight w:val="none"/>
        </w:rPr>
        <w:fldChar w:fldCharType="end"/>
      </w:r>
    </w:p>
    <w:p w14:paraId="227F3A9A">
      <w:pPr>
        <w:pStyle w:val="18"/>
        <w:tabs>
          <w:tab w:val="right" w:leader="dot" w:pos="8313"/>
          <w:tab w:val="clear" w:pos="8303"/>
        </w:tabs>
        <w:rPr>
          <w:color w:val="auto"/>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_Toc31205 </w:instrText>
      </w:r>
      <w:r>
        <w:rPr>
          <w:rFonts w:hint="eastAsia" w:ascii="仿宋" w:hAnsi="仿宋" w:eastAsia="仿宋" w:cs="仿宋"/>
          <w:color w:val="auto"/>
          <w:highlight w:val="none"/>
        </w:rPr>
        <w:fldChar w:fldCharType="separate"/>
      </w:r>
      <w:r>
        <w:rPr>
          <w:rFonts w:hint="eastAsia" w:ascii="仿宋" w:hAnsi="仿宋" w:eastAsia="仿宋" w:cs="Times New Roman"/>
          <w:bCs/>
          <w:color w:val="auto"/>
          <w:kern w:val="0"/>
          <w:szCs w:val="24"/>
          <w:lang w:val="en-US" w:eastAsia="zh-CN"/>
        </w:rPr>
        <w:t>※二、项目技术要求</w:t>
      </w:r>
      <w:r>
        <w:rPr>
          <w:color w:val="auto"/>
        </w:rPr>
        <w:tab/>
      </w:r>
      <w:r>
        <w:rPr>
          <w:color w:val="auto"/>
        </w:rPr>
        <w:fldChar w:fldCharType="begin"/>
      </w:r>
      <w:r>
        <w:rPr>
          <w:color w:val="auto"/>
        </w:rPr>
        <w:instrText xml:space="preserve"> PAGEREF _Toc31205 \h </w:instrText>
      </w:r>
      <w:r>
        <w:rPr>
          <w:color w:val="auto"/>
        </w:rPr>
        <w:fldChar w:fldCharType="separate"/>
      </w:r>
      <w:r>
        <w:rPr>
          <w:color w:val="auto"/>
        </w:rPr>
        <w:t>- 17 -</w:t>
      </w:r>
      <w:r>
        <w:rPr>
          <w:color w:val="auto"/>
        </w:rPr>
        <w:fldChar w:fldCharType="end"/>
      </w:r>
      <w:r>
        <w:rPr>
          <w:rFonts w:hint="eastAsia" w:ascii="仿宋" w:hAnsi="仿宋" w:eastAsia="仿宋" w:cs="仿宋"/>
          <w:color w:val="auto"/>
          <w:highlight w:val="none"/>
        </w:rPr>
        <w:fldChar w:fldCharType="end"/>
      </w:r>
    </w:p>
    <w:p w14:paraId="6D8C0BAB">
      <w:pPr>
        <w:pStyle w:val="18"/>
        <w:tabs>
          <w:tab w:val="right" w:leader="dot" w:pos="8313"/>
          <w:tab w:val="clear" w:pos="8303"/>
        </w:tabs>
        <w:rPr>
          <w:color w:val="auto"/>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_Toc19136 </w:instrText>
      </w:r>
      <w:r>
        <w:rPr>
          <w:rFonts w:hint="eastAsia" w:ascii="仿宋" w:hAnsi="仿宋" w:eastAsia="仿宋" w:cs="仿宋"/>
          <w:color w:val="auto"/>
          <w:highlight w:val="none"/>
        </w:rPr>
        <w:fldChar w:fldCharType="separate"/>
      </w:r>
      <w:r>
        <w:rPr>
          <w:rFonts w:hint="eastAsia" w:ascii="仿宋" w:hAnsi="仿宋" w:eastAsia="仿宋" w:cs="Times New Roman"/>
          <w:bCs/>
          <w:color w:val="auto"/>
          <w:kern w:val="0"/>
          <w:szCs w:val="24"/>
          <w:lang w:val="en-US" w:eastAsia="zh-CN"/>
        </w:rPr>
        <w:t>※三、项目要求</w:t>
      </w:r>
      <w:r>
        <w:rPr>
          <w:color w:val="auto"/>
        </w:rPr>
        <w:tab/>
      </w:r>
      <w:r>
        <w:rPr>
          <w:color w:val="auto"/>
        </w:rPr>
        <w:fldChar w:fldCharType="begin"/>
      </w:r>
      <w:r>
        <w:rPr>
          <w:color w:val="auto"/>
        </w:rPr>
        <w:instrText xml:space="preserve"> PAGEREF _Toc19136 \h </w:instrText>
      </w:r>
      <w:r>
        <w:rPr>
          <w:color w:val="auto"/>
        </w:rPr>
        <w:fldChar w:fldCharType="separate"/>
      </w:r>
      <w:r>
        <w:rPr>
          <w:color w:val="auto"/>
        </w:rPr>
        <w:t>- 18 -</w:t>
      </w:r>
      <w:r>
        <w:rPr>
          <w:color w:val="auto"/>
        </w:rPr>
        <w:fldChar w:fldCharType="end"/>
      </w:r>
      <w:r>
        <w:rPr>
          <w:rFonts w:hint="eastAsia" w:ascii="仿宋" w:hAnsi="仿宋" w:eastAsia="仿宋" w:cs="仿宋"/>
          <w:color w:val="auto"/>
          <w:highlight w:val="none"/>
        </w:rPr>
        <w:fldChar w:fldCharType="end"/>
      </w:r>
    </w:p>
    <w:p w14:paraId="54A1D908">
      <w:pPr>
        <w:pStyle w:val="18"/>
        <w:tabs>
          <w:tab w:val="right" w:leader="dot" w:pos="8313"/>
          <w:tab w:val="clear" w:pos="8303"/>
        </w:tabs>
        <w:rPr>
          <w:color w:val="auto"/>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_Toc1021 </w:instrText>
      </w:r>
      <w:r>
        <w:rPr>
          <w:rFonts w:hint="eastAsia" w:ascii="仿宋" w:hAnsi="仿宋" w:eastAsia="仿宋" w:cs="仿宋"/>
          <w:color w:val="auto"/>
          <w:highlight w:val="none"/>
        </w:rPr>
        <w:fldChar w:fldCharType="separate"/>
      </w:r>
      <w:r>
        <w:rPr>
          <w:rFonts w:hint="eastAsia" w:ascii="仿宋" w:hAnsi="仿宋" w:eastAsia="仿宋" w:cs="Times New Roman"/>
          <w:bCs/>
          <w:color w:val="auto"/>
          <w:kern w:val="0"/>
          <w:szCs w:val="24"/>
          <w:lang w:val="en-US" w:eastAsia="zh-CN"/>
        </w:rPr>
        <w:t>※四、安全与文明施工</w:t>
      </w:r>
      <w:r>
        <w:rPr>
          <w:color w:val="auto"/>
        </w:rPr>
        <w:tab/>
      </w:r>
      <w:r>
        <w:rPr>
          <w:color w:val="auto"/>
        </w:rPr>
        <w:fldChar w:fldCharType="begin"/>
      </w:r>
      <w:r>
        <w:rPr>
          <w:color w:val="auto"/>
        </w:rPr>
        <w:instrText xml:space="preserve"> PAGEREF _Toc1021 \h </w:instrText>
      </w:r>
      <w:r>
        <w:rPr>
          <w:color w:val="auto"/>
        </w:rPr>
        <w:fldChar w:fldCharType="separate"/>
      </w:r>
      <w:r>
        <w:rPr>
          <w:color w:val="auto"/>
        </w:rPr>
        <w:t>- 18 -</w:t>
      </w:r>
      <w:r>
        <w:rPr>
          <w:color w:val="auto"/>
        </w:rPr>
        <w:fldChar w:fldCharType="end"/>
      </w:r>
      <w:r>
        <w:rPr>
          <w:rFonts w:hint="eastAsia" w:ascii="仿宋" w:hAnsi="仿宋" w:eastAsia="仿宋" w:cs="仿宋"/>
          <w:color w:val="auto"/>
          <w:highlight w:val="none"/>
        </w:rPr>
        <w:fldChar w:fldCharType="end"/>
      </w:r>
    </w:p>
    <w:p w14:paraId="4C17DBCC">
      <w:pPr>
        <w:pStyle w:val="18"/>
        <w:tabs>
          <w:tab w:val="right" w:leader="dot" w:pos="8313"/>
          <w:tab w:val="clear" w:pos="8303"/>
        </w:tabs>
        <w:rPr>
          <w:color w:val="auto"/>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_Toc1291 </w:instrText>
      </w:r>
      <w:r>
        <w:rPr>
          <w:rFonts w:hint="eastAsia" w:ascii="仿宋" w:hAnsi="仿宋" w:eastAsia="仿宋" w:cs="仿宋"/>
          <w:color w:val="auto"/>
          <w:highlight w:val="none"/>
        </w:rPr>
        <w:fldChar w:fldCharType="separate"/>
      </w:r>
      <w:r>
        <w:rPr>
          <w:rFonts w:hint="eastAsia" w:ascii="仿宋" w:hAnsi="仿宋" w:eastAsia="仿宋" w:cs="Times New Roman"/>
          <w:bCs/>
          <w:color w:val="auto"/>
          <w:kern w:val="0"/>
          <w:szCs w:val="24"/>
          <w:lang w:val="en-US" w:eastAsia="zh-CN"/>
        </w:rPr>
        <w:t>※五、踏勘现场</w:t>
      </w:r>
      <w:r>
        <w:rPr>
          <w:color w:val="auto"/>
        </w:rPr>
        <w:tab/>
      </w:r>
      <w:r>
        <w:rPr>
          <w:color w:val="auto"/>
        </w:rPr>
        <w:fldChar w:fldCharType="begin"/>
      </w:r>
      <w:r>
        <w:rPr>
          <w:color w:val="auto"/>
        </w:rPr>
        <w:instrText xml:space="preserve"> PAGEREF _Toc1291 \h </w:instrText>
      </w:r>
      <w:r>
        <w:rPr>
          <w:color w:val="auto"/>
        </w:rPr>
        <w:fldChar w:fldCharType="separate"/>
      </w:r>
      <w:r>
        <w:rPr>
          <w:color w:val="auto"/>
        </w:rPr>
        <w:t>- 18 -</w:t>
      </w:r>
      <w:r>
        <w:rPr>
          <w:color w:val="auto"/>
        </w:rPr>
        <w:fldChar w:fldCharType="end"/>
      </w:r>
      <w:r>
        <w:rPr>
          <w:rFonts w:hint="eastAsia" w:ascii="仿宋" w:hAnsi="仿宋" w:eastAsia="仿宋" w:cs="仿宋"/>
          <w:color w:val="auto"/>
          <w:highlight w:val="none"/>
        </w:rPr>
        <w:fldChar w:fldCharType="end"/>
      </w:r>
    </w:p>
    <w:p w14:paraId="2C943277">
      <w:pPr>
        <w:pStyle w:val="18"/>
        <w:tabs>
          <w:tab w:val="right" w:leader="dot" w:pos="8313"/>
          <w:tab w:val="clear" w:pos="8303"/>
        </w:tabs>
        <w:rPr>
          <w:color w:val="auto"/>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_Toc11008 </w:instrText>
      </w:r>
      <w:r>
        <w:rPr>
          <w:rFonts w:hint="eastAsia" w:ascii="仿宋" w:hAnsi="仿宋" w:eastAsia="仿宋" w:cs="仿宋"/>
          <w:color w:val="auto"/>
          <w:highlight w:val="none"/>
        </w:rPr>
        <w:fldChar w:fldCharType="separate"/>
      </w:r>
      <w:r>
        <w:rPr>
          <w:rFonts w:hint="eastAsia" w:ascii="仿宋" w:hAnsi="仿宋" w:eastAsia="仿宋" w:cs="仿宋"/>
          <w:bCs/>
          <w:color w:val="auto"/>
          <w:szCs w:val="24"/>
          <w:highlight w:val="none"/>
          <w:lang w:val="en-US" w:eastAsia="zh-CN"/>
        </w:rPr>
        <w:t>※六、其他要求</w:t>
      </w:r>
      <w:r>
        <w:rPr>
          <w:color w:val="auto"/>
        </w:rPr>
        <w:tab/>
      </w:r>
      <w:r>
        <w:rPr>
          <w:color w:val="auto"/>
        </w:rPr>
        <w:fldChar w:fldCharType="begin"/>
      </w:r>
      <w:r>
        <w:rPr>
          <w:color w:val="auto"/>
        </w:rPr>
        <w:instrText xml:space="preserve"> PAGEREF _Toc11008 \h </w:instrText>
      </w:r>
      <w:r>
        <w:rPr>
          <w:color w:val="auto"/>
        </w:rPr>
        <w:fldChar w:fldCharType="separate"/>
      </w:r>
      <w:r>
        <w:rPr>
          <w:color w:val="auto"/>
        </w:rPr>
        <w:t>- 19 -</w:t>
      </w:r>
      <w:r>
        <w:rPr>
          <w:color w:val="auto"/>
        </w:rPr>
        <w:fldChar w:fldCharType="end"/>
      </w:r>
      <w:r>
        <w:rPr>
          <w:rFonts w:hint="eastAsia" w:ascii="仿宋" w:hAnsi="仿宋" w:eastAsia="仿宋" w:cs="仿宋"/>
          <w:color w:val="auto"/>
          <w:highlight w:val="none"/>
        </w:rPr>
        <w:fldChar w:fldCharType="end"/>
      </w:r>
    </w:p>
    <w:p w14:paraId="2AD337FD">
      <w:pPr>
        <w:pStyle w:val="18"/>
        <w:tabs>
          <w:tab w:val="right" w:leader="dot" w:pos="8313"/>
          <w:tab w:val="clear" w:pos="8303"/>
        </w:tabs>
        <w:rPr>
          <w:color w:val="auto"/>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_Toc28528 </w:instrText>
      </w:r>
      <w:r>
        <w:rPr>
          <w:rFonts w:hint="eastAsia" w:ascii="仿宋" w:hAnsi="仿宋" w:eastAsia="仿宋" w:cs="仿宋"/>
          <w:color w:val="auto"/>
          <w:highlight w:val="none"/>
        </w:rPr>
        <w:fldChar w:fldCharType="separate"/>
      </w:r>
      <w:r>
        <w:rPr>
          <w:rFonts w:hint="eastAsia" w:ascii="仿宋" w:hAnsi="仿宋" w:eastAsia="仿宋" w:cs="仿宋"/>
          <w:bCs/>
          <w:color w:val="auto"/>
          <w:szCs w:val="24"/>
          <w:highlight w:val="none"/>
          <w:lang w:val="en-US" w:eastAsia="zh-CN"/>
        </w:rPr>
        <w:t>※七、其他需要说明事项</w:t>
      </w:r>
      <w:r>
        <w:rPr>
          <w:color w:val="auto"/>
        </w:rPr>
        <w:tab/>
      </w:r>
      <w:r>
        <w:rPr>
          <w:color w:val="auto"/>
        </w:rPr>
        <w:fldChar w:fldCharType="begin"/>
      </w:r>
      <w:r>
        <w:rPr>
          <w:color w:val="auto"/>
        </w:rPr>
        <w:instrText xml:space="preserve"> PAGEREF _Toc28528 \h </w:instrText>
      </w:r>
      <w:r>
        <w:rPr>
          <w:color w:val="auto"/>
        </w:rPr>
        <w:fldChar w:fldCharType="separate"/>
      </w:r>
      <w:r>
        <w:rPr>
          <w:color w:val="auto"/>
        </w:rPr>
        <w:t>- 19 -</w:t>
      </w:r>
      <w:r>
        <w:rPr>
          <w:color w:val="auto"/>
        </w:rPr>
        <w:fldChar w:fldCharType="end"/>
      </w:r>
      <w:r>
        <w:rPr>
          <w:rFonts w:hint="eastAsia" w:ascii="仿宋" w:hAnsi="仿宋" w:eastAsia="仿宋" w:cs="仿宋"/>
          <w:color w:val="auto"/>
          <w:highlight w:val="none"/>
        </w:rPr>
        <w:fldChar w:fldCharType="end"/>
      </w:r>
    </w:p>
    <w:p w14:paraId="0DA85178">
      <w:pPr>
        <w:pStyle w:val="25"/>
        <w:tabs>
          <w:tab w:val="right" w:leader="dot" w:pos="8313"/>
          <w:tab w:val="clear" w:pos="8303"/>
        </w:tabs>
        <w:rPr>
          <w:color w:val="auto"/>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_Toc10792 </w:instrText>
      </w:r>
      <w:r>
        <w:rPr>
          <w:rFonts w:hint="eastAsia" w:ascii="仿宋" w:hAnsi="仿宋" w:eastAsia="仿宋" w:cs="仿宋"/>
          <w:color w:val="auto"/>
          <w:highlight w:val="none"/>
        </w:rPr>
        <w:fldChar w:fldCharType="separate"/>
      </w:r>
      <w:r>
        <w:rPr>
          <w:rFonts w:hint="eastAsia" w:ascii="仿宋" w:hAnsi="仿宋" w:eastAsia="仿宋" w:cs="仿宋"/>
          <w:bCs/>
          <w:color w:val="auto"/>
          <w:szCs w:val="36"/>
        </w:rPr>
        <w:t xml:space="preserve">第四篇 </w:t>
      </w:r>
      <w:r>
        <w:rPr>
          <w:rFonts w:hint="eastAsia" w:ascii="仿宋" w:hAnsi="仿宋" w:eastAsia="仿宋" w:cs="仿宋"/>
          <w:bCs/>
          <w:color w:val="auto"/>
          <w:szCs w:val="36"/>
          <w:highlight w:val="none"/>
        </w:rPr>
        <w:t>商务要求</w:t>
      </w:r>
      <w:r>
        <w:rPr>
          <w:color w:val="auto"/>
        </w:rPr>
        <w:tab/>
      </w:r>
      <w:r>
        <w:rPr>
          <w:color w:val="auto"/>
        </w:rPr>
        <w:fldChar w:fldCharType="begin"/>
      </w:r>
      <w:r>
        <w:rPr>
          <w:color w:val="auto"/>
        </w:rPr>
        <w:instrText xml:space="preserve"> PAGEREF _Toc10792 \h </w:instrText>
      </w:r>
      <w:r>
        <w:rPr>
          <w:color w:val="auto"/>
        </w:rPr>
        <w:fldChar w:fldCharType="separate"/>
      </w:r>
      <w:r>
        <w:rPr>
          <w:color w:val="auto"/>
        </w:rPr>
        <w:t>- 21 -</w:t>
      </w:r>
      <w:r>
        <w:rPr>
          <w:color w:val="auto"/>
        </w:rPr>
        <w:fldChar w:fldCharType="end"/>
      </w:r>
      <w:r>
        <w:rPr>
          <w:rFonts w:hint="eastAsia" w:ascii="仿宋" w:hAnsi="仿宋" w:eastAsia="仿宋" w:cs="仿宋"/>
          <w:color w:val="auto"/>
          <w:highlight w:val="none"/>
        </w:rPr>
        <w:fldChar w:fldCharType="end"/>
      </w:r>
    </w:p>
    <w:p w14:paraId="43D253F4">
      <w:pPr>
        <w:pStyle w:val="27"/>
        <w:tabs>
          <w:tab w:val="right" w:leader="dot" w:pos="8313"/>
          <w:tab w:val="clear" w:pos="8303"/>
        </w:tabs>
        <w:rPr>
          <w:color w:val="auto"/>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_Toc8477 </w:instrText>
      </w:r>
      <w:r>
        <w:rPr>
          <w:rFonts w:hint="eastAsia" w:ascii="仿宋" w:hAnsi="仿宋" w:eastAsia="仿宋" w:cs="仿宋"/>
          <w:color w:val="auto"/>
          <w:highlight w:val="none"/>
        </w:rPr>
        <w:fldChar w:fldCharType="separate"/>
      </w:r>
      <w:r>
        <w:rPr>
          <w:rFonts w:hint="eastAsia" w:ascii="仿宋" w:hAnsi="仿宋" w:eastAsia="仿宋" w:cs="仿宋"/>
          <w:bCs/>
          <w:color w:val="auto"/>
          <w:kern w:val="0"/>
          <w:szCs w:val="24"/>
          <w:highlight w:val="none"/>
          <w:lang w:val="en-US" w:eastAsia="zh-CN" w:bidi="ar-SA"/>
        </w:rPr>
        <w:t>※一、服务时间、地点及验收方式</w:t>
      </w:r>
      <w:r>
        <w:rPr>
          <w:color w:val="auto"/>
        </w:rPr>
        <w:tab/>
      </w:r>
      <w:r>
        <w:rPr>
          <w:color w:val="auto"/>
        </w:rPr>
        <w:fldChar w:fldCharType="begin"/>
      </w:r>
      <w:r>
        <w:rPr>
          <w:color w:val="auto"/>
        </w:rPr>
        <w:instrText xml:space="preserve"> PAGEREF _Toc8477 \h </w:instrText>
      </w:r>
      <w:r>
        <w:rPr>
          <w:color w:val="auto"/>
        </w:rPr>
        <w:fldChar w:fldCharType="separate"/>
      </w:r>
      <w:r>
        <w:rPr>
          <w:color w:val="auto"/>
        </w:rPr>
        <w:t>- 21 -</w:t>
      </w:r>
      <w:r>
        <w:rPr>
          <w:color w:val="auto"/>
        </w:rPr>
        <w:fldChar w:fldCharType="end"/>
      </w:r>
      <w:r>
        <w:rPr>
          <w:rFonts w:hint="eastAsia" w:ascii="仿宋" w:hAnsi="仿宋" w:eastAsia="仿宋" w:cs="仿宋"/>
          <w:color w:val="auto"/>
          <w:highlight w:val="none"/>
        </w:rPr>
        <w:fldChar w:fldCharType="end"/>
      </w:r>
    </w:p>
    <w:p w14:paraId="1E4DD2A7">
      <w:pPr>
        <w:pStyle w:val="27"/>
        <w:tabs>
          <w:tab w:val="right" w:leader="dot" w:pos="8313"/>
          <w:tab w:val="clear" w:pos="8303"/>
        </w:tabs>
        <w:rPr>
          <w:color w:val="auto"/>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_Toc18771 </w:instrText>
      </w:r>
      <w:r>
        <w:rPr>
          <w:rFonts w:hint="eastAsia" w:ascii="仿宋" w:hAnsi="仿宋" w:eastAsia="仿宋" w:cs="仿宋"/>
          <w:color w:val="auto"/>
          <w:highlight w:val="none"/>
        </w:rPr>
        <w:fldChar w:fldCharType="separate"/>
      </w:r>
      <w:r>
        <w:rPr>
          <w:rFonts w:hint="eastAsia" w:ascii="仿宋" w:hAnsi="仿宋" w:eastAsia="仿宋" w:cs="仿宋"/>
          <w:bCs/>
          <w:color w:val="auto"/>
          <w:kern w:val="0"/>
          <w:szCs w:val="24"/>
          <w:highlight w:val="none"/>
          <w:lang w:val="en-US" w:eastAsia="zh-CN" w:bidi="ar-SA"/>
        </w:rPr>
        <w:t>※二、缺陷责任期、售后服务要求</w:t>
      </w:r>
      <w:r>
        <w:rPr>
          <w:color w:val="auto"/>
        </w:rPr>
        <w:tab/>
      </w:r>
      <w:r>
        <w:rPr>
          <w:color w:val="auto"/>
        </w:rPr>
        <w:fldChar w:fldCharType="begin"/>
      </w:r>
      <w:r>
        <w:rPr>
          <w:color w:val="auto"/>
        </w:rPr>
        <w:instrText xml:space="preserve"> PAGEREF _Toc18771 \h </w:instrText>
      </w:r>
      <w:r>
        <w:rPr>
          <w:color w:val="auto"/>
        </w:rPr>
        <w:fldChar w:fldCharType="separate"/>
      </w:r>
      <w:r>
        <w:rPr>
          <w:color w:val="auto"/>
        </w:rPr>
        <w:t>- 22 -</w:t>
      </w:r>
      <w:r>
        <w:rPr>
          <w:color w:val="auto"/>
        </w:rPr>
        <w:fldChar w:fldCharType="end"/>
      </w:r>
      <w:r>
        <w:rPr>
          <w:rFonts w:hint="eastAsia" w:ascii="仿宋" w:hAnsi="仿宋" w:eastAsia="仿宋" w:cs="仿宋"/>
          <w:color w:val="auto"/>
          <w:highlight w:val="none"/>
        </w:rPr>
        <w:fldChar w:fldCharType="end"/>
      </w:r>
    </w:p>
    <w:p w14:paraId="334C6319">
      <w:pPr>
        <w:pStyle w:val="27"/>
        <w:tabs>
          <w:tab w:val="right" w:leader="dot" w:pos="8313"/>
          <w:tab w:val="clear" w:pos="8303"/>
        </w:tabs>
        <w:rPr>
          <w:color w:val="auto"/>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_Toc25119 </w:instrText>
      </w:r>
      <w:r>
        <w:rPr>
          <w:rFonts w:hint="eastAsia" w:ascii="仿宋" w:hAnsi="仿宋" w:eastAsia="仿宋" w:cs="仿宋"/>
          <w:color w:val="auto"/>
          <w:highlight w:val="none"/>
        </w:rPr>
        <w:fldChar w:fldCharType="separate"/>
      </w:r>
      <w:r>
        <w:rPr>
          <w:rFonts w:hint="eastAsia" w:ascii="仿宋" w:hAnsi="仿宋" w:eastAsia="仿宋" w:cs="仿宋"/>
          <w:bCs/>
          <w:color w:val="auto"/>
          <w:kern w:val="0"/>
          <w:szCs w:val="24"/>
          <w:highlight w:val="none"/>
          <w:lang w:val="en-US" w:eastAsia="zh-CN" w:bidi="ar-SA"/>
        </w:rPr>
        <w:t>※三、报价要求</w:t>
      </w:r>
      <w:r>
        <w:rPr>
          <w:color w:val="auto"/>
        </w:rPr>
        <w:tab/>
      </w:r>
      <w:r>
        <w:rPr>
          <w:color w:val="auto"/>
        </w:rPr>
        <w:fldChar w:fldCharType="begin"/>
      </w:r>
      <w:r>
        <w:rPr>
          <w:color w:val="auto"/>
        </w:rPr>
        <w:instrText xml:space="preserve"> PAGEREF _Toc25119 \h </w:instrText>
      </w:r>
      <w:r>
        <w:rPr>
          <w:color w:val="auto"/>
        </w:rPr>
        <w:fldChar w:fldCharType="separate"/>
      </w:r>
      <w:r>
        <w:rPr>
          <w:color w:val="auto"/>
        </w:rPr>
        <w:t>- 23 -</w:t>
      </w:r>
      <w:r>
        <w:rPr>
          <w:color w:val="auto"/>
        </w:rPr>
        <w:fldChar w:fldCharType="end"/>
      </w:r>
      <w:r>
        <w:rPr>
          <w:rFonts w:hint="eastAsia" w:ascii="仿宋" w:hAnsi="仿宋" w:eastAsia="仿宋" w:cs="仿宋"/>
          <w:color w:val="auto"/>
          <w:highlight w:val="none"/>
        </w:rPr>
        <w:fldChar w:fldCharType="end"/>
      </w:r>
    </w:p>
    <w:p w14:paraId="350D51CF">
      <w:pPr>
        <w:pStyle w:val="27"/>
        <w:tabs>
          <w:tab w:val="right" w:leader="dot" w:pos="8313"/>
          <w:tab w:val="clear" w:pos="8303"/>
        </w:tabs>
        <w:rPr>
          <w:color w:val="auto"/>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_Toc31077 </w:instrText>
      </w:r>
      <w:r>
        <w:rPr>
          <w:rFonts w:hint="eastAsia" w:ascii="仿宋" w:hAnsi="仿宋" w:eastAsia="仿宋" w:cs="仿宋"/>
          <w:color w:val="auto"/>
          <w:highlight w:val="none"/>
        </w:rPr>
        <w:fldChar w:fldCharType="separate"/>
      </w:r>
      <w:r>
        <w:rPr>
          <w:rFonts w:hint="eastAsia" w:ascii="仿宋" w:hAnsi="仿宋" w:eastAsia="仿宋" w:cs="仿宋"/>
          <w:bCs/>
          <w:color w:val="auto"/>
          <w:kern w:val="0"/>
          <w:szCs w:val="24"/>
          <w:highlight w:val="none"/>
          <w:lang w:val="en-US" w:eastAsia="zh-CN" w:bidi="ar-SA"/>
        </w:rPr>
        <w:t>※四</w:t>
      </w:r>
      <w:r>
        <w:rPr>
          <w:rFonts w:hint="eastAsia" w:ascii="仿宋" w:hAnsi="仿宋" w:eastAsia="仿宋" w:cs="仿宋"/>
          <w:bCs/>
          <w:color w:val="auto"/>
          <w:kern w:val="0"/>
          <w:szCs w:val="24"/>
          <w:highlight w:val="none"/>
          <w:lang w:val="zh-CN" w:eastAsia="zh-CN" w:bidi="ar-SA"/>
        </w:rPr>
        <w:t>、履约保证金</w:t>
      </w:r>
      <w:r>
        <w:rPr>
          <w:color w:val="auto"/>
        </w:rPr>
        <w:tab/>
      </w:r>
      <w:r>
        <w:rPr>
          <w:color w:val="auto"/>
        </w:rPr>
        <w:fldChar w:fldCharType="begin"/>
      </w:r>
      <w:r>
        <w:rPr>
          <w:color w:val="auto"/>
        </w:rPr>
        <w:instrText xml:space="preserve"> PAGEREF _Toc31077 \h </w:instrText>
      </w:r>
      <w:r>
        <w:rPr>
          <w:color w:val="auto"/>
        </w:rPr>
        <w:fldChar w:fldCharType="separate"/>
      </w:r>
      <w:r>
        <w:rPr>
          <w:color w:val="auto"/>
        </w:rPr>
        <w:t>- 24 -</w:t>
      </w:r>
      <w:r>
        <w:rPr>
          <w:color w:val="auto"/>
        </w:rPr>
        <w:fldChar w:fldCharType="end"/>
      </w:r>
      <w:r>
        <w:rPr>
          <w:rFonts w:hint="eastAsia" w:ascii="仿宋" w:hAnsi="仿宋" w:eastAsia="仿宋" w:cs="仿宋"/>
          <w:color w:val="auto"/>
          <w:highlight w:val="none"/>
        </w:rPr>
        <w:fldChar w:fldCharType="end"/>
      </w:r>
    </w:p>
    <w:p w14:paraId="3369B08C">
      <w:pPr>
        <w:pStyle w:val="27"/>
        <w:tabs>
          <w:tab w:val="right" w:leader="dot" w:pos="8313"/>
          <w:tab w:val="clear" w:pos="8303"/>
        </w:tabs>
        <w:rPr>
          <w:color w:val="auto"/>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_Toc3269 </w:instrText>
      </w:r>
      <w:r>
        <w:rPr>
          <w:rFonts w:hint="eastAsia" w:ascii="仿宋" w:hAnsi="仿宋" w:eastAsia="仿宋" w:cs="仿宋"/>
          <w:color w:val="auto"/>
          <w:highlight w:val="none"/>
        </w:rPr>
        <w:fldChar w:fldCharType="separate"/>
      </w:r>
      <w:r>
        <w:rPr>
          <w:rFonts w:hint="eastAsia" w:ascii="仿宋" w:hAnsi="仿宋" w:eastAsia="仿宋" w:cs="仿宋"/>
          <w:bCs/>
          <w:color w:val="auto"/>
          <w:kern w:val="0"/>
          <w:szCs w:val="24"/>
          <w:highlight w:val="none"/>
          <w:lang w:val="en-US" w:eastAsia="zh-CN" w:bidi="ar-SA"/>
        </w:rPr>
        <w:t>※五、结算方式</w:t>
      </w:r>
      <w:r>
        <w:rPr>
          <w:color w:val="auto"/>
        </w:rPr>
        <w:tab/>
      </w:r>
      <w:r>
        <w:rPr>
          <w:color w:val="auto"/>
        </w:rPr>
        <w:fldChar w:fldCharType="begin"/>
      </w:r>
      <w:r>
        <w:rPr>
          <w:color w:val="auto"/>
        </w:rPr>
        <w:instrText xml:space="preserve"> PAGEREF _Toc3269 \h </w:instrText>
      </w:r>
      <w:r>
        <w:rPr>
          <w:color w:val="auto"/>
        </w:rPr>
        <w:fldChar w:fldCharType="separate"/>
      </w:r>
      <w:r>
        <w:rPr>
          <w:color w:val="auto"/>
        </w:rPr>
        <w:t>- 24 -</w:t>
      </w:r>
      <w:r>
        <w:rPr>
          <w:color w:val="auto"/>
        </w:rPr>
        <w:fldChar w:fldCharType="end"/>
      </w:r>
      <w:r>
        <w:rPr>
          <w:rFonts w:hint="eastAsia" w:ascii="仿宋" w:hAnsi="仿宋" w:eastAsia="仿宋" w:cs="仿宋"/>
          <w:color w:val="auto"/>
          <w:highlight w:val="none"/>
        </w:rPr>
        <w:fldChar w:fldCharType="end"/>
      </w:r>
    </w:p>
    <w:p w14:paraId="22CE9CC1">
      <w:pPr>
        <w:pStyle w:val="27"/>
        <w:tabs>
          <w:tab w:val="right" w:leader="dot" w:pos="8313"/>
          <w:tab w:val="clear" w:pos="8303"/>
        </w:tabs>
        <w:rPr>
          <w:color w:val="auto"/>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_Toc3196 </w:instrText>
      </w:r>
      <w:r>
        <w:rPr>
          <w:rFonts w:hint="eastAsia" w:ascii="仿宋" w:hAnsi="仿宋" w:eastAsia="仿宋" w:cs="仿宋"/>
          <w:color w:val="auto"/>
          <w:highlight w:val="none"/>
        </w:rPr>
        <w:fldChar w:fldCharType="separate"/>
      </w:r>
      <w:r>
        <w:rPr>
          <w:rFonts w:hint="eastAsia" w:ascii="仿宋" w:hAnsi="仿宋" w:eastAsia="仿宋" w:cs="仿宋"/>
          <w:bCs/>
          <w:color w:val="auto"/>
          <w:kern w:val="0"/>
          <w:szCs w:val="24"/>
          <w:highlight w:val="none"/>
          <w:lang w:val="en-US" w:eastAsia="zh-CN" w:bidi="ar-SA"/>
        </w:rPr>
        <w:t>※六、付款方式</w:t>
      </w:r>
      <w:r>
        <w:rPr>
          <w:color w:val="auto"/>
        </w:rPr>
        <w:tab/>
      </w:r>
      <w:r>
        <w:rPr>
          <w:color w:val="auto"/>
        </w:rPr>
        <w:fldChar w:fldCharType="begin"/>
      </w:r>
      <w:r>
        <w:rPr>
          <w:color w:val="auto"/>
        </w:rPr>
        <w:instrText xml:space="preserve"> PAGEREF _Toc3196 \h </w:instrText>
      </w:r>
      <w:r>
        <w:rPr>
          <w:color w:val="auto"/>
        </w:rPr>
        <w:fldChar w:fldCharType="separate"/>
      </w:r>
      <w:r>
        <w:rPr>
          <w:color w:val="auto"/>
        </w:rPr>
        <w:t>- 24 -</w:t>
      </w:r>
      <w:r>
        <w:rPr>
          <w:color w:val="auto"/>
        </w:rPr>
        <w:fldChar w:fldCharType="end"/>
      </w:r>
      <w:r>
        <w:rPr>
          <w:rFonts w:hint="eastAsia" w:ascii="仿宋" w:hAnsi="仿宋" w:eastAsia="仿宋" w:cs="仿宋"/>
          <w:color w:val="auto"/>
          <w:highlight w:val="none"/>
        </w:rPr>
        <w:fldChar w:fldCharType="end"/>
      </w:r>
    </w:p>
    <w:p w14:paraId="55288800">
      <w:pPr>
        <w:pStyle w:val="27"/>
        <w:tabs>
          <w:tab w:val="right" w:leader="dot" w:pos="8313"/>
          <w:tab w:val="clear" w:pos="8303"/>
        </w:tabs>
        <w:rPr>
          <w:color w:val="auto"/>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_Toc20351 </w:instrText>
      </w:r>
      <w:r>
        <w:rPr>
          <w:rFonts w:hint="eastAsia" w:ascii="仿宋" w:hAnsi="仿宋" w:eastAsia="仿宋" w:cs="仿宋"/>
          <w:color w:val="auto"/>
          <w:highlight w:val="none"/>
        </w:rPr>
        <w:fldChar w:fldCharType="separate"/>
      </w:r>
      <w:r>
        <w:rPr>
          <w:rFonts w:hint="eastAsia" w:ascii="仿宋" w:hAnsi="仿宋" w:eastAsia="仿宋" w:cs="仿宋"/>
          <w:bCs/>
          <w:color w:val="auto"/>
          <w:kern w:val="0"/>
          <w:szCs w:val="24"/>
          <w:highlight w:val="none"/>
          <w:lang w:val="en-US" w:eastAsia="zh-CN" w:bidi="ar-SA"/>
        </w:rPr>
        <w:t>※七、违约责任</w:t>
      </w:r>
      <w:r>
        <w:rPr>
          <w:color w:val="auto"/>
        </w:rPr>
        <w:tab/>
      </w:r>
      <w:r>
        <w:rPr>
          <w:color w:val="auto"/>
        </w:rPr>
        <w:fldChar w:fldCharType="begin"/>
      </w:r>
      <w:r>
        <w:rPr>
          <w:color w:val="auto"/>
        </w:rPr>
        <w:instrText xml:space="preserve"> PAGEREF _Toc20351 \h </w:instrText>
      </w:r>
      <w:r>
        <w:rPr>
          <w:color w:val="auto"/>
        </w:rPr>
        <w:fldChar w:fldCharType="separate"/>
      </w:r>
      <w:r>
        <w:rPr>
          <w:color w:val="auto"/>
        </w:rPr>
        <w:t>- 25 -</w:t>
      </w:r>
      <w:r>
        <w:rPr>
          <w:color w:val="auto"/>
        </w:rPr>
        <w:fldChar w:fldCharType="end"/>
      </w:r>
      <w:r>
        <w:rPr>
          <w:rFonts w:hint="eastAsia" w:ascii="仿宋" w:hAnsi="仿宋" w:eastAsia="仿宋" w:cs="仿宋"/>
          <w:color w:val="auto"/>
          <w:highlight w:val="none"/>
        </w:rPr>
        <w:fldChar w:fldCharType="end"/>
      </w:r>
    </w:p>
    <w:p w14:paraId="05CCA4B8">
      <w:pPr>
        <w:pStyle w:val="27"/>
        <w:tabs>
          <w:tab w:val="right" w:leader="dot" w:pos="8313"/>
          <w:tab w:val="clear" w:pos="8303"/>
        </w:tabs>
        <w:rPr>
          <w:color w:val="auto"/>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_Toc12529 </w:instrText>
      </w:r>
      <w:r>
        <w:rPr>
          <w:rFonts w:hint="eastAsia" w:ascii="仿宋" w:hAnsi="仿宋" w:eastAsia="仿宋" w:cs="仿宋"/>
          <w:color w:val="auto"/>
          <w:highlight w:val="none"/>
        </w:rPr>
        <w:fldChar w:fldCharType="separate"/>
      </w:r>
      <w:r>
        <w:rPr>
          <w:rFonts w:hint="eastAsia" w:ascii="仿宋" w:hAnsi="仿宋" w:eastAsia="仿宋" w:cs="仿宋"/>
          <w:bCs/>
          <w:color w:val="auto"/>
          <w:kern w:val="0"/>
          <w:szCs w:val="24"/>
          <w:highlight w:val="none"/>
          <w:lang w:val="en-US" w:eastAsia="zh-CN" w:bidi="ar-SA"/>
        </w:rPr>
        <w:t>※八、转包、分包</w:t>
      </w:r>
      <w:r>
        <w:rPr>
          <w:color w:val="auto"/>
        </w:rPr>
        <w:tab/>
      </w:r>
      <w:r>
        <w:rPr>
          <w:color w:val="auto"/>
        </w:rPr>
        <w:fldChar w:fldCharType="begin"/>
      </w:r>
      <w:r>
        <w:rPr>
          <w:color w:val="auto"/>
        </w:rPr>
        <w:instrText xml:space="preserve"> PAGEREF _Toc12529 \h </w:instrText>
      </w:r>
      <w:r>
        <w:rPr>
          <w:color w:val="auto"/>
        </w:rPr>
        <w:fldChar w:fldCharType="separate"/>
      </w:r>
      <w:r>
        <w:rPr>
          <w:color w:val="auto"/>
        </w:rPr>
        <w:t>- 26 -</w:t>
      </w:r>
      <w:r>
        <w:rPr>
          <w:color w:val="auto"/>
        </w:rPr>
        <w:fldChar w:fldCharType="end"/>
      </w:r>
      <w:r>
        <w:rPr>
          <w:rFonts w:hint="eastAsia" w:ascii="仿宋" w:hAnsi="仿宋" w:eastAsia="仿宋" w:cs="仿宋"/>
          <w:color w:val="auto"/>
          <w:highlight w:val="none"/>
        </w:rPr>
        <w:fldChar w:fldCharType="end"/>
      </w:r>
    </w:p>
    <w:p w14:paraId="7AAFD8BB">
      <w:pPr>
        <w:pStyle w:val="27"/>
        <w:tabs>
          <w:tab w:val="right" w:leader="dot" w:pos="8313"/>
          <w:tab w:val="clear" w:pos="8303"/>
        </w:tabs>
        <w:rPr>
          <w:color w:val="auto"/>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_Toc31325 </w:instrText>
      </w:r>
      <w:r>
        <w:rPr>
          <w:rFonts w:hint="eastAsia" w:ascii="仿宋" w:hAnsi="仿宋" w:eastAsia="仿宋" w:cs="仿宋"/>
          <w:color w:val="auto"/>
          <w:highlight w:val="none"/>
        </w:rPr>
        <w:fldChar w:fldCharType="separate"/>
      </w:r>
      <w:r>
        <w:rPr>
          <w:rFonts w:hint="eastAsia" w:ascii="仿宋" w:hAnsi="仿宋" w:eastAsia="仿宋" w:cs="仿宋"/>
          <w:bCs/>
          <w:color w:val="auto"/>
          <w:kern w:val="0"/>
          <w:szCs w:val="24"/>
          <w:highlight w:val="none"/>
          <w:lang w:val="en-US" w:eastAsia="zh-CN" w:bidi="ar-SA"/>
        </w:rPr>
        <w:t>※九、知识产权</w:t>
      </w:r>
      <w:r>
        <w:rPr>
          <w:color w:val="auto"/>
        </w:rPr>
        <w:tab/>
      </w:r>
      <w:r>
        <w:rPr>
          <w:color w:val="auto"/>
        </w:rPr>
        <w:fldChar w:fldCharType="begin"/>
      </w:r>
      <w:r>
        <w:rPr>
          <w:color w:val="auto"/>
        </w:rPr>
        <w:instrText xml:space="preserve"> PAGEREF _Toc31325 \h </w:instrText>
      </w:r>
      <w:r>
        <w:rPr>
          <w:color w:val="auto"/>
        </w:rPr>
        <w:fldChar w:fldCharType="separate"/>
      </w:r>
      <w:r>
        <w:rPr>
          <w:color w:val="auto"/>
        </w:rPr>
        <w:t>- 26 -</w:t>
      </w:r>
      <w:r>
        <w:rPr>
          <w:color w:val="auto"/>
        </w:rPr>
        <w:fldChar w:fldCharType="end"/>
      </w:r>
      <w:r>
        <w:rPr>
          <w:rFonts w:hint="eastAsia" w:ascii="仿宋" w:hAnsi="仿宋" w:eastAsia="仿宋" w:cs="仿宋"/>
          <w:color w:val="auto"/>
          <w:highlight w:val="none"/>
        </w:rPr>
        <w:fldChar w:fldCharType="end"/>
      </w:r>
    </w:p>
    <w:p w14:paraId="4EAFA21B">
      <w:pPr>
        <w:pStyle w:val="27"/>
        <w:tabs>
          <w:tab w:val="right" w:leader="dot" w:pos="8313"/>
          <w:tab w:val="clear" w:pos="8303"/>
        </w:tabs>
        <w:rPr>
          <w:color w:val="auto"/>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_Toc19775 </w:instrText>
      </w:r>
      <w:r>
        <w:rPr>
          <w:rFonts w:hint="eastAsia" w:ascii="仿宋" w:hAnsi="仿宋" w:eastAsia="仿宋" w:cs="仿宋"/>
          <w:color w:val="auto"/>
          <w:highlight w:val="none"/>
        </w:rPr>
        <w:fldChar w:fldCharType="separate"/>
      </w:r>
      <w:r>
        <w:rPr>
          <w:rFonts w:hint="eastAsia" w:ascii="仿宋" w:hAnsi="仿宋" w:eastAsia="仿宋" w:cs="仿宋"/>
          <w:bCs/>
          <w:color w:val="auto"/>
          <w:kern w:val="0"/>
          <w:szCs w:val="24"/>
          <w:highlight w:val="none"/>
          <w:lang w:val="en-US" w:eastAsia="zh-CN" w:bidi="ar-SA"/>
        </w:rPr>
        <w:t>※十、其他</w:t>
      </w:r>
      <w:r>
        <w:rPr>
          <w:color w:val="auto"/>
        </w:rPr>
        <w:tab/>
      </w:r>
      <w:r>
        <w:rPr>
          <w:color w:val="auto"/>
        </w:rPr>
        <w:fldChar w:fldCharType="begin"/>
      </w:r>
      <w:r>
        <w:rPr>
          <w:color w:val="auto"/>
        </w:rPr>
        <w:instrText xml:space="preserve"> PAGEREF _Toc19775 \h </w:instrText>
      </w:r>
      <w:r>
        <w:rPr>
          <w:color w:val="auto"/>
        </w:rPr>
        <w:fldChar w:fldCharType="separate"/>
      </w:r>
      <w:r>
        <w:rPr>
          <w:color w:val="auto"/>
        </w:rPr>
        <w:t>- 26 -</w:t>
      </w:r>
      <w:r>
        <w:rPr>
          <w:color w:val="auto"/>
        </w:rPr>
        <w:fldChar w:fldCharType="end"/>
      </w:r>
      <w:r>
        <w:rPr>
          <w:rFonts w:hint="eastAsia" w:ascii="仿宋" w:hAnsi="仿宋" w:eastAsia="仿宋" w:cs="仿宋"/>
          <w:color w:val="auto"/>
          <w:highlight w:val="none"/>
        </w:rPr>
        <w:fldChar w:fldCharType="end"/>
      </w:r>
    </w:p>
    <w:p w14:paraId="74C6569C">
      <w:pPr>
        <w:pStyle w:val="25"/>
        <w:tabs>
          <w:tab w:val="right" w:leader="dot" w:pos="8313"/>
          <w:tab w:val="clear" w:pos="8303"/>
        </w:tabs>
        <w:rPr>
          <w:color w:val="auto"/>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_Toc7638 </w:instrText>
      </w:r>
      <w:r>
        <w:rPr>
          <w:rFonts w:hint="eastAsia" w:ascii="仿宋" w:hAnsi="仿宋" w:eastAsia="仿宋" w:cs="仿宋"/>
          <w:color w:val="auto"/>
          <w:highlight w:val="none"/>
        </w:rPr>
        <w:fldChar w:fldCharType="separate"/>
      </w:r>
      <w:r>
        <w:rPr>
          <w:rFonts w:hint="eastAsia" w:ascii="仿宋" w:hAnsi="仿宋" w:eastAsia="仿宋" w:cs="仿宋"/>
          <w:bCs/>
          <w:color w:val="auto"/>
          <w:szCs w:val="36"/>
          <w:highlight w:val="none"/>
        </w:rPr>
        <w:t>第五篇  合同草案</w:t>
      </w:r>
      <w:r>
        <w:rPr>
          <w:color w:val="auto"/>
        </w:rPr>
        <w:tab/>
      </w:r>
      <w:r>
        <w:rPr>
          <w:color w:val="auto"/>
        </w:rPr>
        <w:fldChar w:fldCharType="begin"/>
      </w:r>
      <w:r>
        <w:rPr>
          <w:color w:val="auto"/>
        </w:rPr>
        <w:instrText xml:space="preserve"> PAGEREF _Toc7638 \h </w:instrText>
      </w:r>
      <w:r>
        <w:rPr>
          <w:color w:val="auto"/>
        </w:rPr>
        <w:fldChar w:fldCharType="separate"/>
      </w:r>
      <w:r>
        <w:rPr>
          <w:color w:val="auto"/>
        </w:rPr>
        <w:t>- 27 -</w:t>
      </w:r>
      <w:r>
        <w:rPr>
          <w:color w:val="auto"/>
        </w:rPr>
        <w:fldChar w:fldCharType="end"/>
      </w:r>
      <w:r>
        <w:rPr>
          <w:rFonts w:hint="eastAsia" w:ascii="仿宋" w:hAnsi="仿宋" w:eastAsia="仿宋" w:cs="仿宋"/>
          <w:color w:val="auto"/>
          <w:highlight w:val="none"/>
        </w:rPr>
        <w:fldChar w:fldCharType="end"/>
      </w:r>
    </w:p>
    <w:p w14:paraId="05D9F308">
      <w:pPr>
        <w:pStyle w:val="25"/>
        <w:tabs>
          <w:tab w:val="right" w:leader="dot" w:pos="8313"/>
          <w:tab w:val="clear" w:pos="8303"/>
        </w:tabs>
        <w:rPr>
          <w:color w:val="auto"/>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_Toc3142 </w:instrText>
      </w:r>
      <w:r>
        <w:rPr>
          <w:rFonts w:hint="eastAsia" w:ascii="仿宋" w:hAnsi="仿宋" w:eastAsia="仿宋" w:cs="仿宋"/>
          <w:color w:val="auto"/>
          <w:highlight w:val="none"/>
        </w:rPr>
        <w:fldChar w:fldCharType="separate"/>
      </w:r>
      <w:r>
        <w:rPr>
          <w:rFonts w:hint="eastAsia" w:ascii="仿宋" w:hAnsi="仿宋" w:eastAsia="仿宋" w:cs="仿宋"/>
          <w:bCs/>
          <w:color w:val="auto"/>
          <w:szCs w:val="36"/>
          <w:highlight w:val="none"/>
        </w:rPr>
        <w:t>第六篇  响应文件格式要求</w:t>
      </w:r>
      <w:r>
        <w:rPr>
          <w:color w:val="auto"/>
        </w:rPr>
        <w:tab/>
      </w:r>
      <w:r>
        <w:rPr>
          <w:color w:val="auto"/>
        </w:rPr>
        <w:fldChar w:fldCharType="begin"/>
      </w:r>
      <w:r>
        <w:rPr>
          <w:color w:val="auto"/>
        </w:rPr>
        <w:instrText xml:space="preserve"> PAGEREF _Toc3142 \h </w:instrText>
      </w:r>
      <w:r>
        <w:rPr>
          <w:color w:val="auto"/>
        </w:rPr>
        <w:fldChar w:fldCharType="separate"/>
      </w:r>
      <w:r>
        <w:rPr>
          <w:color w:val="auto"/>
        </w:rPr>
        <w:t>- 36 -</w:t>
      </w:r>
      <w:r>
        <w:rPr>
          <w:color w:val="auto"/>
        </w:rPr>
        <w:fldChar w:fldCharType="end"/>
      </w:r>
      <w:r>
        <w:rPr>
          <w:rFonts w:hint="eastAsia" w:ascii="仿宋" w:hAnsi="仿宋" w:eastAsia="仿宋" w:cs="仿宋"/>
          <w:color w:val="auto"/>
          <w:highlight w:val="none"/>
        </w:rPr>
        <w:fldChar w:fldCharType="end"/>
      </w:r>
    </w:p>
    <w:p w14:paraId="6D11A640">
      <w:pPr>
        <w:pStyle w:val="18"/>
        <w:tabs>
          <w:tab w:val="right" w:leader="dot" w:pos="8313"/>
          <w:tab w:val="clear" w:pos="8303"/>
        </w:tabs>
        <w:rPr>
          <w:color w:val="auto"/>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_Toc11398 </w:instrText>
      </w:r>
      <w:r>
        <w:rPr>
          <w:rFonts w:hint="eastAsia" w:ascii="仿宋" w:hAnsi="仿宋" w:eastAsia="仿宋" w:cs="仿宋"/>
          <w:color w:val="auto"/>
          <w:highlight w:val="none"/>
        </w:rPr>
        <w:fldChar w:fldCharType="separate"/>
      </w:r>
      <w:r>
        <w:rPr>
          <w:rFonts w:hint="eastAsia" w:ascii="仿宋" w:hAnsi="仿宋" w:eastAsia="仿宋" w:cs="仿宋"/>
          <w:bCs/>
          <w:color w:val="auto"/>
          <w:szCs w:val="24"/>
          <w:highlight w:val="none"/>
        </w:rPr>
        <w:t>一、经济部分</w:t>
      </w:r>
      <w:r>
        <w:rPr>
          <w:color w:val="auto"/>
        </w:rPr>
        <w:tab/>
      </w:r>
      <w:r>
        <w:rPr>
          <w:color w:val="auto"/>
        </w:rPr>
        <w:fldChar w:fldCharType="begin"/>
      </w:r>
      <w:r>
        <w:rPr>
          <w:color w:val="auto"/>
        </w:rPr>
        <w:instrText xml:space="preserve"> PAGEREF _Toc11398 \h </w:instrText>
      </w:r>
      <w:r>
        <w:rPr>
          <w:color w:val="auto"/>
        </w:rPr>
        <w:fldChar w:fldCharType="separate"/>
      </w:r>
      <w:r>
        <w:rPr>
          <w:color w:val="auto"/>
        </w:rPr>
        <w:t>- 37 -</w:t>
      </w:r>
      <w:r>
        <w:rPr>
          <w:color w:val="auto"/>
        </w:rPr>
        <w:fldChar w:fldCharType="end"/>
      </w:r>
      <w:r>
        <w:rPr>
          <w:rFonts w:hint="eastAsia" w:ascii="仿宋" w:hAnsi="仿宋" w:eastAsia="仿宋" w:cs="仿宋"/>
          <w:color w:val="auto"/>
          <w:highlight w:val="none"/>
        </w:rPr>
        <w:fldChar w:fldCharType="end"/>
      </w:r>
    </w:p>
    <w:p w14:paraId="06873FB6">
      <w:pPr>
        <w:pStyle w:val="18"/>
        <w:tabs>
          <w:tab w:val="right" w:leader="dot" w:pos="8313"/>
          <w:tab w:val="clear" w:pos="8303"/>
        </w:tabs>
        <w:rPr>
          <w:color w:val="auto"/>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_Toc9350 </w:instrText>
      </w:r>
      <w:r>
        <w:rPr>
          <w:rFonts w:hint="eastAsia" w:ascii="仿宋" w:hAnsi="仿宋" w:eastAsia="仿宋" w:cs="仿宋"/>
          <w:color w:val="auto"/>
          <w:highlight w:val="none"/>
        </w:rPr>
        <w:fldChar w:fldCharType="separate"/>
      </w:r>
      <w:r>
        <w:rPr>
          <w:rFonts w:hint="eastAsia" w:ascii="仿宋" w:hAnsi="仿宋" w:eastAsia="仿宋" w:cs="仿宋"/>
          <w:bCs/>
          <w:color w:val="auto"/>
          <w:szCs w:val="24"/>
          <w:highlight w:val="none"/>
        </w:rPr>
        <w:t>二、技术部分</w:t>
      </w:r>
      <w:r>
        <w:rPr>
          <w:color w:val="auto"/>
        </w:rPr>
        <w:tab/>
      </w:r>
      <w:r>
        <w:rPr>
          <w:color w:val="auto"/>
        </w:rPr>
        <w:fldChar w:fldCharType="begin"/>
      </w:r>
      <w:r>
        <w:rPr>
          <w:color w:val="auto"/>
        </w:rPr>
        <w:instrText xml:space="preserve"> PAGEREF _Toc9350 \h </w:instrText>
      </w:r>
      <w:r>
        <w:rPr>
          <w:color w:val="auto"/>
        </w:rPr>
        <w:fldChar w:fldCharType="separate"/>
      </w:r>
      <w:r>
        <w:rPr>
          <w:color w:val="auto"/>
        </w:rPr>
        <w:t>- 39 -</w:t>
      </w:r>
      <w:r>
        <w:rPr>
          <w:color w:val="auto"/>
        </w:rPr>
        <w:fldChar w:fldCharType="end"/>
      </w:r>
      <w:r>
        <w:rPr>
          <w:rFonts w:hint="eastAsia" w:ascii="仿宋" w:hAnsi="仿宋" w:eastAsia="仿宋" w:cs="仿宋"/>
          <w:color w:val="auto"/>
          <w:highlight w:val="none"/>
        </w:rPr>
        <w:fldChar w:fldCharType="end"/>
      </w:r>
    </w:p>
    <w:p w14:paraId="6DA5784A">
      <w:pPr>
        <w:pStyle w:val="18"/>
        <w:tabs>
          <w:tab w:val="right" w:leader="dot" w:pos="8313"/>
          <w:tab w:val="clear" w:pos="8303"/>
        </w:tabs>
        <w:rPr>
          <w:color w:val="auto"/>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_Toc8184 </w:instrText>
      </w:r>
      <w:r>
        <w:rPr>
          <w:rFonts w:hint="eastAsia" w:ascii="仿宋" w:hAnsi="仿宋" w:eastAsia="仿宋" w:cs="仿宋"/>
          <w:color w:val="auto"/>
          <w:highlight w:val="none"/>
        </w:rPr>
        <w:fldChar w:fldCharType="separate"/>
      </w:r>
      <w:r>
        <w:rPr>
          <w:rFonts w:hint="eastAsia" w:ascii="仿宋" w:hAnsi="仿宋" w:eastAsia="仿宋" w:cs="仿宋"/>
          <w:bCs/>
          <w:color w:val="auto"/>
          <w:szCs w:val="24"/>
          <w:highlight w:val="none"/>
        </w:rPr>
        <w:t>三、商务部分</w:t>
      </w:r>
      <w:r>
        <w:rPr>
          <w:color w:val="auto"/>
        </w:rPr>
        <w:tab/>
      </w:r>
      <w:r>
        <w:rPr>
          <w:color w:val="auto"/>
        </w:rPr>
        <w:fldChar w:fldCharType="begin"/>
      </w:r>
      <w:r>
        <w:rPr>
          <w:color w:val="auto"/>
        </w:rPr>
        <w:instrText xml:space="preserve"> PAGEREF _Toc8184 \h </w:instrText>
      </w:r>
      <w:r>
        <w:rPr>
          <w:color w:val="auto"/>
        </w:rPr>
        <w:fldChar w:fldCharType="separate"/>
      </w:r>
      <w:r>
        <w:rPr>
          <w:color w:val="auto"/>
        </w:rPr>
        <w:t>- 41 -</w:t>
      </w:r>
      <w:r>
        <w:rPr>
          <w:color w:val="auto"/>
        </w:rPr>
        <w:fldChar w:fldCharType="end"/>
      </w:r>
      <w:r>
        <w:rPr>
          <w:rFonts w:hint="eastAsia" w:ascii="仿宋" w:hAnsi="仿宋" w:eastAsia="仿宋" w:cs="仿宋"/>
          <w:color w:val="auto"/>
          <w:highlight w:val="none"/>
        </w:rPr>
        <w:fldChar w:fldCharType="end"/>
      </w:r>
    </w:p>
    <w:p w14:paraId="612AFC3A">
      <w:pPr>
        <w:pStyle w:val="18"/>
        <w:tabs>
          <w:tab w:val="right" w:leader="dot" w:pos="8313"/>
          <w:tab w:val="clear" w:pos="8303"/>
        </w:tabs>
        <w:rPr>
          <w:color w:val="auto"/>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_Toc31296 </w:instrText>
      </w:r>
      <w:r>
        <w:rPr>
          <w:rFonts w:hint="eastAsia" w:ascii="仿宋" w:hAnsi="仿宋" w:eastAsia="仿宋" w:cs="仿宋"/>
          <w:color w:val="auto"/>
          <w:highlight w:val="none"/>
        </w:rPr>
        <w:fldChar w:fldCharType="separate"/>
      </w:r>
      <w:r>
        <w:rPr>
          <w:rFonts w:hint="eastAsia" w:ascii="仿宋" w:hAnsi="仿宋" w:eastAsia="仿宋" w:cs="仿宋"/>
          <w:bCs/>
          <w:color w:val="auto"/>
          <w:szCs w:val="24"/>
          <w:highlight w:val="none"/>
        </w:rPr>
        <w:t>四、资格条件及其他</w:t>
      </w:r>
      <w:r>
        <w:rPr>
          <w:color w:val="auto"/>
        </w:rPr>
        <w:tab/>
      </w:r>
      <w:r>
        <w:rPr>
          <w:color w:val="auto"/>
        </w:rPr>
        <w:fldChar w:fldCharType="begin"/>
      </w:r>
      <w:r>
        <w:rPr>
          <w:color w:val="auto"/>
        </w:rPr>
        <w:instrText xml:space="preserve"> PAGEREF _Toc31296 \h </w:instrText>
      </w:r>
      <w:r>
        <w:rPr>
          <w:color w:val="auto"/>
        </w:rPr>
        <w:fldChar w:fldCharType="separate"/>
      </w:r>
      <w:r>
        <w:rPr>
          <w:color w:val="auto"/>
        </w:rPr>
        <w:t>- 44 -</w:t>
      </w:r>
      <w:r>
        <w:rPr>
          <w:color w:val="auto"/>
        </w:rPr>
        <w:fldChar w:fldCharType="end"/>
      </w:r>
      <w:r>
        <w:rPr>
          <w:rFonts w:hint="eastAsia" w:ascii="仿宋" w:hAnsi="仿宋" w:eastAsia="仿宋" w:cs="仿宋"/>
          <w:color w:val="auto"/>
          <w:highlight w:val="none"/>
        </w:rPr>
        <w:fldChar w:fldCharType="end"/>
      </w:r>
    </w:p>
    <w:p w14:paraId="19AEF212">
      <w:pPr>
        <w:pStyle w:val="18"/>
        <w:tabs>
          <w:tab w:val="right" w:leader="dot" w:pos="8313"/>
          <w:tab w:val="clear" w:pos="8303"/>
        </w:tabs>
        <w:rPr>
          <w:color w:val="auto"/>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_Toc24768 </w:instrText>
      </w:r>
      <w:r>
        <w:rPr>
          <w:rFonts w:hint="eastAsia" w:ascii="仿宋" w:hAnsi="仿宋" w:eastAsia="仿宋" w:cs="仿宋"/>
          <w:color w:val="auto"/>
          <w:highlight w:val="none"/>
        </w:rPr>
        <w:fldChar w:fldCharType="separate"/>
      </w:r>
      <w:r>
        <w:rPr>
          <w:rFonts w:hint="eastAsia" w:ascii="仿宋" w:hAnsi="仿宋" w:eastAsia="仿宋" w:cs="仿宋"/>
          <w:bCs/>
          <w:color w:val="auto"/>
          <w:szCs w:val="24"/>
          <w:highlight w:val="none"/>
        </w:rPr>
        <w:t>五、其他应提供的资料</w:t>
      </w:r>
      <w:r>
        <w:rPr>
          <w:color w:val="auto"/>
        </w:rPr>
        <w:tab/>
      </w:r>
      <w:r>
        <w:rPr>
          <w:color w:val="auto"/>
        </w:rPr>
        <w:fldChar w:fldCharType="begin"/>
      </w:r>
      <w:r>
        <w:rPr>
          <w:color w:val="auto"/>
        </w:rPr>
        <w:instrText xml:space="preserve"> PAGEREF _Toc24768 \h </w:instrText>
      </w:r>
      <w:r>
        <w:rPr>
          <w:color w:val="auto"/>
        </w:rPr>
        <w:fldChar w:fldCharType="separate"/>
      </w:r>
      <w:r>
        <w:rPr>
          <w:color w:val="auto"/>
        </w:rPr>
        <w:t>- 48 -</w:t>
      </w:r>
      <w:r>
        <w:rPr>
          <w:color w:val="auto"/>
        </w:rPr>
        <w:fldChar w:fldCharType="end"/>
      </w:r>
      <w:r>
        <w:rPr>
          <w:rFonts w:hint="eastAsia" w:ascii="仿宋" w:hAnsi="仿宋" w:eastAsia="仿宋" w:cs="仿宋"/>
          <w:color w:val="auto"/>
          <w:highlight w:val="none"/>
        </w:rPr>
        <w:fldChar w:fldCharType="end"/>
      </w:r>
    </w:p>
    <w:p w14:paraId="2EFBFA15">
      <w:pPr>
        <w:pStyle w:val="25"/>
        <w:tabs>
          <w:tab w:val="right" w:leader="dot" w:pos="8313"/>
          <w:tab w:val="clear" w:pos="8303"/>
        </w:tabs>
        <w:rPr>
          <w:color w:val="auto"/>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_Toc31654 </w:instrText>
      </w:r>
      <w:r>
        <w:rPr>
          <w:rFonts w:hint="eastAsia" w:ascii="仿宋" w:hAnsi="仿宋" w:eastAsia="仿宋" w:cs="仿宋"/>
          <w:color w:val="auto"/>
          <w:highlight w:val="none"/>
        </w:rPr>
        <w:fldChar w:fldCharType="separate"/>
      </w:r>
      <w:r>
        <w:rPr>
          <w:rFonts w:hint="eastAsia" w:ascii="仿宋" w:hAnsi="仿宋" w:eastAsia="仿宋" w:cs="仿宋"/>
          <w:color w:val="auto"/>
          <w:szCs w:val="36"/>
          <w:highlight w:val="none"/>
        </w:rPr>
        <w:t>附件1：</w:t>
      </w:r>
      <w:r>
        <w:rPr>
          <w:color w:val="auto"/>
        </w:rPr>
        <w:tab/>
      </w:r>
      <w:r>
        <w:rPr>
          <w:color w:val="auto"/>
        </w:rPr>
        <w:fldChar w:fldCharType="begin"/>
      </w:r>
      <w:r>
        <w:rPr>
          <w:color w:val="auto"/>
        </w:rPr>
        <w:instrText xml:space="preserve"> PAGEREF _Toc31654 \h </w:instrText>
      </w:r>
      <w:r>
        <w:rPr>
          <w:color w:val="auto"/>
        </w:rPr>
        <w:fldChar w:fldCharType="separate"/>
      </w:r>
      <w:r>
        <w:rPr>
          <w:color w:val="auto"/>
        </w:rPr>
        <w:t>- 49 -</w:t>
      </w:r>
      <w:r>
        <w:rPr>
          <w:color w:val="auto"/>
        </w:rPr>
        <w:fldChar w:fldCharType="end"/>
      </w:r>
      <w:r>
        <w:rPr>
          <w:rFonts w:hint="eastAsia" w:ascii="仿宋" w:hAnsi="仿宋" w:eastAsia="仿宋" w:cs="仿宋"/>
          <w:color w:val="auto"/>
          <w:highlight w:val="none"/>
        </w:rPr>
        <w:fldChar w:fldCharType="end"/>
      </w:r>
    </w:p>
    <w:p w14:paraId="5777968B">
      <w:pPr>
        <w:spacing w:line="360" w:lineRule="exact"/>
        <w:rPr>
          <w:rFonts w:hint="eastAsia" w:ascii="仿宋" w:hAnsi="仿宋" w:eastAsia="仿宋" w:cs="仿宋"/>
          <w:color w:val="auto"/>
          <w:highlight w:val="none"/>
        </w:rPr>
        <w:sectPr>
          <w:footerReference r:id="rId8" w:type="first"/>
          <w:headerReference r:id="rId6" w:type="default"/>
          <w:footerReference r:id="rId7" w:type="default"/>
          <w:pgSz w:w="11907" w:h="16840"/>
          <w:pgMar w:top="1440" w:right="1797" w:bottom="1440" w:left="1797" w:header="454" w:footer="567" w:gutter="0"/>
          <w:pgNumType w:fmt="numberInDash" w:start="1"/>
          <w:cols w:space="720" w:num="1"/>
          <w:titlePg/>
          <w:docGrid w:type="lines" w:linePitch="381" w:charSpace="-5735"/>
        </w:sectPr>
      </w:pPr>
      <w:r>
        <w:rPr>
          <w:rFonts w:hint="eastAsia" w:ascii="仿宋" w:hAnsi="仿宋" w:eastAsia="仿宋" w:cs="仿宋"/>
          <w:color w:val="auto"/>
          <w:highlight w:val="none"/>
        </w:rPr>
        <w:fldChar w:fldCharType="end"/>
      </w:r>
    </w:p>
    <w:p w14:paraId="21D72A3D">
      <w:pPr>
        <w:pStyle w:val="2"/>
        <w:spacing w:before="0" w:line="276" w:lineRule="auto"/>
        <w:jc w:val="center"/>
        <w:rPr>
          <w:rFonts w:hint="eastAsia" w:ascii="仿宋" w:hAnsi="仿宋" w:eastAsia="仿宋" w:cs="仿宋"/>
          <w:b/>
          <w:bCs/>
          <w:color w:val="auto"/>
          <w:sz w:val="36"/>
          <w:szCs w:val="36"/>
          <w:highlight w:val="none"/>
        </w:rPr>
      </w:pPr>
      <w:bookmarkStart w:id="8" w:name="_Toc152480139"/>
      <w:bookmarkStart w:id="9" w:name="_Toc10115"/>
      <w:bookmarkStart w:id="10" w:name="_Toc23023"/>
      <w:bookmarkStart w:id="11" w:name="_Toc11641050"/>
      <w:bookmarkStart w:id="12" w:name="_Toc12789052"/>
      <w:bookmarkStart w:id="13" w:name="_Toc128744981"/>
      <w:r>
        <w:rPr>
          <w:rFonts w:hint="eastAsia" w:ascii="仿宋" w:hAnsi="仿宋" w:eastAsia="仿宋" w:cs="仿宋"/>
          <w:b/>
          <w:bCs/>
          <w:color w:val="auto"/>
          <w:sz w:val="36"/>
          <w:szCs w:val="36"/>
          <w:highlight w:val="none"/>
        </w:rPr>
        <w:t>第一篇  比选邀请书</w:t>
      </w:r>
      <w:bookmarkEnd w:id="8"/>
      <w:bookmarkEnd w:id="9"/>
      <w:bookmarkEnd w:id="10"/>
    </w:p>
    <w:p w14:paraId="567C3489">
      <w:pPr>
        <w:snapToGrid w:val="0"/>
        <w:spacing w:line="360" w:lineRule="auto"/>
        <w:rPr>
          <w:rFonts w:hint="eastAsia" w:ascii="仿宋" w:hAnsi="仿宋" w:eastAsia="仿宋" w:cs="仿宋"/>
          <w:color w:val="auto"/>
          <w:highlight w:val="none"/>
        </w:rPr>
      </w:pPr>
    </w:p>
    <w:p w14:paraId="75F84575">
      <w:pPr>
        <w:snapToGrid w:val="0"/>
        <w:spacing w:line="360" w:lineRule="auto"/>
        <w:ind w:firstLine="480" w:firstLineChars="200"/>
        <w:rPr>
          <w:rFonts w:hint="eastAsia" w:ascii="仿宋" w:hAnsi="仿宋" w:eastAsia="仿宋" w:cs="仿宋"/>
          <w:color w:val="auto"/>
          <w:highlight w:val="none"/>
        </w:rPr>
      </w:pPr>
      <w:bookmarkStart w:id="14" w:name="_Toc379619850"/>
      <w:r>
        <w:rPr>
          <w:rFonts w:hint="eastAsia" w:ascii="仿宋" w:hAnsi="仿宋" w:eastAsia="仿宋" w:cs="仿宋"/>
          <w:color w:val="auto"/>
          <w:highlight w:val="none"/>
        </w:rPr>
        <w:t>受</w:t>
      </w:r>
      <w:r>
        <w:rPr>
          <w:rFonts w:hint="eastAsia" w:ascii="仿宋" w:hAnsi="仿宋" w:eastAsia="仿宋" w:cs="仿宋"/>
          <w:color w:val="auto"/>
          <w:highlight w:val="none"/>
          <w:u w:val="single"/>
          <w:lang w:eastAsia="zh-CN"/>
        </w:rPr>
        <w:t>重庆市南川区隆化第一小学校</w:t>
      </w:r>
      <w:r>
        <w:rPr>
          <w:rFonts w:hint="eastAsia" w:ascii="仿宋" w:hAnsi="仿宋" w:eastAsia="仿宋" w:cs="仿宋"/>
          <w:color w:val="auto"/>
          <w:highlight w:val="none"/>
        </w:rPr>
        <w:t>的委托，我公司组织对</w:t>
      </w:r>
      <w:r>
        <w:rPr>
          <w:rFonts w:hint="eastAsia" w:ascii="仿宋" w:hAnsi="仿宋" w:eastAsia="仿宋" w:cs="仿宋"/>
          <w:color w:val="auto"/>
          <w:highlight w:val="none"/>
          <w:u w:val="single"/>
          <w:lang w:eastAsia="zh-CN"/>
        </w:rPr>
        <w:t>隆化一小功能室改造及食堂送餐电梯改造项目（功能室改造部分)</w:t>
      </w:r>
      <w:r>
        <w:rPr>
          <w:rFonts w:hint="eastAsia" w:ascii="仿宋" w:hAnsi="仿宋" w:eastAsia="仿宋" w:cs="仿宋"/>
          <w:color w:val="auto"/>
          <w:highlight w:val="none"/>
        </w:rPr>
        <w:t>进行比选采购。欢迎具备相关资质的供应商参加报价。</w:t>
      </w:r>
    </w:p>
    <w:p w14:paraId="508D839A">
      <w:pPr>
        <w:pStyle w:val="4"/>
        <w:rPr>
          <w:rFonts w:hint="eastAsia" w:ascii="仿宋" w:hAnsi="仿宋" w:eastAsia="仿宋" w:cs="仿宋"/>
          <w:b/>
          <w:bCs/>
          <w:color w:val="auto"/>
          <w:sz w:val="24"/>
          <w:szCs w:val="24"/>
          <w:highlight w:val="none"/>
        </w:rPr>
      </w:pPr>
      <w:bookmarkStart w:id="15" w:name="_Toc25592"/>
      <w:bookmarkStart w:id="16" w:name="_Toc30867"/>
      <w:r>
        <w:rPr>
          <w:rFonts w:hint="eastAsia" w:ascii="仿宋" w:hAnsi="仿宋" w:eastAsia="仿宋" w:cs="仿宋"/>
          <w:b/>
          <w:bCs/>
          <w:color w:val="auto"/>
          <w:sz w:val="24"/>
          <w:szCs w:val="24"/>
          <w:highlight w:val="none"/>
        </w:rPr>
        <w:t>一、比选项目内容</w:t>
      </w:r>
      <w:bookmarkEnd w:id="14"/>
      <w:bookmarkEnd w:id="15"/>
      <w:bookmarkEnd w:id="16"/>
    </w:p>
    <w:tbl>
      <w:tblPr>
        <w:tblStyle w:val="35"/>
        <w:tblW w:w="98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26"/>
        <w:gridCol w:w="1572"/>
        <w:gridCol w:w="1573"/>
        <w:gridCol w:w="2866"/>
      </w:tblGrid>
      <w:tr w14:paraId="72B21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1" w:hRule="atLeast"/>
          <w:jc w:val="center"/>
        </w:trPr>
        <w:tc>
          <w:tcPr>
            <w:tcW w:w="3826" w:type="dxa"/>
            <w:vAlign w:val="center"/>
          </w:tcPr>
          <w:p w14:paraId="432FCCDF">
            <w:pPr>
              <w:spacing w:line="380" w:lineRule="exact"/>
              <w:jc w:val="center"/>
              <w:rPr>
                <w:rFonts w:hint="eastAsia" w:ascii="仿宋" w:hAnsi="仿宋" w:eastAsia="仿宋" w:cs="仿宋"/>
                <w:b/>
                <w:bCs/>
                <w:color w:val="auto"/>
                <w:highlight w:val="none"/>
              </w:rPr>
            </w:pPr>
            <w:bookmarkStart w:id="17" w:name="_Toc378251877"/>
            <w:bookmarkStart w:id="18" w:name="_Toc13375"/>
            <w:bookmarkStart w:id="19" w:name="_Toc152480140"/>
            <w:r>
              <w:rPr>
                <w:rFonts w:hint="eastAsia" w:ascii="仿宋" w:hAnsi="仿宋" w:eastAsia="仿宋" w:cs="仿宋"/>
                <w:b/>
                <w:bCs/>
                <w:color w:val="auto"/>
                <w:highlight w:val="none"/>
              </w:rPr>
              <w:t>项目名称</w:t>
            </w:r>
          </w:p>
        </w:tc>
        <w:tc>
          <w:tcPr>
            <w:tcW w:w="1572" w:type="dxa"/>
            <w:vAlign w:val="center"/>
          </w:tcPr>
          <w:p w14:paraId="5ED8E0DE">
            <w:pPr>
              <w:spacing w:line="380" w:lineRule="exact"/>
              <w:jc w:val="center"/>
              <w:rPr>
                <w:rFonts w:hint="eastAsia" w:ascii="仿宋" w:hAnsi="仿宋" w:eastAsia="仿宋" w:cs="仿宋"/>
                <w:b/>
                <w:bCs/>
                <w:color w:val="auto"/>
                <w:highlight w:val="none"/>
              </w:rPr>
            </w:pPr>
            <w:r>
              <w:rPr>
                <w:rFonts w:hint="eastAsia" w:ascii="仿宋" w:hAnsi="仿宋" w:eastAsia="仿宋" w:cs="仿宋"/>
                <w:b/>
                <w:bCs/>
                <w:color w:val="auto"/>
                <w:highlight w:val="none"/>
              </w:rPr>
              <w:t>预算金额</w:t>
            </w:r>
          </w:p>
          <w:p w14:paraId="2E53E189">
            <w:pPr>
              <w:spacing w:line="380" w:lineRule="exact"/>
              <w:jc w:val="center"/>
              <w:rPr>
                <w:rFonts w:hint="eastAsia" w:ascii="仿宋" w:hAnsi="仿宋" w:eastAsia="仿宋" w:cs="仿宋"/>
                <w:b/>
                <w:bCs/>
                <w:color w:val="auto"/>
                <w:highlight w:val="none"/>
              </w:rPr>
            </w:pPr>
            <w:r>
              <w:rPr>
                <w:rFonts w:hint="eastAsia" w:ascii="仿宋" w:hAnsi="仿宋" w:eastAsia="仿宋" w:cs="仿宋"/>
                <w:b/>
                <w:bCs/>
                <w:color w:val="auto"/>
                <w:highlight w:val="none"/>
              </w:rPr>
              <w:t>（元）</w:t>
            </w:r>
          </w:p>
        </w:tc>
        <w:tc>
          <w:tcPr>
            <w:tcW w:w="1573" w:type="dxa"/>
            <w:vAlign w:val="center"/>
          </w:tcPr>
          <w:p w14:paraId="657B5349">
            <w:pPr>
              <w:spacing w:line="380" w:lineRule="exact"/>
              <w:jc w:val="center"/>
              <w:rPr>
                <w:rFonts w:hint="eastAsia" w:ascii="仿宋" w:hAnsi="仿宋" w:eastAsia="仿宋" w:cs="仿宋"/>
                <w:b/>
                <w:bCs/>
                <w:color w:val="auto"/>
                <w:highlight w:val="none"/>
              </w:rPr>
            </w:pPr>
            <w:r>
              <w:rPr>
                <w:rFonts w:hint="eastAsia" w:ascii="仿宋" w:hAnsi="仿宋" w:eastAsia="仿宋" w:cs="仿宋"/>
                <w:b/>
                <w:bCs/>
                <w:color w:val="auto"/>
                <w:highlight w:val="none"/>
              </w:rPr>
              <w:t>最高限价</w:t>
            </w:r>
          </w:p>
          <w:p w14:paraId="227D73A9">
            <w:pPr>
              <w:jc w:val="center"/>
              <w:rPr>
                <w:rFonts w:hint="eastAsia" w:ascii="仿宋" w:hAnsi="仿宋" w:eastAsia="仿宋" w:cs="仿宋"/>
                <w:b/>
                <w:bCs/>
                <w:color w:val="auto"/>
                <w:highlight w:val="none"/>
                <w:lang w:val="en-US" w:eastAsia="zh-CN"/>
              </w:rPr>
            </w:pPr>
            <w:r>
              <w:rPr>
                <w:rFonts w:hint="eastAsia" w:ascii="仿宋" w:hAnsi="仿宋" w:eastAsia="仿宋" w:cs="仿宋"/>
                <w:b/>
                <w:bCs/>
                <w:color w:val="auto"/>
                <w:highlight w:val="none"/>
              </w:rPr>
              <w:t>（元）</w:t>
            </w:r>
          </w:p>
        </w:tc>
        <w:tc>
          <w:tcPr>
            <w:tcW w:w="2866" w:type="dxa"/>
            <w:vAlign w:val="center"/>
          </w:tcPr>
          <w:p w14:paraId="42E43999">
            <w:pPr>
              <w:jc w:val="center"/>
              <w:rPr>
                <w:rFonts w:hint="eastAsia" w:ascii="仿宋" w:hAnsi="仿宋" w:eastAsia="仿宋" w:cs="仿宋"/>
                <w:b/>
                <w:bCs/>
                <w:color w:val="auto"/>
                <w:highlight w:val="none"/>
              </w:rPr>
            </w:pPr>
            <w:r>
              <w:rPr>
                <w:rFonts w:hint="eastAsia" w:ascii="仿宋" w:hAnsi="仿宋" w:eastAsia="仿宋" w:cs="仿宋"/>
                <w:b/>
                <w:bCs/>
                <w:color w:val="auto"/>
                <w:highlight w:val="none"/>
              </w:rPr>
              <w:t>成交供应商数量（名）</w:t>
            </w:r>
          </w:p>
        </w:tc>
      </w:tr>
      <w:tr w14:paraId="096533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6" w:hRule="atLeast"/>
          <w:jc w:val="center"/>
        </w:trPr>
        <w:tc>
          <w:tcPr>
            <w:tcW w:w="3826" w:type="dxa"/>
            <w:vAlign w:val="center"/>
          </w:tcPr>
          <w:p w14:paraId="441877A2">
            <w:pPr>
              <w:spacing w:line="380" w:lineRule="exact"/>
              <w:jc w:val="center"/>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隆化一小功能室改造及食堂送餐电梯改造项目（功能室改造部分)</w:t>
            </w:r>
          </w:p>
        </w:tc>
        <w:tc>
          <w:tcPr>
            <w:tcW w:w="1572" w:type="dxa"/>
            <w:vAlign w:val="center"/>
          </w:tcPr>
          <w:p w14:paraId="065DF875">
            <w:pPr>
              <w:spacing w:line="380" w:lineRule="exact"/>
              <w:jc w:val="center"/>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405575.94</w:t>
            </w:r>
          </w:p>
        </w:tc>
        <w:tc>
          <w:tcPr>
            <w:tcW w:w="1573" w:type="dxa"/>
            <w:vAlign w:val="center"/>
          </w:tcPr>
          <w:p w14:paraId="09150275">
            <w:pPr>
              <w:jc w:val="center"/>
              <w:rPr>
                <w:rFonts w:hint="eastAsia" w:ascii="仿宋" w:hAnsi="仿宋" w:eastAsia="仿宋" w:cs="仿宋"/>
                <w:color w:val="auto"/>
                <w:highlight w:val="none"/>
              </w:rPr>
            </w:pPr>
            <w:r>
              <w:rPr>
                <w:rFonts w:hint="eastAsia" w:ascii="仿宋" w:hAnsi="仿宋" w:eastAsia="仿宋" w:cs="仿宋"/>
                <w:color w:val="auto"/>
                <w:highlight w:val="none"/>
              </w:rPr>
              <w:t>405575.94</w:t>
            </w:r>
          </w:p>
        </w:tc>
        <w:tc>
          <w:tcPr>
            <w:tcW w:w="2866" w:type="dxa"/>
            <w:vAlign w:val="center"/>
          </w:tcPr>
          <w:p w14:paraId="02D540C1">
            <w:pPr>
              <w:jc w:val="center"/>
              <w:rPr>
                <w:rFonts w:hint="eastAsia" w:ascii="仿宋" w:hAnsi="仿宋" w:eastAsia="仿宋" w:cs="仿宋"/>
                <w:color w:val="auto"/>
                <w:highlight w:val="none"/>
              </w:rPr>
            </w:pPr>
            <w:r>
              <w:rPr>
                <w:rFonts w:hint="eastAsia" w:ascii="仿宋" w:hAnsi="仿宋" w:eastAsia="仿宋" w:cs="仿宋"/>
                <w:color w:val="auto"/>
                <w:highlight w:val="none"/>
              </w:rPr>
              <w:t>1</w:t>
            </w:r>
          </w:p>
        </w:tc>
      </w:tr>
    </w:tbl>
    <w:p w14:paraId="70C9C86B">
      <w:pPr>
        <w:pStyle w:val="4"/>
        <w:rPr>
          <w:rFonts w:hint="eastAsia" w:ascii="仿宋" w:hAnsi="仿宋" w:eastAsia="仿宋" w:cs="仿宋"/>
          <w:b/>
          <w:bCs/>
          <w:color w:val="auto"/>
          <w:sz w:val="24"/>
          <w:szCs w:val="24"/>
          <w:highlight w:val="none"/>
        </w:rPr>
      </w:pPr>
      <w:bookmarkStart w:id="20" w:name="_Toc3954"/>
      <w:r>
        <w:rPr>
          <w:rFonts w:hint="eastAsia" w:ascii="仿宋" w:hAnsi="仿宋" w:eastAsia="仿宋" w:cs="仿宋"/>
          <w:b/>
          <w:bCs/>
          <w:color w:val="auto"/>
          <w:sz w:val="24"/>
          <w:szCs w:val="24"/>
          <w:highlight w:val="none"/>
        </w:rPr>
        <w:t>二、资金来源</w:t>
      </w:r>
      <w:bookmarkEnd w:id="17"/>
      <w:bookmarkEnd w:id="18"/>
      <w:bookmarkEnd w:id="20"/>
    </w:p>
    <w:p w14:paraId="081AAB02">
      <w:pPr>
        <w:snapToGrid w:val="0"/>
        <w:spacing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lang w:val="en-US" w:eastAsia="zh-CN"/>
        </w:rPr>
        <w:t>财政性</w:t>
      </w:r>
      <w:r>
        <w:rPr>
          <w:rFonts w:hint="eastAsia" w:ascii="仿宋" w:hAnsi="仿宋" w:eastAsia="仿宋" w:cs="仿宋"/>
          <w:color w:val="auto"/>
          <w:highlight w:val="none"/>
        </w:rPr>
        <w:t>资金。</w:t>
      </w:r>
    </w:p>
    <w:p w14:paraId="021F3071">
      <w:pPr>
        <w:pStyle w:val="4"/>
        <w:rPr>
          <w:rFonts w:hint="eastAsia" w:ascii="仿宋" w:hAnsi="仿宋" w:eastAsia="仿宋" w:cs="仿宋"/>
          <w:b/>
          <w:bCs/>
          <w:color w:val="auto"/>
          <w:sz w:val="24"/>
          <w:szCs w:val="24"/>
          <w:highlight w:val="none"/>
        </w:rPr>
      </w:pPr>
      <w:bookmarkStart w:id="21" w:name="_Toc23079"/>
      <w:bookmarkStart w:id="22" w:name="_Toc10147"/>
      <w:r>
        <w:rPr>
          <w:rFonts w:hint="eastAsia" w:ascii="仿宋" w:hAnsi="仿宋" w:eastAsia="仿宋" w:cs="仿宋"/>
          <w:b/>
          <w:bCs/>
          <w:color w:val="auto"/>
          <w:sz w:val="24"/>
          <w:szCs w:val="24"/>
          <w:highlight w:val="none"/>
        </w:rPr>
        <w:t>三、资格要求</w:t>
      </w:r>
      <w:bookmarkEnd w:id="21"/>
      <w:bookmarkEnd w:id="22"/>
    </w:p>
    <w:p w14:paraId="019201D2">
      <w:pPr>
        <w:snapToGrid w:val="0"/>
        <w:spacing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比选供应商是指向采购人提供货物、项目或者服务的法人、其他组织或者自然人。以下简称供应商。</w:t>
      </w:r>
    </w:p>
    <w:p w14:paraId="595C938E">
      <w:pPr>
        <w:snapToGrid w:val="0"/>
        <w:spacing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合格的供应商应符合下列条件：</w:t>
      </w:r>
    </w:p>
    <w:p w14:paraId="4F959D40">
      <w:pPr>
        <w:snapToGrid w:val="0"/>
        <w:spacing w:line="360" w:lineRule="auto"/>
        <w:ind w:firstLine="480" w:firstLineChars="200"/>
        <w:rPr>
          <w:rFonts w:hint="eastAsia" w:ascii="仿宋" w:hAnsi="仿宋" w:eastAsia="仿宋" w:cs="仿宋"/>
          <w:color w:val="auto"/>
          <w:highlight w:val="none"/>
        </w:rPr>
      </w:pPr>
      <w:bookmarkStart w:id="23" w:name="_Toc1359"/>
      <w:bookmarkStart w:id="24" w:name="_Toc487204774"/>
      <w:r>
        <w:rPr>
          <w:rFonts w:hint="eastAsia" w:ascii="仿宋" w:hAnsi="仿宋" w:eastAsia="仿宋" w:cs="仿宋"/>
          <w:color w:val="auto"/>
          <w:highlight w:val="none"/>
        </w:rPr>
        <w:t>（一）基本条件</w:t>
      </w:r>
    </w:p>
    <w:p w14:paraId="39BE71D9">
      <w:pPr>
        <w:snapToGrid w:val="0"/>
        <w:spacing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1、具有独立承担民事责任的能力；</w:t>
      </w:r>
    </w:p>
    <w:p w14:paraId="5A226440">
      <w:pPr>
        <w:snapToGrid w:val="0"/>
        <w:spacing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2、具有良好的商业信誉和健全的财务会计制度；</w:t>
      </w:r>
    </w:p>
    <w:p w14:paraId="746CE3F5">
      <w:pPr>
        <w:snapToGrid w:val="0"/>
        <w:spacing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3、具有履行合同所必需的设备和专业技术能力；</w:t>
      </w:r>
    </w:p>
    <w:p w14:paraId="10721FC0">
      <w:pPr>
        <w:snapToGrid w:val="0"/>
        <w:spacing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4、有依法缴纳税收和社会保障资金的良好记录；</w:t>
      </w:r>
    </w:p>
    <w:p w14:paraId="0538B20A">
      <w:pPr>
        <w:snapToGrid w:val="0"/>
        <w:spacing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5、参加政府采购活动前三年内，在经营活动中没有重大违法记录。</w:t>
      </w:r>
    </w:p>
    <w:p w14:paraId="6B12E054">
      <w:pPr>
        <w:snapToGrid w:val="0"/>
        <w:spacing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（二）特定资格条件</w:t>
      </w:r>
    </w:p>
    <w:p w14:paraId="49762777">
      <w:pPr>
        <w:snapToGrid w:val="0"/>
        <w:spacing w:line="360" w:lineRule="auto"/>
        <w:ind w:firstLine="480" w:firstLineChars="200"/>
        <w:rPr>
          <w:rFonts w:ascii="仿宋" w:hAnsi="仿宋" w:eastAsia="仿宋" w:cs="仿宋_GB2312"/>
          <w:color w:val="auto"/>
          <w:highlight w:val="none"/>
        </w:rPr>
      </w:pPr>
      <w:bookmarkStart w:id="25" w:name="_Toc27943"/>
      <w:r>
        <w:rPr>
          <w:rFonts w:ascii="仿宋" w:hAnsi="仿宋" w:eastAsia="仿宋" w:cs="仿宋_GB2312"/>
          <w:color w:val="auto"/>
          <w:highlight w:val="none"/>
        </w:rPr>
        <w:t>1、供应商需具备建设行政主管部门颁发的有效的建筑工程施工总承包三级及以上资质；（提供有效的证明材料复印件并加盖供应商公章）</w:t>
      </w:r>
    </w:p>
    <w:p w14:paraId="396AB442">
      <w:pPr>
        <w:pStyle w:val="34"/>
        <w:ind w:left="0" w:leftChars="0" w:firstLine="480" w:firstLineChars="200"/>
        <w:rPr>
          <w:rFonts w:ascii="仿宋" w:hAnsi="仿宋" w:eastAsia="仿宋" w:cs="仿宋_GB2312"/>
          <w:color w:val="auto"/>
          <w:sz w:val="24"/>
          <w:szCs w:val="24"/>
          <w:highlight w:val="none"/>
          <w:lang w:val="en-US" w:eastAsia="zh-CN" w:bidi="ar-SA"/>
        </w:rPr>
      </w:pPr>
      <w:r>
        <w:rPr>
          <w:rFonts w:hint="eastAsia" w:ascii="仿宋" w:hAnsi="仿宋" w:eastAsia="仿宋" w:cs="仿宋_GB2312"/>
          <w:color w:val="auto"/>
          <w:sz w:val="24"/>
          <w:szCs w:val="24"/>
          <w:highlight w:val="none"/>
          <w:lang w:val="en-US" w:eastAsia="zh-CN" w:bidi="ar-SA"/>
        </w:rPr>
        <w:t>2、具备建设行政主管部门颁发的安全生产许可证。（提供有效期内的、加盖公章的安全生产许可证复印件）</w:t>
      </w:r>
    </w:p>
    <w:p w14:paraId="5E999D3B">
      <w:pPr>
        <w:pStyle w:val="4"/>
        <w:rPr>
          <w:rFonts w:hint="eastAsia" w:ascii="仿宋" w:hAnsi="仿宋" w:eastAsia="仿宋" w:cs="仿宋"/>
          <w:b/>
          <w:bCs/>
          <w:color w:val="auto"/>
          <w:sz w:val="24"/>
          <w:szCs w:val="24"/>
          <w:highlight w:val="none"/>
        </w:rPr>
      </w:pPr>
      <w:bookmarkStart w:id="26" w:name="_Toc26903"/>
      <w:r>
        <w:rPr>
          <w:rFonts w:hint="eastAsia" w:ascii="仿宋" w:hAnsi="仿宋" w:eastAsia="仿宋" w:cs="仿宋"/>
          <w:b/>
          <w:bCs/>
          <w:color w:val="auto"/>
          <w:sz w:val="24"/>
          <w:szCs w:val="24"/>
          <w:highlight w:val="none"/>
        </w:rPr>
        <w:t>四、比选有关说明</w:t>
      </w:r>
      <w:bookmarkEnd w:id="23"/>
      <w:bookmarkEnd w:id="24"/>
      <w:bookmarkEnd w:id="25"/>
      <w:bookmarkEnd w:id="26"/>
    </w:p>
    <w:p w14:paraId="4631C5BD">
      <w:pPr>
        <w:snapToGrid w:val="0"/>
        <w:spacing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（一）凡有意参加比选的供应商，请于公告发布之日起至提交首次响应文件截止时间之前，在“行采家(</w:t>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"https://www.gec123.com/"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https://www.gec123.com</w:t>
      </w:r>
      <w:r>
        <w:rPr>
          <w:rFonts w:hint="eastAsia" w:ascii="仿宋" w:hAnsi="仿宋" w:eastAsia="仿宋" w:cs="仿宋"/>
          <w:color w:val="auto"/>
          <w:highlight w:val="none"/>
        </w:rPr>
        <w:fldChar w:fldCharType="end"/>
      </w:r>
      <w:r>
        <w:rPr>
          <w:rFonts w:hint="eastAsia" w:ascii="仿宋" w:hAnsi="仿宋" w:eastAsia="仿宋" w:cs="仿宋"/>
          <w:color w:val="auto"/>
          <w:highlight w:val="none"/>
        </w:rPr>
        <w:t>）”上下载或到采购代理机构领取本项目比选文件以及图纸、补遗等比选前公布的所有项目资料，无论供应商下载或领取与否，均视为已知晓所有比选实质性要求内容。</w:t>
      </w:r>
    </w:p>
    <w:p w14:paraId="7E7BAD50">
      <w:pPr>
        <w:snapToGrid w:val="0"/>
        <w:spacing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（二）比选文件公告期限：</w:t>
      </w:r>
      <w:r>
        <w:rPr>
          <w:rFonts w:hint="eastAsia" w:ascii="仿宋" w:hAnsi="仿宋" w:eastAsia="仿宋" w:cs="仿宋"/>
          <w:color w:val="auto"/>
          <w:highlight w:val="none"/>
        </w:rPr>
        <w:t>202</w:t>
      </w:r>
      <w:r>
        <w:rPr>
          <w:rFonts w:hint="eastAsia" w:ascii="仿宋" w:hAnsi="仿宋" w:eastAsia="仿宋" w:cs="仿宋"/>
          <w:color w:val="auto"/>
          <w:highlight w:val="none"/>
          <w:lang w:val="en-US" w:eastAsia="zh-CN"/>
        </w:rPr>
        <w:t>6</w:t>
      </w:r>
      <w:r>
        <w:rPr>
          <w:rFonts w:hint="eastAsia" w:ascii="仿宋" w:hAnsi="仿宋" w:eastAsia="仿宋" w:cs="仿宋"/>
          <w:color w:val="auto"/>
          <w:highlight w:val="none"/>
        </w:rPr>
        <w:t>年</w:t>
      </w:r>
      <w:r>
        <w:rPr>
          <w:rFonts w:hint="eastAsia" w:ascii="仿宋" w:hAnsi="仿宋" w:eastAsia="仿宋" w:cs="仿宋"/>
          <w:color w:val="auto"/>
          <w:highlight w:val="none"/>
          <w:lang w:val="en-US" w:eastAsia="zh-CN"/>
        </w:rPr>
        <w:t>6</w:t>
      </w:r>
      <w:r>
        <w:rPr>
          <w:rFonts w:hint="eastAsia" w:ascii="仿宋" w:hAnsi="仿宋" w:eastAsia="仿宋" w:cs="仿宋"/>
          <w:color w:val="auto"/>
          <w:highlight w:val="none"/>
        </w:rPr>
        <w:t>月</w:t>
      </w:r>
      <w:r>
        <w:rPr>
          <w:rFonts w:hint="eastAsia" w:ascii="仿宋" w:hAnsi="仿宋" w:eastAsia="仿宋" w:cs="仿宋"/>
          <w:color w:val="auto"/>
          <w:highlight w:val="none"/>
          <w:lang w:val="en-US" w:eastAsia="zh-CN"/>
        </w:rPr>
        <w:t>14</w:t>
      </w:r>
      <w:r>
        <w:rPr>
          <w:rFonts w:hint="eastAsia" w:ascii="仿宋" w:hAnsi="仿宋" w:eastAsia="仿宋" w:cs="仿宋"/>
          <w:color w:val="auto"/>
          <w:highlight w:val="none"/>
        </w:rPr>
        <w:t>日-202</w:t>
      </w:r>
      <w:r>
        <w:rPr>
          <w:rFonts w:hint="eastAsia" w:ascii="仿宋" w:hAnsi="仿宋" w:eastAsia="仿宋" w:cs="仿宋"/>
          <w:color w:val="auto"/>
          <w:highlight w:val="none"/>
          <w:lang w:val="en-US" w:eastAsia="zh-CN"/>
        </w:rPr>
        <w:t>6</w:t>
      </w:r>
      <w:r>
        <w:rPr>
          <w:rFonts w:hint="eastAsia" w:ascii="仿宋" w:hAnsi="仿宋" w:eastAsia="仿宋" w:cs="仿宋"/>
          <w:color w:val="auto"/>
          <w:highlight w:val="none"/>
        </w:rPr>
        <w:t>年</w:t>
      </w:r>
      <w:r>
        <w:rPr>
          <w:rFonts w:hint="eastAsia" w:ascii="仿宋" w:hAnsi="仿宋" w:eastAsia="仿宋" w:cs="仿宋"/>
          <w:color w:val="auto"/>
          <w:highlight w:val="none"/>
          <w:lang w:val="en-US" w:eastAsia="zh-CN"/>
        </w:rPr>
        <w:t>6</w:t>
      </w:r>
      <w:r>
        <w:rPr>
          <w:rFonts w:hint="eastAsia" w:ascii="仿宋" w:hAnsi="仿宋" w:eastAsia="仿宋" w:cs="仿宋"/>
          <w:color w:val="auto"/>
          <w:highlight w:val="none"/>
        </w:rPr>
        <w:t>月</w:t>
      </w:r>
      <w:r>
        <w:rPr>
          <w:rFonts w:hint="eastAsia" w:ascii="仿宋" w:hAnsi="仿宋" w:eastAsia="仿宋" w:cs="仿宋"/>
          <w:color w:val="auto"/>
          <w:highlight w:val="none"/>
          <w:lang w:val="en-US" w:eastAsia="zh-CN"/>
        </w:rPr>
        <w:t>18</w:t>
      </w:r>
      <w:r>
        <w:rPr>
          <w:rFonts w:hint="eastAsia" w:ascii="仿宋" w:hAnsi="仿宋" w:eastAsia="仿宋" w:cs="仿宋"/>
          <w:color w:val="auto"/>
          <w:highlight w:val="none"/>
        </w:rPr>
        <w:t>日</w:t>
      </w:r>
      <w:r>
        <w:rPr>
          <w:rFonts w:hint="eastAsia" w:ascii="仿宋" w:hAnsi="仿宋" w:eastAsia="仿宋" w:cs="仿宋"/>
          <w:color w:val="auto"/>
          <w:highlight w:val="none"/>
        </w:rPr>
        <w:t>（开标前，工作时间）。</w:t>
      </w:r>
    </w:p>
    <w:p w14:paraId="69B4C51B">
      <w:pPr>
        <w:snapToGrid w:val="0"/>
        <w:spacing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（三）文件购买费：招标文件购买费为300元/分包（售后不退）。</w:t>
      </w:r>
    </w:p>
    <w:p w14:paraId="56FA7E24">
      <w:pPr>
        <w:snapToGrid w:val="0"/>
        <w:spacing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1.招标文件购买方式</w:t>
      </w:r>
    </w:p>
    <w:p w14:paraId="62C6030B">
      <w:pPr>
        <w:snapToGrid w:val="0"/>
        <w:spacing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1.1汇款购买</w:t>
      </w:r>
    </w:p>
    <w:p w14:paraId="616FA046">
      <w:pPr>
        <w:snapToGrid w:val="0"/>
        <w:spacing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在比选文件发售期内，供应商将比选文件购买费用汇至以下账户内进行购买。通过汇款方式购买比选文件的，将比选文件汇款凭证（注明项目编号）、《采购文件发售登记表》（加盖供应商公章）扫描后发送至</w:t>
      </w:r>
      <w:r>
        <w:rPr>
          <w:rFonts w:hint="eastAsia" w:ascii="仿宋" w:hAnsi="仿宋" w:eastAsia="仿宋" w:cs="仿宋"/>
          <w:color w:val="auto"/>
          <w:highlight w:val="none"/>
          <w:lang w:val="en-US" w:eastAsia="zh-CN"/>
        </w:rPr>
        <w:t>1137228856</w:t>
      </w:r>
      <w:r>
        <w:rPr>
          <w:rFonts w:hint="eastAsia" w:ascii="仿宋" w:hAnsi="仿宋" w:eastAsia="仿宋" w:cs="仿宋"/>
          <w:color w:val="auto"/>
          <w:highlight w:val="none"/>
        </w:rPr>
        <w:t>@qq.com</w:t>
      </w:r>
    </w:p>
    <w:p w14:paraId="1264911F">
      <w:pPr>
        <w:snapToGrid w:val="0"/>
        <w:spacing w:line="360" w:lineRule="auto"/>
        <w:ind w:firstLine="480" w:firstLineChars="200"/>
        <w:rPr>
          <w:rFonts w:hint="eastAsia" w:ascii="仿宋" w:hAnsi="仿宋" w:eastAsia="仿宋" w:cs="仿宋"/>
          <w:color w:val="auto"/>
          <w:highlight w:val="none"/>
          <w:lang w:eastAsia="zh-CN"/>
        </w:rPr>
      </w:pPr>
      <w:r>
        <w:rPr>
          <w:rFonts w:hint="eastAsia" w:ascii="仿宋" w:hAnsi="仿宋" w:eastAsia="仿宋" w:cs="仿宋"/>
          <w:color w:val="auto"/>
          <w:highlight w:val="none"/>
        </w:rPr>
        <w:t>户  名：</w:t>
      </w:r>
      <w:r>
        <w:rPr>
          <w:rFonts w:hint="eastAsia" w:ascii="仿宋" w:hAnsi="仿宋" w:eastAsia="仿宋" w:cs="仿宋"/>
          <w:color w:val="auto"/>
          <w:highlight w:val="none"/>
          <w:lang w:eastAsia="zh-CN"/>
        </w:rPr>
        <w:t>坤博工程咨询（重庆）有限公司</w:t>
      </w:r>
    </w:p>
    <w:p w14:paraId="50A2C53C">
      <w:pPr>
        <w:snapToGrid w:val="0"/>
        <w:spacing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开户行：中国工商银行股份有限公司重庆石桥铺支行</w:t>
      </w:r>
    </w:p>
    <w:p w14:paraId="6523D754">
      <w:pPr>
        <w:snapToGrid w:val="0"/>
        <w:spacing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账  号：3100024409200129605</w:t>
      </w:r>
    </w:p>
    <w:p w14:paraId="2B088DE7">
      <w:pPr>
        <w:snapToGrid w:val="0"/>
        <w:spacing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2、现金及微信转账</w:t>
      </w:r>
      <w:bookmarkStart w:id="277" w:name="_GoBack"/>
      <w:bookmarkEnd w:id="277"/>
    </w:p>
    <w:p w14:paraId="0238AF56">
      <w:pPr>
        <w:snapToGrid w:val="0"/>
        <w:spacing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2.1在比选文件发售期内</w:t>
      </w:r>
      <w:r>
        <w:rPr>
          <w:rFonts w:hint="eastAsia" w:ascii="仿宋" w:hAnsi="仿宋" w:eastAsia="仿宋" w:cs="仿宋"/>
          <w:color w:val="auto"/>
          <w:highlight w:val="none"/>
        </w:rPr>
        <w:t>[202</w:t>
      </w:r>
      <w:r>
        <w:rPr>
          <w:rFonts w:hint="eastAsia" w:ascii="仿宋" w:hAnsi="仿宋" w:eastAsia="仿宋" w:cs="仿宋"/>
          <w:color w:val="auto"/>
          <w:highlight w:val="none"/>
          <w:lang w:val="en-US" w:eastAsia="zh-CN"/>
        </w:rPr>
        <w:t>6</w:t>
      </w:r>
      <w:r>
        <w:rPr>
          <w:rFonts w:hint="eastAsia" w:ascii="仿宋" w:hAnsi="仿宋" w:eastAsia="仿宋" w:cs="仿宋"/>
          <w:color w:val="auto"/>
          <w:highlight w:val="none"/>
        </w:rPr>
        <w:t>年</w:t>
      </w:r>
      <w:r>
        <w:rPr>
          <w:rFonts w:hint="eastAsia" w:ascii="仿宋" w:hAnsi="仿宋" w:eastAsia="仿宋" w:cs="仿宋"/>
          <w:color w:val="auto"/>
          <w:highlight w:val="none"/>
          <w:lang w:val="en-US" w:eastAsia="zh-CN"/>
        </w:rPr>
        <w:t>6</w:t>
      </w:r>
      <w:r>
        <w:rPr>
          <w:rFonts w:hint="eastAsia" w:ascii="仿宋" w:hAnsi="仿宋" w:eastAsia="仿宋" w:cs="仿宋"/>
          <w:color w:val="auto"/>
          <w:highlight w:val="none"/>
        </w:rPr>
        <w:t>月</w:t>
      </w:r>
      <w:r>
        <w:rPr>
          <w:rFonts w:hint="eastAsia" w:ascii="仿宋" w:hAnsi="仿宋" w:eastAsia="仿宋" w:cs="仿宋"/>
          <w:color w:val="auto"/>
          <w:highlight w:val="none"/>
          <w:lang w:val="en-US" w:eastAsia="zh-CN"/>
        </w:rPr>
        <w:t>14</w:t>
      </w:r>
      <w:r>
        <w:rPr>
          <w:rFonts w:hint="eastAsia" w:ascii="仿宋" w:hAnsi="仿宋" w:eastAsia="仿宋" w:cs="仿宋"/>
          <w:color w:val="auto"/>
          <w:highlight w:val="none"/>
        </w:rPr>
        <w:t>日-202</w:t>
      </w:r>
      <w:r>
        <w:rPr>
          <w:rFonts w:hint="eastAsia" w:ascii="仿宋" w:hAnsi="仿宋" w:eastAsia="仿宋" w:cs="仿宋"/>
          <w:color w:val="auto"/>
          <w:highlight w:val="none"/>
          <w:lang w:val="en-US" w:eastAsia="zh-CN"/>
        </w:rPr>
        <w:t>6</w:t>
      </w:r>
      <w:r>
        <w:rPr>
          <w:rFonts w:hint="eastAsia" w:ascii="仿宋" w:hAnsi="仿宋" w:eastAsia="仿宋" w:cs="仿宋"/>
          <w:color w:val="auto"/>
          <w:highlight w:val="none"/>
        </w:rPr>
        <w:t>年</w:t>
      </w:r>
      <w:r>
        <w:rPr>
          <w:rFonts w:hint="eastAsia" w:ascii="仿宋" w:hAnsi="仿宋" w:eastAsia="仿宋" w:cs="仿宋"/>
          <w:color w:val="auto"/>
          <w:highlight w:val="none"/>
          <w:lang w:val="en-US" w:eastAsia="zh-CN"/>
        </w:rPr>
        <w:t>6</w:t>
      </w:r>
      <w:r>
        <w:rPr>
          <w:rFonts w:hint="eastAsia" w:ascii="仿宋" w:hAnsi="仿宋" w:eastAsia="仿宋" w:cs="仿宋"/>
          <w:color w:val="auto"/>
          <w:highlight w:val="none"/>
        </w:rPr>
        <w:t>月</w:t>
      </w:r>
      <w:r>
        <w:rPr>
          <w:rFonts w:hint="eastAsia" w:ascii="仿宋" w:hAnsi="仿宋" w:eastAsia="仿宋" w:cs="仿宋"/>
          <w:color w:val="auto"/>
          <w:highlight w:val="none"/>
          <w:lang w:val="en-US" w:eastAsia="zh-CN"/>
        </w:rPr>
        <w:t>18</w:t>
      </w:r>
      <w:r>
        <w:rPr>
          <w:rFonts w:hint="eastAsia" w:ascii="仿宋" w:hAnsi="仿宋" w:eastAsia="仿宋" w:cs="仿宋"/>
          <w:color w:val="auto"/>
          <w:highlight w:val="none"/>
        </w:rPr>
        <w:t>日</w:t>
      </w:r>
      <w:r>
        <w:rPr>
          <w:rFonts w:hint="eastAsia" w:ascii="仿宋" w:hAnsi="仿宋" w:eastAsia="仿宋" w:cs="仿宋"/>
          <w:color w:val="auto"/>
          <w:highlight w:val="none"/>
        </w:rPr>
        <w:t>（开标前，工作时间）],供应商到</w:t>
      </w:r>
      <w:r>
        <w:rPr>
          <w:rFonts w:hint="eastAsia" w:ascii="仿宋" w:hAnsi="仿宋" w:eastAsia="仿宋" w:cs="仿宋"/>
          <w:color w:val="auto"/>
          <w:highlight w:val="none"/>
          <w:lang w:val="en-US" w:eastAsia="zh-CN"/>
        </w:rPr>
        <w:t>采购代理机构处</w:t>
      </w:r>
      <w:r>
        <w:rPr>
          <w:rFonts w:hint="eastAsia" w:ascii="仿宋" w:hAnsi="仿宋" w:eastAsia="仿宋" w:cs="仿宋"/>
          <w:color w:val="auto"/>
          <w:highlight w:val="none"/>
        </w:rPr>
        <w:t>递交《采购文件发售登记表》（加盖供应商公章）并购买比选文件。</w:t>
      </w:r>
    </w:p>
    <w:p w14:paraId="53AB369B">
      <w:pPr>
        <w:snapToGrid w:val="0"/>
        <w:spacing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（四）供应商须满足以下三种要件，其响应文件才被接受：</w:t>
      </w:r>
    </w:p>
    <w:p w14:paraId="6A5AB346">
      <w:pPr>
        <w:snapToGrid w:val="0"/>
        <w:spacing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1.按时递交了响应文件；</w:t>
      </w:r>
    </w:p>
    <w:p w14:paraId="349C628A">
      <w:pPr>
        <w:snapToGrid w:val="0"/>
        <w:spacing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2.按时报名签到；</w:t>
      </w:r>
    </w:p>
    <w:p w14:paraId="6E7D275D">
      <w:pPr>
        <w:snapToGrid w:val="0"/>
        <w:spacing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3.缴纳了文件购买费并登记递交《采购文件发售登记表》加盖供应商公章（《采购文件发售登记表》见文件最后页附件）。</w:t>
      </w:r>
    </w:p>
    <w:p w14:paraId="525C15D1">
      <w:pPr>
        <w:snapToGrid w:val="0"/>
        <w:spacing w:line="360" w:lineRule="auto"/>
        <w:ind w:firstLine="480" w:firstLineChars="200"/>
        <w:rPr>
          <w:rFonts w:hint="eastAsia" w:ascii="仿宋" w:hAnsi="仿宋" w:eastAsia="仿宋" w:cs="仿宋"/>
          <w:color w:val="auto"/>
          <w:highlight w:val="none"/>
          <w:lang w:eastAsia="zh-CN"/>
        </w:rPr>
      </w:pPr>
      <w:r>
        <w:rPr>
          <w:rFonts w:hint="eastAsia" w:ascii="仿宋" w:hAnsi="仿宋" w:eastAsia="仿宋" w:cs="仿宋"/>
          <w:color w:val="auto"/>
          <w:highlight w:val="none"/>
        </w:rPr>
        <w:t>（五）投标地点：重庆市南川区金川路168号2</w:t>
      </w:r>
      <w:r>
        <w:rPr>
          <w:rFonts w:hint="eastAsia" w:ascii="仿宋" w:hAnsi="仿宋" w:eastAsia="仿宋" w:cs="仿宋"/>
          <w:color w:val="auto"/>
          <w:highlight w:val="none"/>
          <w:lang w:val="en-US" w:eastAsia="zh-CN"/>
        </w:rPr>
        <w:t>楼开标室（借用场地）</w:t>
      </w:r>
    </w:p>
    <w:p w14:paraId="31BDD6A8">
      <w:pPr>
        <w:snapToGrid w:val="0"/>
        <w:spacing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（六）投标开始时间：</w:t>
      </w:r>
      <w:r>
        <w:rPr>
          <w:rFonts w:hint="eastAsia" w:ascii="仿宋" w:hAnsi="仿宋" w:eastAsia="仿宋" w:cs="仿宋"/>
          <w:color w:val="auto"/>
          <w:highlight w:val="none"/>
        </w:rPr>
        <w:t>202</w:t>
      </w:r>
      <w:r>
        <w:rPr>
          <w:rFonts w:hint="eastAsia" w:ascii="仿宋" w:hAnsi="仿宋" w:eastAsia="仿宋" w:cs="仿宋"/>
          <w:color w:val="auto"/>
          <w:highlight w:val="none"/>
          <w:lang w:val="en-US" w:eastAsia="zh-CN"/>
        </w:rPr>
        <w:t>6</w:t>
      </w:r>
      <w:r>
        <w:rPr>
          <w:rFonts w:hint="eastAsia" w:ascii="仿宋" w:hAnsi="仿宋" w:eastAsia="仿宋" w:cs="仿宋"/>
          <w:color w:val="auto"/>
          <w:highlight w:val="none"/>
        </w:rPr>
        <w:t>年</w:t>
      </w:r>
      <w:r>
        <w:rPr>
          <w:rFonts w:hint="eastAsia" w:ascii="仿宋" w:hAnsi="仿宋" w:eastAsia="仿宋" w:cs="仿宋"/>
          <w:color w:val="auto"/>
          <w:highlight w:val="none"/>
          <w:lang w:val="en-US" w:eastAsia="zh-CN"/>
        </w:rPr>
        <w:t>6</w:t>
      </w:r>
      <w:r>
        <w:rPr>
          <w:rFonts w:hint="eastAsia" w:ascii="仿宋" w:hAnsi="仿宋" w:eastAsia="仿宋" w:cs="仿宋"/>
          <w:color w:val="auto"/>
          <w:highlight w:val="none"/>
        </w:rPr>
        <w:t>月</w:t>
      </w:r>
      <w:r>
        <w:rPr>
          <w:rFonts w:hint="eastAsia" w:ascii="仿宋" w:hAnsi="仿宋" w:eastAsia="仿宋" w:cs="仿宋"/>
          <w:color w:val="auto"/>
          <w:highlight w:val="none"/>
          <w:lang w:val="en-US" w:eastAsia="zh-CN"/>
        </w:rPr>
        <w:t>18</w:t>
      </w:r>
      <w:r>
        <w:rPr>
          <w:rFonts w:hint="eastAsia" w:ascii="仿宋" w:hAnsi="仿宋" w:eastAsia="仿宋" w:cs="仿宋"/>
          <w:color w:val="auto"/>
          <w:highlight w:val="none"/>
        </w:rPr>
        <w:t>日北京时间</w:t>
      </w:r>
      <w:r>
        <w:rPr>
          <w:rFonts w:hint="eastAsia" w:ascii="仿宋" w:hAnsi="仿宋" w:eastAsia="仿宋" w:cs="仿宋"/>
          <w:color w:val="auto"/>
          <w:highlight w:val="none"/>
          <w:lang w:val="en-US" w:eastAsia="zh-CN"/>
        </w:rPr>
        <w:t>10</w:t>
      </w:r>
      <w:r>
        <w:rPr>
          <w:rFonts w:hint="eastAsia" w:ascii="仿宋" w:hAnsi="仿宋" w:eastAsia="仿宋" w:cs="仿宋"/>
          <w:color w:val="auto"/>
          <w:highlight w:val="none"/>
        </w:rPr>
        <w:t>:</w:t>
      </w:r>
      <w:r>
        <w:rPr>
          <w:rFonts w:hint="eastAsia" w:ascii="仿宋" w:hAnsi="仿宋" w:eastAsia="仿宋" w:cs="仿宋"/>
          <w:color w:val="auto"/>
          <w:highlight w:val="none"/>
          <w:lang w:val="en-US" w:eastAsia="zh-CN"/>
        </w:rPr>
        <w:t>0</w:t>
      </w:r>
      <w:r>
        <w:rPr>
          <w:rFonts w:hint="eastAsia" w:ascii="仿宋" w:hAnsi="仿宋" w:eastAsia="仿宋" w:cs="仿宋"/>
          <w:color w:val="auto"/>
          <w:highlight w:val="none"/>
        </w:rPr>
        <w:t>0</w:t>
      </w:r>
    </w:p>
    <w:p w14:paraId="5AE0BBCD">
      <w:pPr>
        <w:snapToGrid w:val="0"/>
        <w:spacing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（七）投标截止时间</w:t>
      </w:r>
      <w:r>
        <w:rPr>
          <w:rFonts w:hint="eastAsia" w:ascii="仿宋" w:hAnsi="仿宋" w:eastAsia="仿宋" w:cs="仿宋"/>
          <w:color w:val="auto"/>
          <w:highlight w:val="none"/>
          <w:lang w:eastAsia="zh-CN"/>
        </w:rPr>
        <w:t>：</w:t>
      </w:r>
      <w:r>
        <w:rPr>
          <w:rFonts w:hint="eastAsia" w:ascii="仿宋" w:hAnsi="仿宋" w:eastAsia="仿宋" w:cs="仿宋"/>
          <w:color w:val="auto"/>
          <w:highlight w:val="none"/>
        </w:rPr>
        <w:t>202</w:t>
      </w:r>
      <w:r>
        <w:rPr>
          <w:rFonts w:hint="eastAsia" w:ascii="仿宋" w:hAnsi="仿宋" w:eastAsia="仿宋" w:cs="仿宋"/>
          <w:color w:val="auto"/>
          <w:highlight w:val="none"/>
          <w:lang w:val="en-US" w:eastAsia="zh-CN"/>
        </w:rPr>
        <w:t>6</w:t>
      </w:r>
      <w:r>
        <w:rPr>
          <w:rFonts w:hint="eastAsia" w:ascii="仿宋" w:hAnsi="仿宋" w:eastAsia="仿宋" w:cs="仿宋"/>
          <w:color w:val="auto"/>
          <w:highlight w:val="none"/>
        </w:rPr>
        <w:t>年</w:t>
      </w:r>
      <w:r>
        <w:rPr>
          <w:rFonts w:hint="eastAsia" w:ascii="仿宋" w:hAnsi="仿宋" w:eastAsia="仿宋" w:cs="仿宋"/>
          <w:color w:val="auto"/>
          <w:highlight w:val="none"/>
          <w:lang w:val="en-US" w:eastAsia="zh-CN"/>
        </w:rPr>
        <w:t>6</w:t>
      </w:r>
      <w:r>
        <w:rPr>
          <w:rFonts w:hint="eastAsia" w:ascii="仿宋" w:hAnsi="仿宋" w:eastAsia="仿宋" w:cs="仿宋"/>
          <w:color w:val="auto"/>
          <w:highlight w:val="none"/>
        </w:rPr>
        <w:t>月</w:t>
      </w:r>
      <w:r>
        <w:rPr>
          <w:rFonts w:hint="eastAsia" w:ascii="仿宋" w:hAnsi="仿宋" w:eastAsia="仿宋" w:cs="仿宋"/>
          <w:color w:val="auto"/>
          <w:highlight w:val="none"/>
          <w:lang w:val="en-US" w:eastAsia="zh-CN"/>
        </w:rPr>
        <w:t>18</w:t>
      </w:r>
      <w:r>
        <w:rPr>
          <w:rFonts w:hint="eastAsia" w:ascii="仿宋" w:hAnsi="仿宋" w:eastAsia="仿宋" w:cs="仿宋"/>
          <w:color w:val="auto"/>
          <w:highlight w:val="none"/>
        </w:rPr>
        <w:t>日北京时间</w:t>
      </w:r>
      <w:r>
        <w:rPr>
          <w:rFonts w:hint="eastAsia" w:ascii="仿宋" w:hAnsi="仿宋" w:eastAsia="仿宋" w:cs="仿宋"/>
          <w:color w:val="auto"/>
          <w:highlight w:val="none"/>
          <w:lang w:val="en-US" w:eastAsia="zh-CN"/>
        </w:rPr>
        <w:t>10</w:t>
      </w:r>
      <w:r>
        <w:rPr>
          <w:rFonts w:hint="eastAsia" w:ascii="仿宋" w:hAnsi="仿宋" w:eastAsia="仿宋" w:cs="仿宋"/>
          <w:color w:val="auto"/>
          <w:highlight w:val="none"/>
        </w:rPr>
        <w:t>:</w:t>
      </w:r>
      <w:r>
        <w:rPr>
          <w:rFonts w:hint="eastAsia" w:ascii="仿宋" w:hAnsi="仿宋" w:eastAsia="仿宋" w:cs="仿宋"/>
          <w:color w:val="auto"/>
          <w:highlight w:val="none"/>
          <w:lang w:val="en-US" w:eastAsia="zh-CN"/>
        </w:rPr>
        <w:t>3</w:t>
      </w:r>
      <w:r>
        <w:rPr>
          <w:rFonts w:hint="eastAsia" w:ascii="仿宋" w:hAnsi="仿宋" w:eastAsia="仿宋" w:cs="仿宋"/>
          <w:color w:val="auto"/>
          <w:highlight w:val="none"/>
        </w:rPr>
        <w:t>0</w:t>
      </w:r>
    </w:p>
    <w:p w14:paraId="7A91A054">
      <w:pPr>
        <w:snapToGrid w:val="0"/>
        <w:spacing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（八）开标时间：</w:t>
      </w:r>
      <w:r>
        <w:rPr>
          <w:rFonts w:hint="eastAsia" w:ascii="仿宋" w:hAnsi="仿宋" w:eastAsia="仿宋" w:cs="仿宋"/>
          <w:color w:val="auto"/>
          <w:highlight w:val="none"/>
        </w:rPr>
        <w:t>202</w:t>
      </w:r>
      <w:r>
        <w:rPr>
          <w:rFonts w:hint="eastAsia" w:ascii="仿宋" w:hAnsi="仿宋" w:eastAsia="仿宋" w:cs="仿宋"/>
          <w:color w:val="auto"/>
          <w:highlight w:val="none"/>
          <w:lang w:val="en-US" w:eastAsia="zh-CN"/>
        </w:rPr>
        <w:t>6</w:t>
      </w:r>
      <w:r>
        <w:rPr>
          <w:rFonts w:hint="eastAsia" w:ascii="仿宋" w:hAnsi="仿宋" w:eastAsia="仿宋" w:cs="仿宋"/>
          <w:color w:val="auto"/>
          <w:highlight w:val="none"/>
        </w:rPr>
        <w:t>年</w:t>
      </w:r>
      <w:r>
        <w:rPr>
          <w:rFonts w:hint="eastAsia" w:ascii="仿宋" w:hAnsi="仿宋" w:eastAsia="仿宋" w:cs="仿宋"/>
          <w:color w:val="auto"/>
          <w:highlight w:val="none"/>
          <w:lang w:val="en-US" w:eastAsia="zh-CN"/>
        </w:rPr>
        <w:t>6</w:t>
      </w:r>
      <w:r>
        <w:rPr>
          <w:rFonts w:hint="eastAsia" w:ascii="仿宋" w:hAnsi="仿宋" w:eastAsia="仿宋" w:cs="仿宋"/>
          <w:color w:val="auto"/>
          <w:highlight w:val="none"/>
        </w:rPr>
        <w:t>月</w:t>
      </w:r>
      <w:r>
        <w:rPr>
          <w:rFonts w:hint="eastAsia" w:ascii="仿宋" w:hAnsi="仿宋" w:eastAsia="仿宋" w:cs="仿宋"/>
          <w:color w:val="auto"/>
          <w:highlight w:val="none"/>
          <w:lang w:val="en-US" w:eastAsia="zh-CN"/>
        </w:rPr>
        <w:t>18</w:t>
      </w:r>
      <w:r>
        <w:rPr>
          <w:rFonts w:hint="eastAsia" w:ascii="仿宋" w:hAnsi="仿宋" w:eastAsia="仿宋" w:cs="仿宋"/>
          <w:color w:val="auto"/>
          <w:highlight w:val="none"/>
        </w:rPr>
        <w:t>日北京时间</w:t>
      </w:r>
      <w:r>
        <w:rPr>
          <w:rFonts w:hint="eastAsia" w:ascii="仿宋" w:hAnsi="仿宋" w:eastAsia="仿宋" w:cs="仿宋"/>
          <w:color w:val="auto"/>
          <w:highlight w:val="none"/>
          <w:lang w:val="en-US" w:eastAsia="zh-CN"/>
        </w:rPr>
        <w:t>10</w:t>
      </w:r>
      <w:r>
        <w:rPr>
          <w:rFonts w:hint="eastAsia" w:ascii="仿宋" w:hAnsi="仿宋" w:eastAsia="仿宋" w:cs="仿宋"/>
          <w:color w:val="auto"/>
          <w:highlight w:val="none"/>
        </w:rPr>
        <w:t>:</w:t>
      </w:r>
      <w:r>
        <w:rPr>
          <w:rFonts w:hint="eastAsia" w:ascii="仿宋" w:hAnsi="仿宋" w:eastAsia="仿宋" w:cs="仿宋"/>
          <w:color w:val="auto"/>
          <w:highlight w:val="none"/>
          <w:lang w:val="en-US" w:eastAsia="zh-CN"/>
        </w:rPr>
        <w:t>3</w:t>
      </w:r>
      <w:r>
        <w:rPr>
          <w:rFonts w:hint="eastAsia" w:ascii="仿宋" w:hAnsi="仿宋" w:eastAsia="仿宋" w:cs="仿宋"/>
          <w:color w:val="auto"/>
          <w:highlight w:val="none"/>
        </w:rPr>
        <w:t>0</w:t>
      </w:r>
    </w:p>
    <w:p w14:paraId="3FC0B632">
      <w:pPr>
        <w:snapToGrid w:val="0"/>
        <w:spacing w:line="360" w:lineRule="auto"/>
        <w:ind w:firstLine="480" w:firstLineChars="200"/>
        <w:rPr>
          <w:rFonts w:hint="eastAsia" w:ascii="仿宋" w:hAnsi="仿宋" w:eastAsia="仿宋" w:cs="仿宋"/>
          <w:color w:val="auto"/>
          <w:highlight w:val="none"/>
          <w:lang w:val="en-US" w:eastAsia="zh-CN"/>
        </w:rPr>
      </w:pPr>
      <w:r>
        <w:rPr>
          <w:rFonts w:hint="eastAsia" w:ascii="仿宋" w:hAnsi="仿宋" w:eastAsia="仿宋" w:cs="仿宋"/>
          <w:color w:val="auto"/>
          <w:highlight w:val="none"/>
        </w:rPr>
        <w:t>（九）开标地点：重庆市南川区金川路168号2</w:t>
      </w:r>
      <w:r>
        <w:rPr>
          <w:rFonts w:hint="eastAsia" w:ascii="仿宋" w:hAnsi="仿宋" w:eastAsia="仿宋" w:cs="仿宋"/>
          <w:color w:val="auto"/>
          <w:highlight w:val="none"/>
          <w:lang w:val="en-US" w:eastAsia="zh-CN"/>
        </w:rPr>
        <w:t>楼开标室（借用场地）</w:t>
      </w:r>
    </w:p>
    <w:p w14:paraId="4A99C8B0">
      <w:pPr>
        <w:snapToGrid w:val="0"/>
        <w:spacing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十）特别说明：供应商应按规定的时间在“行采家”（https://www.gec123.com/）进行网上报价，并上传签字盖章后的投标文件电子文档PDF格式一份。（注：电子文档内容应与纸质文件正本一致，如不一致以纸质文件正本为准）并在规定时间内进行线下投标；未在规定时间内进行线上报价和线下投标的供应商其投标无效。</w:t>
      </w:r>
    </w:p>
    <w:p w14:paraId="54B1F891">
      <w:pPr>
        <w:snapToGrid w:val="0"/>
        <w:spacing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（十一）网上报价时间段：比选公告发布之日至</w:t>
      </w:r>
      <w:r>
        <w:rPr>
          <w:rFonts w:hint="eastAsia" w:ascii="仿宋" w:hAnsi="仿宋" w:eastAsia="仿宋" w:cs="仿宋"/>
          <w:color w:val="auto"/>
          <w:highlight w:val="none"/>
        </w:rPr>
        <w:t>202</w:t>
      </w:r>
      <w:r>
        <w:rPr>
          <w:rFonts w:hint="eastAsia" w:ascii="仿宋" w:hAnsi="仿宋" w:eastAsia="仿宋" w:cs="仿宋"/>
          <w:color w:val="auto"/>
          <w:highlight w:val="none"/>
          <w:lang w:val="en-US" w:eastAsia="zh-CN"/>
        </w:rPr>
        <w:t>6</w:t>
      </w:r>
      <w:r>
        <w:rPr>
          <w:rFonts w:hint="eastAsia" w:ascii="仿宋" w:hAnsi="仿宋" w:eastAsia="仿宋" w:cs="仿宋"/>
          <w:color w:val="auto"/>
          <w:highlight w:val="none"/>
        </w:rPr>
        <w:t>年</w:t>
      </w:r>
      <w:r>
        <w:rPr>
          <w:rFonts w:hint="eastAsia" w:ascii="仿宋" w:hAnsi="仿宋" w:eastAsia="仿宋" w:cs="仿宋"/>
          <w:color w:val="auto"/>
          <w:highlight w:val="none"/>
          <w:lang w:val="en-US" w:eastAsia="zh-CN"/>
        </w:rPr>
        <w:t>6</w:t>
      </w:r>
      <w:r>
        <w:rPr>
          <w:rFonts w:hint="eastAsia" w:ascii="仿宋" w:hAnsi="仿宋" w:eastAsia="仿宋" w:cs="仿宋"/>
          <w:color w:val="auto"/>
          <w:highlight w:val="none"/>
        </w:rPr>
        <w:t>月</w:t>
      </w:r>
      <w:r>
        <w:rPr>
          <w:rFonts w:hint="eastAsia" w:ascii="仿宋" w:hAnsi="仿宋" w:eastAsia="仿宋" w:cs="仿宋"/>
          <w:color w:val="auto"/>
          <w:highlight w:val="none"/>
          <w:lang w:val="en-US" w:eastAsia="zh-CN"/>
        </w:rPr>
        <w:t>18</w:t>
      </w:r>
      <w:r>
        <w:rPr>
          <w:rFonts w:hint="eastAsia" w:ascii="仿宋" w:hAnsi="仿宋" w:eastAsia="仿宋" w:cs="仿宋"/>
          <w:color w:val="auto"/>
          <w:highlight w:val="none"/>
        </w:rPr>
        <w:t>日</w:t>
      </w:r>
      <w:r>
        <w:rPr>
          <w:rFonts w:hint="eastAsia" w:ascii="仿宋" w:hAnsi="仿宋" w:eastAsia="仿宋" w:cs="仿宋"/>
          <w:color w:val="auto"/>
          <w:highlight w:val="none"/>
        </w:rPr>
        <w:t>北京时间</w:t>
      </w:r>
      <w:r>
        <w:rPr>
          <w:rFonts w:hint="eastAsia" w:ascii="仿宋" w:hAnsi="仿宋" w:eastAsia="仿宋" w:cs="仿宋"/>
          <w:color w:val="auto"/>
          <w:highlight w:val="none"/>
          <w:lang w:val="en-US" w:eastAsia="zh-CN"/>
        </w:rPr>
        <w:t>9</w:t>
      </w:r>
      <w:r>
        <w:rPr>
          <w:rFonts w:hint="eastAsia" w:ascii="仿宋" w:hAnsi="仿宋" w:eastAsia="仿宋" w:cs="仿宋"/>
          <w:color w:val="auto"/>
          <w:highlight w:val="none"/>
        </w:rPr>
        <w:t>:00</w:t>
      </w:r>
    </w:p>
    <w:p w14:paraId="5F1A636B">
      <w:pPr>
        <w:pStyle w:val="4"/>
        <w:rPr>
          <w:rFonts w:hint="eastAsia" w:ascii="仿宋" w:hAnsi="仿宋" w:eastAsia="仿宋" w:cs="仿宋"/>
          <w:b/>
          <w:bCs/>
          <w:color w:val="auto"/>
          <w:sz w:val="24"/>
          <w:szCs w:val="24"/>
          <w:highlight w:val="none"/>
        </w:rPr>
      </w:pPr>
      <w:bookmarkStart w:id="27" w:name="_Toc2864"/>
      <w:bookmarkStart w:id="28" w:name="_Toc487204775"/>
      <w:bookmarkStart w:id="29" w:name="_Toc22356"/>
      <w:bookmarkStart w:id="30" w:name="_Toc25938"/>
      <w:r>
        <w:rPr>
          <w:rFonts w:hint="eastAsia" w:ascii="仿宋" w:hAnsi="仿宋" w:eastAsia="仿宋" w:cs="仿宋"/>
          <w:b/>
          <w:bCs/>
          <w:color w:val="auto"/>
          <w:sz w:val="24"/>
          <w:szCs w:val="24"/>
          <w:highlight w:val="none"/>
        </w:rPr>
        <w:t>五、比选保证金</w:t>
      </w:r>
      <w:bookmarkEnd w:id="27"/>
      <w:bookmarkEnd w:id="28"/>
      <w:bookmarkEnd w:id="29"/>
      <w:bookmarkEnd w:id="30"/>
    </w:p>
    <w:p w14:paraId="260BA9FE">
      <w:pPr>
        <w:snapToGrid w:val="0"/>
        <w:spacing w:line="360" w:lineRule="auto"/>
        <w:ind w:firstLine="480" w:firstLineChars="200"/>
        <w:rPr>
          <w:rFonts w:hint="eastAsia" w:ascii="仿宋" w:hAnsi="仿宋" w:eastAsia="仿宋" w:cs="仿宋"/>
          <w:color w:val="auto"/>
          <w:highlight w:val="none"/>
        </w:rPr>
      </w:pPr>
      <w:bookmarkStart w:id="31" w:name="_Toc24666"/>
      <w:bookmarkStart w:id="32" w:name="_Toc487204776"/>
      <w:r>
        <w:rPr>
          <w:rFonts w:hint="eastAsia" w:ascii="仿宋" w:hAnsi="仿宋" w:eastAsia="仿宋" w:cs="仿宋"/>
          <w:color w:val="auto"/>
          <w:highlight w:val="none"/>
        </w:rPr>
        <w:t>本次采购不设置。</w:t>
      </w:r>
    </w:p>
    <w:p w14:paraId="46425BC6">
      <w:pPr>
        <w:pStyle w:val="4"/>
        <w:rPr>
          <w:rFonts w:hint="eastAsia" w:ascii="仿宋" w:hAnsi="仿宋" w:eastAsia="仿宋" w:cs="仿宋"/>
          <w:b/>
          <w:bCs/>
          <w:color w:val="auto"/>
          <w:sz w:val="24"/>
          <w:szCs w:val="24"/>
          <w:highlight w:val="none"/>
        </w:rPr>
      </w:pPr>
      <w:bookmarkStart w:id="33" w:name="_Toc15465"/>
      <w:bookmarkStart w:id="34" w:name="_Toc21193"/>
      <w:r>
        <w:rPr>
          <w:rFonts w:hint="eastAsia" w:ascii="仿宋" w:hAnsi="仿宋" w:eastAsia="仿宋" w:cs="仿宋"/>
          <w:b/>
          <w:bCs/>
          <w:color w:val="auto"/>
          <w:sz w:val="24"/>
          <w:szCs w:val="24"/>
          <w:highlight w:val="none"/>
        </w:rPr>
        <w:t>六、比选有关规定</w:t>
      </w:r>
      <w:bookmarkEnd w:id="31"/>
      <w:bookmarkEnd w:id="32"/>
      <w:bookmarkEnd w:id="33"/>
      <w:bookmarkEnd w:id="34"/>
    </w:p>
    <w:p w14:paraId="7AC79F55">
      <w:pPr>
        <w:snapToGrid w:val="0"/>
        <w:spacing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（一）单位负责人为同一人或者存在直接控股、管理关系的不同供应商，不得参加同一合同项下的采购活动，否则均为无效响应。</w:t>
      </w:r>
    </w:p>
    <w:p w14:paraId="57386901">
      <w:pPr>
        <w:snapToGrid w:val="0"/>
        <w:spacing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（二）为采购项目提供整体设计、规范编制或者项目管理、监理、检测等服务的供应商，不得再参加该采购项目的其他采购活动，否则均为无效响应。</w:t>
      </w:r>
    </w:p>
    <w:p w14:paraId="2A211F36">
      <w:pPr>
        <w:snapToGrid w:val="0"/>
        <w:spacing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（三）同一项目的货物，制造商参与比选的，不得再委托代理商参与比选，否则均为无效响应。</w:t>
      </w:r>
    </w:p>
    <w:p w14:paraId="53B717E8">
      <w:pPr>
        <w:snapToGrid w:val="0"/>
        <w:spacing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（四）本项目的补遗文件（如果有）一律在“行采家(</w:t>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"https://www.gec123.com/"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https://www.gec123.com</w:t>
      </w:r>
      <w:r>
        <w:rPr>
          <w:rFonts w:hint="eastAsia" w:ascii="仿宋" w:hAnsi="仿宋" w:eastAsia="仿宋" w:cs="仿宋"/>
          <w:color w:val="auto"/>
          <w:highlight w:val="none"/>
        </w:rPr>
        <w:fldChar w:fldCharType="end"/>
      </w:r>
      <w:r>
        <w:rPr>
          <w:rFonts w:hint="eastAsia" w:ascii="仿宋" w:hAnsi="仿宋" w:eastAsia="仿宋" w:cs="仿宋"/>
          <w:color w:val="auto"/>
          <w:highlight w:val="none"/>
        </w:rPr>
        <w:t>）”上发布，请各供应商注意下载或到代理机构处领取；无论供应商下载或领取与否，均视同供应商已知晓本项目补遗文件（如果有）的内容。</w:t>
      </w:r>
    </w:p>
    <w:p w14:paraId="321D0F73">
      <w:pPr>
        <w:snapToGrid w:val="0"/>
        <w:spacing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（五）超过响应文件截止时间递交的响应文件，恕不接收。</w:t>
      </w:r>
    </w:p>
    <w:p w14:paraId="1FE68566">
      <w:pPr>
        <w:snapToGrid w:val="0"/>
        <w:spacing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（六）比选费用：无论比选结果如何，供应商参与本项目比选的所有费用均应由供应商自行承担。</w:t>
      </w:r>
    </w:p>
    <w:p w14:paraId="69984CA1">
      <w:pPr>
        <w:snapToGrid w:val="0"/>
        <w:spacing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七）供应商有下列情况之一的，将拒绝其参与采购活动：在本项目投标截止日前三年内被列入失信被执行人、重大税收违法案件当事人名单的；被列入政府采购严重违法失信名单且在处罚期内的；被列入政府采购严重违法失信行为记录名单且在处罚期内的；其他不符合《中华人民共和国政府采购法》第二十二条规定条件的。</w:t>
      </w:r>
    </w:p>
    <w:p w14:paraId="12C0ADA2">
      <w:pPr>
        <w:pStyle w:val="4"/>
        <w:rPr>
          <w:rFonts w:hint="eastAsia" w:ascii="仿宋" w:hAnsi="仿宋" w:eastAsia="仿宋" w:cs="仿宋"/>
          <w:b/>
          <w:bCs/>
          <w:color w:val="auto"/>
          <w:sz w:val="24"/>
          <w:szCs w:val="24"/>
          <w:highlight w:val="none"/>
        </w:rPr>
      </w:pPr>
      <w:bookmarkStart w:id="35" w:name="_Toc76462321"/>
      <w:bookmarkStart w:id="36" w:name="_Toc373860294"/>
      <w:bookmarkStart w:id="37" w:name="_Toc5491"/>
      <w:bookmarkStart w:id="38" w:name="_Toc14367"/>
      <w:r>
        <w:rPr>
          <w:rFonts w:hint="eastAsia" w:ascii="仿宋" w:hAnsi="仿宋" w:eastAsia="仿宋" w:cs="仿宋"/>
          <w:b/>
          <w:bCs/>
          <w:color w:val="auto"/>
          <w:sz w:val="24"/>
          <w:szCs w:val="24"/>
          <w:highlight w:val="none"/>
        </w:rPr>
        <w:t>七</w:t>
      </w:r>
      <w:bookmarkEnd w:id="35"/>
      <w:bookmarkEnd w:id="36"/>
      <w:r>
        <w:rPr>
          <w:rFonts w:hint="eastAsia" w:ascii="仿宋" w:hAnsi="仿宋" w:eastAsia="仿宋" w:cs="仿宋"/>
          <w:b/>
          <w:bCs/>
          <w:color w:val="auto"/>
          <w:sz w:val="24"/>
          <w:szCs w:val="24"/>
          <w:highlight w:val="none"/>
        </w:rPr>
        <w:t>、联系方式</w:t>
      </w:r>
      <w:bookmarkEnd w:id="37"/>
      <w:bookmarkEnd w:id="38"/>
    </w:p>
    <w:p w14:paraId="04D1DDF9">
      <w:pPr>
        <w:snapToGrid w:val="0"/>
        <w:spacing w:line="360" w:lineRule="auto"/>
        <w:ind w:firstLine="480" w:firstLineChars="200"/>
        <w:rPr>
          <w:rFonts w:hint="eastAsia" w:ascii="仿宋" w:hAnsi="仿宋" w:eastAsia="仿宋" w:cs="仿宋"/>
          <w:color w:val="auto"/>
          <w:highlight w:val="none"/>
          <w:lang w:val="zh-CN"/>
        </w:rPr>
      </w:pPr>
      <w:r>
        <w:rPr>
          <w:rFonts w:hint="eastAsia" w:ascii="仿宋" w:hAnsi="仿宋" w:eastAsia="仿宋" w:cs="仿宋"/>
          <w:color w:val="auto"/>
          <w:highlight w:val="none"/>
        </w:rPr>
        <w:t>（一）采购人：</w:t>
      </w:r>
      <w:r>
        <w:rPr>
          <w:rFonts w:hint="eastAsia" w:ascii="仿宋" w:hAnsi="仿宋" w:eastAsia="仿宋" w:cs="仿宋"/>
          <w:color w:val="auto"/>
          <w:highlight w:val="none"/>
          <w:lang w:val="zh-CN"/>
        </w:rPr>
        <w:t>重庆市南川区隆化第一小学校</w:t>
      </w:r>
    </w:p>
    <w:p w14:paraId="023D3CD4">
      <w:pPr>
        <w:snapToGrid w:val="0"/>
        <w:spacing w:line="360" w:lineRule="auto"/>
        <w:ind w:firstLine="480" w:firstLineChars="200"/>
        <w:rPr>
          <w:rFonts w:hint="eastAsia" w:ascii="仿宋" w:hAnsi="仿宋" w:eastAsia="仿宋" w:cs="仿宋"/>
          <w:color w:val="auto"/>
          <w:highlight w:val="none"/>
          <w:lang w:val="en-US" w:eastAsia="zh-CN"/>
        </w:rPr>
      </w:pPr>
      <w:r>
        <w:rPr>
          <w:rFonts w:hint="eastAsia" w:ascii="仿宋" w:hAnsi="仿宋" w:eastAsia="仿宋" w:cs="仿宋"/>
          <w:color w:val="auto"/>
          <w:highlight w:val="none"/>
        </w:rPr>
        <w:t>联系人：</w:t>
      </w:r>
      <w:r>
        <w:rPr>
          <w:rFonts w:hint="eastAsia" w:ascii="仿宋" w:hAnsi="仿宋" w:eastAsia="仿宋" w:cs="仿宋"/>
          <w:color w:val="auto"/>
          <w:highlight w:val="none"/>
          <w:lang w:val="en-US" w:eastAsia="zh-CN"/>
        </w:rPr>
        <w:t>黄老师</w:t>
      </w:r>
    </w:p>
    <w:p w14:paraId="02533A4E">
      <w:pPr>
        <w:snapToGrid w:val="0"/>
        <w:spacing w:line="360" w:lineRule="auto"/>
        <w:ind w:firstLine="480" w:firstLineChars="200"/>
        <w:rPr>
          <w:rFonts w:hint="eastAsia" w:ascii="仿宋" w:hAnsi="仿宋" w:eastAsia="仿宋" w:cs="仿宋"/>
          <w:color w:val="auto"/>
          <w:highlight w:val="none"/>
          <w:lang w:val="en-US" w:eastAsia="zh-CN"/>
        </w:rPr>
      </w:pPr>
      <w:r>
        <w:rPr>
          <w:rFonts w:hint="eastAsia" w:ascii="仿宋" w:hAnsi="仿宋" w:eastAsia="仿宋" w:cs="仿宋"/>
          <w:color w:val="auto"/>
          <w:highlight w:val="none"/>
        </w:rPr>
        <w:t>手  机：023-85620037</w:t>
      </w:r>
    </w:p>
    <w:p w14:paraId="4DF07909">
      <w:pPr>
        <w:snapToGrid w:val="0"/>
        <w:spacing w:line="360" w:lineRule="auto"/>
        <w:ind w:firstLine="480" w:firstLineChars="200"/>
        <w:rPr>
          <w:rFonts w:hint="eastAsia" w:ascii="仿宋" w:hAnsi="仿宋" w:eastAsia="仿宋" w:cs="仿宋"/>
          <w:color w:val="auto"/>
          <w:highlight w:val="none"/>
          <w:lang w:val="en-US" w:eastAsia="zh-CN"/>
        </w:rPr>
      </w:pPr>
      <w:r>
        <w:rPr>
          <w:rFonts w:hint="eastAsia" w:ascii="仿宋" w:hAnsi="仿宋" w:eastAsia="仿宋" w:cs="仿宋"/>
          <w:color w:val="auto"/>
          <w:highlight w:val="none"/>
        </w:rPr>
        <w:t>地  址：南川区东城街道文化路8号</w:t>
      </w:r>
    </w:p>
    <w:p w14:paraId="7028E046">
      <w:pPr>
        <w:snapToGrid w:val="0"/>
        <w:spacing w:line="360" w:lineRule="auto"/>
        <w:ind w:firstLine="480" w:firstLineChars="200"/>
        <w:rPr>
          <w:rFonts w:hint="eastAsia" w:ascii="仿宋" w:hAnsi="仿宋" w:eastAsia="仿宋" w:cs="仿宋"/>
          <w:color w:val="auto"/>
          <w:highlight w:val="none"/>
        </w:rPr>
      </w:pPr>
    </w:p>
    <w:p w14:paraId="1D602FAD">
      <w:pPr>
        <w:snapToGrid w:val="0"/>
        <w:spacing w:line="360" w:lineRule="auto"/>
        <w:ind w:firstLine="480" w:firstLineChars="200"/>
        <w:rPr>
          <w:rFonts w:hint="eastAsia" w:ascii="仿宋" w:hAnsi="仿宋" w:eastAsia="仿宋" w:cs="仿宋"/>
          <w:color w:val="auto"/>
          <w:highlight w:val="none"/>
          <w:lang w:eastAsia="zh-CN"/>
        </w:rPr>
      </w:pPr>
      <w:r>
        <w:rPr>
          <w:rFonts w:hint="eastAsia" w:ascii="仿宋" w:hAnsi="仿宋" w:eastAsia="仿宋" w:cs="仿宋"/>
          <w:color w:val="auto"/>
          <w:highlight w:val="none"/>
        </w:rPr>
        <w:t>（二）采购代理机构：</w:t>
      </w:r>
      <w:r>
        <w:rPr>
          <w:rFonts w:hint="eastAsia" w:ascii="仿宋" w:hAnsi="仿宋" w:eastAsia="仿宋" w:cs="仿宋"/>
          <w:color w:val="auto"/>
          <w:highlight w:val="none"/>
          <w:lang w:eastAsia="zh-CN"/>
        </w:rPr>
        <w:t>坤博工程咨询（重庆）有限公司</w:t>
      </w:r>
    </w:p>
    <w:p w14:paraId="0E11B0C7">
      <w:pPr>
        <w:snapToGrid w:val="0"/>
        <w:spacing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联系人：</w:t>
      </w:r>
      <w:r>
        <w:rPr>
          <w:rFonts w:hint="eastAsia" w:ascii="仿宋" w:hAnsi="仿宋" w:eastAsia="仿宋" w:cs="仿宋"/>
          <w:color w:val="auto"/>
          <w:highlight w:val="none"/>
          <w:lang w:val="en-US" w:eastAsia="zh-CN"/>
        </w:rPr>
        <w:t>张</w:t>
      </w:r>
      <w:r>
        <w:rPr>
          <w:rFonts w:hint="eastAsia" w:ascii="仿宋" w:hAnsi="仿宋" w:eastAsia="仿宋" w:cs="仿宋"/>
          <w:color w:val="auto"/>
          <w:highlight w:val="none"/>
        </w:rPr>
        <w:t>先生</w:t>
      </w:r>
    </w:p>
    <w:p w14:paraId="7ACD5431">
      <w:pPr>
        <w:snapToGrid w:val="0"/>
        <w:spacing w:line="360" w:lineRule="auto"/>
        <w:ind w:firstLine="480" w:firstLineChars="200"/>
        <w:rPr>
          <w:rFonts w:hint="eastAsia" w:ascii="仿宋" w:hAnsi="仿宋" w:eastAsia="仿宋" w:cs="仿宋"/>
          <w:color w:val="auto"/>
          <w:highlight w:val="none"/>
          <w:lang w:val="en-US" w:eastAsia="zh-CN"/>
        </w:rPr>
      </w:pPr>
      <w:r>
        <w:rPr>
          <w:rFonts w:hint="eastAsia" w:ascii="仿宋" w:hAnsi="仿宋" w:eastAsia="仿宋" w:cs="仿宋"/>
          <w:color w:val="auto"/>
          <w:highlight w:val="none"/>
        </w:rPr>
        <w:t>电  话：</w:t>
      </w:r>
      <w:r>
        <w:rPr>
          <w:rFonts w:hint="eastAsia" w:ascii="仿宋" w:hAnsi="仿宋" w:eastAsia="仿宋" w:cs="仿宋"/>
          <w:color w:val="auto"/>
          <w:highlight w:val="none"/>
          <w:lang w:val="en-US" w:eastAsia="zh-CN"/>
        </w:rPr>
        <w:t>17323468801</w:t>
      </w:r>
    </w:p>
    <w:p w14:paraId="589DA2CB">
      <w:pPr>
        <w:snapToGrid w:val="0"/>
        <w:spacing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地  址：重庆市渝北区仙桃街道锦熙街88号1幢18-9（龙湖天</w:t>
      </w:r>
      <w:r>
        <w:rPr>
          <w:rFonts w:hint="eastAsia" w:ascii="仿宋" w:hAnsi="仿宋" w:eastAsia="仿宋" w:cs="仿宋"/>
          <w:color w:val="auto"/>
          <w:highlight w:val="none"/>
          <w:lang w:val="en-US" w:eastAsia="zh-CN"/>
        </w:rPr>
        <w:t>际</w:t>
      </w:r>
      <w:r>
        <w:rPr>
          <w:rFonts w:hint="eastAsia" w:ascii="仿宋" w:hAnsi="仿宋" w:eastAsia="仿宋" w:cs="仿宋"/>
          <w:color w:val="auto"/>
          <w:highlight w:val="none"/>
        </w:rPr>
        <w:t>1号楼1809）</w:t>
      </w:r>
    </w:p>
    <w:bookmarkEnd w:id="19"/>
    <w:p w14:paraId="31E4ED54">
      <w:pPr>
        <w:pStyle w:val="2"/>
        <w:spacing w:line="276" w:lineRule="auto"/>
        <w:rPr>
          <w:rFonts w:hint="eastAsia" w:ascii="仿宋" w:hAnsi="仿宋" w:eastAsia="仿宋" w:cs="仿宋"/>
          <w:b/>
          <w:bCs/>
          <w:color w:val="auto"/>
          <w:highlight w:val="none"/>
        </w:rPr>
        <w:sectPr>
          <w:pgSz w:w="11907" w:h="16840"/>
          <w:pgMar w:top="1440" w:right="1797" w:bottom="1440" w:left="1797" w:header="454" w:footer="567" w:gutter="0"/>
          <w:pgNumType w:fmt="numberInDash"/>
          <w:cols w:space="720" w:num="1"/>
          <w:docGrid w:type="linesAndChars" w:linePitch="381" w:charSpace="0"/>
        </w:sectPr>
      </w:pPr>
      <w:bookmarkStart w:id="39" w:name="_Toc102227313"/>
      <w:bookmarkStart w:id="40" w:name="_Toc376349875"/>
      <w:bookmarkStart w:id="41" w:name="_Toc152480141"/>
    </w:p>
    <w:bookmarkEnd w:id="11"/>
    <w:bookmarkEnd w:id="12"/>
    <w:bookmarkEnd w:id="13"/>
    <w:bookmarkEnd w:id="39"/>
    <w:bookmarkEnd w:id="40"/>
    <w:bookmarkEnd w:id="41"/>
    <w:p w14:paraId="36717FEA">
      <w:pPr>
        <w:pStyle w:val="2"/>
        <w:spacing w:before="0" w:line="276" w:lineRule="auto"/>
        <w:jc w:val="center"/>
        <w:rPr>
          <w:rFonts w:hint="eastAsia" w:ascii="仿宋" w:hAnsi="仿宋" w:eastAsia="仿宋" w:cs="仿宋"/>
          <w:b/>
          <w:bCs/>
          <w:color w:val="auto"/>
          <w:sz w:val="36"/>
          <w:szCs w:val="36"/>
          <w:highlight w:val="none"/>
        </w:rPr>
      </w:pPr>
      <w:bookmarkStart w:id="42" w:name="_Toc6453"/>
      <w:bookmarkStart w:id="43" w:name="_Toc487204778"/>
      <w:bookmarkStart w:id="44" w:name="_Toc22568"/>
      <w:bookmarkStart w:id="45" w:name="_Toc16990"/>
      <w:bookmarkStart w:id="46" w:name="_Toc128744991"/>
      <w:r>
        <w:rPr>
          <w:rFonts w:hint="eastAsia" w:ascii="仿宋" w:hAnsi="仿宋" w:eastAsia="仿宋" w:cs="仿宋"/>
          <w:b/>
          <w:bCs/>
          <w:color w:val="auto"/>
          <w:sz w:val="36"/>
          <w:szCs w:val="36"/>
          <w:highlight w:val="none"/>
        </w:rPr>
        <w:t>第二篇  供应商须知</w:t>
      </w:r>
      <w:bookmarkEnd w:id="42"/>
      <w:bookmarkEnd w:id="43"/>
      <w:bookmarkEnd w:id="44"/>
      <w:bookmarkEnd w:id="45"/>
    </w:p>
    <w:p w14:paraId="3B450A07">
      <w:pPr>
        <w:pStyle w:val="4"/>
        <w:rPr>
          <w:rFonts w:hint="eastAsia" w:ascii="仿宋" w:hAnsi="仿宋" w:eastAsia="仿宋" w:cs="仿宋"/>
          <w:b/>
          <w:bCs/>
          <w:color w:val="auto"/>
          <w:sz w:val="24"/>
          <w:szCs w:val="24"/>
          <w:highlight w:val="none"/>
        </w:rPr>
      </w:pPr>
      <w:bookmarkStart w:id="47" w:name="_Toc342913389"/>
      <w:bookmarkStart w:id="48" w:name="_Toc487204779"/>
      <w:bookmarkStart w:id="49" w:name="_Toc426965630"/>
      <w:bookmarkStart w:id="50" w:name="_Toc10942"/>
      <w:bookmarkStart w:id="51" w:name="_Toc20643"/>
      <w:bookmarkStart w:id="52" w:name="_Toc27277"/>
      <w:r>
        <w:rPr>
          <w:rFonts w:hint="eastAsia" w:ascii="仿宋" w:hAnsi="仿宋" w:eastAsia="仿宋" w:cs="仿宋"/>
          <w:b/>
          <w:bCs/>
          <w:color w:val="auto"/>
          <w:sz w:val="24"/>
          <w:szCs w:val="24"/>
          <w:highlight w:val="none"/>
        </w:rPr>
        <w:t>一、比选费用</w:t>
      </w:r>
      <w:bookmarkEnd w:id="47"/>
      <w:bookmarkEnd w:id="48"/>
      <w:bookmarkEnd w:id="49"/>
      <w:bookmarkEnd w:id="50"/>
      <w:bookmarkEnd w:id="51"/>
      <w:bookmarkEnd w:id="52"/>
    </w:p>
    <w:p w14:paraId="629E7619">
      <w:pPr>
        <w:snapToGrid w:val="0"/>
        <w:spacing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参与比选的供应商应承担其编制响应文件与递交响应文件所涉及的一切费用，不论比选结果如何，采购人和采购代理机构在任何情况下无义务也无责任承担这些费用。</w:t>
      </w:r>
    </w:p>
    <w:p w14:paraId="742588D3">
      <w:pPr>
        <w:pStyle w:val="4"/>
        <w:rPr>
          <w:rFonts w:hint="eastAsia" w:ascii="仿宋" w:hAnsi="仿宋" w:eastAsia="仿宋" w:cs="仿宋"/>
          <w:b/>
          <w:bCs/>
          <w:color w:val="auto"/>
          <w:sz w:val="24"/>
          <w:szCs w:val="24"/>
          <w:highlight w:val="none"/>
        </w:rPr>
      </w:pPr>
      <w:bookmarkStart w:id="53" w:name="_Toc426965631"/>
      <w:bookmarkStart w:id="54" w:name="_Toc342913391"/>
      <w:bookmarkStart w:id="55" w:name="_Toc487204780"/>
      <w:bookmarkStart w:id="56" w:name="_Toc7850"/>
      <w:bookmarkStart w:id="57" w:name="_Toc5707"/>
      <w:bookmarkStart w:id="58" w:name="_Toc31789"/>
      <w:r>
        <w:rPr>
          <w:rFonts w:hint="eastAsia" w:ascii="仿宋" w:hAnsi="仿宋" w:eastAsia="仿宋" w:cs="仿宋"/>
          <w:b/>
          <w:bCs/>
          <w:color w:val="auto"/>
          <w:sz w:val="24"/>
          <w:szCs w:val="24"/>
          <w:highlight w:val="none"/>
        </w:rPr>
        <w:t>二、</w:t>
      </w:r>
      <w:bookmarkEnd w:id="53"/>
      <w:bookmarkEnd w:id="54"/>
      <w:bookmarkEnd w:id="55"/>
      <w:r>
        <w:rPr>
          <w:rFonts w:hint="eastAsia" w:ascii="仿宋" w:hAnsi="仿宋" w:eastAsia="仿宋" w:cs="仿宋"/>
          <w:b/>
          <w:bCs/>
          <w:color w:val="auto"/>
          <w:sz w:val="24"/>
          <w:szCs w:val="24"/>
          <w:highlight w:val="none"/>
        </w:rPr>
        <w:t>比选通知书</w:t>
      </w:r>
      <w:bookmarkEnd w:id="56"/>
      <w:bookmarkEnd w:id="57"/>
      <w:bookmarkEnd w:id="58"/>
      <w:r>
        <w:rPr>
          <w:rFonts w:hint="eastAsia" w:ascii="仿宋" w:hAnsi="仿宋" w:eastAsia="仿宋" w:cs="仿宋"/>
          <w:b/>
          <w:bCs/>
          <w:color w:val="auto"/>
          <w:sz w:val="24"/>
          <w:szCs w:val="24"/>
          <w:highlight w:val="none"/>
        </w:rPr>
        <w:tab/>
      </w:r>
    </w:p>
    <w:p w14:paraId="5EFF0E7F">
      <w:pPr>
        <w:snapToGrid w:val="0"/>
        <w:spacing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（一）比选通知书由比选邀请书、供应商须知、比选项目技术需求、比选项目商务需求、响应文件格式要求五部分组成。</w:t>
      </w:r>
    </w:p>
    <w:p w14:paraId="79DC041C">
      <w:pPr>
        <w:snapToGrid w:val="0"/>
        <w:spacing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（二）采购人（或采购代理机构）所作的一切有效的书面通知、修改及补充，都是比选通知书不可分割的部分。</w:t>
      </w:r>
    </w:p>
    <w:p w14:paraId="0896AE8C">
      <w:pPr>
        <w:snapToGrid w:val="0"/>
        <w:spacing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（三）比选通知书的解释</w:t>
      </w:r>
    </w:p>
    <w:p w14:paraId="17B2D474">
      <w:pPr>
        <w:snapToGrid w:val="0"/>
        <w:spacing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供应商如对比选通知书有疑问，必须以书面形式在提交响应文件截止时间1个工作日前向采购人（或采购代理机构）要求澄清，采购人（或采购代理机构）可视具体情况做出处理或答复。如供应商未提出疑问，视为完全理解并同意本比选通知书。一经进入比选程序，即视为供应商已详细阅读全部文件资料，完全理解比选通知书所有条款内容并同意放弃对这方面有不明白及误解的权利。</w:t>
      </w:r>
      <w:bookmarkStart w:id="59" w:name="_Toc318159349"/>
      <w:bookmarkStart w:id="60" w:name="_Toc318159780"/>
      <w:bookmarkStart w:id="61" w:name="_Toc318159160"/>
      <w:bookmarkStart w:id="62" w:name="_Toc318166429"/>
    </w:p>
    <w:bookmarkEnd w:id="59"/>
    <w:bookmarkEnd w:id="60"/>
    <w:bookmarkEnd w:id="61"/>
    <w:bookmarkEnd w:id="62"/>
    <w:p w14:paraId="428D2455">
      <w:pPr>
        <w:pStyle w:val="4"/>
        <w:rPr>
          <w:rFonts w:hint="eastAsia" w:ascii="仿宋" w:hAnsi="仿宋" w:eastAsia="仿宋" w:cs="仿宋"/>
          <w:b/>
          <w:bCs/>
          <w:color w:val="auto"/>
          <w:sz w:val="24"/>
          <w:szCs w:val="24"/>
          <w:highlight w:val="none"/>
        </w:rPr>
      </w:pPr>
      <w:bookmarkStart w:id="63" w:name="_Toc20329"/>
      <w:bookmarkStart w:id="64" w:name="_Toc426965632"/>
      <w:bookmarkStart w:id="65" w:name="_Toc26774"/>
      <w:bookmarkStart w:id="66" w:name="_Toc487204781"/>
      <w:bookmarkStart w:id="67" w:name="_Toc342913392"/>
      <w:bookmarkStart w:id="68" w:name="_Toc179714297"/>
      <w:bookmarkStart w:id="69" w:name="_Toc102227318"/>
      <w:bookmarkStart w:id="70" w:name="_Toc19441"/>
      <w:r>
        <w:rPr>
          <w:rFonts w:hint="eastAsia" w:ascii="仿宋" w:hAnsi="仿宋" w:eastAsia="仿宋" w:cs="仿宋"/>
          <w:b/>
          <w:bCs/>
          <w:color w:val="auto"/>
          <w:sz w:val="24"/>
          <w:szCs w:val="24"/>
          <w:highlight w:val="none"/>
        </w:rPr>
        <w:t>三、比选要求</w:t>
      </w:r>
      <w:bookmarkEnd w:id="63"/>
      <w:bookmarkEnd w:id="64"/>
      <w:bookmarkEnd w:id="65"/>
      <w:bookmarkEnd w:id="66"/>
      <w:bookmarkEnd w:id="67"/>
      <w:bookmarkEnd w:id="68"/>
      <w:bookmarkEnd w:id="69"/>
      <w:bookmarkEnd w:id="70"/>
    </w:p>
    <w:p w14:paraId="3BB7A194">
      <w:pPr>
        <w:snapToGrid w:val="0"/>
        <w:spacing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（一）响应文件</w:t>
      </w:r>
    </w:p>
    <w:p w14:paraId="0EBE764C">
      <w:pPr>
        <w:snapToGrid w:val="0"/>
        <w:spacing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供应商应当按照比选通知书的要求编制响应文件，并对比选通知书提出的要求和条件作出实质性响应，响应文件原则上采用软面订本，同时应编制完整的页码、目录。</w:t>
      </w:r>
    </w:p>
    <w:p w14:paraId="3BCCF8AF">
      <w:pPr>
        <w:snapToGrid w:val="0"/>
        <w:spacing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1、响应文件组成</w:t>
      </w:r>
    </w:p>
    <w:p w14:paraId="416D1875">
      <w:pPr>
        <w:snapToGrid w:val="0"/>
        <w:spacing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响应文件由第六篇“响应文件格式要求”规定的部分和供应商所作的一切有效补充、修改和承诺等文件组成，供应商应按照第六篇“响应文件格式”规定的目录顺序组织编写和装订，也可在基本格式基础上对表格进行扩展，未规定格式的由供应商自定格式。</w:t>
      </w:r>
    </w:p>
    <w:p w14:paraId="115013E7">
      <w:pPr>
        <w:snapToGrid w:val="0"/>
        <w:spacing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2、联合体</w:t>
      </w:r>
    </w:p>
    <w:p w14:paraId="48183EC3">
      <w:pPr>
        <w:snapToGrid w:val="0"/>
        <w:spacing w:line="360" w:lineRule="auto"/>
        <w:ind w:firstLine="480" w:firstLineChars="200"/>
        <w:rPr>
          <w:rFonts w:hint="eastAsia" w:ascii="仿宋" w:hAnsi="仿宋" w:eastAsia="仿宋" w:cs="仿宋"/>
          <w:b/>
          <w:bCs/>
          <w:color w:val="auto"/>
          <w:highlight w:val="none"/>
        </w:rPr>
      </w:pPr>
      <w:r>
        <w:rPr>
          <w:rFonts w:hint="eastAsia" w:ascii="仿宋" w:hAnsi="仿宋" w:eastAsia="仿宋" w:cs="仿宋"/>
          <w:b/>
          <w:bCs/>
          <w:color w:val="auto"/>
          <w:highlight w:val="none"/>
        </w:rPr>
        <w:t>本项目不接受联合体竞标。</w:t>
      </w:r>
    </w:p>
    <w:p w14:paraId="652CA15E">
      <w:pPr>
        <w:snapToGrid w:val="0"/>
        <w:spacing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3、比选有效期：响应文件及有关承诺文件有效期为比选开始时间起90天。</w:t>
      </w:r>
    </w:p>
    <w:p w14:paraId="7C378DE1">
      <w:pPr>
        <w:snapToGrid w:val="0"/>
        <w:spacing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（二）保证金：</w:t>
      </w:r>
    </w:p>
    <w:p w14:paraId="7A4ADECE">
      <w:pPr>
        <w:snapToGrid w:val="0"/>
        <w:spacing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1、供应商提交保证金金额和方式详见“</w:t>
      </w:r>
      <w:r>
        <w:rPr>
          <w:rFonts w:hint="eastAsia" w:ascii="仿宋" w:hAnsi="仿宋" w:eastAsia="仿宋" w:cs="仿宋"/>
          <w:b/>
          <w:color w:val="auto"/>
          <w:highlight w:val="none"/>
        </w:rPr>
        <w:t>第一篇</w:t>
      </w:r>
      <w:r>
        <w:rPr>
          <w:rFonts w:hint="eastAsia" w:ascii="仿宋" w:hAnsi="仿宋" w:eastAsia="仿宋" w:cs="仿宋"/>
          <w:color w:val="auto"/>
          <w:highlight w:val="none"/>
        </w:rPr>
        <w:t>”；</w:t>
      </w:r>
    </w:p>
    <w:p w14:paraId="25527E99">
      <w:pPr>
        <w:snapToGrid w:val="0"/>
        <w:spacing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2、发生以下情况之一者，保证金不予退还：</w:t>
      </w:r>
    </w:p>
    <w:p w14:paraId="68CF6D80">
      <w:pPr>
        <w:snapToGrid w:val="0"/>
        <w:spacing w:line="360" w:lineRule="auto"/>
        <w:ind w:left="480" w:leftChars="200"/>
        <w:rPr>
          <w:rFonts w:hint="eastAsia" w:ascii="仿宋" w:hAnsi="仿宋" w:eastAsia="仿宋" w:cs="仿宋"/>
          <w:color w:val="auto"/>
          <w:highlight w:val="none"/>
        </w:rPr>
      </w:pPr>
      <w:r>
        <w:rPr>
          <w:rFonts w:hint="eastAsia" w:ascii="仿宋" w:hAnsi="仿宋" w:eastAsia="仿宋" w:cs="仿宋"/>
          <w:color w:val="auto"/>
          <w:highlight w:val="none"/>
        </w:rPr>
        <w:t>2.1供应商在提交响应文件截止时间后撤回响应文件的；</w:t>
      </w:r>
    </w:p>
    <w:p w14:paraId="78A8B0FF">
      <w:pPr>
        <w:snapToGrid w:val="0"/>
        <w:spacing w:line="360" w:lineRule="auto"/>
        <w:ind w:left="480" w:leftChars="200"/>
        <w:rPr>
          <w:rFonts w:hint="eastAsia" w:ascii="仿宋" w:hAnsi="仿宋" w:eastAsia="仿宋" w:cs="仿宋"/>
          <w:color w:val="auto"/>
          <w:highlight w:val="none"/>
        </w:rPr>
      </w:pPr>
      <w:r>
        <w:rPr>
          <w:rFonts w:hint="eastAsia" w:ascii="仿宋" w:hAnsi="仿宋" w:eastAsia="仿宋" w:cs="仿宋"/>
          <w:color w:val="auto"/>
          <w:highlight w:val="none"/>
        </w:rPr>
        <w:t>2.2供应商在响应文件中提供虚假材料的；</w:t>
      </w:r>
    </w:p>
    <w:p w14:paraId="7A9B1D3F">
      <w:pPr>
        <w:snapToGrid w:val="0"/>
        <w:spacing w:line="360" w:lineRule="auto"/>
        <w:ind w:left="480" w:leftChars="200"/>
        <w:rPr>
          <w:rFonts w:hint="eastAsia" w:ascii="仿宋" w:hAnsi="仿宋" w:eastAsia="仿宋" w:cs="仿宋"/>
          <w:color w:val="auto"/>
          <w:highlight w:val="none"/>
        </w:rPr>
      </w:pPr>
      <w:r>
        <w:rPr>
          <w:rFonts w:hint="eastAsia" w:ascii="仿宋" w:hAnsi="仿宋" w:eastAsia="仿宋" w:cs="仿宋"/>
          <w:color w:val="auto"/>
          <w:highlight w:val="none"/>
        </w:rPr>
        <w:t>2.3除因不可抗力或比选通知书认可的情形以外，成交供应商不与采购人签订合同的；</w:t>
      </w:r>
    </w:p>
    <w:p w14:paraId="2BBDE868">
      <w:pPr>
        <w:snapToGrid w:val="0"/>
        <w:spacing w:line="360" w:lineRule="auto"/>
        <w:ind w:left="480" w:leftChars="200"/>
        <w:rPr>
          <w:rFonts w:hint="eastAsia" w:ascii="仿宋" w:hAnsi="仿宋" w:eastAsia="仿宋" w:cs="仿宋"/>
          <w:color w:val="auto"/>
          <w:highlight w:val="none"/>
        </w:rPr>
      </w:pPr>
      <w:r>
        <w:rPr>
          <w:rFonts w:hint="eastAsia" w:ascii="仿宋" w:hAnsi="仿宋" w:eastAsia="仿宋" w:cs="仿宋"/>
          <w:color w:val="auto"/>
          <w:highlight w:val="none"/>
        </w:rPr>
        <w:t>2.4供应商与采购人、其他供应商或者采购代理机构恶意串通的；</w:t>
      </w:r>
    </w:p>
    <w:p w14:paraId="2F89B4A0">
      <w:pPr>
        <w:snapToGrid w:val="0"/>
        <w:spacing w:line="360" w:lineRule="auto"/>
        <w:ind w:left="480" w:leftChars="200"/>
        <w:rPr>
          <w:rFonts w:hint="eastAsia" w:ascii="仿宋" w:hAnsi="仿宋" w:eastAsia="仿宋" w:cs="仿宋"/>
          <w:color w:val="auto"/>
          <w:highlight w:val="none"/>
        </w:rPr>
      </w:pPr>
      <w:r>
        <w:rPr>
          <w:rFonts w:hint="eastAsia" w:ascii="仿宋" w:hAnsi="仿宋" w:eastAsia="仿宋" w:cs="仿宋"/>
          <w:color w:val="auto"/>
          <w:highlight w:val="none"/>
        </w:rPr>
        <w:t>2.5比选通知书规定的其他情形。</w:t>
      </w:r>
    </w:p>
    <w:p w14:paraId="50E3259B">
      <w:pPr>
        <w:snapToGrid w:val="0"/>
        <w:spacing w:line="360" w:lineRule="auto"/>
        <w:ind w:left="480" w:leftChars="200"/>
        <w:rPr>
          <w:rFonts w:hint="eastAsia" w:ascii="仿宋" w:hAnsi="仿宋" w:eastAsia="仿宋" w:cs="仿宋"/>
          <w:color w:val="auto"/>
          <w:highlight w:val="none"/>
        </w:rPr>
      </w:pPr>
      <w:r>
        <w:rPr>
          <w:rFonts w:hint="eastAsia" w:ascii="仿宋" w:hAnsi="仿宋" w:eastAsia="仿宋" w:cs="仿宋"/>
          <w:color w:val="auto"/>
          <w:highlight w:val="none"/>
        </w:rPr>
        <w:t>（三）报价要求</w:t>
      </w:r>
    </w:p>
    <w:p w14:paraId="35269017">
      <w:pPr>
        <w:snapToGrid w:val="0"/>
        <w:spacing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投标人需综合考虑完成本项目所需的服务费、货物费、人工费及提供服务所需的设备或各种应纳的税费费等进行综合报价。因中标人自身原因造成漏报、少报皆由其自行承担责任，招标人不再补偿。</w:t>
      </w:r>
    </w:p>
    <w:p w14:paraId="23728199">
      <w:pPr>
        <w:snapToGrid w:val="0"/>
        <w:spacing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（四）修正错误</w:t>
      </w:r>
    </w:p>
    <w:p w14:paraId="7AE289BE">
      <w:pPr>
        <w:snapToGrid w:val="0"/>
        <w:spacing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若响应文件出现计算或表达上的错误，修正错误的原则如下：</w:t>
      </w:r>
    </w:p>
    <w:p w14:paraId="5FCB42F2">
      <w:pPr>
        <w:snapToGrid w:val="0"/>
        <w:spacing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1</w:t>
      </w:r>
      <w:r>
        <w:rPr>
          <w:rFonts w:hint="eastAsia" w:ascii="仿宋" w:hAnsi="仿宋" w:eastAsia="仿宋" w:cs="仿宋"/>
          <w:color w:val="auto"/>
          <w:highlight w:val="none"/>
          <w:lang w:eastAsia="zh-CN"/>
        </w:rPr>
        <w:t>、</w:t>
      </w:r>
      <w:r>
        <w:rPr>
          <w:rFonts w:hint="eastAsia" w:ascii="仿宋" w:hAnsi="仿宋" w:eastAsia="仿宋" w:cs="仿宋"/>
          <w:color w:val="auto"/>
          <w:highlight w:val="none"/>
        </w:rPr>
        <w:t>响应文件中报价函的内容与响应文件中相应内容不一致的，以报价函为准；</w:t>
      </w:r>
    </w:p>
    <w:p w14:paraId="13D420BF">
      <w:pPr>
        <w:snapToGrid w:val="0"/>
        <w:spacing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2</w:t>
      </w:r>
      <w:r>
        <w:rPr>
          <w:rFonts w:hint="eastAsia" w:ascii="仿宋" w:hAnsi="仿宋" w:eastAsia="仿宋" w:cs="仿宋"/>
          <w:color w:val="auto"/>
          <w:highlight w:val="none"/>
          <w:lang w:eastAsia="zh-CN"/>
        </w:rPr>
        <w:t>、</w:t>
      </w:r>
      <w:r>
        <w:rPr>
          <w:rFonts w:hint="eastAsia" w:ascii="仿宋" w:hAnsi="仿宋" w:eastAsia="仿宋" w:cs="仿宋"/>
          <w:color w:val="auto"/>
          <w:highlight w:val="none"/>
        </w:rPr>
        <w:t>大写金额和小写金额不一致的，以大写金额为准；</w:t>
      </w:r>
    </w:p>
    <w:p w14:paraId="4BF90944">
      <w:pPr>
        <w:snapToGrid w:val="0"/>
        <w:spacing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3</w:t>
      </w:r>
      <w:r>
        <w:rPr>
          <w:rFonts w:hint="eastAsia" w:ascii="仿宋" w:hAnsi="仿宋" w:eastAsia="仿宋" w:cs="仿宋"/>
          <w:color w:val="auto"/>
          <w:highlight w:val="none"/>
          <w:lang w:eastAsia="zh-CN"/>
        </w:rPr>
        <w:t>、</w:t>
      </w:r>
      <w:r>
        <w:rPr>
          <w:rFonts w:hint="eastAsia" w:ascii="仿宋" w:hAnsi="仿宋" w:eastAsia="仿宋" w:cs="仿宋"/>
          <w:color w:val="auto"/>
          <w:highlight w:val="none"/>
        </w:rPr>
        <w:t>单价金额小数点或者百分比有明显错位的，以报价函总价为准，并修改单价；</w:t>
      </w:r>
    </w:p>
    <w:p w14:paraId="2BE5534A">
      <w:pPr>
        <w:snapToGrid w:val="0"/>
        <w:spacing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4</w:t>
      </w:r>
      <w:r>
        <w:rPr>
          <w:rFonts w:hint="eastAsia" w:ascii="仿宋" w:hAnsi="仿宋" w:eastAsia="仿宋" w:cs="仿宋"/>
          <w:color w:val="auto"/>
          <w:highlight w:val="none"/>
          <w:lang w:eastAsia="zh-CN"/>
        </w:rPr>
        <w:t>、</w:t>
      </w:r>
      <w:r>
        <w:rPr>
          <w:rFonts w:hint="eastAsia" w:ascii="仿宋" w:hAnsi="仿宋" w:eastAsia="仿宋" w:cs="仿宋"/>
          <w:color w:val="auto"/>
          <w:highlight w:val="none"/>
        </w:rPr>
        <w:t>总价金额与按单价汇总金额不一致的，以单价金额计算结果为准。</w:t>
      </w:r>
    </w:p>
    <w:p w14:paraId="17B912B4">
      <w:pPr>
        <w:snapToGrid w:val="0"/>
        <w:spacing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比选小组按上述修正错误的原则及方法调整或修正供应商报价，若同时出现两种以上不一致的，按照前款规定的顺序修正，供应商同意并签字确认后，调整后的报价对供应商具有约束作用。如果供应商不接受修正后的报价，则其投标将作为无效投标处理。</w:t>
      </w:r>
    </w:p>
    <w:p w14:paraId="320F4E8B">
      <w:pPr>
        <w:numPr>
          <w:ilvl w:val="0"/>
          <w:numId w:val="2"/>
        </w:numPr>
        <w:snapToGrid w:val="0"/>
        <w:spacing w:line="360" w:lineRule="auto"/>
        <w:ind w:firstLine="360" w:firstLineChars="150"/>
        <w:rPr>
          <w:rFonts w:hint="eastAsia" w:ascii="仿宋" w:hAnsi="仿宋" w:eastAsia="仿宋" w:cs="仿宋"/>
          <w:color w:val="auto"/>
          <w:highlight w:val="none"/>
        </w:rPr>
      </w:pPr>
      <w:r>
        <w:rPr>
          <w:rFonts w:hint="eastAsia" w:ascii="仿宋" w:hAnsi="仿宋" w:eastAsia="仿宋" w:cs="仿宋"/>
          <w:color w:val="auto"/>
          <w:highlight w:val="none"/>
        </w:rPr>
        <w:t>提交响应文件的份数和签署和递交</w:t>
      </w:r>
    </w:p>
    <w:p w14:paraId="10450B75">
      <w:pPr>
        <w:snapToGrid w:val="0"/>
        <w:spacing w:line="360" w:lineRule="auto"/>
        <w:ind w:firstLine="480" w:firstLineChars="200"/>
        <w:rPr>
          <w:rFonts w:hint="eastAsia" w:ascii="仿宋" w:hAnsi="仿宋" w:eastAsia="仿宋" w:cs="仿宋"/>
          <w:b/>
          <w:bCs/>
          <w:color w:val="auto"/>
          <w:highlight w:val="none"/>
        </w:rPr>
      </w:pPr>
      <w:r>
        <w:rPr>
          <w:rFonts w:hint="eastAsia" w:ascii="仿宋" w:hAnsi="仿宋" w:eastAsia="仿宋" w:cs="仿宋"/>
          <w:b/>
          <w:bCs/>
          <w:color w:val="auto"/>
          <w:highlight w:val="none"/>
        </w:rPr>
        <w:t>投标现场响应文件提交规则：</w:t>
      </w:r>
    </w:p>
    <w:p w14:paraId="43D53CA1">
      <w:pPr>
        <w:snapToGrid w:val="0"/>
        <w:spacing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1、</w:t>
      </w:r>
      <w:r>
        <w:rPr>
          <w:rFonts w:hint="eastAsia" w:ascii="仿宋" w:hAnsi="仿宋" w:eastAsia="仿宋" w:cs="仿宋"/>
          <w:b/>
          <w:bCs/>
          <w:color w:val="auto"/>
          <w:highlight w:val="none"/>
        </w:rPr>
        <w:t>响应文件一式三份，其中正本一份，副本两份</w:t>
      </w:r>
      <w:r>
        <w:rPr>
          <w:rFonts w:hint="eastAsia" w:ascii="仿宋" w:hAnsi="仿宋" w:eastAsia="仿宋" w:cs="仿宋"/>
          <w:color w:val="auto"/>
          <w:highlight w:val="none"/>
        </w:rPr>
        <w:t>；副本可为正本的复印件，应与正本一致，如出现不一致情况以正本为准。</w:t>
      </w:r>
    </w:p>
    <w:p w14:paraId="6683BE02">
      <w:pPr>
        <w:snapToGrid w:val="0"/>
        <w:spacing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2、在响应文件正本中，比选通知书第六篇响应文件格式中规定签字、盖章的地方必须按其规定签字、盖章。</w:t>
      </w:r>
    </w:p>
    <w:p w14:paraId="671D448A">
      <w:pPr>
        <w:snapToGrid w:val="0"/>
        <w:spacing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3、响应文件的密封与标记</w:t>
      </w:r>
    </w:p>
    <w:p w14:paraId="68DB5EF6">
      <w:pPr>
        <w:snapToGrid w:val="0"/>
        <w:spacing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响应文件的正本、副本均应密封送达比选地点，应在封套上注明项目名称、供应商名称。若正本、副本分别进行密封的，还应在封套上注明“正本”、“副本”字样。</w:t>
      </w:r>
    </w:p>
    <w:p w14:paraId="42D6F4BC">
      <w:pPr>
        <w:snapToGrid w:val="0"/>
        <w:spacing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4</w:t>
      </w:r>
      <w:r>
        <w:rPr>
          <w:rFonts w:hint="eastAsia" w:ascii="仿宋" w:hAnsi="仿宋" w:eastAsia="仿宋" w:cs="仿宋"/>
          <w:color w:val="auto"/>
          <w:highlight w:val="none"/>
          <w:lang w:eastAsia="zh-CN"/>
        </w:rPr>
        <w:t>、</w:t>
      </w:r>
      <w:r>
        <w:rPr>
          <w:rFonts w:hint="eastAsia" w:ascii="仿宋" w:hAnsi="仿宋" w:eastAsia="仿宋" w:cs="仿宋"/>
          <w:color w:val="auto"/>
          <w:highlight w:val="none"/>
        </w:rPr>
        <w:t>如果响应文件通过邮寄递交，供应商应将响应文件用内、外两层封套密封。</w:t>
      </w:r>
    </w:p>
    <w:p w14:paraId="4B77A351">
      <w:pPr>
        <w:snapToGrid w:val="0"/>
        <w:spacing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5</w:t>
      </w:r>
      <w:r>
        <w:rPr>
          <w:rFonts w:hint="eastAsia" w:ascii="仿宋" w:hAnsi="仿宋" w:eastAsia="仿宋" w:cs="仿宋"/>
          <w:color w:val="auto"/>
          <w:highlight w:val="none"/>
          <w:lang w:eastAsia="zh-CN"/>
        </w:rPr>
        <w:t>、</w:t>
      </w:r>
      <w:r>
        <w:rPr>
          <w:rFonts w:hint="eastAsia" w:ascii="仿宋" w:hAnsi="仿宋" w:eastAsia="仿宋" w:cs="仿宋"/>
          <w:color w:val="auto"/>
          <w:highlight w:val="none"/>
        </w:rPr>
        <w:t>如果未按上述规定进行密封的，采购人、采购代理机构将拒收其响应文件。</w:t>
      </w:r>
    </w:p>
    <w:p w14:paraId="47C13E28">
      <w:pPr>
        <w:snapToGrid w:val="0"/>
        <w:spacing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6、响应文件投递截止时间：见比选通知书第一篇。供应商在提交响应文件截止时间前，可以对所提交的响应文件进行补充、修改或者撤回，并书面通知采购人、采购代理机构。补充、修改的内容作为响应文件的组成部分。补充、修改的内容与响应文件不一致的，以补充、修改的内容为准。</w:t>
      </w:r>
    </w:p>
    <w:p w14:paraId="3EE6E6FE">
      <w:pPr>
        <w:snapToGrid w:val="0"/>
        <w:spacing w:line="360" w:lineRule="auto"/>
        <w:ind w:firstLine="480" w:firstLineChars="200"/>
        <w:rPr>
          <w:rFonts w:hint="eastAsia" w:ascii="仿宋" w:hAnsi="仿宋" w:eastAsia="仿宋" w:cs="仿宋"/>
          <w:color w:val="auto"/>
          <w:highlight w:val="none"/>
          <w:u w:val="single"/>
        </w:rPr>
      </w:pPr>
      <w:r>
        <w:rPr>
          <w:rFonts w:hint="eastAsia" w:ascii="仿宋" w:hAnsi="仿宋" w:eastAsia="仿宋" w:cs="仿宋"/>
          <w:color w:val="auto"/>
          <w:highlight w:val="none"/>
          <w:u w:val="single"/>
        </w:rPr>
        <w:t>行采家平台响应文件提交规则：</w:t>
      </w:r>
    </w:p>
    <w:p w14:paraId="3B3884ED">
      <w:pPr>
        <w:snapToGrid w:val="0"/>
        <w:spacing w:line="360" w:lineRule="auto"/>
        <w:ind w:firstLine="480" w:firstLineChars="200"/>
        <w:rPr>
          <w:rFonts w:hint="eastAsia" w:ascii="仿宋" w:hAnsi="仿宋" w:eastAsia="仿宋" w:cs="仿宋"/>
          <w:color w:val="auto"/>
          <w:highlight w:val="none"/>
          <w:u w:val="single"/>
        </w:rPr>
      </w:pPr>
      <w:r>
        <w:rPr>
          <w:rFonts w:hint="eastAsia" w:ascii="仿宋" w:hAnsi="仿宋" w:eastAsia="仿宋" w:cs="仿宋"/>
          <w:color w:val="auto"/>
          <w:highlight w:val="none"/>
          <w:u w:val="single"/>
        </w:rPr>
        <w:t>供应商需在规定的时间内在行采家平台上传签字盖章后的投标文件电子文档PDF格式一份（如投标文件电子档内容与纸质投标文件不一致时，则以线下文件为准）。</w:t>
      </w:r>
    </w:p>
    <w:p w14:paraId="5B7A554D">
      <w:pPr>
        <w:snapToGrid w:val="0"/>
        <w:spacing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（六）响应文件语言：简体中文</w:t>
      </w:r>
    </w:p>
    <w:p w14:paraId="7F2763D4">
      <w:pPr>
        <w:snapToGrid w:val="0"/>
        <w:spacing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（七）供应商参与人员</w:t>
      </w:r>
    </w:p>
    <w:p w14:paraId="252DBBB2">
      <w:pPr>
        <w:snapToGrid w:val="0"/>
        <w:spacing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各个供应商可派1-2名代表参与比选，至少1人应为法定代表人或具有法定代表人授权委托书的授权代表。</w:t>
      </w:r>
    </w:p>
    <w:p w14:paraId="668662EB">
      <w:pPr>
        <w:snapToGrid w:val="0"/>
        <w:spacing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（八）无效响应</w:t>
      </w:r>
    </w:p>
    <w:p w14:paraId="4C8DC79C">
      <w:pPr>
        <w:snapToGrid w:val="0"/>
        <w:spacing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供应商发生以下条款情况之一者，视为无效响应，其响应文件将被拒绝：</w:t>
      </w:r>
    </w:p>
    <w:p w14:paraId="762F7746">
      <w:pPr>
        <w:snapToGrid w:val="0"/>
        <w:spacing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1、供应商不符合资格要求的；</w:t>
      </w:r>
    </w:p>
    <w:p w14:paraId="15FF9CD6">
      <w:pPr>
        <w:snapToGrid w:val="0"/>
        <w:spacing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2、供应商未按照比选通知书的要求缴纳保证金的；</w:t>
      </w:r>
    </w:p>
    <w:p w14:paraId="0A308082">
      <w:pPr>
        <w:snapToGrid w:val="0"/>
        <w:spacing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3、供应商所提交的响应文件不按规定签字、盖章的；</w:t>
      </w:r>
    </w:p>
    <w:p w14:paraId="01BEA8A3">
      <w:pPr>
        <w:snapToGrid w:val="0"/>
        <w:spacing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4、供应商的报价超过采购预算（若有采购预算单价，则含采购预算单价）的；</w:t>
      </w:r>
    </w:p>
    <w:p w14:paraId="0A582B8B">
      <w:pPr>
        <w:snapToGrid w:val="0"/>
        <w:spacing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5、供应商响应文件附有采购人无法接受的条件的；</w:t>
      </w:r>
    </w:p>
    <w:p w14:paraId="738B1B0F">
      <w:pPr>
        <w:snapToGrid w:val="0"/>
        <w:spacing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6、供应商串通投标的；</w:t>
      </w:r>
    </w:p>
    <w:p w14:paraId="3A99FBB0">
      <w:pPr>
        <w:snapToGrid w:val="0"/>
        <w:spacing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7、供应商组成联合体投标的；</w:t>
      </w:r>
    </w:p>
    <w:p w14:paraId="3A51853B">
      <w:pPr>
        <w:snapToGrid w:val="0"/>
        <w:spacing w:line="360" w:lineRule="auto"/>
        <w:ind w:firstLine="480" w:firstLineChars="200"/>
        <w:rPr>
          <w:rFonts w:hint="eastAsia" w:ascii="仿宋" w:hAnsi="仿宋" w:eastAsia="仿宋" w:cs="仿宋"/>
          <w:color w:val="auto"/>
          <w:highlight w:val="none"/>
          <w:u w:val="single"/>
        </w:rPr>
      </w:pPr>
      <w:bookmarkStart w:id="71" w:name="_Toc492721019"/>
      <w:bookmarkStart w:id="72" w:name="_Toc493506302"/>
      <w:r>
        <w:rPr>
          <w:rFonts w:hint="eastAsia" w:ascii="仿宋" w:hAnsi="仿宋" w:eastAsia="仿宋" w:cs="仿宋"/>
          <w:color w:val="auto"/>
          <w:highlight w:val="none"/>
          <w:u w:val="single"/>
        </w:rPr>
        <w:t>8、供应商网上报价和线下报价不一致的；</w:t>
      </w:r>
    </w:p>
    <w:p w14:paraId="6470F349">
      <w:pPr>
        <w:snapToGrid w:val="0"/>
        <w:spacing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9、法律、法规和比选通知书规定的其他无效情形。</w:t>
      </w:r>
    </w:p>
    <w:p w14:paraId="3DD99136">
      <w:pPr>
        <w:snapToGrid w:val="0"/>
        <w:spacing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（九）废标条款</w:t>
      </w:r>
      <w:bookmarkEnd w:id="71"/>
      <w:bookmarkEnd w:id="72"/>
    </w:p>
    <w:p w14:paraId="5EA49B9B">
      <w:pPr>
        <w:snapToGrid w:val="0"/>
        <w:spacing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出现下列情形之一的，采购人或者采购代理机构应当终止比选采购活动，发布项目终止公告并说明原因，重新开展采购活动：</w:t>
      </w:r>
    </w:p>
    <w:p w14:paraId="6BF28516">
      <w:pPr>
        <w:snapToGrid w:val="0"/>
        <w:spacing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1、因情况变化，不再符合规定的比选采购方式适用情形的；</w:t>
      </w:r>
    </w:p>
    <w:p w14:paraId="51E89FE4">
      <w:pPr>
        <w:snapToGrid w:val="0"/>
        <w:spacing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2、出现影响采购公正的违法、违规行为的；</w:t>
      </w:r>
    </w:p>
    <w:p w14:paraId="644AD441">
      <w:pPr>
        <w:snapToGrid w:val="0"/>
        <w:spacing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3、在采购过程中符合竞争要求的供应商或者报价未超过采购预算的供应商不足3家的。</w:t>
      </w:r>
    </w:p>
    <w:p w14:paraId="25BDA711">
      <w:pPr>
        <w:snapToGrid w:val="0"/>
        <w:spacing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废标后，除采购任务取消情形外，应当重新组织采购。</w:t>
      </w:r>
    </w:p>
    <w:p w14:paraId="77BF0EC4">
      <w:pPr>
        <w:snapToGrid w:val="0"/>
        <w:spacing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（十）采购代理服务费</w:t>
      </w:r>
      <w:bookmarkStart w:id="73" w:name="_Toc426965633"/>
      <w:bookmarkStart w:id="74" w:name="_Toc179714298"/>
      <w:bookmarkStart w:id="75" w:name="_Toc487204782"/>
      <w:bookmarkStart w:id="76" w:name="_Toc102227319"/>
      <w:bookmarkStart w:id="77" w:name="_Toc342913393"/>
      <w:bookmarkStart w:id="78" w:name="_Toc31741"/>
    </w:p>
    <w:p w14:paraId="70446242">
      <w:pPr>
        <w:snapToGrid w:val="0"/>
        <w:spacing w:line="360" w:lineRule="auto"/>
        <w:ind w:firstLine="480" w:firstLineChars="200"/>
        <w:rPr>
          <w:rFonts w:ascii="仿宋" w:hAnsi="仿宋" w:eastAsia="仿宋" w:cs="仿宋_GB2312"/>
          <w:color w:val="auto"/>
          <w:highlight w:val="none"/>
        </w:rPr>
      </w:pPr>
      <w:r>
        <w:rPr>
          <w:rFonts w:hint="eastAsia" w:ascii="仿宋" w:hAnsi="仿宋" w:eastAsia="仿宋" w:cs="仿宋"/>
          <w:color w:val="auto"/>
          <w:highlight w:val="none"/>
        </w:rPr>
        <w:t>1、</w:t>
      </w:r>
      <w:r>
        <w:rPr>
          <w:rFonts w:ascii="仿宋" w:hAnsi="仿宋" w:eastAsia="仿宋" w:cs="仿宋_GB2312"/>
          <w:color w:val="auto"/>
          <w:highlight w:val="none"/>
        </w:rPr>
        <w:t>成交供应商需向采购代理机构缴纳采购代理服务费，具体收费标准参照以下货物类标准执行。若计算金额</w:t>
      </w:r>
      <w:r>
        <w:rPr>
          <w:rFonts w:hint="eastAsia" w:ascii="仿宋" w:hAnsi="仿宋" w:eastAsia="仿宋" w:cs="仿宋_GB2312"/>
          <w:color w:val="auto"/>
          <w:highlight w:val="none"/>
        </w:rPr>
        <w:t>不足</w:t>
      </w:r>
      <w:r>
        <w:rPr>
          <w:rFonts w:hint="eastAsia" w:ascii="仿宋" w:hAnsi="仿宋" w:eastAsia="仿宋" w:cs="仿宋_GB2312"/>
          <w:color w:val="auto"/>
          <w:highlight w:val="none"/>
          <w:lang w:val="en-US" w:eastAsia="zh-CN"/>
        </w:rPr>
        <w:t>45</w:t>
      </w:r>
      <w:r>
        <w:rPr>
          <w:rFonts w:hint="eastAsia" w:ascii="仿宋" w:hAnsi="仿宋" w:eastAsia="仿宋" w:cs="仿宋_GB2312"/>
          <w:color w:val="auto"/>
          <w:highlight w:val="none"/>
        </w:rPr>
        <w:t>00</w:t>
      </w:r>
      <w:r>
        <w:rPr>
          <w:rFonts w:ascii="仿宋" w:hAnsi="仿宋" w:eastAsia="仿宋" w:cs="仿宋_GB2312"/>
          <w:color w:val="auto"/>
          <w:highlight w:val="none"/>
        </w:rPr>
        <w:t>元</w:t>
      </w:r>
      <w:r>
        <w:rPr>
          <w:rFonts w:hint="eastAsia" w:ascii="仿宋" w:hAnsi="仿宋" w:eastAsia="仿宋" w:cs="仿宋_GB2312"/>
          <w:color w:val="auto"/>
          <w:highlight w:val="none"/>
        </w:rPr>
        <w:t>时</w:t>
      </w:r>
      <w:r>
        <w:rPr>
          <w:rFonts w:ascii="仿宋" w:hAnsi="仿宋" w:eastAsia="仿宋" w:cs="仿宋_GB2312"/>
          <w:color w:val="auto"/>
          <w:highlight w:val="none"/>
        </w:rPr>
        <w:t>，则按</w:t>
      </w:r>
      <w:r>
        <w:rPr>
          <w:rFonts w:hint="eastAsia" w:ascii="仿宋" w:hAnsi="仿宋" w:eastAsia="仿宋" w:cs="仿宋_GB2312"/>
          <w:color w:val="auto"/>
          <w:highlight w:val="none"/>
          <w:lang w:val="en-US" w:eastAsia="zh-CN"/>
        </w:rPr>
        <w:t>45</w:t>
      </w:r>
      <w:r>
        <w:rPr>
          <w:rFonts w:ascii="仿宋" w:hAnsi="仿宋" w:eastAsia="仿宋" w:cs="仿宋_GB2312"/>
          <w:color w:val="auto"/>
          <w:highlight w:val="none"/>
        </w:rPr>
        <w:t>00元收取。中标人须在领取成交通知书时一次性支付全部费用。</w:t>
      </w:r>
    </w:p>
    <w:tbl>
      <w:tblPr>
        <w:tblStyle w:val="35"/>
        <w:tblW w:w="97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57"/>
        <w:gridCol w:w="2273"/>
        <w:gridCol w:w="2273"/>
        <w:gridCol w:w="2272"/>
      </w:tblGrid>
      <w:tr w14:paraId="5A409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2957" w:type="dxa"/>
            <w:tcBorders>
              <w:tl2br w:val="single" w:color="auto" w:sz="4" w:space="0"/>
            </w:tcBorders>
            <w:vAlign w:val="center"/>
          </w:tcPr>
          <w:p w14:paraId="0A7A6B9A">
            <w:pPr>
              <w:snapToGrid w:val="0"/>
              <w:ind w:firstLine="1680" w:firstLineChars="700"/>
              <w:rPr>
                <w:rFonts w:ascii="仿宋" w:hAnsi="仿宋" w:eastAsia="仿宋" w:cs="微软雅黑"/>
                <w:color w:val="auto"/>
                <w:highlight w:val="none"/>
              </w:rPr>
            </w:pPr>
            <w:r>
              <w:rPr>
                <w:rFonts w:ascii="仿宋" w:hAnsi="仿宋" w:eastAsia="仿宋" w:cs="微软雅黑"/>
                <w:color w:val="auto"/>
                <w:highlight w:val="none"/>
              </w:rPr>
              <mc:AlternateContent>
                <mc:Choice Requires="wps">
                  <w:drawing>
                    <wp:anchor distT="0" distB="0" distL="114300" distR="114300" simplePos="0" relativeHeight="251659264" behindDoc="0" locked="0" layoutInCell="0" allowOverlap="1">
                      <wp:simplePos x="0" y="0"/>
                      <wp:positionH relativeFrom="column">
                        <wp:posOffset>-114300</wp:posOffset>
                      </wp:positionH>
                      <wp:positionV relativeFrom="paragraph">
                        <wp:posOffset>-6350</wp:posOffset>
                      </wp:positionV>
                      <wp:extent cx="635" cy="635"/>
                      <wp:effectExtent l="0" t="0" r="0" b="0"/>
                      <wp:wrapNone/>
                      <wp:docPr id="868457694" name="直接连接符 7"/>
                      <wp:cNvGraphicFramePr/>
                      <a:graphic xmlns:a="http://schemas.openxmlformats.org/drawingml/2006/main">
                        <a:graphicData uri="http://schemas.microsoft.com/office/word/2010/wordprocessingShape">
                          <wps:wsp>
                            <wps:cNvCnPr/>
                            <wps:spPr>
                              <a:xfrm>
                                <a:off x="0" y="0"/>
                                <a:ext cx="635" cy="635"/>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直接连接符 7" o:spid="_x0000_s1026" o:spt="20" style="position:absolute;left:0pt;margin-left:-9pt;margin-top:-0.5pt;height:0.05pt;width:0.05pt;z-index:251659264;mso-width-relative:page;mso-height-relative:page;" filled="f" stroked="t" coordsize="21600,21600" o:allowincell="f" o:gfxdata="UEsDBAoAAAAAAIdO4kAAAAAAAAAAAAAAAAAEAAAAZHJzL1BLAwQUAAAACACHTuJAXz75g9YAAAAI&#10;AQAADwAAAGRycy9kb3ducmV2LnhtbE2PT0/DMAzF70h8h8hIXKYu6ZBgK013AHrjwgBx9RrTVjRO&#10;12R/4NPjneDkZ/np+ffK9ckP6kBT7ANbyOcGFHETXM+thbfXOluCignZ4RCYLHxThHV1eVFi4cKR&#10;X+iwSa2SEI4FWuhSGgutY9ORxzgPI7HcPsPkMck6tdpNeJRwP+iFMbfaY8/yocORHjpqvjZ7byHW&#10;77Srf2bNzHzctIEWu8fnJ7T2+io396ASndKfGc74gg6VMG3Dnl1Ug4UsX0qXdBYyxZDldytQWxEr&#10;0FWp/xeofgFQSwMEFAAAAAgAh07iQMyafLDwAQAA3gMAAA4AAABkcnMvZTJvRG9jLnhtbK1TzW4T&#10;MRC+I/EOlu9k09Ck7SqbHhrKBUEk4AEmtjdryX/yuNnkJXgBJG5w4sidt6E8BmNvSKFccmAP3vF4&#10;5vN8n2fm1ztr2FZF1N41/Gw05kw54aV2m4a/f3f77JIzTOAkGO9Uw/cK+fXi6ZN5H2o18Z03UkVG&#10;IA7rPjS8SynUVYWiUxZw5INydNj6aCHRNm4qGaEndGuqyXg8q3ofZYheKETyLodDfkCMpwD6ttVC&#10;Lb24s8qlATUqA4koYacD8kWptm2VSG/aFlVipuHENJWVLiF7nddqMYd6EyF0WhxKgFNKeMTJgnZ0&#10;6RFqCQnYXdT/QFktokffppHwthqIFEWIxdn4kTZvOwiqcCGpMRxFx/8HK15vV5Fp2fDL2eX59GJ2&#10;dc6ZA0sPf//x248Pn39+/0Tr/dcv7CKL1QesKefGreJhh2EVM/NdG23+Eye2KwLvjwKrXWKCnLPn&#10;U84E+bNB+dVDWoiYXipvWTYabrTLzKGG7StMQ+jvkOw2jvUNv5pOMiBQG7b0/GTaQFTQbUoueqPl&#10;rTYmZ2DcrG9MZFvIrVC+Qwl/heVLloDdEFeOchjUnQL5wkmW9oHEcTQbPJdgleTMKBqlbJXIBNqc&#10;EknsjSMRsqaDitlae7kv4hY/PXuR6dCiua/+3Jfsh7Fc/AJ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fPvmD1gAAAAgBAAAPAAAAAAAAAAEAIAAAACIAAABkcnMvZG93bnJldi54bWxQSwECFAAUAAAA&#10;CACHTuJAzJp8sPABAADeAwAADgAAAAAAAAABACAAAAAlAQAAZHJzL2Uyb0RvYy54bWxQSwUGAAAA&#10;AAYABgBZAQAAhwUAAAAA&#10;">
                      <v:fill on="f" focussize="0,0"/>
                      <v:stroke color="#000000" joinstyle="round"/>
                      <v:imagedata o:title=""/>
                      <o:lock v:ext="edit" aspectratio="f"/>
                    </v:line>
                  </w:pict>
                </mc:Fallback>
              </mc:AlternateContent>
            </w:r>
            <w:r>
              <w:rPr>
                <w:rFonts w:hint="eastAsia" w:ascii="仿宋" w:hAnsi="仿宋" w:eastAsia="仿宋" w:cs="微软雅黑"/>
                <w:color w:val="auto"/>
                <w:highlight w:val="none"/>
              </w:rPr>
              <w:t>采购类型</w:t>
            </w:r>
          </w:p>
          <w:p w14:paraId="157E9C89">
            <w:pPr>
              <w:snapToGrid w:val="0"/>
              <w:rPr>
                <w:rFonts w:ascii="仿宋" w:hAnsi="仿宋" w:eastAsia="仿宋" w:cs="微软雅黑"/>
                <w:color w:val="auto"/>
                <w:highlight w:val="none"/>
              </w:rPr>
            </w:pPr>
            <w:r>
              <w:rPr>
                <w:rFonts w:hint="eastAsia" w:ascii="仿宋" w:hAnsi="仿宋" w:eastAsia="仿宋" w:cs="微软雅黑"/>
                <w:color w:val="auto"/>
                <w:highlight w:val="none"/>
                <w:lang w:val="en-US" w:eastAsia="zh-CN"/>
              </w:rPr>
              <w:t>限价</w:t>
            </w:r>
            <w:r>
              <w:rPr>
                <w:rFonts w:hint="eastAsia" w:ascii="仿宋" w:hAnsi="仿宋" w:eastAsia="仿宋" w:cs="微软雅黑"/>
                <w:color w:val="auto"/>
                <w:highlight w:val="none"/>
              </w:rPr>
              <w:t>金额</w:t>
            </w:r>
          </w:p>
        </w:tc>
        <w:tc>
          <w:tcPr>
            <w:tcW w:w="2273" w:type="dxa"/>
            <w:vAlign w:val="center"/>
          </w:tcPr>
          <w:p w14:paraId="3547DFFA">
            <w:pPr>
              <w:snapToGrid w:val="0"/>
              <w:jc w:val="center"/>
              <w:rPr>
                <w:rFonts w:ascii="仿宋" w:hAnsi="仿宋" w:eastAsia="仿宋" w:cs="微软雅黑"/>
                <w:color w:val="auto"/>
                <w:highlight w:val="none"/>
              </w:rPr>
            </w:pPr>
            <w:r>
              <w:rPr>
                <w:rFonts w:hint="eastAsia" w:ascii="仿宋" w:hAnsi="仿宋" w:eastAsia="仿宋" w:cs="微软雅黑"/>
                <w:color w:val="auto"/>
                <w:highlight w:val="none"/>
              </w:rPr>
              <w:t>货物类</w:t>
            </w:r>
          </w:p>
        </w:tc>
        <w:tc>
          <w:tcPr>
            <w:tcW w:w="2273" w:type="dxa"/>
            <w:vAlign w:val="center"/>
          </w:tcPr>
          <w:p w14:paraId="21685A1B">
            <w:pPr>
              <w:snapToGrid w:val="0"/>
              <w:jc w:val="center"/>
              <w:rPr>
                <w:rFonts w:ascii="仿宋" w:hAnsi="仿宋" w:eastAsia="仿宋" w:cs="微软雅黑"/>
                <w:color w:val="auto"/>
                <w:highlight w:val="none"/>
              </w:rPr>
            </w:pPr>
            <w:r>
              <w:rPr>
                <w:rFonts w:hint="eastAsia" w:ascii="仿宋" w:hAnsi="仿宋" w:eastAsia="仿宋" w:cs="微软雅黑"/>
                <w:color w:val="auto"/>
                <w:highlight w:val="none"/>
              </w:rPr>
              <w:t>服务类</w:t>
            </w:r>
          </w:p>
        </w:tc>
        <w:tc>
          <w:tcPr>
            <w:tcW w:w="2272" w:type="dxa"/>
            <w:vAlign w:val="center"/>
          </w:tcPr>
          <w:p w14:paraId="3B5580F2">
            <w:pPr>
              <w:snapToGrid w:val="0"/>
              <w:jc w:val="center"/>
              <w:rPr>
                <w:rFonts w:ascii="仿宋" w:hAnsi="仿宋" w:eastAsia="仿宋" w:cs="微软雅黑"/>
                <w:color w:val="auto"/>
                <w:highlight w:val="none"/>
              </w:rPr>
            </w:pPr>
            <w:r>
              <w:rPr>
                <w:rFonts w:hint="eastAsia" w:ascii="仿宋" w:hAnsi="仿宋" w:eastAsia="仿宋" w:cs="微软雅黑"/>
                <w:color w:val="auto"/>
                <w:highlight w:val="none"/>
              </w:rPr>
              <w:t>工程类</w:t>
            </w:r>
          </w:p>
        </w:tc>
      </w:tr>
      <w:tr w14:paraId="545AB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2957" w:type="dxa"/>
            <w:vAlign w:val="center"/>
          </w:tcPr>
          <w:p w14:paraId="7A80D756">
            <w:pPr>
              <w:snapToGrid w:val="0"/>
              <w:jc w:val="center"/>
              <w:rPr>
                <w:rFonts w:ascii="仿宋" w:hAnsi="仿宋" w:eastAsia="仿宋" w:cs="微软雅黑"/>
                <w:color w:val="auto"/>
                <w:highlight w:val="none"/>
              </w:rPr>
            </w:pPr>
            <w:r>
              <w:rPr>
                <w:rFonts w:hint="eastAsia" w:ascii="仿宋" w:hAnsi="仿宋" w:eastAsia="仿宋" w:cs="微软雅黑"/>
                <w:color w:val="auto"/>
                <w:highlight w:val="none"/>
              </w:rPr>
              <w:t>100万元以下</w:t>
            </w:r>
          </w:p>
        </w:tc>
        <w:tc>
          <w:tcPr>
            <w:tcW w:w="2273" w:type="dxa"/>
            <w:vAlign w:val="center"/>
          </w:tcPr>
          <w:p w14:paraId="3BD1F468">
            <w:pPr>
              <w:snapToGrid w:val="0"/>
              <w:jc w:val="center"/>
              <w:rPr>
                <w:rFonts w:ascii="仿宋" w:hAnsi="仿宋" w:eastAsia="仿宋" w:cs="微软雅黑"/>
                <w:color w:val="auto"/>
                <w:highlight w:val="none"/>
              </w:rPr>
            </w:pPr>
            <w:r>
              <w:rPr>
                <w:rFonts w:hint="eastAsia" w:ascii="仿宋" w:hAnsi="仿宋" w:eastAsia="仿宋" w:cs="微软雅黑"/>
                <w:color w:val="auto"/>
                <w:highlight w:val="none"/>
              </w:rPr>
              <w:t>1.5%</w:t>
            </w:r>
          </w:p>
        </w:tc>
        <w:tc>
          <w:tcPr>
            <w:tcW w:w="2273" w:type="dxa"/>
            <w:vAlign w:val="center"/>
          </w:tcPr>
          <w:p w14:paraId="0099FE7F">
            <w:pPr>
              <w:snapToGrid w:val="0"/>
              <w:jc w:val="center"/>
              <w:rPr>
                <w:rFonts w:ascii="仿宋" w:hAnsi="仿宋" w:eastAsia="仿宋" w:cs="微软雅黑"/>
                <w:color w:val="auto"/>
                <w:highlight w:val="none"/>
              </w:rPr>
            </w:pPr>
            <w:r>
              <w:rPr>
                <w:rFonts w:hint="eastAsia" w:ascii="仿宋" w:hAnsi="仿宋" w:eastAsia="仿宋" w:cs="微软雅黑"/>
                <w:color w:val="auto"/>
                <w:highlight w:val="none"/>
              </w:rPr>
              <w:t>1.5%</w:t>
            </w:r>
          </w:p>
        </w:tc>
        <w:tc>
          <w:tcPr>
            <w:tcW w:w="2272" w:type="dxa"/>
            <w:vAlign w:val="center"/>
          </w:tcPr>
          <w:p w14:paraId="2EC4F0E8">
            <w:pPr>
              <w:snapToGrid w:val="0"/>
              <w:jc w:val="center"/>
              <w:rPr>
                <w:rFonts w:ascii="仿宋" w:hAnsi="仿宋" w:eastAsia="仿宋" w:cs="微软雅黑"/>
                <w:color w:val="auto"/>
                <w:highlight w:val="none"/>
              </w:rPr>
            </w:pPr>
            <w:r>
              <w:rPr>
                <w:rFonts w:hint="eastAsia" w:ascii="仿宋" w:hAnsi="仿宋" w:eastAsia="仿宋" w:cs="微软雅黑"/>
                <w:color w:val="auto"/>
                <w:highlight w:val="none"/>
              </w:rPr>
              <w:t>1.0%</w:t>
            </w:r>
          </w:p>
        </w:tc>
      </w:tr>
    </w:tbl>
    <w:p w14:paraId="4424744B">
      <w:pPr>
        <w:snapToGrid w:val="0"/>
        <w:spacing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2、代理服务费以转帐或者现金形式支付。</w:t>
      </w:r>
    </w:p>
    <w:p w14:paraId="458E4AAC">
      <w:pPr>
        <w:snapToGrid w:val="0"/>
        <w:spacing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3、费用缴纳账号：</w:t>
      </w:r>
    </w:p>
    <w:p w14:paraId="049BBACC">
      <w:pPr>
        <w:snapToGrid w:val="0"/>
        <w:spacing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户  名：坤博工程咨询（重庆）有限公司</w:t>
      </w:r>
    </w:p>
    <w:p w14:paraId="471F9E44">
      <w:pPr>
        <w:snapToGrid w:val="0"/>
        <w:spacing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开户行：中国工商银行股份有限公司重庆石桥铺支行</w:t>
      </w:r>
    </w:p>
    <w:p w14:paraId="27D5DACF">
      <w:pPr>
        <w:snapToGrid w:val="0"/>
        <w:spacing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账  号：3100024409200129605</w:t>
      </w:r>
    </w:p>
    <w:p w14:paraId="03AA4249">
      <w:pPr>
        <w:pStyle w:val="4"/>
        <w:rPr>
          <w:rFonts w:hint="eastAsia" w:ascii="仿宋" w:hAnsi="仿宋" w:eastAsia="仿宋" w:cs="仿宋"/>
          <w:b/>
          <w:bCs/>
          <w:color w:val="auto"/>
          <w:sz w:val="24"/>
          <w:szCs w:val="24"/>
          <w:highlight w:val="none"/>
        </w:rPr>
      </w:pPr>
      <w:bookmarkStart w:id="79" w:name="_Toc32684"/>
      <w:bookmarkStart w:id="80" w:name="_Toc9517"/>
      <w:r>
        <w:rPr>
          <w:rFonts w:hint="eastAsia" w:ascii="仿宋" w:hAnsi="仿宋" w:eastAsia="仿宋" w:cs="仿宋"/>
          <w:b/>
          <w:bCs/>
          <w:color w:val="auto"/>
          <w:sz w:val="24"/>
          <w:szCs w:val="24"/>
          <w:highlight w:val="none"/>
        </w:rPr>
        <w:t>四、</w:t>
      </w:r>
      <w:bookmarkEnd w:id="73"/>
      <w:bookmarkEnd w:id="74"/>
      <w:bookmarkEnd w:id="75"/>
      <w:bookmarkEnd w:id="76"/>
      <w:bookmarkEnd w:id="77"/>
      <w:r>
        <w:rPr>
          <w:rFonts w:hint="eastAsia" w:ascii="仿宋" w:hAnsi="仿宋" w:eastAsia="仿宋" w:cs="仿宋"/>
          <w:b/>
          <w:bCs/>
          <w:color w:val="auto"/>
          <w:sz w:val="24"/>
          <w:szCs w:val="24"/>
          <w:highlight w:val="none"/>
        </w:rPr>
        <w:t>比选程序及成交标准</w:t>
      </w:r>
      <w:bookmarkEnd w:id="78"/>
      <w:bookmarkEnd w:id="79"/>
      <w:bookmarkEnd w:id="80"/>
    </w:p>
    <w:p w14:paraId="35BD96CE">
      <w:pPr>
        <w:snapToGrid w:val="0"/>
        <w:spacing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（一）本项目比选按照比选通知书规定的时间和地点进行。供应商须有法定代表人或其授权代表参加并签到。</w:t>
      </w:r>
    </w:p>
    <w:p w14:paraId="454F1DB9">
      <w:pPr>
        <w:snapToGrid w:val="0"/>
        <w:spacing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（二）资格性符合性检查</w:t>
      </w:r>
    </w:p>
    <w:p w14:paraId="07342797">
      <w:pPr>
        <w:snapToGrid w:val="0"/>
        <w:spacing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1.资格性检查。依据法律法规和比选通知书的规定，对响应文件中的资格证明、保证金等进行审查，以确定供应商是否具备比选资格。资格性检查资料表如下：</w:t>
      </w:r>
    </w:p>
    <w:tbl>
      <w:tblPr>
        <w:tblStyle w:val="35"/>
        <w:tblW w:w="10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1"/>
        <w:gridCol w:w="965"/>
        <w:gridCol w:w="2835"/>
        <w:gridCol w:w="5812"/>
      </w:tblGrid>
      <w:tr w14:paraId="1D6C7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61" w:type="dxa"/>
            <w:vAlign w:val="center"/>
          </w:tcPr>
          <w:p w14:paraId="76DF761D">
            <w:pPr>
              <w:spacing w:line="380" w:lineRule="exact"/>
              <w:jc w:val="center"/>
              <w:rPr>
                <w:rFonts w:hint="eastAsia" w:ascii="仿宋" w:hAnsi="仿宋" w:eastAsia="仿宋" w:cs="仿宋"/>
                <w:b/>
                <w:color w:val="auto"/>
                <w:sz w:val="21"/>
                <w:szCs w:val="21"/>
                <w:highlight w:val="none"/>
              </w:rPr>
            </w:pPr>
            <w:r>
              <w:rPr>
                <w:rFonts w:hint="eastAsia" w:ascii="仿宋" w:hAnsi="仿宋" w:eastAsia="仿宋" w:cs="仿宋"/>
                <w:b/>
                <w:color w:val="auto"/>
                <w:sz w:val="21"/>
                <w:szCs w:val="21"/>
                <w:highlight w:val="none"/>
              </w:rPr>
              <w:t>序号</w:t>
            </w:r>
          </w:p>
        </w:tc>
        <w:tc>
          <w:tcPr>
            <w:tcW w:w="3800" w:type="dxa"/>
            <w:gridSpan w:val="2"/>
            <w:vAlign w:val="center"/>
          </w:tcPr>
          <w:p w14:paraId="75C32174">
            <w:pPr>
              <w:spacing w:line="380" w:lineRule="exact"/>
              <w:jc w:val="center"/>
              <w:rPr>
                <w:rFonts w:hint="eastAsia" w:ascii="仿宋" w:hAnsi="仿宋" w:eastAsia="仿宋" w:cs="仿宋"/>
                <w:b/>
                <w:color w:val="auto"/>
                <w:sz w:val="21"/>
                <w:szCs w:val="21"/>
                <w:highlight w:val="none"/>
              </w:rPr>
            </w:pPr>
            <w:r>
              <w:rPr>
                <w:rFonts w:hint="eastAsia" w:ascii="仿宋" w:hAnsi="仿宋" w:eastAsia="仿宋" w:cs="仿宋"/>
                <w:b/>
                <w:color w:val="auto"/>
                <w:sz w:val="21"/>
                <w:szCs w:val="21"/>
                <w:highlight w:val="none"/>
              </w:rPr>
              <w:t>检查因素</w:t>
            </w:r>
          </w:p>
        </w:tc>
        <w:tc>
          <w:tcPr>
            <w:tcW w:w="5812" w:type="dxa"/>
            <w:vAlign w:val="center"/>
          </w:tcPr>
          <w:p w14:paraId="59E76722">
            <w:pPr>
              <w:spacing w:line="380" w:lineRule="exact"/>
              <w:jc w:val="center"/>
              <w:rPr>
                <w:rFonts w:hint="eastAsia" w:ascii="仿宋" w:hAnsi="仿宋" w:eastAsia="仿宋" w:cs="仿宋"/>
                <w:b/>
                <w:color w:val="auto"/>
                <w:sz w:val="21"/>
                <w:szCs w:val="21"/>
                <w:highlight w:val="none"/>
              </w:rPr>
            </w:pPr>
            <w:r>
              <w:rPr>
                <w:rFonts w:hint="eastAsia" w:ascii="仿宋" w:hAnsi="仿宋" w:eastAsia="仿宋" w:cs="仿宋"/>
                <w:b/>
                <w:color w:val="auto"/>
                <w:sz w:val="21"/>
                <w:szCs w:val="21"/>
                <w:highlight w:val="none"/>
              </w:rPr>
              <w:t>检查内容</w:t>
            </w:r>
          </w:p>
        </w:tc>
      </w:tr>
      <w:tr w14:paraId="5DCA27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1" w:type="dxa"/>
            <w:vMerge w:val="restart"/>
            <w:vAlign w:val="center"/>
          </w:tcPr>
          <w:p w14:paraId="65284577">
            <w:pPr>
              <w:spacing w:line="380" w:lineRule="exact"/>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w:t>
            </w:r>
          </w:p>
        </w:tc>
        <w:tc>
          <w:tcPr>
            <w:tcW w:w="965" w:type="dxa"/>
            <w:vMerge w:val="restart"/>
            <w:vAlign w:val="center"/>
          </w:tcPr>
          <w:p w14:paraId="54FDD74C">
            <w:pPr>
              <w:spacing w:line="380" w:lineRule="exact"/>
              <w:rPr>
                <w:rFonts w:hint="eastAsia" w:ascii="仿宋" w:hAnsi="仿宋" w:eastAsia="仿宋" w:cs="仿宋"/>
                <w:color w:val="auto"/>
                <w:sz w:val="21"/>
                <w:szCs w:val="21"/>
                <w:highlight w:val="none"/>
                <w:lang w:val="zh-CN"/>
              </w:rPr>
            </w:pPr>
            <w:r>
              <w:rPr>
                <w:rFonts w:hint="eastAsia" w:ascii="仿宋" w:hAnsi="仿宋" w:eastAsia="仿宋" w:cs="仿宋"/>
                <w:color w:val="auto"/>
                <w:sz w:val="21"/>
                <w:szCs w:val="21"/>
                <w:highlight w:val="none"/>
              </w:rPr>
              <w:t>供应商</w:t>
            </w:r>
            <w:r>
              <w:rPr>
                <w:rFonts w:hint="eastAsia" w:ascii="仿宋" w:hAnsi="仿宋" w:eastAsia="仿宋" w:cs="仿宋"/>
                <w:color w:val="auto"/>
                <w:sz w:val="21"/>
                <w:szCs w:val="21"/>
                <w:highlight w:val="none"/>
                <w:lang w:val="zh-CN"/>
              </w:rPr>
              <w:t>应符合的基本资格条件</w:t>
            </w:r>
          </w:p>
        </w:tc>
        <w:tc>
          <w:tcPr>
            <w:tcW w:w="2835" w:type="dxa"/>
            <w:vAlign w:val="center"/>
          </w:tcPr>
          <w:p w14:paraId="29395C1F">
            <w:pPr>
              <w:spacing w:line="380" w:lineRule="exac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（1）具有独立承担民事责任的能力</w:t>
            </w:r>
          </w:p>
        </w:tc>
        <w:tc>
          <w:tcPr>
            <w:tcW w:w="5812" w:type="dxa"/>
            <w:vAlign w:val="center"/>
          </w:tcPr>
          <w:p w14:paraId="15DF8EBD">
            <w:pP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1.供应商法人营业执照（副本）或事业单位法人证书（副本）或个体工商户营业执照或有效的自然人身份证明或社会团体法人登记证书复印件；</w:t>
            </w:r>
          </w:p>
          <w:p w14:paraId="175FC857">
            <w:pP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2.供应商法定代表人身份证明和法定代表人授权代表委托书。</w:t>
            </w:r>
          </w:p>
        </w:tc>
      </w:tr>
      <w:tr w14:paraId="147F6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8" w:hRule="atLeast"/>
        </w:trPr>
        <w:tc>
          <w:tcPr>
            <w:tcW w:w="561" w:type="dxa"/>
            <w:vMerge w:val="continue"/>
            <w:vAlign w:val="center"/>
          </w:tcPr>
          <w:p w14:paraId="2F6502AB">
            <w:pPr>
              <w:keepNext/>
              <w:keepLines/>
              <w:spacing w:before="260" w:after="260" w:line="380" w:lineRule="exact"/>
              <w:jc w:val="center"/>
              <w:outlineLvl w:val="2"/>
              <w:rPr>
                <w:rFonts w:hint="eastAsia" w:ascii="仿宋" w:hAnsi="仿宋" w:eastAsia="仿宋" w:cs="仿宋"/>
                <w:color w:val="auto"/>
                <w:sz w:val="21"/>
                <w:szCs w:val="21"/>
                <w:highlight w:val="none"/>
              </w:rPr>
            </w:pPr>
          </w:p>
        </w:tc>
        <w:tc>
          <w:tcPr>
            <w:tcW w:w="965" w:type="dxa"/>
            <w:vMerge w:val="continue"/>
            <w:vAlign w:val="center"/>
          </w:tcPr>
          <w:p w14:paraId="512419E2">
            <w:pPr>
              <w:keepNext/>
              <w:keepLines/>
              <w:spacing w:before="260" w:after="260" w:line="380" w:lineRule="exact"/>
              <w:outlineLvl w:val="2"/>
              <w:rPr>
                <w:rFonts w:hint="eastAsia" w:ascii="仿宋" w:hAnsi="仿宋" w:eastAsia="仿宋" w:cs="仿宋"/>
                <w:color w:val="auto"/>
                <w:sz w:val="21"/>
                <w:szCs w:val="21"/>
                <w:highlight w:val="none"/>
                <w:lang w:val="zh-CN"/>
              </w:rPr>
            </w:pPr>
          </w:p>
        </w:tc>
        <w:tc>
          <w:tcPr>
            <w:tcW w:w="2835" w:type="dxa"/>
            <w:vAlign w:val="center"/>
          </w:tcPr>
          <w:p w14:paraId="7101E30B">
            <w:pPr>
              <w:spacing w:line="380" w:lineRule="exac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zh-CN"/>
              </w:rPr>
              <w:t>（2）</w:t>
            </w:r>
            <w:r>
              <w:rPr>
                <w:rFonts w:hint="eastAsia" w:ascii="仿宋" w:hAnsi="仿宋" w:eastAsia="仿宋" w:cs="仿宋"/>
                <w:color w:val="auto"/>
                <w:sz w:val="21"/>
                <w:szCs w:val="21"/>
                <w:highlight w:val="none"/>
              </w:rPr>
              <w:t>具有良好的商业信誉和健全的财务会计制度</w:t>
            </w:r>
          </w:p>
        </w:tc>
        <w:tc>
          <w:tcPr>
            <w:tcW w:w="5812" w:type="dxa"/>
            <w:vMerge w:val="restart"/>
            <w:vAlign w:val="center"/>
          </w:tcPr>
          <w:p w14:paraId="70700512">
            <w:pP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供应商提供基本资格条件承诺函（见格式文件）</w:t>
            </w:r>
          </w:p>
        </w:tc>
      </w:tr>
      <w:tr w14:paraId="0CEBBA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1" w:type="dxa"/>
            <w:vMerge w:val="continue"/>
            <w:vAlign w:val="center"/>
          </w:tcPr>
          <w:p w14:paraId="76E8D011">
            <w:pPr>
              <w:keepNext/>
              <w:keepLines/>
              <w:spacing w:before="260" w:after="260" w:line="380" w:lineRule="exact"/>
              <w:jc w:val="center"/>
              <w:outlineLvl w:val="2"/>
              <w:rPr>
                <w:rFonts w:hint="eastAsia" w:ascii="仿宋" w:hAnsi="仿宋" w:eastAsia="仿宋" w:cs="仿宋"/>
                <w:color w:val="auto"/>
                <w:sz w:val="21"/>
                <w:szCs w:val="21"/>
                <w:highlight w:val="none"/>
              </w:rPr>
            </w:pPr>
          </w:p>
        </w:tc>
        <w:tc>
          <w:tcPr>
            <w:tcW w:w="965" w:type="dxa"/>
            <w:vMerge w:val="continue"/>
            <w:vAlign w:val="center"/>
          </w:tcPr>
          <w:p w14:paraId="5C830E11">
            <w:pPr>
              <w:keepNext/>
              <w:keepLines/>
              <w:spacing w:before="260" w:after="260" w:line="380" w:lineRule="exact"/>
              <w:outlineLvl w:val="2"/>
              <w:rPr>
                <w:rFonts w:hint="eastAsia" w:ascii="仿宋" w:hAnsi="仿宋" w:eastAsia="仿宋" w:cs="仿宋"/>
                <w:color w:val="auto"/>
                <w:sz w:val="21"/>
                <w:szCs w:val="21"/>
                <w:highlight w:val="none"/>
                <w:lang w:val="zh-CN"/>
              </w:rPr>
            </w:pPr>
          </w:p>
        </w:tc>
        <w:tc>
          <w:tcPr>
            <w:tcW w:w="2835" w:type="dxa"/>
            <w:vAlign w:val="center"/>
          </w:tcPr>
          <w:p w14:paraId="2ABF7F9D">
            <w:pPr>
              <w:spacing w:line="380" w:lineRule="exact"/>
              <w:rPr>
                <w:rFonts w:hint="eastAsia" w:ascii="仿宋" w:hAnsi="仿宋" w:eastAsia="仿宋" w:cs="仿宋"/>
                <w:color w:val="auto"/>
                <w:sz w:val="21"/>
                <w:szCs w:val="21"/>
                <w:highlight w:val="none"/>
                <w:lang w:val="zh-CN"/>
              </w:rPr>
            </w:pPr>
            <w:r>
              <w:rPr>
                <w:rFonts w:hint="eastAsia" w:ascii="仿宋" w:hAnsi="仿宋" w:eastAsia="仿宋" w:cs="仿宋"/>
                <w:color w:val="auto"/>
                <w:sz w:val="21"/>
                <w:szCs w:val="21"/>
                <w:highlight w:val="none"/>
                <w:lang w:val="zh-CN"/>
              </w:rPr>
              <w:t>（3）具有履行合同所必需的设备和专业技术能力</w:t>
            </w:r>
          </w:p>
        </w:tc>
        <w:tc>
          <w:tcPr>
            <w:tcW w:w="5812" w:type="dxa"/>
            <w:vMerge w:val="continue"/>
            <w:vAlign w:val="center"/>
          </w:tcPr>
          <w:p w14:paraId="0F8F70EC">
            <w:pPr>
              <w:spacing w:line="380" w:lineRule="exact"/>
              <w:rPr>
                <w:rFonts w:hint="eastAsia" w:ascii="仿宋" w:hAnsi="仿宋" w:eastAsia="仿宋" w:cs="仿宋"/>
                <w:color w:val="auto"/>
                <w:sz w:val="21"/>
                <w:szCs w:val="21"/>
                <w:highlight w:val="none"/>
              </w:rPr>
            </w:pPr>
          </w:p>
        </w:tc>
      </w:tr>
      <w:tr w14:paraId="2BDB0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1" w:type="dxa"/>
            <w:vMerge w:val="continue"/>
            <w:vAlign w:val="center"/>
          </w:tcPr>
          <w:p w14:paraId="4A68D169">
            <w:pPr>
              <w:keepNext/>
              <w:keepLines/>
              <w:spacing w:before="260" w:after="260" w:line="380" w:lineRule="exact"/>
              <w:jc w:val="center"/>
              <w:outlineLvl w:val="2"/>
              <w:rPr>
                <w:rFonts w:hint="eastAsia" w:ascii="仿宋" w:hAnsi="仿宋" w:eastAsia="仿宋" w:cs="仿宋"/>
                <w:color w:val="auto"/>
                <w:sz w:val="21"/>
                <w:szCs w:val="21"/>
                <w:highlight w:val="none"/>
              </w:rPr>
            </w:pPr>
          </w:p>
        </w:tc>
        <w:tc>
          <w:tcPr>
            <w:tcW w:w="965" w:type="dxa"/>
            <w:vMerge w:val="continue"/>
            <w:vAlign w:val="center"/>
          </w:tcPr>
          <w:p w14:paraId="32368BAD">
            <w:pPr>
              <w:keepNext/>
              <w:keepLines/>
              <w:spacing w:before="260" w:after="260" w:line="380" w:lineRule="exact"/>
              <w:outlineLvl w:val="2"/>
              <w:rPr>
                <w:rFonts w:hint="eastAsia" w:ascii="仿宋" w:hAnsi="仿宋" w:eastAsia="仿宋" w:cs="仿宋"/>
                <w:color w:val="auto"/>
                <w:sz w:val="21"/>
                <w:szCs w:val="21"/>
                <w:highlight w:val="none"/>
                <w:lang w:val="zh-CN"/>
              </w:rPr>
            </w:pPr>
          </w:p>
        </w:tc>
        <w:tc>
          <w:tcPr>
            <w:tcW w:w="2835" w:type="dxa"/>
            <w:vAlign w:val="center"/>
          </w:tcPr>
          <w:p w14:paraId="71994037">
            <w:pPr>
              <w:spacing w:line="380" w:lineRule="exact"/>
              <w:rPr>
                <w:rFonts w:hint="eastAsia" w:ascii="仿宋" w:hAnsi="仿宋" w:eastAsia="仿宋" w:cs="仿宋"/>
                <w:color w:val="auto"/>
                <w:sz w:val="21"/>
                <w:szCs w:val="21"/>
                <w:highlight w:val="none"/>
                <w:lang w:val="zh-CN"/>
              </w:rPr>
            </w:pPr>
            <w:r>
              <w:rPr>
                <w:rFonts w:hint="eastAsia" w:ascii="仿宋" w:hAnsi="仿宋" w:eastAsia="仿宋" w:cs="仿宋"/>
                <w:color w:val="auto"/>
                <w:sz w:val="21"/>
                <w:szCs w:val="21"/>
                <w:highlight w:val="none"/>
                <w:lang w:val="zh-CN"/>
              </w:rPr>
              <w:t>（4）有依法缴纳税收和社会保障金的良好记录</w:t>
            </w:r>
          </w:p>
        </w:tc>
        <w:tc>
          <w:tcPr>
            <w:tcW w:w="5812" w:type="dxa"/>
            <w:vMerge w:val="continue"/>
            <w:vAlign w:val="center"/>
          </w:tcPr>
          <w:p w14:paraId="1F416C0D">
            <w:pPr>
              <w:rPr>
                <w:rFonts w:hint="eastAsia" w:ascii="仿宋" w:hAnsi="仿宋" w:eastAsia="仿宋" w:cs="仿宋"/>
                <w:color w:val="auto"/>
                <w:sz w:val="21"/>
                <w:szCs w:val="21"/>
                <w:highlight w:val="none"/>
              </w:rPr>
            </w:pPr>
          </w:p>
        </w:tc>
      </w:tr>
      <w:tr w14:paraId="60F228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1" w:type="dxa"/>
            <w:vMerge w:val="continue"/>
            <w:vAlign w:val="center"/>
          </w:tcPr>
          <w:p w14:paraId="0BED191C">
            <w:pPr>
              <w:spacing w:line="380" w:lineRule="exact"/>
              <w:jc w:val="center"/>
              <w:rPr>
                <w:rFonts w:hint="eastAsia" w:ascii="仿宋" w:hAnsi="仿宋" w:eastAsia="仿宋" w:cs="仿宋"/>
                <w:color w:val="auto"/>
                <w:sz w:val="21"/>
                <w:szCs w:val="21"/>
                <w:highlight w:val="none"/>
              </w:rPr>
            </w:pPr>
          </w:p>
        </w:tc>
        <w:tc>
          <w:tcPr>
            <w:tcW w:w="965" w:type="dxa"/>
            <w:vMerge w:val="continue"/>
            <w:vAlign w:val="center"/>
          </w:tcPr>
          <w:p w14:paraId="21E90357">
            <w:pPr>
              <w:spacing w:line="380" w:lineRule="exact"/>
              <w:rPr>
                <w:rFonts w:hint="eastAsia" w:ascii="仿宋" w:hAnsi="仿宋" w:eastAsia="仿宋" w:cs="仿宋"/>
                <w:color w:val="auto"/>
                <w:sz w:val="21"/>
                <w:szCs w:val="21"/>
                <w:highlight w:val="none"/>
                <w:lang w:val="zh-CN"/>
              </w:rPr>
            </w:pPr>
          </w:p>
        </w:tc>
        <w:tc>
          <w:tcPr>
            <w:tcW w:w="2835" w:type="dxa"/>
            <w:vAlign w:val="center"/>
          </w:tcPr>
          <w:p w14:paraId="0331F4FB">
            <w:pPr>
              <w:spacing w:line="380" w:lineRule="exact"/>
              <w:rPr>
                <w:rFonts w:hint="eastAsia" w:ascii="仿宋" w:hAnsi="仿宋" w:eastAsia="仿宋" w:cs="仿宋"/>
                <w:color w:val="auto"/>
                <w:sz w:val="21"/>
                <w:szCs w:val="21"/>
                <w:highlight w:val="none"/>
                <w:lang w:val="zh-CN"/>
              </w:rPr>
            </w:pPr>
            <w:r>
              <w:rPr>
                <w:rFonts w:hint="eastAsia" w:ascii="仿宋" w:hAnsi="仿宋" w:eastAsia="仿宋" w:cs="仿宋"/>
                <w:color w:val="auto"/>
                <w:sz w:val="21"/>
                <w:szCs w:val="21"/>
                <w:highlight w:val="none"/>
              </w:rPr>
              <w:t>（5）参加政府采购活动前三年内，在经营活动中没有重大违法记录（注②）</w:t>
            </w:r>
          </w:p>
        </w:tc>
        <w:tc>
          <w:tcPr>
            <w:tcW w:w="5812" w:type="dxa"/>
            <w:vMerge w:val="continue"/>
            <w:vAlign w:val="center"/>
          </w:tcPr>
          <w:p w14:paraId="2E8FE287">
            <w:pPr>
              <w:spacing w:line="380" w:lineRule="exact"/>
              <w:rPr>
                <w:rFonts w:hint="eastAsia" w:ascii="仿宋" w:hAnsi="仿宋" w:eastAsia="仿宋" w:cs="仿宋"/>
                <w:color w:val="auto"/>
                <w:sz w:val="21"/>
                <w:szCs w:val="21"/>
                <w:highlight w:val="none"/>
              </w:rPr>
            </w:pPr>
          </w:p>
        </w:tc>
      </w:tr>
      <w:tr w14:paraId="0FBCDD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561" w:type="dxa"/>
            <w:vMerge w:val="continue"/>
            <w:vAlign w:val="center"/>
          </w:tcPr>
          <w:p w14:paraId="45036807">
            <w:pPr>
              <w:keepNext/>
              <w:keepLines/>
              <w:spacing w:before="260" w:after="260" w:line="380" w:lineRule="exact"/>
              <w:jc w:val="center"/>
              <w:outlineLvl w:val="2"/>
              <w:rPr>
                <w:rFonts w:hint="eastAsia" w:ascii="仿宋" w:hAnsi="仿宋" w:eastAsia="仿宋" w:cs="仿宋"/>
                <w:color w:val="auto"/>
                <w:sz w:val="21"/>
                <w:szCs w:val="21"/>
                <w:highlight w:val="none"/>
              </w:rPr>
            </w:pPr>
          </w:p>
        </w:tc>
        <w:tc>
          <w:tcPr>
            <w:tcW w:w="965" w:type="dxa"/>
            <w:vMerge w:val="continue"/>
            <w:vAlign w:val="center"/>
          </w:tcPr>
          <w:p w14:paraId="2EBAB221">
            <w:pPr>
              <w:keepNext/>
              <w:keepLines/>
              <w:spacing w:before="260" w:after="260" w:line="380" w:lineRule="exact"/>
              <w:outlineLvl w:val="2"/>
              <w:rPr>
                <w:rFonts w:hint="eastAsia" w:ascii="仿宋" w:hAnsi="仿宋" w:eastAsia="仿宋" w:cs="仿宋"/>
                <w:color w:val="auto"/>
                <w:sz w:val="21"/>
                <w:szCs w:val="21"/>
                <w:highlight w:val="none"/>
                <w:lang w:val="zh-CN"/>
              </w:rPr>
            </w:pPr>
          </w:p>
        </w:tc>
        <w:tc>
          <w:tcPr>
            <w:tcW w:w="2835" w:type="dxa"/>
            <w:vAlign w:val="center"/>
          </w:tcPr>
          <w:p w14:paraId="4B5070CF">
            <w:pP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（6）法律、行政法规规定的其他条件</w:t>
            </w:r>
          </w:p>
        </w:tc>
        <w:tc>
          <w:tcPr>
            <w:tcW w:w="5812" w:type="dxa"/>
            <w:vAlign w:val="center"/>
          </w:tcPr>
          <w:p w14:paraId="6804805A">
            <w:pPr>
              <w:keepNext/>
              <w:keepLines/>
              <w:spacing w:before="260" w:after="260"/>
              <w:outlineLvl w:val="2"/>
              <w:rPr>
                <w:rFonts w:hint="eastAsia" w:ascii="仿宋" w:hAnsi="仿宋" w:eastAsia="仿宋" w:cs="仿宋"/>
                <w:color w:val="auto"/>
                <w:sz w:val="21"/>
                <w:szCs w:val="21"/>
                <w:highlight w:val="none"/>
              </w:rPr>
            </w:pPr>
          </w:p>
        </w:tc>
      </w:tr>
      <w:tr w14:paraId="57207F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1" w:type="dxa"/>
            <w:vAlign w:val="center"/>
          </w:tcPr>
          <w:p w14:paraId="5B902B27">
            <w:pPr>
              <w:spacing w:line="380" w:lineRule="exact"/>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w:t>
            </w:r>
          </w:p>
        </w:tc>
        <w:tc>
          <w:tcPr>
            <w:tcW w:w="3800" w:type="dxa"/>
            <w:gridSpan w:val="2"/>
            <w:vAlign w:val="center"/>
          </w:tcPr>
          <w:p w14:paraId="44D46F0E">
            <w:pPr>
              <w:spacing w:line="380" w:lineRule="exac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特定资格条件</w:t>
            </w:r>
          </w:p>
        </w:tc>
        <w:tc>
          <w:tcPr>
            <w:tcW w:w="5812" w:type="dxa"/>
            <w:vAlign w:val="center"/>
          </w:tcPr>
          <w:p w14:paraId="24B5378A">
            <w:pPr>
              <w:rPr>
                <w:rFonts w:hint="eastAsia" w:ascii="仿宋" w:hAnsi="仿宋" w:eastAsia="仿宋" w:cs="仿宋"/>
                <w:color w:val="auto"/>
                <w:sz w:val="21"/>
                <w:szCs w:val="21"/>
                <w:highlight w:val="none"/>
              </w:rPr>
            </w:pPr>
            <w:bookmarkStart w:id="81" w:name="_Toc11965"/>
            <w:bookmarkStart w:id="82" w:name="_Toc13413"/>
            <w:r>
              <w:rPr>
                <w:rFonts w:hint="eastAsia" w:ascii="仿宋" w:hAnsi="仿宋" w:eastAsia="仿宋" w:cs="仿宋"/>
                <w:color w:val="auto"/>
                <w:sz w:val="22"/>
                <w:szCs w:val="22"/>
                <w:highlight w:val="none"/>
              </w:rPr>
              <w:t>按第一篇“比选邀请书（三）特定资格条件”的要求提交证明文件复印件并加盖供应商公章。</w:t>
            </w:r>
            <w:bookmarkEnd w:id="81"/>
            <w:bookmarkEnd w:id="82"/>
          </w:p>
        </w:tc>
      </w:tr>
    </w:tbl>
    <w:p w14:paraId="6AEB2EAD">
      <w:pPr>
        <w:snapToGrid w:val="0"/>
        <w:spacing w:line="380" w:lineRule="exact"/>
        <w:rPr>
          <w:rFonts w:hint="eastAsia" w:ascii="仿宋" w:hAnsi="仿宋" w:eastAsia="仿宋" w:cs="仿宋"/>
          <w:color w:val="auto"/>
          <w:highlight w:val="none"/>
        </w:rPr>
      </w:pPr>
      <w:r>
        <w:rPr>
          <w:rFonts w:hint="eastAsia" w:ascii="仿宋" w:hAnsi="仿宋" w:eastAsia="仿宋" w:cs="仿宋"/>
          <w:color w:val="auto"/>
          <w:highlight w:val="none"/>
        </w:rPr>
        <w:t>注：</w:t>
      </w:r>
    </w:p>
    <w:p w14:paraId="5CAC93AE">
      <w:pPr>
        <w:snapToGrid w:val="0"/>
        <w:spacing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sym w:font="Wingdings" w:char="F081"/>
      </w:r>
      <w:r>
        <w:rPr>
          <w:rFonts w:hint="eastAsia" w:ascii="仿宋" w:hAnsi="仿宋" w:eastAsia="仿宋" w:cs="仿宋"/>
          <w:color w:val="auto"/>
          <w:highlight w:val="none"/>
        </w:rPr>
        <w:t>根据《中华人民共和国政府采购法实施条例》第十九条“参加政府采购活动前三年内，在经营活动中没有重大违法记录”中“重大违法记录”，是指供应商因违法经营受到刑事处罚或者责令停产停业、吊销许可证或者执照、较大数额罚款等行政处罚。行政处罚中“较大数额”的认定标准，按照《财政部关于&lt;中华人民共和国政府采购法实施条例&gt;第十九条第一款“较大数额罚款”具体适用问题的意见》（财库〔2022〕3号）执行。供应商可于投标文件递交时间前通过 “信用中国”网站(www.creditchina.gov.cn)、"中国政府采购网"(www.ccgp.gov.cn)等渠道查询信用记录。</w:t>
      </w:r>
    </w:p>
    <w:p w14:paraId="5A8EB9FC">
      <w:pPr>
        <w:snapToGrid w:val="0"/>
        <w:spacing w:line="360" w:lineRule="auto"/>
        <w:ind w:firstLine="480" w:firstLineChars="200"/>
        <w:rPr>
          <w:rFonts w:hint="eastAsia"/>
          <w:color w:val="auto"/>
        </w:rPr>
      </w:pPr>
      <w:r>
        <w:rPr>
          <w:rFonts w:hint="eastAsia" w:ascii="仿宋" w:hAnsi="仿宋" w:eastAsia="仿宋"/>
          <w:color w:val="auto"/>
        </w:rPr>
        <w:t>2.符合性检查。依据比选通知书的规定，从响应文件的有效性、完整性和对比选通知书的响应程度进行审查，以确定是否对比选通知书的实质性要求作出响应。符合性检查资料表如下：</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6"/>
        <w:gridCol w:w="1455"/>
        <w:gridCol w:w="1905"/>
        <w:gridCol w:w="6043"/>
      </w:tblGrid>
      <w:tr w14:paraId="796F28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486" w:type="dxa"/>
            <w:tcBorders>
              <w:top w:val="single" w:color="auto" w:sz="4" w:space="0"/>
              <w:left w:val="single" w:color="auto" w:sz="4" w:space="0"/>
              <w:bottom w:val="single" w:color="auto" w:sz="4" w:space="0"/>
              <w:right w:val="single" w:color="auto" w:sz="4" w:space="0"/>
            </w:tcBorders>
            <w:vAlign w:val="center"/>
          </w:tcPr>
          <w:p w14:paraId="35CCE250">
            <w:pPr>
              <w:spacing w:line="380" w:lineRule="exact"/>
              <w:jc w:val="center"/>
              <w:rPr>
                <w:rFonts w:hint="eastAsia" w:ascii="仿宋" w:hAnsi="仿宋" w:eastAsia="仿宋" w:cs="仿宋"/>
                <w:b/>
                <w:color w:val="auto"/>
                <w:sz w:val="21"/>
                <w:szCs w:val="21"/>
                <w:highlight w:val="none"/>
              </w:rPr>
            </w:pPr>
            <w:r>
              <w:rPr>
                <w:rFonts w:hint="eastAsia" w:ascii="仿宋" w:hAnsi="仿宋" w:eastAsia="仿宋" w:cs="仿宋"/>
                <w:b/>
                <w:color w:val="auto"/>
                <w:sz w:val="21"/>
                <w:szCs w:val="21"/>
                <w:highlight w:val="none"/>
              </w:rPr>
              <w:t>序号</w:t>
            </w:r>
          </w:p>
        </w:tc>
        <w:tc>
          <w:tcPr>
            <w:tcW w:w="3360" w:type="dxa"/>
            <w:gridSpan w:val="2"/>
            <w:tcBorders>
              <w:top w:val="single" w:color="auto" w:sz="4" w:space="0"/>
              <w:left w:val="single" w:color="auto" w:sz="4" w:space="0"/>
              <w:bottom w:val="single" w:color="auto" w:sz="4" w:space="0"/>
              <w:right w:val="single" w:color="auto" w:sz="4" w:space="0"/>
            </w:tcBorders>
            <w:vAlign w:val="center"/>
          </w:tcPr>
          <w:p w14:paraId="1012D615">
            <w:pPr>
              <w:spacing w:line="380" w:lineRule="exact"/>
              <w:jc w:val="center"/>
              <w:rPr>
                <w:rFonts w:hint="eastAsia" w:ascii="仿宋" w:hAnsi="仿宋" w:eastAsia="仿宋" w:cs="仿宋"/>
                <w:b/>
                <w:color w:val="auto"/>
                <w:sz w:val="21"/>
                <w:szCs w:val="21"/>
                <w:highlight w:val="none"/>
              </w:rPr>
            </w:pPr>
            <w:r>
              <w:rPr>
                <w:rFonts w:hint="eastAsia" w:ascii="仿宋" w:hAnsi="仿宋" w:eastAsia="仿宋" w:cs="仿宋"/>
                <w:b/>
                <w:color w:val="auto"/>
                <w:sz w:val="21"/>
                <w:szCs w:val="21"/>
                <w:highlight w:val="none"/>
              </w:rPr>
              <w:t>评审因素</w:t>
            </w:r>
          </w:p>
        </w:tc>
        <w:tc>
          <w:tcPr>
            <w:tcW w:w="6043" w:type="dxa"/>
            <w:tcBorders>
              <w:top w:val="single" w:color="auto" w:sz="4" w:space="0"/>
              <w:left w:val="single" w:color="auto" w:sz="4" w:space="0"/>
              <w:bottom w:val="single" w:color="auto" w:sz="4" w:space="0"/>
              <w:right w:val="single" w:color="auto" w:sz="4" w:space="0"/>
            </w:tcBorders>
            <w:vAlign w:val="center"/>
          </w:tcPr>
          <w:p w14:paraId="3DAB8DE4">
            <w:pPr>
              <w:spacing w:line="380" w:lineRule="exact"/>
              <w:jc w:val="center"/>
              <w:rPr>
                <w:rFonts w:hint="eastAsia" w:ascii="仿宋" w:hAnsi="仿宋" w:eastAsia="仿宋" w:cs="仿宋"/>
                <w:b/>
                <w:color w:val="auto"/>
                <w:sz w:val="21"/>
                <w:szCs w:val="21"/>
                <w:highlight w:val="none"/>
              </w:rPr>
            </w:pPr>
            <w:r>
              <w:rPr>
                <w:rFonts w:hint="eastAsia" w:ascii="仿宋" w:hAnsi="仿宋" w:eastAsia="仿宋" w:cs="仿宋"/>
                <w:b/>
                <w:color w:val="auto"/>
                <w:sz w:val="21"/>
                <w:szCs w:val="21"/>
                <w:highlight w:val="none"/>
              </w:rPr>
              <w:t>评审标准</w:t>
            </w:r>
          </w:p>
        </w:tc>
      </w:tr>
      <w:tr w14:paraId="050207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486" w:type="dxa"/>
            <w:vMerge w:val="restart"/>
            <w:tcBorders>
              <w:top w:val="single" w:color="auto" w:sz="4" w:space="0"/>
              <w:left w:val="single" w:color="auto" w:sz="4" w:space="0"/>
              <w:bottom w:val="single" w:color="auto" w:sz="4" w:space="0"/>
              <w:right w:val="single" w:color="auto" w:sz="4" w:space="0"/>
            </w:tcBorders>
            <w:vAlign w:val="center"/>
          </w:tcPr>
          <w:p w14:paraId="386D3F86">
            <w:pPr>
              <w:spacing w:line="380" w:lineRule="exact"/>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w:t>
            </w:r>
          </w:p>
        </w:tc>
        <w:tc>
          <w:tcPr>
            <w:tcW w:w="1455" w:type="dxa"/>
            <w:vMerge w:val="restart"/>
            <w:tcBorders>
              <w:top w:val="single" w:color="auto" w:sz="4" w:space="0"/>
              <w:left w:val="single" w:color="auto" w:sz="4" w:space="0"/>
              <w:bottom w:val="single" w:color="auto" w:sz="4" w:space="0"/>
              <w:right w:val="single" w:color="auto" w:sz="4" w:space="0"/>
            </w:tcBorders>
            <w:vAlign w:val="center"/>
          </w:tcPr>
          <w:p w14:paraId="522ABE56">
            <w:pPr>
              <w:spacing w:line="380" w:lineRule="exac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有效性审查</w:t>
            </w:r>
          </w:p>
        </w:tc>
        <w:tc>
          <w:tcPr>
            <w:tcW w:w="1905" w:type="dxa"/>
            <w:tcBorders>
              <w:top w:val="single" w:color="auto" w:sz="4" w:space="0"/>
              <w:left w:val="single" w:color="auto" w:sz="4" w:space="0"/>
              <w:bottom w:val="single" w:color="auto" w:sz="4" w:space="0"/>
              <w:right w:val="single" w:color="auto" w:sz="4" w:space="0"/>
            </w:tcBorders>
            <w:vAlign w:val="center"/>
          </w:tcPr>
          <w:p w14:paraId="4CD4CE18">
            <w:pPr>
              <w:spacing w:line="380" w:lineRule="exact"/>
              <w:rPr>
                <w:rFonts w:hint="eastAsia" w:ascii="仿宋" w:hAnsi="仿宋" w:eastAsia="仿宋" w:cs="仿宋"/>
                <w:color w:val="auto"/>
                <w:sz w:val="21"/>
                <w:szCs w:val="21"/>
                <w:highlight w:val="none"/>
              </w:rPr>
            </w:pPr>
            <w:r>
              <w:rPr>
                <w:rFonts w:hint="eastAsia" w:ascii="仿宋" w:hAnsi="仿宋" w:eastAsia="仿宋"/>
                <w:color w:val="auto"/>
                <w:sz w:val="21"/>
                <w:szCs w:val="21"/>
                <w:highlight w:val="none"/>
              </w:rPr>
              <w:t>响应</w:t>
            </w:r>
            <w:r>
              <w:rPr>
                <w:rFonts w:ascii="仿宋" w:hAnsi="仿宋" w:eastAsia="仿宋"/>
                <w:color w:val="auto"/>
                <w:sz w:val="21"/>
                <w:szCs w:val="21"/>
                <w:highlight w:val="none"/>
              </w:rPr>
              <w:t>文件签署或盖章</w:t>
            </w:r>
          </w:p>
        </w:tc>
        <w:tc>
          <w:tcPr>
            <w:tcW w:w="6043" w:type="dxa"/>
            <w:tcBorders>
              <w:top w:val="single" w:color="auto" w:sz="4" w:space="0"/>
              <w:left w:val="single" w:color="auto" w:sz="4" w:space="0"/>
              <w:bottom w:val="single" w:color="auto" w:sz="4" w:space="0"/>
              <w:right w:val="single" w:color="auto" w:sz="4" w:space="0"/>
            </w:tcBorders>
            <w:vAlign w:val="center"/>
          </w:tcPr>
          <w:p w14:paraId="1AF35B4B">
            <w:pPr>
              <w:spacing w:line="380" w:lineRule="exact"/>
              <w:rPr>
                <w:rFonts w:hint="eastAsia" w:ascii="仿宋" w:hAnsi="仿宋" w:eastAsia="仿宋" w:cs="仿宋"/>
                <w:color w:val="auto"/>
                <w:sz w:val="21"/>
                <w:szCs w:val="21"/>
                <w:highlight w:val="none"/>
              </w:rPr>
            </w:pPr>
            <w:r>
              <w:rPr>
                <w:rFonts w:ascii="仿宋" w:hAnsi="仿宋" w:eastAsia="仿宋"/>
                <w:color w:val="auto"/>
                <w:sz w:val="21"/>
                <w:szCs w:val="21"/>
                <w:highlight w:val="none"/>
              </w:rPr>
              <w:t>投标文件上法定代表人（或其授权代表人）或自然人（供应商为自然人）的签署或盖章齐全</w:t>
            </w:r>
          </w:p>
        </w:tc>
      </w:tr>
      <w:tr w14:paraId="5117F4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6" w:type="dxa"/>
            <w:vMerge w:val="continue"/>
            <w:tcBorders>
              <w:top w:val="single" w:color="auto" w:sz="4" w:space="0"/>
              <w:left w:val="single" w:color="auto" w:sz="4" w:space="0"/>
              <w:bottom w:val="single" w:color="auto" w:sz="4" w:space="0"/>
              <w:right w:val="single" w:color="auto" w:sz="4" w:space="0"/>
            </w:tcBorders>
            <w:vAlign w:val="center"/>
          </w:tcPr>
          <w:p w14:paraId="39DE80D1">
            <w:pPr>
              <w:keepNext/>
              <w:keepLines/>
              <w:spacing w:before="260" w:after="260" w:line="380" w:lineRule="exact"/>
              <w:outlineLvl w:val="2"/>
              <w:rPr>
                <w:rFonts w:hint="eastAsia" w:ascii="仿宋" w:hAnsi="仿宋" w:eastAsia="仿宋" w:cs="仿宋"/>
                <w:color w:val="auto"/>
                <w:sz w:val="21"/>
                <w:szCs w:val="21"/>
                <w:highlight w:val="none"/>
              </w:rPr>
            </w:pPr>
          </w:p>
        </w:tc>
        <w:tc>
          <w:tcPr>
            <w:tcW w:w="1455" w:type="dxa"/>
            <w:vMerge w:val="continue"/>
            <w:tcBorders>
              <w:top w:val="single" w:color="auto" w:sz="4" w:space="0"/>
              <w:left w:val="single" w:color="auto" w:sz="4" w:space="0"/>
              <w:bottom w:val="single" w:color="auto" w:sz="4" w:space="0"/>
              <w:right w:val="single" w:color="auto" w:sz="4" w:space="0"/>
            </w:tcBorders>
            <w:vAlign w:val="center"/>
          </w:tcPr>
          <w:p w14:paraId="2800B116">
            <w:pPr>
              <w:keepNext/>
              <w:keepLines/>
              <w:spacing w:before="260" w:after="260" w:line="380" w:lineRule="exact"/>
              <w:outlineLvl w:val="2"/>
              <w:rPr>
                <w:rFonts w:hint="eastAsia" w:ascii="仿宋" w:hAnsi="仿宋" w:eastAsia="仿宋" w:cs="仿宋"/>
                <w:color w:val="auto"/>
                <w:sz w:val="21"/>
                <w:szCs w:val="21"/>
                <w:highlight w:val="none"/>
              </w:rPr>
            </w:pPr>
          </w:p>
        </w:tc>
        <w:tc>
          <w:tcPr>
            <w:tcW w:w="1905" w:type="dxa"/>
            <w:tcBorders>
              <w:top w:val="single" w:color="auto" w:sz="4" w:space="0"/>
              <w:left w:val="single" w:color="auto" w:sz="4" w:space="0"/>
              <w:bottom w:val="single" w:color="auto" w:sz="4" w:space="0"/>
              <w:right w:val="single" w:color="auto" w:sz="4" w:space="0"/>
            </w:tcBorders>
            <w:vAlign w:val="center"/>
          </w:tcPr>
          <w:p w14:paraId="3D9666B1">
            <w:pPr>
              <w:spacing w:line="380" w:lineRule="exac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法定代表人身份证明及授权委托书</w:t>
            </w:r>
          </w:p>
        </w:tc>
        <w:tc>
          <w:tcPr>
            <w:tcW w:w="6043" w:type="dxa"/>
            <w:tcBorders>
              <w:top w:val="single" w:color="auto" w:sz="4" w:space="0"/>
              <w:left w:val="single" w:color="auto" w:sz="4" w:space="0"/>
              <w:bottom w:val="single" w:color="auto" w:sz="4" w:space="0"/>
              <w:right w:val="single" w:color="auto" w:sz="4" w:space="0"/>
            </w:tcBorders>
            <w:vAlign w:val="center"/>
          </w:tcPr>
          <w:p w14:paraId="4DEE7C00">
            <w:pPr>
              <w:spacing w:line="380" w:lineRule="exac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法定代表人身份证明及授权委托书有效，符合比选通知书规定的格式，签字或盖章齐全。</w:t>
            </w:r>
          </w:p>
        </w:tc>
      </w:tr>
      <w:tr w14:paraId="5C4BE6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6" w:type="dxa"/>
            <w:vMerge w:val="continue"/>
            <w:tcBorders>
              <w:top w:val="single" w:color="auto" w:sz="4" w:space="0"/>
              <w:left w:val="single" w:color="auto" w:sz="4" w:space="0"/>
              <w:bottom w:val="single" w:color="auto" w:sz="4" w:space="0"/>
              <w:right w:val="single" w:color="auto" w:sz="4" w:space="0"/>
            </w:tcBorders>
            <w:vAlign w:val="center"/>
          </w:tcPr>
          <w:p w14:paraId="1F1820EA">
            <w:pPr>
              <w:keepNext/>
              <w:keepLines/>
              <w:spacing w:before="260" w:after="260" w:line="380" w:lineRule="exact"/>
              <w:outlineLvl w:val="2"/>
              <w:rPr>
                <w:rFonts w:hint="eastAsia" w:ascii="仿宋" w:hAnsi="仿宋" w:eastAsia="仿宋" w:cs="仿宋"/>
                <w:color w:val="auto"/>
                <w:sz w:val="21"/>
                <w:szCs w:val="21"/>
                <w:highlight w:val="none"/>
              </w:rPr>
            </w:pPr>
          </w:p>
        </w:tc>
        <w:tc>
          <w:tcPr>
            <w:tcW w:w="1455" w:type="dxa"/>
            <w:vMerge w:val="continue"/>
            <w:tcBorders>
              <w:top w:val="single" w:color="auto" w:sz="4" w:space="0"/>
              <w:left w:val="single" w:color="auto" w:sz="4" w:space="0"/>
              <w:bottom w:val="single" w:color="auto" w:sz="4" w:space="0"/>
              <w:right w:val="single" w:color="auto" w:sz="4" w:space="0"/>
            </w:tcBorders>
            <w:vAlign w:val="center"/>
          </w:tcPr>
          <w:p w14:paraId="7BB377D0">
            <w:pPr>
              <w:keepNext/>
              <w:keepLines/>
              <w:spacing w:before="260" w:after="260" w:line="380" w:lineRule="exact"/>
              <w:outlineLvl w:val="2"/>
              <w:rPr>
                <w:rFonts w:hint="eastAsia" w:ascii="仿宋" w:hAnsi="仿宋" w:eastAsia="仿宋" w:cs="仿宋"/>
                <w:color w:val="auto"/>
                <w:sz w:val="21"/>
                <w:szCs w:val="21"/>
                <w:highlight w:val="none"/>
              </w:rPr>
            </w:pPr>
          </w:p>
        </w:tc>
        <w:tc>
          <w:tcPr>
            <w:tcW w:w="1905" w:type="dxa"/>
            <w:tcBorders>
              <w:top w:val="single" w:color="auto" w:sz="4" w:space="0"/>
              <w:left w:val="single" w:color="auto" w:sz="4" w:space="0"/>
              <w:bottom w:val="single" w:color="auto" w:sz="4" w:space="0"/>
              <w:right w:val="single" w:color="auto" w:sz="4" w:space="0"/>
            </w:tcBorders>
            <w:vAlign w:val="center"/>
          </w:tcPr>
          <w:p w14:paraId="2F08595B">
            <w:pPr>
              <w:spacing w:line="380" w:lineRule="exact"/>
              <w:rPr>
                <w:rFonts w:hint="eastAsia" w:ascii="仿宋" w:hAnsi="仿宋" w:eastAsia="仿宋" w:cs="仿宋"/>
                <w:color w:val="auto"/>
                <w:sz w:val="21"/>
                <w:szCs w:val="21"/>
                <w:highlight w:val="none"/>
                <w:lang w:val="zh-CN"/>
              </w:rPr>
            </w:pPr>
            <w:r>
              <w:rPr>
                <w:rFonts w:hint="eastAsia" w:ascii="仿宋" w:hAnsi="仿宋" w:eastAsia="仿宋" w:cs="仿宋"/>
                <w:color w:val="auto"/>
                <w:sz w:val="21"/>
                <w:szCs w:val="21"/>
                <w:highlight w:val="none"/>
              </w:rPr>
              <w:t>响应</w:t>
            </w:r>
            <w:r>
              <w:rPr>
                <w:rFonts w:hint="eastAsia" w:ascii="仿宋" w:hAnsi="仿宋" w:eastAsia="仿宋" w:cs="仿宋"/>
                <w:color w:val="auto"/>
                <w:sz w:val="21"/>
                <w:szCs w:val="21"/>
                <w:highlight w:val="none"/>
                <w:lang w:val="zh-CN"/>
              </w:rPr>
              <w:t>方案</w:t>
            </w:r>
          </w:p>
        </w:tc>
        <w:tc>
          <w:tcPr>
            <w:tcW w:w="6043" w:type="dxa"/>
            <w:tcBorders>
              <w:top w:val="single" w:color="auto" w:sz="4" w:space="0"/>
              <w:left w:val="single" w:color="auto" w:sz="4" w:space="0"/>
              <w:bottom w:val="single" w:color="auto" w:sz="4" w:space="0"/>
              <w:right w:val="single" w:color="auto" w:sz="4" w:space="0"/>
            </w:tcBorders>
            <w:vAlign w:val="center"/>
          </w:tcPr>
          <w:p w14:paraId="6E58B606">
            <w:pPr>
              <w:spacing w:line="380" w:lineRule="exac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zh-CN"/>
              </w:rPr>
              <w:t>每个分包只能有一个</w:t>
            </w:r>
            <w:r>
              <w:rPr>
                <w:rFonts w:hint="eastAsia" w:ascii="仿宋" w:hAnsi="仿宋" w:eastAsia="仿宋" w:cs="仿宋"/>
                <w:color w:val="auto"/>
                <w:sz w:val="21"/>
                <w:szCs w:val="21"/>
                <w:highlight w:val="none"/>
              </w:rPr>
              <w:t>响应</w:t>
            </w:r>
            <w:r>
              <w:rPr>
                <w:rFonts w:hint="eastAsia" w:ascii="仿宋" w:hAnsi="仿宋" w:eastAsia="仿宋" w:cs="仿宋"/>
                <w:color w:val="auto"/>
                <w:sz w:val="21"/>
                <w:szCs w:val="21"/>
                <w:highlight w:val="none"/>
                <w:lang w:val="zh-CN"/>
              </w:rPr>
              <w:t>方案。</w:t>
            </w:r>
          </w:p>
        </w:tc>
      </w:tr>
      <w:tr w14:paraId="24A2D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6" w:type="dxa"/>
            <w:vMerge w:val="continue"/>
            <w:tcBorders>
              <w:top w:val="single" w:color="auto" w:sz="4" w:space="0"/>
              <w:left w:val="single" w:color="auto" w:sz="4" w:space="0"/>
              <w:bottom w:val="single" w:color="auto" w:sz="4" w:space="0"/>
              <w:right w:val="single" w:color="auto" w:sz="4" w:space="0"/>
            </w:tcBorders>
            <w:vAlign w:val="center"/>
          </w:tcPr>
          <w:p w14:paraId="66D04948">
            <w:pPr>
              <w:keepNext/>
              <w:keepLines/>
              <w:spacing w:before="260" w:after="260" w:line="380" w:lineRule="exact"/>
              <w:outlineLvl w:val="2"/>
              <w:rPr>
                <w:rFonts w:hint="eastAsia" w:ascii="仿宋" w:hAnsi="仿宋" w:eastAsia="仿宋" w:cs="仿宋"/>
                <w:color w:val="auto"/>
                <w:sz w:val="21"/>
                <w:szCs w:val="21"/>
                <w:highlight w:val="none"/>
              </w:rPr>
            </w:pPr>
          </w:p>
        </w:tc>
        <w:tc>
          <w:tcPr>
            <w:tcW w:w="1455" w:type="dxa"/>
            <w:vMerge w:val="continue"/>
            <w:tcBorders>
              <w:top w:val="single" w:color="auto" w:sz="4" w:space="0"/>
              <w:left w:val="single" w:color="auto" w:sz="4" w:space="0"/>
              <w:bottom w:val="single" w:color="auto" w:sz="4" w:space="0"/>
              <w:right w:val="single" w:color="auto" w:sz="4" w:space="0"/>
            </w:tcBorders>
            <w:vAlign w:val="center"/>
          </w:tcPr>
          <w:p w14:paraId="5F983967">
            <w:pPr>
              <w:keepNext/>
              <w:keepLines/>
              <w:spacing w:before="260" w:after="260" w:line="380" w:lineRule="exact"/>
              <w:outlineLvl w:val="2"/>
              <w:rPr>
                <w:rFonts w:hint="eastAsia" w:ascii="仿宋" w:hAnsi="仿宋" w:eastAsia="仿宋" w:cs="仿宋"/>
                <w:color w:val="auto"/>
                <w:sz w:val="21"/>
                <w:szCs w:val="21"/>
                <w:highlight w:val="none"/>
              </w:rPr>
            </w:pPr>
          </w:p>
        </w:tc>
        <w:tc>
          <w:tcPr>
            <w:tcW w:w="1905" w:type="dxa"/>
            <w:tcBorders>
              <w:top w:val="single" w:color="auto" w:sz="4" w:space="0"/>
              <w:left w:val="single" w:color="auto" w:sz="4" w:space="0"/>
              <w:bottom w:val="single" w:color="auto" w:sz="4" w:space="0"/>
              <w:right w:val="single" w:color="auto" w:sz="4" w:space="0"/>
            </w:tcBorders>
            <w:vAlign w:val="center"/>
          </w:tcPr>
          <w:p w14:paraId="6DDF13FC">
            <w:pPr>
              <w:spacing w:line="380" w:lineRule="exact"/>
              <w:rPr>
                <w:rFonts w:hint="eastAsia" w:ascii="仿宋" w:hAnsi="仿宋" w:eastAsia="仿宋" w:cs="仿宋"/>
                <w:color w:val="auto"/>
                <w:sz w:val="21"/>
                <w:szCs w:val="21"/>
                <w:highlight w:val="none"/>
                <w:lang w:val="zh-CN"/>
              </w:rPr>
            </w:pPr>
            <w:r>
              <w:rPr>
                <w:rFonts w:hint="eastAsia" w:ascii="仿宋" w:hAnsi="仿宋" w:eastAsia="仿宋" w:cs="仿宋"/>
                <w:color w:val="auto"/>
                <w:sz w:val="21"/>
                <w:szCs w:val="21"/>
                <w:highlight w:val="none"/>
              </w:rPr>
              <w:t>报价唯一</w:t>
            </w:r>
          </w:p>
        </w:tc>
        <w:tc>
          <w:tcPr>
            <w:tcW w:w="6043" w:type="dxa"/>
            <w:tcBorders>
              <w:top w:val="single" w:color="auto" w:sz="4" w:space="0"/>
              <w:left w:val="single" w:color="auto" w:sz="4" w:space="0"/>
              <w:bottom w:val="single" w:color="auto" w:sz="4" w:space="0"/>
              <w:right w:val="single" w:color="auto" w:sz="4" w:space="0"/>
            </w:tcBorders>
            <w:vAlign w:val="center"/>
          </w:tcPr>
          <w:p w14:paraId="220E9625">
            <w:pPr>
              <w:spacing w:line="380" w:lineRule="exac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只能有一个有效报价，不得提交选择性报价。</w:t>
            </w:r>
          </w:p>
        </w:tc>
      </w:tr>
      <w:tr w14:paraId="68734A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486" w:type="dxa"/>
            <w:tcBorders>
              <w:top w:val="single" w:color="auto" w:sz="4" w:space="0"/>
              <w:left w:val="single" w:color="auto" w:sz="4" w:space="0"/>
              <w:bottom w:val="single" w:color="auto" w:sz="4" w:space="0"/>
              <w:right w:val="single" w:color="auto" w:sz="4" w:space="0"/>
            </w:tcBorders>
            <w:vAlign w:val="center"/>
          </w:tcPr>
          <w:p w14:paraId="17049DB2">
            <w:pPr>
              <w:spacing w:line="380" w:lineRule="exact"/>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w:t>
            </w:r>
          </w:p>
        </w:tc>
        <w:tc>
          <w:tcPr>
            <w:tcW w:w="1455" w:type="dxa"/>
            <w:tcBorders>
              <w:top w:val="single" w:color="auto" w:sz="4" w:space="0"/>
              <w:left w:val="single" w:color="auto" w:sz="4" w:space="0"/>
              <w:bottom w:val="single" w:color="auto" w:sz="4" w:space="0"/>
              <w:right w:val="single" w:color="auto" w:sz="4" w:space="0"/>
            </w:tcBorders>
            <w:vAlign w:val="center"/>
          </w:tcPr>
          <w:p w14:paraId="27226997">
            <w:pPr>
              <w:spacing w:line="380" w:lineRule="exac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完整性审查</w:t>
            </w:r>
          </w:p>
        </w:tc>
        <w:tc>
          <w:tcPr>
            <w:tcW w:w="1905" w:type="dxa"/>
            <w:tcBorders>
              <w:top w:val="single" w:color="auto" w:sz="4" w:space="0"/>
              <w:left w:val="single" w:color="auto" w:sz="4" w:space="0"/>
              <w:bottom w:val="single" w:color="auto" w:sz="4" w:space="0"/>
              <w:right w:val="single" w:color="auto" w:sz="4" w:space="0"/>
            </w:tcBorders>
            <w:vAlign w:val="center"/>
          </w:tcPr>
          <w:p w14:paraId="6E399AF9">
            <w:pPr>
              <w:spacing w:line="380" w:lineRule="exac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响应</w:t>
            </w:r>
            <w:r>
              <w:rPr>
                <w:rFonts w:hint="eastAsia" w:ascii="仿宋" w:hAnsi="仿宋" w:eastAsia="仿宋" w:cs="仿宋"/>
                <w:color w:val="auto"/>
                <w:sz w:val="21"/>
                <w:szCs w:val="21"/>
                <w:highlight w:val="none"/>
                <w:lang w:val="zh-CN"/>
              </w:rPr>
              <w:t>文件份数</w:t>
            </w:r>
          </w:p>
        </w:tc>
        <w:tc>
          <w:tcPr>
            <w:tcW w:w="6043" w:type="dxa"/>
            <w:tcBorders>
              <w:top w:val="single" w:color="auto" w:sz="4" w:space="0"/>
              <w:left w:val="single" w:color="auto" w:sz="4" w:space="0"/>
              <w:bottom w:val="single" w:color="auto" w:sz="4" w:space="0"/>
              <w:right w:val="single" w:color="auto" w:sz="4" w:space="0"/>
            </w:tcBorders>
            <w:vAlign w:val="center"/>
          </w:tcPr>
          <w:p w14:paraId="32FB297C">
            <w:pPr>
              <w:spacing w:line="380" w:lineRule="exac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zh-CN"/>
              </w:rPr>
              <w:t>响应文件正、副本数量符合投标文件要求。</w:t>
            </w:r>
          </w:p>
        </w:tc>
      </w:tr>
      <w:tr w14:paraId="577CE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86" w:type="dxa"/>
            <w:vMerge w:val="restart"/>
            <w:tcBorders>
              <w:top w:val="single" w:color="auto" w:sz="4" w:space="0"/>
              <w:left w:val="single" w:color="auto" w:sz="4" w:space="0"/>
              <w:bottom w:val="single" w:color="auto" w:sz="4" w:space="0"/>
              <w:right w:val="single" w:color="auto" w:sz="4" w:space="0"/>
            </w:tcBorders>
            <w:vAlign w:val="center"/>
          </w:tcPr>
          <w:p w14:paraId="2A018D2D">
            <w:pPr>
              <w:spacing w:line="380" w:lineRule="exact"/>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3</w:t>
            </w:r>
          </w:p>
        </w:tc>
        <w:tc>
          <w:tcPr>
            <w:tcW w:w="1455" w:type="dxa"/>
            <w:vMerge w:val="restart"/>
            <w:tcBorders>
              <w:top w:val="single" w:color="auto" w:sz="4" w:space="0"/>
              <w:left w:val="single" w:color="auto" w:sz="4" w:space="0"/>
              <w:bottom w:val="single" w:color="auto" w:sz="4" w:space="0"/>
              <w:right w:val="single" w:color="auto" w:sz="4" w:space="0"/>
            </w:tcBorders>
            <w:vAlign w:val="center"/>
          </w:tcPr>
          <w:p w14:paraId="1891B6AA">
            <w:pPr>
              <w:spacing w:line="380" w:lineRule="exact"/>
              <w:rPr>
                <w:rFonts w:hint="eastAsia" w:ascii="仿宋" w:hAnsi="仿宋" w:eastAsia="仿宋" w:cs="仿宋"/>
                <w:color w:val="auto"/>
                <w:sz w:val="21"/>
                <w:szCs w:val="21"/>
                <w:highlight w:val="none"/>
                <w:lang w:val="zh-CN"/>
              </w:rPr>
            </w:pPr>
            <w:r>
              <w:rPr>
                <w:rFonts w:hint="eastAsia" w:ascii="仿宋" w:hAnsi="仿宋" w:eastAsia="仿宋" w:cs="仿宋"/>
                <w:color w:val="auto"/>
                <w:sz w:val="21"/>
                <w:szCs w:val="21"/>
                <w:highlight w:val="none"/>
              </w:rPr>
              <w:t>比选通知书的响应程度审查</w:t>
            </w:r>
          </w:p>
        </w:tc>
        <w:tc>
          <w:tcPr>
            <w:tcW w:w="1905" w:type="dxa"/>
            <w:tcBorders>
              <w:top w:val="single" w:color="auto" w:sz="4" w:space="0"/>
              <w:left w:val="single" w:color="auto" w:sz="4" w:space="0"/>
              <w:bottom w:val="single" w:color="auto" w:sz="4" w:space="0"/>
              <w:right w:val="single" w:color="auto" w:sz="4" w:space="0"/>
            </w:tcBorders>
            <w:vAlign w:val="center"/>
          </w:tcPr>
          <w:p w14:paraId="29195DE4">
            <w:pPr>
              <w:spacing w:line="380" w:lineRule="exac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响应文件内容</w:t>
            </w:r>
          </w:p>
        </w:tc>
        <w:tc>
          <w:tcPr>
            <w:tcW w:w="6043" w:type="dxa"/>
            <w:tcBorders>
              <w:top w:val="single" w:color="auto" w:sz="4" w:space="0"/>
              <w:left w:val="single" w:color="auto" w:sz="4" w:space="0"/>
              <w:bottom w:val="single" w:color="auto" w:sz="4" w:space="0"/>
              <w:right w:val="single" w:color="auto" w:sz="4" w:space="0"/>
            </w:tcBorders>
            <w:vAlign w:val="center"/>
          </w:tcPr>
          <w:p w14:paraId="4D33CE44">
            <w:pPr>
              <w:pStyle w:val="20"/>
              <w:widowControl w:val="0"/>
              <w:spacing w:line="380" w:lineRule="exact"/>
              <w:jc w:val="both"/>
              <w:rPr>
                <w:rFonts w:hint="eastAsia" w:ascii="仿宋" w:hAnsi="仿宋" w:eastAsia="仿宋" w:cs="仿宋"/>
                <w:color w:val="auto"/>
                <w:kern w:val="2"/>
                <w:sz w:val="21"/>
                <w:szCs w:val="21"/>
                <w:highlight w:val="none"/>
                <w:lang w:val="en-US"/>
              </w:rPr>
            </w:pPr>
            <w:r>
              <w:rPr>
                <w:rFonts w:hint="eastAsia" w:ascii="仿宋" w:hAnsi="仿宋" w:eastAsia="仿宋" w:cs="仿宋"/>
                <w:color w:val="auto"/>
                <w:kern w:val="2"/>
                <w:sz w:val="21"/>
                <w:szCs w:val="21"/>
                <w:highlight w:val="none"/>
                <w:lang w:val="en-US"/>
              </w:rPr>
              <w:t>对比选通知书第三篇、第四篇</w:t>
            </w:r>
            <w:r>
              <w:rPr>
                <w:rFonts w:hint="eastAsia" w:ascii="仿宋" w:hAnsi="仿宋" w:eastAsia="仿宋"/>
                <w:color w:val="auto"/>
                <w:szCs w:val="18"/>
                <w:highlight w:val="none"/>
              </w:rPr>
              <w:t>“※”</w:t>
            </w:r>
            <w:r>
              <w:rPr>
                <w:rFonts w:hint="eastAsia" w:ascii="仿宋" w:hAnsi="仿宋" w:eastAsia="仿宋" w:cs="仿宋"/>
                <w:color w:val="auto"/>
                <w:kern w:val="2"/>
                <w:sz w:val="21"/>
                <w:szCs w:val="21"/>
                <w:highlight w:val="none"/>
                <w:lang w:val="en-US"/>
              </w:rPr>
              <w:t>规定的比选内容作出响应。</w:t>
            </w:r>
          </w:p>
        </w:tc>
      </w:tr>
      <w:tr w14:paraId="437CEF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6" w:type="dxa"/>
            <w:vMerge w:val="continue"/>
            <w:tcBorders>
              <w:top w:val="single" w:color="auto" w:sz="4" w:space="0"/>
              <w:left w:val="single" w:color="auto" w:sz="4" w:space="0"/>
              <w:bottom w:val="single" w:color="auto" w:sz="4" w:space="0"/>
              <w:right w:val="single" w:color="auto" w:sz="4" w:space="0"/>
            </w:tcBorders>
            <w:vAlign w:val="center"/>
          </w:tcPr>
          <w:p w14:paraId="6E209642">
            <w:pPr>
              <w:keepNext/>
              <w:keepLines/>
              <w:spacing w:before="260" w:after="260" w:line="380" w:lineRule="exact"/>
              <w:outlineLvl w:val="2"/>
              <w:rPr>
                <w:rFonts w:hint="eastAsia" w:ascii="仿宋" w:hAnsi="仿宋" w:eastAsia="仿宋" w:cs="仿宋"/>
                <w:color w:val="auto"/>
                <w:sz w:val="21"/>
                <w:szCs w:val="21"/>
                <w:highlight w:val="none"/>
              </w:rPr>
            </w:pPr>
          </w:p>
        </w:tc>
        <w:tc>
          <w:tcPr>
            <w:tcW w:w="1455" w:type="dxa"/>
            <w:vMerge w:val="continue"/>
            <w:tcBorders>
              <w:top w:val="single" w:color="auto" w:sz="4" w:space="0"/>
              <w:left w:val="single" w:color="auto" w:sz="4" w:space="0"/>
              <w:bottom w:val="single" w:color="auto" w:sz="4" w:space="0"/>
              <w:right w:val="single" w:color="auto" w:sz="4" w:space="0"/>
            </w:tcBorders>
            <w:vAlign w:val="center"/>
          </w:tcPr>
          <w:p w14:paraId="7331598F">
            <w:pPr>
              <w:keepNext/>
              <w:keepLines/>
              <w:spacing w:before="260" w:after="260" w:line="380" w:lineRule="exact"/>
              <w:outlineLvl w:val="2"/>
              <w:rPr>
                <w:rFonts w:hint="eastAsia" w:ascii="仿宋" w:hAnsi="仿宋" w:eastAsia="仿宋" w:cs="仿宋"/>
                <w:color w:val="auto"/>
                <w:sz w:val="21"/>
                <w:szCs w:val="21"/>
                <w:highlight w:val="none"/>
                <w:lang w:val="zh-CN"/>
              </w:rPr>
            </w:pPr>
          </w:p>
        </w:tc>
        <w:tc>
          <w:tcPr>
            <w:tcW w:w="1905" w:type="dxa"/>
            <w:tcBorders>
              <w:top w:val="single" w:color="auto" w:sz="4" w:space="0"/>
              <w:left w:val="single" w:color="auto" w:sz="4" w:space="0"/>
              <w:bottom w:val="single" w:color="auto" w:sz="4" w:space="0"/>
              <w:right w:val="single" w:color="auto" w:sz="4" w:space="0"/>
            </w:tcBorders>
            <w:vAlign w:val="center"/>
          </w:tcPr>
          <w:p w14:paraId="4745BF41">
            <w:pPr>
              <w:spacing w:line="380" w:lineRule="exac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比选有效期</w:t>
            </w:r>
          </w:p>
        </w:tc>
        <w:tc>
          <w:tcPr>
            <w:tcW w:w="6043" w:type="dxa"/>
            <w:tcBorders>
              <w:top w:val="single" w:color="auto" w:sz="4" w:space="0"/>
              <w:left w:val="single" w:color="auto" w:sz="4" w:space="0"/>
              <w:bottom w:val="single" w:color="auto" w:sz="4" w:space="0"/>
              <w:right w:val="single" w:color="auto" w:sz="4" w:space="0"/>
            </w:tcBorders>
            <w:vAlign w:val="center"/>
          </w:tcPr>
          <w:p w14:paraId="59C707A3">
            <w:pPr>
              <w:spacing w:line="380" w:lineRule="exac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满足比选通知书</w:t>
            </w:r>
            <w:r>
              <w:rPr>
                <w:rFonts w:hint="eastAsia" w:ascii="仿宋" w:hAnsi="仿宋" w:eastAsia="仿宋" w:cs="仿宋"/>
                <w:color w:val="auto"/>
                <w:sz w:val="21"/>
                <w:szCs w:val="21"/>
                <w:highlight w:val="none"/>
                <w:lang w:val="zh-CN"/>
              </w:rPr>
              <w:t>规定。</w:t>
            </w:r>
          </w:p>
        </w:tc>
      </w:tr>
    </w:tbl>
    <w:p w14:paraId="2AEBA2B6">
      <w:pPr>
        <w:snapToGrid w:val="0"/>
        <w:spacing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1）比选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2CCDE38E">
      <w:pPr>
        <w:snapToGrid w:val="0"/>
        <w:spacing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2）比选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14:paraId="719F8457">
      <w:pPr>
        <w:snapToGrid w:val="0"/>
        <w:spacing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（3）在比选过程中比选的任何一方不得向他人透露与比选有关的技术资料、价格或其他信息。</w:t>
      </w:r>
    </w:p>
    <w:p w14:paraId="0FA501EF">
      <w:pPr>
        <w:snapToGrid w:val="0"/>
        <w:spacing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（4）比选小组采用</w:t>
      </w:r>
      <w:r>
        <w:rPr>
          <w:rFonts w:hint="eastAsia" w:ascii="仿宋" w:hAnsi="仿宋" w:eastAsia="仿宋" w:cs="仿宋"/>
          <w:b/>
          <w:bCs/>
          <w:color w:val="auto"/>
          <w:highlight w:val="none"/>
        </w:rPr>
        <w:t>综合评分法</w:t>
      </w:r>
      <w:r>
        <w:rPr>
          <w:rFonts w:hint="eastAsia" w:ascii="仿宋" w:hAnsi="仿宋" w:eastAsia="仿宋" w:cs="仿宋"/>
          <w:color w:val="auto"/>
          <w:highlight w:val="none"/>
        </w:rPr>
        <w:t>对供应商的响应文件和报价进行综合评分。综合评分法，是指响应文件满足比选文件全部实质性要求且按照评审因素的量化指标评审得分最高的供应商为成交候选供应商的评审方法。供应商总得分为价格、技术、商务等评定因素分别按照相应权重值计算分项得分后相加，满分为100分。</w:t>
      </w:r>
    </w:p>
    <w:p w14:paraId="4847D8E8">
      <w:pPr>
        <w:snapToGrid w:val="0"/>
        <w:spacing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5）评审小组各成员独立对每个有效响应（通过资格性检查、符合性检查的供应商）的文件进行评价、打分，然后汇总每个供应商每项评分因素的得分，并根据综合评分情况按照评审得分由高到低顺序推荐3名以上成交候选供应商，并编写评审报告。若供应商的评审得分相同的，按照报价由低到高的顺序排列推荐。评审得分且报价相同的，按照技术指标优劣顺序排列推荐。以上都相同的，按商务条款的优劣顺序排列推荐。</w:t>
      </w:r>
    </w:p>
    <w:p w14:paraId="07592722">
      <w:pPr>
        <w:pStyle w:val="4"/>
        <w:rPr>
          <w:rFonts w:hint="eastAsia" w:ascii="仿宋" w:hAnsi="仿宋" w:eastAsia="仿宋" w:cs="仿宋"/>
          <w:b/>
          <w:bCs/>
          <w:color w:val="auto"/>
          <w:sz w:val="24"/>
          <w:szCs w:val="24"/>
          <w:highlight w:val="none"/>
        </w:rPr>
      </w:pPr>
      <w:bookmarkStart w:id="83" w:name="_Toc12097"/>
      <w:bookmarkStart w:id="84" w:name="_Toc11594"/>
      <w:bookmarkStart w:id="85" w:name="_Toc31890"/>
      <w:r>
        <w:rPr>
          <w:rFonts w:hint="eastAsia" w:ascii="仿宋" w:hAnsi="仿宋" w:eastAsia="仿宋" w:cs="仿宋"/>
          <w:b/>
          <w:bCs/>
          <w:color w:val="auto"/>
          <w:sz w:val="24"/>
          <w:szCs w:val="24"/>
          <w:highlight w:val="none"/>
        </w:rPr>
        <w:t>五、评审标准</w:t>
      </w:r>
      <w:bookmarkEnd w:id="83"/>
      <w:bookmarkEnd w:id="84"/>
      <w:bookmarkEnd w:id="85"/>
    </w:p>
    <w:tbl>
      <w:tblPr>
        <w:tblStyle w:val="35"/>
        <w:tblW w:w="99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1"/>
        <w:gridCol w:w="1275"/>
        <w:gridCol w:w="1223"/>
        <w:gridCol w:w="5315"/>
        <w:gridCol w:w="1721"/>
      </w:tblGrid>
      <w:tr w14:paraId="5E9C36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1" w:type="dxa"/>
            <w:vAlign w:val="center"/>
          </w:tcPr>
          <w:p w14:paraId="4DDA49B6">
            <w:pPr>
              <w:spacing w:line="240" w:lineRule="atLeast"/>
              <w:ind w:firstLine="28"/>
              <w:rPr>
                <w:rFonts w:ascii="仿宋" w:hAnsi="仿宋" w:eastAsia="仿宋" w:cs="仿宋"/>
                <w:b/>
                <w:bCs/>
                <w:color w:val="auto"/>
                <w:sz w:val="20"/>
              </w:rPr>
            </w:pPr>
            <w:r>
              <w:rPr>
                <w:rFonts w:hint="eastAsia" w:ascii="仿宋" w:hAnsi="仿宋" w:eastAsia="仿宋" w:cs="仿宋"/>
                <w:b/>
                <w:bCs/>
                <w:color w:val="auto"/>
                <w:sz w:val="20"/>
              </w:rPr>
              <w:t>序号</w:t>
            </w:r>
          </w:p>
        </w:tc>
        <w:tc>
          <w:tcPr>
            <w:tcW w:w="1275" w:type="dxa"/>
            <w:vAlign w:val="center"/>
          </w:tcPr>
          <w:p w14:paraId="31E22B6B">
            <w:pPr>
              <w:spacing w:line="240" w:lineRule="atLeast"/>
              <w:ind w:firstLine="28"/>
              <w:jc w:val="center"/>
              <w:rPr>
                <w:rFonts w:ascii="仿宋" w:hAnsi="仿宋" w:eastAsia="仿宋" w:cs="仿宋"/>
                <w:b/>
                <w:bCs/>
                <w:color w:val="auto"/>
                <w:sz w:val="20"/>
              </w:rPr>
            </w:pPr>
            <w:r>
              <w:rPr>
                <w:rFonts w:hint="eastAsia" w:ascii="仿宋" w:hAnsi="仿宋" w:eastAsia="仿宋" w:cs="仿宋"/>
                <w:b/>
                <w:bCs/>
                <w:color w:val="auto"/>
                <w:sz w:val="20"/>
              </w:rPr>
              <w:t>评分因素及权值</w:t>
            </w:r>
          </w:p>
        </w:tc>
        <w:tc>
          <w:tcPr>
            <w:tcW w:w="1223" w:type="dxa"/>
            <w:vAlign w:val="center"/>
          </w:tcPr>
          <w:p w14:paraId="6B12354B">
            <w:pPr>
              <w:spacing w:line="240" w:lineRule="atLeast"/>
              <w:ind w:firstLine="28"/>
              <w:jc w:val="center"/>
              <w:rPr>
                <w:rFonts w:ascii="仿宋" w:hAnsi="仿宋" w:eastAsia="仿宋" w:cs="仿宋"/>
                <w:b/>
                <w:bCs/>
                <w:color w:val="auto"/>
                <w:sz w:val="20"/>
              </w:rPr>
            </w:pPr>
            <w:r>
              <w:rPr>
                <w:rFonts w:hint="eastAsia" w:ascii="仿宋" w:hAnsi="仿宋" w:eastAsia="仿宋" w:cs="仿宋"/>
                <w:b/>
                <w:bCs/>
                <w:color w:val="auto"/>
                <w:sz w:val="20"/>
              </w:rPr>
              <w:t>分值</w:t>
            </w:r>
          </w:p>
        </w:tc>
        <w:tc>
          <w:tcPr>
            <w:tcW w:w="5315" w:type="dxa"/>
            <w:vAlign w:val="center"/>
          </w:tcPr>
          <w:p w14:paraId="3B186CB4">
            <w:pPr>
              <w:spacing w:line="240" w:lineRule="atLeast"/>
              <w:ind w:firstLine="28"/>
              <w:jc w:val="center"/>
              <w:rPr>
                <w:rFonts w:ascii="仿宋" w:hAnsi="仿宋" w:eastAsia="仿宋" w:cs="仿宋"/>
                <w:b/>
                <w:bCs/>
                <w:color w:val="auto"/>
                <w:sz w:val="20"/>
              </w:rPr>
            </w:pPr>
            <w:r>
              <w:rPr>
                <w:rFonts w:hint="eastAsia" w:ascii="仿宋" w:hAnsi="仿宋" w:eastAsia="仿宋" w:cs="仿宋"/>
                <w:b/>
                <w:bCs/>
                <w:color w:val="auto"/>
                <w:sz w:val="20"/>
              </w:rPr>
              <w:t>评分标准</w:t>
            </w:r>
          </w:p>
        </w:tc>
        <w:tc>
          <w:tcPr>
            <w:tcW w:w="1721" w:type="dxa"/>
            <w:vAlign w:val="center"/>
          </w:tcPr>
          <w:p w14:paraId="1F4D28A4">
            <w:pPr>
              <w:pStyle w:val="94"/>
              <w:spacing w:before="0" w:after="0" w:line="240" w:lineRule="atLeast"/>
              <w:rPr>
                <w:rFonts w:ascii="仿宋" w:hAnsi="仿宋" w:eastAsia="仿宋" w:cs="仿宋"/>
                <w:bCs/>
                <w:color w:val="auto"/>
                <w:sz w:val="20"/>
              </w:rPr>
            </w:pPr>
            <w:r>
              <w:rPr>
                <w:rFonts w:hint="eastAsia" w:ascii="仿宋" w:hAnsi="仿宋" w:eastAsia="仿宋" w:cs="仿宋"/>
                <w:bCs/>
                <w:color w:val="auto"/>
                <w:sz w:val="20"/>
              </w:rPr>
              <w:t>说明</w:t>
            </w:r>
          </w:p>
        </w:tc>
      </w:tr>
      <w:tr w14:paraId="1D9053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1" w:type="dxa"/>
            <w:vAlign w:val="center"/>
          </w:tcPr>
          <w:p w14:paraId="4E208CFA">
            <w:pPr>
              <w:spacing w:line="276" w:lineRule="auto"/>
              <w:ind w:firstLine="28"/>
              <w:jc w:val="center"/>
              <w:rPr>
                <w:rFonts w:ascii="仿宋" w:hAnsi="仿宋" w:eastAsia="仿宋" w:cs="仿宋"/>
                <w:color w:val="auto"/>
                <w:sz w:val="20"/>
              </w:rPr>
            </w:pPr>
            <w:r>
              <w:rPr>
                <w:rFonts w:hint="eastAsia" w:ascii="仿宋" w:hAnsi="仿宋" w:eastAsia="仿宋" w:cs="仿宋"/>
                <w:color w:val="auto"/>
                <w:sz w:val="20"/>
              </w:rPr>
              <w:t>1</w:t>
            </w:r>
          </w:p>
        </w:tc>
        <w:tc>
          <w:tcPr>
            <w:tcW w:w="1275" w:type="dxa"/>
            <w:vAlign w:val="center"/>
          </w:tcPr>
          <w:p w14:paraId="1BD8FCD8">
            <w:pPr>
              <w:spacing w:line="276" w:lineRule="auto"/>
              <w:ind w:firstLine="28"/>
              <w:jc w:val="center"/>
              <w:rPr>
                <w:rFonts w:ascii="仿宋" w:hAnsi="仿宋" w:eastAsia="仿宋" w:cs="仿宋"/>
                <w:color w:val="auto"/>
                <w:sz w:val="22"/>
                <w:szCs w:val="32"/>
              </w:rPr>
            </w:pPr>
            <w:r>
              <w:rPr>
                <w:rFonts w:hint="eastAsia" w:ascii="仿宋" w:hAnsi="仿宋" w:eastAsia="仿宋" w:cs="仿宋"/>
                <w:color w:val="auto"/>
                <w:sz w:val="22"/>
                <w:szCs w:val="32"/>
              </w:rPr>
              <w:t>竞选报价</w:t>
            </w:r>
          </w:p>
          <w:p w14:paraId="1F3148FD">
            <w:pPr>
              <w:spacing w:line="276" w:lineRule="auto"/>
              <w:ind w:firstLine="28"/>
              <w:jc w:val="center"/>
              <w:rPr>
                <w:rFonts w:ascii="仿宋" w:hAnsi="仿宋" w:eastAsia="仿宋" w:cs="仿宋"/>
                <w:color w:val="auto"/>
                <w:sz w:val="22"/>
                <w:szCs w:val="32"/>
              </w:rPr>
            </w:pPr>
            <w:r>
              <w:rPr>
                <w:rFonts w:hint="eastAsia" w:ascii="仿宋" w:hAnsi="仿宋" w:eastAsia="仿宋" w:cs="仿宋"/>
                <w:color w:val="auto"/>
                <w:sz w:val="22"/>
                <w:szCs w:val="32"/>
              </w:rPr>
              <w:t>（30%）</w:t>
            </w:r>
          </w:p>
        </w:tc>
        <w:tc>
          <w:tcPr>
            <w:tcW w:w="1223" w:type="dxa"/>
            <w:vAlign w:val="center"/>
          </w:tcPr>
          <w:p w14:paraId="0634D57C">
            <w:pPr>
              <w:spacing w:line="276" w:lineRule="auto"/>
              <w:ind w:firstLine="28"/>
              <w:jc w:val="center"/>
              <w:rPr>
                <w:rFonts w:ascii="仿宋" w:hAnsi="仿宋" w:eastAsia="仿宋" w:cs="仿宋"/>
                <w:color w:val="auto"/>
                <w:sz w:val="22"/>
                <w:szCs w:val="32"/>
              </w:rPr>
            </w:pPr>
            <w:r>
              <w:rPr>
                <w:rFonts w:hint="eastAsia" w:ascii="仿宋" w:hAnsi="仿宋" w:eastAsia="仿宋" w:cs="仿宋"/>
                <w:color w:val="auto"/>
                <w:sz w:val="22"/>
                <w:szCs w:val="32"/>
              </w:rPr>
              <w:t>30分</w:t>
            </w:r>
          </w:p>
        </w:tc>
        <w:tc>
          <w:tcPr>
            <w:tcW w:w="7036" w:type="dxa"/>
            <w:gridSpan w:val="2"/>
            <w:vAlign w:val="center"/>
          </w:tcPr>
          <w:p w14:paraId="187B057A">
            <w:pPr>
              <w:spacing w:line="276" w:lineRule="auto"/>
              <w:rPr>
                <w:rFonts w:ascii="仿宋" w:hAnsi="仿宋" w:eastAsia="仿宋" w:cs="仿宋"/>
                <w:color w:val="auto"/>
                <w:sz w:val="22"/>
                <w:szCs w:val="32"/>
              </w:rPr>
            </w:pPr>
            <w:r>
              <w:rPr>
                <w:rFonts w:hint="eastAsia" w:ascii="仿宋" w:hAnsi="仿宋" w:eastAsia="仿宋" w:cs="仿宋"/>
                <w:color w:val="auto"/>
                <w:sz w:val="22"/>
                <w:szCs w:val="32"/>
              </w:rPr>
              <w:t>满足资格性、符合性要求且报价最低的供应商的价格为竞选基准价，其价格分为满分。其他供应商的价格分统一按照下列公式计算：</w:t>
            </w:r>
          </w:p>
          <w:p w14:paraId="546E572E">
            <w:pPr>
              <w:spacing w:line="276" w:lineRule="auto"/>
              <w:ind w:left="-38"/>
              <w:jc w:val="center"/>
              <w:rPr>
                <w:rFonts w:ascii="仿宋" w:hAnsi="仿宋" w:eastAsia="仿宋" w:cs="仿宋"/>
                <w:color w:val="auto"/>
                <w:sz w:val="22"/>
                <w:szCs w:val="32"/>
              </w:rPr>
            </w:pPr>
            <w:r>
              <w:rPr>
                <w:rFonts w:hint="eastAsia" w:ascii="仿宋" w:hAnsi="仿宋" w:eastAsia="仿宋" w:cs="仿宋"/>
                <w:color w:val="auto"/>
                <w:sz w:val="22"/>
                <w:szCs w:val="32"/>
              </w:rPr>
              <w:t>竞选报价得分=（竞选基准价/竞选报价）×价格权值×100</w:t>
            </w:r>
          </w:p>
        </w:tc>
      </w:tr>
      <w:tr w14:paraId="17FC8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3" w:hRule="atLeast"/>
          <w:jc w:val="center"/>
        </w:trPr>
        <w:tc>
          <w:tcPr>
            <w:tcW w:w="421" w:type="dxa"/>
            <w:vMerge w:val="restart"/>
            <w:vAlign w:val="center"/>
          </w:tcPr>
          <w:p w14:paraId="41838146">
            <w:pPr>
              <w:spacing w:line="276" w:lineRule="auto"/>
              <w:ind w:firstLine="28"/>
              <w:jc w:val="center"/>
              <w:rPr>
                <w:rFonts w:ascii="仿宋" w:hAnsi="仿宋" w:eastAsia="仿宋" w:cs="仿宋"/>
                <w:color w:val="auto"/>
                <w:sz w:val="20"/>
              </w:rPr>
            </w:pPr>
            <w:r>
              <w:rPr>
                <w:rFonts w:hint="eastAsia" w:ascii="仿宋" w:hAnsi="仿宋" w:eastAsia="仿宋" w:cs="仿宋"/>
                <w:color w:val="auto"/>
                <w:sz w:val="20"/>
              </w:rPr>
              <w:t>2</w:t>
            </w:r>
          </w:p>
        </w:tc>
        <w:tc>
          <w:tcPr>
            <w:tcW w:w="1275" w:type="dxa"/>
            <w:vMerge w:val="restart"/>
            <w:vAlign w:val="center"/>
          </w:tcPr>
          <w:p w14:paraId="6E1CC8F2">
            <w:pPr>
              <w:ind w:firstLine="28"/>
              <w:jc w:val="center"/>
              <w:rPr>
                <w:rFonts w:ascii="仿宋" w:hAnsi="仿宋" w:eastAsia="仿宋" w:cs="仿宋"/>
                <w:color w:val="auto"/>
                <w:sz w:val="22"/>
                <w:szCs w:val="32"/>
              </w:rPr>
            </w:pPr>
            <w:r>
              <w:rPr>
                <w:rFonts w:hint="eastAsia" w:ascii="仿宋" w:hAnsi="仿宋" w:eastAsia="仿宋" w:cs="仿宋"/>
                <w:color w:val="auto"/>
                <w:sz w:val="22"/>
                <w:szCs w:val="32"/>
              </w:rPr>
              <w:t>技术部分</w:t>
            </w:r>
          </w:p>
          <w:p w14:paraId="000D5AAE">
            <w:pPr>
              <w:rPr>
                <w:rFonts w:ascii="仿宋" w:hAnsi="仿宋" w:eastAsia="仿宋" w:cs="仿宋"/>
                <w:color w:val="auto"/>
                <w:sz w:val="32"/>
                <w:szCs w:val="32"/>
              </w:rPr>
            </w:pPr>
            <w:r>
              <w:rPr>
                <w:rFonts w:hint="eastAsia" w:ascii="仿宋" w:hAnsi="仿宋" w:eastAsia="仿宋" w:cs="仿宋"/>
                <w:color w:val="auto"/>
                <w:sz w:val="22"/>
                <w:szCs w:val="32"/>
              </w:rPr>
              <w:t>（60%）</w:t>
            </w:r>
          </w:p>
        </w:tc>
        <w:tc>
          <w:tcPr>
            <w:tcW w:w="1223" w:type="dxa"/>
            <w:vAlign w:val="center"/>
          </w:tcPr>
          <w:p w14:paraId="16D0A73E">
            <w:pPr>
              <w:spacing w:line="276" w:lineRule="auto"/>
              <w:ind w:firstLine="28"/>
              <w:jc w:val="center"/>
              <w:rPr>
                <w:rFonts w:ascii="仿宋" w:hAnsi="仿宋" w:eastAsia="仿宋" w:cs="仿宋"/>
                <w:color w:val="auto"/>
                <w:sz w:val="22"/>
                <w:szCs w:val="32"/>
              </w:rPr>
            </w:pPr>
            <w:r>
              <w:rPr>
                <w:rFonts w:hint="eastAsia" w:ascii="仿宋" w:hAnsi="仿宋" w:eastAsia="仿宋" w:cs="仿宋"/>
                <w:color w:val="auto"/>
                <w:sz w:val="22"/>
                <w:szCs w:val="32"/>
              </w:rPr>
              <w:t>施工方案与技术措施</w:t>
            </w:r>
          </w:p>
          <w:p w14:paraId="780907E2">
            <w:pPr>
              <w:spacing w:line="276" w:lineRule="auto"/>
              <w:ind w:firstLine="28"/>
              <w:jc w:val="center"/>
              <w:rPr>
                <w:rFonts w:ascii="仿宋" w:hAnsi="仿宋" w:eastAsia="仿宋" w:cs="仿宋"/>
                <w:color w:val="auto"/>
                <w:sz w:val="22"/>
                <w:szCs w:val="32"/>
              </w:rPr>
            </w:pPr>
            <w:r>
              <w:rPr>
                <w:rFonts w:hint="eastAsia" w:ascii="仿宋" w:hAnsi="仿宋" w:eastAsia="仿宋" w:cs="仿宋"/>
                <w:color w:val="auto"/>
                <w:sz w:val="22"/>
                <w:szCs w:val="32"/>
              </w:rPr>
              <w:t>（15分）</w:t>
            </w:r>
          </w:p>
        </w:tc>
        <w:tc>
          <w:tcPr>
            <w:tcW w:w="5315" w:type="dxa"/>
            <w:vAlign w:val="center"/>
          </w:tcPr>
          <w:p w14:paraId="49A64E08">
            <w:pPr>
              <w:spacing w:line="276" w:lineRule="auto"/>
              <w:ind w:left="-38"/>
              <w:rPr>
                <w:rFonts w:hint="eastAsia" w:ascii="仿宋" w:hAnsi="仿宋" w:eastAsia="仿宋" w:cs="仿宋"/>
                <w:color w:val="auto"/>
                <w:sz w:val="22"/>
                <w:szCs w:val="32"/>
              </w:rPr>
            </w:pPr>
            <w:r>
              <w:rPr>
                <w:rFonts w:hint="eastAsia" w:ascii="仿宋" w:hAnsi="仿宋" w:eastAsia="仿宋" w:cs="仿宋"/>
                <w:color w:val="auto"/>
                <w:sz w:val="22"/>
                <w:szCs w:val="32"/>
              </w:rPr>
              <w:t>根据供应商施工方案中的施工拆除方案、施工设备、项目管理机构配备、劳动力计划，确保工程质量、工期、安全和文明施工的技术、组织措施、施工总进度计划等进行评分。</w:t>
            </w:r>
          </w:p>
          <w:p w14:paraId="71027400">
            <w:pPr>
              <w:spacing w:line="276" w:lineRule="auto"/>
              <w:ind w:left="-38"/>
              <w:rPr>
                <w:rFonts w:hint="eastAsia" w:ascii="仿宋" w:hAnsi="仿宋" w:eastAsia="仿宋" w:cs="仿宋"/>
                <w:color w:val="auto"/>
                <w:sz w:val="22"/>
                <w:szCs w:val="32"/>
                <w:lang w:val="en-US" w:eastAsia="zh-CN"/>
              </w:rPr>
            </w:pPr>
            <w:r>
              <w:rPr>
                <w:rFonts w:hint="eastAsia" w:ascii="仿宋" w:hAnsi="仿宋" w:eastAsia="仿宋" w:cs="仿宋"/>
                <w:color w:val="auto"/>
                <w:sz w:val="22"/>
                <w:szCs w:val="32"/>
                <w:lang w:val="en-US" w:eastAsia="zh-CN"/>
              </w:rPr>
              <w:t>方案内容不存在瑕疵，得15分；</w:t>
            </w:r>
          </w:p>
          <w:p w14:paraId="3139FD72">
            <w:pPr>
              <w:spacing w:line="276" w:lineRule="auto"/>
              <w:ind w:left="-38"/>
              <w:rPr>
                <w:rFonts w:hint="eastAsia" w:ascii="仿宋" w:hAnsi="仿宋" w:eastAsia="仿宋" w:cs="仿宋"/>
                <w:color w:val="auto"/>
                <w:sz w:val="22"/>
                <w:szCs w:val="32"/>
                <w:lang w:val="en-US" w:eastAsia="zh-CN"/>
              </w:rPr>
            </w:pPr>
            <w:r>
              <w:rPr>
                <w:rFonts w:hint="eastAsia" w:ascii="仿宋" w:hAnsi="仿宋" w:eastAsia="仿宋" w:cs="仿宋"/>
                <w:color w:val="auto"/>
                <w:sz w:val="22"/>
                <w:szCs w:val="32"/>
                <w:lang w:val="en-US" w:eastAsia="zh-CN"/>
              </w:rPr>
              <w:t>方案内容存在1处瑕疵得11分；</w:t>
            </w:r>
          </w:p>
          <w:p w14:paraId="63B881E6">
            <w:pPr>
              <w:spacing w:line="276" w:lineRule="auto"/>
              <w:ind w:left="-38"/>
              <w:rPr>
                <w:rFonts w:hint="eastAsia" w:ascii="仿宋" w:hAnsi="仿宋" w:eastAsia="仿宋" w:cs="仿宋"/>
                <w:color w:val="auto"/>
                <w:sz w:val="22"/>
                <w:szCs w:val="32"/>
                <w:lang w:val="en-US" w:eastAsia="zh-CN"/>
              </w:rPr>
            </w:pPr>
            <w:r>
              <w:rPr>
                <w:rFonts w:hint="eastAsia" w:ascii="仿宋" w:hAnsi="仿宋" w:eastAsia="仿宋" w:cs="仿宋"/>
                <w:color w:val="auto"/>
                <w:sz w:val="22"/>
                <w:szCs w:val="32"/>
                <w:lang w:val="en-US" w:eastAsia="zh-CN"/>
              </w:rPr>
              <w:t>方案内容存在2处瑕疵得6分；</w:t>
            </w:r>
          </w:p>
          <w:p w14:paraId="1063690A">
            <w:pPr>
              <w:spacing w:line="276" w:lineRule="auto"/>
              <w:ind w:left="-38"/>
              <w:rPr>
                <w:rFonts w:hint="eastAsia" w:ascii="仿宋" w:hAnsi="仿宋" w:eastAsia="仿宋" w:cs="仿宋"/>
                <w:color w:val="auto"/>
                <w:sz w:val="22"/>
                <w:szCs w:val="32"/>
                <w:lang w:val="en-US" w:eastAsia="zh-CN"/>
              </w:rPr>
            </w:pPr>
            <w:r>
              <w:rPr>
                <w:rFonts w:hint="eastAsia" w:ascii="仿宋" w:hAnsi="仿宋" w:eastAsia="仿宋" w:cs="仿宋"/>
                <w:color w:val="auto"/>
                <w:sz w:val="22"/>
                <w:szCs w:val="32"/>
                <w:lang w:val="en-US" w:eastAsia="zh-CN"/>
              </w:rPr>
              <w:t>方案内容存在3处瑕疵得3分；</w:t>
            </w:r>
          </w:p>
          <w:p w14:paraId="2682CF3B">
            <w:pPr>
              <w:spacing w:line="276" w:lineRule="auto"/>
              <w:ind w:left="-38"/>
              <w:rPr>
                <w:rFonts w:ascii="仿宋" w:hAnsi="仿宋" w:eastAsia="仿宋" w:cs="仿宋"/>
                <w:color w:val="auto"/>
                <w:sz w:val="32"/>
                <w:szCs w:val="32"/>
              </w:rPr>
            </w:pPr>
            <w:r>
              <w:rPr>
                <w:rFonts w:hint="eastAsia" w:ascii="仿宋" w:hAnsi="仿宋" w:eastAsia="仿宋" w:cs="仿宋"/>
                <w:color w:val="auto"/>
                <w:sz w:val="22"/>
                <w:szCs w:val="32"/>
                <w:lang w:val="en-US" w:eastAsia="zh-CN"/>
              </w:rPr>
              <w:t>方案内容存在4处及以上瑕疵或未提供方案得0分。</w:t>
            </w:r>
          </w:p>
        </w:tc>
        <w:tc>
          <w:tcPr>
            <w:tcW w:w="1721" w:type="dxa"/>
            <w:vMerge w:val="restart"/>
            <w:vAlign w:val="center"/>
          </w:tcPr>
          <w:p w14:paraId="56F9FDC0">
            <w:pPr>
              <w:spacing w:line="276" w:lineRule="auto"/>
              <w:ind w:left="-38"/>
              <w:jc w:val="center"/>
              <w:rPr>
                <w:rFonts w:ascii="仿宋" w:hAnsi="仿宋" w:eastAsia="仿宋" w:cs="仿宋"/>
                <w:color w:val="auto"/>
                <w:sz w:val="22"/>
                <w:szCs w:val="32"/>
              </w:rPr>
            </w:pPr>
            <w:r>
              <w:rPr>
                <w:rFonts w:hint="eastAsia" w:ascii="仿宋" w:hAnsi="仿宋" w:eastAsia="仿宋" w:cs="仿宋"/>
                <w:color w:val="auto"/>
                <w:sz w:val="22"/>
                <w:szCs w:val="32"/>
              </w:rPr>
              <w:t>提供方案，格式自拟。</w:t>
            </w:r>
          </w:p>
          <w:p w14:paraId="26416A94">
            <w:pPr>
              <w:spacing w:line="276" w:lineRule="auto"/>
              <w:ind w:left="-38"/>
              <w:jc w:val="center"/>
              <w:rPr>
                <w:rFonts w:ascii="仿宋" w:hAnsi="仿宋" w:eastAsia="仿宋" w:cs="仿宋"/>
                <w:color w:val="auto"/>
                <w:sz w:val="22"/>
                <w:szCs w:val="32"/>
              </w:rPr>
            </w:pPr>
            <w:r>
              <w:rPr>
                <w:rFonts w:ascii="仿宋" w:hAnsi="仿宋" w:eastAsia="仿宋" w:cs="仿宋"/>
                <w:color w:val="auto"/>
                <w:sz w:val="22"/>
                <w:szCs w:val="32"/>
              </w:rPr>
              <w:t>1. 本表技术部分各评分项中所称“1处瑕疵”是指存在以下任意一种情形：</w:t>
            </w:r>
          </w:p>
          <w:p w14:paraId="751DA039">
            <w:pPr>
              <w:spacing w:line="276" w:lineRule="auto"/>
              <w:ind w:left="-38"/>
              <w:jc w:val="center"/>
              <w:rPr>
                <w:rFonts w:ascii="仿宋" w:hAnsi="仿宋" w:eastAsia="仿宋" w:cs="仿宋"/>
                <w:color w:val="auto"/>
                <w:sz w:val="22"/>
                <w:szCs w:val="32"/>
              </w:rPr>
            </w:pPr>
            <w:r>
              <w:rPr>
                <w:rFonts w:ascii="仿宋" w:hAnsi="仿宋" w:eastAsia="仿宋" w:cs="仿宋"/>
                <w:color w:val="auto"/>
                <w:sz w:val="22"/>
                <w:szCs w:val="32"/>
              </w:rPr>
              <w:t>①方案内容缺项，或者虽有表述但内容不完整、缺少关键分析点；</w:t>
            </w:r>
          </w:p>
          <w:p w14:paraId="761734B3">
            <w:pPr>
              <w:spacing w:line="276" w:lineRule="auto"/>
              <w:ind w:left="-38"/>
              <w:jc w:val="center"/>
              <w:rPr>
                <w:rFonts w:ascii="仿宋" w:hAnsi="仿宋" w:eastAsia="仿宋" w:cs="仿宋"/>
                <w:color w:val="auto"/>
                <w:sz w:val="22"/>
                <w:szCs w:val="32"/>
              </w:rPr>
            </w:pPr>
            <w:r>
              <w:rPr>
                <w:rFonts w:ascii="仿宋" w:hAnsi="仿宋" w:eastAsia="仿宋" w:cs="仿宋"/>
                <w:color w:val="auto"/>
                <w:sz w:val="22"/>
                <w:szCs w:val="32"/>
              </w:rPr>
              <w:t>②方案内容前后矛盾，逻辑不清，无连贯性；</w:t>
            </w:r>
          </w:p>
          <w:p w14:paraId="41726A37">
            <w:pPr>
              <w:spacing w:line="276" w:lineRule="auto"/>
              <w:ind w:left="-38"/>
              <w:jc w:val="center"/>
              <w:rPr>
                <w:rFonts w:ascii="仿宋" w:hAnsi="仿宋" w:eastAsia="仿宋" w:cs="仿宋"/>
                <w:color w:val="auto"/>
                <w:sz w:val="22"/>
                <w:szCs w:val="32"/>
              </w:rPr>
            </w:pPr>
            <w:r>
              <w:rPr>
                <w:rFonts w:ascii="仿宋" w:hAnsi="仿宋" w:eastAsia="仿宋" w:cs="仿宋"/>
                <w:color w:val="auto"/>
                <w:sz w:val="22"/>
                <w:szCs w:val="32"/>
              </w:rPr>
              <w:t>③方案内容存在明显逻辑漏洞、常识错误，或者服务措施、保障安排不适用本项目实际情况，未结合本项目特点进行针对性编制；</w:t>
            </w:r>
          </w:p>
          <w:p w14:paraId="523F4015">
            <w:pPr>
              <w:spacing w:line="276" w:lineRule="auto"/>
              <w:ind w:left="-38"/>
              <w:jc w:val="center"/>
              <w:rPr>
                <w:rFonts w:ascii="仿宋" w:hAnsi="仿宋" w:eastAsia="仿宋" w:cs="仿宋"/>
                <w:color w:val="auto"/>
                <w:sz w:val="22"/>
                <w:szCs w:val="32"/>
              </w:rPr>
            </w:pPr>
            <w:r>
              <w:rPr>
                <w:rFonts w:ascii="仿宋" w:hAnsi="仿宋" w:eastAsia="仿宋" w:cs="仿宋"/>
                <w:color w:val="auto"/>
                <w:sz w:val="22"/>
                <w:szCs w:val="32"/>
              </w:rPr>
              <w:t>④方案中提出的措施不利于本项目目标实现，或者可操作性较差；</w:t>
            </w:r>
          </w:p>
          <w:p w14:paraId="6EA387FB">
            <w:pPr>
              <w:spacing w:line="276" w:lineRule="auto"/>
              <w:ind w:left="-38"/>
              <w:jc w:val="center"/>
              <w:rPr>
                <w:rFonts w:ascii="仿宋" w:hAnsi="仿宋" w:eastAsia="仿宋" w:cs="仿宋"/>
                <w:color w:val="auto"/>
                <w:sz w:val="22"/>
                <w:szCs w:val="32"/>
              </w:rPr>
            </w:pPr>
            <w:r>
              <w:rPr>
                <w:rFonts w:ascii="仿宋" w:hAnsi="仿宋" w:eastAsia="仿宋" w:cs="仿宋"/>
                <w:color w:val="auto"/>
                <w:sz w:val="22"/>
                <w:szCs w:val="32"/>
              </w:rPr>
              <w:t>⑤存在现有条件下明显无法实现的情形。</w:t>
            </w:r>
          </w:p>
        </w:tc>
      </w:tr>
      <w:tr w14:paraId="69834B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21" w:type="dxa"/>
            <w:vMerge w:val="continue"/>
            <w:vAlign w:val="center"/>
          </w:tcPr>
          <w:p w14:paraId="7763C3B0">
            <w:pPr>
              <w:spacing w:line="276" w:lineRule="auto"/>
              <w:ind w:firstLine="28"/>
              <w:jc w:val="center"/>
              <w:rPr>
                <w:rFonts w:ascii="仿宋" w:hAnsi="仿宋" w:eastAsia="仿宋" w:cs="仿宋"/>
                <w:color w:val="auto"/>
                <w:sz w:val="20"/>
              </w:rPr>
            </w:pPr>
          </w:p>
        </w:tc>
        <w:tc>
          <w:tcPr>
            <w:tcW w:w="1275" w:type="dxa"/>
            <w:vMerge w:val="continue"/>
            <w:vAlign w:val="center"/>
          </w:tcPr>
          <w:p w14:paraId="197D32AB">
            <w:pPr>
              <w:spacing w:line="276" w:lineRule="auto"/>
              <w:ind w:firstLine="28"/>
              <w:jc w:val="center"/>
              <w:rPr>
                <w:rFonts w:ascii="仿宋" w:hAnsi="仿宋" w:eastAsia="仿宋" w:cs="仿宋"/>
                <w:color w:val="auto"/>
                <w:sz w:val="22"/>
                <w:szCs w:val="32"/>
              </w:rPr>
            </w:pPr>
          </w:p>
        </w:tc>
        <w:tc>
          <w:tcPr>
            <w:tcW w:w="1223" w:type="dxa"/>
            <w:vAlign w:val="center"/>
          </w:tcPr>
          <w:p w14:paraId="46C381B4">
            <w:pPr>
              <w:spacing w:line="276" w:lineRule="auto"/>
              <w:ind w:left="-38"/>
              <w:rPr>
                <w:rFonts w:ascii="仿宋" w:hAnsi="仿宋" w:eastAsia="仿宋" w:cs="仿宋"/>
                <w:color w:val="auto"/>
                <w:sz w:val="22"/>
                <w:szCs w:val="32"/>
              </w:rPr>
            </w:pPr>
            <w:r>
              <w:rPr>
                <w:rFonts w:hint="eastAsia" w:ascii="仿宋" w:hAnsi="仿宋" w:eastAsia="仿宋" w:cs="仿宋"/>
                <w:color w:val="auto"/>
                <w:sz w:val="22"/>
                <w:szCs w:val="32"/>
              </w:rPr>
              <w:t>质量管理体系与措施（15分）</w:t>
            </w:r>
          </w:p>
        </w:tc>
        <w:tc>
          <w:tcPr>
            <w:tcW w:w="5315" w:type="dxa"/>
            <w:vAlign w:val="center"/>
          </w:tcPr>
          <w:p w14:paraId="64F62566">
            <w:pPr>
              <w:spacing w:line="276" w:lineRule="auto"/>
              <w:ind w:left="-38"/>
              <w:rPr>
                <w:rFonts w:hint="eastAsia" w:ascii="仿宋" w:hAnsi="仿宋" w:eastAsia="仿宋" w:cs="仿宋"/>
                <w:color w:val="auto"/>
                <w:sz w:val="22"/>
                <w:szCs w:val="32"/>
              </w:rPr>
            </w:pPr>
            <w:r>
              <w:rPr>
                <w:rFonts w:hint="eastAsia" w:ascii="仿宋" w:hAnsi="仿宋" w:eastAsia="仿宋" w:cs="仿宋"/>
                <w:color w:val="auto"/>
                <w:sz w:val="22"/>
                <w:szCs w:val="32"/>
              </w:rPr>
              <w:t>质量管理体系是否健全有效，硬性措施是否切实可行。保证措施具有针对性，材料的质量保证措施满足招标文件所要求的工程质量要求。</w:t>
            </w:r>
          </w:p>
          <w:p w14:paraId="6A957669">
            <w:pPr>
              <w:spacing w:line="276" w:lineRule="auto"/>
              <w:ind w:left="-38"/>
              <w:rPr>
                <w:rFonts w:hint="eastAsia" w:ascii="仿宋" w:hAnsi="仿宋" w:eastAsia="仿宋" w:cs="仿宋"/>
                <w:color w:val="auto"/>
                <w:sz w:val="22"/>
                <w:szCs w:val="32"/>
                <w:lang w:val="en-US" w:eastAsia="zh-CN"/>
              </w:rPr>
            </w:pPr>
            <w:r>
              <w:rPr>
                <w:rFonts w:hint="eastAsia" w:ascii="仿宋" w:hAnsi="仿宋" w:eastAsia="仿宋" w:cs="仿宋"/>
                <w:color w:val="auto"/>
                <w:sz w:val="22"/>
                <w:szCs w:val="32"/>
                <w:lang w:val="en-US" w:eastAsia="zh-CN"/>
              </w:rPr>
              <w:t>方案内容不存在瑕疵，得15分；</w:t>
            </w:r>
          </w:p>
          <w:p w14:paraId="77E73EB8">
            <w:pPr>
              <w:spacing w:line="276" w:lineRule="auto"/>
              <w:ind w:left="-38"/>
              <w:rPr>
                <w:rFonts w:hint="eastAsia" w:ascii="仿宋" w:hAnsi="仿宋" w:eastAsia="仿宋" w:cs="仿宋"/>
                <w:color w:val="auto"/>
                <w:sz w:val="22"/>
                <w:szCs w:val="32"/>
                <w:lang w:val="en-US" w:eastAsia="zh-CN"/>
              </w:rPr>
            </w:pPr>
            <w:r>
              <w:rPr>
                <w:rFonts w:hint="eastAsia" w:ascii="仿宋" w:hAnsi="仿宋" w:eastAsia="仿宋" w:cs="仿宋"/>
                <w:color w:val="auto"/>
                <w:sz w:val="22"/>
                <w:szCs w:val="32"/>
                <w:lang w:val="en-US" w:eastAsia="zh-CN"/>
              </w:rPr>
              <w:t>方案内容存在1处瑕疵得11分；</w:t>
            </w:r>
          </w:p>
          <w:p w14:paraId="5ACBBFDE">
            <w:pPr>
              <w:spacing w:line="276" w:lineRule="auto"/>
              <w:ind w:left="-38"/>
              <w:rPr>
                <w:rFonts w:hint="eastAsia" w:ascii="仿宋" w:hAnsi="仿宋" w:eastAsia="仿宋" w:cs="仿宋"/>
                <w:color w:val="auto"/>
                <w:sz w:val="22"/>
                <w:szCs w:val="32"/>
                <w:lang w:val="en-US" w:eastAsia="zh-CN"/>
              </w:rPr>
            </w:pPr>
            <w:r>
              <w:rPr>
                <w:rFonts w:hint="eastAsia" w:ascii="仿宋" w:hAnsi="仿宋" w:eastAsia="仿宋" w:cs="仿宋"/>
                <w:color w:val="auto"/>
                <w:sz w:val="22"/>
                <w:szCs w:val="32"/>
                <w:lang w:val="en-US" w:eastAsia="zh-CN"/>
              </w:rPr>
              <w:t>方案内容存在2处瑕疵得6分；</w:t>
            </w:r>
          </w:p>
          <w:p w14:paraId="5E13CE89">
            <w:pPr>
              <w:spacing w:line="276" w:lineRule="auto"/>
              <w:ind w:left="-38"/>
              <w:rPr>
                <w:rFonts w:hint="eastAsia" w:ascii="仿宋" w:hAnsi="仿宋" w:eastAsia="仿宋" w:cs="仿宋"/>
                <w:color w:val="auto"/>
                <w:sz w:val="22"/>
                <w:szCs w:val="32"/>
                <w:lang w:val="en-US" w:eastAsia="zh-CN"/>
              </w:rPr>
            </w:pPr>
            <w:r>
              <w:rPr>
                <w:rFonts w:hint="eastAsia" w:ascii="仿宋" w:hAnsi="仿宋" w:eastAsia="仿宋" w:cs="仿宋"/>
                <w:color w:val="auto"/>
                <w:sz w:val="22"/>
                <w:szCs w:val="32"/>
                <w:lang w:val="en-US" w:eastAsia="zh-CN"/>
              </w:rPr>
              <w:t>方案内容存在3处瑕疵得3分；</w:t>
            </w:r>
          </w:p>
          <w:p w14:paraId="16FD7988">
            <w:pPr>
              <w:spacing w:line="276" w:lineRule="auto"/>
              <w:ind w:left="-38"/>
              <w:rPr>
                <w:rFonts w:ascii="仿宋" w:hAnsi="仿宋" w:eastAsia="仿宋" w:cs="仿宋"/>
                <w:color w:val="auto"/>
                <w:sz w:val="32"/>
                <w:szCs w:val="32"/>
              </w:rPr>
            </w:pPr>
            <w:r>
              <w:rPr>
                <w:rFonts w:hint="eastAsia" w:ascii="仿宋" w:hAnsi="仿宋" w:eastAsia="仿宋" w:cs="仿宋"/>
                <w:color w:val="auto"/>
                <w:sz w:val="22"/>
                <w:szCs w:val="32"/>
                <w:lang w:val="en-US" w:eastAsia="zh-CN"/>
              </w:rPr>
              <w:t>方案内容存在4处及以上瑕疵或未提供方案得0分。</w:t>
            </w:r>
          </w:p>
        </w:tc>
        <w:tc>
          <w:tcPr>
            <w:tcW w:w="1721" w:type="dxa"/>
            <w:vMerge w:val="continue"/>
            <w:vAlign w:val="center"/>
          </w:tcPr>
          <w:p w14:paraId="51FF544E">
            <w:pPr>
              <w:spacing w:line="276" w:lineRule="auto"/>
              <w:ind w:left="-38"/>
              <w:jc w:val="center"/>
              <w:rPr>
                <w:rFonts w:ascii="仿宋" w:hAnsi="仿宋" w:eastAsia="仿宋" w:cs="仿宋"/>
                <w:color w:val="auto"/>
                <w:sz w:val="22"/>
                <w:szCs w:val="32"/>
              </w:rPr>
            </w:pPr>
          </w:p>
        </w:tc>
      </w:tr>
      <w:tr w14:paraId="6988CA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1" w:type="dxa"/>
            <w:vMerge w:val="continue"/>
            <w:vAlign w:val="center"/>
          </w:tcPr>
          <w:p w14:paraId="29437D68">
            <w:pPr>
              <w:spacing w:line="276" w:lineRule="auto"/>
              <w:ind w:firstLine="28"/>
              <w:jc w:val="center"/>
              <w:rPr>
                <w:rFonts w:ascii="仿宋" w:hAnsi="仿宋" w:eastAsia="仿宋" w:cs="仿宋"/>
                <w:color w:val="auto"/>
                <w:sz w:val="20"/>
              </w:rPr>
            </w:pPr>
          </w:p>
        </w:tc>
        <w:tc>
          <w:tcPr>
            <w:tcW w:w="1275" w:type="dxa"/>
            <w:vMerge w:val="continue"/>
            <w:vAlign w:val="center"/>
          </w:tcPr>
          <w:p w14:paraId="07FECC69">
            <w:pPr>
              <w:spacing w:line="276" w:lineRule="auto"/>
              <w:ind w:firstLine="28"/>
              <w:jc w:val="center"/>
              <w:rPr>
                <w:rFonts w:ascii="仿宋" w:hAnsi="仿宋" w:eastAsia="仿宋" w:cs="仿宋"/>
                <w:color w:val="auto"/>
                <w:sz w:val="22"/>
                <w:szCs w:val="32"/>
              </w:rPr>
            </w:pPr>
          </w:p>
        </w:tc>
        <w:tc>
          <w:tcPr>
            <w:tcW w:w="1223" w:type="dxa"/>
            <w:vAlign w:val="center"/>
          </w:tcPr>
          <w:p w14:paraId="718E5CAC">
            <w:pPr>
              <w:spacing w:line="276" w:lineRule="auto"/>
              <w:ind w:left="-38"/>
              <w:rPr>
                <w:rFonts w:ascii="仿宋" w:hAnsi="仿宋" w:eastAsia="仿宋" w:cs="仿宋"/>
                <w:color w:val="auto"/>
                <w:sz w:val="22"/>
                <w:szCs w:val="32"/>
              </w:rPr>
            </w:pPr>
            <w:r>
              <w:rPr>
                <w:rFonts w:hint="eastAsia" w:ascii="仿宋" w:hAnsi="仿宋" w:eastAsia="仿宋" w:cs="仿宋"/>
                <w:color w:val="auto"/>
                <w:sz w:val="22"/>
                <w:szCs w:val="32"/>
              </w:rPr>
              <w:t>安全管理体系与环境保护</w:t>
            </w:r>
          </w:p>
          <w:p w14:paraId="5784F9A9">
            <w:pPr>
              <w:spacing w:line="276" w:lineRule="auto"/>
              <w:ind w:left="-38"/>
              <w:rPr>
                <w:rFonts w:ascii="仿宋" w:hAnsi="仿宋" w:eastAsia="仿宋" w:cs="仿宋"/>
                <w:color w:val="auto"/>
                <w:sz w:val="22"/>
                <w:szCs w:val="32"/>
              </w:rPr>
            </w:pPr>
            <w:r>
              <w:rPr>
                <w:rFonts w:hint="eastAsia" w:ascii="仿宋" w:hAnsi="仿宋" w:eastAsia="仿宋" w:cs="仿宋"/>
                <w:color w:val="auto"/>
                <w:sz w:val="22"/>
                <w:szCs w:val="32"/>
              </w:rPr>
              <w:t>（15分）</w:t>
            </w:r>
          </w:p>
        </w:tc>
        <w:tc>
          <w:tcPr>
            <w:tcW w:w="5315" w:type="dxa"/>
            <w:vAlign w:val="center"/>
          </w:tcPr>
          <w:p w14:paraId="51BBA92A">
            <w:pPr>
              <w:spacing w:line="276" w:lineRule="auto"/>
              <w:ind w:left="-38"/>
              <w:rPr>
                <w:rFonts w:ascii="仿宋" w:hAnsi="仿宋" w:eastAsia="仿宋" w:cs="仿宋"/>
                <w:color w:val="auto"/>
                <w:sz w:val="22"/>
                <w:szCs w:val="32"/>
              </w:rPr>
            </w:pPr>
            <w:r>
              <w:rPr>
                <w:rFonts w:hint="eastAsia" w:ascii="仿宋" w:hAnsi="仿宋" w:eastAsia="仿宋" w:cs="仿宋"/>
                <w:color w:val="auto"/>
                <w:sz w:val="22"/>
                <w:szCs w:val="32"/>
              </w:rPr>
              <w:t>安全管理体系健全有效，施工安全专项方案及安全管理保证措施具有针对性、文明施工是否得当等。环境保护及施工建筑垃圾及时清理措施。</w:t>
            </w:r>
          </w:p>
          <w:p w14:paraId="35F59078">
            <w:pPr>
              <w:rPr>
                <w:rFonts w:hint="eastAsia" w:ascii="仿宋" w:hAnsi="仿宋" w:eastAsia="仿宋" w:cs="仿宋"/>
                <w:color w:val="auto"/>
                <w:sz w:val="22"/>
                <w:szCs w:val="32"/>
                <w:lang w:val="en-US" w:eastAsia="zh-CN"/>
              </w:rPr>
            </w:pPr>
            <w:r>
              <w:rPr>
                <w:rFonts w:hint="eastAsia" w:ascii="仿宋" w:hAnsi="仿宋" w:eastAsia="仿宋" w:cs="仿宋"/>
                <w:color w:val="auto"/>
                <w:sz w:val="22"/>
                <w:szCs w:val="32"/>
                <w:lang w:val="en-US" w:eastAsia="zh-CN"/>
              </w:rPr>
              <w:t>方案内容不存在瑕疵，得15分；</w:t>
            </w:r>
          </w:p>
          <w:p w14:paraId="1F238CCC">
            <w:pPr>
              <w:rPr>
                <w:rFonts w:hint="eastAsia" w:ascii="仿宋" w:hAnsi="仿宋" w:eastAsia="仿宋" w:cs="仿宋"/>
                <w:color w:val="auto"/>
                <w:sz w:val="22"/>
                <w:szCs w:val="32"/>
                <w:lang w:val="en-US" w:eastAsia="zh-CN"/>
              </w:rPr>
            </w:pPr>
            <w:r>
              <w:rPr>
                <w:rFonts w:hint="eastAsia" w:ascii="仿宋" w:hAnsi="仿宋" w:eastAsia="仿宋" w:cs="仿宋"/>
                <w:color w:val="auto"/>
                <w:sz w:val="22"/>
                <w:szCs w:val="32"/>
                <w:lang w:val="en-US" w:eastAsia="zh-CN"/>
              </w:rPr>
              <w:t>方案内容存在1处瑕疵得11分；</w:t>
            </w:r>
          </w:p>
          <w:p w14:paraId="012BD1B9">
            <w:pPr>
              <w:rPr>
                <w:rFonts w:hint="eastAsia" w:ascii="仿宋" w:hAnsi="仿宋" w:eastAsia="仿宋" w:cs="仿宋"/>
                <w:color w:val="auto"/>
                <w:sz w:val="22"/>
                <w:szCs w:val="32"/>
                <w:lang w:val="en-US" w:eastAsia="zh-CN"/>
              </w:rPr>
            </w:pPr>
            <w:r>
              <w:rPr>
                <w:rFonts w:hint="eastAsia" w:ascii="仿宋" w:hAnsi="仿宋" w:eastAsia="仿宋" w:cs="仿宋"/>
                <w:color w:val="auto"/>
                <w:sz w:val="22"/>
                <w:szCs w:val="32"/>
                <w:lang w:val="en-US" w:eastAsia="zh-CN"/>
              </w:rPr>
              <w:t>方案内容存在2处瑕疵得6分；</w:t>
            </w:r>
          </w:p>
          <w:p w14:paraId="57CBF154">
            <w:pPr>
              <w:rPr>
                <w:rFonts w:hint="eastAsia" w:ascii="仿宋" w:hAnsi="仿宋" w:eastAsia="仿宋" w:cs="仿宋"/>
                <w:color w:val="auto"/>
                <w:sz w:val="22"/>
                <w:szCs w:val="32"/>
                <w:lang w:val="en-US" w:eastAsia="zh-CN"/>
              </w:rPr>
            </w:pPr>
            <w:r>
              <w:rPr>
                <w:rFonts w:hint="eastAsia" w:ascii="仿宋" w:hAnsi="仿宋" w:eastAsia="仿宋" w:cs="仿宋"/>
                <w:color w:val="auto"/>
                <w:sz w:val="22"/>
                <w:szCs w:val="32"/>
                <w:lang w:val="en-US" w:eastAsia="zh-CN"/>
              </w:rPr>
              <w:t>方案内容存在3处瑕疵得3分；</w:t>
            </w:r>
          </w:p>
          <w:p w14:paraId="76C739A2">
            <w:pPr>
              <w:rPr>
                <w:rFonts w:ascii="仿宋" w:hAnsi="仿宋" w:eastAsia="仿宋" w:cs="仿宋"/>
                <w:color w:val="auto"/>
                <w:sz w:val="32"/>
                <w:szCs w:val="32"/>
              </w:rPr>
            </w:pPr>
            <w:r>
              <w:rPr>
                <w:rFonts w:hint="eastAsia" w:ascii="仿宋" w:hAnsi="仿宋" w:eastAsia="仿宋" w:cs="仿宋"/>
                <w:color w:val="auto"/>
                <w:sz w:val="22"/>
                <w:szCs w:val="32"/>
                <w:lang w:val="en-US" w:eastAsia="zh-CN"/>
              </w:rPr>
              <w:t>方案内容存在4处及以上瑕疵或未提供方案得0分。</w:t>
            </w:r>
          </w:p>
        </w:tc>
        <w:tc>
          <w:tcPr>
            <w:tcW w:w="1721" w:type="dxa"/>
            <w:vMerge w:val="continue"/>
            <w:vAlign w:val="center"/>
          </w:tcPr>
          <w:p w14:paraId="1FA31CA5">
            <w:pPr>
              <w:spacing w:line="276" w:lineRule="auto"/>
              <w:ind w:left="-38"/>
              <w:jc w:val="center"/>
              <w:rPr>
                <w:rFonts w:ascii="仿宋" w:hAnsi="仿宋" w:eastAsia="仿宋" w:cs="仿宋"/>
                <w:color w:val="auto"/>
                <w:sz w:val="22"/>
                <w:szCs w:val="32"/>
              </w:rPr>
            </w:pPr>
          </w:p>
        </w:tc>
      </w:tr>
      <w:tr w14:paraId="34579F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1" w:hRule="atLeast"/>
          <w:jc w:val="center"/>
        </w:trPr>
        <w:tc>
          <w:tcPr>
            <w:tcW w:w="421" w:type="dxa"/>
            <w:vMerge w:val="continue"/>
            <w:vAlign w:val="center"/>
          </w:tcPr>
          <w:p w14:paraId="04C83CBF">
            <w:pPr>
              <w:spacing w:line="276" w:lineRule="auto"/>
              <w:ind w:firstLine="28"/>
              <w:jc w:val="center"/>
              <w:rPr>
                <w:rFonts w:ascii="仿宋" w:hAnsi="仿宋" w:eastAsia="仿宋" w:cs="仿宋"/>
                <w:color w:val="auto"/>
                <w:sz w:val="20"/>
              </w:rPr>
            </w:pPr>
          </w:p>
        </w:tc>
        <w:tc>
          <w:tcPr>
            <w:tcW w:w="1275" w:type="dxa"/>
            <w:vMerge w:val="continue"/>
            <w:vAlign w:val="center"/>
          </w:tcPr>
          <w:p w14:paraId="6F547FC5">
            <w:pPr>
              <w:spacing w:line="276" w:lineRule="auto"/>
              <w:ind w:firstLine="28"/>
              <w:jc w:val="center"/>
              <w:rPr>
                <w:rFonts w:ascii="仿宋" w:hAnsi="仿宋" w:eastAsia="仿宋" w:cs="仿宋"/>
                <w:color w:val="auto"/>
                <w:sz w:val="22"/>
                <w:szCs w:val="32"/>
              </w:rPr>
            </w:pPr>
          </w:p>
        </w:tc>
        <w:tc>
          <w:tcPr>
            <w:tcW w:w="1223" w:type="dxa"/>
            <w:vAlign w:val="center"/>
          </w:tcPr>
          <w:p w14:paraId="4A5C5C76">
            <w:pPr>
              <w:spacing w:line="276" w:lineRule="auto"/>
              <w:ind w:left="-38"/>
              <w:rPr>
                <w:rFonts w:ascii="仿宋" w:hAnsi="仿宋" w:eastAsia="仿宋" w:cs="仿宋"/>
                <w:color w:val="auto"/>
                <w:sz w:val="22"/>
                <w:szCs w:val="32"/>
              </w:rPr>
            </w:pPr>
            <w:r>
              <w:rPr>
                <w:rFonts w:hint="eastAsia" w:ascii="仿宋" w:hAnsi="仿宋" w:eastAsia="仿宋" w:cs="仿宋"/>
                <w:color w:val="auto"/>
                <w:sz w:val="22"/>
                <w:szCs w:val="32"/>
              </w:rPr>
              <w:t>工程进度计划与措施（15分）</w:t>
            </w:r>
          </w:p>
        </w:tc>
        <w:tc>
          <w:tcPr>
            <w:tcW w:w="5315" w:type="dxa"/>
            <w:vAlign w:val="center"/>
          </w:tcPr>
          <w:p w14:paraId="3BA0CAD0">
            <w:pPr>
              <w:spacing w:line="276" w:lineRule="auto"/>
              <w:ind w:firstLine="28"/>
              <w:rPr>
                <w:rFonts w:hint="eastAsia" w:ascii="仿宋" w:hAnsi="仿宋" w:eastAsia="仿宋" w:cs="仿宋"/>
                <w:color w:val="auto"/>
                <w:sz w:val="22"/>
                <w:szCs w:val="32"/>
              </w:rPr>
            </w:pPr>
            <w:r>
              <w:rPr>
                <w:rFonts w:hint="eastAsia" w:ascii="仿宋" w:hAnsi="仿宋" w:eastAsia="仿宋" w:cs="仿宋"/>
                <w:color w:val="auto"/>
                <w:sz w:val="22"/>
                <w:szCs w:val="32"/>
              </w:rPr>
              <w:t>进度安排满足项目进度要求，实现进度安排的保证措施可行，工期安排是否合理可行，在确保质量、提高工效等方面所起的作用进行评审。</w:t>
            </w:r>
          </w:p>
          <w:p w14:paraId="4E3F2606">
            <w:pPr>
              <w:spacing w:line="276" w:lineRule="auto"/>
              <w:ind w:firstLine="28"/>
              <w:rPr>
                <w:rFonts w:hint="eastAsia" w:ascii="仿宋" w:hAnsi="仿宋" w:eastAsia="仿宋" w:cs="仿宋"/>
                <w:color w:val="auto"/>
                <w:sz w:val="22"/>
                <w:szCs w:val="32"/>
                <w:lang w:val="en-US" w:eastAsia="zh-CN"/>
              </w:rPr>
            </w:pPr>
            <w:r>
              <w:rPr>
                <w:rFonts w:hint="eastAsia" w:ascii="仿宋" w:hAnsi="仿宋" w:eastAsia="仿宋" w:cs="仿宋"/>
                <w:color w:val="auto"/>
                <w:sz w:val="22"/>
                <w:szCs w:val="32"/>
                <w:lang w:val="en-US" w:eastAsia="zh-CN"/>
              </w:rPr>
              <w:t>方案内容不存在瑕疵，得15分；</w:t>
            </w:r>
          </w:p>
          <w:p w14:paraId="24EB7097">
            <w:pPr>
              <w:spacing w:line="276" w:lineRule="auto"/>
              <w:ind w:firstLine="28"/>
              <w:rPr>
                <w:rFonts w:hint="eastAsia" w:ascii="仿宋" w:hAnsi="仿宋" w:eastAsia="仿宋" w:cs="仿宋"/>
                <w:color w:val="auto"/>
                <w:sz w:val="22"/>
                <w:szCs w:val="32"/>
                <w:lang w:val="en-US" w:eastAsia="zh-CN"/>
              </w:rPr>
            </w:pPr>
            <w:r>
              <w:rPr>
                <w:rFonts w:hint="eastAsia" w:ascii="仿宋" w:hAnsi="仿宋" w:eastAsia="仿宋" w:cs="仿宋"/>
                <w:color w:val="auto"/>
                <w:sz w:val="22"/>
                <w:szCs w:val="32"/>
                <w:lang w:val="en-US" w:eastAsia="zh-CN"/>
              </w:rPr>
              <w:t>方案内容存在1处瑕疵得11分；</w:t>
            </w:r>
          </w:p>
          <w:p w14:paraId="377FDD7A">
            <w:pPr>
              <w:spacing w:line="276" w:lineRule="auto"/>
              <w:ind w:firstLine="28"/>
              <w:rPr>
                <w:rFonts w:hint="eastAsia" w:ascii="仿宋" w:hAnsi="仿宋" w:eastAsia="仿宋" w:cs="仿宋"/>
                <w:color w:val="auto"/>
                <w:sz w:val="22"/>
                <w:szCs w:val="32"/>
                <w:lang w:val="en-US" w:eastAsia="zh-CN"/>
              </w:rPr>
            </w:pPr>
            <w:r>
              <w:rPr>
                <w:rFonts w:hint="eastAsia" w:ascii="仿宋" w:hAnsi="仿宋" w:eastAsia="仿宋" w:cs="仿宋"/>
                <w:color w:val="auto"/>
                <w:sz w:val="22"/>
                <w:szCs w:val="32"/>
                <w:lang w:val="en-US" w:eastAsia="zh-CN"/>
              </w:rPr>
              <w:t>方案内容存在2处瑕疵得6分；</w:t>
            </w:r>
          </w:p>
          <w:p w14:paraId="1CE51D09">
            <w:pPr>
              <w:spacing w:line="276" w:lineRule="auto"/>
              <w:ind w:firstLine="28"/>
              <w:rPr>
                <w:rFonts w:hint="eastAsia" w:ascii="仿宋" w:hAnsi="仿宋" w:eastAsia="仿宋" w:cs="仿宋"/>
                <w:color w:val="auto"/>
                <w:sz w:val="22"/>
                <w:szCs w:val="32"/>
                <w:lang w:val="en-US" w:eastAsia="zh-CN"/>
              </w:rPr>
            </w:pPr>
            <w:r>
              <w:rPr>
                <w:rFonts w:hint="eastAsia" w:ascii="仿宋" w:hAnsi="仿宋" w:eastAsia="仿宋" w:cs="仿宋"/>
                <w:color w:val="auto"/>
                <w:sz w:val="22"/>
                <w:szCs w:val="32"/>
                <w:lang w:val="en-US" w:eastAsia="zh-CN"/>
              </w:rPr>
              <w:t>方案内容存在3处瑕疵得3分；</w:t>
            </w:r>
          </w:p>
          <w:p w14:paraId="550738E4">
            <w:pPr>
              <w:spacing w:line="276" w:lineRule="auto"/>
              <w:ind w:firstLine="28"/>
              <w:rPr>
                <w:rFonts w:ascii="仿宋" w:hAnsi="仿宋" w:eastAsia="仿宋" w:cs="仿宋"/>
                <w:color w:val="auto"/>
                <w:sz w:val="32"/>
                <w:szCs w:val="32"/>
              </w:rPr>
            </w:pPr>
            <w:r>
              <w:rPr>
                <w:rFonts w:hint="eastAsia" w:ascii="仿宋" w:hAnsi="仿宋" w:eastAsia="仿宋" w:cs="仿宋"/>
                <w:color w:val="auto"/>
                <w:sz w:val="22"/>
                <w:szCs w:val="32"/>
                <w:lang w:val="en-US" w:eastAsia="zh-CN"/>
              </w:rPr>
              <w:t>方案内容存在4处及以上瑕疵或未提供方案得0分。</w:t>
            </w:r>
          </w:p>
        </w:tc>
        <w:tc>
          <w:tcPr>
            <w:tcW w:w="1721" w:type="dxa"/>
            <w:vMerge w:val="continue"/>
            <w:vAlign w:val="center"/>
          </w:tcPr>
          <w:p w14:paraId="7EBEB63B">
            <w:pPr>
              <w:spacing w:line="276" w:lineRule="auto"/>
              <w:ind w:left="-38"/>
              <w:jc w:val="center"/>
              <w:rPr>
                <w:rFonts w:ascii="仿宋" w:hAnsi="仿宋" w:eastAsia="仿宋" w:cs="仿宋"/>
                <w:color w:val="auto"/>
                <w:sz w:val="22"/>
                <w:szCs w:val="32"/>
              </w:rPr>
            </w:pPr>
          </w:p>
        </w:tc>
      </w:tr>
      <w:tr w14:paraId="031D4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421" w:type="dxa"/>
            <w:vMerge w:val="restart"/>
            <w:vAlign w:val="center"/>
          </w:tcPr>
          <w:p w14:paraId="196CD615">
            <w:pPr>
              <w:spacing w:line="276" w:lineRule="auto"/>
              <w:ind w:firstLine="28"/>
              <w:jc w:val="center"/>
              <w:rPr>
                <w:rFonts w:ascii="仿宋" w:hAnsi="仿宋" w:eastAsia="仿宋" w:cs="仿宋"/>
                <w:color w:val="auto"/>
                <w:sz w:val="20"/>
              </w:rPr>
            </w:pPr>
            <w:r>
              <w:rPr>
                <w:rFonts w:hint="eastAsia" w:ascii="仿宋" w:hAnsi="仿宋" w:eastAsia="仿宋" w:cs="仿宋"/>
                <w:color w:val="auto"/>
                <w:sz w:val="20"/>
              </w:rPr>
              <w:t>3</w:t>
            </w:r>
          </w:p>
        </w:tc>
        <w:tc>
          <w:tcPr>
            <w:tcW w:w="1275" w:type="dxa"/>
            <w:vMerge w:val="restart"/>
            <w:vAlign w:val="center"/>
          </w:tcPr>
          <w:p w14:paraId="0F3F25A7">
            <w:pPr>
              <w:spacing w:line="276" w:lineRule="auto"/>
              <w:ind w:firstLine="28"/>
              <w:jc w:val="center"/>
              <w:rPr>
                <w:rFonts w:ascii="仿宋" w:hAnsi="仿宋" w:eastAsia="仿宋" w:cs="仿宋"/>
                <w:color w:val="auto"/>
                <w:sz w:val="22"/>
                <w:szCs w:val="32"/>
              </w:rPr>
            </w:pPr>
            <w:r>
              <w:rPr>
                <w:rFonts w:hint="eastAsia" w:ascii="仿宋" w:hAnsi="仿宋" w:eastAsia="仿宋" w:cs="仿宋"/>
                <w:color w:val="auto"/>
                <w:sz w:val="22"/>
                <w:szCs w:val="32"/>
              </w:rPr>
              <w:t>商务部分</w:t>
            </w:r>
          </w:p>
          <w:p w14:paraId="41114D06">
            <w:pPr>
              <w:spacing w:line="276" w:lineRule="auto"/>
              <w:ind w:firstLine="28"/>
              <w:jc w:val="center"/>
              <w:rPr>
                <w:rFonts w:ascii="仿宋" w:hAnsi="仿宋" w:eastAsia="仿宋" w:cs="仿宋"/>
                <w:color w:val="auto"/>
                <w:sz w:val="22"/>
                <w:szCs w:val="32"/>
              </w:rPr>
            </w:pPr>
            <w:r>
              <w:rPr>
                <w:rFonts w:hint="eastAsia" w:ascii="仿宋" w:hAnsi="仿宋" w:eastAsia="仿宋" w:cs="仿宋"/>
                <w:color w:val="auto"/>
                <w:sz w:val="22"/>
                <w:szCs w:val="32"/>
              </w:rPr>
              <w:t>（10%）</w:t>
            </w:r>
          </w:p>
        </w:tc>
        <w:tc>
          <w:tcPr>
            <w:tcW w:w="1223" w:type="dxa"/>
            <w:vAlign w:val="center"/>
          </w:tcPr>
          <w:p w14:paraId="1D4CE578">
            <w:pPr>
              <w:spacing w:line="276" w:lineRule="auto"/>
              <w:ind w:firstLine="28"/>
              <w:jc w:val="center"/>
              <w:rPr>
                <w:rFonts w:ascii="仿宋" w:hAnsi="仿宋" w:eastAsia="仿宋" w:cs="仿宋"/>
                <w:color w:val="auto"/>
                <w:sz w:val="22"/>
                <w:szCs w:val="32"/>
              </w:rPr>
            </w:pPr>
            <w:r>
              <w:rPr>
                <w:rFonts w:hint="eastAsia" w:ascii="仿宋" w:hAnsi="仿宋" w:eastAsia="仿宋" w:cs="仿宋"/>
                <w:color w:val="auto"/>
                <w:sz w:val="22"/>
                <w:szCs w:val="32"/>
              </w:rPr>
              <w:t>售后服务（5分）</w:t>
            </w:r>
          </w:p>
          <w:p w14:paraId="127827AC">
            <w:pPr>
              <w:spacing w:line="276" w:lineRule="auto"/>
              <w:ind w:firstLine="28"/>
              <w:jc w:val="center"/>
              <w:rPr>
                <w:rFonts w:ascii="仿宋" w:hAnsi="仿宋" w:eastAsia="仿宋" w:cs="仿宋"/>
                <w:color w:val="auto"/>
                <w:sz w:val="22"/>
                <w:szCs w:val="32"/>
              </w:rPr>
            </w:pPr>
          </w:p>
        </w:tc>
        <w:tc>
          <w:tcPr>
            <w:tcW w:w="5315" w:type="dxa"/>
            <w:vAlign w:val="center"/>
          </w:tcPr>
          <w:p w14:paraId="493CE335">
            <w:pPr>
              <w:spacing w:line="276" w:lineRule="auto"/>
              <w:ind w:firstLine="330" w:firstLineChars="150"/>
              <w:rPr>
                <w:rFonts w:ascii="仿宋" w:hAnsi="仿宋" w:eastAsia="仿宋" w:cs="仿宋"/>
                <w:color w:val="auto"/>
                <w:sz w:val="22"/>
                <w:szCs w:val="32"/>
              </w:rPr>
            </w:pPr>
            <w:r>
              <w:rPr>
                <w:rFonts w:hint="eastAsia" w:ascii="仿宋" w:hAnsi="仿宋" w:eastAsia="仿宋" w:cs="仿宋"/>
                <w:color w:val="auto"/>
                <w:sz w:val="22"/>
                <w:szCs w:val="32"/>
              </w:rPr>
              <w:t>根据供应商提供的售后服务方案（编制要点：包括但不限于服务保障方案、保障人员）</w:t>
            </w:r>
          </w:p>
          <w:p w14:paraId="56F590AB">
            <w:pPr>
              <w:spacing w:line="276" w:lineRule="auto"/>
              <w:ind w:firstLine="28"/>
              <w:rPr>
                <w:rFonts w:hint="eastAsia" w:ascii="仿宋" w:hAnsi="仿宋" w:eastAsia="仿宋" w:cs="仿宋"/>
                <w:color w:val="auto"/>
                <w:sz w:val="22"/>
                <w:szCs w:val="32"/>
                <w:lang w:val="en-US" w:eastAsia="zh-CN"/>
              </w:rPr>
            </w:pPr>
            <w:r>
              <w:rPr>
                <w:rFonts w:hint="eastAsia" w:ascii="仿宋" w:hAnsi="仿宋" w:eastAsia="仿宋" w:cs="仿宋"/>
                <w:color w:val="auto"/>
                <w:sz w:val="22"/>
                <w:szCs w:val="32"/>
                <w:lang w:val="en-US" w:eastAsia="zh-CN"/>
              </w:rPr>
              <w:t>方案内容不存在瑕疵，得5分；</w:t>
            </w:r>
          </w:p>
          <w:p w14:paraId="6D9D190A">
            <w:pPr>
              <w:spacing w:line="276" w:lineRule="auto"/>
              <w:ind w:firstLine="28"/>
              <w:rPr>
                <w:rFonts w:hint="eastAsia" w:ascii="仿宋" w:hAnsi="仿宋" w:eastAsia="仿宋" w:cs="仿宋"/>
                <w:color w:val="auto"/>
                <w:sz w:val="22"/>
                <w:szCs w:val="32"/>
                <w:lang w:val="en-US" w:eastAsia="zh-CN"/>
              </w:rPr>
            </w:pPr>
            <w:r>
              <w:rPr>
                <w:rFonts w:hint="eastAsia" w:ascii="仿宋" w:hAnsi="仿宋" w:eastAsia="仿宋" w:cs="仿宋"/>
                <w:color w:val="auto"/>
                <w:sz w:val="22"/>
                <w:szCs w:val="32"/>
                <w:lang w:val="en-US" w:eastAsia="zh-CN"/>
              </w:rPr>
              <w:t>方案内容存在1处瑕疵得3分；</w:t>
            </w:r>
          </w:p>
          <w:p w14:paraId="08B6B958">
            <w:pPr>
              <w:spacing w:line="276" w:lineRule="auto"/>
              <w:ind w:firstLine="28"/>
              <w:rPr>
                <w:rFonts w:hint="eastAsia" w:ascii="仿宋" w:hAnsi="仿宋" w:eastAsia="仿宋" w:cs="仿宋"/>
                <w:color w:val="auto"/>
                <w:sz w:val="22"/>
                <w:szCs w:val="32"/>
                <w:lang w:val="en-US" w:eastAsia="zh-CN"/>
              </w:rPr>
            </w:pPr>
            <w:r>
              <w:rPr>
                <w:rFonts w:hint="eastAsia" w:ascii="仿宋" w:hAnsi="仿宋" w:eastAsia="仿宋" w:cs="仿宋"/>
                <w:color w:val="auto"/>
                <w:sz w:val="22"/>
                <w:szCs w:val="32"/>
                <w:lang w:val="en-US" w:eastAsia="zh-CN"/>
              </w:rPr>
              <w:t>方案内容存在2处瑕疵得2分；</w:t>
            </w:r>
          </w:p>
          <w:p w14:paraId="5BC5D449">
            <w:pPr>
              <w:spacing w:line="276" w:lineRule="auto"/>
              <w:ind w:firstLine="28"/>
              <w:rPr>
                <w:rFonts w:ascii="仿宋" w:hAnsi="仿宋" w:eastAsia="仿宋" w:cs="仿宋"/>
                <w:color w:val="auto"/>
                <w:sz w:val="22"/>
                <w:szCs w:val="32"/>
              </w:rPr>
            </w:pPr>
            <w:r>
              <w:rPr>
                <w:rFonts w:hint="eastAsia" w:ascii="仿宋" w:hAnsi="仿宋" w:eastAsia="仿宋" w:cs="仿宋"/>
                <w:color w:val="auto"/>
                <w:sz w:val="22"/>
                <w:szCs w:val="32"/>
                <w:lang w:val="en-US" w:eastAsia="zh-CN"/>
              </w:rPr>
              <w:t>方案内容存在3处及以上瑕疵或未提供方案得0分。</w:t>
            </w:r>
          </w:p>
        </w:tc>
        <w:tc>
          <w:tcPr>
            <w:tcW w:w="1721" w:type="dxa"/>
            <w:vMerge w:val="continue"/>
            <w:vAlign w:val="center"/>
          </w:tcPr>
          <w:p w14:paraId="3ECE82FE">
            <w:pPr>
              <w:spacing w:line="276" w:lineRule="auto"/>
              <w:ind w:firstLine="28"/>
              <w:rPr>
                <w:rFonts w:ascii="仿宋" w:hAnsi="仿宋" w:eastAsia="仿宋" w:cs="仿宋"/>
                <w:color w:val="auto"/>
                <w:sz w:val="22"/>
                <w:szCs w:val="32"/>
              </w:rPr>
            </w:pPr>
          </w:p>
        </w:tc>
      </w:tr>
      <w:tr w14:paraId="78055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jc w:val="center"/>
        </w:trPr>
        <w:tc>
          <w:tcPr>
            <w:tcW w:w="421" w:type="dxa"/>
            <w:vMerge w:val="continue"/>
            <w:vAlign w:val="center"/>
          </w:tcPr>
          <w:p w14:paraId="3E396394">
            <w:pPr>
              <w:spacing w:line="276" w:lineRule="auto"/>
              <w:ind w:firstLine="28"/>
              <w:jc w:val="center"/>
              <w:rPr>
                <w:rFonts w:ascii="仿宋" w:hAnsi="仿宋" w:eastAsia="仿宋" w:cs="仿宋"/>
                <w:color w:val="auto"/>
                <w:sz w:val="20"/>
              </w:rPr>
            </w:pPr>
          </w:p>
        </w:tc>
        <w:tc>
          <w:tcPr>
            <w:tcW w:w="1275" w:type="dxa"/>
            <w:vMerge w:val="continue"/>
            <w:vAlign w:val="center"/>
          </w:tcPr>
          <w:p w14:paraId="1BD549E2">
            <w:pPr>
              <w:spacing w:line="276" w:lineRule="auto"/>
              <w:ind w:firstLine="28"/>
              <w:jc w:val="center"/>
              <w:rPr>
                <w:rFonts w:ascii="仿宋" w:hAnsi="仿宋" w:eastAsia="仿宋" w:cs="仿宋"/>
                <w:color w:val="auto"/>
                <w:sz w:val="22"/>
                <w:szCs w:val="32"/>
              </w:rPr>
            </w:pPr>
          </w:p>
        </w:tc>
        <w:tc>
          <w:tcPr>
            <w:tcW w:w="1223" w:type="dxa"/>
            <w:vAlign w:val="center"/>
          </w:tcPr>
          <w:p w14:paraId="5B787479">
            <w:pPr>
              <w:spacing w:line="276" w:lineRule="auto"/>
              <w:ind w:firstLine="28"/>
              <w:jc w:val="center"/>
              <w:rPr>
                <w:rFonts w:ascii="仿宋" w:hAnsi="仿宋" w:eastAsia="仿宋" w:cs="仿宋"/>
                <w:color w:val="auto"/>
                <w:sz w:val="22"/>
                <w:szCs w:val="32"/>
              </w:rPr>
            </w:pPr>
            <w:r>
              <w:rPr>
                <w:rFonts w:hint="eastAsia" w:ascii="仿宋" w:hAnsi="仿宋" w:eastAsia="仿宋" w:cs="仿宋"/>
                <w:color w:val="auto"/>
                <w:sz w:val="22"/>
                <w:szCs w:val="32"/>
              </w:rPr>
              <w:t>业绩</w:t>
            </w:r>
          </w:p>
          <w:p w14:paraId="3CFD405D">
            <w:pPr>
              <w:jc w:val="center"/>
              <w:rPr>
                <w:rFonts w:ascii="仿宋" w:hAnsi="仿宋" w:eastAsia="仿宋" w:cs="仿宋"/>
                <w:color w:val="auto"/>
                <w:sz w:val="32"/>
                <w:szCs w:val="32"/>
              </w:rPr>
            </w:pPr>
            <w:r>
              <w:rPr>
                <w:rFonts w:hint="eastAsia" w:ascii="仿宋" w:hAnsi="仿宋" w:eastAsia="仿宋" w:cs="仿宋"/>
                <w:color w:val="auto"/>
                <w:sz w:val="22"/>
                <w:szCs w:val="32"/>
              </w:rPr>
              <w:t>（5分）</w:t>
            </w:r>
          </w:p>
        </w:tc>
        <w:tc>
          <w:tcPr>
            <w:tcW w:w="5315" w:type="dxa"/>
            <w:vAlign w:val="center"/>
          </w:tcPr>
          <w:p w14:paraId="7DFD9F1A">
            <w:pPr>
              <w:spacing w:line="276" w:lineRule="auto"/>
              <w:ind w:firstLine="28"/>
              <w:rPr>
                <w:rFonts w:ascii="仿宋" w:hAnsi="仿宋" w:eastAsia="仿宋" w:cs="仿宋"/>
                <w:color w:val="auto"/>
                <w:sz w:val="22"/>
                <w:szCs w:val="32"/>
              </w:rPr>
            </w:pPr>
            <w:r>
              <w:rPr>
                <w:rFonts w:hint="eastAsia" w:ascii="仿宋" w:hAnsi="仿宋" w:eastAsia="仿宋" w:cs="仿宋"/>
                <w:color w:val="auto"/>
                <w:sz w:val="22"/>
                <w:szCs w:val="32"/>
              </w:rPr>
              <w:t>2022年1月1日至投标截止时间供应商具有</w:t>
            </w:r>
            <w:r>
              <w:rPr>
                <w:rFonts w:hint="eastAsia" w:ascii="仿宋" w:hAnsi="仿宋" w:eastAsia="仿宋" w:cs="仿宋"/>
                <w:color w:val="auto"/>
                <w:sz w:val="22"/>
                <w:szCs w:val="32"/>
                <w:lang w:val="en-US" w:eastAsia="zh-CN"/>
              </w:rPr>
              <w:t>和本项目类似</w:t>
            </w:r>
            <w:r>
              <w:rPr>
                <w:rFonts w:hint="eastAsia" w:ascii="仿宋" w:hAnsi="仿宋" w:eastAsia="仿宋" w:cs="仿宋"/>
                <w:color w:val="auto"/>
                <w:sz w:val="22"/>
                <w:szCs w:val="32"/>
              </w:rPr>
              <w:t>维修或改造</w:t>
            </w:r>
            <w:r>
              <w:rPr>
                <w:rFonts w:hint="eastAsia" w:ascii="仿宋" w:hAnsi="仿宋" w:eastAsia="仿宋" w:cs="仿宋"/>
                <w:color w:val="auto"/>
                <w:sz w:val="22"/>
                <w:szCs w:val="32"/>
                <w:lang w:val="en-US" w:eastAsia="zh-CN"/>
              </w:rPr>
              <w:t>工程类</w:t>
            </w:r>
            <w:r>
              <w:rPr>
                <w:rFonts w:hint="eastAsia" w:ascii="仿宋" w:hAnsi="仿宋" w:eastAsia="仿宋" w:cs="仿宋"/>
                <w:color w:val="auto"/>
                <w:sz w:val="22"/>
                <w:szCs w:val="32"/>
              </w:rPr>
              <w:t>业绩的，每提供1个得2.5分，最多得5分。</w:t>
            </w:r>
          </w:p>
        </w:tc>
        <w:tc>
          <w:tcPr>
            <w:tcW w:w="1721" w:type="dxa"/>
            <w:vAlign w:val="center"/>
          </w:tcPr>
          <w:p w14:paraId="5954C537">
            <w:pPr>
              <w:spacing w:line="276" w:lineRule="auto"/>
              <w:ind w:firstLine="28"/>
              <w:rPr>
                <w:rFonts w:hint="eastAsia" w:ascii="仿宋" w:hAnsi="仿宋" w:eastAsia="仿宋" w:cs="仿宋"/>
                <w:color w:val="auto"/>
                <w:sz w:val="22"/>
                <w:szCs w:val="32"/>
              </w:rPr>
            </w:pPr>
            <w:r>
              <w:rPr>
                <w:rFonts w:hint="eastAsia" w:ascii="仿宋" w:hAnsi="仿宋" w:eastAsia="仿宋" w:cs="仿宋"/>
                <w:color w:val="auto"/>
                <w:sz w:val="22"/>
                <w:szCs w:val="32"/>
              </w:rPr>
              <w:t>提供项目合同（协议）复印件，并加盖供应商公章。</w:t>
            </w:r>
          </w:p>
          <w:p w14:paraId="479D1C41">
            <w:pPr>
              <w:spacing w:line="276" w:lineRule="auto"/>
              <w:ind w:firstLine="28"/>
              <w:rPr>
                <w:rFonts w:ascii="仿宋" w:hAnsi="仿宋" w:eastAsia="仿宋" w:cs="仿宋"/>
                <w:color w:val="auto"/>
                <w:sz w:val="22"/>
                <w:szCs w:val="32"/>
              </w:rPr>
            </w:pPr>
            <w:r>
              <w:rPr>
                <w:rFonts w:hint="eastAsia" w:ascii="仿宋" w:hAnsi="仿宋" w:eastAsia="仿宋" w:cs="仿宋"/>
                <w:color w:val="auto"/>
                <w:sz w:val="22"/>
                <w:szCs w:val="32"/>
              </w:rPr>
              <w:t>注：同一项目不重复</w:t>
            </w:r>
          </w:p>
        </w:tc>
      </w:tr>
    </w:tbl>
    <w:p w14:paraId="01F98BE8">
      <w:pPr>
        <w:snapToGrid w:val="0"/>
        <w:spacing w:line="360" w:lineRule="auto"/>
        <w:ind w:firstLine="480" w:firstLineChars="200"/>
        <w:rPr>
          <w:rFonts w:hint="eastAsia" w:ascii="仿宋" w:hAnsi="仿宋" w:eastAsia="仿宋" w:cs="仿宋"/>
          <w:color w:val="auto"/>
          <w:highlight w:val="none"/>
        </w:rPr>
      </w:pPr>
    </w:p>
    <w:p w14:paraId="3ECCC33A">
      <w:pPr>
        <w:snapToGrid w:val="0"/>
        <w:spacing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1、比选小组认为供应商的报价明显低于其他通过符合性审查供应商的报价，有可能影响产品质量或者不能诚信履约的，应当要求其在评标现场合理的时间内提供书面说明，必要时提交相关证明材料；供应商不能证明其报价合理性的，比选小组应当将其作为无效投标处理。</w:t>
      </w:r>
    </w:p>
    <w:p w14:paraId="506A4EF4">
      <w:pPr>
        <w:snapToGrid w:val="0"/>
        <w:spacing w:line="360" w:lineRule="auto"/>
        <w:ind w:firstLine="480" w:firstLineChars="200"/>
        <w:rPr>
          <w:rFonts w:hint="eastAsia" w:ascii="仿宋" w:hAnsi="仿宋" w:eastAsia="仿宋" w:cs="仿宋"/>
          <w:color w:val="auto"/>
          <w:highlight w:val="none"/>
        </w:rPr>
      </w:pPr>
      <w:bookmarkStart w:id="86" w:name="_Toc9686"/>
      <w:bookmarkStart w:id="87" w:name="_Toc1719"/>
      <w:r>
        <w:rPr>
          <w:rFonts w:hint="eastAsia" w:ascii="仿宋" w:hAnsi="仿宋" w:eastAsia="仿宋" w:cs="仿宋"/>
          <w:color w:val="auto"/>
          <w:highlight w:val="none"/>
        </w:rPr>
        <w:t>2、采取采购人确定成交供应商的，采购代理机构应当在评审结束后2个工作日内将评审报告送采购人确认。采购人应当在收到评审报告后5个工作日内，从评审报告提出的成交候选人中，根据质量和服务均能满足竞争性比选通知书实质性响应要求且综合评分最高的原则确定成交供应商。采购人也可以授权竞争性比选小组直接确定成交供应商。</w:t>
      </w:r>
    </w:p>
    <w:p w14:paraId="1963BA0A">
      <w:pPr>
        <w:pStyle w:val="4"/>
        <w:rPr>
          <w:rFonts w:hint="eastAsia" w:ascii="仿宋" w:hAnsi="仿宋" w:eastAsia="仿宋" w:cs="仿宋"/>
          <w:b/>
          <w:bCs/>
          <w:color w:val="auto"/>
          <w:sz w:val="24"/>
          <w:szCs w:val="24"/>
          <w:highlight w:val="none"/>
        </w:rPr>
      </w:pPr>
      <w:bookmarkStart w:id="88" w:name="_Toc22277"/>
      <w:r>
        <w:rPr>
          <w:rFonts w:hint="eastAsia" w:ascii="仿宋" w:hAnsi="仿宋" w:eastAsia="仿宋" w:cs="仿宋"/>
          <w:b/>
          <w:bCs/>
          <w:color w:val="auto"/>
          <w:sz w:val="24"/>
          <w:szCs w:val="24"/>
          <w:highlight w:val="none"/>
        </w:rPr>
        <w:t>六、评审依据</w:t>
      </w:r>
      <w:bookmarkEnd w:id="86"/>
      <w:bookmarkEnd w:id="87"/>
      <w:bookmarkEnd w:id="88"/>
    </w:p>
    <w:p w14:paraId="21E4CB7B">
      <w:pPr>
        <w:snapToGrid w:val="0"/>
        <w:spacing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评审的依据为比选通知书和响应文件（含有效的补充文件）。比选小组判断响应文件对比选通知书的响应，仅基于响应文件本身而不靠外部证据。</w:t>
      </w:r>
    </w:p>
    <w:p w14:paraId="615EE9D9">
      <w:pPr>
        <w:pStyle w:val="4"/>
        <w:rPr>
          <w:rFonts w:hint="eastAsia" w:ascii="仿宋" w:hAnsi="仿宋" w:eastAsia="仿宋" w:cs="仿宋"/>
          <w:b/>
          <w:bCs/>
          <w:color w:val="auto"/>
          <w:sz w:val="24"/>
          <w:szCs w:val="24"/>
          <w:highlight w:val="none"/>
        </w:rPr>
      </w:pPr>
      <w:bookmarkStart w:id="89" w:name="_Toc7883"/>
      <w:bookmarkStart w:id="90" w:name="_Toc487204785"/>
      <w:bookmarkStart w:id="91" w:name="_Toc342913395"/>
      <w:bookmarkStart w:id="92" w:name="_Toc102227321"/>
      <w:bookmarkStart w:id="93" w:name="_Toc426965636"/>
      <w:bookmarkStart w:id="94" w:name="_Toc18420"/>
      <w:r>
        <w:rPr>
          <w:rFonts w:hint="eastAsia" w:ascii="仿宋" w:hAnsi="仿宋" w:eastAsia="仿宋" w:cs="仿宋"/>
          <w:b/>
          <w:bCs/>
          <w:color w:val="auto"/>
          <w:sz w:val="24"/>
          <w:szCs w:val="24"/>
          <w:highlight w:val="none"/>
        </w:rPr>
        <w:t>七、成交通知</w:t>
      </w:r>
      <w:bookmarkEnd w:id="89"/>
      <w:bookmarkEnd w:id="90"/>
      <w:bookmarkEnd w:id="91"/>
      <w:bookmarkEnd w:id="92"/>
      <w:bookmarkEnd w:id="93"/>
      <w:bookmarkEnd w:id="94"/>
    </w:p>
    <w:p w14:paraId="113E2491">
      <w:pPr>
        <w:snapToGrid w:val="0"/>
        <w:spacing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（一）成交供应商确定后，采购代理机构将在“行采家(</w:t>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"https://www.gec123.com/"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https://www.gec123.com</w:t>
      </w:r>
      <w:r>
        <w:rPr>
          <w:rFonts w:hint="eastAsia" w:ascii="仿宋" w:hAnsi="仿宋" w:eastAsia="仿宋" w:cs="仿宋"/>
          <w:color w:val="auto"/>
          <w:highlight w:val="none"/>
        </w:rPr>
        <w:fldChar w:fldCharType="end"/>
      </w:r>
      <w:r>
        <w:rPr>
          <w:rFonts w:hint="eastAsia" w:ascii="仿宋" w:hAnsi="仿宋" w:eastAsia="仿宋" w:cs="仿宋"/>
          <w:color w:val="auto"/>
          <w:highlight w:val="none"/>
        </w:rPr>
        <w:t>）”</w:t>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"http://www.cqgp.gov.cn）上发布成交结果公示。"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上发布成交结果公示。</w:t>
      </w:r>
      <w:r>
        <w:rPr>
          <w:rFonts w:hint="eastAsia" w:ascii="仿宋" w:hAnsi="仿宋" w:eastAsia="仿宋" w:cs="仿宋"/>
          <w:color w:val="auto"/>
          <w:highlight w:val="none"/>
        </w:rPr>
        <w:fldChar w:fldCharType="end"/>
      </w:r>
    </w:p>
    <w:p w14:paraId="180D9663">
      <w:pPr>
        <w:snapToGrid w:val="0"/>
        <w:spacing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（二）结果公告发出同时，采购代理机构将以书面形式发出《成交通知书》。《成交通知书》一经发出即发生法律效力。</w:t>
      </w:r>
    </w:p>
    <w:p w14:paraId="5C4F00EC">
      <w:pPr>
        <w:snapToGrid w:val="0"/>
        <w:spacing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（三）《成交通知书》将作为签订合同的依据。</w:t>
      </w:r>
    </w:p>
    <w:p w14:paraId="5DE336F9">
      <w:pPr>
        <w:snapToGrid w:val="0"/>
        <w:spacing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（四）如有供应商对成交结果提出质疑的，在质疑处理完毕后发出成交通知书。</w:t>
      </w:r>
    </w:p>
    <w:p w14:paraId="70C0D51B">
      <w:pPr>
        <w:pStyle w:val="4"/>
        <w:rPr>
          <w:rFonts w:hint="eastAsia" w:ascii="仿宋" w:hAnsi="仿宋" w:eastAsia="仿宋" w:cs="仿宋"/>
          <w:b/>
          <w:bCs/>
          <w:color w:val="auto"/>
          <w:sz w:val="24"/>
          <w:szCs w:val="24"/>
          <w:highlight w:val="none"/>
        </w:rPr>
      </w:pPr>
      <w:bookmarkStart w:id="95" w:name="_Toc6077"/>
      <w:bookmarkStart w:id="96" w:name="_Toc426965637"/>
      <w:bookmarkStart w:id="97" w:name="_Toc487204786"/>
      <w:bookmarkStart w:id="98" w:name="_Toc3695"/>
      <w:bookmarkStart w:id="99" w:name="_Toc19904"/>
      <w:r>
        <w:rPr>
          <w:rFonts w:hint="eastAsia" w:ascii="仿宋" w:hAnsi="仿宋" w:eastAsia="仿宋" w:cs="仿宋"/>
          <w:b/>
          <w:bCs/>
          <w:color w:val="auto"/>
          <w:sz w:val="24"/>
          <w:szCs w:val="24"/>
          <w:highlight w:val="none"/>
        </w:rPr>
        <w:t>八、关于质疑和投诉</w:t>
      </w:r>
      <w:bookmarkEnd w:id="95"/>
      <w:bookmarkEnd w:id="96"/>
      <w:bookmarkEnd w:id="97"/>
      <w:bookmarkEnd w:id="98"/>
      <w:bookmarkEnd w:id="99"/>
    </w:p>
    <w:p w14:paraId="30BC672B">
      <w:pPr>
        <w:snapToGrid w:val="0"/>
        <w:spacing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（一）质疑内容、时限</w:t>
      </w:r>
    </w:p>
    <w:p w14:paraId="46CEA7ED">
      <w:pPr>
        <w:snapToGrid w:val="0"/>
        <w:spacing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1、供应商对成交结果有异议的，应当在结果预公示发布之日起七个工作日内以书面形式向采购人、采购代理机构提出质疑，并附相关证明材料。</w:t>
      </w:r>
    </w:p>
    <w:p w14:paraId="010CF7A2">
      <w:pPr>
        <w:snapToGrid w:val="0"/>
        <w:spacing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2、供应商对比选通知书中供应商特定资格条件、技术质量和商务要求、评审标准及评审细则有异议的，应主要向采购人提出质疑，其他问题可向采购代理机构提出质疑。</w:t>
      </w:r>
    </w:p>
    <w:p w14:paraId="6984AEBB">
      <w:pPr>
        <w:snapToGrid w:val="0"/>
        <w:spacing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（二）质疑答复</w:t>
      </w:r>
    </w:p>
    <w:p w14:paraId="22303492">
      <w:pPr>
        <w:snapToGrid w:val="0"/>
        <w:spacing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采购人、采购代理机构将参照《重庆市政府采购供应商质疑投诉处理暂行规定》的相关规定对质疑内容作出答复和处理。</w:t>
      </w:r>
    </w:p>
    <w:p w14:paraId="2E5D94EA">
      <w:pPr>
        <w:pStyle w:val="4"/>
        <w:rPr>
          <w:rFonts w:hint="eastAsia" w:ascii="仿宋" w:hAnsi="仿宋" w:eastAsia="仿宋" w:cs="仿宋"/>
          <w:b/>
          <w:bCs/>
          <w:color w:val="auto"/>
          <w:sz w:val="24"/>
          <w:szCs w:val="24"/>
          <w:highlight w:val="none"/>
        </w:rPr>
      </w:pPr>
      <w:bookmarkStart w:id="100" w:name="_Toc102227322"/>
      <w:bookmarkStart w:id="101" w:name="_Toc21418"/>
      <w:bookmarkStart w:id="102" w:name="_Toc342913396"/>
      <w:bookmarkStart w:id="103" w:name="_Toc426965638"/>
      <w:bookmarkStart w:id="104" w:name="_Toc487204787"/>
      <w:bookmarkStart w:id="105" w:name="_Toc23427"/>
      <w:bookmarkStart w:id="106" w:name="_Toc26177"/>
      <w:r>
        <w:rPr>
          <w:rFonts w:hint="eastAsia" w:ascii="仿宋" w:hAnsi="仿宋" w:eastAsia="仿宋" w:cs="仿宋"/>
          <w:b/>
          <w:bCs/>
          <w:color w:val="auto"/>
          <w:sz w:val="24"/>
          <w:szCs w:val="24"/>
          <w:highlight w:val="none"/>
        </w:rPr>
        <w:t>九、签订</w:t>
      </w:r>
      <w:bookmarkEnd w:id="100"/>
      <w:r>
        <w:rPr>
          <w:rFonts w:hint="eastAsia" w:ascii="仿宋" w:hAnsi="仿宋" w:eastAsia="仿宋" w:cs="仿宋"/>
          <w:b/>
          <w:bCs/>
          <w:color w:val="auto"/>
          <w:sz w:val="24"/>
          <w:szCs w:val="24"/>
          <w:highlight w:val="none"/>
        </w:rPr>
        <w:t>合同</w:t>
      </w:r>
      <w:bookmarkEnd w:id="101"/>
      <w:bookmarkEnd w:id="102"/>
      <w:bookmarkEnd w:id="103"/>
      <w:bookmarkEnd w:id="104"/>
      <w:bookmarkEnd w:id="105"/>
      <w:bookmarkEnd w:id="106"/>
    </w:p>
    <w:p w14:paraId="5726A09C">
      <w:pPr>
        <w:snapToGrid w:val="0"/>
        <w:spacing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（一）采购人与成交供应商应当在成交通知书发出之日起20日内，按照比选文件确定的合同文本以及采购标的、规格型号、采购金额、采购数量、技术和服务要求等事项签订采购合同。</w:t>
      </w:r>
    </w:p>
    <w:p w14:paraId="7FEC6512">
      <w:pPr>
        <w:snapToGrid w:val="0"/>
        <w:spacing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（二）比选通知书、成交供应商的响应文件及有效承诺文件等，均为签订合同的依据。</w:t>
      </w:r>
    </w:p>
    <w:p w14:paraId="2AEE7307">
      <w:pPr>
        <w:snapToGrid w:val="0"/>
        <w:spacing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（三）成交供应商未按照比选通知书确定的事项签订合同，或者与采购人另行订立背离合同实质性内容协议的，将承担相关法律责任。</w:t>
      </w:r>
    </w:p>
    <w:p w14:paraId="18BFA764">
      <w:pPr>
        <w:snapToGrid w:val="0"/>
        <w:spacing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四）采购人不得向成交供应商提出超出比选以外的任何要求作为签订合同的条件，不得与成交供应商订立背离比选确定的合同文本以及采购标的、规格型号、采购金额、采购数量、技术和服务要求等实质性内容的协议。</w:t>
      </w:r>
    </w:p>
    <w:p w14:paraId="0B85649F">
      <w:pPr>
        <w:snapToGrid w:val="0"/>
        <w:spacing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（五）除不可抗力等因素外，成交通知书发出后，采购人改变成交结果，或者成交供应商无正当理由拒绝签订采购合同的，应当承担相应的法律责任。</w:t>
      </w:r>
    </w:p>
    <w:p w14:paraId="1771F192">
      <w:pPr>
        <w:ind w:firstLine="720" w:firstLineChars="300"/>
        <w:rPr>
          <w:rFonts w:hint="eastAsia" w:ascii="仿宋" w:hAnsi="仿宋" w:eastAsia="仿宋" w:cs="仿宋"/>
          <w:color w:val="auto"/>
          <w:highlight w:val="none"/>
        </w:rPr>
        <w:sectPr>
          <w:headerReference r:id="rId9" w:type="default"/>
          <w:pgSz w:w="11907" w:h="16840"/>
          <w:pgMar w:top="1440" w:right="1080" w:bottom="1440" w:left="1080" w:header="454" w:footer="567" w:gutter="0"/>
          <w:pgNumType w:fmt="numberInDash"/>
          <w:cols w:space="720" w:num="1"/>
          <w:docGrid w:type="linesAndChars" w:linePitch="381" w:charSpace="0"/>
        </w:sectPr>
      </w:pPr>
    </w:p>
    <w:bookmarkEnd w:id="46"/>
    <w:p w14:paraId="094D1E4C">
      <w:pPr>
        <w:pStyle w:val="2"/>
        <w:numPr>
          <w:ilvl w:val="0"/>
          <w:numId w:val="3"/>
        </w:numPr>
        <w:spacing w:before="0" w:line="276" w:lineRule="auto"/>
        <w:jc w:val="center"/>
        <w:rPr>
          <w:rFonts w:hint="eastAsia" w:ascii="仿宋" w:hAnsi="仿宋" w:eastAsia="仿宋" w:cs="仿宋"/>
          <w:b/>
          <w:bCs/>
          <w:color w:val="auto"/>
          <w:sz w:val="36"/>
          <w:szCs w:val="36"/>
          <w:highlight w:val="none"/>
        </w:rPr>
      </w:pPr>
      <w:bookmarkStart w:id="107" w:name="_Toc29960"/>
      <w:bookmarkStart w:id="108" w:name="_Toc17409"/>
      <w:r>
        <w:rPr>
          <w:rFonts w:hint="eastAsia" w:ascii="仿宋" w:hAnsi="仿宋" w:eastAsia="仿宋" w:cs="仿宋"/>
          <w:b/>
          <w:bCs/>
          <w:color w:val="auto"/>
          <w:sz w:val="36"/>
          <w:szCs w:val="36"/>
          <w:highlight w:val="none"/>
        </w:rPr>
        <w:t>服务需求</w:t>
      </w:r>
      <w:bookmarkEnd w:id="107"/>
      <w:bookmarkEnd w:id="108"/>
    </w:p>
    <w:p w14:paraId="62F45B6A">
      <w:pPr>
        <w:snapToGrid w:val="0"/>
        <w:spacing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“※”标注的服务需求为符合性审查中的实质性要求，响应文件若不满足按无效响应处理。</w:t>
      </w:r>
    </w:p>
    <w:p w14:paraId="291C59DE">
      <w:pPr>
        <w:pStyle w:val="4"/>
        <w:spacing w:before="0" w:after="0" w:line="360" w:lineRule="auto"/>
        <w:rPr>
          <w:rFonts w:hint="eastAsia" w:ascii="仿宋" w:hAnsi="仿宋" w:eastAsia="仿宋" w:cs="Times New Roman"/>
          <w:b/>
          <w:bCs/>
          <w:color w:val="auto"/>
          <w:kern w:val="0"/>
          <w:sz w:val="24"/>
          <w:szCs w:val="24"/>
          <w:lang w:val="en-US" w:eastAsia="zh-CN"/>
        </w:rPr>
      </w:pPr>
      <w:bookmarkStart w:id="109" w:name="_Toc25428"/>
      <w:bookmarkStart w:id="110" w:name="_Toc340223141"/>
      <w:bookmarkStart w:id="111" w:name="_Toc177738093"/>
      <w:bookmarkStart w:id="112" w:name="_Toc1578"/>
      <w:bookmarkStart w:id="113" w:name="_Toc7347"/>
      <w:bookmarkStart w:id="114" w:name="_Toc12789058"/>
      <w:bookmarkStart w:id="115" w:name="_Toc128744993"/>
      <w:r>
        <w:rPr>
          <w:rFonts w:hint="eastAsia" w:ascii="仿宋" w:hAnsi="仿宋" w:eastAsia="仿宋" w:cs="Times New Roman"/>
          <w:b/>
          <w:bCs/>
          <w:color w:val="auto"/>
          <w:kern w:val="0"/>
          <w:sz w:val="24"/>
          <w:szCs w:val="24"/>
          <w:lang w:val="en-US" w:eastAsia="zh-CN"/>
        </w:rPr>
        <w:t>※一、</w:t>
      </w:r>
      <w:bookmarkEnd w:id="109"/>
      <w:bookmarkEnd w:id="110"/>
      <w:bookmarkEnd w:id="111"/>
      <w:bookmarkStart w:id="116" w:name="_Toc344475116"/>
      <w:bookmarkStart w:id="117" w:name="_Toc106030881"/>
      <w:bookmarkStart w:id="118" w:name="_Toc76462326"/>
      <w:bookmarkStart w:id="119" w:name="_Toc313536013"/>
      <w:r>
        <w:rPr>
          <w:rFonts w:hint="eastAsia" w:ascii="仿宋" w:hAnsi="仿宋" w:eastAsia="仿宋" w:cs="Times New Roman"/>
          <w:b/>
          <w:bCs/>
          <w:color w:val="auto"/>
          <w:kern w:val="0"/>
          <w:sz w:val="24"/>
          <w:szCs w:val="24"/>
          <w:lang w:val="en-US" w:eastAsia="zh-CN"/>
        </w:rPr>
        <w:t>建设内容及要求</w:t>
      </w:r>
      <w:bookmarkEnd w:id="112"/>
    </w:p>
    <w:bookmarkEnd w:id="116"/>
    <w:bookmarkEnd w:id="117"/>
    <w:bookmarkEnd w:id="118"/>
    <w:bookmarkEnd w:id="119"/>
    <w:p w14:paraId="267C1D94">
      <w:pPr>
        <w:snapToGrid w:val="0"/>
        <w:spacing w:line="360" w:lineRule="auto"/>
        <w:ind w:firstLine="480" w:firstLineChars="200"/>
        <w:rPr>
          <w:rFonts w:hint="eastAsia" w:ascii="仿宋" w:hAnsi="仿宋" w:eastAsia="仿宋" w:cs="仿宋"/>
          <w:color w:val="auto"/>
          <w:highlight w:val="none"/>
        </w:rPr>
      </w:pPr>
      <w:bookmarkStart w:id="120" w:name="_Toc16844"/>
      <w:bookmarkStart w:id="121" w:name="_Toc14189"/>
      <w:bookmarkStart w:id="122" w:name="_Toc177738096"/>
      <w:bookmarkStart w:id="123" w:name="_Toc100219306"/>
      <w:bookmarkStart w:id="124" w:name="_Toc100652786"/>
      <w:bookmarkStart w:id="125" w:name="_Toc37860275"/>
      <w:bookmarkStart w:id="126" w:name="_Toc9220"/>
      <w:bookmarkStart w:id="127" w:name="_Toc78793920"/>
      <w:bookmarkStart w:id="128" w:name="_Toc11115"/>
      <w:r>
        <w:rPr>
          <w:rFonts w:hint="eastAsia" w:ascii="仿宋" w:hAnsi="仿宋" w:eastAsia="仿宋" w:cs="仿宋"/>
          <w:color w:val="auto"/>
          <w:highlight w:val="none"/>
        </w:rPr>
        <w:t>（一）项目建设内容：本项目以洗碗间</w:t>
      </w:r>
      <w:r>
        <w:rPr>
          <w:rFonts w:hint="eastAsia" w:ascii="仿宋" w:hAnsi="仿宋" w:eastAsia="仿宋" w:cs="仿宋"/>
          <w:color w:val="auto"/>
          <w:highlight w:val="none"/>
          <w:lang w:eastAsia="zh-CN"/>
        </w:rPr>
        <w:t>、心理咨询室</w:t>
      </w:r>
      <w:r>
        <w:rPr>
          <w:rFonts w:hint="eastAsia" w:ascii="仿宋" w:hAnsi="仿宋" w:eastAsia="仿宋" w:cs="仿宋"/>
          <w:color w:val="auto"/>
          <w:highlight w:val="none"/>
        </w:rPr>
        <w:t>整体翻新改造为核心，主要实施砖砌体拆除</w:t>
      </w:r>
      <w:r>
        <w:rPr>
          <w:rFonts w:hint="eastAsia" w:ascii="仿宋" w:hAnsi="仿宋" w:eastAsia="仿宋" w:cs="仿宋"/>
          <w:color w:val="auto"/>
          <w:highlight w:val="none"/>
          <w:lang w:val="en-US" w:eastAsia="zh-CN"/>
        </w:rPr>
        <w:t>、木门窗拆除</w:t>
      </w:r>
      <w:r>
        <w:rPr>
          <w:rFonts w:hint="eastAsia" w:ascii="仿宋" w:hAnsi="仿宋" w:eastAsia="仿宋" w:cs="仿宋"/>
          <w:color w:val="auto"/>
          <w:highlight w:val="none"/>
        </w:rPr>
        <w:t>、铲除墙面</w:t>
      </w:r>
      <w:r>
        <w:rPr>
          <w:rFonts w:hint="eastAsia" w:ascii="仿宋" w:hAnsi="仿宋" w:eastAsia="仿宋" w:cs="仿宋"/>
          <w:color w:val="auto"/>
          <w:highlight w:val="none"/>
          <w:lang w:val="en-US" w:eastAsia="zh-CN"/>
        </w:rPr>
        <w:t>及天棚</w:t>
      </w:r>
      <w:r>
        <w:rPr>
          <w:rFonts w:hint="eastAsia" w:ascii="仿宋" w:hAnsi="仿宋" w:eastAsia="仿宋" w:cs="仿宋"/>
          <w:color w:val="auto"/>
          <w:highlight w:val="none"/>
        </w:rPr>
        <w:t>涂料、墙砖拆除等拆除清运，以及</w:t>
      </w:r>
      <w:r>
        <w:rPr>
          <w:rFonts w:hint="eastAsia" w:ascii="仿宋" w:hAnsi="仿宋" w:eastAsia="仿宋" w:cs="仿宋"/>
          <w:color w:val="auto"/>
          <w:highlight w:val="none"/>
          <w:lang w:val="en-US" w:eastAsia="zh-CN"/>
        </w:rPr>
        <w:t>对</w:t>
      </w:r>
      <w:r>
        <w:rPr>
          <w:rFonts w:hint="eastAsia" w:ascii="仿宋" w:hAnsi="仿宋" w:eastAsia="仿宋" w:cs="仿宋"/>
          <w:color w:val="auto"/>
          <w:highlight w:val="none"/>
        </w:rPr>
        <w:t>洗碗间</w:t>
      </w:r>
      <w:r>
        <w:rPr>
          <w:rFonts w:hint="eastAsia" w:ascii="仿宋" w:hAnsi="仿宋" w:eastAsia="仿宋" w:cs="仿宋"/>
          <w:color w:val="auto"/>
          <w:highlight w:val="none"/>
          <w:lang w:eastAsia="zh-CN"/>
        </w:rPr>
        <w:t>、心理咨询室</w:t>
      </w:r>
      <w:r>
        <w:rPr>
          <w:rFonts w:hint="eastAsia" w:ascii="仿宋" w:hAnsi="仿宋" w:eastAsia="仿宋" w:cs="仿宋"/>
          <w:color w:val="auto"/>
          <w:highlight w:val="none"/>
          <w:lang w:val="en-US" w:eastAsia="zh-CN"/>
        </w:rPr>
        <w:t>进行</w:t>
      </w:r>
      <w:r>
        <w:rPr>
          <w:rFonts w:hint="eastAsia" w:ascii="仿宋" w:hAnsi="仿宋" w:eastAsia="仿宋" w:cs="仿宋"/>
          <w:color w:val="auto"/>
          <w:highlight w:val="none"/>
        </w:rPr>
        <w:t>砖砌</w:t>
      </w:r>
      <w:r>
        <w:rPr>
          <w:rFonts w:hint="eastAsia" w:ascii="仿宋" w:hAnsi="仿宋" w:eastAsia="仿宋" w:cs="仿宋"/>
          <w:color w:val="auto"/>
          <w:highlight w:val="none"/>
          <w:lang w:val="en-US" w:eastAsia="zh-CN"/>
        </w:rPr>
        <w:t>体</w:t>
      </w:r>
      <w:r>
        <w:rPr>
          <w:rFonts w:hint="eastAsia" w:ascii="仿宋" w:hAnsi="仿宋" w:eastAsia="仿宋" w:cs="仿宋"/>
          <w:color w:val="auto"/>
          <w:highlight w:val="none"/>
        </w:rPr>
        <w:t>、墙面一般抹灰</w:t>
      </w:r>
      <w:r>
        <w:rPr>
          <w:rFonts w:hint="eastAsia" w:ascii="仿宋" w:hAnsi="仿宋" w:eastAsia="仿宋" w:cs="仿宋"/>
          <w:color w:val="auto"/>
          <w:highlight w:val="none"/>
          <w:lang w:eastAsia="zh-CN"/>
        </w:rPr>
        <w:t>、SBS改性沥青卷材防水、细石混凝土楼地面、黑金沙门槛石、同质透心黑色地胶、石膏板吊顶、配电箱、开关</w:t>
      </w:r>
      <w:r>
        <w:rPr>
          <w:rFonts w:hint="eastAsia" w:ascii="仿宋" w:hAnsi="仿宋" w:eastAsia="仿宋" w:cs="仿宋"/>
          <w:color w:val="auto"/>
          <w:highlight w:val="none"/>
          <w:lang w:val="en-US" w:eastAsia="zh-CN"/>
        </w:rPr>
        <w:t>插座</w:t>
      </w:r>
      <w:r>
        <w:rPr>
          <w:rFonts w:hint="eastAsia" w:ascii="仿宋" w:hAnsi="仿宋" w:eastAsia="仿宋" w:cs="仿宋"/>
          <w:color w:val="auto"/>
          <w:highlight w:val="none"/>
          <w:lang w:eastAsia="zh-CN"/>
        </w:rPr>
        <w:t>、电力电缆、</w:t>
      </w:r>
      <w:r>
        <w:rPr>
          <w:rFonts w:hint="eastAsia" w:ascii="仿宋" w:hAnsi="仿宋" w:eastAsia="仿宋" w:cs="仿宋"/>
          <w:color w:val="auto"/>
          <w:highlight w:val="none"/>
          <w:lang w:val="en-US" w:eastAsia="zh-CN"/>
        </w:rPr>
        <w:t>灯具等装饰改造项目</w:t>
      </w:r>
      <w:r>
        <w:rPr>
          <w:rFonts w:hint="eastAsia" w:ascii="仿宋" w:hAnsi="仿宋" w:eastAsia="仿宋" w:cs="仿宋"/>
          <w:color w:val="auto"/>
          <w:highlight w:val="none"/>
        </w:rPr>
        <w:t>。</w:t>
      </w:r>
    </w:p>
    <w:p w14:paraId="4BDC7DC4">
      <w:pPr>
        <w:snapToGrid w:val="0"/>
        <w:spacing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同步完成洗碗间</w:t>
      </w:r>
      <w:r>
        <w:rPr>
          <w:rFonts w:hint="eastAsia" w:ascii="仿宋" w:hAnsi="仿宋" w:eastAsia="仿宋" w:cs="仿宋"/>
          <w:color w:val="auto"/>
          <w:highlight w:val="none"/>
          <w:lang w:eastAsia="zh-CN"/>
        </w:rPr>
        <w:t>、心理咨询室</w:t>
      </w:r>
      <w:r>
        <w:rPr>
          <w:rFonts w:hint="eastAsia" w:ascii="仿宋" w:hAnsi="仿宋" w:eastAsia="仿宋" w:cs="仿宋"/>
          <w:color w:val="auto"/>
          <w:highlight w:val="none"/>
        </w:rPr>
        <w:t>照明灯具更新、线路敷设与剔堵槽修复等电气工程，以及卫生洁具拆装、给水管与污水管更换、阀门地漏安装等给排水工程，配套实施安全文明施工、脚手架搭拆、垂直运输、竣工档案编制等措施项目，全面提升宿舍使用功能与居住环境。</w:t>
      </w:r>
    </w:p>
    <w:p w14:paraId="1D91F395">
      <w:pPr>
        <w:snapToGrid w:val="0"/>
        <w:spacing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（二）项目组人员要求</w:t>
      </w:r>
    </w:p>
    <w:p w14:paraId="13333784">
      <w:pPr>
        <w:snapToGrid w:val="0"/>
        <w:spacing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1.项目经理要求</w:t>
      </w:r>
    </w:p>
    <w:p w14:paraId="5615B089">
      <w:pPr>
        <w:snapToGrid w:val="0"/>
        <w:spacing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1.1拟派项目经理须具备建设行政主管部门颁发的有效建筑工程专业二级及以上注册建造师执业资格；</w:t>
      </w:r>
    </w:p>
    <w:p w14:paraId="713DDE2F">
      <w:pPr>
        <w:snapToGrid w:val="0"/>
        <w:spacing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1.2拟派项目经理须具备有效的安全生产考核合格证书（B证）；</w:t>
      </w:r>
    </w:p>
    <w:p w14:paraId="7FF16D74">
      <w:pPr>
        <w:snapToGrid w:val="0"/>
        <w:spacing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1.3拟派项目经理须为本单位在职人员，且在成交后至本项目竣工验收合格前，不得同时在其他在建工程项目中担任项目经理（须提供书面承诺，格式自拟）。</w:t>
      </w:r>
    </w:p>
    <w:p w14:paraId="43F50B67">
      <w:pPr>
        <w:snapToGrid w:val="0"/>
        <w:spacing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2.技术负责人要求</w:t>
      </w:r>
    </w:p>
    <w:p w14:paraId="740EC1DA">
      <w:pPr>
        <w:snapToGrid w:val="0"/>
        <w:spacing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拟派技术负责人须具备市政工程或建筑工程相关专业中级及以上职称。</w:t>
      </w:r>
    </w:p>
    <w:p w14:paraId="2A2F6B36">
      <w:pPr>
        <w:snapToGrid w:val="0"/>
        <w:spacing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3.专职安全生产管理人员要求</w:t>
      </w:r>
    </w:p>
    <w:p w14:paraId="4A6BB5AD">
      <w:pPr>
        <w:snapToGrid w:val="0"/>
        <w:spacing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拟派专职安全生产管理人员须具备建设行政主管部门颁发的有效安全生产考核合格证书（C证）。</w:t>
      </w:r>
    </w:p>
    <w:p w14:paraId="7CD52E21">
      <w:pPr>
        <w:snapToGrid w:val="0"/>
        <w:spacing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注：</w:t>
      </w:r>
    </w:p>
    <w:p w14:paraId="0B8AA7D2">
      <w:pPr>
        <w:snapToGrid w:val="0"/>
        <w:spacing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（1）供应商须提供上述人员对应的有效资格证书、注册证书、职称证书或安全生产考核合格证书等证明材料复印件，并加盖供应商公章；</w:t>
      </w:r>
    </w:p>
    <w:p w14:paraId="78420845">
      <w:pPr>
        <w:snapToGrid w:val="0"/>
        <w:spacing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2）供应商须提供响应文件提交截止时间前近三个月内任意一个月为上述人员缴纳社会保险的证明材料复印件，并加盖供应商公章；供应商成立时间不足3个月的（响应文件提交截止时间前计算），可提供劳动合同复印件；</w:t>
      </w:r>
    </w:p>
    <w:p w14:paraId="425336A2">
      <w:pPr>
        <w:snapToGrid w:val="0"/>
        <w:spacing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（3）上述相关证书须为建设行业主管部门颁发或经其授权机构颁发，且均须处于有效期内。</w:t>
      </w:r>
    </w:p>
    <w:p w14:paraId="32A2D45A">
      <w:pPr>
        <w:snapToGrid w:val="0"/>
        <w:spacing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（三）项目工程服务人员要求：</w:t>
      </w:r>
    </w:p>
    <w:p w14:paraId="6A26E52E">
      <w:pPr>
        <w:snapToGrid w:val="0"/>
        <w:spacing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1、施工管理人员、特殊工种作业人员持证上岗、人证合一，施工人员的技术水平、执业操守以及人员数量必须达到并符合本项目生产及管理目标控制的要求。</w:t>
      </w:r>
    </w:p>
    <w:p w14:paraId="38B66CA5">
      <w:pPr>
        <w:snapToGrid w:val="0"/>
        <w:spacing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2、项目施工过程中，采购人将不定时对人员进行点名，成交供应商派往项目团队中的工作人员，未按要求到岗履职的项目经理（建造师）、技术负责人，采购人将按2000元/人•天从合同总价中扣除违约金，对未按时进场或进场后发现缺岗的施工员、安全员、质量员、材料员，采购人将按1000元/人•天从合同总价中扣除违约金,派驻人员若出现三次未到岗履职，采购人有权解除合同。</w:t>
      </w:r>
    </w:p>
    <w:p w14:paraId="4BC42B1C">
      <w:pPr>
        <w:snapToGrid w:val="0"/>
        <w:spacing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四）设施设备要求：投用的施工机械、机具、设备等的性能、参数、数量符合本项目施工要求，并严格按照本项目相应的行业规范管理规定办理相关的备案登记、使用许可；投用的建筑材料、构配件等的质量、性能、数量符合要求，并按照相应的行业管理规定履行入场报验登记的准入制度，确保产品合格才能投用。</w:t>
      </w:r>
    </w:p>
    <w:p w14:paraId="4820732E">
      <w:pPr>
        <w:pStyle w:val="4"/>
        <w:spacing w:before="0" w:after="0" w:line="360" w:lineRule="auto"/>
        <w:rPr>
          <w:rFonts w:hint="eastAsia" w:ascii="仿宋" w:hAnsi="仿宋" w:eastAsia="仿宋" w:cs="Times New Roman"/>
          <w:b/>
          <w:bCs/>
          <w:color w:val="auto"/>
          <w:kern w:val="0"/>
          <w:sz w:val="24"/>
          <w:szCs w:val="24"/>
          <w:lang w:val="en-US" w:eastAsia="zh-CN"/>
        </w:rPr>
      </w:pPr>
      <w:bookmarkStart w:id="129" w:name="_Toc230093190"/>
      <w:bookmarkStart w:id="130" w:name="_Toc203743256"/>
      <w:bookmarkStart w:id="131" w:name="_Toc31205"/>
      <w:r>
        <w:rPr>
          <w:rFonts w:hint="eastAsia" w:ascii="仿宋" w:hAnsi="仿宋" w:eastAsia="仿宋" w:cs="Times New Roman"/>
          <w:b/>
          <w:bCs/>
          <w:color w:val="auto"/>
          <w:kern w:val="0"/>
          <w:sz w:val="24"/>
          <w:szCs w:val="24"/>
          <w:lang w:val="en-US" w:eastAsia="zh-CN"/>
        </w:rPr>
        <w:t>※二、项目技术要求</w:t>
      </w:r>
      <w:bookmarkEnd w:id="129"/>
      <w:bookmarkEnd w:id="130"/>
      <w:bookmarkEnd w:id="131"/>
    </w:p>
    <w:p w14:paraId="6CCD3457">
      <w:pPr>
        <w:snapToGrid w:val="0"/>
        <w:spacing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一）供应商所提供的原材料、施工工艺、技术方案及最终成果，应符合国家现行有效的相关标准，优先执行国家标准，国家标准未作规定的，应执行行业标准。采购人有权在施工实施过程中以及工程验收阶段，对供应商所提供的材料、设备、施工工艺、成果等进行随机抽检，或要求供应商提供相关符合国家或行业标准的有效证明文件，作为验收和支付依据。如供应商未能提供相应合格材料或有效证明，采购人有权拒绝接收并要求更换或整改，由此造成的全部费用和工期延误责任由供应商承担。</w:t>
      </w:r>
    </w:p>
    <w:p w14:paraId="79E95D90">
      <w:pPr>
        <w:snapToGrid w:val="0"/>
        <w:spacing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（二）主要材料及设备管理要求</w:t>
      </w:r>
    </w:p>
    <w:p w14:paraId="7132E09B">
      <w:pPr>
        <w:snapToGrid w:val="0"/>
        <w:spacing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1、成交供应商用于本项目的主要材料、设备、构配件等，应符合国家现行有关质量、安全、环保、节能等标准规范以及本项目施工图纸、工程量清单和采购文件要求，不得使用国家明令淘汰、禁止使用或不符合质量标准的产品。</w:t>
      </w:r>
    </w:p>
    <w:p w14:paraId="18C143CC">
      <w:pPr>
        <w:snapToGrid w:val="0"/>
        <w:spacing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2、项目实施过程中，成交供应商应建立主要材料进场报审制度。</w:t>
      </w:r>
      <w:r>
        <w:rPr>
          <w:rFonts w:ascii="仿宋" w:hAnsi="仿宋" w:eastAsia="仿宋" w:cs="方正仿宋_GBK"/>
          <w:bCs/>
          <w:color w:val="auto"/>
          <w:sz w:val="24"/>
          <w:szCs w:val="24"/>
        </w:rPr>
        <w:t>涉及主要装饰材料、涂料、防水材料、电气设备、管材线材、金属材料、木作材料、胶粘材料及其他对工程质量、安全、环保有重要影响的材料</w:t>
      </w:r>
      <w:r>
        <w:rPr>
          <w:rFonts w:hint="eastAsia" w:ascii="仿宋" w:hAnsi="仿宋" w:eastAsia="仿宋" w:cs="仿宋"/>
          <w:color w:val="auto"/>
          <w:highlight w:val="none"/>
        </w:rPr>
        <w:t>、设备，在采购及进场使用前，成交供应商须向采购人（或监理单位）报送拟使用材料（设备）清单及相关资料，资料应至少包括品牌、规格型号、主要技术参数、质量证明文件、检测报告等内容。</w:t>
      </w:r>
    </w:p>
    <w:p w14:paraId="51A03553">
      <w:pPr>
        <w:snapToGrid w:val="0"/>
        <w:spacing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2.1采购人（或监理单位）重点对材料是否符合采购文件及国家现行标准要求进行审核。经审核符合要求后，成交供应商方可组织进场和使用；对不符合要求或资料不完整的材料、设备，成交供应商应及时更换或补充完善相关资料后重新报审。</w:t>
      </w:r>
    </w:p>
    <w:p w14:paraId="0FE54F14">
      <w:pPr>
        <w:snapToGrid w:val="0"/>
        <w:spacing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3、材料、设备进场后，采购人（或监理单位）有权按照国家有关规定及工程管理需要，对进场材料进行抽查、抽检或核验。经检查发现存在质量不合格、与报审内容明显不符、存在以次充好、弄虚作假等情形的，成交供应商应立即无条件退场、更换，并承担由此产生的返工、工期延误、检测及其他相关费用；造成采购人损失的，成交供应商还应依法承担相应赔偿责任。</w:t>
      </w:r>
    </w:p>
    <w:p w14:paraId="47DBC209">
      <w:pPr>
        <w:snapToGrid w:val="0"/>
        <w:spacing w:line="360" w:lineRule="auto"/>
        <w:ind w:firstLine="480" w:firstLineChars="200"/>
        <w:rPr>
          <w:rFonts w:hint="eastAsia" w:ascii="仿宋" w:hAnsi="仿宋" w:eastAsia="仿宋" w:cs="仿宋"/>
          <w:color w:val="auto"/>
          <w:highlight w:val="none"/>
          <w:lang w:eastAsia="zh-CN"/>
        </w:rPr>
      </w:pPr>
      <w:r>
        <w:rPr>
          <w:rFonts w:hint="eastAsia" w:ascii="仿宋" w:hAnsi="仿宋" w:eastAsia="仿宋" w:cs="仿宋"/>
          <w:color w:val="auto"/>
          <w:highlight w:val="none"/>
        </w:rPr>
        <w:t>4、成交供应商应确保所采购、使用的全部材料及设备来源合法、质量合格、资料真实完整，并满足本项目正常使用及验收要求。未经报审或未经同意擅自使用的材料、设备，采购人有权要求停止使用并限期整改</w:t>
      </w:r>
      <w:r>
        <w:rPr>
          <w:rFonts w:hint="eastAsia" w:ascii="仿宋" w:hAnsi="仿宋" w:eastAsia="仿宋" w:cs="仿宋"/>
          <w:color w:val="auto"/>
          <w:highlight w:val="none"/>
          <w:lang w:eastAsia="zh-CN"/>
        </w:rPr>
        <w:t>。</w:t>
      </w:r>
    </w:p>
    <w:p w14:paraId="30E89772">
      <w:pPr>
        <w:pStyle w:val="4"/>
        <w:spacing w:before="0" w:after="0" w:line="360" w:lineRule="auto"/>
        <w:rPr>
          <w:rFonts w:hint="eastAsia" w:ascii="仿宋" w:hAnsi="仿宋" w:eastAsia="仿宋" w:cs="Times New Roman"/>
          <w:b/>
          <w:bCs/>
          <w:color w:val="auto"/>
          <w:kern w:val="0"/>
          <w:sz w:val="24"/>
          <w:szCs w:val="24"/>
          <w:lang w:val="en-US" w:eastAsia="zh-CN"/>
        </w:rPr>
      </w:pPr>
      <w:bookmarkStart w:id="132" w:name="_Toc132364641"/>
      <w:bookmarkStart w:id="133" w:name="_Toc203743257"/>
      <w:bookmarkStart w:id="134" w:name="_Toc230093191"/>
      <w:bookmarkStart w:id="135" w:name="_Toc19136"/>
      <w:r>
        <w:rPr>
          <w:rFonts w:hint="eastAsia" w:ascii="仿宋" w:hAnsi="仿宋" w:eastAsia="仿宋" w:cs="Times New Roman"/>
          <w:b/>
          <w:bCs/>
          <w:color w:val="auto"/>
          <w:kern w:val="0"/>
          <w:sz w:val="24"/>
          <w:szCs w:val="24"/>
          <w:lang w:val="en-US" w:eastAsia="zh-CN"/>
        </w:rPr>
        <w:t>※三、项目要求</w:t>
      </w:r>
      <w:bookmarkEnd w:id="132"/>
      <w:bookmarkEnd w:id="133"/>
      <w:bookmarkEnd w:id="134"/>
      <w:bookmarkEnd w:id="135"/>
    </w:p>
    <w:p w14:paraId="6F19D20F">
      <w:pPr>
        <w:snapToGrid w:val="0"/>
        <w:spacing w:line="360" w:lineRule="auto"/>
        <w:ind w:firstLine="480" w:firstLineChars="200"/>
        <w:rPr>
          <w:rFonts w:hint="eastAsia" w:ascii="仿宋" w:hAnsi="仿宋" w:eastAsia="仿宋" w:cs="仿宋_GB2312"/>
          <w:color w:val="auto"/>
        </w:rPr>
      </w:pPr>
      <w:r>
        <w:rPr>
          <w:rFonts w:hint="eastAsia" w:ascii="仿宋" w:hAnsi="仿宋" w:eastAsia="仿宋" w:cs="仿宋_GB2312"/>
          <w:color w:val="auto"/>
        </w:rPr>
        <w:t>详见随本文件一并发布的《工程量清单》</w:t>
      </w:r>
      <w:r>
        <w:rPr>
          <w:rFonts w:hint="eastAsia" w:ascii="仿宋" w:hAnsi="仿宋" w:eastAsia="仿宋" w:cs="仿宋_GB2312"/>
          <w:color w:val="auto"/>
          <w:lang w:eastAsia="zh-CN"/>
        </w:rPr>
        <w:t>、</w:t>
      </w:r>
      <w:r>
        <w:rPr>
          <w:rFonts w:hint="eastAsia" w:ascii="仿宋" w:hAnsi="仿宋" w:eastAsia="仿宋" w:cs="仿宋_GB2312"/>
          <w:color w:val="auto"/>
          <w:lang w:val="en-US" w:eastAsia="zh-CN"/>
        </w:rPr>
        <w:t>图纸</w:t>
      </w:r>
      <w:r>
        <w:rPr>
          <w:rFonts w:hint="eastAsia" w:ascii="仿宋" w:hAnsi="仿宋" w:eastAsia="仿宋" w:cs="仿宋_GB2312"/>
          <w:color w:val="auto"/>
        </w:rPr>
        <w:t>，供应商需注意下载，无论供应商下载与否，均视同供应商已知晓本项目《工程量清单》所列内容。</w:t>
      </w:r>
    </w:p>
    <w:bookmarkEnd w:id="120"/>
    <w:p w14:paraId="22D443FA">
      <w:pPr>
        <w:pStyle w:val="4"/>
        <w:spacing w:before="0" w:after="0" w:line="360" w:lineRule="auto"/>
        <w:rPr>
          <w:rFonts w:hint="eastAsia" w:ascii="仿宋" w:hAnsi="仿宋" w:eastAsia="仿宋" w:cs="Times New Roman"/>
          <w:b/>
          <w:bCs/>
          <w:color w:val="auto"/>
          <w:kern w:val="0"/>
          <w:sz w:val="24"/>
          <w:szCs w:val="24"/>
          <w:lang w:val="en-US" w:eastAsia="zh-CN"/>
        </w:rPr>
      </w:pPr>
      <w:bookmarkStart w:id="136" w:name="_Toc30035"/>
      <w:bookmarkStart w:id="137" w:name="_Toc1021"/>
      <w:r>
        <w:rPr>
          <w:rFonts w:hint="eastAsia" w:ascii="仿宋" w:hAnsi="仿宋" w:eastAsia="仿宋" w:cs="Times New Roman"/>
          <w:b/>
          <w:bCs/>
          <w:color w:val="auto"/>
          <w:kern w:val="0"/>
          <w:sz w:val="24"/>
          <w:szCs w:val="24"/>
          <w:lang w:val="en-US" w:eastAsia="zh-CN"/>
        </w:rPr>
        <w:t>※四、安全与文明施工</w:t>
      </w:r>
      <w:bookmarkEnd w:id="136"/>
      <w:bookmarkEnd w:id="137"/>
    </w:p>
    <w:p w14:paraId="5B361838">
      <w:pPr>
        <w:snapToGrid w:val="0"/>
        <w:spacing w:line="360" w:lineRule="auto"/>
        <w:ind w:firstLine="480" w:firstLineChars="200"/>
        <w:rPr>
          <w:rFonts w:hint="eastAsia" w:ascii="仿宋" w:hAnsi="仿宋" w:eastAsia="仿宋" w:cs="仿宋_GB2312"/>
          <w:color w:val="auto"/>
        </w:rPr>
      </w:pPr>
      <w:r>
        <w:rPr>
          <w:rFonts w:hint="eastAsia" w:ascii="仿宋" w:hAnsi="仿宋" w:eastAsia="仿宋" w:cs="仿宋_GB2312"/>
          <w:color w:val="auto"/>
        </w:rPr>
        <w:t>1、施工现场设置警示标识，隔离危险区域，避免师生误入，确保师生使用安全。</w:t>
      </w:r>
    </w:p>
    <w:p w14:paraId="11EDF401">
      <w:pPr>
        <w:snapToGrid w:val="0"/>
        <w:spacing w:line="360" w:lineRule="auto"/>
        <w:ind w:firstLine="480" w:firstLineChars="200"/>
        <w:rPr>
          <w:rFonts w:hint="eastAsia" w:ascii="仿宋" w:hAnsi="仿宋" w:eastAsia="仿宋" w:cs="仿宋_GB2312"/>
          <w:color w:val="auto"/>
        </w:rPr>
      </w:pPr>
      <w:r>
        <w:rPr>
          <w:rFonts w:hint="eastAsia" w:ascii="仿宋" w:hAnsi="仿宋" w:eastAsia="仿宋" w:cs="仿宋_GB2312"/>
          <w:color w:val="auto"/>
        </w:rPr>
        <w:t>2、保护原有设施：施工期间应做好原有设施保护，严禁破坏建筑现有防水层、保温层及其他附属设施；对现场情况不明或涉及结构、管线、防水等隐蔽部位时，须事先与校方沟通确认，经同意后方可施工。</w:t>
      </w:r>
    </w:p>
    <w:p w14:paraId="202AC7EF">
      <w:pPr>
        <w:snapToGrid w:val="0"/>
        <w:spacing w:line="360" w:lineRule="auto"/>
        <w:ind w:firstLine="480" w:firstLineChars="200"/>
        <w:rPr>
          <w:rFonts w:hint="eastAsia" w:ascii="仿宋" w:hAnsi="仿宋" w:eastAsia="仿宋" w:cs="仿宋_GB2312"/>
          <w:color w:val="auto"/>
        </w:rPr>
      </w:pPr>
      <w:r>
        <w:rPr>
          <w:rFonts w:hint="eastAsia" w:ascii="仿宋" w:hAnsi="仿宋" w:eastAsia="仿宋" w:cs="仿宋_GB2312"/>
          <w:color w:val="auto"/>
        </w:rPr>
        <w:t>3、供应商应遵守安全生产的有关管理规定，严格按照安全标准组织实施，采取必要的安全防护措施，消除隐患。在施工过程中由于供应商管理或安全措施不力造成周边环境破坏或事故责任和因此发生的费用，由供应商承担。供应商负责进入现场实施人员及财物安全，发生任何伤亡事故与采购人无关，供应商自行解决并承担相应的法律责任和财产损失。如因施工导致第三人人身、财产损失由供应商承担赔偿责任。</w:t>
      </w:r>
    </w:p>
    <w:p w14:paraId="40E8E4DD">
      <w:pPr>
        <w:pStyle w:val="4"/>
        <w:spacing w:before="0" w:after="0" w:line="360" w:lineRule="auto"/>
        <w:rPr>
          <w:rFonts w:hint="eastAsia" w:ascii="仿宋" w:hAnsi="仿宋" w:eastAsia="仿宋" w:cs="Times New Roman"/>
          <w:b/>
          <w:bCs/>
          <w:color w:val="auto"/>
          <w:kern w:val="0"/>
          <w:sz w:val="24"/>
          <w:szCs w:val="24"/>
          <w:lang w:val="en-US" w:eastAsia="zh-CN"/>
        </w:rPr>
      </w:pPr>
      <w:bookmarkStart w:id="138" w:name="_Toc14371"/>
      <w:bookmarkStart w:id="139" w:name="_Toc1291"/>
      <w:r>
        <w:rPr>
          <w:rFonts w:hint="eastAsia" w:ascii="仿宋" w:hAnsi="仿宋" w:eastAsia="仿宋" w:cs="Times New Roman"/>
          <w:b/>
          <w:bCs/>
          <w:color w:val="auto"/>
          <w:kern w:val="0"/>
          <w:sz w:val="24"/>
          <w:szCs w:val="24"/>
          <w:lang w:val="en-US" w:eastAsia="zh-CN"/>
        </w:rPr>
        <w:t>※五、踏勘现场</w:t>
      </w:r>
      <w:bookmarkEnd w:id="121"/>
      <w:bookmarkEnd w:id="122"/>
      <w:bookmarkEnd w:id="138"/>
      <w:bookmarkEnd w:id="139"/>
    </w:p>
    <w:p w14:paraId="2891538C">
      <w:pPr>
        <w:snapToGrid w:val="0"/>
        <w:spacing w:line="360" w:lineRule="auto"/>
        <w:ind w:firstLine="480" w:firstLineChars="200"/>
        <w:rPr>
          <w:rFonts w:hint="eastAsia" w:ascii="仿宋" w:hAnsi="仿宋" w:eastAsia="仿宋" w:cs="仿宋_GB2312"/>
          <w:color w:val="auto"/>
        </w:rPr>
      </w:pPr>
      <w:r>
        <w:rPr>
          <w:rFonts w:hint="eastAsia" w:ascii="仿宋" w:hAnsi="仿宋" w:eastAsia="仿宋" w:cs="仿宋_GB2312"/>
          <w:color w:val="auto"/>
        </w:rPr>
        <w:t>采购人不组织统一踏勘，由各供应商自行决定是否现场踏勘，以便获取本项目编制响应文件和签署合同所需的所有数据。踏勘现场所发生的所有费用（包含因踏勘现场而造成的死亡、人身伤害、财产损失和产生的其他费用）均由供应商自行承担。供应商一旦中标，供应商不得以不完全了解现场情况为借口而提出额外赔偿或要求。</w:t>
      </w:r>
    </w:p>
    <w:bookmarkEnd w:id="123"/>
    <w:p w14:paraId="3C34F8A8">
      <w:pPr>
        <w:pStyle w:val="4"/>
        <w:spacing w:before="0" w:after="0" w:line="360" w:lineRule="auto"/>
        <w:rPr>
          <w:rFonts w:hint="eastAsia" w:ascii="仿宋" w:hAnsi="仿宋" w:eastAsia="仿宋" w:cs="仿宋"/>
          <w:b/>
          <w:bCs/>
          <w:color w:val="auto"/>
          <w:sz w:val="24"/>
          <w:szCs w:val="24"/>
          <w:highlight w:val="none"/>
          <w:lang w:val="en-US" w:eastAsia="zh-CN"/>
        </w:rPr>
      </w:pPr>
      <w:bookmarkStart w:id="140" w:name="_Toc4986"/>
      <w:bookmarkStart w:id="141" w:name="_Toc20694"/>
      <w:bookmarkStart w:id="142" w:name="_Toc177738098"/>
      <w:bookmarkStart w:id="143" w:name="_Toc11008"/>
      <w:r>
        <w:rPr>
          <w:rFonts w:hint="eastAsia" w:ascii="仿宋" w:hAnsi="仿宋" w:eastAsia="仿宋" w:cs="仿宋"/>
          <w:b/>
          <w:bCs/>
          <w:color w:val="auto"/>
          <w:sz w:val="24"/>
          <w:szCs w:val="24"/>
          <w:highlight w:val="none"/>
          <w:lang w:val="en-US" w:eastAsia="zh-CN"/>
        </w:rPr>
        <w:t>※六、其他要求</w:t>
      </w:r>
      <w:bookmarkEnd w:id="124"/>
      <w:bookmarkEnd w:id="125"/>
      <w:bookmarkEnd w:id="126"/>
      <w:bookmarkEnd w:id="127"/>
      <w:bookmarkEnd w:id="128"/>
      <w:bookmarkEnd w:id="140"/>
      <w:bookmarkEnd w:id="141"/>
      <w:bookmarkEnd w:id="142"/>
      <w:bookmarkEnd w:id="143"/>
    </w:p>
    <w:p w14:paraId="1638A7C9">
      <w:pPr>
        <w:snapToGrid w:val="0"/>
        <w:spacing w:line="360" w:lineRule="auto"/>
        <w:ind w:firstLine="480" w:firstLineChars="200"/>
        <w:rPr>
          <w:rFonts w:hint="eastAsia" w:ascii="仿宋" w:hAnsi="仿宋" w:eastAsia="仿宋" w:cs="仿宋_GB2312"/>
          <w:color w:val="auto"/>
        </w:rPr>
      </w:pPr>
      <w:r>
        <w:rPr>
          <w:rFonts w:hint="eastAsia" w:ascii="仿宋" w:hAnsi="仿宋" w:eastAsia="仿宋" w:cs="仿宋_GB2312"/>
          <w:color w:val="auto"/>
        </w:rPr>
        <w:t>（一）成交供应商的工作人员在为采购人的服务期间，因疾病、工伤、意外伤害、疾病传染、劳动保护、职业病等所产生的一切费用，均由成交供应商自行负责。</w:t>
      </w:r>
    </w:p>
    <w:p w14:paraId="4CEBCCC2">
      <w:pPr>
        <w:snapToGrid w:val="0"/>
        <w:spacing w:line="360" w:lineRule="auto"/>
        <w:ind w:firstLine="480" w:firstLineChars="200"/>
        <w:rPr>
          <w:rFonts w:hint="eastAsia" w:ascii="仿宋" w:hAnsi="仿宋" w:eastAsia="仿宋" w:cs="仿宋_GB2312"/>
          <w:color w:val="auto"/>
        </w:rPr>
      </w:pPr>
      <w:r>
        <w:rPr>
          <w:rFonts w:hint="eastAsia" w:ascii="仿宋" w:hAnsi="仿宋" w:eastAsia="仿宋" w:cs="仿宋_GB2312"/>
          <w:color w:val="auto"/>
        </w:rPr>
        <w:t>（二）在履约服务期限内，成交供应商自行组织人员完成合同约定事务，并按国家法律法规的要求完善用工制度，成交供应商为完成合同约定事务自行聘请的人员工资、福利、社保等用工责任由成交供应商自行承担，因成交供应商未完善而引起的劳动争议由成交供应商自行负责。</w:t>
      </w:r>
    </w:p>
    <w:p w14:paraId="7881E443">
      <w:pPr>
        <w:snapToGrid w:val="0"/>
        <w:spacing w:line="360" w:lineRule="auto"/>
        <w:ind w:firstLine="480" w:firstLineChars="200"/>
        <w:rPr>
          <w:rFonts w:hint="eastAsia" w:ascii="仿宋" w:hAnsi="仿宋" w:eastAsia="仿宋" w:cs="仿宋_GB2312"/>
          <w:color w:val="auto"/>
        </w:rPr>
      </w:pPr>
      <w:r>
        <w:rPr>
          <w:rFonts w:hint="eastAsia" w:ascii="仿宋" w:hAnsi="仿宋" w:eastAsia="仿宋" w:cs="仿宋_GB2312"/>
          <w:color w:val="auto"/>
        </w:rPr>
        <w:t>（三）成交供应商人员因自身工作失误造成货物、现场、人员及其他损失由成交供应商自行负责，采购人不承担责任。</w:t>
      </w:r>
    </w:p>
    <w:p w14:paraId="696CC457">
      <w:pPr>
        <w:pStyle w:val="4"/>
        <w:spacing w:before="0" w:after="0" w:line="360" w:lineRule="auto"/>
        <w:rPr>
          <w:rFonts w:hint="eastAsia" w:ascii="仿宋" w:hAnsi="仿宋" w:eastAsia="仿宋" w:cs="仿宋"/>
          <w:b/>
          <w:bCs/>
          <w:color w:val="auto"/>
          <w:sz w:val="24"/>
          <w:szCs w:val="24"/>
          <w:highlight w:val="none"/>
          <w:lang w:val="en-US" w:eastAsia="zh-CN"/>
        </w:rPr>
      </w:pPr>
      <w:bookmarkStart w:id="144" w:name="_Toc203743261"/>
      <w:bookmarkStart w:id="145" w:name="_Toc230093195"/>
      <w:bookmarkStart w:id="146" w:name="_Toc132364645"/>
      <w:bookmarkStart w:id="147" w:name="_Toc28528"/>
      <w:r>
        <w:rPr>
          <w:rFonts w:hint="eastAsia" w:ascii="仿宋" w:hAnsi="仿宋" w:eastAsia="仿宋" w:cs="仿宋"/>
          <w:b/>
          <w:bCs/>
          <w:color w:val="auto"/>
          <w:sz w:val="24"/>
          <w:szCs w:val="24"/>
          <w:highlight w:val="none"/>
          <w:lang w:val="en-US" w:eastAsia="zh-CN"/>
        </w:rPr>
        <w:t>※七、其他需要说明事项</w:t>
      </w:r>
      <w:bookmarkEnd w:id="144"/>
      <w:bookmarkEnd w:id="145"/>
      <w:bookmarkEnd w:id="146"/>
      <w:bookmarkEnd w:id="147"/>
    </w:p>
    <w:p w14:paraId="61BCA500">
      <w:pPr>
        <w:snapToGrid w:val="0"/>
        <w:spacing w:line="360" w:lineRule="auto"/>
        <w:ind w:firstLine="480" w:firstLineChars="200"/>
        <w:rPr>
          <w:rFonts w:hint="eastAsia" w:ascii="仿宋" w:hAnsi="仿宋" w:eastAsia="仿宋" w:cs="仿宋_GB2312"/>
          <w:color w:val="auto"/>
        </w:rPr>
      </w:pPr>
      <w:r>
        <w:rPr>
          <w:rFonts w:hint="eastAsia" w:ascii="仿宋" w:hAnsi="仿宋" w:eastAsia="仿宋" w:cs="仿宋_GB2312"/>
          <w:color w:val="auto"/>
        </w:rPr>
        <w:t>1.供应商在进场后，以中标价格过低无法实施等理由故意拖延工期，在施工现场恶意违约，采购人可立即终止合同。</w:t>
      </w:r>
    </w:p>
    <w:p w14:paraId="5E95D77B">
      <w:pPr>
        <w:snapToGrid w:val="0"/>
        <w:spacing w:line="360" w:lineRule="auto"/>
        <w:ind w:firstLine="480" w:firstLineChars="200"/>
        <w:rPr>
          <w:rFonts w:hint="eastAsia" w:ascii="仿宋" w:hAnsi="仿宋" w:eastAsia="仿宋" w:cs="仿宋_GB2312"/>
          <w:color w:val="auto"/>
        </w:rPr>
      </w:pPr>
      <w:r>
        <w:rPr>
          <w:rFonts w:hint="eastAsia" w:ascii="仿宋" w:hAnsi="仿宋" w:eastAsia="仿宋" w:cs="仿宋_GB2312"/>
          <w:color w:val="auto"/>
        </w:rPr>
        <w:t>2.供应商应严格按照采购人的施工图施工，不得随意变更；确需变更的，须按权限报批，经采购人同意并修改后实施。</w:t>
      </w:r>
    </w:p>
    <w:p w14:paraId="0912917E">
      <w:pPr>
        <w:snapToGrid w:val="0"/>
        <w:spacing w:line="360" w:lineRule="auto"/>
        <w:ind w:firstLine="480" w:firstLineChars="200"/>
        <w:rPr>
          <w:rFonts w:hint="eastAsia" w:ascii="仿宋" w:hAnsi="仿宋" w:eastAsia="仿宋" w:cs="仿宋_GB2312"/>
          <w:color w:val="auto"/>
        </w:rPr>
      </w:pPr>
      <w:r>
        <w:rPr>
          <w:rFonts w:hint="eastAsia" w:ascii="仿宋" w:hAnsi="仿宋" w:eastAsia="仿宋" w:cs="仿宋_GB2312"/>
          <w:color w:val="auto"/>
        </w:rPr>
        <w:t>3.隐蔽、签证工程无完整反映工程情况的照片、录像等影像资料的，不计入本项目工程结算价款。</w:t>
      </w:r>
    </w:p>
    <w:p w14:paraId="1A82EB96">
      <w:pPr>
        <w:snapToGrid w:val="0"/>
        <w:spacing w:line="360" w:lineRule="auto"/>
        <w:ind w:firstLine="480" w:firstLineChars="200"/>
        <w:rPr>
          <w:rFonts w:hint="eastAsia" w:ascii="仿宋" w:hAnsi="仿宋" w:eastAsia="仿宋" w:cs="仿宋_GB2312"/>
          <w:color w:val="auto"/>
        </w:rPr>
      </w:pPr>
      <w:r>
        <w:rPr>
          <w:rFonts w:hint="eastAsia" w:ascii="仿宋" w:hAnsi="仿宋" w:eastAsia="仿宋" w:cs="仿宋_GB2312"/>
          <w:color w:val="auto"/>
        </w:rPr>
        <w:t>4.因供应商资金、技术实力、材料、设备等资源投入不足，直接影响工程质量或工期，且在采购人多次警告后仍不改正的，采购人有权采取相关措施进行补救，发生的费用由中标供应商承担。</w:t>
      </w:r>
    </w:p>
    <w:p w14:paraId="26DBF32B">
      <w:pPr>
        <w:snapToGrid w:val="0"/>
        <w:spacing w:line="360" w:lineRule="auto"/>
        <w:ind w:firstLine="480" w:firstLineChars="200"/>
        <w:rPr>
          <w:rFonts w:hint="eastAsia" w:ascii="仿宋" w:hAnsi="仿宋" w:eastAsia="仿宋" w:cs="仿宋_GB2312"/>
          <w:color w:val="auto"/>
        </w:rPr>
      </w:pPr>
      <w:r>
        <w:rPr>
          <w:rFonts w:hint="eastAsia" w:ascii="仿宋" w:hAnsi="仿宋" w:eastAsia="仿宋" w:cs="仿宋_GB2312"/>
          <w:color w:val="auto"/>
        </w:rPr>
        <w:t>5.安全文明施工的管理及使用：按照渝建管〔2024〕38号规定执行。凡供应商在施工过程中运输易撒漏物质车辆必须保持密闭运输装置完好和车容整洁，不得沿途飞扬、撒漏和带泥上路。必须设置车辆冲洗设施，以防车辆带泥出场，保持周边环境清洁。严禁使用未密闭的车辆运输易撒漏物质。否则采购人有权按照市政府第164号令对供应商进行责任追究，并扣留其部分工程款，直至停工整改。情况严重的，采购人有权单方面终止合同，勒令退场，并由供应商赔偿由此造成的损失。</w:t>
      </w:r>
    </w:p>
    <w:p w14:paraId="1CAB686E">
      <w:pPr>
        <w:snapToGrid w:val="0"/>
        <w:spacing w:line="360" w:lineRule="auto"/>
        <w:ind w:firstLine="480" w:firstLineChars="200"/>
        <w:rPr>
          <w:rFonts w:hint="eastAsia" w:ascii="仿宋" w:hAnsi="仿宋" w:eastAsia="仿宋" w:cs="仿宋_GB2312"/>
          <w:color w:val="auto"/>
        </w:rPr>
      </w:pPr>
      <w:r>
        <w:rPr>
          <w:rFonts w:hint="eastAsia" w:ascii="仿宋" w:hAnsi="仿宋" w:eastAsia="仿宋" w:cs="仿宋_GB2312"/>
          <w:color w:val="auto"/>
        </w:rPr>
        <w:t>6.供应商委派到工程现场的施工管理、技术人员的数量应满足工程正常施工的需要；供应商应为每个主要岗位指派称职和具有相应上岗资质证书的技术管理人员。</w:t>
      </w:r>
    </w:p>
    <w:p w14:paraId="1A11CF24">
      <w:pPr>
        <w:snapToGrid w:val="0"/>
        <w:spacing w:line="360" w:lineRule="auto"/>
        <w:ind w:firstLine="480" w:firstLineChars="200"/>
        <w:rPr>
          <w:rFonts w:hint="eastAsia" w:ascii="仿宋" w:hAnsi="仿宋" w:eastAsia="仿宋" w:cs="仿宋_GB2312"/>
          <w:color w:val="auto"/>
        </w:rPr>
      </w:pPr>
      <w:r>
        <w:rPr>
          <w:rFonts w:hint="eastAsia" w:ascii="仿宋" w:hAnsi="仿宋" w:eastAsia="仿宋" w:cs="仿宋_GB2312"/>
          <w:color w:val="auto"/>
        </w:rPr>
        <w:t>7.在施工期间，采购人可根据节约工程投资等建设需要而调整（增加或减少）供应商的承包范围，供应商不能因此而要求索赔费用。</w:t>
      </w:r>
    </w:p>
    <w:p w14:paraId="0908BA45">
      <w:pPr>
        <w:snapToGrid w:val="0"/>
        <w:spacing w:line="360" w:lineRule="auto"/>
        <w:ind w:firstLine="480" w:firstLineChars="200"/>
        <w:rPr>
          <w:rFonts w:hint="eastAsia" w:ascii="仿宋" w:hAnsi="仿宋" w:eastAsia="仿宋" w:cs="仿宋_GB2312"/>
          <w:color w:val="auto"/>
        </w:rPr>
      </w:pPr>
      <w:r>
        <w:rPr>
          <w:rFonts w:hint="eastAsia" w:ascii="仿宋" w:hAnsi="仿宋" w:eastAsia="仿宋" w:cs="仿宋_GB2312"/>
          <w:color w:val="auto"/>
        </w:rPr>
        <w:t>8.供应商无正当原因擅自停工3天及以上时，采购人有权单方面解除合同。以采购人解除合同通知书送达供应商后的即日生效。合同解除后7日内供应商应无条件退场，已施工的合格工程量经确认后按合同约定的结算条款办理结算，且只按结算总价的50%支付给供应商。</w:t>
      </w:r>
    </w:p>
    <w:p w14:paraId="2B36EE25">
      <w:pPr>
        <w:snapToGrid w:val="0"/>
        <w:spacing w:line="360" w:lineRule="auto"/>
        <w:ind w:firstLine="480" w:firstLineChars="200"/>
        <w:rPr>
          <w:rFonts w:hint="eastAsia" w:ascii="仿宋" w:hAnsi="仿宋" w:eastAsia="仿宋" w:cs="仿宋_GB2312"/>
          <w:color w:val="auto"/>
        </w:rPr>
      </w:pPr>
      <w:r>
        <w:rPr>
          <w:rFonts w:hint="eastAsia" w:ascii="仿宋" w:hAnsi="仿宋" w:eastAsia="仿宋" w:cs="仿宋_GB2312"/>
          <w:color w:val="auto"/>
        </w:rPr>
        <w:t>9.供应商的违约金（或罚款），采购人有权在供应商的工程款中扣除。</w:t>
      </w:r>
    </w:p>
    <w:p w14:paraId="41639E75">
      <w:pPr>
        <w:snapToGrid w:val="0"/>
        <w:spacing w:line="360" w:lineRule="auto"/>
        <w:ind w:firstLine="480" w:firstLineChars="200"/>
        <w:rPr>
          <w:rFonts w:hint="eastAsia" w:ascii="仿宋" w:hAnsi="仿宋" w:eastAsia="仿宋" w:cs="仿宋_GB2312"/>
          <w:color w:val="auto"/>
        </w:rPr>
      </w:pPr>
      <w:r>
        <w:rPr>
          <w:rFonts w:hint="eastAsia" w:ascii="仿宋" w:hAnsi="仿宋" w:eastAsia="仿宋" w:cs="仿宋_GB2312"/>
          <w:color w:val="auto"/>
        </w:rPr>
        <w:t>10.供应商在施工中应对各工序施工质量进行自检合格后，经采购人（或监理）复查，若还发现有分项、分部工程未能达到符合《建筑工程施工质量验收统一标准》GB50300-2013及国家现行相关验收规范，同时还应承担合同约定的其他责任。</w:t>
      </w:r>
    </w:p>
    <w:p w14:paraId="2BB739B2">
      <w:pPr>
        <w:snapToGrid w:val="0"/>
        <w:spacing w:line="360" w:lineRule="auto"/>
        <w:ind w:firstLine="480" w:firstLineChars="200"/>
        <w:rPr>
          <w:rFonts w:hint="eastAsia" w:ascii="仿宋" w:hAnsi="仿宋" w:eastAsia="仿宋" w:cs="仿宋_GB2312"/>
          <w:color w:val="auto"/>
        </w:rPr>
      </w:pPr>
      <w:r>
        <w:rPr>
          <w:rFonts w:hint="eastAsia" w:ascii="仿宋" w:hAnsi="仿宋" w:eastAsia="仿宋" w:cs="仿宋_GB2312"/>
          <w:color w:val="auto"/>
        </w:rPr>
        <w:t>11.根据《国务院办公厅关于切实解决建设领域拖欠工程款问题的通知》(国办发[2003]94号)和重庆市有关规定的相关精神，本工程施工合同签署生效后，供应商不得以任何理由拖欠用于该工程项目民工的工资等费用。工程竣工后，申请支付工程款前，供应商应支付完清所有民工工资，并将支付情况公示7天。否则，采购人有权将工程进度款优先支付给民工，直至终止本项目合同、停止支付合同价款；因终止合同所引起的相关费用和损失由供应商承担。合同终止后，供应商必须在规定的时间（七天）内撤离本工程施工现场。</w:t>
      </w:r>
    </w:p>
    <w:p w14:paraId="783110E5">
      <w:pPr>
        <w:snapToGrid w:val="0"/>
        <w:spacing w:line="360" w:lineRule="auto"/>
        <w:ind w:firstLine="480" w:firstLineChars="200"/>
        <w:rPr>
          <w:rFonts w:hint="eastAsia" w:ascii="仿宋" w:hAnsi="仿宋" w:eastAsia="仿宋" w:cs="仿宋_GB2312"/>
          <w:color w:val="auto"/>
        </w:rPr>
      </w:pPr>
      <w:r>
        <w:rPr>
          <w:rFonts w:hint="eastAsia" w:ascii="仿宋" w:hAnsi="仿宋" w:eastAsia="仿宋" w:cs="仿宋_GB2312"/>
          <w:color w:val="auto"/>
        </w:rPr>
        <w:t>12.工程竣工验收合格后，成交供应商必须在28天内提交完整的竣工资料和结算资料一式二套（必须是原件）及相应电子版给发包人，成交供应商应积极配合发包人完成竣工结算审核。否则，发包人将停止支付工程款，并追究成交供应商的责任。</w:t>
      </w:r>
    </w:p>
    <w:p w14:paraId="00D26572">
      <w:pPr>
        <w:spacing w:line="360" w:lineRule="auto"/>
        <w:ind w:firstLine="480" w:firstLineChars="200"/>
        <w:rPr>
          <w:rFonts w:hint="eastAsia" w:ascii="仿宋" w:hAnsi="仿宋" w:eastAsia="仿宋" w:cs="仿宋"/>
          <w:color w:val="auto"/>
          <w:highlight w:val="none"/>
        </w:rPr>
      </w:pPr>
      <w:r>
        <w:rPr>
          <w:rFonts w:hint="eastAsia" w:ascii="仿宋" w:hAnsi="仿宋" w:eastAsia="仿宋" w:cs="仿宋_GB2312"/>
          <w:color w:val="auto"/>
        </w:rPr>
        <w:t>13.工程结算审计资料成交供应商必须完整准确，一次性提供给审计单位，不得更改和增补；审计费的约定，工程结算审减率5%以内全部审计费由业主方承担，审减率超过5%全部审计费（含基础审计费）由成交供应商承担。</w:t>
      </w:r>
    </w:p>
    <w:p w14:paraId="2C0460D9">
      <w:pPr>
        <w:pStyle w:val="2"/>
        <w:numPr>
          <w:ilvl w:val="0"/>
          <w:numId w:val="3"/>
        </w:numPr>
        <w:spacing w:before="0" w:line="276" w:lineRule="auto"/>
        <w:ind w:left="0" w:leftChars="0" w:firstLine="0" w:firstLineChars="0"/>
        <w:jc w:val="center"/>
        <w:rPr>
          <w:rFonts w:hint="eastAsia" w:ascii="仿宋" w:hAnsi="仿宋" w:eastAsia="仿宋" w:cs="仿宋"/>
          <w:b/>
          <w:bCs/>
          <w:color w:val="auto"/>
          <w:sz w:val="36"/>
          <w:szCs w:val="36"/>
          <w:highlight w:val="none"/>
        </w:rPr>
      </w:pPr>
      <w:r>
        <w:rPr>
          <w:rStyle w:val="45"/>
          <w:rFonts w:hint="eastAsia" w:ascii="仿宋" w:hAnsi="仿宋" w:eastAsia="仿宋" w:cs="仿宋"/>
          <w:b/>
          <w:bCs/>
          <w:color w:val="auto"/>
          <w:highlight w:val="none"/>
        </w:rPr>
        <w:br w:type="page"/>
      </w:r>
      <w:bookmarkStart w:id="148" w:name="_Toc10792"/>
      <w:r>
        <w:rPr>
          <w:rFonts w:hint="eastAsia" w:ascii="仿宋" w:hAnsi="仿宋" w:eastAsia="仿宋" w:cs="仿宋"/>
          <w:b/>
          <w:bCs/>
          <w:color w:val="auto"/>
          <w:sz w:val="36"/>
          <w:szCs w:val="36"/>
          <w:highlight w:val="none"/>
        </w:rPr>
        <w:t>商务要求</w:t>
      </w:r>
      <w:bookmarkEnd w:id="113"/>
      <w:bookmarkEnd w:id="148"/>
    </w:p>
    <w:p w14:paraId="5CBAF010">
      <w:pPr>
        <w:snapToGrid w:val="0"/>
        <w:spacing w:line="360" w:lineRule="auto"/>
        <w:ind w:firstLine="480" w:firstLineChars="200"/>
        <w:rPr>
          <w:rFonts w:hint="eastAsia" w:ascii="仿宋" w:hAnsi="仿宋" w:eastAsia="仿宋" w:cs="仿宋_GB2312"/>
          <w:color w:val="auto"/>
        </w:rPr>
      </w:pPr>
      <w:r>
        <w:rPr>
          <w:rFonts w:hint="eastAsia" w:ascii="仿宋" w:hAnsi="仿宋" w:eastAsia="仿宋" w:cs="仿宋_GB2312"/>
          <w:color w:val="auto"/>
        </w:rPr>
        <w:t>“※”标注的服务需求为符合性审查中的实质性要求，响应文件若不满足按无效响应处理。</w:t>
      </w:r>
    </w:p>
    <w:p w14:paraId="4ED8324B">
      <w:pPr>
        <w:pStyle w:val="3"/>
        <w:widowControl w:val="0"/>
        <w:spacing w:before="0" w:after="0" w:line="500" w:lineRule="exact"/>
        <w:jc w:val="both"/>
        <w:rPr>
          <w:rFonts w:hint="eastAsia" w:ascii="仿宋" w:hAnsi="仿宋" w:eastAsia="仿宋" w:cs="仿宋_GB2312"/>
          <w:color w:val="auto"/>
        </w:rPr>
      </w:pPr>
      <w:bookmarkStart w:id="149" w:name="_Toc28019"/>
      <w:bookmarkStart w:id="150" w:name="_Toc76462328"/>
      <w:bookmarkStart w:id="151" w:name="_Toc106030883"/>
      <w:bookmarkStart w:id="152" w:name="_Toc3756"/>
      <w:bookmarkStart w:id="153" w:name="_Toc7880"/>
      <w:bookmarkStart w:id="154" w:name="_Toc344475120"/>
      <w:bookmarkStart w:id="155" w:name="_Toc221"/>
      <w:bookmarkStart w:id="156" w:name="_Toc177738100"/>
      <w:bookmarkStart w:id="157" w:name="_Toc11990"/>
      <w:bookmarkStart w:id="158" w:name="_Toc22414"/>
      <w:bookmarkStart w:id="159" w:name="_Toc25771"/>
      <w:bookmarkStart w:id="160" w:name="_Toc8477"/>
      <w:bookmarkStart w:id="161" w:name="_Toc28053"/>
      <w:bookmarkStart w:id="162" w:name="_Toc28066"/>
      <w:bookmarkStart w:id="163" w:name="_Toc5285"/>
      <w:bookmarkStart w:id="164" w:name="_Toc76462329"/>
      <w:bookmarkStart w:id="165" w:name="_Toc112263727"/>
      <w:bookmarkStart w:id="166" w:name="_Toc22463"/>
      <w:bookmarkStart w:id="167" w:name="_Toc487204790"/>
      <w:bookmarkStart w:id="168" w:name="_Toc344475121"/>
      <w:r>
        <w:rPr>
          <w:rFonts w:hint="eastAsia" w:ascii="仿宋" w:hAnsi="仿宋" w:eastAsia="仿宋" w:cs="仿宋"/>
          <w:b/>
          <w:bCs/>
          <w:color w:val="auto"/>
          <w:kern w:val="0"/>
          <w:sz w:val="24"/>
          <w:szCs w:val="24"/>
          <w:highlight w:val="none"/>
          <w:lang w:val="en-US" w:eastAsia="zh-CN" w:bidi="ar-SA"/>
        </w:rPr>
        <w:t>※</w:t>
      </w:r>
      <w:bookmarkEnd w:id="149"/>
      <w:bookmarkEnd w:id="150"/>
      <w:bookmarkEnd w:id="151"/>
      <w:bookmarkEnd w:id="152"/>
      <w:bookmarkEnd w:id="153"/>
      <w:bookmarkEnd w:id="154"/>
      <w:bookmarkEnd w:id="155"/>
      <w:bookmarkEnd w:id="156"/>
      <w:bookmarkEnd w:id="157"/>
      <w:bookmarkEnd w:id="158"/>
      <w:bookmarkStart w:id="169" w:name="_Toc15575"/>
      <w:bookmarkStart w:id="170" w:name="_Toc858"/>
      <w:bookmarkStart w:id="171" w:name="_Toc8653"/>
      <w:r>
        <w:rPr>
          <w:rFonts w:hint="eastAsia" w:ascii="仿宋" w:hAnsi="仿宋" w:eastAsia="仿宋" w:cs="仿宋"/>
          <w:b/>
          <w:bCs/>
          <w:color w:val="auto"/>
          <w:kern w:val="0"/>
          <w:sz w:val="24"/>
          <w:szCs w:val="24"/>
          <w:highlight w:val="none"/>
          <w:lang w:val="en-US" w:eastAsia="zh-CN" w:bidi="ar-SA"/>
        </w:rPr>
        <w:t>一、</w:t>
      </w:r>
      <w:bookmarkEnd w:id="169"/>
      <w:bookmarkEnd w:id="170"/>
      <w:r>
        <w:rPr>
          <w:rFonts w:hint="eastAsia" w:ascii="仿宋" w:hAnsi="仿宋" w:eastAsia="仿宋" w:cs="仿宋"/>
          <w:b/>
          <w:bCs/>
          <w:color w:val="auto"/>
          <w:kern w:val="0"/>
          <w:sz w:val="24"/>
          <w:szCs w:val="24"/>
          <w:highlight w:val="none"/>
          <w:lang w:val="en-US" w:eastAsia="zh-CN" w:bidi="ar-SA"/>
        </w:rPr>
        <w:t>服务时间、地点及验收方式</w:t>
      </w:r>
      <w:bookmarkEnd w:id="159"/>
      <w:bookmarkEnd w:id="160"/>
      <w:bookmarkEnd w:id="171"/>
    </w:p>
    <w:p w14:paraId="08750280">
      <w:pPr>
        <w:snapToGrid w:val="0"/>
        <w:spacing w:line="360" w:lineRule="auto"/>
        <w:ind w:firstLine="480" w:firstLineChars="200"/>
        <w:rPr>
          <w:rFonts w:hint="eastAsia" w:ascii="仿宋" w:hAnsi="仿宋" w:eastAsia="仿宋" w:cs="仿宋_GB2312"/>
          <w:color w:val="auto"/>
        </w:rPr>
      </w:pPr>
      <w:r>
        <w:rPr>
          <w:rFonts w:hint="eastAsia" w:ascii="仿宋" w:hAnsi="仿宋" w:eastAsia="仿宋" w:cs="仿宋_GB2312"/>
          <w:color w:val="auto"/>
        </w:rPr>
        <w:t>（一）工期：本项目总工期</w:t>
      </w:r>
      <w:r>
        <w:rPr>
          <w:rFonts w:hint="eastAsia" w:ascii="仿宋" w:hAnsi="仿宋" w:eastAsia="仿宋" w:cs="仿宋_GB2312"/>
          <w:color w:val="auto"/>
          <w:lang w:val="en-US" w:eastAsia="zh-CN"/>
        </w:rPr>
        <w:t>45</w:t>
      </w:r>
      <w:r>
        <w:rPr>
          <w:rFonts w:hint="eastAsia" w:ascii="仿宋" w:hAnsi="仿宋" w:eastAsia="仿宋" w:cs="仿宋_GB2312"/>
          <w:color w:val="auto"/>
        </w:rPr>
        <w:t>日历天，自合同签订之日起计，全部工程完工并通过采购人验收；实际开工时间以采购人开工令为准，供应商需在暑期满足施工条件后即刻进场施工。</w:t>
      </w:r>
      <w:r>
        <w:rPr>
          <w:rFonts w:hint="eastAsia" w:ascii="仿宋" w:hAnsi="仿宋" w:eastAsia="仿宋" w:cs="仿宋_GB2312"/>
          <w:color w:val="auto"/>
        </w:rPr>
        <w:t>如因不可抗力（如自然灾害、战争骚乱、社会异常事件）以及非成交供应商责任出现的断电、停水等造成的停工时间，若出现这类情况由甲方代表签字确认后，工期顺延。若成交供应商未按上述要求按期完工，每逾期1天按2000元标准从合同价款中扣除违约金；因逾期完工给采购人造成的一切损失，由成交供应商全额承担并负责赔偿。</w:t>
      </w:r>
    </w:p>
    <w:p w14:paraId="0BEDA199">
      <w:pPr>
        <w:snapToGrid w:val="0"/>
        <w:spacing w:line="360" w:lineRule="auto"/>
        <w:ind w:firstLine="480" w:firstLineChars="200"/>
        <w:rPr>
          <w:rFonts w:hint="eastAsia" w:ascii="仿宋" w:hAnsi="仿宋" w:eastAsia="仿宋" w:cs="仿宋_GB2312"/>
          <w:color w:val="auto"/>
          <w:lang w:val="en-US" w:eastAsia="zh-CN"/>
        </w:rPr>
      </w:pPr>
      <w:r>
        <w:rPr>
          <w:rFonts w:hint="eastAsia" w:ascii="仿宋" w:hAnsi="仿宋" w:eastAsia="仿宋" w:cs="仿宋_GB2312"/>
          <w:color w:val="auto"/>
          <w:lang w:val="en-US" w:eastAsia="zh-CN"/>
        </w:rPr>
        <w:t>（二）服务地点：本项目地点为</w:t>
      </w:r>
      <w:r>
        <w:rPr>
          <w:rFonts w:hint="eastAsia" w:ascii="仿宋" w:hAnsi="仿宋" w:eastAsia="仿宋" w:cs="仿宋_GB2312"/>
          <w:color w:val="auto"/>
          <w:u w:val="single"/>
          <w:lang w:val="en-US" w:eastAsia="zh-CN"/>
        </w:rPr>
        <w:t>重庆市南川区隆化第一小学校</w:t>
      </w:r>
      <w:r>
        <w:rPr>
          <w:rFonts w:hint="eastAsia" w:ascii="仿宋" w:hAnsi="仿宋" w:eastAsia="仿宋" w:cs="仿宋_GB2312"/>
          <w:color w:val="auto"/>
          <w:lang w:val="en-US" w:eastAsia="zh-CN"/>
        </w:rPr>
        <w:t>，具体实施区域由采购人根据实际情况予以指定。成交供应商须服从采购人安排，在指定区域内开展相关服务工作，确保不影响学校正常教学秩序。</w:t>
      </w:r>
    </w:p>
    <w:p w14:paraId="365D2DCB">
      <w:pPr>
        <w:snapToGrid w:val="0"/>
        <w:spacing w:line="360" w:lineRule="auto"/>
        <w:ind w:firstLine="480" w:firstLineChars="200"/>
        <w:rPr>
          <w:rFonts w:hint="eastAsia" w:ascii="仿宋" w:hAnsi="仿宋" w:eastAsia="仿宋" w:cs="仿宋_GB2312"/>
          <w:color w:val="auto"/>
        </w:rPr>
      </w:pPr>
      <w:r>
        <w:rPr>
          <w:rFonts w:hint="eastAsia" w:ascii="仿宋" w:hAnsi="仿宋" w:eastAsia="仿宋" w:cs="仿宋_GB2312"/>
          <w:color w:val="auto"/>
        </w:rPr>
        <w:t>（三）工程说明：供应商须严格按照随采购文件一并发出的分部分项工程项目清单计价表、工程量清单逐项填报清单单价及总价，不得增项、减项，不得修改工程量，且清单单价及总价均不得超出或等于采购人给出的清单限价。违反上述任一要求的，视为对采购文件不作实质性响应，其响应文件按无效处理。</w:t>
      </w:r>
    </w:p>
    <w:p w14:paraId="2FB29BF7">
      <w:pPr>
        <w:snapToGrid w:val="0"/>
        <w:spacing w:line="360" w:lineRule="auto"/>
        <w:ind w:firstLine="480" w:firstLineChars="200"/>
        <w:rPr>
          <w:rFonts w:hint="eastAsia" w:ascii="仿宋" w:hAnsi="仿宋" w:eastAsia="仿宋" w:cs="仿宋_GB2312"/>
          <w:color w:val="auto"/>
        </w:rPr>
      </w:pPr>
      <w:r>
        <w:rPr>
          <w:rFonts w:hint="eastAsia" w:ascii="仿宋" w:hAnsi="仿宋" w:eastAsia="仿宋" w:cs="仿宋_GB2312"/>
          <w:color w:val="auto"/>
        </w:rPr>
        <w:t>(四）验收方式：项目施工完成，质量符合本采购文件、国家及重庆市工程验收规范要求，由成交供应商提出验收申请，由采购人组织开展对项目的验收工作，并形成专门的验收报告。</w:t>
      </w:r>
    </w:p>
    <w:p w14:paraId="721616B0">
      <w:pPr>
        <w:snapToGrid w:val="0"/>
        <w:spacing w:line="360" w:lineRule="auto"/>
        <w:ind w:firstLine="480" w:firstLineChars="200"/>
        <w:rPr>
          <w:rFonts w:hint="eastAsia" w:ascii="仿宋" w:hAnsi="仿宋" w:eastAsia="仿宋" w:cs="仿宋_GB2312"/>
          <w:color w:val="auto"/>
        </w:rPr>
      </w:pPr>
      <w:r>
        <w:rPr>
          <w:rFonts w:hint="eastAsia" w:ascii="仿宋" w:hAnsi="仿宋" w:eastAsia="仿宋" w:cs="仿宋_GB2312"/>
          <w:color w:val="auto"/>
        </w:rPr>
        <w:t>1.验收流程</w:t>
      </w:r>
    </w:p>
    <w:p w14:paraId="54715479">
      <w:pPr>
        <w:snapToGrid w:val="0"/>
        <w:spacing w:line="360" w:lineRule="auto"/>
        <w:ind w:firstLine="480" w:firstLineChars="200"/>
        <w:rPr>
          <w:rFonts w:hint="eastAsia" w:ascii="仿宋" w:hAnsi="仿宋" w:eastAsia="仿宋" w:cs="仿宋_GB2312"/>
          <w:color w:val="auto"/>
        </w:rPr>
      </w:pPr>
      <w:r>
        <w:rPr>
          <w:rFonts w:hint="eastAsia" w:ascii="仿宋" w:hAnsi="仿宋" w:eastAsia="仿宋" w:cs="仿宋_GB2312"/>
          <w:color w:val="auto"/>
        </w:rPr>
        <w:t>（1）初步验收：项目施工完成并具备验收条件后，由成交供应商提出验收申请，采购人组织开展现场初步验收。若初验发现存在质量问题、施工缺陷或未完成事项，成交供应商应按照采购人书面整改要求在规定期限内完成整改；</w:t>
      </w:r>
    </w:p>
    <w:p w14:paraId="1AC28D70">
      <w:pPr>
        <w:snapToGrid w:val="0"/>
        <w:spacing w:line="360" w:lineRule="auto"/>
        <w:ind w:firstLine="480" w:firstLineChars="200"/>
        <w:rPr>
          <w:rFonts w:hint="eastAsia" w:ascii="仿宋" w:hAnsi="仿宋" w:eastAsia="仿宋" w:cs="仿宋_GB2312"/>
          <w:color w:val="auto"/>
        </w:rPr>
      </w:pPr>
      <w:r>
        <w:rPr>
          <w:rFonts w:hint="eastAsia" w:ascii="仿宋" w:hAnsi="仿宋" w:eastAsia="仿宋" w:cs="仿宋_GB2312"/>
          <w:color w:val="auto"/>
        </w:rPr>
        <w:t>（2）整改复验：整改完成后，由成交供应商书面申请复验，采购人根据整改情况组织复验；</w:t>
      </w:r>
    </w:p>
    <w:p w14:paraId="34B8AF3F">
      <w:pPr>
        <w:snapToGrid w:val="0"/>
        <w:spacing w:line="360" w:lineRule="auto"/>
        <w:ind w:firstLine="480" w:firstLineChars="200"/>
        <w:rPr>
          <w:rFonts w:hint="eastAsia" w:ascii="仿宋" w:hAnsi="仿宋" w:eastAsia="仿宋" w:cs="仿宋_GB2312"/>
          <w:color w:val="auto"/>
        </w:rPr>
      </w:pPr>
      <w:r>
        <w:rPr>
          <w:rFonts w:hint="eastAsia" w:ascii="仿宋" w:hAnsi="仿宋" w:eastAsia="仿宋" w:cs="仿宋_GB2312"/>
          <w:color w:val="auto"/>
        </w:rPr>
        <w:t>（3）竣工验收：经复验达到验收条件后，采购人组织最终竣工验收。验收合格后，双方办理相关验收手续；</w:t>
      </w:r>
    </w:p>
    <w:p w14:paraId="2C27C826">
      <w:pPr>
        <w:snapToGrid w:val="0"/>
        <w:spacing w:line="360" w:lineRule="auto"/>
        <w:ind w:firstLine="480" w:firstLineChars="200"/>
        <w:rPr>
          <w:rFonts w:hint="eastAsia" w:ascii="仿宋" w:hAnsi="仿宋" w:eastAsia="仿宋" w:cs="仿宋_GB2312"/>
          <w:color w:val="auto"/>
        </w:rPr>
      </w:pPr>
      <w:r>
        <w:rPr>
          <w:rFonts w:hint="eastAsia" w:ascii="仿宋" w:hAnsi="仿宋" w:eastAsia="仿宋" w:cs="仿宋_GB2312"/>
          <w:color w:val="auto"/>
        </w:rPr>
        <w:t>（4）验收不合格处理：经整改后仍无法达到采购文件、施工图纸及国家现行规范要求的，采购人有权要求成交供应商继续整改；因成交供应商原因导致项目无法正常交付使用或造成严重质量问题的，采购人有权依法追究其相应违约责任。</w:t>
      </w:r>
    </w:p>
    <w:p w14:paraId="0D361F7E">
      <w:pPr>
        <w:snapToGrid w:val="0"/>
        <w:spacing w:line="360" w:lineRule="auto"/>
        <w:ind w:firstLine="480" w:firstLineChars="200"/>
        <w:rPr>
          <w:rFonts w:hint="eastAsia" w:ascii="仿宋" w:hAnsi="仿宋" w:eastAsia="仿宋" w:cs="仿宋_GB2312"/>
          <w:color w:val="auto"/>
        </w:rPr>
      </w:pPr>
      <w:r>
        <w:rPr>
          <w:rFonts w:hint="eastAsia" w:ascii="仿宋" w:hAnsi="仿宋" w:eastAsia="仿宋" w:cs="仿宋_GB2312"/>
          <w:color w:val="auto"/>
        </w:rPr>
        <w:t>2.材料设备进场验收</w:t>
      </w:r>
    </w:p>
    <w:p w14:paraId="7062D566">
      <w:pPr>
        <w:snapToGrid w:val="0"/>
        <w:spacing w:line="360" w:lineRule="auto"/>
        <w:ind w:firstLine="480" w:firstLineChars="200"/>
        <w:rPr>
          <w:rFonts w:hint="eastAsia" w:ascii="仿宋" w:hAnsi="仿宋" w:eastAsia="仿宋" w:cs="仿宋_GB2312"/>
          <w:color w:val="auto"/>
        </w:rPr>
      </w:pPr>
      <w:r>
        <w:rPr>
          <w:rFonts w:hint="eastAsia" w:ascii="仿宋" w:hAnsi="仿宋" w:eastAsia="仿宋" w:cs="仿宋_GB2312"/>
          <w:color w:val="auto"/>
        </w:rPr>
        <w:t>（1）成交供应商用于本项目的主要材料、设备及构配件进场前，应按要求报送相关质量证明资料，经采购人（或监理单位）核验后方可使用；</w:t>
      </w:r>
    </w:p>
    <w:p w14:paraId="1AA1A5D7">
      <w:pPr>
        <w:snapToGrid w:val="0"/>
        <w:spacing w:line="360" w:lineRule="auto"/>
        <w:ind w:firstLine="480" w:firstLineChars="200"/>
        <w:rPr>
          <w:rFonts w:hint="eastAsia" w:ascii="仿宋" w:hAnsi="仿宋" w:eastAsia="仿宋" w:cs="仿宋_GB2312"/>
          <w:color w:val="auto"/>
        </w:rPr>
      </w:pPr>
      <w:r>
        <w:rPr>
          <w:rFonts w:hint="eastAsia" w:ascii="仿宋" w:hAnsi="仿宋" w:eastAsia="仿宋" w:cs="仿宋_GB2312"/>
          <w:color w:val="auto"/>
        </w:rPr>
        <w:t>（2）主要材料、设备进场后，采购人（或监理单位）有权对材料规格、型号、数量、品牌、外观质量及相关证明资料进行检查核验。对存在损坏、质量缺陷、不符合采购文件或施工要求的材料、设备，成交供应商应及时更换并承担相应费用；</w:t>
      </w:r>
    </w:p>
    <w:p w14:paraId="4663DF47">
      <w:pPr>
        <w:snapToGrid w:val="0"/>
        <w:spacing w:line="360" w:lineRule="auto"/>
        <w:ind w:firstLine="480" w:firstLineChars="200"/>
        <w:rPr>
          <w:rFonts w:hint="eastAsia" w:ascii="仿宋" w:hAnsi="仿宋" w:eastAsia="仿宋" w:cs="仿宋_GB2312"/>
          <w:color w:val="auto"/>
        </w:rPr>
      </w:pPr>
      <w:r>
        <w:rPr>
          <w:rFonts w:hint="eastAsia" w:ascii="仿宋" w:hAnsi="仿宋" w:eastAsia="仿宋" w:cs="仿宋_GB2312"/>
          <w:color w:val="auto"/>
        </w:rPr>
        <w:t>（3）未经采购人（或监理单位）同意擅自使用不符合要求材料、设备的，采购人有权要求返工、更换，因此产生的一切费用及责任由成交供应商承担。</w:t>
      </w:r>
    </w:p>
    <w:p w14:paraId="00798D26">
      <w:pPr>
        <w:snapToGrid w:val="0"/>
        <w:spacing w:line="360" w:lineRule="auto"/>
        <w:ind w:firstLine="480" w:firstLineChars="200"/>
        <w:rPr>
          <w:rFonts w:hint="eastAsia" w:ascii="仿宋" w:hAnsi="仿宋" w:eastAsia="仿宋" w:cs="仿宋_GB2312"/>
          <w:color w:val="auto"/>
        </w:rPr>
      </w:pPr>
      <w:r>
        <w:rPr>
          <w:rFonts w:hint="eastAsia" w:ascii="仿宋" w:hAnsi="仿宋" w:eastAsia="仿宋" w:cs="仿宋_GB2312"/>
          <w:color w:val="auto"/>
        </w:rPr>
        <w:t>3.第三方检测及专项检测</w:t>
      </w:r>
    </w:p>
    <w:p w14:paraId="5228A2ED">
      <w:pPr>
        <w:snapToGrid w:val="0"/>
        <w:spacing w:line="360" w:lineRule="auto"/>
        <w:ind w:firstLine="480" w:firstLineChars="200"/>
        <w:rPr>
          <w:rFonts w:hint="eastAsia" w:ascii="仿宋" w:hAnsi="仿宋" w:eastAsia="仿宋" w:cs="仿宋_GB2312"/>
          <w:color w:val="auto"/>
        </w:rPr>
      </w:pPr>
      <w:r>
        <w:rPr>
          <w:rFonts w:hint="eastAsia" w:ascii="仿宋" w:hAnsi="仿宋" w:eastAsia="仿宋" w:cs="仿宋_GB2312"/>
          <w:color w:val="auto"/>
        </w:rPr>
        <w:t>采购人根据项目质量管理需要，有权委托具备相应资质的第三方检测机构，对涉及工程质量、安全、环保、功能性等关键内容开展抽样检测、专项检测或复核检测。</w:t>
      </w:r>
    </w:p>
    <w:p w14:paraId="7BFF39CF">
      <w:pPr>
        <w:snapToGrid w:val="0"/>
        <w:spacing w:line="360" w:lineRule="auto"/>
        <w:ind w:firstLine="480" w:firstLineChars="200"/>
        <w:rPr>
          <w:rFonts w:hint="eastAsia" w:ascii="仿宋" w:hAnsi="仿宋" w:eastAsia="仿宋" w:cs="仿宋_GB2312"/>
          <w:color w:val="auto"/>
        </w:rPr>
      </w:pPr>
      <w:r>
        <w:rPr>
          <w:rFonts w:hint="eastAsia" w:ascii="仿宋" w:hAnsi="仿宋" w:eastAsia="仿宋" w:cs="仿宋_GB2312"/>
          <w:color w:val="auto"/>
        </w:rPr>
        <w:t>依法应由成交供应商完成的材料检测、试验、专项检测及竣工验收相关检测费用，均视为已包含在响应报价中，由成交供应商自行承担。</w:t>
      </w:r>
    </w:p>
    <w:p w14:paraId="0959AC18">
      <w:pPr>
        <w:snapToGrid w:val="0"/>
        <w:spacing w:line="360" w:lineRule="auto"/>
        <w:ind w:firstLine="480" w:firstLineChars="200"/>
        <w:rPr>
          <w:rFonts w:hint="eastAsia" w:ascii="仿宋" w:hAnsi="仿宋" w:eastAsia="仿宋" w:cs="仿宋_GB2312"/>
          <w:color w:val="auto"/>
        </w:rPr>
      </w:pPr>
      <w:r>
        <w:rPr>
          <w:rFonts w:hint="eastAsia" w:ascii="仿宋" w:hAnsi="仿宋" w:eastAsia="仿宋" w:cs="仿宋_GB2312"/>
          <w:color w:val="auto"/>
        </w:rPr>
        <w:t>4.工程质量抽查与整改要求</w:t>
      </w:r>
    </w:p>
    <w:p w14:paraId="502BCBCA">
      <w:pPr>
        <w:snapToGrid w:val="0"/>
        <w:spacing w:line="360" w:lineRule="auto"/>
        <w:ind w:firstLine="480" w:firstLineChars="200"/>
        <w:rPr>
          <w:rFonts w:hint="eastAsia" w:ascii="仿宋" w:hAnsi="仿宋" w:eastAsia="仿宋" w:cs="仿宋_GB2312"/>
          <w:color w:val="auto"/>
        </w:rPr>
      </w:pPr>
      <w:r>
        <w:rPr>
          <w:rFonts w:hint="eastAsia" w:ascii="仿宋" w:hAnsi="仿宋" w:eastAsia="仿宋" w:cs="仿宋_GB2312"/>
          <w:color w:val="auto"/>
        </w:rPr>
        <w:t>项目实施过程中及竣工验收前，采购人（或监理单位）有权对工程质量、施工工艺、主要材料及隐蔽工程等进行检查或抽查。</w:t>
      </w:r>
    </w:p>
    <w:p w14:paraId="3B35F1A1">
      <w:pPr>
        <w:snapToGrid w:val="0"/>
        <w:spacing w:line="360" w:lineRule="auto"/>
        <w:ind w:firstLine="480" w:firstLineChars="200"/>
        <w:rPr>
          <w:rFonts w:hint="eastAsia" w:ascii="仿宋" w:hAnsi="仿宋" w:eastAsia="仿宋" w:cs="仿宋_GB2312"/>
          <w:color w:val="auto"/>
        </w:rPr>
      </w:pPr>
      <w:r>
        <w:rPr>
          <w:rFonts w:hint="eastAsia" w:ascii="仿宋" w:hAnsi="仿宋" w:eastAsia="仿宋" w:cs="仿宋_GB2312"/>
          <w:color w:val="auto"/>
        </w:rPr>
        <w:t>对存在质量问题或不符合要求的内容，成交供应商应及时整改；未经检查确认擅自隐蔽施工的，采购人有权要求返工检查，由此产生的费用及责任由成交供应商承担。</w:t>
      </w:r>
    </w:p>
    <w:p w14:paraId="1F8380E3">
      <w:pPr>
        <w:snapToGrid w:val="0"/>
        <w:spacing w:line="360" w:lineRule="auto"/>
        <w:ind w:firstLine="480" w:firstLineChars="200"/>
        <w:rPr>
          <w:rFonts w:hint="eastAsia" w:ascii="仿宋" w:hAnsi="仿宋" w:eastAsia="仿宋" w:cs="仿宋_GB2312"/>
          <w:color w:val="auto"/>
        </w:rPr>
      </w:pPr>
      <w:r>
        <w:rPr>
          <w:rFonts w:hint="eastAsia" w:ascii="仿宋" w:hAnsi="仿宋" w:eastAsia="仿宋" w:cs="仿宋_GB2312"/>
          <w:color w:val="auto"/>
        </w:rPr>
        <w:t>5.其他要求</w:t>
      </w:r>
    </w:p>
    <w:p w14:paraId="12F43E50">
      <w:pPr>
        <w:snapToGrid w:val="0"/>
        <w:spacing w:line="360" w:lineRule="auto"/>
        <w:ind w:firstLine="480" w:firstLineChars="200"/>
        <w:rPr>
          <w:rFonts w:hint="eastAsia" w:ascii="仿宋" w:hAnsi="仿宋" w:eastAsia="仿宋" w:cs="仿宋_GB2312"/>
          <w:color w:val="auto"/>
        </w:rPr>
      </w:pPr>
      <w:r>
        <w:rPr>
          <w:rFonts w:hint="eastAsia" w:ascii="仿宋" w:hAnsi="仿宋" w:eastAsia="仿宋" w:cs="仿宋_GB2312"/>
          <w:color w:val="auto"/>
        </w:rPr>
        <w:t>（1）项目在缺陷责任期内出现非人为原因造成的质量问题，成交供应商应按照合同约定及时进行维修、更换或整改，并承担相应责任；</w:t>
      </w:r>
    </w:p>
    <w:p w14:paraId="3F073F3B">
      <w:pPr>
        <w:snapToGrid w:val="0"/>
        <w:spacing w:line="360" w:lineRule="auto"/>
        <w:ind w:firstLine="480" w:firstLineChars="200"/>
        <w:rPr>
          <w:rFonts w:hint="eastAsia" w:ascii="仿宋" w:hAnsi="仿宋" w:eastAsia="仿宋" w:cs="仿宋_GB2312"/>
          <w:color w:val="auto"/>
        </w:rPr>
      </w:pPr>
      <w:r>
        <w:rPr>
          <w:rFonts w:hint="eastAsia" w:ascii="仿宋" w:hAnsi="仿宋" w:eastAsia="仿宋" w:cs="仿宋_GB2312"/>
          <w:color w:val="auto"/>
        </w:rPr>
        <w:t>（2）未经验收合格的工程，不得擅自交付使用。</w:t>
      </w:r>
    </w:p>
    <w:p w14:paraId="14118ECE">
      <w:pPr>
        <w:pStyle w:val="3"/>
        <w:widowControl w:val="0"/>
        <w:spacing w:before="0" w:after="0" w:line="500" w:lineRule="exact"/>
        <w:jc w:val="both"/>
        <w:rPr>
          <w:rFonts w:hint="eastAsia" w:ascii="仿宋" w:hAnsi="仿宋" w:eastAsia="仿宋" w:cs="仿宋"/>
          <w:b/>
          <w:bCs/>
          <w:color w:val="auto"/>
          <w:kern w:val="0"/>
          <w:sz w:val="24"/>
          <w:szCs w:val="24"/>
          <w:highlight w:val="none"/>
          <w:lang w:val="en-US" w:eastAsia="zh-CN" w:bidi="ar-SA"/>
        </w:rPr>
      </w:pPr>
      <w:bookmarkStart w:id="172" w:name="_Toc30262"/>
      <w:bookmarkStart w:id="173" w:name="_Toc18771"/>
      <w:r>
        <w:rPr>
          <w:rFonts w:hint="eastAsia" w:ascii="仿宋" w:hAnsi="仿宋" w:eastAsia="仿宋" w:cs="仿宋"/>
          <w:b/>
          <w:bCs/>
          <w:color w:val="auto"/>
          <w:kern w:val="0"/>
          <w:sz w:val="24"/>
          <w:szCs w:val="24"/>
          <w:highlight w:val="none"/>
          <w:lang w:val="en-US" w:eastAsia="zh-CN" w:bidi="ar-SA"/>
        </w:rPr>
        <w:t>※二、缺陷责任期、售后服务要求</w:t>
      </w:r>
      <w:bookmarkEnd w:id="172"/>
      <w:bookmarkEnd w:id="173"/>
    </w:p>
    <w:p w14:paraId="0C783054">
      <w:pPr>
        <w:tabs>
          <w:tab w:val="left" w:pos="4140"/>
          <w:tab w:val="left" w:pos="4680"/>
          <w:tab w:val="left" w:pos="4860"/>
        </w:tabs>
        <w:autoSpaceDN w:val="0"/>
        <w:spacing w:line="580" w:lineRule="exact"/>
        <w:ind w:firstLine="480" w:firstLineChars="200"/>
        <w:rPr>
          <w:rFonts w:hint="eastAsia" w:ascii="仿宋" w:hAnsi="仿宋" w:eastAsia="仿宋" w:cs="仿宋_GB2312"/>
          <w:color w:val="auto"/>
        </w:rPr>
      </w:pPr>
      <w:bookmarkStart w:id="174" w:name="_Toc2093"/>
      <w:r>
        <w:rPr>
          <w:rFonts w:hint="eastAsia" w:ascii="仿宋" w:hAnsi="仿宋" w:eastAsia="仿宋" w:cs="仿宋_GB2312"/>
          <w:color w:val="auto"/>
        </w:rPr>
        <w:t>（一）设备和材料质量总体要求：所供相关设备和材料必须货真价实，符合环保节能要求，假冒伪劣产品不得参与政府采购；所供设备和材料的各项手续、文件必须真实完整有效；其他材料各项技术参数、质量指标必须符合国家技术质量监督机构及有关管理部门和行业的规定和标准。</w:t>
      </w:r>
    </w:p>
    <w:p w14:paraId="023FB4E4">
      <w:pPr>
        <w:tabs>
          <w:tab w:val="left" w:pos="4140"/>
          <w:tab w:val="left" w:pos="4680"/>
          <w:tab w:val="left" w:pos="4860"/>
        </w:tabs>
        <w:autoSpaceDN w:val="0"/>
        <w:spacing w:line="580" w:lineRule="exact"/>
        <w:ind w:firstLine="480" w:firstLineChars="200"/>
        <w:rPr>
          <w:rFonts w:hint="eastAsia" w:ascii="仿宋" w:hAnsi="仿宋" w:eastAsia="仿宋" w:cs="仿宋_GB2312"/>
          <w:color w:val="auto"/>
        </w:rPr>
      </w:pPr>
      <w:r>
        <w:rPr>
          <w:rFonts w:hint="eastAsia" w:ascii="仿宋" w:hAnsi="仿宋" w:eastAsia="仿宋" w:cs="仿宋_GB2312"/>
          <w:color w:val="auto"/>
        </w:rPr>
        <w:t>（二）缺陷责任期：本项目缺陷责任期自竣工验收合格之日起计算，各分项工程质量保修期严格按照《建设工程质量管理条例》及国家、重庆市现行规定执行，具体如下：</w:t>
      </w:r>
    </w:p>
    <w:p w14:paraId="7D265DBD">
      <w:pPr>
        <w:tabs>
          <w:tab w:val="left" w:pos="4140"/>
          <w:tab w:val="left" w:pos="4680"/>
          <w:tab w:val="left" w:pos="4860"/>
        </w:tabs>
        <w:autoSpaceDN w:val="0"/>
        <w:spacing w:line="580" w:lineRule="exact"/>
        <w:ind w:firstLine="480" w:firstLineChars="200"/>
        <w:rPr>
          <w:rFonts w:hint="eastAsia" w:ascii="仿宋" w:hAnsi="仿宋" w:eastAsia="仿宋" w:cs="仿宋_GB2312"/>
          <w:color w:val="auto"/>
        </w:rPr>
      </w:pPr>
      <w:r>
        <w:rPr>
          <w:rFonts w:hint="eastAsia" w:ascii="仿宋" w:hAnsi="仿宋" w:eastAsia="仿宋" w:cs="仿宋_GB2312"/>
          <w:color w:val="auto"/>
        </w:rPr>
        <w:t>1、装饰装修工程、防水工程：缺陷责任期5年，保修范围包括墙面、地面、天棚装修面层，门窗安装，防水工程渗漏，墙地砖空鼓脱落，铝扣板、涂料饰面开裂脱落等影响使用与安全的质量缺陷。</w:t>
      </w:r>
    </w:p>
    <w:p w14:paraId="74922CFB">
      <w:pPr>
        <w:tabs>
          <w:tab w:val="left" w:pos="4140"/>
          <w:tab w:val="left" w:pos="4680"/>
          <w:tab w:val="left" w:pos="4860"/>
        </w:tabs>
        <w:autoSpaceDN w:val="0"/>
        <w:spacing w:line="580" w:lineRule="exact"/>
        <w:ind w:firstLine="480" w:firstLineChars="200"/>
        <w:rPr>
          <w:rFonts w:hint="eastAsia" w:ascii="仿宋" w:hAnsi="仿宋" w:eastAsia="仿宋" w:cs="仿宋_GB2312"/>
          <w:color w:val="auto"/>
        </w:rPr>
      </w:pPr>
      <w:r>
        <w:rPr>
          <w:rFonts w:hint="eastAsia" w:ascii="仿宋" w:hAnsi="仿宋" w:eastAsia="仿宋" w:cs="仿宋_GB2312"/>
          <w:color w:val="auto"/>
        </w:rPr>
        <w:t>2、电气工程、给排水工程：缺陷责任期2年，保修范围包括照明灯具、开关插座、管线敷设、配电箱等电气安装质量问题，以及给水管、排水管、阀门、水龙头、洁具、地漏等给排水设施的安装与使用功能缺陷。</w:t>
      </w:r>
    </w:p>
    <w:p w14:paraId="4DBA8625">
      <w:pPr>
        <w:tabs>
          <w:tab w:val="left" w:pos="4140"/>
          <w:tab w:val="left" w:pos="4680"/>
          <w:tab w:val="left" w:pos="4860"/>
        </w:tabs>
        <w:autoSpaceDN w:val="0"/>
        <w:spacing w:line="580" w:lineRule="exact"/>
        <w:ind w:firstLine="480" w:firstLineChars="200"/>
        <w:rPr>
          <w:rFonts w:hint="eastAsia" w:ascii="仿宋" w:hAnsi="仿宋" w:eastAsia="仿宋" w:cs="仿宋_GB2312"/>
          <w:color w:val="auto"/>
        </w:rPr>
      </w:pPr>
      <w:r>
        <w:rPr>
          <w:rFonts w:hint="eastAsia" w:ascii="仿宋" w:hAnsi="仿宋" w:eastAsia="仿宋" w:cs="仿宋_GB2312"/>
          <w:color w:val="auto"/>
        </w:rPr>
        <w:t>3、其他未列明分项工程：缺陷责任期按国家现行最低保修标准执行。</w:t>
      </w:r>
    </w:p>
    <w:p w14:paraId="16382641">
      <w:pPr>
        <w:tabs>
          <w:tab w:val="left" w:pos="4140"/>
          <w:tab w:val="left" w:pos="4680"/>
          <w:tab w:val="left" w:pos="4860"/>
        </w:tabs>
        <w:autoSpaceDN w:val="0"/>
        <w:spacing w:line="580" w:lineRule="exact"/>
        <w:ind w:firstLine="480" w:firstLineChars="200"/>
        <w:rPr>
          <w:rFonts w:hint="eastAsia" w:ascii="仿宋" w:hAnsi="仿宋" w:eastAsia="仿宋" w:cs="仿宋_GB2312"/>
          <w:color w:val="auto"/>
        </w:rPr>
      </w:pPr>
      <w:r>
        <w:rPr>
          <w:rFonts w:hint="eastAsia" w:ascii="仿宋" w:hAnsi="仿宋" w:eastAsia="仿宋" w:cs="仿宋_GB2312"/>
          <w:color w:val="auto"/>
        </w:rPr>
        <w:t>4、缺陷责任期内，凡因施工工艺、材料质量、安装质量等非人为原因造成的质量问题，由成交供应商无偿负责维修、更换、返工，并承担全部费用与相关责任。</w:t>
      </w:r>
    </w:p>
    <w:p w14:paraId="42F6AF7D">
      <w:pPr>
        <w:tabs>
          <w:tab w:val="left" w:pos="4140"/>
          <w:tab w:val="left" w:pos="4680"/>
          <w:tab w:val="left" w:pos="4860"/>
        </w:tabs>
        <w:autoSpaceDN w:val="0"/>
        <w:spacing w:line="580" w:lineRule="exact"/>
        <w:ind w:firstLine="480" w:firstLineChars="200"/>
        <w:rPr>
          <w:rFonts w:hint="eastAsia" w:ascii="仿宋" w:hAnsi="仿宋" w:eastAsia="仿宋" w:cs="仿宋_GB2312"/>
          <w:color w:val="auto"/>
        </w:rPr>
      </w:pPr>
      <w:r>
        <w:rPr>
          <w:rFonts w:hint="eastAsia" w:ascii="仿宋" w:hAnsi="仿宋" w:eastAsia="仿宋" w:cs="仿宋_GB2312"/>
          <w:color w:val="auto"/>
        </w:rPr>
        <w:t>（三）售后服务要求</w:t>
      </w:r>
    </w:p>
    <w:p w14:paraId="03EFF40D">
      <w:pPr>
        <w:tabs>
          <w:tab w:val="left" w:pos="4140"/>
          <w:tab w:val="left" w:pos="4680"/>
          <w:tab w:val="left" w:pos="4860"/>
        </w:tabs>
        <w:autoSpaceDN w:val="0"/>
        <w:spacing w:line="580" w:lineRule="exact"/>
        <w:ind w:firstLine="480" w:firstLineChars="200"/>
        <w:rPr>
          <w:rFonts w:hint="eastAsia" w:ascii="仿宋" w:hAnsi="仿宋" w:eastAsia="仿宋" w:cs="仿宋_GB2312"/>
          <w:color w:val="auto"/>
        </w:rPr>
      </w:pPr>
      <w:r>
        <w:rPr>
          <w:rFonts w:hint="eastAsia" w:ascii="仿宋" w:hAnsi="仿宋" w:eastAsia="仿宋" w:cs="仿宋_GB2312"/>
          <w:color w:val="auto"/>
        </w:rPr>
        <w:t>成交供应商在缺陷责任期内须向采购人提供及时、有效的售后服务：</w:t>
      </w:r>
    </w:p>
    <w:p w14:paraId="6333E178">
      <w:pPr>
        <w:tabs>
          <w:tab w:val="left" w:pos="4140"/>
          <w:tab w:val="left" w:pos="4680"/>
          <w:tab w:val="left" w:pos="4860"/>
        </w:tabs>
        <w:autoSpaceDN w:val="0"/>
        <w:spacing w:line="580" w:lineRule="exact"/>
        <w:ind w:firstLine="480" w:firstLineChars="200"/>
        <w:rPr>
          <w:rFonts w:hint="eastAsia" w:ascii="仿宋" w:hAnsi="仿宋" w:eastAsia="仿宋" w:cs="仿宋_GB2312"/>
          <w:color w:val="auto"/>
        </w:rPr>
      </w:pPr>
      <w:r>
        <w:rPr>
          <w:rFonts w:hint="eastAsia" w:ascii="仿宋" w:hAnsi="仿宋" w:eastAsia="仿宋" w:cs="仿宋_GB2312"/>
          <w:color w:val="auto"/>
        </w:rPr>
        <w:t>1、接到采购人维修通知后，30分钟内响应，2小时内电话沟通处置方案；紧急维修事项4小时内到达现场，一般维修事项24小时内到场处理。</w:t>
      </w:r>
    </w:p>
    <w:p w14:paraId="14419218">
      <w:pPr>
        <w:tabs>
          <w:tab w:val="left" w:pos="4140"/>
          <w:tab w:val="left" w:pos="4680"/>
          <w:tab w:val="left" w:pos="4860"/>
        </w:tabs>
        <w:autoSpaceDN w:val="0"/>
        <w:spacing w:line="580" w:lineRule="exact"/>
        <w:ind w:firstLine="480" w:firstLineChars="200"/>
        <w:rPr>
          <w:rFonts w:hint="eastAsia" w:ascii="仿宋" w:hAnsi="仿宋" w:eastAsia="仿宋" w:cs="仿宋_GB2312"/>
          <w:color w:val="auto"/>
        </w:rPr>
      </w:pPr>
      <w:r>
        <w:rPr>
          <w:rFonts w:hint="eastAsia" w:ascii="仿宋" w:hAnsi="仿宋" w:eastAsia="仿宋" w:cs="仿宋_GB2312"/>
          <w:color w:val="auto"/>
        </w:rPr>
        <w:t>2、现场维修须在48小时内解决问题；无法立即修复的，须提供临时保障措施，并在承诺时限内完成整改，确保宿舍正常使用。</w:t>
      </w:r>
    </w:p>
    <w:p w14:paraId="5194710E">
      <w:pPr>
        <w:tabs>
          <w:tab w:val="left" w:pos="4140"/>
          <w:tab w:val="left" w:pos="4680"/>
          <w:tab w:val="left" w:pos="4860"/>
        </w:tabs>
        <w:autoSpaceDN w:val="0"/>
        <w:spacing w:line="580" w:lineRule="exact"/>
        <w:ind w:firstLine="480" w:firstLineChars="200"/>
        <w:rPr>
          <w:rFonts w:hint="eastAsia" w:ascii="仿宋" w:hAnsi="仿宋" w:eastAsia="仿宋" w:cs="仿宋_GB2312"/>
          <w:color w:val="auto"/>
        </w:rPr>
      </w:pPr>
      <w:r>
        <w:rPr>
          <w:rFonts w:hint="eastAsia" w:ascii="仿宋" w:hAnsi="仿宋" w:eastAsia="仿宋" w:cs="仿宋_GB2312"/>
          <w:color w:val="auto"/>
        </w:rPr>
        <w:t>3、缺陷责任期内定期回访巡查，对出现的装饰破损、设施故障、渗漏、线路异常、管道堵塞等问题无条件免费维修或更换；因维修不及时、维修不合格给采购人造成损失的，由成交供应商承担全部赔偿责任。</w:t>
      </w:r>
    </w:p>
    <w:p w14:paraId="7A0D70A3">
      <w:pPr>
        <w:pStyle w:val="3"/>
        <w:widowControl w:val="0"/>
        <w:spacing w:before="0" w:after="0" w:line="500" w:lineRule="exact"/>
        <w:jc w:val="both"/>
        <w:rPr>
          <w:rFonts w:hint="eastAsia" w:ascii="仿宋" w:hAnsi="仿宋" w:eastAsia="仿宋" w:cs="仿宋"/>
          <w:b/>
          <w:bCs/>
          <w:color w:val="auto"/>
          <w:kern w:val="0"/>
          <w:sz w:val="24"/>
          <w:szCs w:val="24"/>
          <w:highlight w:val="none"/>
          <w:lang w:val="en-US" w:eastAsia="zh-CN" w:bidi="ar-SA"/>
        </w:rPr>
      </w:pPr>
      <w:bookmarkStart w:id="175" w:name="_Toc25119"/>
      <w:r>
        <w:rPr>
          <w:rFonts w:hint="eastAsia" w:ascii="仿宋" w:hAnsi="仿宋" w:eastAsia="仿宋" w:cs="仿宋"/>
          <w:b/>
          <w:bCs/>
          <w:color w:val="auto"/>
          <w:kern w:val="0"/>
          <w:sz w:val="24"/>
          <w:szCs w:val="24"/>
          <w:highlight w:val="none"/>
          <w:lang w:val="en-US" w:eastAsia="zh-CN" w:bidi="ar-SA"/>
        </w:rPr>
        <w:t>※三、报价要求</w:t>
      </w:r>
      <w:bookmarkEnd w:id="161"/>
      <w:bookmarkEnd w:id="162"/>
      <w:bookmarkEnd w:id="163"/>
      <w:bookmarkEnd w:id="164"/>
      <w:bookmarkEnd w:id="174"/>
      <w:bookmarkEnd w:id="175"/>
    </w:p>
    <w:p w14:paraId="70A715C6">
      <w:pPr>
        <w:tabs>
          <w:tab w:val="left" w:pos="4140"/>
          <w:tab w:val="left" w:pos="4680"/>
          <w:tab w:val="left" w:pos="4860"/>
        </w:tabs>
        <w:autoSpaceDN w:val="0"/>
        <w:spacing w:line="580" w:lineRule="exact"/>
        <w:ind w:firstLine="480" w:firstLineChars="200"/>
        <w:rPr>
          <w:rFonts w:ascii="仿宋" w:hAnsi="仿宋" w:eastAsia="仿宋" w:cs="仿宋_GB2312"/>
          <w:color w:val="auto"/>
        </w:rPr>
      </w:pPr>
      <w:r>
        <w:rPr>
          <w:rFonts w:hint="eastAsia" w:ascii="仿宋" w:hAnsi="仿宋" w:eastAsia="仿宋" w:cs="仿宋_GB2312"/>
          <w:color w:val="auto"/>
        </w:rPr>
        <w:t>1.本工程设置总价最高限价，供应商的报价不得超过总价最高限价，</w:t>
      </w:r>
      <w:r>
        <w:rPr>
          <w:rFonts w:hint="eastAsia" w:ascii="仿宋" w:hAnsi="仿宋" w:eastAsia="仿宋" w:cs="仿宋_GB2312"/>
          <w:color w:val="auto"/>
        </w:rPr>
        <w:t>总价最高限价为：405575.94元，其中安全文明施工费12968.98元</w:t>
      </w:r>
      <w:r>
        <w:rPr>
          <w:rFonts w:hint="eastAsia" w:ascii="仿宋" w:hAnsi="仿宋" w:eastAsia="仿宋" w:cs="仿宋_GB2312"/>
          <w:color w:val="auto"/>
        </w:rPr>
        <w:t>。供应商的报价不得超过本项目设置的最高限价，否则，其响应文件按废标处理。</w:t>
      </w:r>
    </w:p>
    <w:p w14:paraId="54FB30CF">
      <w:pPr>
        <w:tabs>
          <w:tab w:val="left" w:pos="4140"/>
          <w:tab w:val="left" w:pos="4680"/>
          <w:tab w:val="left" w:pos="4860"/>
        </w:tabs>
        <w:autoSpaceDN w:val="0"/>
        <w:spacing w:line="580" w:lineRule="exact"/>
        <w:ind w:firstLine="480" w:firstLineChars="200"/>
        <w:rPr>
          <w:rFonts w:ascii="仿宋" w:hAnsi="仿宋" w:eastAsia="仿宋" w:cs="仿宋_GB2312"/>
          <w:color w:val="auto"/>
        </w:rPr>
      </w:pPr>
      <w:r>
        <w:rPr>
          <w:rFonts w:hint="eastAsia" w:ascii="仿宋" w:hAnsi="仿宋" w:eastAsia="仿宋" w:cs="仿宋_GB2312"/>
          <w:color w:val="auto"/>
        </w:rPr>
        <w:t>2.本次报价须为人民币报价，供应商以采购文件、合同条件、工程量清单、图纸等相关文件为依据，由供应商结合自身实力、市场行情自主合理报价。报价应包括完成采购范围内工程项目的人工费、材料费、验收费、检验及试验费、机械费、企业管理费、利润、风险费用、税金、后期服务、保险、采购代理服务费等完成本项目的所有费用。因成交供应商自身原因造成漏报、少报皆由其自行承担责任，采购人不再补偿。</w:t>
      </w:r>
    </w:p>
    <w:p w14:paraId="438C53FC">
      <w:pPr>
        <w:pStyle w:val="3"/>
        <w:widowControl w:val="0"/>
        <w:spacing w:before="0" w:after="0" w:line="500" w:lineRule="exact"/>
        <w:jc w:val="both"/>
        <w:rPr>
          <w:rFonts w:hint="eastAsia" w:ascii="仿宋" w:hAnsi="仿宋" w:eastAsia="仿宋" w:cs="仿宋"/>
          <w:b/>
          <w:bCs/>
          <w:color w:val="auto"/>
          <w:kern w:val="0"/>
          <w:sz w:val="24"/>
          <w:szCs w:val="24"/>
          <w:highlight w:val="none"/>
          <w:lang w:val="zh-CN" w:eastAsia="zh-CN" w:bidi="ar-SA"/>
        </w:rPr>
      </w:pPr>
      <w:bookmarkStart w:id="176" w:name="_Toc18161"/>
      <w:bookmarkStart w:id="177" w:name="_Toc31077"/>
      <w:r>
        <w:rPr>
          <w:rFonts w:hint="eastAsia" w:ascii="仿宋" w:hAnsi="仿宋" w:eastAsia="仿宋" w:cs="仿宋"/>
          <w:b/>
          <w:bCs/>
          <w:color w:val="auto"/>
          <w:kern w:val="0"/>
          <w:sz w:val="24"/>
          <w:szCs w:val="24"/>
          <w:highlight w:val="none"/>
          <w:lang w:val="en-US" w:eastAsia="zh-CN" w:bidi="ar-SA"/>
        </w:rPr>
        <w:t>※四</w:t>
      </w:r>
      <w:r>
        <w:rPr>
          <w:rFonts w:hint="eastAsia" w:ascii="仿宋" w:hAnsi="仿宋" w:eastAsia="仿宋" w:cs="仿宋"/>
          <w:b/>
          <w:bCs/>
          <w:color w:val="auto"/>
          <w:kern w:val="0"/>
          <w:sz w:val="24"/>
          <w:szCs w:val="24"/>
          <w:highlight w:val="none"/>
          <w:lang w:val="zh-CN" w:eastAsia="zh-CN" w:bidi="ar-SA"/>
        </w:rPr>
        <w:t>、履约保证金</w:t>
      </w:r>
      <w:bookmarkEnd w:id="176"/>
      <w:bookmarkEnd w:id="177"/>
    </w:p>
    <w:p w14:paraId="797EBBC4">
      <w:pPr>
        <w:tabs>
          <w:tab w:val="left" w:pos="4140"/>
          <w:tab w:val="left" w:pos="4680"/>
          <w:tab w:val="left" w:pos="4860"/>
        </w:tabs>
        <w:autoSpaceDN w:val="0"/>
        <w:spacing w:line="580" w:lineRule="exact"/>
        <w:ind w:firstLine="480" w:firstLineChars="200"/>
        <w:rPr>
          <w:rFonts w:ascii="仿宋" w:hAnsi="仿宋" w:eastAsia="仿宋" w:cs="仿宋_GB2312"/>
          <w:color w:val="auto"/>
        </w:rPr>
      </w:pPr>
      <w:r>
        <w:rPr>
          <w:rFonts w:hint="eastAsia" w:ascii="仿宋" w:hAnsi="仿宋" w:eastAsia="仿宋" w:cs="仿宋_GB2312"/>
          <w:color w:val="auto"/>
        </w:rPr>
        <w:t>（一）本项目履约保证金为成交金额的10%。</w:t>
      </w:r>
    </w:p>
    <w:p w14:paraId="0DF64A83">
      <w:pPr>
        <w:tabs>
          <w:tab w:val="left" w:pos="4140"/>
          <w:tab w:val="left" w:pos="4680"/>
          <w:tab w:val="left" w:pos="4860"/>
        </w:tabs>
        <w:autoSpaceDN w:val="0"/>
        <w:spacing w:line="580" w:lineRule="exact"/>
        <w:ind w:firstLine="480" w:firstLineChars="200"/>
        <w:rPr>
          <w:rFonts w:ascii="仿宋" w:hAnsi="仿宋" w:eastAsia="仿宋" w:cs="仿宋_GB2312"/>
          <w:color w:val="auto"/>
        </w:rPr>
      </w:pPr>
      <w:r>
        <w:rPr>
          <w:rFonts w:hint="eastAsia" w:ascii="仿宋" w:hAnsi="仿宋" w:eastAsia="仿宋" w:cs="仿宋_GB2312"/>
          <w:color w:val="auto"/>
        </w:rPr>
        <w:t>（二）缴纳履约保证金方式：成交供应商应在成交通知书发出后三个工作日内、合同签订之前通过支票、汇票、本票或者金融机构、担保机构出具的保函等非现金形式提交履约保证金。</w:t>
      </w:r>
    </w:p>
    <w:p w14:paraId="3C954441">
      <w:pPr>
        <w:tabs>
          <w:tab w:val="left" w:pos="4140"/>
          <w:tab w:val="left" w:pos="4680"/>
          <w:tab w:val="left" w:pos="4860"/>
        </w:tabs>
        <w:autoSpaceDN w:val="0"/>
        <w:spacing w:line="580" w:lineRule="exact"/>
        <w:ind w:firstLine="480" w:firstLineChars="200"/>
        <w:rPr>
          <w:rFonts w:ascii="仿宋" w:hAnsi="仿宋" w:eastAsia="仿宋" w:cs="仿宋_GB2312"/>
          <w:color w:val="auto"/>
        </w:rPr>
      </w:pPr>
      <w:r>
        <w:rPr>
          <w:rFonts w:hint="eastAsia" w:ascii="仿宋" w:hAnsi="仿宋" w:eastAsia="仿宋" w:cs="仿宋_GB2312"/>
          <w:color w:val="auto"/>
        </w:rPr>
        <w:t>（三）履约保证金的退还：履约保证金在竣工验收后退还，履约保证金不计息。</w:t>
      </w:r>
    </w:p>
    <w:p w14:paraId="45684216">
      <w:pPr>
        <w:tabs>
          <w:tab w:val="left" w:pos="4140"/>
          <w:tab w:val="left" w:pos="4680"/>
          <w:tab w:val="left" w:pos="4860"/>
        </w:tabs>
        <w:autoSpaceDN w:val="0"/>
        <w:spacing w:line="580" w:lineRule="exact"/>
        <w:ind w:firstLine="480" w:firstLineChars="200"/>
        <w:rPr>
          <w:rFonts w:ascii="仿宋" w:hAnsi="仿宋" w:eastAsia="仿宋" w:cs="仿宋_GB2312"/>
          <w:color w:val="auto"/>
        </w:rPr>
      </w:pPr>
      <w:r>
        <w:rPr>
          <w:rFonts w:hint="eastAsia" w:ascii="仿宋" w:hAnsi="仿宋" w:eastAsia="仿宋" w:cs="仿宋_GB2312"/>
          <w:color w:val="auto"/>
        </w:rPr>
        <w:t>（四）成交供应商提供的货物及服务未达到采购文件规定要求响应文件的响应及承诺，且对采购人造成损失的，由成交供应商承担一切责任的同时，扣除履约保证金，并赔偿所造成的损失。</w:t>
      </w:r>
    </w:p>
    <w:p w14:paraId="4BBC22FA">
      <w:pPr>
        <w:pStyle w:val="3"/>
        <w:widowControl w:val="0"/>
        <w:spacing w:before="0" w:after="0" w:line="500" w:lineRule="exact"/>
        <w:jc w:val="both"/>
        <w:rPr>
          <w:rFonts w:hint="eastAsia" w:ascii="仿宋" w:hAnsi="仿宋" w:eastAsia="仿宋" w:cs="仿宋"/>
          <w:b/>
          <w:bCs/>
          <w:color w:val="auto"/>
          <w:kern w:val="0"/>
          <w:sz w:val="24"/>
          <w:szCs w:val="24"/>
          <w:highlight w:val="none"/>
          <w:lang w:val="en-US" w:eastAsia="zh-CN" w:bidi="ar-SA"/>
        </w:rPr>
      </w:pPr>
      <w:bookmarkStart w:id="178" w:name="_Toc109723782"/>
      <w:bookmarkStart w:id="179" w:name="_Toc230093199"/>
      <w:bookmarkStart w:id="180" w:name="_Toc203743265"/>
      <w:bookmarkStart w:id="181" w:name="_Toc132364649"/>
      <w:bookmarkStart w:id="182" w:name="_Toc108800876"/>
      <w:bookmarkStart w:id="183" w:name="_Toc24582"/>
      <w:bookmarkStart w:id="184" w:name="_Toc3269"/>
      <w:r>
        <w:rPr>
          <w:rFonts w:hint="eastAsia" w:ascii="仿宋" w:hAnsi="仿宋" w:eastAsia="仿宋" w:cs="仿宋"/>
          <w:b/>
          <w:bCs/>
          <w:color w:val="auto"/>
          <w:kern w:val="0"/>
          <w:sz w:val="24"/>
          <w:szCs w:val="24"/>
          <w:highlight w:val="none"/>
          <w:lang w:val="en-US" w:eastAsia="zh-CN" w:bidi="ar-SA"/>
        </w:rPr>
        <w:t>※五、结算方式</w:t>
      </w:r>
      <w:bookmarkEnd w:id="178"/>
      <w:bookmarkEnd w:id="179"/>
      <w:bookmarkEnd w:id="180"/>
      <w:bookmarkEnd w:id="181"/>
      <w:bookmarkEnd w:id="182"/>
      <w:bookmarkEnd w:id="183"/>
      <w:bookmarkEnd w:id="184"/>
    </w:p>
    <w:p w14:paraId="0B96BA9F">
      <w:pPr>
        <w:tabs>
          <w:tab w:val="left" w:pos="4140"/>
          <w:tab w:val="left" w:pos="4680"/>
          <w:tab w:val="left" w:pos="4860"/>
        </w:tabs>
        <w:autoSpaceDN w:val="0"/>
        <w:spacing w:line="580" w:lineRule="exact"/>
        <w:ind w:firstLine="480" w:firstLineChars="200"/>
        <w:rPr>
          <w:rFonts w:ascii="仿宋" w:hAnsi="仿宋" w:eastAsia="仿宋" w:cs="仿宋_GB2312"/>
          <w:color w:val="auto"/>
        </w:rPr>
      </w:pPr>
      <w:r>
        <w:rPr>
          <w:rFonts w:hint="eastAsia" w:ascii="仿宋" w:hAnsi="仿宋" w:eastAsia="仿宋" w:cs="仿宋_GB2312"/>
          <w:color w:val="auto"/>
        </w:rPr>
        <w:t>（一）清单工程量为暂定，按实结算。</w:t>
      </w:r>
    </w:p>
    <w:p w14:paraId="30822B85">
      <w:pPr>
        <w:tabs>
          <w:tab w:val="left" w:pos="4140"/>
          <w:tab w:val="left" w:pos="4680"/>
          <w:tab w:val="left" w:pos="4860"/>
        </w:tabs>
        <w:autoSpaceDN w:val="0"/>
        <w:spacing w:line="580" w:lineRule="exact"/>
        <w:ind w:firstLine="480" w:firstLineChars="200"/>
        <w:rPr>
          <w:rFonts w:ascii="仿宋" w:hAnsi="仿宋" w:eastAsia="仿宋" w:cs="仿宋_GB2312"/>
          <w:color w:val="auto"/>
        </w:rPr>
      </w:pPr>
      <w:r>
        <w:rPr>
          <w:rFonts w:hint="eastAsia" w:ascii="仿宋" w:hAnsi="仿宋" w:eastAsia="仿宋" w:cs="仿宋_GB2312"/>
          <w:color w:val="auto"/>
        </w:rPr>
        <w:t>结算总价=分部分项工程量清单结算价【成交综合单价×实际完成的合格工程量】+措施费清单结算价+安全文明施工费+工程新增或变更等引起的增（减）项目结算款+规费税金清单±合同约定其它费用</w:t>
      </w:r>
    </w:p>
    <w:p w14:paraId="0CCC6B48">
      <w:pPr>
        <w:tabs>
          <w:tab w:val="left" w:pos="4140"/>
          <w:tab w:val="left" w:pos="4680"/>
          <w:tab w:val="left" w:pos="4860"/>
        </w:tabs>
        <w:autoSpaceDN w:val="0"/>
        <w:spacing w:line="580" w:lineRule="exact"/>
        <w:ind w:firstLine="480" w:firstLineChars="200"/>
        <w:rPr>
          <w:rFonts w:ascii="仿宋" w:hAnsi="仿宋" w:eastAsia="仿宋" w:cs="仿宋_GB2312"/>
          <w:color w:val="auto"/>
        </w:rPr>
      </w:pPr>
      <w:r>
        <w:rPr>
          <w:rFonts w:hint="eastAsia" w:ascii="仿宋" w:hAnsi="仿宋" w:eastAsia="仿宋" w:cs="仿宋_GB2312"/>
          <w:color w:val="auto"/>
        </w:rPr>
        <w:t>（二）结算单价按下列办法确定：合同中已有适用于设计变更工程的单价，按合同已有的项目单价确定变更单价；合同中有类似于设计变更工程的价格，参照类似项目单价确定变更工程的单价；合同中没有适用或类似于设计变更工程的价格，以工程变更估价原则及最终工程审计机关审定价格为准。</w:t>
      </w:r>
    </w:p>
    <w:p w14:paraId="193C5418">
      <w:pPr>
        <w:pStyle w:val="3"/>
        <w:widowControl w:val="0"/>
        <w:spacing w:before="0" w:after="0" w:line="500" w:lineRule="exact"/>
        <w:jc w:val="both"/>
        <w:rPr>
          <w:rFonts w:hint="eastAsia" w:ascii="仿宋" w:hAnsi="仿宋" w:eastAsia="仿宋" w:cs="仿宋"/>
          <w:b/>
          <w:bCs/>
          <w:color w:val="auto"/>
          <w:kern w:val="0"/>
          <w:sz w:val="24"/>
          <w:szCs w:val="24"/>
          <w:highlight w:val="none"/>
          <w:lang w:val="en-US" w:eastAsia="zh-CN" w:bidi="ar-SA"/>
        </w:rPr>
      </w:pPr>
      <w:bookmarkStart w:id="185" w:name="_Toc4952"/>
      <w:bookmarkStart w:id="186" w:name="_Toc76462330"/>
      <w:bookmarkStart w:id="187" w:name="_Toc344475122"/>
      <w:bookmarkStart w:id="188" w:name="_Toc21544"/>
      <w:bookmarkStart w:id="189" w:name="_Toc26438"/>
      <w:bookmarkStart w:id="190" w:name="_Toc26417"/>
      <w:bookmarkStart w:id="191" w:name="_Toc3196"/>
      <w:r>
        <w:rPr>
          <w:rFonts w:hint="eastAsia" w:ascii="仿宋" w:hAnsi="仿宋" w:eastAsia="仿宋" w:cs="仿宋"/>
          <w:b/>
          <w:bCs/>
          <w:color w:val="auto"/>
          <w:kern w:val="0"/>
          <w:sz w:val="24"/>
          <w:szCs w:val="24"/>
          <w:highlight w:val="none"/>
          <w:lang w:val="en-US" w:eastAsia="zh-CN" w:bidi="ar-SA"/>
        </w:rPr>
        <w:t>※六、付款方式</w:t>
      </w:r>
      <w:bookmarkEnd w:id="185"/>
      <w:bookmarkEnd w:id="186"/>
      <w:bookmarkEnd w:id="187"/>
      <w:bookmarkEnd w:id="188"/>
      <w:bookmarkEnd w:id="189"/>
      <w:bookmarkEnd w:id="190"/>
      <w:bookmarkEnd w:id="191"/>
    </w:p>
    <w:p w14:paraId="3A72D344">
      <w:pPr>
        <w:tabs>
          <w:tab w:val="left" w:pos="4140"/>
          <w:tab w:val="left" w:pos="4680"/>
          <w:tab w:val="left" w:pos="4860"/>
        </w:tabs>
        <w:autoSpaceDN w:val="0"/>
        <w:spacing w:line="580" w:lineRule="exact"/>
        <w:ind w:firstLine="480" w:firstLineChars="200"/>
        <w:rPr>
          <w:rFonts w:ascii="仿宋" w:hAnsi="仿宋" w:eastAsia="仿宋" w:cs="仿宋_GB2312"/>
          <w:color w:val="auto"/>
        </w:rPr>
      </w:pPr>
      <w:bookmarkStart w:id="192" w:name="_Toc19173"/>
      <w:bookmarkStart w:id="193" w:name="_Toc29423"/>
      <w:bookmarkStart w:id="194" w:name="_Toc344475124"/>
      <w:bookmarkStart w:id="195" w:name="_Toc76462331"/>
      <w:bookmarkStart w:id="196" w:name="_Toc23480"/>
      <w:r>
        <w:rPr>
          <w:rFonts w:hint="eastAsia" w:ascii="仿宋" w:hAnsi="仿宋" w:eastAsia="仿宋" w:cs="仿宋_GB2312"/>
          <w:color w:val="auto"/>
        </w:rPr>
        <w:t>（一）工程竣工验收合格后，采购人在收到供应商开具的合法有效发票并完成付款审批流程后</w:t>
      </w:r>
      <w:r>
        <w:rPr>
          <w:rFonts w:hint="eastAsia" w:ascii="仿宋" w:hAnsi="仿宋" w:eastAsia="仿宋" w:cs="仿宋_GB2312"/>
          <w:color w:val="auto"/>
          <w:lang w:val="en-US" w:eastAsia="zh-CN"/>
        </w:rPr>
        <w:t>及时支付</w:t>
      </w:r>
      <w:r>
        <w:rPr>
          <w:rFonts w:hint="eastAsia" w:ascii="仿宋" w:hAnsi="仿宋" w:eastAsia="仿宋" w:cs="仿宋_GB2312"/>
          <w:color w:val="auto"/>
        </w:rPr>
        <w:t>。付款前，供应商须先行向采购人支付经审计确认的合同总金额3%作为质量保证金。该保证金在工程竣工验收合格、2年缺陷责任期届满且经确认无质量问题及未发生保修责任后，由采购人在10个工作日内无息退还。</w:t>
      </w:r>
    </w:p>
    <w:p w14:paraId="622B2C26">
      <w:pPr>
        <w:tabs>
          <w:tab w:val="left" w:pos="4140"/>
          <w:tab w:val="left" w:pos="4680"/>
          <w:tab w:val="left" w:pos="4860"/>
        </w:tabs>
        <w:autoSpaceDN w:val="0"/>
        <w:spacing w:line="580" w:lineRule="exact"/>
        <w:ind w:firstLine="480" w:firstLineChars="200"/>
        <w:rPr>
          <w:rFonts w:hint="eastAsia" w:ascii="仿宋" w:hAnsi="仿宋" w:eastAsia="仿宋" w:cs="仿宋_GB2312"/>
          <w:color w:val="auto"/>
          <w:lang w:val="en-US" w:eastAsia="zh-CN"/>
        </w:rPr>
      </w:pPr>
      <w:r>
        <w:rPr>
          <w:rFonts w:hint="eastAsia" w:ascii="仿宋" w:hAnsi="仿宋" w:eastAsia="仿宋" w:cs="仿宋_GB2312"/>
          <w:color w:val="auto"/>
        </w:rPr>
        <w:t>（二）</w:t>
      </w:r>
      <w:r>
        <w:rPr>
          <w:rFonts w:hint="eastAsia" w:ascii="仿宋" w:hAnsi="仿宋" w:eastAsia="仿宋" w:cs="仿宋_GB2312"/>
          <w:color w:val="auto"/>
          <w:lang w:val="en-US" w:eastAsia="zh-CN"/>
        </w:rPr>
        <w:t>本项目严格执行重庆市南川区根治欠薪工作办公室《重庆市南川区政府项目、国企项目采购人代发工资制度》规定。项目开工前，采购人与中标单位签订农民工工资代发协议。中标单位依据实名制信息按月编制工资支付表，完成签字盖章后上报采购人复核，最迟于次月15日前完成全部审核流程。</w:t>
      </w:r>
    </w:p>
    <w:p w14:paraId="14B25A73">
      <w:pPr>
        <w:tabs>
          <w:tab w:val="left" w:pos="4140"/>
          <w:tab w:val="left" w:pos="4680"/>
          <w:tab w:val="left" w:pos="4860"/>
        </w:tabs>
        <w:autoSpaceDN w:val="0"/>
        <w:spacing w:line="580" w:lineRule="exact"/>
        <w:ind w:firstLine="480" w:firstLineChars="200"/>
        <w:rPr>
          <w:rFonts w:hint="eastAsia" w:ascii="仿宋" w:hAnsi="仿宋" w:eastAsia="仿宋" w:cs="仿宋_GB2312"/>
          <w:color w:val="auto"/>
          <w:lang w:val="en-US" w:eastAsia="zh-CN"/>
        </w:rPr>
      </w:pPr>
      <w:r>
        <w:rPr>
          <w:rFonts w:hint="eastAsia" w:ascii="仿宋" w:hAnsi="仿宋" w:eastAsia="仿宋" w:cs="仿宋_GB2312"/>
          <w:color w:val="auto"/>
          <w:lang w:val="en-US" w:eastAsia="zh-CN"/>
        </w:rPr>
        <w:t>采购人复核通过后，通过预算一体化系统统一代发农民工工资，区财政局按国库集中支付要求办理支付手续。</w:t>
      </w:r>
    </w:p>
    <w:p w14:paraId="7B7976B4">
      <w:pPr>
        <w:tabs>
          <w:tab w:val="left" w:pos="4140"/>
          <w:tab w:val="left" w:pos="4680"/>
          <w:tab w:val="left" w:pos="4860"/>
        </w:tabs>
        <w:autoSpaceDN w:val="0"/>
        <w:spacing w:line="580" w:lineRule="exact"/>
        <w:ind w:firstLine="480" w:firstLineChars="200"/>
        <w:rPr>
          <w:rFonts w:ascii="仿宋" w:hAnsi="仿宋" w:eastAsia="仿宋" w:cs="仿宋_GB2312"/>
          <w:color w:val="auto"/>
        </w:rPr>
      </w:pPr>
      <w:r>
        <w:rPr>
          <w:rFonts w:hint="eastAsia" w:ascii="仿宋" w:hAnsi="仿宋" w:eastAsia="仿宋" w:cs="仿宋_GB2312"/>
          <w:color w:val="auto"/>
          <w:lang w:val="en-US" w:eastAsia="zh-CN"/>
        </w:rPr>
        <w:t>各方须妥善保管实名制信息、考勤记录、工资表、代发回单等台账资料，保存期限自工程竣工验收合格起不少于3年。</w:t>
      </w:r>
    </w:p>
    <w:p w14:paraId="7643E3A5">
      <w:pPr>
        <w:pStyle w:val="3"/>
        <w:widowControl w:val="0"/>
        <w:spacing w:before="0" w:after="0" w:line="500" w:lineRule="exact"/>
        <w:jc w:val="both"/>
        <w:rPr>
          <w:rFonts w:hint="eastAsia" w:ascii="仿宋" w:hAnsi="仿宋" w:eastAsia="仿宋" w:cs="仿宋"/>
          <w:b/>
          <w:bCs/>
          <w:color w:val="auto"/>
          <w:kern w:val="0"/>
          <w:sz w:val="24"/>
          <w:szCs w:val="24"/>
          <w:highlight w:val="none"/>
          <w:lang w:val="en-US" w:eastAsia="zh-CN" w:bidi="ar-SA"/>
        </w:rPr>
      </w:pPr>
      <w:bookmarkStart w:id="197" w:name="_Toc230093203"/>
      <w:bookmarkStart w:id="198" w:name="_Toc20351"/>
      <w:r>
        <w:rPr>
          <w:rFonts w:hint="eastAsia" w:ascii="仿宋" w:hAnsi="仿宋" w:eastAsia="仿宋" w:cs="仿宋"/>
          <w:b/>
          <w:bCs/>
          <w:color w:val="auto"/>
          <w:kern w:val="0"/>
          <w:sz w:val="24"/>
          <w:szCs w:val="24"/>
          <w:highlight w:val="none"/>
          <w:lang w:val="en-US" w:eastAsia="zh-CN" w:bidi="ar-SA"/>
        </w:rPr>
        <w:t>※七、违约责任</w:t>
      </w:r>
      <w:bookmarkEnd w:id="197"/>
      <w:bookmarkEnd w:id="198"/>
    </w:p>
    <w:p w14:paraId="258134E4">
      <w:pPr>
        <w:tabs>
          <w:tab w:val="left" w:pos="4140"/>
          <w:tab w:val="left" w:pos="4680"/>
          <w:tab w:val="left" w:pos="4860"/>
        </w:tabs>
        <w:autoSpaceDN w:val="0"/>
        <w:spacing w:line="580" w:lineRule="exact"/>
        <w:ind w:firstLine="480" w:firstLineChars="200"/>
        <w:rPr>
          <w:rFonts w:ascii="仿宋" w:hAnsi="仿宋" w:eastAsia="仿宋" w:cs="仿宋_GB2312"/>
          <w:color w:val="auto"/>
        </w:rPr>
      </w:pPr>
      <w:r>
        <w:rPr>
          <w:rFonts w:hint="eastAsia" w:ascii="仿宋" w:hAnsi="仿宋" w:eastAsia="仿宋" w:cs="仿宋_GB2312"/>
          <w:color w:val="auto"/>
        </w:rPr>
        <w:t>（一）项目实施过程中，未经采购人同意，供应商擅自更换项目经理、技术负责人、主要施工管理人员，采购人可单方面解除合同，并追究供应商给采购人造成的经济损失。</w:t>
      </w:r>
    </w:p>
    <w:p w14:paraId="68D6E3B8">
      <w:pPr>
        <w:tabs>
          <w:tab w:val="left" w:pos="4140"/>
          <w:tab w:val="left" w:pos="4680"/>
          <w:tab w:val="left" w:pos="4860"/>
        </w:tabs>
        <w:autoSpaceDN w:val="0"/>
        <w:spacing w:line="580" w:lineRule="exact"/>
        <w:ind w:firstLine="480" w:firstLineChars="200"/>
        <w:rPr>
          <w:rFonts w:ascii="仿宋" w:hAnsi="仿宋" w:eastAsia="仿宋" w:cs="仿宋_GB2312"/>
          <w:color w:val="auto"/>
        </w:rPr>
      </w:pPr>
      <w:r>
        <w:rPr>
          <w:rFonts w:hint="eastAsia" w:ascii="仿宋" w:hAnsi="仿宋" w:eastAsia="仿宋" w:cs="仿宋_GB2312"/>
          <w:color w:val="auto"/>
        </w:rPr>
        <w:t>（二）成交供应商应遵守工程建设安全生产有关管理规定，严格按安全标准组织施工，并随时接受行业安全检查人员及采购人实施的监督检查。由于成交供应商安全措施不力造成事故的责任和因此发生的费用，由成交供应商承担。采购人代表到现场检查时，成交供应商现场管理人员必须积极配合，对不重视安全以及出现安全隐患，则采购人对成交供应商处以每次5000元违约金；严重的安全问题视情节加重处罚。</w:t>
      </w:r>
    </w:p>
    <w:p w14:paraId="16EB0255">
      <w:pPr>
        <w:tabs>
          <w:tab w:val="left" w:pos="4140"/>
          <w:tab w:val="left" w:pos="4680"/>
          <w:tab w:val="left" w:pos="4860"/>
        </w:tabs>
        <w:autoSpaceDN w:val="0"/>
        <w:spacing w:line="580" w:lineRule="exact"/>
        <w:ind w:firstLine="480" w:firstLineChars="200"/>
        <w:rPr>
          <w:rFonts w:ascii="仿宋" w:hAnsi="仿宋" w:eastAsia="仿宋" w:cs="仿宋_GB2312"/>
          <w:color w:val="auto"/>
        </w:rPr>
      </w:pPr>
      <w:r>
        <w:rPr>
          <w:rFonts w:hint="eastAsia" w:ascii="仿宋" w:hAnsi="仿宋" w:eastAsia="仿宋" w:cs="仿宋_GB2312"/>
          <w:color w:val="auto"/>
        </w:rPr>
        <w:t>（三）成交供应商及其员工应遵守各级政府及部门的规定和采购人管理规定，采购人代表到现场检查时，成交供应商现场管理人员必须积极配合，对不遵守管理规定及不能做到文明施工的现象，则采购人对成交供应商处以每次5000元违约金；对屡次（2次以上）不整改的处以每次5000元违约金。</w:t>
      </w:r>
    </w:p>
    <w:p w14:paraId="50C52D5A">
      <w:pPr>
        <w:tabs>
          <w:tab w:val="left" w:pos="4140"/>
          <w:tab w:val="left" w:pos="4680"/>
          <w:tab w:val="left" w:pos="4860"/>
        </w:tabs>
        <w:autoSpaceDN w:val="0"/>
        <w:spacing w:line="580" w:lineRule="exact"/>
        <w:ind w:firstLine="480" w:firstLineChars="200"/>
        <w:rPr>
          <w:rFonts w:ascii="仿宋" w:hAnsi="仿宋" w:eastAsia="仿宋" w:cs="仿宋_GB2312"/>
          <w:color w:val="auto"/>
        </w:rPr>
      </w:pPr>
      <w:r>
        <w:rPr>
          <w:rFonts w:hint="eastAsia" w:ascii="仿宋" w:hAnsi="仿宋" w:eastAsia="仿宋" w:cs="仿宋_GB2312"/>
          <w:color w:val="auto"/>
        </w:rPr>
        <w:t>（四）若场地因自身质量问题出现损坏故障，采购人通知维修后，成交供应商未按合同约定时限到场提供维修服务且屡次逾期的，采购人有权另行委托第三方开展维修作业，维修所产生的全部费用及相关合理开支，均直接从该成交供应商质保金中据实予以扣除。</w:t>
      </w:r>
    </w:p>
    <w:p w14:paraId="3769B18F">
      <w:pPr>
        <w:pStyle w:val="3"/>
        <w:widowControl w:val="0"/>
        <w:spacing w:before="0" w:after="0" w:line="500" w:lineRule="exact"/>
        <w:jc w:val="both"/>
        <w:rPr>
          <w:rFonts w:hint="eastAsia" w:ascii="仿宋" w:hAnsi="仿宋" w:eastAsia="仿宋" w:cs="仿宋"/>
          <w:b/>
          <w:bCs/>
          <w:color w:val="auto"/>
          <w:kern w:val="0"/>
          <w:sz w:val="24"/>
          <w:szCs w:val="24"/>
          <w:highlight w:val="none"/>
          <w:lang w:val="en-US" w:eastAsia="zh-CN" w:bidi="ar-SA"/>
        </w:rPr>
      </w:pPr>
      <w:bookmarkStart w:id="199" w:name="_Toc8188"/>
      <w:bookmarkStart w:id="200" w:name="_Toc12529"/>
      <w:r>
        <w:rPr>
          <w:rFonts w:hint="eastAsia" w:ascii="仿宋" w:hAnsi="仿宋" w:eastAsia="仿宋" w:cs="仿宋"/>
          <w:b/>
          <w:bCs/>
          <w:color w:val="auto"/>
          <w:kern w:val="0"/>
          <w:sz w:val="24"/>
          <w:szCs w:val="24"/>
          <w:highlight w:val="none"/>
          <w:lang w:val="en-US" w:eastAsia="zh-CN" w:bidi="ar-SA"/>
        </w:rPr>
        <w:t>※八、</w:t>
      </w:r>
      <w:bookmarkEnd w:id="192"/>
      <w:r>
        <w:rPr>
          <w:rFonts w:hint="eastAsia" w:ascii="仿宋" w:hAnsi="仿宋" w:eastAsia="仿宋" w:cs="仿宋"/>
          <w:b/>
          <w:bCs/>
          <w:color w:val="auto"/>
          <w:kern w:val="0"/>
          <w:sz w:val="24"/>
          <w:szCs w:val="24"/>
          <w:highlight w:val="none"/>
          <w:lang w:val="en-US" w:eastAsia="zh-CN" w:bidi="ar-SA"/>
        </w:rPr>
        <w:t>转包、分包</w:t>
      </w:r>
      <w:bookmarkEnd w:id="193"/>
      <w:bookmarkEnd w:id="199"/>
      <w:bookmarkEnd w:id="200"/>
    </w:p>
    <w:p w14:paraId="6CCD88F2">
      <w:pPr>
        <w:tabs>
          <w:tab w:val="left" w:pos="4140"/>
          <w:tab w:val="left" w:pos="4680"/>
          <w:tab w:val="left" w:pos="4860"/>
        </w:tabs>
        <w:autoSpaceDN w:val="0"/>
        <w:spacing w:line="580" w:lineRule="exact"/>
        <w:ind w:firstLine="480" w:firstLineChars="200"/>
        <w:rPr>
          <w:rFonts w:ascii="仿宋" w:hAnsi="仿宋" w:eastAsia="仿宋" w:cs="仿宋_GB2312"/>
          <w:color w:val="auto"/>
        </w:rPr>
      </w:pPr>
      <w:r>
        <w:rPr>
          <w:rFonts w:hint="eastAsia" w:ascii="仿宋" w:hAnsi="仿宋" w:eastAsia="仿宋" w:cs="仿宋_GB2312"/>
          <w:color w:val="auto"/>
        </w:rPr>
        <w:t>成交供应商未经采购人书面同意，不得将本工程项目转包、分包给第三方，如成交供应商将本工程项目转包、分包给第三方的，采购人有权解除合同，同时采购人有权要求成交供应商按合同总金额的10%支付违约金，因此给采购人造成的损失应由成交供应商承担赔偿责任。</w:t>
      </w:r>
    </w:p>
    <w:p w14:paraId="240BAF7D">
      <w:pPr>
        <w:pStyle w:val="3"/>
        <w:widowControl w:val="0"/>
        <w:spacing w:before="0" w:after="0" w:line="500" w:lineRule="exact"/>
        <w:jc w:val="both"/>
        <w:rPr>
          <w:rFonts w:hint="eastAsia" w:ascii="仿宋" w:hAnsi="仿宋" w:eastAsia="仿宋" w:cs="仿宋"/>
          <w:b/>
          <w:bCs/>
          <w:color w:val="auto"/>
          <w:kern w:val="0"/>
          <w:sz w:val="24"/>
          <w:szCs w:val="24"/>
          <w:highlight w:val="none"/>
          <w:lang w:val="en-US" w:eastAsia="zh-CN" w:bidi="ar-SA"/>
        </w:rPr>
      </w:pPr>
      <w:bookmarkStart w:id="201" w:name="_Toc20056"/>
      <w:bookmarkStart w:id="202" w:name="_Toc16565"/>
      <w:bookmarkStart w:id="203" w:name="_Toc31325"/>
      <w:bookmarkStart w:id="204" w:name="_Toc4625"/>
      <w:r>
        <w:rPr>
          <w:rFonts w:hint="eastAsia" w:ascii="仿宋" w:hAnsi="仿宋" w:eastAsia="仿宋" w:cs="仿宋"/>
          <w:b/>
          <w:bCs/>
          <w:color w:val="auto"/>
          <w:kern w:val="0"/>
          <w:sz w:val="24"/>
          <w:szCs w:val="24"/>
          <w:highlight w:val="none"/>
          <w:lang w:val="en-US" w:eastAsia="zh-CN" w:bidi="ar-SA"/>
        </w:rPr>
        <w:t>※九、知识产权</w:t>
      </w:r>
      <w:bookmarkEnd w:id="201"/>
      <w:bookmarkEnd w:id="202"/>
      <w:bookmarkEnd w:id="203"/>
    </w:p>
    <w:p w14:paraId="6F5826C0">
      <w:pPr>
        <w:tabs>
          <w:tab w:val="left" w:pos="4140"/>
          <w:tab w:val="left" w:pos="4680"/>
          <w:tab w:val="left" w:pos="4860"/>
        </w:tabs>
        <w:autoSpaceDN w:val="0"/>
        <w:spacing w:line="580" w:lineRule="exact"/>
        <w:ind w:firstLine="480" w:firstLineChars="200"/>
        <w:rPr>
          <w:rFonts w:ascii="仿宋" w:hAnsi="仿宋" w:eastAsia="仿宋" w:cs="仿宋_GB2312"/>
          <w:color w:val="auto"/>
        </w:rPr>
      </w:pPr>
      <w:r>
        <w:rPr>
          <w:rFonts w:hint="eastAsia" w:ascii="仿宋" w:hAnsi="仿宋" w:eastAsia="仿宋" w:cs="仿宋_GB2312"/>
          <w:color w:val="auto"/>
        </w:rPr>
        <w:t>采购人在中华人民共和国境内使用成交供应商提供的货物及服务时免受第三方提出的侵犯其专利权或其它知识产权的起诉。如果第三方提出侵权指控，成交供应商应承担由此而引起的一切法律责任和费用。</w:t>
      </w:r>
    </w:p>
    <w:bookmarkEnd w:id="194"/>
    <w:bookmarkEnd w:id="195"/>
    <w:bookmarkEnd w:id="196"/>
    <w:bookmarkEnd w:id="204"/>
    <w:p w14:paraId="23D37383">
      <w:pPr>
        <w:pStyle w:val="3"/>
        <w:widowControl w:val="0"/>
        <w:spacing w:before="0" w:after="0" w:line="500" w:lineRule="exact"/>
        <w:jc w:val="both"/>
        <w:rPr>
          <w:rFonts w:hint="eastAsia" w:ascii="仿宋" w:hAnsi="仿宋" w:eastAsia="仿宋" w:cs="仿宋"/>
          <w:b/>
          <w:bCs/>
          <w:color w:val="auto"/>
          <w:kern w:val="0"/>
          <w:sz w:val="24"/>
          <w:szCs w:val="24"/>
          <w:highlight w:val="none"/>
          <w:lang w:val="en-US" w:eastAsia="zh-CN" w:bidi="ar-SA"/>
        </w:rPr>
      </w:pPr>
      <w:bookmarkStart w:id="205" w:name="_Toc30222"/>
      <w:bookmarkStart w:id="206" w:name="_Toc19775"/>
      <w:r>
        <w:rPr>
          <w:rFonts w:hint="eastAsia" w:ascii="仿宋" w:hAnsi="仿宋" w:eastAsia="仿宋" w:cs="仿宋"/>
          <w:b/>
          <w:bCs/>
          <w:color w:val="auto"/>
          <w:kern w:val="0"/>
          <w:sz w:val="24"/>
          <w:szCs w:val="24"/>
          <w:highlight w:val="none"/>
          <w:lang w:val="en-US" w:eastAsia="zh-CN" w:bidi="ar-SA"/>
        </w:rPr>
        <w:t>※十、</w:t>
      </w:r>
      <w:bookmarkStart w:id="207" w:name="_Toc344475125"/>
      <w:r>
        <w:rPr>
          <w:rFonts w:hint="eastAsia" w:ascii="仿宋" w:hAnsi="仿宋" w:eastAsia="仿宋" w:cs="仿宋"/>
          <w:b/>
          <w:bCs/>
          <w:color w:val="auto"/>
          <w:kern w:val="0"/>
          <w:sz w:val="24"/>
          <w:szCs w:val="24"/>
          <w:highlight w:val="none"/>
          <w:lang w:val="en-US" w:eastAsia="zh-CN" w:bidi="ar-SA"/>
        </w:rPr>
        <w:t>其他</w:t>
      </w:r>
      <w:bookmarkEnd w:id="205"/>
      <w:bookmarkEnd w:id="206"/>
    </w:p>
    <w:bookmarkEnd w:id="207"/>
    <w:p w14:paraId="02032151">
      <w:pPr>
        <w:tabs>
          <w:tab w:val="left" w:pos="4140"/>
          <w:tab w:val="left" w:pos="4680"/>
          <w:tab w:val="left" w:pos="4860"/>
        </w:tabs>
        <w:autoSpaceDN w:val="0"/>
        <w:spacing w:line="580" w:lineRule="exact"/>
        <w:ind w:firstLine="480" w:firstLineChars="200"/>
        <w:rPr>
          <w:rFonts w:ascii="仿宋" w:hAnsi="仿宋" w:eastAsia="仿宋" w:cs="仿宋_GB2312"/>
          <w:color w:val="auto"/>
        </w:rPr>
      </w:pPr>
      <w:r>
        <w:rPr>
          <w:rFonts w:hint="eastAsia" w:ascii="仿宋" w:hAnsi="仿宋" w:eastAsia="仿宋" w:cs="仿宋_GB2312"/>
          <w:color w:val="auto"/>
        </w:rPr>
        <w:t>（一）供应商必须在响应文件中对以上条款和服务承诺明确列出，承诺内容必须达到本篇及</w:t>
      </w:r>
      <w:r>
        <w:rPr>
          <w:rFonts w:hint="eastAsia" w:ascii="仿宋" w:hAnsi="仿宋" w:eastAsia="仿宋" w:cs="仿宋_GB2312"/>
          <w:color w:val="auto"/>
          <w:lang w:val="en-US" w:eastAsia="zh-CN"/>
        </w:rPr>
        <w:t>竞采</w:t>
      </w:r>
      <w:r>
        <w:rPr>
          <w:rFonts w:hint="eastAsia" w:ascii="仿宋" w:hAnsi="仿宋" w:eastAsia="仿宋" w:cs="仿宋_GB2312"/>
          <w:color w:val="auto"/>
        </w:rPr>
        <w:t>文件其他条款的要求。</w:t>
      </w:r>
    </w:p>
    <w:p w14:paraId="4D21C0CB">
      <w:pPr>
        <w:tabs>
          <w:tab w:val="left" w:pos="4140"/>
          <w:tab w:val="left" w:pos="4680"/>
          <w:tab w:val="left" w:pos="4860"/>
        </w:tabs>
        <w:autoSpaceDN w:val="0"/>
        <w:spacing w:line="580" w:lineRule="exact"/>
        <w:ind w:firstLine="480" w:firstLineChars="200"/>
        <w:rPr>
          <w:rFonts w:ascii="仿宋" w:hAnsi="仿宋" w:eastAsia="仿宋" w:cs="仿宋_GB2312"/>
          <w:color w:val="auto"/>
        </w:rPr>
      </w:pPr>
      <w:r>
        <w:rPr>
          <w:rFonts w:hint="eastAsia" w:ascii="仿宋" w:hAnsi="仿宋" w:eastAsia="仿宋" w:cs="仿宋_GB2312"/>
          <w:color w:val="auto"/>
        </w:rPr>
        <w:t>（二）本项目采购文件及其补遗文件、附件、响应文件和承诺是合同不可分割的部分。</w:t>
      </w:r>
    </w:p>
    <w:p w14:paraId="22EE1793">
      <w:pPr>
        <w:tabs>
          <w:tab w:val="left" w:pos="4140"/>
          <w:tab w:val="left" w:pos="4680"/>
          <w:tab w:val="left" w:pos="4860"/>
        </w:tabs>
        <w:autoSpaceDN w:val="0"/>
        <w:spacing w:line="580" w:lineRule="exact"/>
        <w:ind w:firstLine="480" w:firstLineChars="200"/>
        <w:rPr>
          <w:rFonts w:ascii="仿宋" w:hAnsi="仿宋" w:eastAsia="仿宋" w:cs="仿宋_GB2312"/>
          <w:color w:val="auto"/>
        </w:rPr>
      </w:pPr>
      <w:r>
        <w:rPr>
          <w:rFonts w:hint="eastAsia" w:ascii="仿宋" w:hAnsi="仿宋" w:eastAsia="仿宋" w:cs="仿宋_GB2312"/>
          <w:color w:val="auto"/>
        </w:rPr>
        <w:t>（三）本项目项目设计图纸、工程量清单是合同不可分割的部分，具同等法律效力。</w:t>
      </w:r>
    </w:p>
    <w:p w14:paraId="230B1522">
      <w:pPr>
        <w:tabs>
          <w:tab w:val="left" w:pos="4140"/>
          <w:tab w:val="left" w:pos="4680"/>
          <w:tab w:val="left" w:pos="4860"/>
        </w:tabs>
        <w:autoSpaceDN w:val="0"/>
        <w:spacing w:line="580" w:lineRule="exact"/>
        <w:ind w:firstLine="480" w:firstLineChars="200"/>
        <w:rPr>
          <w:rFonts w:ascii="仿宋" w:hAnsi="仿宋" w:eastAsia="仿宋" w:cs="仿宋_GB2312"/>
          <w:color w:val="auto"/>
        </w:rPr>
      </w:pPr>
      <w:r>
        <w:rPr>
          <w:rFonts w:hint="eastAsia" w:ascii="仿宋" w:hAnsi="仿宋" w:eastAsia="仿宋" w:cs="仿宋_GB2312"/>
          <w:color w:val="auto"/>
        </w:rPr>
        <w:t>（四）其他未尽事宜由供需双方在采购合同中详细约定。</w:t>
      </w:r>
    </w:p>
    <w:p w14:paraId="40D15DAA">
      <w:pPr>
        <w:spacing w:line="360" w:lineRule="auto"/>
        <w:ind w:firstLine="480" w:firstLineChars="200"/>
        <w:rPr>
          <w:rFonts w:hint="eastAsia" w:ascii="仿宋" w:hAnsi="仿宋" w:eastAsia="仿宋" w:cs="仿宋"/>
          <w:color w:val="auto"/>
          <w:highlight w:val="none"/>
          <w:lang w:val="en-US" w:eastAsia="zh-CN"/>
        </w:rPr>
      </w:pPr>
    </w:p>
    <w:p w14:paraId="18F6767F">
      <w:pPr>
        <w:pStyle w:val="2"/>
        <w:spacing w:before="0" w:line="276" w:lineRule="auto"/>
        <w:jc w:val="center"/>
        <w:rPr>
          <w:rFonts w:hint="eastAsia" w:ascii="仿宋" w:hAnsi="仿宋" w:eastAsia="仿宋" w:cs="仿宋"/>
          <w:b/>
          <w:color w:val="auto"/>
          <w:highlight w:val="none"/>
        </w:rPr>
      </w:pPr>
      <w:r>
        <w:rPr>
          <w:rFonts w:hint="eastAsia" w:ascii="仿宋" w:hAnsi="仿宋" w:eastAsia="仿宋" w:cs="仿宋"/>
          <w:color w:val="auto"/>
          <w:highlight w:val="none"/>
        </w:rPr>
        <w:br w:type="page"/>
      </w:r>
      <w:bookmarkStart w:id="208" w:name="_Toc7638"/>
      <w:r>
        <w:rPr>
          <w:rFonts w:hint="eastAsia" w:ascii="仿宋" w:hAnsi="仿宋" w:eastAsia="仿宋" w:cs="仿宋"/>
          <w:b/>
          <w:bCs/>
          <w:color w:val="auto"/>
          <w:sz w:val="36"/>
          <w:szCs w:val="36"/>
          <w:highlight w:val="none"/>
        </w:rPr>
        <w:t>第五篇  合同草案</w:t>
      </w:r>
      <w:bookmarkEnd w:id="165"/>
      <w:bookmarkEnd w:id="208"/>
    </w:p>
    <w:p w14:paraId="422C9557">
      <w:pPr>
        <w:spacing w:line="360" w:lineRule="auto"/>
        <w:rPr>
          <w:rFonts w:hint="eastAsia" w:ascii="仿宋" w:hAnsi="仿宋" w:eastAsia="仿宋" w:cs="仿宋"/>
          <w:b/>
          <w:bCs/>
          <w:color w:val="auto"/>
          <w:highlight w:val="none"/>
        </w:rPr>
      </w:pPr>
      <w:r>
        <w:rPr>
          <w:rFonts w:hint="eastAsia" w:ascii="仿宋" w:hAnsi="仿宋" w:eastAsia="仿宋" w:cs="仿宋"/>
          <w:b/>
          <w:bCs/>
          <w:color w:val="auto"/>
          <w:highlight w:val="none"/>
        </w:rPr>
        <w:t>一、合同说明</w:t>
      </w:r>
    </w:p>
    <w:p w14:paraId="436A1514">
      <w:pPr>
        <w:spacing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本篇为合同草案，最终以双方实际签订的合同为准。</w:t>
      </w:r>
    </w:p>
    <w:p w14:paraId="57B77E60">
      <w:pPr>
        <w:spacing w:line="360" w:lineRule="auto"/>
        <w:rPr>
          <w:rFonts w:hint="eastAsia" w:ascii="仿宋" w:hAnsi="仿宋" w:eastAsia="仿宋" w:cs="仿宋"/>
          <w:b/>
          <w:bCs/>
          <w:color w:val="auto"/>
          <w:highlight w:val="none"/>
        </w:rPr>
      </w:pPr>
      <w:r>
        <w:rPr>
          <w:rFonts w:hint="eastAsia" w:ascii="仿宋" w:hAnsi="仿宋" w:eastAsia="仿宋" w:cs="仿宋"/>
          <w:b/>
          <w:bCs/>
          <w:color w:val="auto"/>
          <w:highlight w:val="none"/>
        </w:rPr>
        <w:t>二、合同部分</w:t>
      </w:r>
    </w:p>
    <w:p w14:paraId="0F68F433">
      <w:pPr>
        <w:spacing w:line="500" w:lineRule="exact"/>
        <w:ind w:firstLine="3855" w:firstLineChars="800"/>
        <w:rPr>
          <w:rFonts w:hint="eastAsia" w:ascii="仿宋" w:hAnsi="仿宋" w:eastAsia="仿宋" w:cs="仿宋"/>
          <w:b/>
          <w:color w:val="auto"/>
          <w:sz w:val="48"/>
          <w:szCs w:val="48"/>
          <w:highlight w:val="none"/>
        </w:rPr>
      </w:pPr>
      <w:r>
        <w:rPr>
          <w:rFonts w:hint="eastAsia" w:ascii="仿宋" w:hAnsi="仿宋" w:eastAsia="仿宋" w:cs="仿宋"/>
          <w:b/>
          <w:color w:val="auto"/>
          <w:sz w:val="48"/>
          <w:szCs w:val="48"/>
          <w:highlight w:val="none"/>
        </w:rPr>
        <w:t>施工合同</w:t>
      </w:r>
    </w:p>
    <w:p w14:paraId="283D6618">
      <w:pPr>
        <w:spacing w:line="500" w:lineRule="exact"/>
        <w:rPr>
          <w:rFonts w:hint="eastAsia" w:ascii="仿宋" w:hAnsi="仿宋" w:eastAsia="仿宋" w:cs="仿宋"/>
          <w:b/>
          <w:color w:val="auto"/>
          <w:sz w:val="20"/>
          <w:szCs w:val="18"/>
          <w:highlight w:val="none"/>
        </w:rPr>
      </w:pPr>
    </w:p>
    <w:p w14:paraId="1458FBF1">
      <w:pPr>
        <w:spacing w:line="500" w:lineRule="exact"/>
        <w:rPr>
          <w:rFonts w:hint="eastAsia" w:ascii="仿宋" w:hAnsi="仿宋" w:eastAsia="仿宋" w:cs="仿宋"/>
          <w:b/>
          <w:color w:val="auto"/>
          <w:sz w:val="21"/>
          <w:highlight w:val="none"/>
        </w:rPr>
      </w:pPr>
    </w:p>
    <w:p w14:paraId="1D37BDCE">
      <w:pPr>
        <w:spacing w:line="500" w:lineRule="exact"/>
        <w:rPr>
          <w:rFonts w:hint="eastAsia" w:ascii="仿宋" w:hAnsi="仿宋" w:eastAsia="仿宋" w:cs="仿宋"/>
          <w:b/>
          <w:color w:val="auto"/>
          <w:sz w:val="21"/>
          <w:highlight w:val="none"/>
        </w:rPr>
      </w:pPr>
    </w:p>
    <w:p w14:paraId="642F7E5E">
      <w:pPr>
        <w:spacing w:line="500" w:lineRule="exact"/>
        <w:rPr>
          <w:rFonts w:hint="eastAsia" w:ascii="仿宋" w:hAnsi="仿宋" w:eastAsia="仿宋" w:cs="仿宋"/>
          <w:b/>
          <w:color w:val="auto"/>
          <w:sz w:val="21"/>
          <w:highlight w:val="none"/>
        </w:rPr>
      </w:pPr>
    </w:p>
    <w:p w14:paraId="0B6A945A">
      <w:pPr>
        <w:spacing w:line="500" w:lineRule="exact"/>
        <w:rPr>
          <w:rFonts w:hint="eastAsia" w:ascii="仿宋" w:hAnsi="仿宋" w:eastAsia="仿宋" w:cs="仿宋"/>
          <w:b/>
          <w:color w:val="auto"/>
          <w:sz w:val="21"/>
          <w:highlight w:val="none"/>
        </w:rPr>
      </w:pPr>
    </w:p>
    <w:p w14:paraId="06A76346">
      <w:pPr>
        <w:spacing w:line="500" w:lineRule="exact"/>
        <w:rPr>
          <w:rFonts w:hint="eastAsia" w:ascii="仿宋" w:hAnsi="仿宋" w:eastAsia="仿宋" w:cs="仿宋"/>
          <w:b/>
          <w:color w:val="auto"/>
          <w:sz w:val="21"/>
          <w:highlight w:val="none"/>
        </w:rPr>
      </w:pPr>
    </w:p>
    <w:p w14:paraId="5C1FB4EF">
      <w:pPr>
        <w:spacing w:line="500" w:lineRule="exact"/>
        <w:rPr>
          <w:rFonts w:hint="eastAsia" w:ascii="仿宋" w:hAnsi="仿宋" w:eastAsia="仿宋" w:cs="仿宋"/>
          <w:b/>
          <w:color w:val="auto"/>
          <w:sz w:val="21"/>
          <w:highlight w:val="none"/>
        </w:rPr>
      </w:pPr>
    </w:p>
    <w:p w14:paraId="0ED68247">
      <w:pPr>
        <w:spacing w:line="500" w:lineRule="exact"/>
        <w:rPr>
          <w:rFonts w:hint="eastAsia" w:ascii="仿宋" w:hAnsi="仿宋" w:eastAsia="仿宋" w:cs="仿宋"/>
          <w:b/>
          <w:color w:val="auto"/>
          <w:sz w:val="21"/>
          <w:highlight w:val="none"/>
        </w:rPr>
      </w:pPr>
    </w:p>
    <w:p w14:paraId="1882C0F8">
      <w:pPr>
        <w:spacing w:line="500" w:lineRule="exact"/>
        <w:rPr>
          <w:rFonts w:hint="eastAsia" w:ascii="仿宋" w:hAnsi="仿宋" w:eastAsia="仿宋" w:cs="仿宋"/>
          <w:b/>
          <w:color w:val="auto"/>
          <w:sz w:val="21"/>
          <w:highlight w:val="none"/>
        </w:rPr>
      </w:pPr>
    </w:p>
    <w:p w14:paraId="09A103C2">
      <w:pPr>
        <w:spacing w:line="500" w:lineRule="exact"/>
        <w:rPr>
          <w:rFonts w:hint="eastAsia" w:ascii="仿宋" w:hAnsi="仿宋" w:eastAsia="仿宋" w:cs="仿宋"/>
          <w:b/>
          <w:color w:val="auto"/>
          <w:sz w:val="21"/>
          <w:highlight w:val="none"/>
        </w:rPr>
      </w:pPr>
    </w:p>
    <w:p w14:paraId="28148009">
      <w:pPr>
        <w:spacing w:line="500" w:lineRule="exact"/>
        <w:rPr>
          <w:rFonts w:hint="eastAsia" w:ascii="仿宋" w:hAnsi="仿宋" w:eastAsia="仿宋" w:cs="仿宋"/>
          <w:b/>
          <w:color w:val="auto"/>
          <w:sz w:val="21"/>
          <w:highlight w:val="none"/>
        </w:rPr>
      </w:pPr>
    </w:p>
    <w:p w14:paraId="192DF622">
      <w:pPr>
        <w:spacing w:line="500" w:lineRule="exact"/>
        <w:ind w:firstLine="2954" w:firstLineChars="1401"/>
        <w:rPr>
          <w:rFonts w:hint="eastAsia" w:ascii="仿宋" w:hAnsi="仿宋" w:eastAsia="仿宋" w:cs="仿宋"/>
          <w:b/>
          <w:color w:val="auto"/>
          <w:sz w:val="21"/>
          <w:highlight w:val="none"/>
        </w:rPr>
      </w:pPr>
      <w:r>
        <w:rPr>
          <w:rFonts w:hint="eastAsia" w:ascii="仿宋" w:hAnsi="仿宋" w:eastAsia="仿宋" w:cs="仿宋"/>
          <w:b/>
          <w:color w:val="auto"/>
          <w:sz w:val="21"/>
          <w:highlight w:val="none"/>
          <w:lang w:eastAsia="zh-CN"/>
        </w:rPr>
        <w:t>采购人</w:t>
      </w:r>
      <w:r>
        <w:rPr>
          <w:rFonts w:hint="eastAsia" w:ascii="仿宋" w:hAnsi="仿宋" w:eastAsia="仿宋" w:cs="仿宋"/>
          <w:b/>
          <w:color w:val="auto"/>
          <w:sz w:val="21"/>
          <w:highlight w:val="none"/>
        </w:rPr>
        <w:t>：</w:t>
      </w:r>
    </w:p>
    <w:p w14:paraId="7BC1FDC9">
      <w:pPr>
        <w:spacing w:line="500" w:lineRule="exact"/>
        <w:ind w:firstLine="2954" w:firstLineChars="1401"/>
        <w:rPr>
          <w:rFonts w:hint="eastAsia" w:ascii="仿宋" w:hAnsi="仿宋" w:eastAsia="仿宋" w:cs="仿宋"/>
          <w:b/>
          <w:color w:val="auto"/>
          <w:sz w:val="21"/>
          <w:highlight w:val="none"/>
          <w:u w:val="single"/>
        </w:rPr>
      </w:pPr>
      <w:r>
        <w:rPr>
          <w:rFonts w:hint="eastAsia" w:ascii="仿宋" w:hAnsi="仿宋" w:eastAsia="仿宋" w:cs="仿宋"/>
          <w:b/>
          <w:color w:val="auto"/>
          <w:sz w:val="21"/>
          <w:highlight w:val="none"/>
        </w:rPr>
        <w:t>施工单位：</w:t>
      </w:r>
    </w:p>
    <w:p w14:paraId="0539706F">
      <w:pPr>
        <w:spacing w:line="500" w:lineRule="exact"/>
        <w:ind w:firstLine="2954" w:firstLineChars="1401"/>
        <w:rPr>
          <w:rFonts w:hint="eastAsia" w:ascii="仿宋" w:hAnsi="仿宋" w:eastAsia="仿宋" w:cs="仿宋"/>
          <w:b/>
          <w:color w:val="auto"/>
          <w:sz w:val="21"/>
          <w:highlight w:val="none"/>
        </w:rPr>
      </w:pPr>
      <w:r>
        <w:rPr>
          <w:rFonts w:hint="eastAsia" w:ascii="仿宋" w:hAnsi="仿宋" w:eastAsia="仿宋" w:cs="仿宋"/>
          <w:b/>
          <w:color w:val="auto"/>
          <w:sz w:val="21"/>
          <w:highlight w:val="none"/>
        </w:rPr>
        <w:t>签订日期：</w:t>
      </w:r>
      <w:r>
        <w:rPr>
          <w:rFonts w:hint="eastAsia" w:ascii="仿宋" w:hAnsi="仿宋" w:eastAsia="仿宋" w:cs="仿宋"/>
          <w:b/>
          <w:color w:val="auto"/>
          <w:sz w:val="21"/>
          <w:highlight w:val="none"/>
          <w:u w:val="single"/>
        </w:rPr>
        <w:t xml:space="preserve">      </w:t>
      </w:r>
      <w:r>
        <w:rPr>
          <w:rFonts w:hint="eastAsia" w:ascii="仿宋" w:hAnsi="仿宋" w:eastAsia="仿宋" w:cs="仿宋"/>
          <w:b/>
          <w:color w:val="auto"/>
          <w:sz w:val="21"/>
          <w:highlight w:val="none"/>
        </w:rPr>
        <w:t>年</w:t>
      </w:r>
      <w:r>
        <w:rPr>
          <w:rFonts w:hint="eastAsia" w:ascii="仿宋" w:hAnsi="仿宋" w:eastAsia="仿宋" w:cs="仿宋"/>
          <w:b/>
          <w:color w:val="auto"/>
          <w:sz w:val="21"/>
          <w:highlight w:val="none"/>
          <w:u w:val="single"/>
        </w:rPr>
        <w:t xml:space="preserve">      </w:t>
      </w:r>
      <w:r>
        <w:rPr>
          <w:rFonts w:hint="eastAsia" w:ascii="仿宋" w:hAnsi="仿宋" w:eastAsia="仿宋" w:cs="仿宋"/>
          <w:b/>
          <w:color w:val="auto"/>
          <w:sz w:val="21"/>
          <w:highlight w:val="none"/>
        </w:rPr>
        <w:t>月</w:t>
      </w:r>
      <w:r>
        <w:rPr>
          <w:rFonts w:hint="eastAsia" w:ascii="仿宋" w:hAnsi="仿宋" w:eastAsia="仿宋" w:cs="仿宋"/>
          <w:b/>
          <w:color w:val="auto"/>
          <w:sz w:val="21"/>
          <w:highlight w:val="none"/>
          <w:u w:val="single"/>
        </w:rPr>
        <w:t xml:space="preserve">      </w:t>
      </w:r>
      <w:r>
        <w:rPr>
          <w:rFonts w:hint="eastAsia" w:ascii="仿宋" w:hAnsi="仿宋" w:eastAsia="仿宋" w:cs="仿宋"/>
          <w:b/>
          <w:color w:val="auto"/>
          <w:sz w:val="21"/>
          <w:highlight w:val="none"/>
        </w:rPr>
        <w:t>日</w:t>
      </w:r>
    </w:p>
    <w:p w14:paraId="1EC4F398">
      <w:pPr>
        <w:rPr>
          <w:rFonts w:hint="eastAsia" w:ascii="仿宋" w:hAnsi="仿宋" w:eastAsia="仿宋" w:cs="仿宋"/>
          <w:b/>
          <w:color w:val="auto"/>
          <w:sz w:val="21"/>
          <w:highlight w:val="none"/>
        </w:rPr>
        <w:sectPr>
          <w:headerReference r:id="rId10" w:type="default"/>
          <w:footerReference r:id="rId11" w:type="default"/>
          <w:footerReference r:id="rId12" w:type="even"/>
          <w:pgSz w:w="11907" w:h="16840"/>
          <w:pgMar w:top="1134" w:right="1191" w:bottom="1134" w:left="1304" w:header="737" w:footer="737" w:gutter="0"/>
          <w:pgNumType w:fmt="numberInDash"/>
          <w:cols w:space="720" w:num="1"/>
        </w:sectPr>
      </w:pPr>
    </w:p>
    <w:p w14:paraId="2615F3A2">
      <w:pPr>
        <w:spacing w:line="500" w:lineRule="exact"/>
        <w:jc w:val="center"/>
        <w:rPr>
          <w:rFonts w:hint="eastAsia" w:ascii="仿宋" w:hAnsi="仿宋" w:eastAsia="仿宋" w:cs="仿宋"/>
          <w:b/>
          <w:color w:val="auto"/>
          <w:sz w:val="24"/>
          <w:szCs w:val="32"/>
          <w:highlight w:val="none"/>
        </w:rPr>
      </w:pPr>
      <w:bookmarkStart w:id="209" w:name="_Toc27163"/>
      <w:bookmarkStart w:id="210" w:name="_Toc3962"/>
      <w:bookmarkStart w:id="211" w:name="_Toc11531"/>
      <w:r>
        <w:rPr>
          <w:rFonts w:hint="eastAsia" w:ascii="仿宋" w:hAnsi="仿宋" w:eastAsia="仿宋" w:cs="仿宋"/>
          <w:color w:val="auto"/>
          <w:sz w:val="24"/>
          <w:szCs w:val="32"/>
          <w:highlight w:val="none"/>
        </w:rPr>
        <w:t>施工合同</w:t>
      </w:r>
      <w:bookmarkEnd w:id="209"/>
      <w:bookmarkEnd w:id="210"/>
      <w:bookmarkEnd w:id="211"/>
    </w:p>
    <w:p w14:paraId="4AD4E87A">
      <w:pPr>
        <w:spacing w:line="500" w:lineRule="exact"/>
        <w:rPr>
          <w:rFonts w:hint="eastAsia" w:ascii="仿宋" w:hAnsi="仿宋" w:eastAsia="仿宋" w:cs="仿宋"/>
          <w:color w:val="auto"/>
          <w:sz w:val="21"/>
          <w:highlight w:val="none"/>
        </w:rPr>
      </w:pPr>
    </w:p>
    <w:p w14:paraId="43421F1A">
      <w:pPr>
        <w:spacing w:line="400" w:lineRule="exact"/>
        <w:ind w:firstLine="240" w:firstLineChars="100"/>
        <w:rPr>
          <w:rFonts w:hint="eastAsia" w:ascii="仿宋" w:hAnsi="仿宋" w:eastAsia="仿宋" w:cs="仿宋"/>
          <w:color w:val="auto"/>
          <w:highlight w:val="none"/>
        </w:rPr>
      </w:pPr>
      <w:bookmarkStart w:id="212" w:name="_Toc23648"/>
      <w:bookmarkStart w:id="213" w:name="_Toc15856"/>
      <w:bookmarkStart w:id="214" w:name="_Toc30518"/>
      <w:r>
        <w:rPr>
          <w:rFonts w:hint="eastAsia" w:ascii="仿宋" w:hAnsi="仿宋" w:eastAsia="仿宋" w:cs="仿宋"/>
          <w:color w:val="auto"/>
          <w:highlight w:val="none"/>
        </w:rPr>
        <w:t>发包方：</w:t>
      </w:r>
      <w:bookmarkEnd w:id="212"/>
      <w:bookmarkEnd w:id="213"/>
      <w:bookmarkEnd w:id="214"/>
      <w:r>
        <w:rPr>
          <w:rFonts w:hint="eastAsia" w:ascii="仿宋" w:hAnsi="仿宋" w:eastAsia="仿宋" w:cs="仿宋"/>
          <w:color w:val="auto"/>
          <w:highlight w:val="none"/>
        </w:rPr>
        <w:t xml:space="preserve"> </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 xml:space="preserve">             </w:t>
      </w:r>
    </w:p>
    <w:p w14:paraId="62C13938">
      <w:pPr>
        <w:spacing w:line="400" w:lineRule="exact"/>
        <w:ind w:firstLine="240" w:firstLineChars="100"/>
        <w:rPr>
          <w:rFonts w:hint="eastAsia" w:ascii="仿宋" w:hAnsi="仿宋" w:eastAsia="仿宋" w:cs="仿宋"/>
          <w:color w:val="auto"/>
          <w:highlight w:val="none"/>
        </w:rPr>
      </w:pPr>
      <w:bookmarkStart w:id="215" w:name="_Toc29014"/>
      <w:bookmarkStart w:id="216" w:name="_Toc29822"/>
      <w:bookmarkStart w:id="217" w:name="_Toc18783"/>
      <w:r>
        <w:rPr>
          <w:rFonts w:hint="eastAsia" w:ascii="仿宋" w:hAnsi="仿宋" w:eastAsia="仿宋" w:cs="仿宋"/>
          <w:color w:val="auto"/>
          <w:highlight w:val="none"/>
        </w:rPr>
        <w:t>承包方：</w:t>
      </w:r>
      <w:bookmarkEnd w:id="215"/>
      <w:bookmarkEnd w:id="216"/>
      <w:bookmarkEnd w:id="217"/>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 xml:space="preserve">            </w:t>
      </w:r>
    </w:p>
    <w:p w14:paraId="165E8FE2">
      <w:pPr>
        <w:spacing w:line="400" w:lineRule="exact"/>
        <w:ind w:firstLine="240" w:firstLineChars="100"/>
        <w:rPr>
          <w:rFonts w:hint="eastAsia" w:ascii="仿宋" w:hAnsi="仿宋" w:eastAsia="仿宋" w:cs="仿宋"/>
          <w:color w:val="auto"/>
          <w:highlight w:val="none"/>
        </w:rPr>
      </w:pPr>
      <w:r>
        <w:rPr>
          <w:rFonts w:hint="eastAsia" w:ascii="仿宋" w:hAnsi="仿宋" w:eastAsia="仿宋" w:cs="仿宋"/>
          <w:color w:val="auto"/>
          <w:highlight w:val="none"/>
        </w:rPr>
        <w:t xml:space="preserve">    </w:t>
      </w:r>
    </w:p>
    <w:p w14:paraId="0B3972B4">
      <w:pPr>
        <w:spacing w:line="400" w:lineRule="exact"/>
        <w:ind w:firstLine="240" w:firstLineChars="100"/>
        <w:rPr>
          <w:rFonts w:hint="eastAsia" w:ascii="仿宋" w:hAnsi="仿宋" w:eastAsia="仿宋" w:cs="仿宋"/>
          <w:color w:val="auto"/>
          <w:highlight w:val="none"/>
        </w:rPr>
      </w:pPr>
      <w:bookmarkStart w:id="218" w:name="_Toc10195"/>
      <w:bookmarkStart w:id="219" w:name="_Toc19022"/>
      <w:bookmarkStart w:id="220" w:name="_Toc11266"/>
      <w:r>
        <w:rPr>
          <w:rFonts w:hint="eastAsia" w:ascii="仿宋" w:hAnsi="仿宋" w:eastAsia="仿宋" w:cs="仿宋"/>
          <w:color w:val="auto"/>
          <w:highlight w:val="none"/>
        </w:rPr>
        <w:t>根据《中华人民共和国民法典》《中华人民共和国建筑法》《建设工程质量管理条例》等法律法规相关规定，经双方充分协商、达成一致，订立本合同。</w:t>
      </w:r>
      <w:bookmarkEnd w:id="218"/>
      <w:bookmarkEnd w:id="219"/>
      <w:bookmarkEnd w:id="220"/>
      <w:bookmarkStart w:id="221" w:name="_Toc351203481"/>
    </w:p>
    <w:p w14:paraId="4A6172EB">
      <w:pPr>
        <w:spacing w:line="400" w:lineRule="exact"/>
        <w:ind w:firstLine="240" w:firstLineChars="100"/>
        <w:rPr>
          <w:rFonts w:hint="eastAsia" w:ascii="仿宋" w:hAnsi="仿宋" w:eastAsia="仿宋" w:cs="仿宋"/>
          <w:color w:val="auto"/>
          <w:highlight w:val="none"/>
        </w:rPr>
      </w:pPr>
      <w:bookmarkStart w:id="222" w:name="_Toc31395"/>
      <w:bookmarkStart w:id="223" w:name="_Toc28056"/>
      <w:bookmarkStart w:id="224" w:name="_Toc10244"/>
      <w:r>
        <w:rPr>
          <w:rFonts w:hint="eastAsia" w:ascii="仿宋" w:hAnsi="仿宋" w:eastAsia="仿宋" w:cs="仿宋"/>
          <w:color w:val="auto"/>
          <w:highlight w:val="none"/>
        </w:rPr>
        <w:t>一、</w:t>
      </w:r>
      <w:bookmarkEnd w:id="221"/>
      <w:r>
        <w:rPr>
          <w:rFonts w:hint="eastAsia" w:ascii="仿宋" w:hAnsi="仿宋" w:eastAsia="仿宋" w:cs="仿宋"/>
          <w:color w:val="auto"/>
          <w:highlight w:val="none"/>
        </w:rPr>
        <w:t>工程名称：</w:t>
      </w:r>
      <w:bookmarkEnd w:id="222"/>
      <w:bookmarkEnd w:id="223"/>
      <w:bookmarkEnd w:id="224"/>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 xml:space="preserve">      </w:t>
      </w:r>
    </w:p>
    <w:p w14:paraId="0A1E2940">
      <w:pPr>
        <w:spacing w:line="400" w:lineRule="exact"/>
        <w:ind w:firstLine="240" w:firstLineChars="100"/>
        <w:rPr>
          <w:rFonts w:hint="eastAsia" w:ascii="仿宋" w:hAnsi="仿宋" w:eastAsia="仿宋" w:cs="仿宋"/>
          <w:color w:val="auto"/>
          <w:highlight w:val="none"/>
        </w:rPr>
      </w:pPr>
      <w:bookmarkStart w:id="225" w:name="_Toc9694"/>
      <w:bookmarkStart w:id="226" w:name="_Toc11390"/>
      <w:bookmarkStart w:id="227" w:name="_Toc9822"/>
      <w:r>
        <w:rPr>
          <w:rFonts w:hint="eastAsia" w:ascii="仿宋" w:hAnsi="仿宋" w:eastAsia="仿宋" w:cs="仿宋"/>
          <w:color w:val="auto"/>
          <w:highlight w:val="none"/>
        </w:rPr>
        <w:t>二、工程地点：</w:t>
      </w:r>
      <w:r>
        <w:rPr>
          <w:rFonts w:hint="eastAsia" w:ascii="仿宋" w:hAnsi="仿宋" w:eastAsia="仿宋" w:cs="仿宋"/>
          <w:color w:val="auto"/>
          <w:highlight w:val="none"/>
          <w:u w:val="single"/>
        </w:rPr>
        <w:t xml:space="preserve">                     </w:t>
      </w:r>
      <w:bookmarkEnd w:id="225"/>
      <w:bookmarkEnd w:id="226"/>
      <w:bookmarkEnd w:id="227"/>
      <w:r>
        <w:rPr>
          <w:rFonts w:hint="eastAsia" w:ascii="仿宋" w:hAnsi="仿宋" w:eastAsia="仿宋" w:cs="仿宋"/>
          <w:color w:val="auto"/>
          <w:highlight w:val="none"/>
        </w:rPr>
        <w:t xml:space="preserve">     </w:t>
      </w:r>
    </w:p>
    <w:p w14:paraId="26CE475F">
      <w:pPr>
        <w:spacing w:line="400" w:lineRule="exact"/>
        <w:ind w:firstLine="240" w:firstLineChars="100"/>
        <w:rPr>
          <w:rFonts w:hint="eastAsia" w:ascii="仿宋" w:hAnsi="仿宋" w:eastAsia="仿宋" w:cs="仿宋"/>
          <w:color w:val="auto"/>
          <w:highlight w:val="none"/>
        </w:rPr>
      </w:pPr>
      <w:bookmarkStart w:id="228" w:name="_Toc13531"/>
      <w:bookmarkStart w:id="229" w:name="_Toc28846"/>
      <w:bookmarkStart w:id="230" w:name="_Toc10903"/>
      <w:r>
        <w:rPr>
          <w:rFonts w:hint="eastAsia" w:ascii="仿宋" w:hAnsi="仿宋" w:eastAsia="仿宋" w:cs="仿宋"/>
          <w:color w:val="auto"/>
          <w:highlight w:val="none"/>
        </w:rPr>
        <w:t>三、工程范围：</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（详见施工图和工程量清单）。</w:t>
      </w:r>
      <w:bookmarkEnd w:id="228"/>
      <w:bookmarkEnd w:id="229"/>
      <w:bookmarkEnd w:id="230"/>
    </w:p>
    <w:p w14:paraId="61A71ABC">
      <w:pPr>
        <w:spacing w:line="400" w:lineRule="exact"/>
        <w:ind w:firstLine="240" w:firstLineChars="100"/>
        <w:rPr>
          <w:rFonts w:hint="eastAsia" w:ascii="仿宋" w:hAnsi="仿宋" w:eastAsia="仿宋" w:cs="仿宋"/>
          <w:color w:val="auto"/>
          <w:highlight w:val="none"/>
        </w:rPr>
      </w:pPr>
      <w:r>
        <w:rPr>
          <w:rFonts w:hint="eastAsia" w:ascii="仿宋" w:hAnsi="仿宋" w:eastAsia="仿宋" w:cs="仿宋"/>
          <w:color w:val="auto"/>
          <w:highlight w:val="none"/>
        </w:rPr>
        <w:t xml:space="preserve">四、承包方式： </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 xml:space="preserve">  </w:t>
      </w:r>
    </w:p>
    <w:p w14:paraId="3D918B3E">
      <w:pPr>
        <w:spacing w:line="400" w:lineRule="exact"/>
        <w:ind w:firstLine="240" w:firstLineChars="100"/>
        <w:rPr>
          <w:rFonts w:hint="eastAsia" w:ascii="仿宋" w:hAnsi="仿宋" w:eastAsia="仿宋" w:cs="仿宋"/>
          <w:color w:val="auto"/>
          <w:highlight w:val="none"/>
        </w:rPr>
      </w:pPr>
      <w:r>
        <w:rPr>
          <w:rFonts w:hint="eastAsia" w:ascii="仿宋" w:hAnsi="仿宋" w:eastAsia="仿宋" w:cs="仿宋"/>
          <w:color w:val="auto"/>
          <w:highlight w:val="none"/>
        </w:rPr>
        <w:t>五、合同工期</w:t>
      </w:r>
    </w:p>
    <w:p w14:paraId="2402C297">
      <w:pPr>
        <w:spacing w:line="400" w:lineRule="exact"/>
        <w:ind w:firstLine="240" w:firstLineChars="100"/>
        <w:rPr>
          <w:rFonts w:hint="eastAsia" w:ascii="仿宋" w:hAnsi="仿宋" w:eastAsia="仿宋" w:cs="仿宋"/>
          <w:color w:val="auto"/>
          <w:highlight w:val="none"/>
        </w:rPr>
      </w:pPr>
      <w:r>
        <w:rPr>
          <w:rFonts w:hint="eastAsia" w:ascii="仿宋" w:hAnsi="仿宋" w:eastAsia="仿宋" w:cs="仿宋"/>
          <w:color w:val="auto"/>
          <w:highlight w:val="none"/>
        </w:rPr>
        <w:t>计划开工日期：</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年</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月</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日。</w:t>
      </w:r>
    </w:p>
    <w:p w14:paraId="0F8264DC">
      <w:pPr>
        <w:spacing w:line="400" w:lineRule="exact"/>
        <w:ind w:firstLine="240" w:firstLineChars="100"/>
        <w:rPr>
          <w:rFonts w:hint="eastAsia" w:ascii="仿宋" w:hAnsi="仿宋" w:eastAsia="仿宋" w:cs="仿宋"/>
          <w:color w:val="auto"/>
          <w:highlight w:val="none"/>
        </w:rPr>
      </w:pPr>
      <w:r>
        <w:rPr>
          <w:rFonts w:hint="eastAsia" w:ascii="仿宋" w:hAnsi="仿宋" w:eastAsia="仿宋" w:cs="仿宋"/>
          <w:color w:val="auto"/>
          <w:highlight w:val="none"/>
        </w:rPr>
        <w:t>计划竣工日期：</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年</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 xml:space="preserve"> 月</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日。</w:t>
      </w:r>
    </w:p>
    <w:p w14:paraId="142B9084">
      <w:pPr>
        <w:spacing w:line="400" w:lineRule="exact"/>
        <w:ind w:firstLine="240" w:firstLineChars="100"/>
        <w:rPr>
          <w:rFonts w:hint="eastAsia" w:ascii="仿宋" w:hAnsi="仿宋" w:eastAsia="仿宋" w:cs="仿宋"/>
          <w:color w:val="auto"/>
          <w:highlight w:val="none"/>
        </w:rPr>
      </w:pPr>
      <w:r>
        <w:rPr>
          <w:rFonts w:hint="eastAsia" w:ascii="仿宋" w:hAnsi="仿宋" w:eastAsia="仿宋" w:cs="仿宋"/>
          <w:color w:val="auto"/>
          <w:highlight w:val="none"/>
        </w:rPr>
        <w:t>工期总日历天数：</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 xml:space="preserve">天（以签订合同之日起算）。工期总日历天数与前述计划开竣工日期计算的工期天数不一致的，以工期总日历天数为准。 </w:t>
      </w:r>
    </w:p>
    <w:p w14:paraId="0ADDC9A7">
      <w:pPr>
        <w:spacing w:line="400" w:lineRule="exact"/>
        <w:ind w:firstLine="240" w:firstLineChars="100"/>
        <w:rPr>
          <w:rFonts w:hint="eastAsia" w:ascii="仿宋" w:hAnsi="仿宋" w:eastAsia="仿宋" w:cs="仿宋"/>
          <w:color w:val="auto"/>
          <w:highlight w:val="none"/>
        </w:rPr>
      </w:pPr>
      <w:r>
        <w:rPr>
          <w:rFonts w:hint="eastAsia" w:ascii="仿宋" w:hAnsi="仿宋" w:eastAsia="仿宋" w:cs="仿宋"/>
          <w:color w:val="auto"/>
          <w:highlight w:val="none"/>
        </w:rPr>
        <w:t>六、资金来源：</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 xml:space="preserve">      </w:t>
      </w:r>
    </w:p>
    <w:p w14:paraId="2CB1D7D1">
      <w:pPr>
        <w:spacing w:line="400" w:lineRule="exact"/>
        <w:ind w:firstLine="240" w:firstLineChars="100"/>
        <w:rPr>
          <w:rFonts w:hint="eastAsia" w:ascii="仿宋" w:hAnsi="仿宋" w:eastAsia="仿宋" w:cs="仿宋"/>
          <w:color w:val="auto"/>
          <w:highlight w:val="none"/>
        </w:rPr>
      </w:pPr>
      <w:r>
        <w:rPr>
          <w:rFonts w:hint="eastAsia" w:ascii="仿宋" w:hAnsi="仿宋" w:eastAsia="仿宋" w:cs="仿宋"/>
          <w:color w:val="auto"/>
          <w:highlight w:val="none"/>
        </w:rPr>
        <w:t xml:space="preserve">七、合同金额： </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 xml:space="preserve">         </w:t>
      </w:r>
    </w:p>
    <w:p w14:paraId="2B767920">
      <w:pPr>
        <w:spacing w:line="400" w:lineRule="exact"/>
        <w:ind w:firstLine="240" w:firstLineChars="100"/>
        <w:rPr>
          <w:rFonts w:hint="eastAsia" w:ascii="仿宋" w:hAnsi="仿宋" w:eastAsia="仿宋" w:cs="仿宋"/>
          <w:color w:val="auto"/>
          <w:highlight w:val="none"/>
        </w:rPr>
      </w:pPr>
      <w:r>
        <w:rPr>
          <w:rFonts w:hint="eastAsia" w:ascii="仿宋" w:hAnsi="仿宋" w:eastAsia="仿宋" w:cs="仿宋"/>
          <w:color w:val="auto"/>
          <w:highlight w:val="none"/>
        </w:rPr>
        <w:t>八、履约保证金</w:t>
      </w:r>
    </w:p>
    <w:p w14:paraId="062A8A1D">
      <w:pPr>
        <w:spacing w:line="400" w:lineRule="exact"/>
        <w:ind w:firstLine="240" w:firstLineChars="100"/>
        <w:rPr>
          <w:rFonts w:hint="eastAsia" w:ascii="仿宋" w:hAnsi="仿宋" w:eastAsia="仿宋" w:cs="仿宋"/>
          <w:color w:val="auto"/>
          <w:highlight w:val="none"/>
        </w:rPr>
      </w:pPr>
      <w:r>
        <w:rPr>
          <w:rFonts w:hint="eastAsia" w:ascii="仿宋" w:hAnsi="仿宋" w:eastAsia="仿宋" w:cs="仿宋"/>
          <w:color w:val="auto"/>
          <w:highlight w:val="none"/>
        </w:rPr>
        <w:t>1.履约保证金:</w:t>
      </w:r>
    </w:p>
    <w:p w14:paraId="780679B4">
      <w:pPr>
        <w:spacing w:line="400" w:lineRule="exact"/>
        <w:ind w:firstLine="240" w:firstLineChars="100"/>
        <w:rPr>
          <w:rFonts w:hint="eastAsia" w:ascii="仿宋" w:hAnsi="仿宋" w:eastAsia="仿宋" w:cs="仿宋"/>
          <w:color w:val="auto"/>
          <w:highlight w:val="none"/>
        </w:rPr>
      </w:pPr>
      <w:r>
        <w:rPr>
          <w:rFonts w:hint="eastAsia" w:ascii="仿宋" w:hAnsi="仿宋" w:eastAsia="仿宋" w:cs="仿宋"/>
          <w:color w:val="auto"/>
          <w:highlight w:val="none"/>
        </w:rPr>
        <w:t>(1)履约担保的形式：履约保证金。</w:t>
      </w:r>
    </w:p>
    <w:p w14:paraId="543DD3F4">
      <w:pPr>
        <w:spacing w:line="400" w:lineRule="exact"/>
        <w:ind w:firstLine="240" w:firstLineChars="100"/>
        <w:rPr>
          <w:rFonts w:hint="eastAsia" w:ascii="仿宋" w:hAnsi="仿宋" w:eastAsia="仿宋" w:cs="仿宋"/>
          <w:color w:val="auto"/>
          <w:highlight w:val="none"/>
        </w:rPr>
      </w:pPr>
      <w:r>
        <w:rPr>
          <w:rFonts w:hint="eastAsia" w:ascii="仿宋" w:hAnsi="仿宋" w:eastAsia="仿宋" w:cs="仿宋"/>
          <w:color w:val="auto"/>
          <w:highlight w:val="none"/>
        </w:rPr>
        <w:t>(2)履约担保提交方式：成交供应商应在成交通知书发出后10个工作日内、合同签订之前通过转账方式缴纳履约保证金，从供应商账户提交，不得使用现金进账。履约保证金账户在签订合同时由采购人提供。</w:t>
      </w:r>
    </w:p>
    <w:p w14:paraId="3B10FFBB">
      <w:pPr>
        <w:spacing w:line="400" w:lineRule="exact"/>
        <w:ind w:firstLine="240" w:firstLineChars="100"/>
        <w:rPr>
          <w:rFonts w:hint="eastAsia" w:ascii="仿宋" w:hAnsi="仿宋" w:eastAsia="仿宋" w:cs="仿宋"/>
          <w:color w:val="auto"/>
          <w:highlight w:val="none"/>
        </w:rPr>
      </w:pPr>
      <w:r>
        <w:rPr>
          <w:rFonts w:hint="eastAsia" w:ascii="仿宋" w:hAnsi="仿宋" w:eastAsia="仿宋" w:cs="仿宋"/>
          <w:color w:val="auto"/>
          <w:highlight w:val="none"/>
        </w:rPr>
        <w:t>(3)履约保证金的金额：</w:t>
      </w:r>
    </w:p>
    <w:p w14:paraId="5EBA42D0">
      <w:pPr>
        <w:spacing w:line="400" w:lineRule="exact"/>
        <w:ind w:firstLine="240" w:firstLineChars="100"/>
        <w:rPr>
          <w:rFonts w:hint="eastAsia" w:ascii="仿宋" w:hAnsi="仿宋" w:eastAsia="仿宋" w:cs="仿宋"/>
          <w:color w:val="auto"/>
          <w:highlight w:val="none"/>
        </w:rPr>
      </w:pPr>
      <w:r>
        <w:rPr>
          <w:rFonts w:hint="eastAsia" w:ascii="仿宋" w:hAnsi="仿宋" w:eastAsia="仿宋" w:cs="仿宋"/>
          <w:color w:val="auto"/>
          <w:highlight w:val="none"/>
        </w:rPr>
        <w:t>(4)履约保证金的退还：履约保证金在工程竣工验收后一个月内退还，履约保证金不计息。</w:t>
      </w:r>
    </w:p>
    <w:p w14:paraId="55125783">
      <w:pPr>
        <w:spacing w:line="400" w:lineRule="exact"/>
        <w:ind w:firstLine="240" w:firstLineChars="100"/>
        <w:rPr>
          <w:rFonts w:hint="eastAsia" w:ascii="仿宋" w:hAnsi="仿宋" w:eastAsia="仿宋" w:cs="仿宋"/>
          <w:color w:val="auto"/>
          <w:highlight w:val="none"/>
        </w:rPr>
      </w:pPr>
      <w:r>
        <w:rPr>
          <w:rFonts w:hint="eastAsia" w:ascii="仿宋" w:hAnsi="仿宋" w:eastAsia="仿宋" w:cs="仿宋"/>
          <w:color w:val="auto"/>
          <w:highlight w:val="none"/>
        </w:rPr>
        <w:t>(5)成交供应商提供的货物及服务未达到采购文件规定要求响应文件的响应及承诺，且对采购人造成损失的，由成交供应商承担一切责任的同时，扣除履约保证金，并赔偿所造成的损失。</w:t>
      </w:r>
    </w:p>
    <w:p w14:paraId="2E883926">
      <w:pPr>
        <w:spacing w:line="400" w:lineRule="exact"/>
        <w:ind w:firstLine="240" w:firstLineChars="100"/>
        <w:rPr>
          <w:rFonts w:hint="eastAsia" w:ascii="仿宋" w:hAnsi="仿宋" w:eastAsia="仿宋" w:cs="仿宋"/>
          <w:color w:val="auto"/>
          <w:highlight w:val="none"/>
        </w:rPr>
      </w:pPr>
      <w:r>
        <w:rPr>
          <w:rFonts w:hint="eastAsia" w:ascii="仿宋" w:hAnsi="仿宋" w:eastAsia="仿宋" w:cs="仿宋"/>
          <w:color w:val="auto"/>
          <w:highlight w:val="none"/>
        </w:rPr>
        <w:t>(7)承包方应在收到成交通知书后3日内，将履约保证金一次性划入项目业主指定帐户或提供银行保函，履约保证金不计利息。</w:t>
      </w:r>
    </w:p>
    <w:p w14:paraId="421316AF">
      <w:pPr>
        <w:spacing w:line="400" w:lineRule="exact"/>
        <w:ind w:firstLine="240" w:firstLineChars="100"/>
        <w:rPr>
          <w:rFonts w:hint="eastAsia" w:ascii="仿宋" w:hAnsi="仿宋" w:eastAsia="仿宋" w:cs="仿宋"/>
          <w:color w:val="auto"/>
          <w:highlight w:val="none"/>
        </w:rPr>
      </w:pPr>
      <w:r>
        <w:rPr>
          <w:rFonts w:hint="eastAsia" w:ascii="仿宋" w:hAnsi="仿宋" w:eastAsia="仿宋" w:cs="仿宋"/>
          <w:color w:val="auto"/>
          <w:highlight w:val="none"/>
        </w:rPr>
        <w:t>九、发包方权利及义务</w:t>
      </w:r>
    </w:p>
    <w:p w14:paraId="67795389">
      <w:pPr>
        <w:spacing w:line="400" w:lineRule="exact"/>
        <w:ind w:firstLine="240" w:firstLineChars="100"/>
        <w:rPr>
          <w:rFonts w:hint="eastAsia" w:ascii="仿宋" w:hAnsi="仿宋" w:eastAsia="仿宋" w:cs="仿宋"/>
          <w:color w:val="auto"/>
          <w:highlight w:val="none"/>
        </w:rPr>
      </w:pPr>
      <w:r>
        <w:rPr>
          <w:rFonts w:hint="eastAsia" w:ascii="仿宋" w:hAnsi="仿宋" w:eastAsia="仿宋" w:cs="仿宋"/>
          <w:color w:val="auto"/>
          <w:highlight w:val="none"/>
        </w:rPr>
        <w:t>1.负责在合同签订后向承包方移交一套完整的工程设计施工方案；</w:t>
      </w:r>
    </w:p>
    <w:p w14:paraId="3FFE28C1">
      <w:pPr>
        <w:spacing w:line="400" w:lineRule="exact"/>
        <w:ind w:firstLine="240" w:firstLineChars="100"/>
        <w:rPr>
          <w:rFonts w:hint="eastAsia" w:ascii="仿宋" w:hAnsi="仿宋" w:eastAsia="仿宋" w:cs="仿宋"/>
          <w:color w:val="auto"/>
          <w:highlight w:val="none"/>
        </w:rPr>
      </w:pPr>
      <w:r>
        <w:rPr>
          <w:rFonts w:hint="eastAsia" w:ascii="仿宋" w:hAnsi="仿宋" w:eastAsia="仿宋" w:cs="仿宋"/>
          <w:color w:val="auto"/>
          <w:highlight w:val="none"/>
        </w:rPr>
        <w:t>2.检查承包方施工工序、质量，督促施工进度；</w:t>
      </w:r>
    </w:p>
    <w:p w14:paraId="271C4DCD">
      <w:pPr>
        <w:spacing w:line="400" w:lineRule="exact"/>
        <w:ind w:firstLine="240" w:firstLineChars="100"/>
        <w:rPr>
          <w:rFonts w:hint="eastAsia" w:ascii="仿宋" w:hAnsi="仿宋" w:eastAsia="仿宋" w:cs="仿宋"/>
          <w:color w:val="auto"/>
          <w:highlight w:val="none"/>
        </w:rPr>
      </w:pPr>
      <w:r>
        <w:rPr>
          <w:rFonts w:hint="eastAsia" w:ascii="仿宋" w:hAnsi="仿宋" w:eastAsia="仿宋" w:cs="仿宋"/>
          <w:color w:val="auto"/>
          <w:highlight w:val="none"/>
        </w:rPr>
        <w:t>3.开展工程竣工验收、工程价款结算资料审查；</w:t>
      </w:r>
    </w:p>
    <w:p w14:paraId="02CC6B54">
      <w:pPr>
        <w:spacing w:line="400" w:lineRule="exact"/>
        <w:ind w:firstLine="240" w:firstLineChars="100"/>
        <w:rPr>
          <w:rFonts w:hint="eastAsia" w:ascii="仿宋" w:hAnsi="仿宋" w:eastAsia="仿宋" w:cs="仿宋"/>
          <w:color w:val="auto"/>
          <w:highlight w:val="none"/>
        </w:rPr>
      </w:pPr>
      <w:r>
        <w:rPr>
          <w:rFonts w:hint="eastAsia" w:ascii="仿宋" w:hAnsi="仿宋" w:eastAsia="仿宋" w:cs="仿宋"/>
          <w:color w:val="auto"/>
          <w:highlight w:val="none"/>
        </w:rPr>
        <w:t>4.有权委托第三方对承包方提供的施工材料进行检测。如未达到设计标准，所有费用（含检测费）由承包方承担。</w:t>
      </w:r>
    </w:p>
    <w:p w14:paraId="50E13445">
      <w:pPr>
        <w:spacing w:line="400" w:lineRule="exact"/>
        <w:ind w:firstLine="240" w:firstLineChars="100"/>
        <w:rPr>
          <w:rFonts w:hint="eastAsia" w:ascii="仿宋" w:hAnsi="仿宋" w:eastAsia="仿宋" w:cs="仿宋"/>
          <w:color w:val="auto"/>
          <w:highlight w:val="none"/>
          <w:lang w:eastAsia="zh-CN"/>
        </w:rPr>
      </w:pPr>
      <w:r>
        <w:rPr>
          <w:rFonts w:hint="eastAsia" w:ascii="仿宋" w:hAnsi="仿宋" w:eastAsia="仿宋" w:cs="仿宋"/>
          <w:color w:val="auto"/>
          <w:highlight w:val="none"/>
        </w:rPr>
        <w:t>5.帮助协调施工涉及的占地及矛盾纠纷。</w:t>
      </w:r>
    </w:p>
    <w:p w14:paraId="4206CBC6">
      <w:pPr>
        <w:spacing w:line="400" w:lineRule="exact"/>
        <w:ind w:firstLine="240" w:firstLineChars="100"/>
        <w:rPr>
          <w:rFonts w:hint="eastAsia" w:ascii="仿宋" w:hAnsi="仿宋" w:eastAsia="仿宋" w:cs="仿宋"/>
          <w:color w:val="auto"/>
          <w:highlight w:val="none"/>
        </w:rPr>
      </w:pPr>
      <w:r>
        <w:rPr>
          <w:rFonts w:hint="eastAsia" w:ascii="仿宋" w:hAnsi="仿宋" w:eastAsia="仿宋" w:cs="仿宋"/>
          <w:color w:val="auto"/>
          <w:highlight w:val="none"/>
        </w:rPr>
        <w:t>十、承包方权利及义务</w:t>
      </w:r>
    </w:p>
    <w:p w14:paraId="7B1E2417">
      <w:pPr>
        <w:spacing w:line="400" w:lineRule="exact"/>
        <w:ind w:firstLine="240" w:firstLineChars="100"/>
        <w:rPr>
          <w:rFonts w:hint="eastAsia" w:ascii="仿宋" w:hAnsi="仿宋" w:eastAsia="仿宋" w:cs="仿宋"/>
          <w:color w:val="auto"/>
          <w:highlight w:val="none"/>
        </w:rPr>
      </w:pPr>
      <w:r>
        <w:rPr>
          <w:rFonts w:hint="eastAsia" w:ascii="仿宋" w:hAnsi="仿宋" w:eastAsia="仿宋" w:cs="仿宋"/>
          <w:color w:val="auto"/>
          <w:highlight w:val="none"/>
        </w:rPr>
        <w:t>1.严格按图施工，保证工程进度，确保工程施工质量，按时完成施工任务；</w:t>
      </w:r>
    </w:p>
    <w:p w14:paraId="0D39D8C2">
      <w:pPr>
        <w:spacing w:line="400" w:lineRule="exact"/>
        <w:ind w:firstLine="240" w:firstLineChars="100"/>
        <w:rPr>
          <w:rFonts w:hint="eastAsia" w:ascii="仿宋" w:hAnsi="仿宋" w:eastAsia="仿宋" w:cs="仿宋"/>
          <w:color w:val="auto"/>
          <w:highlight w:val="none"/>
        </w:rPr>
      </w:pPr>
      <w:r>
        <w:rPr>
          <w:rFonts w:hint="eastAsia" w:ascii="仿宋" w:hAnsi="仿宋" w:eastAsia="仿宋" w:cs="仿宋"/>
          <w:color w:val="auto"/>
          <w:highlight w:val="none"/>
        </w:rPr>
        <w:t>2.做好施工现场安全管理，落实安全措施，配备安全设施、设备、器材，按安全施工管理规范设置安全标识标牌，组织施工安全教育及购买工伤保险等；</w:t>
      </w:r>
    </w:p>
    <w:p w14:paraId="20EE2A75">
      <w:pPr>
        <w:spacing w:line="400" w:lineRule="exact"/>
        <w:ind w:firstLine="240" w:firstLineChars="100"/>
        <w:rPr>
          <w:rFonts w:hint="eastAsia" w:ascii="仿宋" w:hAnsi="仿宋" w:eastAsia="仿宋" w:cs="仿宋"/>
          <w:color w:val="auto"/>
          <w:highlight w:val="none"/>
        </w:rPr>
      </w:pPr>
      <w:r>
        <w:rPr>
          <w:rFonts w:hint="eastAsia" w:ascii="仿宋" w:hAnsi="仿宋" w:eastAsia="仿宋" w:cs="仿宋"/>
          <w:color w:val="auto"/>
          <w:highlight w:val="none"/>
        </w:rPr>
        <w:t>3.本工程质保期应按照招标文件要求，在此期间出现质量问题，由承包方全权负责，并承担相应费用；</w:t>
      </w:r>
    </w:p>
    <w:p w14:paraId="19DAB984">
      <w:pPr>
        <w:spacing w:line="400" w:lineRule="exact"/>
        <w:ind w:firstLine="240" w:firstLineChars="100"/>
        <w:rPr>
          <w:rFonts w:hint="eastAsia" w:ascii="仿宋" w:hAnsi="仿宋" w:eastAsia="仿宋" w:cs="仿宋"/>
          <w:color w:val="auto"/>
          <w:highlight w:val="none"/>
        </w:rPr>
      </w:pPr>
      <w:r>
        <w:rPr>
          <w:rFonts w:hint="eastAsia" w:ascii="仿宋" w:hAnsi="仿宋" w:eastAsia="仿宋" w:cs="仿宋"/>
          <w:color w:val="auto"/>
          <w:highlight w:val="none"/>
        </w:rPr>
        <w:t>4.负责按要求编写工程竣工资料，配合发包方、监理方处理施工中出现的相关问题；</w:t>
      </w:r>
    </w:p>
    <w:p w14:paraId="72BB2722">
      <w:pPr>
        <w:spacing w:line="400" w:lineRule="exact"/>
        <w:ind w:firstLine="240" w:firstLineChars="100"/>
        <w:rPr>
          <w:rFonts w:hint="eastAsia" w:ascii="仿宋" w:hAnsi="仿宋" w:eastAsia="仿宋" w:cs="仿宋"/>
          <w:color w:val="auto"/>
          <w:highlight w:val="none"/>
        </w:rPr>
      </w:pPr>
      <w:r>
        <w:rPr>
          <w:rFonts w:hint="eastAsia" w:ascii="仿宋" w:hAnsi="仿宋" w:eastAsia="仿宋" w:cs="仿宋"/>
          <w:color w:val="auto"/>
          <w:highlight w:val="none"/>
        </w:rPr>
        <w:t>5.施工过程中，自觉接受甲方的质量监督，对发包方或监理方提出的质量整改要求及合理化建议，承包方须主动配合整改，积极采纳。</w:t>
      </w:r>
    </w:p>
    <w:p w14:paraId="03DCC235">
      <w:pPr>
        <w:spacing w:line="400" w:lineRule="exact"/>
        <w:ind w:firstLine="240" w:firstLineChars="100"/>
        <w:rPr>
          <w:rFonts w:hint="eastAsia" w:ascii="仿宋" w:hAnsi="仿宋" w:eastAsia="仿宋" w:cs="仿宋"/>
          <w:color w:val="auto"/>
          <w:highlight w:val="none"/>
        </w:rPr>
      </w:pPr>
      <w:r>
        <w:rPr>
          <w:rFonts w:hint="eastAsia" w:ascii="仿宋" w:hAnsi="仿宋" w:eastAsia="仿宋" w:cs="仿宋"/>
          <w:color w:val="auto"/>
          <w:highlight w:val="none"/>
        </w:rPr>
        <w:t>6.在重要工序及隐蔽工程完工后，供应商必须按至少提前24小时通知发包方和监理方到场，需经发包方和监理方验收后方可进行下一道工序施工，并义务对施工过程中的每个工序留取影像资料，坚决杜绝“先斩后奏”或“事后补救”等情况发生。</w:t>
      </w:r>
    </w:p>
    <w:p w14:paraId="5FB471CE">
      <w:pPr>
        <w:spacing w:line="400" w:lineRule="exact"/>
        <w:ind w:firstLine="240" w:firstLineChars="100"/>
        <w:rPr>
          <w:rFonts w:hint="eastAsia" w:ascii="仿宋" w:hAnsi="仿宋" w:eastAsia="仿宋" w:cs="仿宋"/>
          <w:color w:val="auto"/>
          <w:highlight w:val="none"/>
        </w:rPr>
      </w:pPr>
      <w:r>
        <w:rPr>
          <w:rFonts w:hint="eastAsia" w:ascii="仿宋" w:hAnsi="仿宋" w:eastAsia="仿宋" w:cs="仿宋"/>
          <w:color w:val="auto"/>
          <w:highlight w:val="none"/>
        </w:rPr>
        <w:t>7.施工中所用的各种建筑材料及设备等，必须符合相关技术规范要求，不得使用假冒伪劣产品或擅自变更建筑材料材质、规格、型号。</w:t>
      </w:r>
    </w:p>
    <w:p w14:paraId="07677400">
      <w:pPr>
        <w:spacing w:line="400" w:lineRule="exact"/>
        <w:ind w:firstLine="240" w:firstLineChars="100"/>
        <w:rPr>
          <w:rFonts w:hint="eastAsia" w:ascii="仿宋" w:hAnsi="仿宋" w:eastAsia="仿宋" w:cs="仿宋"/>
          <w:color w:val="auto"/>
          <w:highlight w:val="none"/>
        </w:rPr>
      </w:pPr>
      <w:r>
        <w:rPr>
          <w:rFonts w:hint="eastAsia" w:ascii="仿宋" w:hAnsi="仿宋" w:eastAsia="仿宋" w:cs="仿宋"/>
          <w:color w:val="auto"/>
          <w:highlight w:val="none"/>
        </w:rPr>
        <w:t>一、安全责任约定</w:t>
      </w:r>
    </w:p>
    <w:p w14:paraId="4008F203">
      <w:pPr>
        <w:spacing w:line="400" w:lineRule="exact"/>
        <w:ind w:firstLine="360" w:firstLineChars="150"/>
        <w:rPr>
          <w:rFonts w:hint="eastAsia" w:ascii="仿宋" w:hAnsi="仿宋" w:eastAsia="仿宋" w:cs="仿宋"/>
          <w:color w:val="auto"/>
          <w:highlight w:val="none"/>
        </w:rPr>
      </w:pPr>
      <w:r>
        <w:rPr>
          <w:rFonts w:hint="eastAsia" w:ascii="仿宋" w:hAnsi="仿宋" w:eastAsia="仿宋" w:cs="仿宋"/>
          <w:color w:val="auto"/>
          <w:highlight w:val="none"/>
        </w:rPr>
        <w:t>承包方在组织施工过程中，发生安全事故，概由承包方承担一切责任，与甲方无关。若因施工不当给第三方造成伤害或损失，由承包方承担相应的法律责任。</w:t>
      </w:r>
    </w:p>
    <w:p w14:paraId="4E3C4AAA">
      <w:pPr>
        <w:spacing w:line="400" w:lineRule="exact"/>
        <w:ind w:firstLine="240" w:firstLineChars="100"/>
        <w:rPr>
          <w:rFonts w:hint="eastAsia" w:ascii="仿宋" w:hAnsi="仿宋" w:eastAsia="仿宋" w:cs="仿宋"/>
          <w:color w:val="auto"/>
          <w:highlight w:val="none"/>
        </w:rPr>
      </w:pPr>
      <w:r>
        <w:rPr>
          <w:rFonts w:hint="eastAsia" w:ascii="仿宋" w:hAnsi="仿宋" w:eastAsia="仿宋" w:cs="仿宋"/>
          <w:color w:val="auto"/>
          <w:highlight w:val="none"/>
        </w:rPr>
        <w:t>十二、工程质量及验收</w:t>
      </w:r>
    </w:p>
    <w:p w14:paraId="4E61A82B">
      <w:pPr>
        <w:spacing w:line="400" w:lineRule="exact"/>
        <w:ind w:firstLine="240" w:firstLineChars="100"/>
        <w:rPr>
          <w:rFonts w:hint="eastAsia" w:ascii="仿宋" w:hAnsi="仿宋" w:eastAsia="仿宋" w:cs="仿宋"/>
          <w:color w:val="auto"/>
          <w:highlight w:val="none"/>
        </w:rPr>
      </w:pPr>
      <w:r>
        <w:rPr>
          <w:rFonts w:hint="eastAsia" w:ascii="仿宋" w:hAnsi="仿宋" w:eastAsia="仿宋" w:cs="仿宋"/>
          <w:color w:val="auto"/>
          <w:highlight w:val="none"/>
        </w:rPr>
        <w:t>按照工程实施方案、施工图纸及工程量清单所明确的施工内容、范围、质量要求施工，并达到合格标准。因承包人原因造成工程质量达不到合同约定验收标准的，监理人有权要求承包人返工直至符合合同要求为止，由此造成的费用增加和（或）工期延误由承包人承担。</w:t>
      </w:r>
    </w:p>
    <w:p w14:paraId="69944EE3">
      <w:pPr>
        <w:spacing w:line="400" w:lineRule="exact"/>
        <w:ind w:firstLine="240" w:firstLineChars="100"/>
        <w:rPr>
          <w:rFonts w:hint="eastAsia" w:ascii="仿宋" w:hAnsi="仿宋" w:eastAsia="仿宋" w:cs="仿宋"/>
          <w:color w:val="auto"/>
          <w:highlight w:val="none"/>
        </w:rPr>
      </w:pPr>
      <w:r>
        <w:rPr>
          <w:rFonts w:hint="eastAsia" w:ascii="仿宋" w:hAnsi="仿宋" w:eastAsia="仿宋" w:cs="仿宋"/>
          <w:color w:val="auto"/>
          <w:highlight w:val="none"/>
        </w:rPr>
        <w:t>工程验收，按照国家现行相关验收标准和合同约定验收标准执行。</w:t>
      </w:r>
    </w:p>
    <w:p w14:paraId="1B5863B5">
      <w:pPr>
        <w:spacing w:line="400" w:lineRule="exact"/>
        <w:ind w:firstLine="240" w:firstLineChars="100"/>
        <w:rPr>
          <w:rFonts w:hint="eastAsia" w:ascii="仿宋" w:hAnsi="仿宋" w:eastAsia="仿宋" w:cs="仿宋"/>
          <w:color w:val="auto"/>
          <w:highlight w:val="none"/>
        </w:rPr>
      </w:pPr>
      <w:bookmarkStart w:id="231" w:name="_Toc351203486"/>
      <w:r>
        <w:rPr>
          <w:rFonts w:hint="eastAsia" w:ascii="仿宋" w:hAnsi="仿宋" w:eastAsia="仿宋" w:cs="仿宋"/>
          <w:color w:val="auto"/>
          <w:highlight w:val="none"/>
        </w:rPr>
        <w:t>三、工程款支付方式</w:t>
      </w:r>
    </w:p>
    <w:p w14:paraId="08964333">
      <w:pPr>
        <w:spacing w:line="400" w:lineRule="exact"/>
        <w:ind w:firstLine="240" w:firstLineChars="100"/>
        <w:rPr>
          <w:rFonts w:hint="eastAsia" w:ascii="仿宋" w:hAnsi="仿宋" w:eastAsia="仿宋" w:cs="仿宋"/>
          <w:color w:val="auto"/>
          <w:highlight w:val="none"/>
        </w:rPr>
      </w:pPr>
      <w:r>
        <w:rPr>
          <w:rFonts w:hint="eastAsia" w:ascii="仿宋" w:hAnsi="仿宋" w:eastAsia="仿宋" w:cs="仿宋"/>
          <w:color w:val="auto"/>
          <w:highlight w:val="none"/>
        </w:rPr>
        <w:t>（一）</w:t>
      </w:r>
      <w:r>
        <w:rPr>
          <w:rFonts w:hint="eastAsia" w:ascii="仿宋" w:hAnsi="仿宋" w:eastAsia="仿宋" w:cs="仿宋"/>
          <w:color w:val="auto"/>
          <w:highlight w:val="none"/>
          <w:lang w:val="en-US" w:eastAsia="zh-CN"/>
        </w:rPr>
        <w:t>工程竣工验收合格完成后采购人在收到供应商提供的有效发票后，按付款流程办理款项支付，付款时，供应商需提前向采购人支付经审计确认总金额的3%为质量保证金。</w:t>
      </w:r>
    </w:p>
    <w:p w14:paraId="0323C72F">
      <w:pPr>
        <w:spacing w:line="400" w:lineRule="exact"/>
        <w:ind w:firstLine="240" w:firstLineChars="100"/>
        <w:rPr>
          <w:rFonts w:hint="eastAsia" w:ascii="仿宋" w:hAnsi="仿宋" w:eastAsia="仿宋" w:cs="仿宋"/>
          <w:color w:val="auto"/>
          <w:highlight w:val="none"/>
        </w:rPr>
      </w:pPr>
      <w:r>
        <w:rPr>
          <w:rFonts w:hint="eastAsia" w:ascii="仿宋" w:hAnsi="仿宋" w:eastAsia="仿宋" w:cs="仿宋"/>
          <w:color w:val="auto"/>
          <w:highlight w:val="none"/>
        </w:rPr>
        <w:t>（二）采购人在工程完工验收合格满两年后，不存在质量问题的条件下，退还质量保证金（质量保证金不计息）</w:t>
      </w:r>
    </w:p>
    <w:p w14:paraId="4DB0225B">
      <w:pPr>
        <w:spacing w:line="400" w:lineRule="exact"/>
        <w:ind w:firstLine="240" w:firstLineChars="100"/>
        <w:rPr>
          <w:rFonts w:hint="eastAsia" w:ascii="仿宋" w:hAnsi="仿宋" w:eastAsia="仿宋" w:cs="仿宋"/>
          <w:color w:val="auto"/>
          <w:highlight w:val="none"/>
        </w:rPr>
      </w:pPr>
      <w:r>
        <w:rPr>
          <w:rFonts w:hint="eastAsia" w:ascii="仿宋" w:hAnsi="仿宋" w:eastAsia="仿宋" w:cs="仿宋"/>
          <w:color w:val="auto"/>
          <w:highlight w:val="none"/>
        </w:rPr>
        <w:t>（三）本项目首先保证农民工工资不拖欠，供应商必须及时支付人工费、材料费等费用，如有投诉材料费、人工费未结清的情况，采购单位将暂停余款支付，并有权动用成交供应商一切费用解决属实的投诉纠纷。</w:t>
      </w:r>
    </w:p>
    <w:p w14:paraId="458EEE64">
      <w:pPr>
        <w:spacing w:line="400" w:lineRule="exact"/>
        <w:ind w:firstLine="240" w:firstLineChars="100"/>
        <w:rPr>
          <w:rFonts w:hint="eastAsia" w:ascii="仿宋" w:hAnsi="仿宋" w:eastAsia="仿宋" w:cs="仿宋"/>
          <w:color w:val="auto"/>
          <w:highlight w:val="none"/>
        </w:rPr>
      </w:pPr>
      <w:r>
        <w:rPr>
          <w:rFonts w:hint="eastAsia" w:ascii="仿宋" w:hAnsi="仿宋" w:eastAsia="仿宋" w:cs="仿宋"/>
          <w:color w:val="auto"/>
          <w:highlight w:val="none"/>
        </w:rPr>
        <w:t>十四、</w:t>
      </w:r>
      <w:bookmarkEnd w:id="231"/>
      <w:r>
        <w:rPr>
          <w:rFonts w:hint="eastAsia" w:ascii="仿宋" w:hAnsi="仿宋" w:eastAsia="仿宋" w:cs="仿宋"/>
          <w:color w:val="auto"/>
          <w:highlight w:val="none"/>
        </w:rPr>
        <w:t>农民工权益保障</w:t>
      </w:r>
    </w:p>
    <w:p w14:paraId="67C821C5">
      <w:pPr>
        <w:spacing w:line="400" w:lineRule="exact"/>
        <w:ind w:firstLine="240" w:firstLineChars="100"/>
        <w:rPr>
          <w:rFonts w:hint="eastAsia" w:ascii="仿宋" w:hAnsi="仿宋" w:eastAsia="仿宋" w:cs="仿宋"/>
          <w:color w:val="auto"/>
          <w:highlight w:val="none"/>
        </w:rPr>
      </w:pPr>
      <w:r>
        <w:rPr>
          <w:rFonts w:hint="eastAsia" w:ascii="仿宋" w:hAnsi="仿宋" w:eastAsia="仿宋" w:cs="仿宋"/>
          <w:color w:val="auto"/>
          <w:highlight w:val="none"/>
        </w:rPr>
        <w:t>本项目首先保障农民工工资不拖欠，并不能以支付农民工工资名义向发包人要求超合同付款，并承担发包人的相关处分规定。</w:t>
      </w:r>
    </w:p>
    <w:p w14:paraId="56B9352A">
      <w:pPr>
        <w:spacing w:line="400" w:lineRule="exact"/>
        <w:ind w:firstLine="240" w:firstLineChars="100"/>
        <w:rPr>
          <w:rFonts w:hint="eastAsia" w:ascii="仿宋" w:hAnsi="仿宋" w:eastAsia="仿宋" w:cs="仿宋"/>
          <w:color w:val="auto"/>
          <w:highlight w:val="none"/>
        </w:rPr>
      </w:pPr>
      <w:r>
        <w:rPr>
          <w:rFonts w:hint="eastAsia" w:ascii="仿宋" w:hAnsi="仿宋" w:eastAsia="仿宋" w:cs="仿宋"/>
          <w:color w:val="auto"/>
          <w:highlight w:val="none"/>
        </w:rPr>
        <w:t>为确保农民工工资按时发放，承包人应当在工程竣工后，在发包人第一次付款前，支付农民工工资（按用工情况登记造册后，实行银行打卡发放），并在支付后5日内，将银行打卡发放农民工工资凭证复印件交发包人存档，以此作为下一次拨付工程款的重要依据。</w:t>
      </w:r>
    </w:p>
    <w:p w14:paraId="626C892C">
      <w:pPr>
        <w:spacing w:line="400" w:lineRule="exact"/>
        <w:ind w:firstLine="240" w:firstLineChars="100"/>
        <w:rPr>
          <w:rFonts w:hint="eastAsia" w:ascii="仿宋" w:hAnsi="仿宋" w:eastAsia="仿宋" w:cs="仿宋"/>
          <w:color w:val="auto"/>
          <w:highlight w:val="none"/>
        </w:rPr>
      </w:pPr>
      <w:r>
        <w:rPr>
          <w:rFonts w:hint="eastAsia" w:ascii="仿宋" w:hAnsi="仿宋" w:eastAsia="仿宋" w:cs="仿宋"/>
          <w:color w:val="auto"/>
          <w:highlight w:val="none"/>
        </w:rPr>
        <w:t>承包人应承诺本项目工程款专款专用，不得挪作它用，如发包人发现承包人将其工程款挪作他用，或未按时支付劳务人员工资造成堵工闹事等情形的，承包人构成违约。发包人有权在拟支付的进度款中扣除3%作为违约金，同时，发包人有权将民工工资保证金先行支付劳务人员工资，民工工资保证金不足以支付劳务人员工资的，发包人有权以拟支付的进度款先行支付工资，对于剩余部分的进度款，再按前述条款予以支付。如发生前述情形且情节严重，发包人应当上报建设行政主管部门。</w:t>
      </w:r>
    </w:p>
    <w:p w14:paraId="21B4D1BF">
      <w:pPr>
        <w:spacing w:line="400" w:lineRule="exact"/>
        <w:ind w:firstLine="240" w:firstLineChars="100"/>
        <w:rPr>
          <w:rFonts w:hint="eastAsia" w:ascii="仿宋" w:hAnsi="仿宋" w:eastAsia="仿宋" w:cs="仿宋"/>
          <w:color w:val="auto"/>
          <w:highlight w:val="none"/>
        </w:rPr>
      </w:pPr>
      <w:r>
        <w:rPr>
          <w:rFonts w:hint="eastAsia" w:ascii="仿宋" w:hAnsi="仿宋" w:eastAsia="仿宋" w:cs="仿宋"/>
          <w:color w:val="auto"/>
          <w:highlight w:val="none"/>
        </w:rPr>
        <w:t>十五、违约责任</w:t>
      </w:r>
    </w:p>
    <w:p w14:paraId="11A20B40">
      <w:pPr>
        <w:spacing w:line="400" w:lineRule="exact"/>
        <w:ind w:firstLine="240" w:firstLineChars="100"/>
        <w:rPr>
          <w:rFonts w:hint="eastAsia" w:ascii="仿宋" w:hAnsi="仿宋" w:eastAsia="仿宋" w:cs="仿宋"/>
          <w:color w:val="auto"/>
          <w:highlight w:val="none"/>
        </w:rPr>
      </w:pPr>
      <w:r>
        <w:rPr>
          <w:rFonts w:hint="eastAsia" w:ascii="仿宋" w:hAnsi="仿宋" w:eastAsia="仿宋" w:cs="仿宋"/>
          <w:color w:val="auto"/>
          <w:highlight w:val="none"/>
        </w:rPr>
        <w:t>除不可抗力因素影响以外，承包方不能在约定的工期内完成施工的，凡超出一天，则向采购人支付</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元/天的违约金，相关费用在支付工程款中一并扣除，并纳入工程结算。</w:t>
      </w:r>
    </w:p>
    <w:p w14:paraId="48E85435">
      <w:pPr>
        <w:spacing w:line="400" w:lineRule="exact"/>
        <w:ind w:firstLine="240" w:firstLineChars="100"/>
        <w:rPr>
          <w:rFonts w:hint="eastAsia" w:ascii="仿宋" w:hAnsi="仿宋" w:eastAsia="仿宋" w:cs="仿宋"/>
          <w:color w:val="auto"/>
          <w:highlight w:val="none"/>
        </w:rPr>
      </w:pPr>
      <w:r>
        <w:rPr>
          <w:rFonts w:hint="eastAsia" w:ascii="仿宋" w:hAnsi="仿宋" w:eastAsia="仿宋" w:cs="仿宋"/>
          <w:color w:val="auto"/>
          <w:highlight w:val="none"/>
        </w:rPr>
        <w:t>十六、双方承诺</w:t>
      </w:r>
    </w:p>
    <w:p w14:paraId="44A70DA1">
      <w:pPr>
        <w:spacing w:line="400" w:lineRule="exact"/>
        <w:ind w:firstLine="240" w:firstLineChars="100"/>
        <w:rPr>
          <w:rFonts w:hint="eastAsia" w:ascii="仿宋" w:hAnsi="仿宋" w:eastAsia="仿宋" w:cs="仿宋"/>
          <w:color w:val="auto"/>
          <w:highlight w:val="none"/>
        </w:rPr>
      </w:pPr>
      <w:r>
        <w:rPr>
          <w:rFonts w:hint="eastAsia" w:ascii="仿宋" w:hAnsi="仿宋" w:eastAsia="仿宋" w:cs="仿宋"/>
          <w:color w:val="auto"/>
          <w:highlight w:val="none"/>
        </w:rPr>
        <w:t>1.发包人承诺按照法律规定履行项目审批手续、筹集工程建设资金并按照合同约定的期限和方式支付合同价款。</w:t>
      </w:r>
    </w:p>
    <w:p w14:paraId="7151A707">
      <w:pPr>
        <w:spacing w:line="400" w:lineRule="exact"/>
        <w:ind w:firstLine="240" w:firstLineChars="100"/>
        <w:rPr>
          <w:rFonts w:hint="eastAsia" w:ascii="仿宋" w:hAnsi="仿宋" w:eastAsia="仿宋" w:cs="仿宋"/>
          <w:color w:val="auto"/>
          <w:highlight w:val="none"/>
        </w:rPr>
      </w:pPr>
      <w:r>
        <w:rPr>
          <w:rFonts w:hint="eastAsia" w:ascii="仿宋" w:hAnsi="仿宋" w:eastAsia="仿宋" w:cs="仿宋"/>
          <w:color w:val="auto"/>
          <w:highlight w:val="none"/>
        </w:rPr>
        <w:t>2.承包人承诺按照法律规定及合同约定组织完成工程施工，确保工程质量和安全，不进行转包及违法分包，并在质保期及保修期内承担相应的工程维修责任。</w:t>
      </w:r>
    </w:p>
    <w:p w14:paraId="5590F1FD">
      <w:pPr>
        <w:spacing w:line="400" w:lineRule="exact"/>
        <w:ind w:firstLine="240" w:firstLineChars="100"/>
        <w:rPr>
          <w:rFonts w:hint="eastAsia" w:ascii="仿宋" w:hAnsi="仿宋" w:eastAsia="仿宋" w:cs="仿宋"/>
          <w:color w:val="auto"/>
          <w:highlight w:val="none"/>
        </w:rPr>
      </w:pPr>
      <w:r>
        <w:rPr>
          <w:rFonts w:hint="eastAsia" w:ascii="仿宋" w:hAnsi="仿宋" w:eastAsia="仿宋" w:cs="仿宋"/>
          <w:color w:val="auto"/>
          <w:highlight w:val="none"/>
        </w:rPr>
        <w:t>3.发包人和承包人通过招投标形式签订合同的，双方理解并承诺不再就同一工程另行签订与合同实质性内容相背离的协议。</w:t>
      </w:r>
    </w:p>
    <w:p w14:paraId="79CC9950">
      <w:pPr>
        <w:spacing w:line="400" w:lineRule="exact"/>
        <w:ind w:firstLine="240" w:firstLineChars="100"/>
        <w:rPr>
          <w:rFonts w:hint="eastAsia" w:ascii="仿宋" w:hAnsi="仿宋" w:eastAsia="仿宋" w:cs="仿宋"/>
          <w:color w:val="auto"/>
          <w:highlight w:val="none"/>
        </w:rPr>
      </w:pPr>
      <w:r>
        <w:rPr>
          <w:rFonts w:hint="eastAsia" w:ascii="仿宋" w:hAnsi="仿宋" w:eastAsia="仿宋" w:cs="仿宋"/>
          <w:color w:val="auto"/>
          <w:highlight w:val="none"/>
        </w:rPr>
        <w:t>十七、合同文件构成</w:t>
      </w:r>
    </w:p>
    <w:p w14:paraId="36B50962">
      <w:pPr>
        <w:spacing w:line="400" w:lineRule="exact"/>
        <w:ind w:firstLine="240" w:firstLineChars="100"/>
        <w:rPr>
          <w:rFonts w:hint="eastAsia" w:ascii="仿宋" w:hAnsi="仿宋" w:eastAsia="仿宋" w:cs="仿宋"/>
          <w:color w:val="auto"/>
          <w:highlight w:val="none"/>
        </w:rPr>
      </w:pPr>
      <w:r>
        <w:rPr>
          <w:rFonts w:hint="eastAsia" w:ascii="仿宋" w:hAnsi="仿宋" w:eastAsia="仿宋" w:cs="仿宋"/>
          <w:color w:val="auto"/>
          <w:highlight w:val="none"/>
        </w:rPr>
        <w:t>在合同订立及履行过程中形成的与合同有关的文件均构成合同文件组成部分。上述各项合同文件包括合同当事人就该项合同文件所作出的补充和修改，属于同一类内容的文件，应以最新签署的为准。专用合同条款及其附件须经合同当事人签字或盖章。</w:t>
      </w:r>
    </w:p>
    <w:p w14:paraId="0254F856">
      <w:pPr>
        <w:spacing w:line="400" w:lineRule="exact"/>
        <w:ind w:firstLine="240" w:firstLineChars="100"/>
        <w:rPr>
          <w:rFonts w:hint="eastAsia" w:ascii="仿宋" w:hAnsi="仿宋" w:eastAsia="仿宋" w:cs="仿宋"/>
          <w:color w:val="auto"/>
          <w:highlight w:val="none"/>
        </w:rPr>
      </w:pPr>
      <w:bookmarkStart w:id="232" w:name="_Toc351203489"/>
      <w:r>
        <w:rPr>
          <w:rFonts w:hint="eastAsia" w:ascii="仿宋" w:hAnsi="仿宋" w:eastAsia="仿宋" w:cs="仿宋"/>
          <w:color w:val="auto"/>
          <w:highlight w:val="none"/>
        </w:rPr>
        <w:t>十八、</w:t>
      </w:r>
      <w:bookmarkEnd w:id="232"/>
      <w:bookmarkStart w:id="233" w:name="_Toc351203491"/>
      <w:r>
        <w:rPr>
          <w:rFonts w:hint="eastAsia" w:ascii="仿宋" w:hAnsi="仿宋" w:eastAsia="仿宋" w:cs="仿宋"/>
          <w:color w:val="auto"/>
          <w:highlight w:val="none"/>
        </w:rPr>
        <w:t>补充协议</w:t>
      </w:r>
      <w:bookmarkEnd w:id="233"/>
    </w:p>
    <w:p w14:paraId="0D35C1BB">
      <w:pPr>
        <w:spacing w:line="400" w:lineRule="exact"/>
        <w:ind w:firstLine="240" w:firstLineChars="100"/>
        <w:rPr>
          <w:rFonts w:hint="eastAsia" w:ascii="仿宋" w:hAnsi="仿宋" w:eastAsia="仿宋" w:cs="仿宋"/>
          <w:color w:val="auto"/>
          <w:highlight w:val="none"/>
        </w:rPr>
      </w:pPr>
      <w:r>
        <w:rPr>
          <w:rFonts w:hint="eastAsia" w:ascii="仿宋" w:hAnsi="仿宋" w:eastAsia="仿宋" w:cs="仿宋"/>
          <w:color w:val="auto"/>
          <w:highlight w:val="none"/>
        </w:rPr>
        <w:t>合同未尽事宜，合同当事人另行签订补充协议，补充协议是合同的组成部分。</w:t>
      </w:r>
    </w:p>
    <w:p w14:paraId="453F1F21">
      <w:pPr>
        <w:spacing w:line="400" w:lineRule="exact"/>
        <w:ind w:firstLine="240" w:firstLineChars="100"/>
        <w:rPr>
          <w:rFonts w:hint="eastAsia" w:ascii="仿宋" w:hAnsi="仿宋" w:eastAsia="仿宋" w:cs="仿宋"/>
          <w:color w:val="auto"/>
          <w:highlight w:val="none"/>
        </w:rPr>
      </w:pPr>
      <w:r>
        <w:rPr>
          <w:rFonts w:hint="eastAsia" w:ascii="仿宋" w:hAnsi="仿宋" w:eastAsia="仿宋" w:cs="仿宋"/>
          <w:color w:val="auto"/>
          <w:highlight w:val="none"/>
        </w:rPr>
        <w:t>十九、争议解决方式</w:t>
      </w:r>
    </w:p>
    <w:p w14:paraId="036AD2CE">
      <w:pPr>
        <w:spacing w:line="400" w:lineRule="exact"/>
        <w:ind w:firstLine="240" w:firstLineChars="100"/>
        <w:rPr>
          <w:rFonts w:hint="eastAsia" w:ascii="仿宋" w:hAnsi="仿宋" w:eastAsia="仿宋" w:cs="仿宋"/>
          <w:color w:val="auto"/>
          <w:highlight w:val="none"/>
        </w:rPr>
      </w:pPr>
      <w:r>
        <w:rPr>
          <w:rFonts w:hint="eastAsia" w:ascii="仿宋" w:hAnsi="仿宋" w:eastAsia="仿宋" w:cs="仿宋"/>
          <w:color w:val="auto"/>
          <w:highlight w:val="none"/>
        </w:rPr>
        <w:t>本合同在执行过程中发生争议的，双方应当协商解决，协商不成的，双方均可向有管辖权的人民法院提起诉讼。除争议事项外，其余条款双方仍应按合同约定继续履行。</w:t>
      </w:r>
    </w:p>
    <w:p w14:paraId="52CED1AF">
      <w:pPr>
        <w:spacing w:line="400" w:lineRule="exact"/>
        <w:ind w:firstLine="240" w:firstLineChars="100"/>
        <w:rPr>
          <w:rFonts w:hint="eastAsia" w:ascii="仿宋" w:hAnsi="仿宋" w:eastAsia="仿宋" w:cs="仿宋"/>
          <w:color w:val="auto"/>
          <w:highlight w:val="none"/>
        </w:rPr>
      </w:pPr>
      <w:bookmarkStart w:id="234" w:name="_Toc351203492"/>
      <w:r>
        <w:rPr>
          <w:rFonts w:hint="eastAsia" w:ascii="仿宋" w:hAnsi="仿宋" w:eastAsia="仿宋" w:cs="仿宋"/>
          <w:color w:val="auto"/>
          <w:highlight w:val="none"/>
        </w:rPr>
        <w:t>二十、合同生效</w:t>
      </w:r>
      <w:bookmarkEnd w:id="234"/>
    </w:p>
    <w:p w14:paraId="110463DF">
      <w:pPr>
        <w:spacing w:line="400" w:lineRule="exact"/>
        <w:ind w:firstLine="240" w:firstLineChars="100"/>
        <w:rPr>
          <w:rFonts w:hint="eastAsia" w:ascii="仿宋" w:hAnsi="仿宋" w:eastAsia="仿宋" w:cs="仿宋"/>
          <w:color w:val="auto"/>
          <w:highlight w:val="none"/>
        </w:rPr>
      </w:pPr>
      <w:r>
        <w:rPr>
          <w:rFonts w:hint="eastAsia" w:ascii="仿宋" w:hAnsi="仿宋" w:eastAsia="仿宋" w:cs="仿宋"/>
          <w:color w:val="auto"/>
          <w:highlight w:val="none"/>
        </w:rPr>
        <w:t>本合同自双方签字盖章后生效。</w:t>
      </w:r>
    </w:p>
    <w:p w14:paraId="797D883D">
      <w:pPr>
        <w:spacing w:line="400" w:lineRule="exact"/>
        <w:ind w:firstLine="240" w:firstLineChars="100"/>
        <w:rPr>
          <w:rFonts w:hint="eastAsia" w:ascii="仿宋" w:hAnsi="仿宋" w:eastAsia="仿宋" w:cs="仿宋"/>
          <w:color w:val="auto"/>
          <w:highlight w:val="none"/>
        </w:rPr>
      </w:pPr>
      <w:bookmarkStart w:id="235" w:name="_Toc351203493"/>
      <w:r>
        <w:rPr>
          <w:rFonts w:hint="eastAsia" w:ascii="仿宋" w:hAnsi="仿宋" w:eastAsia="仿宋" w:cs="仿宋"/>
          <w:color w:val="auto"/>
          <w:highlight w:val="none"/>
        </w:rPr>
        <w:t>二十一、合同份数</w:t>
      </w:r>
      <w:bookmarkEnd w:id="235"/>
    </w:p>
    <w:p w14:paraId="3BBA5062">
      <w:pPr>
        <w:spacing w:line="400" w:lineRule="exact"/>
        <w:ind w:firstLine="240" w:firstLineChars="100"/>
        <w:rPr>
          <w:rFonts w:hint="eastAsia" w:ascii="仿宋" w:hAnsi="仿宋" w:eastAsia="仿宋" w:cs="仿宋"/>
          <w:color w:val="auto"/>
          <w:highlight w:val="none"/>
        </w:rPr>
      </w:pPr>
      <w:r>
        <w:rPr>
          <w:rFonts w:hint="eastAsia" w:ascii="仿宋" w:hAnsi="仿宋" w:eastAsia="仿宋" w:cs="仿宋"/>
          <w:color w:val="auto"/>
          <w:highlight w:val="none"/>
        </w:rPr>
        <w:t>本合同一式</w:t>
      </w:r>
      <w:r>
        <w:rPr>
          <w:rFonts w:hint="eastAsia" w:ascii="仿宋" w:hAnsi="仿宋" w:eastAsia="仿宋" w:cs="仿宋"/>
          <w:color w:val="auto"/>
          <w:highlight w:val="none"/>
          <w:u w:val="single"/>
        </w:rPr>
        <w:t>肆</w:t>
      </w:r>
      <w:r>
        <w:rPr>
          <w:rFonts w:hint="eastAsia" w:ascii="仿宋" w:hAnsi="仿宋" w:eastAsia="仿宋" w:cs="仿宋"/>
          <w:color w:val="auto"/>
          <w:highlight w:val="none"/>
        </w:rPr>
        <w:t>份，均具有同等法律效力，发包人执</w:t>
      </w:r>
      <w:r>
        <w:rPr>
          <w:rFonts w:hint="eastAsia" w:ascii="仿宋" w:hAnsi="仿宋" w:eastAsia="仿宋" w:cs="仿宋"/>
          <w:color w:val="auto"/>
          <w:highlight w:val="none"/>
          <w:u w:val="single"/>
        </w:rPr>
        <w:t>贰</w:t>
      </w:r>
      <w:r>
        <w:rPr>
          <w:rFonts w:hint="eastAsia" w:ascii="仿宋" w:hAnsi="仿宋" w:eastAsia="仿宋" w:cs="仿宋"/>
          <w:color w:val="auto"/>
          <w:highlight w:val="none"/>
        </w:rPr>
        <w:t>份，承包人执</w:t>
      </w:r>
      <w:r>
        <w:rPr>
          <w:rFonts w:hint="eastAsia" w:ascii="仿宋" w:hAnsi="仿宋" w:eastAsia="仿宋" w:cs="仿宋"/>
          <w:color w:val="auto"/>
          <w:highlight w:val="none"/>
          <w:u w:val="single"/>
        </w:rPr>
        <w:t>贰</w:t>
      </w:r>
      <w:r>
        <w:rPr>
          <w:rFonts w:hint="eastAsia" w:ascii="仿宋" w:hAnsi="仿宋" w:eastAsia="仿宋" w:cs="仿宋"/>
          <w:color w:val="auto"/>
          <w:highlight w:val="none"/>
        </w:rPr>
        <w:t>份。</w:t>
      </w:r>
    </w:p>
    <w:p w14:paraId="4F4D88CD">
      <w:pPr>
        <w:spacing w:line="400" w:lineRule="exact"/>
        <w:ind w:firstLine="240" w:firstLineChars="100"/>
        <w:rPr>
          <w:rFonts w:hint="eastAsia" w:ascii="仿宋" w:hAnsi="仿宋" w:eastAsia="仿宋" w:cs="仿宋"/>
          <w:color w:val="auto"/>
          <w:highlight w:val="none"/>
        </w:rPr>
      </w:pPr>
      <w:r>
        <w:rPr>
          <w:rFonts w:hint="eastAsia" w:ascii="仿宋" w:hAnsi="仿宋" w:eastAsia="仿宋" w:cs="仿宋"/>
          <w:color w:val="auto"/>
          <w:highlight w:val="none"/>
        </w:rPr>
        <w:t>发包人：  (公章)                 承包人：  (公章)</w:t>
      </w:r>
    </w:p>
    <w:p w14:paraId="51FCEDCD">
      <w:pPr>
        <w:spacing w:line="400" w:lineRule="exact"/>
        <w:ind w:firstLine="240" w:firstLineChars="100"/>
        <w:rPr>
          <w:rFonts w:hint="eastAsia" w:ascii="仿宋" w:hAnsi="仿宋" w:eastAsia="仿宋" w:cs="仿宋"/>
          <w:color w:val="auto"/>
          <w:highlight w:val="none"/>
        </w:rPr>
      </w:pPr>
      <w:r>
        <w:rPr>
          <w:rFonts w:hint="eastAsia" w:ascii="仿宋" w:hAnsi="仿宋" w:eastAsia="仿宋" w:cs="仿宋"/>
          <w:color w:val="auto"/>
          <w:highlight w:val="none"/>
        </w:rPr>
        <w:t xml:space="preserve">                         </w:t>
      </w:r>
    </w:p>
    <w:p w14:paraId="78BFAD21">
      <w:pPr>
        <w:spacing w:line="400" w:lineRule="exact"/>
        <w:ind w:firstLine="240" w:firstLineChars="100"/>
        <w:rPr>
          <w:rFonts w:hint="eastAsia" w:ascii="仿宋" w:hAnsi="仿宋" w:eastAsia="仿宋" w:cs="仿宋"/>
          <w:color w:val="auto"/>
          <w:highlight w:val="none"/>
        </w:rPr>
      </w:pPr>
    </w:p>
    <w:p w14:paraId="2357A4FA">
      <w:pPr>
        <w:spacing w:line="400" w:lineRule="exact"/>
        <w:ind w:firstLine="240" w:firstLineChars="100"/>
        <w:rPr>
          <w:rFonts w:hint="eastAsia" w:ascii="仿宋" w:hAnsi="仿宋" w:eastAsia="仿宋" w:cs="仿宋"/>
          <w:color w:val="auto"/>
          <w:highlight w:val="none"/>
        </w:rPr>
      </w:pPr>
      <w:r>
        <w:rPr>
          <w:rFonts w:hint="eastAsia" w:ascii="仿宋" w:hAnsi="仿宋" w:eastAsia="仿宋" w:cs="仿宋"/>
          <w:color w:val="auto"/>
          <w:highlight w:val="none"/>
        </w:rPr>
        <w:t xml:space="preserve">        </w:t>
      </w:r>
    </w:p>
    <w:p w14:paraId="45463E7B">
      <w:pPr>
        <w:spacing w:line="400" w:lineRule="exact"/>
        <w:ind w:firstLine="240" w:firstLineChars="100"/>
        <w:rPr>
          <w:rFonts w:hint="eastAsia" w:ascii="仿宋" w:hAnsi="仿宋" w:eastAsia="仿宋" w:cs="仿宋"/>
          <w:color w:val="auto"/>
          <w:highlight w:val="none"/>
        </w:rPr>
      </w:pPr>
      <w:r>
        <w:rPr>
          <w:rFonts w:hint="eastAsia" w:ascii="仿宋" w:hAnsi="仿宋" w:eastAsia="仿宋" w:cs="仿宋"/>
          <w:color w:val="auto"/>
          <w:highlight w:val="none"/>
        </w:rPr>
        <w:t>法定代表人或其委托代理人：       法定代表人或其委托代理人：</w:t>
      </w:r>
    </w:p>
    <w:p w14:paraId="2016E274">
      <w:pPr>
        <w:spacing w:line="400" w:lineRule="exact"/>
        <w:ind w:firstLine="240" w:firstLineChars="100"/>
        <w:rPr>
          <w:rFonts w:hint="eastAsia" w:ascii="仿宋" w:hAnsi="仿宋" w:eastAsia="仿宋" w:cs="仿宋"/>
          <w:color w:val="auto"/>
          <w:highlight w:val="none"/>
        </w:rPr>
      </w:pPr>
      <w:r>
        <w:rPr>
          <w:rFonts w:hint="eastAsia" w:ascii="仿宋" w:hAnsi="仿宋" w:eastAsia="仿宋" w:cs="仿宋"/>
          <w:color w:val="auto"/>
          <w:highlight w:val="none"/>
        </w:rPr>
        <w:t>（签字）                        （签字）</w:t>
      </w:r>
    </w:p>
    <w:p w14:paraId="49CF70FC">
      <w:pPr>
        <w:spacing w:line="400" w:lineRule="exact"/>
        <w:ind w:firstLine="240" w:firstLineChars="100"/>
        <w:rPr>
          <w:rFonts w:hint="eastAsia" w:ascii="仿宋" w:hAnsi="仿宋" w:eastAsia="仿宋" w:cs="仿宋"/>
          <w:color w:val="auto"/>
          <w:highlight w:val="none"/>
        </w:rPr>
      </w:pPr>
      <w:r>
        <w:rPr>
          <w:rFonts w:hint="eastAsia" w:ascii="仿宋" w:hAnsi="仿宋" w:eastAsia="仿宋" w:cs="仿宋"/>
          <w:color w:val="auto"/>
          <w:highlight w:val="none"/>
        </w:rPr>
        <w:t xml:space="preserve">社会信用代码：                   社会信用代码：      </w:t>
      </w:r>
    </w:p>
    <w:p w14:paraId="1A1F2C9E">
      <w:pPr>
        <w:spacing w:line="400" w:lineRule="exact"/>
        <w:ind w:firstLine="240" w:firstLineChars="100"/>
        <w:rPr>
          <w:rFonts w:hint="eastAsia" w:ascii="仿宋" w:hAnsi="仿宋" w:eastAsia="仿宋" w:cs="仿宋"/>
          <w:color w:val="auto"/>
          <w:highlight w:val="none"/>
        </w:rPr>
      </w:pPr>
      <w:r>
        <w:rPr>
          <w:rFonts w:hint="eastAsia" w:ascii="仿宋" w:hAnsi="仿宋" w:eastAsia="仿宋" w:cs="仿宋"/>
          <w:color w:val="auto"/>
          <w:highlight w:val="none"/>
        </w:rPr>
        <w:t xml:space="preserve">地  址：                         地  址：     </w:t>
      </w:r>
    </w:p>
    <w:p w14:paraId="35CE301A">
      <w:pPr>
        <w:spacing w:line="400" w:lineRule="exact"/>
        <w:ind w:firstLine="240" w:firstLineChars="100"/>
        <w:rPr>
          <w:rFonts w:hint="eastAsia" w:ascii="仿宋" w:hAnsi="仿宋" w:eastAsia="仿宋" w:cs="仿宋"/>
          <w:color w:val="auto"/>
          <w:highlight w:val="none"/>
        </w:rPr>
      </w:pPr>
      <w:r>
        <w:rPr>
          <w:rFonts w:hint="eastAsia" w:ascii="仿宋" w:hAnsi="仿宋" w:eastAsia="仿宋" w:cs="仿宋"/>
          <w:color w:val="auto"/>
          <w:highlight w:val="none"/>
        </w:rPr>
        <w:t xml:space="preserve">邮政编码：                       邮政编码：   </w:t>
      </w:r>
    </w:p>
    <w:p w14:paraId="02A97BE9">
      <w:pPr>
        <w:spacing w:line="400" w:lineRule="exact"/>
        <w:ind w:firstLine="240" w:firstLineChars="100"/>
        <w:rPr>
          <w:rFonts w:hint="eastAsia" w:ascii="仿宋" w:hAnsi="仿宋" w:eastAsia="仿宋" w:cs="仿宋"/>
          <w:color w:val="auto"/>
          <w:highlight w:val="none"/>
        </w:rPr>
      </w:pPr>
      <w:r>
        <w:rPr>
          <w:rFonts w:hint="eastAsia" w:ascii="仿宋" w:hAnsi="仿宋" w:eastAsia="仿宋" w:cs="仿宋"/>
          <w:color w:val="auto"/>
          <w:highlight w:val="none"/>
        </w:rPr>
        <w:t xml:space="preserve">法定代表人：                     法定代表人：     </w:t>
      </w:r>
    </w:p>
    <w:p w14:paraId="51E25CEB">
      <w:pPr>
        <w:spacing w:line="400" w:lineRule="exact"/>
        <w:ind w:firstLine="240" w:firstLineChars="100"/>
        <w:rPr>
          <w:rFonts w:hint="eastAsia" w:ascii="仿宋" w:hAnsi="仿宋" w:eastAsia="仿宋" w:cs="仿宋"/>
          <w:color w:val="auto"/>
          <w:highlight w:val="none"/>
        </w:rPr>
      </w:pPr>
      <w:r>
        <w:rPr>
          <w:rFonts w:hint="eastAsia" w:ascii="仿宋" w:hAnsi="仿宋" w:eastAsia="仿宋" w:cs="仿宋"/>
          <w:color w:val="auto"/>
          <w:highlight w:val="none"/>
        </w:rPr>
        <w:t xml:space="preserve">委托代理人：                     委托代理人：            </w:t>
      </w:r>
    </w:p>
    <w:p w14:paraId="7CBDCF56">
      <w:pPr>
        <w:spacing w:line="400" w:lineRule="exact"/>
        <w:ind w:firstLine="240" w:firstLineChars="100"/>
        <w:rPr>
          <w:rFonts w:hint="eastAsia" w:ascii="仿宋" w:hAnsi="仿宋" w:eastAsia="仿宋" w:cs="仿宋"/>
          <w:color w:val="auto"/>
          <w:highlight w:val="none"/>
        </w:rPr>
      </w:pPr>
      <w:r>
        <w:rPr>
          <w:rFonts w:hint="eastAsia" w:ascii="仿宋" w:hAnsi="仿宋" w:eastAsia="仿宋" w:cs="仿宋"/>
          <w:color w:val="auto"/>
          <w:highlight w:val="none"/>
        </w:rPr>
        <w:t xml:space="preserve">电  话：                         电  话：    </w:t>
      </w:r>
    </w:p>
    <w:p w14:paraId="585F0DF9">
      <w:pPr>
        <w:spacing w:line="400" w:lineRule="exact"/>
        <w:ind w:firstLine="240" w:firstLineChars="100"/>
        <w:rPr>
          <w:rFonts w:hint="eastAsia" w:ascii="仿宋" w:hAnsi="仿宋" w:eastAsia="仿宋" w:cs="仿宋"/>
          <w:color w:val="auto"/>
          <w:highlight w:val="none"/>
        </w:rPr>
      </w:pPr>
      <w:r>
        <w:rPr>
          <w:rFonts w:hint="eastAsia" w:ascii="仿宋" w:hAnsi="仿宋" w:eastAsia="仿宋" w:cs="仿宋"/>
          <w:color w:val="auto"/>
          <w:highlight w:val="none"/>
        </w:rPr>
        <w:t xml:space="preserve">传  真：                         传  真：  </w:t>
      </w:r>
    </w:p>
    <w:p w14:paraId="364F8D69">
      <w:pPr>
        <w:spacing w:line="400" w:lineRule="exact"/>
        <w:ind w:firstLine="240" w:firstLineChars="100"/>
        <w:rPr>
          <w:rFonts w:hint="eastAsia" w:ascii="仿宋" w:hAnsi="仿宋" w:eastAsia="仿宋" w:cs="仿宋"/>
          <w:color w:val="auto"/>
          <w:highlight w:val="none"/>
        </w:rPr>
      </w:pPr>
      <w:r>
        <w:rPr>
          <w:rFonts w:hint="eastAsia" w:ascii="仿宋" w:hAnsi="仿宋" w:eastAsia="仿宋" w:cs="仿宋"/>
          <w:color w:val="auto"/>
          <w:highlight w:val="none"/>
        </w:rPr>
        <w:t xml:space="preserve">电子信箱：                       电子信箱： </w:t>
      </w:r>
    </w:p>
    <w:p w14:paraId="58C5CA7D">
      <w:pPr>
        <w:spacing w:line="400" w:lineRule="exact"/>
        <w:ind w:firstLine="240" w:firstLineChars="100"/>
        <w:rPr>
          <w:rFonts w:hint="eastAsia" w:ascii="仿宋" w:hAnsi="仿宋" w:eastAsia="仿宋" w:cs="仿宋"/>
          <w:color w:val="auto"/>
          <w:highlight w:val="none"/>
        </w:rPr>
      </w:pPr>
      <w:r>
        <w:rPr>
          <w:rFonts w:hint="eastAsia" w:ascii="仿宋" w:hAnsi="仿宋" w:eastAsia="仿宋" w:cs="仿宋"/>
          <w:color w:val="auto"/>
          <w:highlight w:val="none"/>
        </w:rPr>
        <w:t xml:space="preserve">开户银行：                       开户银行：   </w:t>
      </w:r>
    </w:p>
    <w:p w14:paraId="3B42515A">
      <w:pPr>
        <w:spacing w:line="400" w:lineRule="exact"/>
        <w:ind w:firstLine="240" w:firstLineChars="100"/>
        <w:rPr>
          <w:rFonts w:hint="eastAsia" w:ascii="仿宋" w:hAnsi="仿宋" w:eastAsia="仿宋" w:cs="仿宋"/>
          <w:color w:val="auto"/>
          <w:highlight w:val="none"/>
        </w:rPr>
      </w:pPr>
      <w:r>
        <w:rPr>
          <w:rFonts w:hint="eastAsia" w:ascii="仿宋" w:hAnsi="仿宋" w:eastAsia="仿宋" w:cs="仿宋"/>
          <w:color w:val="auto"/>
          <w:highlight w:val="none"/>
        </w:rPr>
        <w:t xml:space="preserve">账  号：                         账  号：  </w:t>
      </w:r>
    </w:p>
    <w:p w14:paraId="0586FD89">
      <w:pPr>
        <w:spacing w:line="400" w:lineRule="exact"/>
        <w:ind w:firstLine="240" w:firstLineChars="100"/>
        <w:rPr>
          <w:rFonts w:hint="eastAsia" w:ascii="仿宋" w:hAnsi="仿宋" w:eastAsia="仿宋" w:cs="仿宋"/>
          <w:color w:val="auto"/>
          <w:highlight w:val="none"/>
        </w:rPr>
      </w:pPr>
    </w:p>
    <w:p w14:paraId="585C9A59">
      <w:pPr>
        <w:spacing w:line="400" w:lineRule="exact"/>
        <w:ind w:firstLine="240" w:firstLineChars="100"/>
        <w:rPr>
          <w:rFonts w:hint="eastAsia" w:ascii="仿宋" w:hAnsi="仿宋" w:eastAsia="仿宋" w:cs="仿宋"/>
          <w:color w:val="auto"/>
          <w:highlight w:val="none"/>
        </w:rPr>
      </w:pPr>
    </w:p>
    <w:p w14:paraId="10E54728">
      <w:pPr>
        <w:spacing w:line="400" w:lineRule="exact"/>
        <w:ind w:firstLine="240" w:firstLineChars="100"/>
        <w:rPr>
          <w:rFonts w:hint="eastAsia" w:ascii="仿宋" w:hAnsi="仿宋" w:eastAsia="仿宋" w:cs="仿宋"/>
          <w:color w:val="auto"/>
          <w:highlight w:val="none"/>
        </w:rPr>
      </w:pPr>
    </w:p>
    <w:p w14:paraId="294A587C">
      <w:pPr>
        <w:spacing w:line="400" w:lineRule="exact"/>
        <w:ind w:firstLine="240" w:firstLineChars="100"/>
        <w:rPr>
          <w:rFonts w:hint="eastAsia" w:ascii="仿宋" w:hAnsi="仿宋" w:eastAsia="仿宋" w:cs="仿宋"/>
          <w:color w:val="auto"/>
          <w:highlight w:val="none"/>
        </w:rPr>
      </w:pPr>
    </w:p>
    <w:p w14:paraId="596DE002">
      <w:pPr>
        <w:spacing w:line="400" w:lineRule="exact"/>
        <w:ind w:firstLine="240" w:firstLineChars="100"/>
        <w:rPr>
          <w:rFonts w:hint="eastAsia" w:ascii="仿宋" w:hAnsi="仿宋" w:eastAsia="仿宋" w:cs="仿宋"/>
          <w:color w:val="auto"/>
          <w:highlight w:val="none"/>
        </w:rPr>
      </w:pPr>
    </w:p>
    <w:p w14:paraId="6E55B6D2">
      <w:pPr>
        <w:spacing w:line="400" w:lineRule="exact"/>
        <w:ind w:firstLine="240" w:firstLineChars="100"/>
        <w:rPr>
          <w:rFonts w:hint="eastAsia" w:ascii="仿宋" w:hAnsi="仿宋" w:eastAsia="仿宋" w:cs="仿宋"/>
          <w:color w:val="auto"/>
          <w:highlight w:val="none"/>
        </w:rPr>
      </w:pPr>
    </w:p>
    <w:p w14:paraId="01AC2DC1">
      <w:pPr>
        <w:spacing w:line="400" w:lineRule="exact"/>
        <w:ind w:firstLine="240" w:firstLineChars="100"/>
        <w:rPr>
          <w:rFonts w:hint="eastAsia" w:ascii="仿宋" w:hAnsi="仿宋" w:eastAsia="仿宋" w:cs="仿宋"/>
          <w:color w:val="auto"/>
          <w:highlight w:val="none"/>
        </w:rPr>
      </w:pPr>
    </w:p>
    <w:p w14:paraId="33147A2F">
      <w:pPr>
        <w:spacing w:line="400" w:lineRule="exact"/>
        <w:ind w:firstLine="240" w:firstLineChars="100"/>
        <w:rPr>
          <w:rFonts w:hint="eastAsia" w:ascii="仿宋" w:hAnsi="仿宋" w:eastAsia="仿宋" w:cs="仿宋"/>
          <w:color w:val="auto"/>
          <w:highlight w:val="none"/>
        </w:rPr>
      </w:pPr>
    </w:p>
    <w:p w14:paraId="433B08B2">
      <w:pPr>
        <w:spacing w:line="400" w:lineRule="exact"/>
        <w:ind w:firstLine="240" w:firstLineChars="100"/>
        <w:rPr>
          <w:rFonts w:hint="eastAsia" w:ascii="仿宋" w:hAnsi="仿宋" w:eastAsia="仿宋" w:cs="仿宋"/>
          <w:color w:val="auto"/>
          <w:highlight w:val="none"/>
        </w:rPr>
      </w:pPr>
    </w:p>
    <w:p w14:paraId="6C94A3FC">
      <w:pPr>
        <w:spacing w:line="400" w:lineRule="exact"/>
        <w:ind w:firstLine="240" w:firstLineChars="100"/>
        <w:rPr>
          <w:rFonts w:hint="eastAsia" w:ascii="仿宋" w:hAnsi="仿宋" w:eastAsia="仿宋" w:cs="仿宋"/>
          <w:color w:val="auto"/>
          <w:highlight w:val="none"/>
        </w:rPr>
      </w:pPr>
    </w:p>
    <w:p w14:paraId="3054E44E">
      <w:pPr>
        <w:spacing w:line="400" w:lineRule="exact"/>
        <w:ind w:firstLine="240" w:firstLineChars="100"/>
        <w:rPr>
          <w:rFonts w:hint="eastAsia" w:ascii="仿宋" w:hAnsi="仿宋" w:eastAsia="仿宋" w:cs="仿宋"/>
          <w:color w:val="auto"/>
          <w:highlight w:val="none"/>
        </w:rPr>
      </w:pPr>
    </w:p>
    <w:p w14:paraId="2E3F465A">
      <w:pPr>
        <w:spacing w:line="400" w:lineRule="exact"/>
        <w:ind w:firstLine="240" w:firstLineChars="100"/>
        <w:rPr>
          <w:rFonts w:hint="eastAsia" w:ascii="仿宋" w:hAnsi="仿宋" w:eastAsia="仿宋" w:cs="仿宋"/>
          <w:color w:val="auto"/>
          <w:highlight w:val="none"/>
        </w:rPr>
      </w:pPr>
    </w:p>
    <w:p w14:paraId="54240666">
      <w:pPr>
        <w:pStyle w:val="3"/>
        <w:rPr>
          <w:rFonts w:hint="eastAsia" w:ascii="仿宋" w:hAnsi="仿宋" w:eastAsia="仿宋" w:cs="仿宋"/>
          <w:color w:val="auto"/>
          <w:highlight w:val="none"/>
        </w:rPr>
      </w:pPr>
    </w:p>
    <w:p w14:paraId="54323FD7">
      <w:pPr>
        <w:spacing w:line="400" w:lineRule="exact"/>
        <w:rPr>
          <w:rFonts w:hint="eastAsia" w:ascii="仿宋" w:hAnsi="仿宋" w:eastAsia="仿宋" w:cs="仿宋"/>
          <w:color w:val="auto"/>
          <w:highlight w:val="none"/>
        </w:rPr>
      </w:pPr>
    </w:p>
    <w:p w14:paraId="0D9E0D42">
      <w:pPr>
        <w:spacing w:line="400" w:lineRule="exact"/>
        <w:rPr>
          <w:rFonts w:hint="eastAsia" w:ascii="仿宋" w:hAnsi="仿宋" w:eastAsia="仿宋" w:cs="仿宋"/>
          <w:color w:val="auto"/>
          <w:highlight w:val="none"/>
        </w:rPr>
      </w:pPr>
    </w:p>
    <w:p w14:paraId="0BFB6161">
      <w:pPr>
        <w:pStyle w:val="3"/>
        <w:rPr>
          <w:rFonts w:hint="eastAsia" w:ascii="仿宋" w:hAnsi="仿宋" w:eastAsia="仿宋" w:cs="仿宋"/>
          <w:color w:val="auto"/>
          <w:highlight w:val="none"/>
        </w:rPr>
      </w:pPr>
    </w:p>
    <w:p w14:paraId="34DD6CB6">
      <w:pPr>
        <w:rPr>
          <w:rFonts w:hint="eastAsia" w:ascii="仿宋" w:hAnsi="仿宋" w:eastAsia="仿宋" w:cs="仿宋"/>
          <w:color w:val="auto"/>
          <w:highlight w:val="none"/>
        </w:rPr>
      </w:pPr>
      <w:r>
        <w:rPr>
          <w:rFonts w:hint="eastAsia" w:ascii="仿宋" w:hAnsi="仿宋" w:eastAsia="仿宋" w:cs="仿宋"/>
          <w:color w:val="auto"/>
          <w:highlight w:val="none"/>
        </w:rPr>
        <w:br w:type="page"/>
      </w:r>
    </w:p>
    <w:p w14:paraId="4C0FB150">
      <w:pPr>
        <w:spacing w:line="400" w:lineRule="exact"/>
        <w:jc w:val="center"/>
        <w:rPr>
          <w:rFonts w:hint="eastAsia" w:ascii="仿宋" w:hAnsi="仿宋" w:eastAsia="仿宋" w:cs="仿宋"/>
          <w:color w:val="auto"/>
          <w:highlight w:val="none"/>
        </w:rPr>
      </w:pPr>
      <w:r>
        <w:rPr>
          <w:rFonts w:hint="eastAsia" w:ascii="仿宋" w:hAnsi="仿宋" w:eastAsia="仿宋" w:cs="仿宋"/>
          <w:color w:val="auto"/>
          <w:highlight w:val="none"/>
        </w:rPr>
        <w:t>重庆工程建设廉政合同</w:t>
      </w:r>
    </w:p>
    <w:p w14:paraId="2A4C4217">
      <w:pPr>
        <w:spacing w:line="400" w:lineRule="exact"/>
        <w:ind w:firstLine="240" w:firstLineChars="100"/>
        <w:rPr>
          <w:rFonts w:hint="eastAsia" w:ascii="仿宋" w:hAnsi="仿宋" w:eastAsia="仿宋" w:cs="仿宋"/>
          <w:color w:val="auto"/>
          <w:highlight w:val="none"/>
        </w:rPr>
      </w:pPr>
    </w:p>
    <w:p w14:paraId="325FA185">
      <w:pPr>
        <w:spacing w:line="400" w:lineRule="exact"/>
        <w:ind w:firstLine="240" w:firstLineChars="100"/>
        <w:rPr>
          <w:rFonts w:hint="eastAsia" w:ascii="仿宋" w:hAnsi="仿宋" w:eastAsia="仿宋" w:cs="仿宋"/>
          <w:color w:val="auto"/>
          <w:highlight w:val="none"/>
        </w:rPr>
      </w:pPr>
      <w:r>
        <w:rPr>
          <w:rFonts w:hint="eastAsia" w:ascii="仿宋" w:hAnsi="仿宋" w:eastAsia="仿宋" w:cs="仿宋"/>
          <w:color w:val="auto"/>
          <w:highlight w:val="none"/>
        </w:rPr>
        <w:t xml:space="preserve">工程项目名称：                             </w:t>
      </w:r>
    </w:p>
    <w:p w14:paraId="00806495">
      <w:pPr>
        <w:spacing w:line="400" w:lineRule="exact"/>
        <w:ind w:firstLine="240" w:firstLineChars="100"/>
        <w:rPr>
          <w:rFonts w:hint="eastAsia" w:ascii="仿宋" w:hAnsi="仿宋" w:eastAsia="仿宋" w:cs="仿宋"/>
          <w:color w:val="auto"/>
          <w:highlight w:val="none"/>
        </w:rPr>
      </w:pPr>
      <w:r>
        <w:rPr>
          <w:rFonts w:hint="eastAsia" w:ascii="仿宋" w:hAnsi="仿宋" w:eastAsia="仿宋" w:cs="仿宋"/>
          <w:color w:val="auto"/>
          <w:highlight w:val="none"/>
        </w:rPr>
        <w:t xml:space="preserve">工程项目地址：                             </w:t>
      </w:r>
    </w:p>
    <w:p w14:paraId="772833AC">
      <w:pPr>
        <w:spacing w:line="400" w:lineRule="exact"/>
        <w:ind w:firstLine="240" w:firstLineChars="100"/>
        <w:rPr>
          <w:rFonts w:hint="eastAsia" w:ascii="仿宋" w:hAnsi="仿宋" w:eastAsia="仿宋" w:cs="仿宋"/>
          <w:color w:val="auto"/>
          <w:highlight w:val="none"/>
        </w:rPr>
      </w:pPr>
      <w:r>
        <w:rPr>
          <w:rFonts w:hint="eastAsia" w:ascii="仿宋" w:hAnsi="仿宋" w:eastAsia="仿宋" w:cs="仿宋"/>
          <w:color w:val="auto"/>
          <w:highlight w:val="none"/>
          <w:lang w:eastAsia="zh-CN"/>
        </w:rPr>
        <w:t>采购人</w:t>
      </w:r>
      <w:r>
        <w:rPr>
          <w:rFonts w:hint="eastAsia" w:ascii="仿宋" w:hAnsi="仿宋" w:eastAsia="仿宋" w:cs="仿宋"/>
          <w:color w:val="auto"/>
          <w:highlight w:val="none"/>
        </w:rPr>
        <w:t xml:space="preserve">（甲方）：                         </w:t>
      </w:r>
    </w:p>
    <w:p w14:paraId="0B4F36A1">
      <w:pPr>
        <w:spacing w:line="400" w:lineRule="exact"/>
        <w:ind w:firstLine="240" w:firstLineChars="100"/>
        <w:rPr>
          <w:rFonts w:hint="eastAsia" w:ascii="仿宋" w:hAnsi="仿宋" w:eastAsia="仿宋" w:cs="仿宋"/>
          <w:color w:val="auto"/>
          <w:highlight w:val="none"/>
        </w:rPr>
      </w:pPr>
      <w:r>
        <w:rPr>
          <w:rFonts w:hint="eastAsia" w:ascii="仿宋" w:hAnsi="仿宋" w:eastAsia="仿宋" w:cs="仿宋"/>
          <w:color w:val="auto"/>
          <w:highlight w:val="none"/>
        </w:rPr>
        <w:t xml:space="preserve">施工单位（乙方）：                           </w:t>
      </w:r>
    </w:p>
    <w:p w14:paraId="078F2AC1">
      <w:pPr>
        <w:spacing w:line="400" w:lineRule="exact"/>
        <w:ind w:firstLine="240" w:firstLineChars="100"/>
        <w:rPr>
          <w:rFonts w:hint="eastAsia" w:ascii="仿宋" w:hAnsi="仿宋" w:eastAsia="仿宋" w:cs="仿宋"/>
          <w:color w:val="auto"/>
          <w:highlight w:val="none"/>
        </w:rPr>
      </w:pPr>
      <w:r>
        <w:rPr>
          <w:rFonts w:hint="eastAsia" w:ascii="仿宋" w:hAnsi="仿宋" w:eastAsia="仿宋" w:cs="仿宋"/>
          <w:color w:val="auto"/>
          <w:highlight w:val="none"/>
        </w:rPr>
        <w:t>为加强工程建设中的廉政建设，规范工程建设项目承发包双方的各项活动，防止发生各种谋取不正当利益的违法违纪行为，保护国家、集体和当事人的合法权益，根据国家有关工程建设的法律法规和廉政建设责任制规定，特订立本廉政责任书。</w:t>
      </w:r>
    </w:p>
    <w:p w14:paraId="0D9BE277">
      <w:pPr>
        <w:spacing w:line="400" w:lineRule="exact"/>
        <w:ind w:firstLine="240" w:firstLineChars="100"/>
        <w:rPr>
          <w:rFonts w:hint="eastAsia" w:ascii="仿宋" w:hAnsi="仿宋" w:eastAsia="仿宋" w:cs="仿宋"/>
          <w:color w:val="auto"/>
          <w:highlight w:val="none"/>
        </w:rPr>
      </w:pPr>
      <w:r>
        <w:rPr>
          <w:rFonts w:hint="eastAsia" w:ascii="仿宋" w:hAnsi="仿宋" w:eastAsia="仿宋" w:cs="仿宋"/>
          <w:color w:val="auto"/>
          <w:highlight w:val="none"/>
        </w:rPr>
        <w:t>第一条 甲乙双方的责任</w:t>
      </w:r>
    </w:p>
    <w:p w14:paraId="4DBA811F">
      <w:pPr>
        <w:spacing w:line="400" w:lineRule="exact"/>
        <w:ind w:firstLine="240" w:firstLineChars="100"/>
        <w:rPr>
          <w:rFonts w:hint="eastAsia" w:ascii="仿宋" w:hAnsi="仿宋" w:eastAsia="仿宋" w:cs="仿宋"/>
          <w:color w:val="auto"/>
          <w:highlight w:val="none"/>
        </w:rPr>
      </w:pPr>
      <w:r>
        <w:rPr>
          <w:rFonts w:hint="eastAsia" w:ascii="仿宋" w:hAnsi="仿宋" w:eastAsia="仿宋" w:cs="仿宋"/>
          <w:color w:val="auto"/>
          <w:highlight w:val="none"/>
        </w:rPr>
        <w:t>（一）应严格遵守国家关于市场准入、项目招标投标、工程建设、施工安装和市场活动等有关法律、法规，相关政策，以及廉政建设的各项规定。</w:t>
      </w:r>
    </w:p>
    <w:p w14:paraId="75096D80">
      <w:pPr>
        <w:spacing w:line="400" w:lineRule="exact"/>
        <w:ind w:firstLine="240" w:firstLineChars="100"/>
        <w:rPr>
          <w:rFonts w:hint="eastAsia" w:ascii="仿宋" w:hAnsi="仿宋" w:eastAsia="仿宋" w:cs="仿宋"/>
          <w:color w:val="auto"/>
          <w:highlight w:val="none"/>
        </w:rPr>
      </w:pPr>
      <w:r>
        <w:rPr>
          <w:rFonts w:hint="eastAsia" w:ascii="仿宋" w:hAnsi="仿宋" w:eastAsia="仿宋" w:cs="仿宋"/>
          <w:color w:val="auto"/>
          <w:highlight w:val="none"/>
        </w:rPr>
        <w:t>（二）严格执行建设工程项目承发包合同文件，自觉按合同办事。</w:t>
      </w:r>
    </w:p>
    <w:p w14:paraId="005BFF67">
      <w:pPr>
        <w:spacing w:line="400" w:lineRule="exact"/>
        <w:ind w:firstLine="240" w:firstLineChars="100"/>
        <w:rPr>
          <w:rFonts w:hint="eastAsia" w:ascii="仿宋" w:hAnsi="仿宋" w:eastAsia="仿宋" w:cs="仿宋"/>
          <w:color w:val="auto"/>
          <w:highlight w:val="none"/>
        </w:rPr>
      </w:pPr>
      <w:r>
        <w:rPr>
          <w:rFonts w:hint="eastAsia" w:ascii="仿宋" w:hAnsi="仿宋" w:eastAsia="仿宋" w:cs="仿宋"/>
          <w:color w:val="auto"/>
          <w:highlight w:val="none"/>
        </w:rPr>
        <w:t>（三）业务活动必须坚持公开、公平、公正、诚信、透明的原则（除法律法规另有规定者外），不得为获取不正当的利益，损害国家、集体和对方利益，不得违反工程建设管理、施工安装的规章制度。</w:t>
      </w:r>
    </w:p>
    <w:p w14:paraId="100205FE">
      <w:pPr>
        <w:spacing w:line="400" w:lineRule="exact"/>
        <w:ind w:firstLine="240" w:firstLineChars="100"/>
        <w:rPr>
          <w:rFonts w:hint="eastAsia" w:ascii="仿宋" w:hAnsi="仿宋" w:eastAsia="仿宋" w:cs="仿宋"/>
          <w:color w:val="auto"/>
          <w:highlight w:val="none"/>
        </w:rPr>
      </w:pPr>
      <w:r>
        <w:rPr>
          <w:rFonts w:hint="eastAsia" w:ascii="仿宋" w:hAnsi="仿宋" w:eastAsia="仿宋" w:cs="仿宋"/>
          <w:color w:val="auto"/>
          <w:highlight w:val="none"/>
        </w:rPr>
        <w:t>（四）发现对方在业务活动中有违规、违纪、违法行为的，应及时提醒对方，情节严重的，应向其上级主管部门或纪检监察、司法等有关机关举报。</w:t>
      </w:r>
    </w:p>
    <w:p w14:paraId="3CCF4183">
      <w:pPr>
        <w:spacing w:line="400" w:lineRule="exact"/>
        <w:ind w:firstLine="240" w:firstLineChars="100"/>
        <w:rPr>
          <w:rFonts w:hint="eastAsia" w:ascii="仿宋" w:hAnsi="仿宋" w:eastAsia="仿宋" w:cs="仿宋"/>
          <w:color w:val="auto"/>
          <w:highlight w:val="none"/>
        </w:rPr>
      </w:pPr>
      <w:r>
        <w:rPr>
          <w:rFonts w:hint="eastAsia" w:ascii="仿宋" w:hAnsi="仿宋" w:eastAsia="仿宋" w:cs="仿宋"/>
          <w:color w:val="auto"/>
          <w:highlight w:val="none"/>
        </w:rPr>
        <w:t>第二条 甲方的责任</w:t>
      </w:r>
    </w:p>
    <w:p w14:paraId="0F97AAEA">
      <w:pPr>
        <w:spacing w:line="400" w:lineRule="exact"/>
        <w:ind w:firstLine="240" w:firstLineChars="100"/>
        <w:rPr>
          <w:rFonts w:hint="eastAsia" w:ascii="仿宋" w:hAnsi="仿宋" w:eastAsia="仿宋" w:cs="仿宋"/>
          <w:color w:val="auto"/>
          <w:highlight w:val="none"/>
        </w:rPr>
      </w:pPr>
      <w:r>
        <w:rPr>
          <w:rFonts w:hint="eastAsia" w:ascii="仿宋" w:hAnsi="仿宋" w:eastAsia="仿宋" w:cs="仿宋"/>
          <w:color w:val="auto"/>
          <w:highlight w:val="none"/>
        </w:rPr>
        <w:t>甲方的领导和从事该建设工程项目的工作人员，在工程建设的事前、事中、事后应遵守以下规定：</w:t>
      </w:r>
    </w:p>
    <w:p w14:paraId="4B2BFA7A">
      <w:pPr>
        <w:spacing w:line="400" w:lineRule="exact"/>
        <w:ind w:firstLine="240" w:firstLineChars="100"/>
        <w:rPr>
          <w:rFonts w:hint="eastAsia" w:ascii="仿宋" w:hAnsi="仿宋" w:eastAsia="仿宋" w:cs="仿宋"/>
          <w:color w:val="auto"/>
          <w:highlight w:val="none"/>
        </w:rPr>
      </w:pPr>
      <w:r>
        <w:rPr>
          <w:rFonts w:hint="eastAsia" w:ascii="仿宋" w:hAnsi="仿宋" w:eastAsia="仿宋" w:cs="仿宋"/>
          <w:color w:val="auto"/>
          <w:highlight w:val="none"/>
        </w:rPr>
        <w:t>（一）不准向乙方和相关单位索要或接受回扣、礼金、有价证券、贵重物品和好处费、感谢费等。</w:t>
      </w:r>
    </w:p>
    <w:p w14:paraId="58CDBAE5">
      <w:pPr>
        <w:spacing w:line="400" w:lineRule="exact"/>
        <w:ind w:firstLine="240" w:firstLineChars="100"/>
        <w:rPr>
          <w:rFonts w:hint="eastAsia" w:ascii="仿宋" w:hAnsi="仿宋" w:eastAsia="仿宋" w:cs="仿宋"/>
          <w:color w:val="auto"/>
          <w:highlight w:val="none"/>
        </w:rPr>
      </w:pPr>
      <w:r>
        <w:rPr>
          <w:rFonts w:hint="eastAsia" w:ascii="仿宋" w:hAnsi="仿宋" w:eastAsia="仿宋" w:cs="仿宋"/>
          <w:color w:val="auto"/>
          <w:highlight w:val="none"/>
        </w:rPr>
        <w:t>（二）不准在乙方和相关单位报销任何应由甲方或个人支付的费用。</w:t>
      </w:r>
    </w:p>
    <w:p w14:paraId="12184688">
      <w:pPr>
        <w:spacing w:line="400" w:lineRule="exact"/>
        <w:ind w:firstLine="240" w:firstLineChars="100"/>
        <w:rPr>
          <w:rFonts w:hint="eastAsia" w:ascii="仿宋" w:hAnsi="仿宋" w:eastAsia="仿宋" w:cs="仿宋"/>
          <w:color w:val="auto"/>
          <w:highlight w:val="none"/>
        </w:rPr>
      </w:pPr>
      <w:r>
        <w:rPr>
          <w:rFonts w:hint="eastAsia" w:ascii="仿宋" w:hAnsi="仿宋" w:eastAsia="仿宋" w:cs="仿宋"/>
          <w:color w:val="auto"/>
          <w:highlight w:val="none"/>
        </w:rPr>
        <w:t>（三）不准要求、暗示或接受乙方和相关单位为个人装修住房、婚丧嫁娶、配偶子女的工作安排以及出国（境）、旅游等提供方便。</w:t>
      </w:r>
    </w:p>
    <w:p w14:paraId="415D1D74">
      <w:pPr>
        <w:spacing w:line="400" w:lineRule="exact"/>
        <w:ind w:firstLine="240" w:firstLineChars="100"/>
        <w:rPr>
          <w:rFonts w:hint="eastAsia" w:ascii="仿宋" w:hAnsi="仿宋" w:eastAsia="仿宋" w:cs="仿宋"/>
          <w:color w:val="auto"/>
          <w:highlight w:val="none"/>
        </w:rPr>
      </w:pPr>
      <w:r>
        <w:rPr>
          <w:rFonts w:hint="eastAsia" w:ascii="仿宋" w:hAnsi="仿宋" w:eastAsia="仿宋" w:cs="仿宋"/>
          <w:color w:val="auto"/>
          <w:highlight w:val="none"/>
        </w:rPr>
        <w:t>（四）不准参加有可能影响公正执行公务的乙方和相关单位的宴请和健身、娱乐等活动。</w:t>
      </w:r>
    </w:p>
    <w:p w14:paraId="34ADA88D">
      <w:pPr>
        <w:spacing w:line="400" w:lineRule="exact"/>
        <w:ind w:firstLine="240" w:firstLineChars="100"/>
        <w:rPr>
          <w:rFonts w:hint="eastAsia" w:ascii="仿宋" w:hAnsi="仿宋" w:eastAsia="仿宋" w:cs="仿宋"/>
          <w:color w:val="auto"/>
          <w:highlight w:val="none"/>
        </w:rPr>
      </w:pPr>
      <w:r>
        <w:rPr>
          <w:rFonts w:hint="eastAsia" w:ascii="仿宋" w:hAnsi="仿宋" w:eastAsia="仿宋" w:cs="仿宋"/>
          <w:color w:val="auto"/>
          <w:highlight w:val="none"/>
        </w:rPr>
        <w:t>（五）不准向乙方介绍或为配偶、子女、亲属参与同甲方项目工程施工合同有关的设备、材料、工程分包、劳务等经济活动。不得以任何理由向乙方和相关单位推荐分包单位和要求乙方购买项目工程施工合同规定以外的材料、设备等。</w:t>
      </w:r>
    </w:p>
    <w:p w14:paraId="074EA1DD">
      <w:pPr>
        <w:spacing w:line="400" w:lineRule="exact"/>
        <w:ind w:firstLine="240" w:firstLineChars="100"/>
        <w:rPr>
          <w:rFonts w:hint="eastAsia" w:ascii="仿宋" w:hAnsi="仿宋" w:eastAsia="仿宋" w:cs="仿宋"/>
          <w:color w:val="auto"/>
          <w:highlight w:val="none"/>
        </w:rPr>
      </w:pPr>
      <w:r>
        <w:rPr>
          <w:rFonts w:hint="eastAsia" w:ascii="仿宋" w:hAnsi="仿宋" w:eastAsia="仿宋" w:cs="仿宋"/>
          <w:color w:val="auto"/>
          <w:highlight w:val="none"/>
        </w:rPr>
        <w:t>第三条 乙方的责任</w:t>
      </w:r>
    </w:p>
    <w:p w14:paraId="0E98297B">
      <w:pPr>
        <w:spacing w:line="400" w:lineRule="exact"/>
        <w:ind w:firstLine="240" w:firstLineChars="100"/>
        <w:rPr>
          <w:rFonts w:hint="eastAsia" w:ascii="仿宋" w:hAnsi="仿宋" w:eastAsia="仿宋" w:cs="仿宋"/>
          <w:color w:val="auto"/>
          <w:highlight w:val="none"/>
        </w:rPr>
      </w:pPr>
      <w:r>
        <w:rPr>
          <w:rFonts w:hint="eastAsia" w:ascii="仿宋" w:hAnsi="仿宋" w:eastAsia="仿宋" w:cs="仿宋"/>
          <w:color w:val="auto"/>
          <w:highlight w:val="none"/>
        </w:rPr>
        <w:t>应与甲方保持正常的业务交往，按照有关法律法规和程序开展业务工作，严格执行工程建设的有关方针、政策，尤其是有关建筑施工安装的强制性标准和规范，并遵守以下规定：</w:t>
      </w:r>
    </w:p>
    <w:p w14:paraId="1EF84016">
      <w:pPr>
        <w:spacing w:line="400" w:lineRule="exact"/>
        <w:ind w:firstLine="240" w:firstLineChars="100"/>
        <w:rPr>
          <w:rFonts w:hint="eastAsia" w:ascii="仿宋" w:hAnsi="仿宋" w:eastAsia="仿宋" w:cs="仿宋"/>
          <w:color w:val="auto"/>
          <w:highlight w:val="none"/>
        </w:rPr>
      </w:pPr>
      <w:r>
        <w:rPr>
          <w:rFonts w:hint="eastAsia" w:ascii="仿宋" w:hAnsi="仿宋" w:eastAsia="仿宋" w:cs="仿宋"/>
          <w:color w:val="auto"/>
          <w:highlight w:val="none"/>
        </w:rPr>
        <w:t>（一）不准以任何理由向甲方、相关单位及其工作人员索要、接受或赠送礼金、有价证券、贵重物品和回扣、好处费、感谢费等。</w:t>
      </w:r>
    </w:p>
    <w:p w14:paraId="63BADA1C">
      <w:pPr>
        <w:spacing w:line="400" w:lineRule="exact"/>
        <w:ind w:firstLine="240" w:firstLineChars="100"/>
        <w:rPr>
          <w:rFonts w:hint="eastAsia" w:ascii="仿宋" w:hAnsi="仿宋" w:eastAsia="仿宋" w:cs="仿宋"/>
          <w:color w:val="auto"/>
          <w:highlight w:val="none"/>
        </w:rPr>
      </w:pPr>
      <w:r>
        <w:rPr>
          <w:rFonts w:hint="eastAsia" w:ascii="仿宋" w:hAnsi="仿宋" w:eastAsia="仿宋" w:cs="仿宋"/>
          <w:color w:val="auto"/>
          <w:highlight w:val="none"/>
        </w:rPr>
        <w:t>（二）不准以任何理由为甲方和相关单位报销应由对方或个人支付的费用。</w:t>
      </w:r>
    </w:p>
    <w:p w14:paraId="1B77F75D">
      <w:pPr>
        <w:spacing w:line="400" w:lineRule="exact"/>
        <w:ind w:firstLine="240" w:firstLineChars="100"/>
        <w:rPr>
          <w:rFonts w:hint="eastAsia" w:ascii="仿宋" w:hAnsi="仿宋" w:eastAsia="仿宋" w:cs="仿宋"/>
          <w:color w:val="auto"/>
          <w:highlight w:val="none"/>
        </w:rPr>
      </w:pPr>
      <w:r>
        <w:rPr>
          <w:rFonts w:hint="eastAsia" w:ascii="仿宋" w:hAnsi="仿宋" w:eastAsia="仿宋" w:cs="仿宋"/>
          <w:color w:val="auto"/>
          <w:highlight w:val="none"/>
        </w:rPr>
        <w:t>（三）不准接受或暗示为甲方、相关单位或个人装修住房、婚丧嫁娶、配偶子女的工作安排以及出国（境）、旅游等提供方便。</w:t>
      </w:r>
    </w:p>
    <w:p w14:paraId="60D62156">
      <w:pPr>
        <w:spacing w:line="400" w:lineRule="exact"/>
        <w:ind w:firstLine="240" w:firstLineChars="100"/>
        <w:rPr>
          <w:rFonts w:hint="eastAsia" w:ascii="仿宋" w:hAnsi="仿宋" w:eastAsia="仿宋" w:cs="仿宋"/>
          <w:color w:val="auto"/>
          <w:highlight w:val="none"/>
        </w:rPr>
      </w:pPr>
      <w:r>
        <w:rPr>
          <w:rFonts w:hint="eastAsia" w:ascii="仿宋" w:hAnsi="仿宋" w:eastAsia="仿宋" w:cs="仿宋"/>
          <w:color w:val="auto"/>
          <w:highlight w:val="none"/>
        </w:rPr>
        <w:t>（四）不准以任何理由为甲方、相关单位或个人组织有可能影响公正执行公务的宴请、健身、娱乐等活动。</w:t>
      </w:r>
    </w:p>
    <w:p w14:paraId="0FE435AA">
      <w:pPr>
        <w:spacing w:line="400" w:lineRule="exact"/>
        <w:ind w:firstLine="240" w:firstLineChars="100"/>
        <w:rPr>
          <w:rFonts w:hint="eastAsia" w:ascii="仿宋" w:hAnsi="仿宋" w:eastAsia="仿宋" w:cs="仿宋"/>
          <w:color w:val="auto"/>
          <w:highlight w:val="none"/>
        </w:rPr>
      </w:pPr>
      <w:r>
        <w:rPr>
          <w:rFonts w:hint="eastAsia" w:ascii="仿宋" w:hAnsi="仿宋" w:eastAsia="仿宋" w:cs="仿宋"/>
          <w:color w:val="auto"/>
          <w:highlight w:val="none"/>
        </w:rPr>
        <w:t>第四条 违约责任</w:t>
      </w:r>
    </w:p>
    <w:p w14:paraId="66A25C8E">
      <w:pPr>
        <w:spacing w:line="400" w:lineRule="exact"/>
        <w:ind w:firstLine="240" w:firstLineChars="100"/>
        <w:rPr>
          <w:rFonts w:hint="eastAsia" w:ascii="仿宋" w:hAnsi="仿宋" w:eastAsia="仿宋" w:cs="仿宋"/>
          <w:color w:val="auto"/>
          <w:highlight w:val="none"/>
        </w:rPr>
      </w:pPr>
      <w:r>
        <w:rPr>
          <w:rFonts w:hint="eastAsia" w:ascii="仿宋" w:hAnsi="仿宋" w:eastAsia="仿宋" w:cs="仿宋"/>
          <w:color w:val="auto"/>
          <w:highlight w:val="none"/>
        </w:rPr>
        <w:t>（一）甲方工作人员有违反本责任书第一、二条责任行为的，按照管理权限，依据有关法律法规和规定给予党纪、政纪处分或组织处理；涉嫌犯罪，移交司法机关追究刑事责任；给乙方单位造成经济损失的，应予以赔偿。</w:t>
      </w:r>
    </w:p>
    <w:p w14:paraId="5A680DFC">
      <w:pPr>
        <w:spacing w:line="400" w:lineRule="exact"/>
        <w:ind w:firstLine="240" w:firstLineChars="100"/>
        <w:rPr>
          <w:rFonts w:hint="eastAsia" w:ascii="仿宋" w:hAnsi="仿宋" w:eastAsia="仿宋" w:cs="仿宋"/>
          <w:color w:val="auto"/>
          <w:highlight w:val="none"/>
        </w:rPr>
      </w:pPr>
      <w:r>
        <w:rPr>
          <w:rFonts w:hint="eastAsia" w:ascii="仿宋" w:hAnsi="仿宋" w:eastAsia="仿宋" w:cs="仿宋"/>
          <w:color w:val="auto"/>
          <w:highlight w:val="none"/>
        </w:rPr>
        <w:t>（二）乙方工作人员有违反本责任书第一、三条责任行为的，按照管理权限，依据有关法律法规和规定给予党纪、政纪处分或组织处理；涉嫌犯罪的，移交司法机关追究刑事责任；给甲方单位造成经济损失的，应予以赔偿。</w:t>
      </w:r>
    </w:p>
    <w:p w14:paraId="605F7752">
      <w:pPr>
        <w:spacing w:line="400" w:lineRule="exact"/>
        <w:ind w:firstLine="240" w:firstLineChars="100"/>
        <w:rPr>
          <w:rFonts w:hint="eastAsia" w:ascii="仿宋" w:hAnsi="仿宋" w:eastAsia="仿宋" w:cs="仿宋"/>
          <w:color w:val="auto"/>
          <w:highlight w:val="none"/>
        </w:rPr>
      </w:pPr>
      <w:r>
        <w:rPr>
          <w:rFonts w:hint="eastAsia" w:ascii="仿宋" w:hAnsi="仿宋" w:eastAsia="仿宋" w:cs="仿宋"/>
          <w:color w:val="auto"/>
          <w:highlight w:val="none"/>
        </w:rPr>
        <w:t>第五条 本责任书作为工程施工合同的附件，与工程施工合同具有同等法律效力。经双方签署后立即生效。</w:t>
      </w:r>
    </w:p>
    <w:p w14:paraId="3726AA9C">
      <w:pPr>
        <w:spacing w:line="400" w:lineRule="exact"/>
        <w:ind w:firstLine="240" w:firstLineChars="100"/>
        <w:rPr>
          <w:rFonts w:hint="eastAsia" w:ascii="仿宋" w:hAnsi="仿宋" w:eastAsia="仿宋" w:cs="仿宋"/>
          <w:color w:val="auto"/>
          <w:highlight w:val="none"/>
        </w:rPr>
      </w:pPr>
      <w:r>
        <w:rPr>
          <w:rFonts w:hint="eastAsia" w:ascii="仿宋" w:hAnsi="仿宋" w:eastAsia="仿宋" w:cs="仿宋"/>
          <w:color w:val="auto"/>
          <w:highlight w:val="none"/>
        </w:rPr>
        <w:t>第六条 本责任书的有效期为双方签署之日起至该工程项目竣工验收合格时止。</w:t>
      </w:r>
    </w:p>
    <w:p w14:paraId="668906E6">
      <w:pPr>
        <w:spacing w:line="400" w:lineRule="exact"/>
        <w:ind w:firstLine="240" w:firstLineChars="100"/>
        <w:rPr>
          <w:rFonts w:hint="eastAsia" w:ascii="仿宋" w:hAnsi="仿宋" w:eastAsia="仿宋" w:cs="仿宋"/>
          <w:color w:val="auto"/>
          <w:highlight w:val="none"/>
        </w:rPr>
      </w:pPr>
      <w:r>
        <w:rPr>
          <w:rFonts w:hint="eastAsia" w:ascii="仿宋" w:hAnsi="仿宋" w:eastAsia="仿宋" w:cs="仿宋"/>
          <w:color w:val="auto"/>
          <w:highlight w:val="none"/>
        </w:rPr>
        <w:t>第七条 本责任书一式四份，由甲乙双方各执二份。</w:t>
      </w:r>
    </w:p>
    <w:p w14:paraId="5732E93D">
      <w:pPr>
        <w:spacing w:line="400" w:lineRule="exact"/>
        <w:ind w:firstLine="240" w:firstLineChars="100"/>
        <w:rPr>
          <w:rFonts w:hint="eastAsia" w:ascii="仿宋" w:hAnsi="仿宋" w:eastAsia="仿宋" w:cs="仿宋"/>
          <w:color w:val="auto"/>
          <w:highlight w:val="none"/>
        </w:rPr>
      </w:pPr>
      <w:r>
        <w:rPr>
          <w:rFonts w:hint="eastAsia" w:ascii="仿宋" w:hAnsi="仿宋" w:eastAsia="仿宋" w:cs="仿宋"/>
          <w:color w:val="auto"/>
          <w:highlight w:val="none"/>
        </w:rPr>
        <w:t>甲方单位：（盖章）       乙方单位：（盖章）</w:t>
      </w:r>
    </w:p>
    <w:p w14:paraId="0F468395">
      <w:pPr>
        <w:spacing w:line="400" w:lineRule="exact"/>
        <w:ind w:firstLine="240" w:firstLineChars="100"/>
        <w:rPr>
          <w:rFonts w:hint="eastAsia" w:ascii="仿宋" w:hAnsi="仿宋" w:eastAsia="仿宋" w:cs="仿宋"/>
          <w:color w:val="auto"/>
          <w:highlight w:val="none"/>
        </w:rPr>
      </w:pPr>
      <w:r>
        <w:rPr>
          <w:rFonts w:hint="eastAsia" w:ascii="仿宋" w:hAnsi="仿宋" w:eastAsia="仿宋" w:cs="仿宋"/>
          <w:color w:val="auto"/>
          <w:highlight w:val="none"/>
        </w:rPr>
        <w:t>法定代表人：              法定代表人：</w:t>
      </w:r>
    </w:p>
    <w:p w14:paraId="73F9B61C">
      <w:pPr>
        <w:spacing w:line="400" w:lineRule="exact"/>
        <w:ind w:firstLine="240" w:firstLineChars="100"/>
        <w:rPr>
          <w:rFonts w:hint="eastAsia" w:ascii="仿宋" w:hAnsi="仿宋" w:eastAsia="仿宋" w:cs="仿宋"/>
          <w:color w:val="auto"/>
          <w:highlight w:val="none"/>
        </w:rPr>
      </w:pPr>
      <w:r>
        <w:rPr>
          <w:rFonts w:hint="eastAsia" w:ascii="仿宋" w:hAnsi="仿宋" w:eastAsia="仿宋" w:cs="仿宋"/>
          <w:color w:val="auto"/>
          <w:highlight w:val="none"/>
        </w:rPr>
        <w:t>地址：                    地址：</w:t>
      </w:r>
    </w:p>
    <w:p w14:paraId="51CD71B0">
      <w:pPr>
        <w:spacing w:line="400" w:lineRule="exact"/>
        <w:ind w:firstLine="240" w:firstLineChars="100"/>
        <w:rPr>
          <w:rFonts w:hint="eastAsia" w:ascii="仿宋" w:hAnsi="仿宋" w:eastAsia="仿宋" w:cs="仿宋"/>
          <w:color w:val="auto"/>
          <w:highlight w:val="none"/>
        </w:rPr>
      </w:pPr>
      <w:r>
        <w:rPr>
          <w:rFonts w:hint="eastAsia" w:ascii="仿宋" w:hAnsi="仿宋" w:eastAsia="仿宋" w:cs="仿宋"/>
          <w:color w:val="auto"/>
          <w:highlight w:val="none"/>
        </w:rPr>
        <w:t>电话：                    电话：</w:t>
      </w:r>
    </w:p>
    <w:p w14:paraId="09AC5E6B">
      <w:pPr>
        <w:spacing w:line="400" w:lineRule="exact"/>
        <w:ind w:firstLine="240" w:firstLineChars="100"/>
        <w:rPr>
          <w:rFonts w:hint="eastAsia" w:ascii="仿宋" w:hAnsi="仿宋" w:eastAsia="仿宋" w:cs="仿宋"/>
          <w:color w:val="auto"/>
          <w:highlight w:val="none"/>
        </w:rPr>
      </w:pPr>
      <w:r>
        <w:rPr>
          <w:rFonts w:hint="eastAsia" w:ascii="仿宋" w:hAnsi="仿宋" w:eastAsia="仿宋" w:cs="仿宋"/>
          <w:color w:val="auto"/>
          <w:highlight w:val="none"/>
        </w:rPr>
        <w:t>年  月  日                   年  月  日</w:t>
      </w:r>
    </w:p>
    <w:p w14:paraId="5AC9F0FA">
      <w:pPr>
        <w:spacing w:line="400" w:lineRule="exact"/>
        <w:ind w:firstLine="240" w:firstLineChars="100"/>
        <w:rPr>
          <w:rFonts w:hint="eastAsia" w:ascii="仿宋" w:hAnsi="仿宋" w:eastAsia="仿宋" w:cs="仿宋"/>
          <w:color w:val="auto"/>
          <w:highlight w:val="none"/>
        </w:rPr>
        <w:sectPr>
          <w:pgSz w:w="11907" w:h="16840"/>
          <w:pgMar w:top="1134" w:right="1191" w:bottom="1134" w:left="1304" w:header="737" w:footer="737" w:gutter="0"/>
          <w:pgNumType w:fmt="numberInDash"/>
          <w:cols w:space="720" w:num="1"/>
        </w:sectPr>
      </w:pPr>
    </w:p>
    <w:p w14:paraId="7BDF0701">
      <w:pPr>
        <w:spacing w:line="400" w:lineRule="exact"/>
        <w:jc w:val="center"/>
        <w:rPr>
          <w:rFonts w:hint="eastAsia" w:ascii="仿宋" w:hAnsi="仿宋" w:eastAsia="仿宋" w:cs="仿宋"/>
          <w:color w:val="auto"/>
          <w:highlight w:val="none"/>
        </w:rPr>
      </w:pPr>
      <w:r>
        <w:rPr>
          <w:rFonts w:hint="eastAsia" w:ascii="仿宋" w:hAnsi="仿宋" w:eastAsia="仿宋" w:cs="仿宋"/>
          <w:color w:val="auto"/>
          <w:highlight w:val="none"/>
        </w:rPr>
        <w:t>按期支付农民工工资承诺书</w:t>
      </w:r>
    </w:p>
    <w:p w14:paraId="03F5754A">
      <w:pPr>
        <w:spacing w:line="400" w:lineRule="exact"/>
        <w:ind w:firstLine="240" w:firstLineChars="100"/>
        <w:rPr>
          <w:rFonts w:hint="eastAsia" w:ascii="仿宋" w:hAnsi="仿宋" w:eastAsia="仿宋" w:cs="仿宋"/>
          <w:color w:val="auto"/>
          <w:highlight w:val="none"/>
        </w:rPr>
      </w:pPr>
    </w:p>
    <w:p w14:paraId="11D6BEBB">
      <w:pPr>
        <w:spacing w:line="400" w:lineRule="exact"/>
        <w:ind w:firstLine="240" w:firstLineChars="100"/>
        <w:rPr>
          <w:rFonts w:hint="eastAsia" w:ascii="仿宋" w:hAnsi="仿宋" w:eastAsia="仿宋" w:cs="仿宋"/>
          <w:color w:val="auto"/>
          <w:highlight w:val="none"/>
        </w:rPr>
      </w:pPr>
      <w:r>
        <w:rPr>
          <w:rFonts w:hint="eastAsia" w:ascii="仿宋" w:hAnsi="仿宋" w:eastAsia="仿宋" w:cs="仿宋"/>
          <w:color w:val="auto"/>
          <w:highlight w:val="none"/>
        </w:rPr>
        <w:t xml:space="preserve">    按照《劳动法》相关规定，我公司就支付农民工工资问题承诺如下：</w:t>
      </w:r>
    </w:p>
    <w:p w14:paraId="2468F913">
      <w:pPr>
        <w:spacing w:line="400" w:lineRule="exact"/>
        <w:ind w:firstLine="600" w:firstLineChars="250"/>
        <w:rPr>
          <w:rFonts w:hint="eastAsia" w:ascii="仿宋" w:hAnsi="仿宋" w:eastAsia="仿宋" w:cs="仿宋"/>
          <w:color w:val="auto"/>
          <w:highlight w:val="none"/>
        </w:rPr>
      </w:pPr>
      <w:r>
        <w:rPr>
          <w:rFonts w:hint="eastAsia" w:ascii="仿宋" w:hAnsi="仿宋" w:eastAsia="仿宋" w:cs="仿宋"/>
          <w:color w:val="auto"/>
          <w:highlight w:val="none"/>
        </w:rPr>
        <w:t>1.承诺不拖欠农民工工资，并不能以支付农民工工资名义向发包方要求超合同付款，并承担发包方的相关处分规定。</w:t>
      </w:r>
    </w:p>
    <w:p w14:paraId="014E7877">
      <w:pPr>
        <w:spacing w:line="400" w:lineRule="exact"/>
        <w:ind w:firstLine="240" w:firstLineChars="100"/>
        <w:rPr>
          <w:rFonts w:hint="eastAsia" w:ascii="仿宋" w:hAnsi="仿宋" w:eastAsia="仿宋" w:cs="仿宋"/>
          <w:color w:val="auto"/>
          <w:highlight w:val="none"/>
        </w:rPr>
      </w:pPr>
      <w:r>
        <w:rPr>
          <w:rFonts w:hint="eastAsia" w:ascii="仿宋" w:hAnsi="仿宋" w:eastAsia="仿宋" w:cs="仿宋"/>
          <w:color w:val="auto"/>
          <w:highlight w:val="none"/>
        </w:rPr>
        <w:t xml:space="preserve">   2.如果发生违反规定拖欠或克扣民工工资行为，造成民工上访，及其它突发事件或公共事件，我单位愿意接受发包方的处罚，同时愿意接受建设行政主管部门依照有关规定作出的其它处罚决定。</w:t>
      </w:r>
    </w:p>
    <w:p w14:paraId="507389D9">
      <w:pPr>
        <w:spacing w:line="400" w:lineRule="exact"/>
        <w:ind w:firstLine="240" w:firstLineChars="100"/>
        <w:rPr>
          <w:rFonts w:hint="eastAsia" w:ascii="仿宋" w:hAnsi="仿宋" w:eastAsia="仿宋" w:cs="仿宋"/>
          <w:color w:val="auto"/>
          <w:highlight w:val="none"/>
        </w:rPr>
      </w:pPr>
      <w:r>
        <w:rPr>
          <w:rFonts w:hint="eastAsia" w:ascii="仿宋" w:hAnsi="仿宋" w:eastAsia="仿宋" w:cs="仿宋"/>
          <w:color w:val="auto"/>
          <w:highlight w:val="none"/>
        </w:rPr>
        <w:t xml:space="preserve">   3.发包方有权以任何方式监督我司对劳务人员工资的支付情况，我司如迟延支付或未足额支付劳务人员工资，自觉承担发包方的相关处分规定。</w:t>
      </w:r>
    </w:p>
    <w:p w14:paraId="50729982">
      <w:pPr>
        <w:spacing w:line="400" w:lineRule="exact"/>
        <w:ind w:firstLine="240" w:firstLineChars="100"/>
        <w:rPr>
          <w:rFonts w:hint="eastAsia" w:ascii="仿宋" w:hAnsi="仿宋" w:eastAsia="仿宋" w:cs="仿宋"/>
          <w:color w:val="auto"/>
          <w:highlight w:val="none"/>
        </w:rPr>
      </w:pPr>
    </w:p>
    <w:p w14:paraId="5160D35E">
      <w:pPr>
        <w:spacing w:line="400" w:lineRule="exact"/>
        <w:ind w:firstLine="240" w:firstLineChars="100"/>
        <w:rPr>
          <w:rFonts w:hint="eastAsia" w:ascii="仿宋" w:hAnsi="仿宋" w:eastAsia="仿宋" w:cs="仿宋"/>
          <w:color w:val="auto"/>
          <w:highlight w:val="none"/>
        </w:rPr>
      </w:pPr>
      <w:r>
        <w:rPr>
          <w:rFonts w:hint="eastAsia" w:ascii="仿宋" w:hAnsi="仿宋" w:eastAsia="仿宋" w:cs="仿宋"/>
          <w:color w:val="auto"/>
          <w:highlight w:val="none"/>
        </w:rPr>
        <w:t>承包人（加盖单位公章）：</w:t>
      </w:r>
    </w:p>
    <w:p w14:paraId="6DD3D044">
      <w:pPr>
        <w:spacing w:line="400" w:lineRule="exact"/>
        <w:ind w:firstLine="240" w:firstLineChars="100"/>
        <w:rPr>
          <w:rFonts w:hint="eastAsia" w:ascii="仿宋" w:hAnsi="仿宋" w:eastAsia="仿宋" w:cs="仿宋"/>
          <w:color w:val="auto"/>
          <w:highlight w:val="none"/>
        </w:rPr>
      </w:pPr>
      <w:r>
        <w:rPr>
          <w:rFonts w:hint="eastAsia" w:ascii="仿宋" w:hAnsi="仿宋" w:eastAsia="仿宋" w:cs="仿宋"/>
          <w:color w:val="auto"/>
          <w:highlight w:val="none"/>
        </w:rPr>
        <w:t>企业法人代表或其委托代理人签字（盖章）：</w:t>
      </w:r>
    </w:p>
    <w:p w14:paraId="5F17E735">
      <w:pPr>
        <w:spacing w:line="400" w:lineRule="exact"/>
        <w:ind w:firstLine="240" w:firstLineChars="100"/>
        <w:rPr>
          <w:rFonts w:hint="eastAsia" w:ascii="仿宋" w:hAnsi="仿宋" w:eastAsia="仿宋" w:cs="仿宋"/>
          <w:color w:val="auto"/>
          <w:highlight w:val="none"/>
        </w:rPr>
      </w:pPr>
    </w:p>
    <w:p w14:paraId="4B71844B">
      <w:pPr>
        <w:spacing w:line="400" w:lineRule="exact"/>
        <w:ind w:firstLine="240" w:firstLineChars="100"/>
        <w:rPr>
          <w:rFonts w:hint="eastAsia" w:ascii="仿宋" w:hAnsi="仿宋" w:eastAsia="仿宋" w:cs="仿宋"/>
          <w:color w:val="auto"/>
          <w:highlight w:val="none"/>
        </w:rPr>
      </w:pPr>
      <w:r>
        <w:rPr>
          <w:rFonts w:hint="eastAsia" w:ascii="仿宋" w:hAnsi="仿宋" w:eastAsia="仿宋" w:cs="仿宋"/>
          <w:color w:val="auto"/>
          <w:highlight w:val="none"/>
        </w:rPr>
        <w:t xml:space="preserve">                             年    月    日</w:t>
      </w:r>
    </w:p>
    <w:p w14:paraId="4DFFED44">
      <w:pPr>
        <w:spacing w:line="400" w:lineRule="exact"/>
        <w:ind w:firstLine="240" w:firstLineChars="100"/>
        <w:rPr>
          <w:rFonts w:hint="eastAsia" w:ascii="仿宋" w:hAnsi="仿宋" w:eastAsia="仿宋" w:cs="仿宋"/>
          <w:color w:val="auto"/>
          <w:highlight w:val="none"/>
        </w:rPr>
      </w:pPr>
    </w:p>
    <w:p w14:paraId="2BDE23F4">
      <w:pPr>
        <w:spacing w:line="400" w:lineRule="exact"/>
        <w:ind w:firstLine="240" w:firstLineChars="100"/>
        <w:rPr>
          <w:rFonts w:hint="eastAsia" w:ascii="仿宋" w:hAnsi="仿宋" w:eastAsia="仿宋" w:cs="仿宋"/>
          <w:color w:val="auto"/>
          <w:highlight w:val="none"/>
        </w:rPr>
      </w:pPr>
    </w:p>
    <w:p w14:paraId="4EAE7FFF">
      <w:pPr>
        <w:spacing w:line="400" w:lineRule="exact"/>
        <w:ind w:firstLine="240" w:firstLineChars="100"/>
        <w:rPr>
          <w:rFonts w:hint="eastAsia" w:ascii="仿宋" w:hAnsi="仿宋" w:eastAsia="仿宋" w:cs="仿宋"/>
          <w:color w:val="auto"/>
          <w:highlight w:val="none"/>
        </w:rPr>
      </w:pPr>
    </w:p>
    <w:p w14:paraId="1379D07A">
      <w:pPr>
        <w:spacing w:line="400" w:lineRule="exact"/>
        <w:ind w:firstLine="240" w:firstLineChars="100"/>
        <w:rPr>
          <w:rFonts w:hint="eastAsia" w:ascii="仿宋" w:hAnsi="仿宋" w:eastAsia="仿宋" w:cs="仿宋"/>
          <w:color w:val="auto"/>
          <w:highlight w:val="none"/>
        </w:rPr>
      </w:pPr>
    </w:p>
    <w:p w14:paraId="3E8F2D83">
      <w:pPr>
        <w:spacing w:line="400" w:lineRule="exact"/>
        <w:ind w:firstLine="240" w:firstLineChars="100"/>
        <w:rPr>
          <w:rFonts w:hint="eastAsia" w:ascii="仿宋" w:hAnsi="仿宋" w:eastAsia="仿宋" w:cs="仿宋"/>
          <w:color w:val="auto"/>
          <w:highlight w:val="none"/>
        </w:rPr>
      </w:pPr>
    </w:p>
    <w:p w14:paraId="00B7C2F0">
      <w:pPr>
        <w:spacing w:line="400" w:lineRule="exact"/>
        <w:ind w:firstLine="240" w:firstLineChars="100"/>
        <w:rPr>
          <w:rFonts w:hint="eastAsia" w:ascii="仿宋" w:hAnsi="仿宋" w:eastAsia="仿宋" w:cs="仿宋"/>
          <w:color w:val="auto"/>
          <w:highlight w:val="none"/>
        </w:rPr>
      </w:pPr>
    </w:p>
    <w:p w14:paraId="49724B68">
      <w:pPr>
        <w:spacing w:line="400" w:lineRule="exact"/>
        <w:ind w:firstLine="240" w:firstLineChars="100"/>
        <w:rPr>
          <w:rFonts w:hint="eastAsia" w:ascii="仿宋" w:hAnsi="仿宋" w:eastAsia="仿宋" w:cs="仿宋"/>
          <w:color w:val="auto"/>
          <w:highlight w:val="none"/>
        </w:rPr>
      </w:pPr>
    </w:p>
    <w:p w14:paraId="48D4AFDF">
      <w:pPr>
        <w:spacing w:line="400" w:lineRule="exact"/>
        <w:ind w:firstLine="240" w:firstLineChars="100"/>
        <w:rPr>
          <w:rFonts w:hint="eastAsia" w:ascii="仿宋" w:hAnsi="仿宋" w:eastAsia="仿宋" w:cs="仿宋"/>
          <w:color w:val="auto"/>
          <w:highlight w:val="none"/>
        </w:rPr>
      </w:pPr>
    </w:p>
    <w:p w14:paraId="3875DE8B">
      <w:pPr>
        <w:spacing w:line="400" w:lineRule="exact"/>
        <w:ind w:firstLine="240" w:firstLineChars="100"/>
        <w:rPr>
          <w:rFonts w:hint="eastAsia" w:ascii="仿宋" w:hAnsi="仿宋" w:eastAsia="仿宋" w:cs="仿宋"/>
          <w:color w:val="auto"/>
          <w:highlight w:val="none"/>
        </w:rPr>
      </w:pPr>
    </w:p>
    <w:p w14:paraId="78E7C893">
      <w:pPr>
        <w:spacing w:line="400" w:lineRule="exact"/>
        <w:ind w:firstLine="240" w:firstLineChars="100"/>
        <w:rPr>
          <w:rFonts w:hint="eastAsia" w:ascii="仿宋" w:hAnsi="仿宋" w:eastAsia="仿宋" w:cs="仿宋"/>
          <w:color w:val="auto"/>
          <w:highlight w:val="none"/>
        </w:rPr>
        <w:sectPr>
          <w:pgSz w:w="11907" w:h="16840"/>
          <w:pgMar w:top="1134" w:right="1191" w:bottom="1134" w:left="1304" w:header="737" w:footer="737" w:gutter="0"/>
          <w:pgNumType w:fmt="numberInDash"/>
          <w:cols w:space="720" w:num="1"/>
        </w:sectPr>
      </w:pPr>
    </w:p>
    <w:p w14:paraId="3CDE4880">
      <w:pPr>
        <w:spacing w:line="400" w:lineRule="exact"/>
        <w:rPr>
          <w:rFonts w:hint="eastAsia" w:ascii="仿宋" w:hAnsi="仿宋" w:eastAsia="仿宋" w:cs="仿宋"/>
          <w:color w:val="auto"/>
          <w:highlight w:val="none"/>
        </w:rPr>
      </w:pPr>
    </w:p>
    <w:p w14:paraId="4E18363C">
      <w:pPr>
        <w:spacing w:line="400" w:lineRule="exact"/>
        <w:ind w:firstLine="3240" w:firstLineChars="1350"/>
        <w:rPr>
          <w:rFonts w:hint="eastAsia" w:ascii="仿宋" w:hAnsi="仿宋" w:eastAsia="仿宋" w:cs="仿宋"/>
          <w:color w:val="auto"/>
          <w:highlight w:val="none"/>
        </w:rPr>
      </w:pPr>
      <w:r>
        <w:rPr>
          <w:rFonts w:hint="eastAsia" w:ascii="仿宋" w:hAnsi="仿宋" w:eastAsia="仿宋" w:cs="仿宋"/>
          <w:color w:val="auto"/>
          <w:highlight w:val="none"/>
        </w:rPr>
        <w:t>质量安全承诺书</w:t>
      </w:r>
    </w:p>
    <w:p w14:paraId="58344EB8">
      <w:pPr>
        <w:spacing w:line="400" w:lineRule="exact"/>
        <w:ind w:firstLine="240" w:firstLineChars="100"/>
        <w:rPr>
          <w:rFonts w:hint="eastAsia" w:ascii="仿宋" w:hAnsi="仿宋" w:eastAsia="仿宋" w:cs="仿宋"/>
          <w:color w:val="auto"/>
          <w:highlight w:val="none"/>
        </w:rPr>
      </w:pPr>
    </w:p>
    <w:p w14:paraId="3D8B0784">
      <w:pPr>
        <w:spacing w:line="40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根据《中华人民共和国建筑法》、《中华人民共和国安全生产法》、《建设工程质量管理条例》、《建设工程安全生产管理条例》等法律、法规，为加强建设质量、安全管理，特签订如下质量安全责任书。</w:t>
      </w:r>
    </w:p>
    <w:p w14:paraId="63AD5B4D">
      <w:pPr>
        <w:spacing w:line="400" w:lineRule="exact"/>
        <w:ind w:firstLine="240" w:firstLineChars="100"/>
        <w:rPr>
          <w:rFonts w:hint="eastAsia" w:ascii="仿宋" w:hAnsi="仿宋" w:eastAsia="仿宋" w:cs="仿宋"/>
          <w:color w:val="auto"/>
          <w:highlight w:val="none"/>
        </w:rPr>
      </w:pPr>
      <w:r>
        <w:rPr>
          <w:rFonts w:hint="eastAsia" w:ascii="仿宋" w:hAnsi="仿宋" w:eastAsia="仿宋" w:cs="仿宋"/>
          <w:color w:val="auto"/>
          <w:highlight w:val="none"/>
        </w:rPr>
        <w:t> 1.必须履行《建设工程质量管理制度》《建设工程安全管理制度》具体要求，严格执行有关质量安全管理的法律法规和标准，增强安全防范意识，制定具体的质量安全施工方案。</w:t>
      </w:r>
    </w:p>
    <w:p w14:paraId="0B604880">
      <w:pPr>
        <w:spacing w:line="400" w:lineRule="exact"/>
        <w:ind w:firstLine="240" w:firstLineChars="100"/>
        <w:rPr>
          <w:rFonts w:hint="eastAsia" w:ascii="仿宋" w:hAnsi="仿宋" w:eastAsia="仿宋" w:cs="仿宋"/>
          <w:color w:val="auto"/>
          <w:highlight w:val="none"/>
        </w:rPr>
      </w:pPr>
      <w:r>
        <w:rPr>
          <w:rFonts w:hint="eastAsia" w:ascii="仿宋" w:hAnsi="仿宋" w:eastAsia="仿宋" w:cs="仿宋"/>
          <w:color w:val="auto"/>
          <w:highlight w:val="none"/>
        </w:rPr>
        <w:t>  2.自觉接受发包方、项目监理部门对质量安全生产的教育学习，同时在项目工程开工前，应对项目经理、施工员、质安员、各班组长及施工操作人员进行施工质量安全生产操作规程的教育，经常召开质量安全会议，总结质量安全经验，增强质量安全责任感，并做好记录。</w:t>
      </w:r>
    </w:p>
    <w:p w14:paraId="4024F321">
      <w:pPr>
        <w:spacing w:line="400" w:lineRule="exact"/>
        <w:ind w:firstLine="240" w:firstLineChars="100"/>
        <w:rPr>
          <w:rFonts w:hint="eastAsia" w:ascii="仿宋" w:hAnsi="仿宋" w:eastAsia="仿宋" w:cs="仿宋"/>
          <w:color w:val="auto"/>
          <w:highlight w:val="none"/>
        </w:rPr>
      </w:pPr>
      <w:r>
        <w:rPr>
          <w:rFonts w:hint="eastAsia" w:ascii="仿宋" w:hAnsi="仿宋" w:eastAsia="仿宋" w:cs="仿宋"/>
          <w:color w:val="auto"/>
          <w:highlight w:val="none"/>
        </w:rPr>
        <w:t>  3.应向各岗位人员签订质量安全责任，落实到每位在岗员工，做到人人重视工程质量和安全。</w:t>
      </w:r>
    </w:p>
    <w:p w14:paraId="44E72B49">
      <w:pPr>
        <w:spacing w:line="400" w:lineRule="exact"/>
        <w:ind w:firstLine="240" w:firstLineChars="100"/>
        <w:rPr>
          <w:rFonts w:hint="eastAsia" w:ascii="仿宋" w:hAnsi="仿宋" w:eastAsia="仿宋" w:cs="仿宋"/>
          <w:color w:val="auto"/>
          <w:highlight w:val="none"/>
        </w:rPr>
      </w:pPr>
      <w:r>
        <w:rPr>
          <w:rFonts w:hint="eastAsia" w:ascii="仿宋" w:hAnsi="仿宋" w:eastAsia="仿宋" w:cs="仿宋"/>
          <w:color w:val="auto"/>
          <w:highlight w:val="none"/>
        </w:rPr>
        <w:t>  4.对项目工程的质量安全生产监督检查，检查时若发现项目经理、项目技术负责人、施工员、安全员不在施工现场，给予教育并处以罚款。</w:t>
      </w:r>
    </w:p>
    <w:p w14:paraId="76F01E7A">
      <w:pPr>
        <w:spacing w:line="40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5.严格遵照《十项安全技术措施》，把好安全关。</w:t>
      </w:r>
    </w:p>
    <w:p w14:paraId="40135219">
      <w:pPr>
        <w:spacing w:line="40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6.认真履行安全职责和遵守各种施工操作规程及安全生产的《六大纪律》。</w:t>
      </w:r>
    </w:p>
    <w:p w14:paraId="5833FB81">
      <w:pPr>
        <w:spacing w:line="400" w:lineRule="exact"/>
        <w:ind w:firstLine="240" w:firstLineChars="100"/>
        <w:rPr>
          <w:rFonts w:hint="eastAsia" w:ascii="仿宋" w:hAnsi="仿宋" w:eastAsia="仿宋" w:cs="仿宋"/>
          <w:color w:val="auto"/>
          <w:highlight w:val="none"/>
        </w:rPr>
      </w:pPr>
      <w:r>
        <w:rPr>
          <w:rFonts w:hint="eastAsia" w:ascii="仿宋" w:hAnsi="仿宋" w:eastAsia="仿宋" w:cs="仿宋"/>
          <w:color w:val="auto"/>
          <w:highlight w:val="none"/>
        </w:rPr>
        <w:t> 7.施工现场必须设置各种安全生产标志牌，切实履行《安全十大禁令》和《施工现场十不准》，为保证施工安全创造必要条件。</w:t>
      </w:r>
    </w:p>
    <w:p w14:paraId="31672C32">
      <w:pPr>
        <w:spacing w:line="40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8.保证所建设的工程安全、质量合格。</w:t>
      </w:r>
    </w:p>
    <w:p w14:paraId="46FB9278">
      <w:pPr>
        <w:spacing w:line="400" w:lineRule="exact"/>
        <w:ind w:firstLine="240" w:firstLineChars="100"/>
        <w:rPr>
          <w:rFonts w:hint="eastAsia" w:ascii="仿宋" w:hAnsi="仿宋" w:eastAsia="仿宋" w:cs="仿宋"/>
          <w:color w:val="auto"/>
          <w:highlight w:val="none"/>
        </w:rPr>
      </w:pPr>
    </w:p>
    <w:p w14:paraId="32C51085">
      <w:pPr>
        <w:spacing w:line="40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承包人（加盖单位公章）：</w:t>
      </w:r>
    </w:p>
    <w:p w14:paraId="52A2FA62">
      <w:pPr>
        <w:spacing w:line="400" w:lineRule="exact"/>
        <w:ind w:firstLine="240" w:firstLineChars="100"/>
        <w:rPr>
          <w:rFonts w:hint="eastAsia" w:ascii="仿宋" w:hAnsi="仿宋" w:eastAsia="仿宋" w:cs="仿宋"/>
          <w:color w:val="auto"/>
          <w:highlight w:val="none"/>
        </w:rPr>
      </w:pPr>
      <w:r>
        <w:rPr>
          <w:rFonts w:hint="eastAsia" w:ascii="仿宋" w:hAnsi="仿宋" w:eastAsia="仿宋" w:cs="仿宋"/>
          <w:color w:val="auto"/>
          <w:highlight w:val="none"/>
        </w:rPr>
        <w:t xml:space="preserve">  企业法人代表或其委托代理人签字（盖章）：</w:t>
      </w:r>
    </w:p>
    <w:p w14:paraId="236DD7BD">
      <w:pPr>
        <w:jc w:val="right"/>
        <w:rPr>
          <w:rFonts w:hint="eastAsia" w:ascii="仿宋" w:hAnsi="仿宋" w:eastAsia="仿宋" w:cs="仿宋"/>
          <w:color w:val="auto"/>
          <w:highlight w:val="none"/>
        </w:rPr>
      </w:pPr>
      <w:r>
        <w:rPr>
          <w:rFonts w:hint="eastAsia" w:ascii="仿宋" w:hAnsi="仿宋" w:eastAsia="仿宋" w:cs="仿宋"/>
          <w:color w:val="auto"/>
          <w:highlight w:val="none"/>
        </w:rPr>
        <w:t xml:space="preserve">                                  年    月    日</w:t>
      </w:r>
    </w:p>
    <w:p w14:paraId="29DF2704">
      <w:pPr>
        <w:rPr>
          <w:rFonts w:hint="eastAsia" w:ascii="仿宋" w:hAnsi="仿宋" w:eastAsia="仿宋" w:cs="仿宋"/>
          <w:color w:val="auto"/>
          <w:highlight w:val="none"/>
        </w:rPr>
      </w:pPr>
      <w:r>
        <w:rPr>
          <w:rFonts w:hint="eastAsia" w:ascii="仿宋" w:hAnsi="仿宋" w:eastAsia="仿宋" w:cs="仿宋"/>
          <w:color w:val="auto"/>
          <w:highlight w:val="none"/>
        </w:rPr>
        <w:br w:type="page"/>
      </w:r>
    </w:p>
    <w:p w14:paraId="70E8808B">
      <w:pPr>
        <w:spacing w:line="360" w:lineRule="auto"/>
        <w:ind w:firstLine="480" w:firstLineChars="200"/>
        <w:rPr>
          <w:rFonts w:hint="eastAsia" w:ascii="仿宋" w:hAnsi="仿宋" w:eastAsia="仿宋" w:cs="仿宋"/>
          <w:color w:val="auto"/>
          <w:highlight w:val="none"/>
        </w:rPr>
      </w:pPr>
    </w:p>
    <w:bookmarkEnd w:id="114"/>
    <w:bookmarkEnd w:id="115"/>
    <w:bookmarkEnd w:id="166"/>
    <w:bookmarkEnd w:id="167"/>
    <w:bookmarkEnd w:id="168"/>
    <w:p w14:paraId="73175D79">
      <w:pPr>
        <w:pStyle w:val="2"/>
        <w:spacing w:before="0" w:line="276" w:lineRule="auto"/>
        <w:jc w:val="center"/>
        <w:rPr>
          <w:rFonts w:hint="eastAsia" w:ascii="仿宋" w:hAnsi="仿宋" w:eastAsia="仿宋" w:cs="仿宋"/>
          <w:b/>
          <w:bCs/>
          <w:color w:val="auto"/>
          <w:sz w:val="36"/>
          <w:szCs w:val="36"/>
          <w:highlight w:val="none"/>
        </w:rPr>
      </w:pPr>
      <w:bookmarkStart w:id="236" w:name="_Toc12942"/>
      <w:bookmarkStart w:id="237" w:name="_Toc487204796"/>
      <w:bookmarkStart w:id="238" w:name="_Toc10291"/>
      <w:bookmarkStart w:id="239" w:name="_Toc3142"/>
      <w:r>
        <w:rPr>
          <w:rFonts w:hint="eastAsia" w:ascii="仿宋" w:hAnsi="仿宋" w:eastAsia="仿宋" w:cs="仿宋"/>
          <w:b/>
          <w:bCs/>
          <w:color w:val="auto"/>
          <w:sz w:val="36"/>
          <w:szCs w:val="36"/>
          <w:highlight w:val="none"/>
        </w:rPr>
        <w:t>第六篇  响应文件格式要求</w:t>
      </w:r>
      <w:bookmarkEnd w:id="236"/>
      <w:bookmarkEnd w:id="237"/>
      <w:bookmarkEnd w:id="238"/>
      <w:bookmarkEnd w:id="239"/>
    </w:p>
    <w:p w14:paraId="6269EC6E">
      <w:pPr>
        <w:spacing w:line="360" w:lineRule="auto"/>
        <w:rPr>
          <w:rFonts w:hint="eastAsia" w:ascii="仿宋" w:hAnsi="仿宋" w:eastAsia="仿宋" w:cs="仿宋"/>
          <w:b/>
          <w:bCs/>
          <w:color w:val="auto"/>
          <w:highlight w:val="none"/>
        </w:rPr>
      </w:pPr>
      <w:r>
        <w:rPr>
          <w:rFonts w:hint="eastAsia" w:ascii="仿宋" w:hAnsi="仿宋" w:eastAsia="仿宋" w:cs="仿宋"/>
          <w:b/>
          <w:bCs/>
          <w:color w:val="auto"/>
          <w:highlight w:val="none"/>
        </w:rPr>
        <w:t>一、经济部分</w:t>
      </w:r>
    </w:p>
    <w:p w14:paraId="14A0335F">
      <w:pPr>
        <w:spacing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（一）报价函</w:t>
      </w:r>
    </w:p>
    <w:p w14:paraId="60DF7D34">
      <w:pPr>
        <w:spacing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（二）明细报价表</w:t>
      </w:r>
    </w:p>
    <w:p w14:paraId="78D32ED8">
      <w:pPr>
        <w:spacing w:line="360" w:lineRule="auto"/>
        <w:rPr>
          <w:rFonts w:hint="eastAsia" w:ascii="仿宋" w:hAnsi="仿宋" w:eastAsia="仿宋" w:cs="仿宋"/>
          <w:b/>
          <w:bCs/>
          <w:color w:val="auto"/>
          <w:highlight w:val="none"/>
        </w:rPr>
      </w:pPr>
      <w:r>
        <w:rPr>
          <w:rFonts w:hint="eastAsia" w:ascii="仿宋" w:hAnsi="仿宋" w:eastAsia="仿宋" w:cs="仿宋"/>
          <w:b/>
          <w:bCs/>
          <w:color w:val="auto"/>
          <w:highlight w:val="none"/>
        </w:rPr>
        <w:t>二、技术部分</w:t>
      </w:r>
    </w:p>
    <w:p w14:paraId="58B91771">
      <w:pPr>
        <w:spacing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（一）技术应答</w:t>
      </w:r>
    </w:p>
    <w:p w14:paraId="4FC5375F">
      <w:pPr>
        <w:spacing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（二）技术响应偏离表</w:t>
      </w:r>
    </w:p>
    <w:p w14:paraId="5BEA11E0">
      <w:pPr>
        <w:spacing w:line="360" w:lineRule="auto"/>
        <w:rPr>
          <w:rFonts w:hint="eastAsia" w:ascii="仿宋" w:hAnsi="仿宋" w:eastAsia="仿宋" w:cs="仿宋"/>
          <w:b/>
          <w:bCs/>
          <w:color w:val="auto"/>
          <w:highlight w:val="none"/>
        </w:rPr>
      </w:pPr>
      <w:r>
        <w:rPr>
          <w:rFonts w:hint="eastAsia" w:ascii="仿宋" w:hAnsi="仿宋" w:eastAsia="仿宋" w:cs="仿宋"/>
          <w:b/>
          <w:bCs/>
          <w:color w:val="auto"/>
          <w:highlight w:val="none"/>
        </w:rPr>
        <w:t>三、商务部分</w:t>
      </w:r>
    </w:p>
    <w:p w14:paraId="3DBC9A76">
      <w:pPr>
        <w:spacing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（一）服务要求响应情况：交货时间、交货地点、质量保证期、售后服务条款等。</w:t>
      </w:r>
    </w:p>
    <w:p w14:paraId="077E83C7">
      <w:pPr>
        <w:spacing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w:t>
      </w:r>
      <w:r>
        <w:rPr>
          <w:rFonts w:hint="eastAsia" w:ascii="仿宋" w:hAnsi="仿宋" w:eastAsia="仿宋" w:cs="仿宋"/>
          <w:color w:val="auto"/>
          <w:highlight w:val="none"/>
          <w:lang w:val="en-US" w:eastAsia="zh-CN"/>
        </w:rPr>
        <w:t>二</w:t>
      </w:r>
      <w:r>
        <w:rPr>
          <w:rFonts w:hint="eastAsia" w:ascii="仿宋" w:hAnsi="仿宋" w:eastAsia="仿宋" w:cs="仿宋"/>
          <w:color w:val="auto"/>
          <w:highlight w:val="none"/>
        </w:rPr>
        <w:t>）商务响应偏离表</w:t>
      </w:r>
    </w:p>
    <w:p w14:paraId="1B9213C8">
      <w:pPr>
        <w:spacing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w:t>
      </w:r>
      <w:r>
        <w:rPr>
          <w:rFonts w:hint="eastAsia" w:ascii="仿宋" w:hAnsi="仿宋" w:eastAsia="仿宋" w:cs="仿宋"/>
          <w:color w:val="auto"/>
          <w:highlight w:val="none"/>
          <w:lang w:val="en-US" w:eastAsia="zh-CN"/>
        </w:rPr>
        <w:t>三</w:t>
      </w:r>
      <w:r>
        <w:rPr>
          <w:rFonts w:hint="eastAsia" w:ascii="仿宋" w:hAnsi="仿宋" w:eastAsia="仿宋" w:cs="仿宋"/>
          <w:color w:val="auto"/>
          <w:highlight w:val="none"/>
        </w:rPr>
        <w:t>）其它优惠承诺</w:t>
      </w:r>
    </w:p>
    <w:p w14:paraId="4E0D92C2">
      <w:pPr>
        <w:spacing w:line="360" w:lineRule="auto"/>
        <w:rPr>
          <w:rFonts w:hint="eastAsia" w:ascii="仿宋" w:hAnsi="仿宋" w:eastAsia="仿宋" w:cs="仿宋"/>
          <w:b/>
          <w:bCs/>
          <w:color w:val="auto"/>
          <w:highlight w:val="none"/>
        </w:rPr>
      </w:pPr>
      <w:r>
        <w:rPr>
          <w:rFonts w:hint="eastAsia" w:ascii="仿宋" w:hAnsi="仿宋" w:eastAsia="仿宋" w:cs="仿宋"/>
          <w:b/>
          <w:bCs/>
          <w:color w:val="auto"/>
          <w:highlight w:val="none"/>
        </w:rPr>
        <w:t>四、资格条件及其他</w:t>
      </w:r>
    </w:p>
    <w:p w14:paraId="79C3F1AB">
      <w:pPr>
        <w:spacing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（一）</w:t>
      </w:r>
      <w:r>
        <w:rPr>
          <w:rFonts w:ascii="仿宋" w:hAnsi="仿宋" w:eastAsia="仿宋"/>
          <w:color w:val="auto"/>
        </w:rPr>
        <w:t>法人营业执照（副本）或事业单位法人证书（副本）或个体工商户营业执照或有效的自然人身份证明或社会团体法人登记证书复印件</w:t>
      </w:r>
    </w:p>
    <w:p w14:paraId="6D1B1B1D">
      <w:pPr>
        <w:spacing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（二）法定代表人身份证明书（格式）</w:t>
      </w:r>
    </w:p>
    <w:p w14:paraId="43EC1A40">
      <w:pPr>
        <w:spacing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（三）法定代表人授权委托书（格式）</w:t>
      </w:r>
    </w:p>
    <w:p w14:paraId="53B7E6AF">
      <w:pPr>
        <w:spacing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（四）基本资格条件承诺函（格式）</w:t>
      </w:r>
    </w:p>
    <w:p w14:paraId="5119B4D2">
      <w:pPr>
        <w:spacing w:line="360" w:lineRule="auto"/>
        <w:rPr>
          <w:rFonts w:hint="eastAsia" w:ascii="仿宋" w:hAnsi="仿宋" w:eastAsia="仿宋" w:cs="仿宋"/>
          <w:b/>
          <w:bCs/>
          <w:color w:val="auto"/>
          <w:highlight w:val="none"/>
        </w:rPr>
      </w:pPr>
      <w:r>
        <w:rPr>
          <w:rFonts w:hint="eastAsia" w:ascii="仿宋" w:hAnsi="仿宋" w:eastAsia="仿宋" w:cs="仿宋"/>
          <w:b/>
          <w:bCs/>
          <w:color w:val="auto"/>
          <w:highlight w:val="none"/>
        </w:rPr>
        <w:t>五、其他应提供的资料</w:t>
      </w:r>
    </w:p>
    <w:p w14:paraId="623AAFAF">
      <w:pPr>
        <w:spacing w:line="360" w:lineRule="auto"/>
        <w:ind w:firstLine="480" w:firstLineChars="200"/>
        <w:rPr>
          <w:rFonts w:hint="eastAsia" w:ascii="仿宋" w:hAnsi="仿宋" w:eastAsia="仿宋" w:cs="仿宋"/>
          <w:color w:val="auto"/>
          <w:highlight w:val="none"/>
          <w:bdr w:val="single" w:color="auto" w:sz="4" w:space="0"/>
        </w:rPr>
        <w:sectPr>
          <w:headerReference r:id="rId13" w:type="default"/>
          <w:footerReference r:id="rId14" w:type="default"/>
          <w:pgSz w:w="11907" w:h="16840"/>
          <w:pgMar w:top="1134" w:right="1191" w:bottom="1134" w:left="1304" w:header="454" w:footer="567" w:gutter="0"/>
          <w:pgNumType w:fmt="numberInDash"/>
          <w:cols w:space="720" w:num="1"/>
          <w:docGrid w:linePitch="381" w:charSpace="0"/>
        </w:sectPr>
      </w:pPr>
      <w:r>
        <w:rPr>
          <w:rFonts w:hint="eastAsia" w:ascii="仿宋" w:hAnsi="仿宋" w:eastAsia="仿宋" w:cs="仿宋"/>
          <w:color w:val="auto"/>
          <w:highlight w:val="none"/>
        </w:rPr>
        <w:t>（一）其他与项目有关的资料（自附）</w:t>
      </w:r>
    </w:p>
    <w:p w14:paraId="0072ACC9">
      <w:pPr>
        <w:pStyle w:val="4"/>
        <w:spacing w:before="0" w:after="0" w:line="360" w:lineRule="auto"/>
        <w:rPr>
          <w:rFonts w:hint="eastAsia" w:ascii="仿宋" w:hAnsi="仿宋" w:eastAsia="仿宋" w:cs="仿宋"/>
          <w:b/>
          <w:bCs/>
          <w:color w:val="auto"/>
          <w:sz w:val="24"/>
          <w:szCs w:val="24"/>
          <w:highlight w:val="none"/>
        </w:rPr>
      </w:pPr>
      <w:bookmarkStart w:id="240" w:name="_Toc487204797"/>
      <w:bookmarkStart w:id="241" w:name="_Toc14834"/>
      <w:bookmarkStart w:id="242" w:name="_Toc14854"/>
      <w:bookmarkStart w:id="243" w:name="_Toc486608277"/>
      <w:bookmarkStart w:id="244" w:name="_Toc486585240"/>
      <w:bookmarkStart w:id="245" w:name="_Toc11398"/>
      <w:r>
        <w:rPr>
          <w:rFonts w:hint="eastAsia" w:ascii="仿宋" w:hAnsi="仿宋" w:eastAsia="仿宋" w:cs="仿宋"/>
          <w:b/>
          <w:bCs/>
          <w:color w:val="auto"/>
          <w:sz w:val="24"/>
          <w:szCs w:val="24"/>
          <w:highlight w:val="none"/>
        </w:rPr>
        <w:t>一、经济部分</w:t>
      </w:r>
      <w:bookmarkEnd w:id="240"/>
      <w:bookmarkEnd w:id="241"/>
      <w:bookmarkEnd w:id="242"/>
      <w:bookmarkEnd w:id="243"/>
      <w:bookmarkEnd w:id="244"/>
      <w:bookmarkEnd w:id="245"/>
    </w:p>
    <w:p w14:paraId="4A5B5730">
      <w:pPr>
        <w:tabs>
          <w:tab w:val="left" w:pos="6300"/>
        </w:tabs>
        <w:snapToGrid w:val="0"/>
        <w:spacing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（一）报价函</w:t>
      </w:r>
    </w:p>
    <w:p w14:paraId="2D2CA0CF">
      <w:pPr>
        <w:tabs>
          <w:tab w:val="left" w:pos="6300"/>
        </w:tabs>
        <w:snapToGrid w:val="0"/>
        <w:spacing w:line="360" w:lineRule="auto"/>
        <w:ind w:firstLine="480" w:firstLineChars="200"/>
        <w:jc w:val="center"/>
        <w:rPr>
          <w:rFonts w:hint="eastAsia" w:ascii="仿宋" w:hAnsi="仿宋" w:eastAsia="仿宋" w:cs="仿宋"/>
          <w:color w:val="auto"/>
          <w:highlight w:val="none"/>
        </w:rPr>
      </w:pPr>
      <w:r>
        <w:rPr>
          <w:rFonts w:hint="eastAsia" w:ascii="仿宋" w:hAnsi="仿宋" w:eastAsia="仿宋" w:cs="仿宋"/>
          <w:color w:val="auto"/>
          <w:highlight w:val="none"/>
        </w:rPr>
        <w:t>报价函</w:t>
      </w:r>
    </w:p>
    <w:p w14:paraId="2421F85F">
      <w:pPr>
        <w:tabs>
          <w:tab w:val="left" w:pos="6300"/>
        </w:tabs>
        <w:snapToGrid w:val="0"/>
        <w:spacing w:line="360" w:lineRule="auto"/>
        <w:rPr>
          <w:rFonts w:hint="eastAsia" w:ascii="仿宋" w:hAnsi="仿宋" w:eastAsia="仿宋" w:cs="仿宋"/>
          <w:color w:val="auto"/>
          <w:highlight w:val="none"/>
        </w:rPr>
      </w:pPr>
      <w:r>
        <w:rPr>
          <w:rFonts w:hint="eastAsia" w:ascii="仿宋" w:hAnsi="仿宋" w:eastAsia="仿宋" w:cs="仿宋"/>
          <w:color w:val="auto"/>
          <w:highlight w:val="none"/>
          <w:u w:val="single"/>
        </w:rPr>
        <w:t>（采购代理机构名称）</w:t>
      </w:r>
      <w:r>
        <w:rPr>
          <w:rFonts w:hint="eastAsia" w:ascii="仿宋" w:hAnsi="仿宋" w:eastAsia="仿宋" w:cs="仿宋"/>
          <w:color w:val="auto"/>
          <w:highlight w:val="none"/>
        </w:rPr>
        <w:t>：</w:t>
      </w:r>
    </w:p>
    <w:p w14:paraId="46421FD1">
      <w:pPr>
        <w:tabs>
          <w:tab w:val="left" w:pos="6300"/>
        </w:tabs>
        <w:snapToGrid w:val="0"/>
        <w:spacing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我方收到____________________________（比选项目名称</w:t>
      </w:r>
      <w:r>
        <w:rPr>
          <w:rFonts w:hint="eastAsia" w:ascii="仿宋" w:hAnsi="仿宋" w:eastAsia="仿宋" w:cs="仿宋"/>
          <w:color w:val="auto"/>
          <w:highlight w:val="none"/>
          <w:lang w:val="en-US" w:eastAsia="zh-CN"/>
        </w:rPr>
        <w:t>及分包号</w:t>
      </w:r>
      <w:r>
        <w:rPr>
          <w:rFonts w:hint="eastAsia" w:ascii="仿宋" w:hAnsi="仿宋" w:eastAsia="仿宋" w:cs="仿宋"/>
          <w:color w:val="auto"/>
          <w:highlight w:val="none"/>
        </w:rPr>
        <w:t>）的比选通知书，经详细研究，决定参加该项目的比选。</w:t>
      </w:r>
    </w:p>
    <w:p w14:paraId="71CB5D74">
      <w:pPr>
        <w:tabs>
          <w:tab w:val="left" w:pos="6300"/>
        </w:tabs>
        <w:snapToGrid w:val="0"/>
        <w:spacing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1.愿意按照比选通知书中的一切要求，提供本项目的交货及技术服务，报价为人民币大写：</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u w:val="single"/>
          <w:lang w:val="en-US" w:eastAsia="zh-CN"/>
        </w:rPr>
        <w:t xml:space="preserve"> </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；人民币小写：</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u w:val="single"/>
          <w:lang w:val="en-US" w:eastAsia="zh-CN"/>
        </w:rPr>
        <w:t xml:space="preserve"> </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元。</w:t>
      </w:r>
    </w:p>
    <w:p w14:paraId="21CD24C0">
      <w:pPr>
        <w:tabs>
          <w:tab w:val="left" w:pos="6300"/>
        </w:tabs>
        <w:snapToGrid w:val="0"/>
        <w:spacing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2.我方现提交的响应文件为：响应文件正本</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u w:val="single"/>
          <w:lang w:val="en-US" w:eastAsia="zh-CN"/>
        </w:rPr>
        <w:t xml:space="preserve"> </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份，副本</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u w:val="single"/>
          <w:lang w:val="en-US" w:eastAsia="zh-CN"/>
        </w:rPr>
        <w:t xml:space="preserve"> </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份。</w:t>
      </w:r>
    </w:p>
    <w:p w14:paraId="5607AC18">
      <w:pPr>
        <w:tabs>
          <w:tab w:val="left" w:pos="6300"/>
        </w:tabs>
        <w:snapToGrid w:val="0"/>
        <w:spacing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3.我方承诺：本次比选的有效期为90天。</w:t>
      </w:r>
    </w:p>
    <w:p w14:paraId="7F620675">
      <w:pPr>
        <w:tabs>
          <w:tab w:val="left" w:pos="6300"/>
        </w:tabs>
        <w:snapToGrid w:val="0"/>
        <w:spacing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4.我方完全理解和接受贵方比选通知书的一切规定和要求及比选评审办法。</w:t>
      </w:r>
    </w:p>
    <w:p w14:paraId="6E9EAC5D">
      <w:pPr>
        <w:tabs>
          <w:tab w:val="left" w:pos="6300"/>
        </w:tabs>
        <w:snapToGrid w:val="0"/>
        <w:spacing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5.在整个比选过程中，我方若有违规行为，接受按照《中华人民共和国政府采购法》和《比选通知书》之规定给予惩罚。</w:t>
      </w:r>
    </w:p>
    <w:p w14:paraId="58476159">
      <w:pPr>
        <w:tabs>
          <w:tab w:val="left" w:pos="6300"/>
        </w:tabs>
        <w:snapToGrid w:val="0"/>
        <w:spacing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6.我方若成为成交供应商，将按照最终比选结果签订合同，并且严格履行合同义务。本承诺函将成为合同不可分割的一部分，与合同具有同等的法律效力。</w:t>
      </w:r>
    </w:p>
    <w:p w14:paraId="456E6D05">
      <w:pPr>
        <w:tabs>
          <w:tab w:val="left" w:pos="6300"/>
        </w:tabs>
        <w:snapToGrid w:val="0"/>
        <w:spacing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7.我方同意按比选通知书规定，交纳比选通知书要求的保证金。如果我方成为成交供应商，保证在接到成交通知书后，向采购代理机构交纳比选通知书规定的采购代理服务费。</w:t>
      </w:r>
    </w:p>
    <w:p w14:paraId="385942EA">
      <w:pPr>
        <w:tabs>
          <w:tab w:val="left" w:pos="6300"/>
        </w:tabs>
        <w:snapToGrid w:val="0"/>
        <w:spacing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8.我方未为采购项目提供整体设计、规范编制或者项目管理、监理、检测等服务。</w:t>
      </w:r>
    </w:p>
    <w:p w14:paraId="5368ECA3">
      <w:pPr>
        <w:tabs>
          <w:tab w:val="left" w:pos="6300"/>
        </w:tabs>
        <w:snapToGrid w:val="0"/>
        <w:spacing w:line="360" w:lineRule="auto"/>
        <w:ind w:firstLine="570"/>
        <w:rPr>
          <w:rFonts w:hint="eastAsia" w:ascii="仿宋" w:hAnsi="仿宋" w:eastAsia="仿宋" w:cs="仿宋"/>
          <w:color w:val="auto"/>
          <w:highlight w:val="none"/>
        </w:rPr>
      </w:pPr>
    </w:p>
    <w:p w14:paraId="7B4B1D0D">
      <w:pPr>
        <w:tabs>
          <w:tab w:val="left" w:pos="6300"/>
        </w:tabs>
        <w:snapToGrid w:val="0"/>
        <w:spacing w:line="360" w:lineRule="auto"/>
        <w:rPr>
          <w:rFonts w:hint="eastAsia" w:ascii="仿宋" w:hAnsi="仿宋" w:eastAsia="仿宋" w:cs="仿宋"/>
          <w:color w:val="auto"/>
          <w:highlight w:val="none"/>
        </w:rPr>
      </w:pPr>
    </w:p>
    <w:p w14:paraId="0BA674E3">
      <w:pPr>
        <w:tabs>
          <w:tab w:val="left" w:pos="6300"/>
        </w:tabs>
        <w:snapToGrid w:val="0"/>
        <w:spacing w:line="360" w:lineRule="auto"/>
        <w:ind w:firstLine="570"/>
        <w:rPr>
          <w:rFonts w:hint="eastAsia" w:ascii="仿宋" w:hAnsi="仿宋" w:eastAsia="仿宋" w:cs="仿宋"/>
          <w:color w:val="auto"/>
          <w:highlight w:val="none"/>
        </w:rPr>
      </w:pPr>
    </w:p>
    <w:p w14:paraId="0BDED101">
      <w:pPr>
        <w:tabs>
          <w:tab w:val="left" w:pos="6300"/>
        </w:tabs>
        <w:snapToGrid w:val="0"/>
        <w:spacing w:line="360" w:lineRule="auto"/>
        <w:ind w:firstLine="570"/>
        <w:rPr>
          <w:rFonts w:hint="eastAsia" w:ascii="仿宋" w:hAnsi="仿宋" w:eastAsia="仿宋" w:cs="仿宋"/>
          <w:color w:val="auto"/>
          <w:highlight w:val="none"/>
        </w:rPr>
      </w:pPr>
      <w:r>
        <w:rPr>
          <w:rFonts w:hint="eastAsia" w:ascii="仿宋" w:hAnsi="仿宋" w:eastAsia="仿宋" w:cs="仿宋"/>
          <w:color w:val="auto"/>
          <w:highlight w:val="none"/>
        </w:rPr>
        <w:t>供应商（公章）：</w:t>
      </w:r>
    </w:p>
    <w:p w14:paraId="7E04D11A">
      <w:pPr>
        <w:tabs>
          <w:tab w:val="left" w:pos="6300"/>
        </w:tabs>
        <w:snapToGrid w:val="0"/>
        <w:spacing w:line="360" w:lineRule="auto"/>
        <w:ind w:firstLine="570"/>
        <w:rPr>
          <w:rFonts w:hint="eastAsia" w:ascii="仿宋" w:hAnsi="仿宋" w:eastAsia="仿宋" w:cs="仿宋"/>
          <w:color w:val="auto"/>
          <w:highlight w:val="none"/>
        </w:rPr>
      </w:pPr>
      <w:r>
        <w:rPr>
          <w:rFonts w:hint="eastAsia" w:ascii="仿宋" w:hAnsi="仿宋" w:eastAsia="仿宋" w:cs="仿宋"/>
          <w:color w:val="auto"/>
          <w:highlight w:val="none"/>
        </w:rPr>
        <w:t>地址：</w:t>
      </w:r>
    </w:p>
    <w:p w14:paraId="19D6C610">
      <w:pPr>
        <w:tabs>
          <w:tab w:val="left" w:pos="6300"/>
        </w:tabs>
        <w:snapToGrid w:val="0"/>
        <w:spacing w:line="360" w:lineRule="auto"/>
        <w:ind w:firstLine="570"/>
        <w:rPr>
          <w:rFonts w:hint="eastAsia" w:ascii="仿宋" w:hAnsi="仿宋" w:eastAsia="仿宋" w:cs="仿宋"/>
          <w:color w:val="auto"/>
          <w:highlight w:val="none"/>
        </w:rPr>
      </w:pPr>
      <w:r>
        <w:rPr>
          <w:rFonts w:hint="eastAsia" w:ascii="仿宋" w:hAnsi="仿宋" w:eastAsia="仿宋" w:cs="仿宋"/>
          <w:color w:val="auto"/>
          <w:highlight w:val="none"/>
        </w:rPr>
        <w:t>电话： 传真：</w:t>
      </w:r>
    </w:p>
    <w:p w14:paraId="5F7911C7">
      <w:pPr>
        <w:tabs>
          <w:tab w:val="left" w:pos="6300"/>
        </w:tabs>
        <w:snapToGrid w:val="0"/>
        <w:spacing w:line="360" w:lineRule="auto"/>
        <w:ind w:firstLine="570"/>
        <w:rPr>
          <w:rFonts w:hint="eastAsia" w:ascii="仿宋" w:hAnsi="仿宋" w:eastAsia="仿宋" w:cs="仿宋"/>
          <w:color w:val="auto"/>
          <w:highlight w:val="none"/>
        </w:rPr>
      </w:pPr>
      <w:r>
        <w:rPr>
          <w:rFonts w:hint="eastAsia" w:ascii="仿宋" w:hAnsi="仿宋" w:eastAsia="仿宋" w:cs="仿宋"/>
          <w:color w:val="auto"/>
          <w:highlight w:val="none"/>
        </w:rPr>
        <w:t>网址： 邮编：</w:t>
      </w:r>
    </w:p>
    <w:p w14:paraId="42ABE173">
      <w:pPr>
        <w:tabs>
          <w:tab w:val="left" w:pos="6300"/>
        </w:tabs>
        <w:snapToGrid w:val="0"/>
        <w:spacing w:line="360" w:lineRule="auto"/>
        <w:ind w:firstLine="570"/>
        <w:rPr>
          <w:rFonts w:hint="eastAsia" w:ascii="仿宋" w:hAnsi="仿宋" w:eastAsia="仿宋" w:cs="仿宋"/>
          <w:color w:val="auto"/>
          <w:highlight w:val="none"/>
        </w:rPr>
      </w:pPr>
      <w:r>
        <w:rPr>
          <w:rFonts w:hint="eastAsia" w:ascii="仿宋" w:hAnsi="仿宋" w:eastAsia="仿宋" w:cs="仿宋"/>
          <w:color w:val="auto"/>
          <w:highlight w:val="none"/>
        </w:rPr>
        <w:t>联系人：</w:t>
      </w:r>
    </w:p>
    <w:p w14:paraId="56F4D0AB">
      <w:pPr>
        <w:snapToGrid w:val="0"/>
        <w:spacing w:line="360" w:lineRule="auto"/>
        <w:ind w:right="480"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 xml:space="preserve">                               年   月   日</w:t>
      </w:r>
    </w:p>
    <w:p w14:paraId="08F60C70">
      <w:pPr>
        <w:spacing w:line="380" w:lineRule="exact"/>
        <w:rPr>
          <w:rFonts w:hint="eastAsia" w:ascii="仿宋" w:hAnsi="仿宋" w:eastAsia="仿宋" w:cs="仿宋"/>
          <w:color w:val="auto"/>
          <w:highlight w:val="none"/>
        </w:rPr>
        <w:sectPr>
          <w:pgSz w:w="11907" w:h="16840"/>
          <w:pgMar w:top="1134" w:right="1191" w:bottom="1134" w:left="1304" w:header="454" w:footer="567" w:gutter="0"/>
          <w:pgNumType w:fmt="numberInDash"/>
          <w:cols w:space="720" w:num="1"/>
          <w:docGrid w:linePitch="326" w:charSpace="0"/>
        </w:sectPr>
      </w:pPr>
    </w:p>
    <w:p w14:paraId="6247CFC5">
      <w:pPr>
        <w:tabs>
          <w:tab w:val="left" w:pos="2895"/>
        </w:tabs>
        <w:spacing w:line="38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（二）明细报价表</w:t>
      </w:r>
    </w:p>
    <w:p w14:paraId="77FAA369">
      <w:pPr>
        <w:spacing w:line="360" w:lineRule="auto"/>
        <w:jc w:val="center"/>
        <w:rPr>
          <w:rFonts w:hint="eastAsia" w:ascii="仿宋" w:hAnsi="仿宋" w:eastAsia="仿宋" w:cs="仿宋"/>
          <w:b/>
          <w:color w:val="auto"/>
          <w:highlight w:val="none"/>
        </w:rPr>
      </w:pPr>
      <w:r>
        <w:rPr>
          <w:rFonts w:hint="eastAsia" w:ascii="仿宋" w:hAnsi="仿宋" w:eastAsia="仿宋" w:cs="仿宋"/>
          <w:b/>
          <w:color w:val="auto"/>
          <w:highlight w:val="none"/>
        </w:rPr>
        <w:t>明细报价表</w:t>
      </w:r>
    </w:p>
    <w:p w14:paraId="370D3351">
      <w:pPr>
        <w:spacing w:line="360" w:lineRule="auto"/>
        <w:rPr>
          <w:rFonts w:hint="eastAsia" w:ascii="仿宋" w:hAnsi="仿宋" w:eastAsia="仿宋"/>
          <w:color w:val="auto"/>
          <w:highlight w:val="none"/>
          <w:lang w:eastAsia="zh-CN"/>
        </w:rPr>
      </w:pPr>
      <w:r>
        <w:rPr>
          <w:rFonts w:hint="eastAsia" w:ascii="仿宋" w:hAnsi="仿宋" w:eastAsia="仿宋"/>
          <w:color w:val="auto"/>
          <w:highlight w:val="none"/>
          <w:lang w:eastAsia="zh-CN"/>
        </w:rPr>
        <w:t>按随竞争性比选文件一同发布的工程量清单填写。</w:t>
      </w:r>
    </w:p>
    <w:p w14:paraId="09E7C665">
      <w:pPr>
        <w:snapToGrid w:val="0"/>
        <w:spacing w:line="360" w:lineRule="auto"/>
        <w:ind w:firstLine="480" w:firstLineChars="200"/>
        <w:rPr>
          <w:rFonts w:ascii="仿宋" w:hAnsi="仿宋" w:eastAsia="仿宋"/>
          <w:color w:val="auto"/>
          <w:highlight w:val="none"/>
        </w:rPr>
      </w:pPr>
    </w:p>
    <w:p w14:paraId="4AE704D7">
      <w:pPr>
        <w:snapToGrid w:val="0"/>
        <w:spacing w:line="360" w:lineRule="auto"/>
        <w:ind w:firstLine="480" w:firstLineChars="200"/>
        <w:rPr>
          <w:rFonts w:ascii="仿宋" w:hAnsi="仿宋" w:eastAsia="仿宋"/>
          <w:color w:val="auto"/>
          <w:highlight w:val="none"/>
        </w:rPr>
      </w:pPr>
    </w:p>
    <w:p w14:paraId="53D5525E">
      <w:pPr>
        <w:tabs>
          <w:tab w:val="left" w:pos="6300"/>
        </w:tabs>
        <w:snapToGrid w:val="0"/>
        <w:spacing w:line="360" w:lineRule="auto"/>
        <w:ind w:firstLine="480" w:firstLineChars="200"/>
        <w:jc w:val="center"/>
        <w:rPr>
          <w:rFonts w:ascii="仿宋" w:hAnsi="仿宋" w:eastAsia="仿宋"/>
          <w:color w:val="auto"/>
          <w:highlight w:val="none"/>
          <w:u w:val="single"/>
        </w:rPr>
      </w:pPr>
      <w:r>
        <w:rPr>
          <w:rFonts w:hint="eastAsia" w:ascii="仿宋" w:hAnsi="仿宋" w:eastAsia="仿宋"/>
          <w:color w:val="auto"/>
          <w:highlight w:val="none"/>
        </w:rPr>
        <w:t>注：该表</w:t>
      </w:r>
      <w:bookmarkStart w:id="246" w:name="OLE_LINK2"/>
      <w:r>
        <w:rPr>
          <w:rFonts w:hint="eastAsia" w:ascii="仿宋" w:hAnsi="仿宋" w:eastAsia="仿宋"/>
          <w:color w:val="auto"/>
          <w:highlight w:val="none"/>
        </w:rPr>
        <w:t>逐页签字或盖章</w:t>
      </w:r>
      <w:bookmarkEnd w:id="246"/>
      <w:r>
        <w:rPr>
          <w:rFonts w:hint="eastAsia" w:ascii="仿宋" w:hAnsi="仿宋" w:eastAsia="仿宋"/>
          <w:color w:val="auto"/>
          <w:highlight w:val="none"/>
        </w:rPr>
        <w:t>；</w:t>
      </w:r>
    </w:p>
    <w:p w14:paraId="16AC42EF">
      <w:pPr>
        <w:snapToGrid w:val="0"/>
        <w:spacing w:line="380" w:lineRule="exact"/>
        <w:rPr>
          <w:rFonts w:hint="eastAsia" w:ascii="仿宋" w:hAnsi="仿宋" w:eastAsia="仿宋" w:cs="仿宋"/>
          <w:color w:val="auto"/>
          <w:highlight w:val="none"/>
        </w:rPr>
      </w:pPr>
    </w:p>
    <w:p w14:paraId="77C3B087">
      <w:pPr>
        <w:pStyle w:val="25"/>
        <w:spacing w:line="380" w:lineRule="exact"/>
        <w:rPr>
          <w:rFonts w:hint="eastAsia" w:ascii="仿宋" w:hAnsi="仿宋" w:eastAsia="仿宋" w:cs="仿宋"/>
          <w:color w:val="auto"/>
          <w:highlight w:val="none"/>
        </w:rPr>
      </w:pPr>
    </w:p>
    <w:p w14:paraId="29581E96">
      <w:pPr>
        <w:spacing w:line="380" w:lineRule="exact"/>
        <w:rPr>
          <w:rFonts w:hint="eastAsia" w:ascii="仿宋" w:hAnsi="仿宋" w:eastAsia="仿宋" w:cs="仿宋"/>
          <w:color w:val="auto"/>
          <w:highlight w:val="none"/>
        </w:rPr>
      </w:pPr>
      <w:r>
        <w:rPr>
          <w:rFonts w:hint="eastAsia" w:ascii="仿宋" w:hAnsi="仿宋" w:eastAsia="仿宋" w:cs="仿宋"/>
          <w:color w:val="auto"/>
          <w:highlight w:val="none"/>
        </w:rPr>
        <w:t xml:space="preserve">                                                    供应商名称（公章）：</w:t>
      </w:r>
    </w:p>
    <w:p w14:paraId="349A1791">
      <w:pPr>
        <w:spacing w:line="380" w:lineRule="exact"/>
        <w:ind w:right="480" w:firstLine="6480" w:firstLineChars="2700"/>
        <w:rPr>
          <w:rFonts w:hint="eastAsia" w:ascii="仿宋" w:hAnsi="仿宋" w:eastAsia="仿宋" w:cs="仿宋"/>
          <w:color w:val="auto"/>
          <w:highlight w:val="none"/>
        </w:rPr>
      </w:pPr>
      <w:r>
        <w:rPr>
          <w:rFonts w:hint="eastAsia" w:ascii="仿宋" w:hAnsi="仿宋" w:eastAsia="仿宋" w:cs="仿宋"/>
          <w:color w:val="auto"/>
          <w:highlight w:val="none"/>
        </w:rPr>
        <w:t>年    月    日</w:t>
      </w:r>
    </w:p>
    <w:p w14:paraId="1686DC90">
      <w:pPr>
        <w:spacing w:line="380" w:lineRule="exact"/>
        <w:rPr>
          <w:rFonts w:hint="eastAsia" w:ascii="仿宋" w:hAnsi="仿宋" w:eastAsia="仿宋" w:cs="仿宋"/>
          <w:color w:val="auto"/>
          <w:highlight w:val="none"/>
          <w:bdr w:val="single" w:color="auto" w:sz="4" w:space="0"/>
        </w:rPr>
        <w:sectPr>
          <w:pgSz w:w="11907" w:h="16840"/>
          <w:pgMar w:top="1134" w:right="1191" w:bottom="1134" w:left="1304" w:header="850" w:footer="992" w:gutter="0"/>
          <w:pgNumType w:fmt="numberInDash"/>
          <w:cols w:space="720" w:num="1"/>
          <w:docGrid w:linePitch="326" w:charSpace="0"/>
        </w:sectPr>
      </w:pPr>
    </w:p>
    <w:p w14:paraId="4EC82D58">
      <w:pPr>
        <w:pStyle w:val="4"/>
        <w:spacing w:before="0" w:after="0" w:line="360" w:lineRule="auto"/>
        <w:rPr>
          <w:rFonts w:hint="eastAsia" w:ascii="仿宋" w:hAnsi="仿宋" w:eastAsia="仿宋" w:cs="仿宋"/>
          <w:b/>
          <w:bCs/>
          <w:color w:val="auto"/>
          <w:sz w:val="24"/>
          <w:szCs w:val="24"/>
          <w:highlight w:val="none"/>
        </w:rPr>
      </w:pPr>
      <w:bookmarkStart w:id="247" w:name="_Toc486608278"/>
      <w:bookmarkStart w:id="248" w:name="_Toc487204798"/>
      <w:bookmarkStart w:id="249" w:name="_Toc486585241"/>
      <w:bookmarkStart w:id="250" w:name="_Toc10380"/>
      <w:bookmarkStart w:id="251" w:name="_Toc3192"/>
      <w:bookmarkStart w:id="252" w:name="_Toc9350"/>
      <w:r>
        <w:rPr>
          <w:rFonts w:hint="eastAsia" w:ascii="仿宋" w:hAnsi="仿宋" w:eastAsia="仿宋" w:cs="仿宋"/>
          <w:b/>
          <w:bCs/>
          <w:color w:val="auto"/>
          <w:sz w:val="24"/>
          <w:szCs w:val="24"/>
          <w:highlight w:val="none"/>
        </w:rPr>
        <w:t>二、技术部分</w:t>
      </w:r>
      <w:bookmarkEnd w:id="247"/>
      <w:bookmarkEnd w:id="248"/>
      <w:bookmarkEnd w:id="249"/>
      <w:bookmarkEnd w:id="250"/>
      <w:bookmarkEnd w:id="251"/>
      <w:bookmarkEnd w:id="252"/>
    </w:p>
    <w:p w14:paraId="7080692D">
      <w:pPr>
        <w:spacing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（一）技术应答（格式自拟）</w:t>
      </w:r>
    </w:p>
    <w:p w14:paraId="094FC5E2">
      <w:pPr>
        <w:snapToGrid w:val="0"/>
        <w:spacing w:line="360" w:lineRule="auto"/>
        <w:jc w:val="center"/>
        <w:rPr>
          <w:rFonts w:hint="eastAsia" w:ascii="仿宋" w:hAnsi="仿宋" w:eastAsia="仿宋" w:cs="仿宋"/>
          <w:color w:val="auto"/>
          <w:highlight w:val="none"/>
        </w:rPr>
      </w:pPr>
    </w:p>
    <w:p w14:paraId="54671D2E">
      <w:pPr>
        <w:snapToGrid w:val="0"/>
        <w:spacing w:line="360" w:lineRule="auto"/>
        <w:jc w:val="center"/>
        <w:rPr>
          <w:rFonts w:hint="eastAsia" w:ascii="仿宋" w:hAnsi="仿宋" w:eastAsia="仿宋" w:cs="仿宋"/>
          <w:color w:val="auto"/>
          <w:highlight w:val="none"/>
        </w:rPr>
      </w:pPr>
    </w:p>
    <w:p w14:paraId="12D762C1">
      <w:pPr>
        <w:snapToGrid w:val="0"/>
        <w:spacing w:line="360" w:lineRule="auto"/>
        <w:jc w:val="center"/>
        <w:rPr>
          <w:rFonts w:hint="eastAsia" w:ascii="仿宋" w:hAnsi="仿宋" w:eastAsia="仿宋" w:cs="仿宋"/>
          <w:color w:val="auto"/>
          <w:highlight w:val="none"/>
        </w:rPr>
      </w:pPr>
    </w:p>
    <w:p w14:paraId="6BF42EF2">
      <w:pPr>
        <w:snapToGrid w:val="0"/>
        <w:spacing w:line="360" w:lineRule="auto"/>
        <w:jc w:val="center"/>
        <w:rPr>
          <w:rFonts w:hint="eastAsia" w:ascii="仿宋" w:hAnsi="仿宋" w:eastAsia="仿宋" w:cs="仿宋"/>
          <w:color w:val="auto"/>
          <w:highlight w:val="none"/>
        </w:rPr>
      </w:pPr>
    </w:p>
    <w:p w14:paraId="11B9F9E5">
      <w:pPr>
        <w:snapToGrid w:val="0"/>
        <w:spacing w:line="360" w:lineRule="auto"/>
        <w:jc w:val="center"/>
        <w:rPr>
          <w:rFonts w:hint="eastAsia" w:ascii="仿宋" w:hAnsi="仿宋" w:eastAsia="仿宋" w:cs="仿宋"/>
          <w:color w:val="auto"/>
          <w:highlight w:val="none"/>
        </w:rPr>
      </w:pPr>
    </w:p>
    <w:p w14:paraId="26B482F6">
      <w:pPr>
        <w:snapToGrid w:val="0"/>
        <w:spacing w:line="360" w:lineRule="auto"/>
        <w:jc w:val="center"/>
        <w:rPr>
          <w:rFonts w:hint="eastAsia" w:ascii="仿宋" w:hAnsi="仿宋" w:eastAsia="仿宋" w:cs="仿宋"/>
          <w:color w:val="auto"/>
          <w:highlight w:val="none"/>
        </w:rPr>
      </w:pPr>
    </w:p>
    <w:p w14:paraId="7610D6C1">
      <w:pPr>
        <w:snapToGrid w:val="0"/>
        <w:spacing w:line="360" w:lineRule="auto"/>
        <w:jc w:val="center"/>
        <w:rPr>
          <w:rFonts w:hint="eastAsia" w:ascii="仿宋" w:hAnsi="仿宋" w:eastAsia="仿宋" w:cs="仿宋"/>
          <w:color w:val="auto"/>
          <w:highlight w:val="none"/>
        </w:rPr>
      </w:pPr>
    </w:p>
    <w:p w14:paraId="7F0B9D93">
      <w:pPr>
        <w:snapToGrid w:val="0"/>
        <w:spacing w:line="360" w:lineRule="auto"/>
        <w:jc w:val="center"/>
        <w:rPr>
          <w:rFonts w:hint="eastAsia" w:ascii="仿宋" w:hAnsi="仿宋" w:eastAsia="仿宋" w:cs="仿宋"/>
          <w:color w:val="auto"/>
          <w:highlight w:val="none"/>
        </w:rPr>
      </w:pPr>
    </w:p>
    <w:p w14:paraId="7BA90D28">
      <w:pPr>
        <w:snapToGrid w:val="0"/>
        <w:spacing w:line="360" w:lineRule="auto"/>
        <w:jc w:val="center"/>
        <w:rPr>
          <w:rFonts w:hint="eastAsia" w:ascii="仿宋" w:hAnsi="仿宋" w:eastAsia="仿宋" w:cs="仿宋"/>
          <w:color w:val="auto"/>
          <w:highlight w:val="none"/>
        </w:rPr>
      </w:pPr>
    </w:p>
    <w:p w14:paraId="1F6AA202">
      <w:pPr>
        <w:snapToGrid w:val="0"/>
        <w:spacing w:line="360" w:lineRule="auto"/>
        <w:jc w:val="center"/>
        <w:rPr>
          <w:rFonts w:hint="eastAsia" w:ascii="仿宋" w:hAnsi="仿宋" w:eastAsia="仿宋" w:cs="仿宋"/>
          <w:color w:val="auto"/>
          <w:highlight w:val="none"/>
        </w:rPr>
      </w:pPr>
    </w:p>
    <w:p w14:paraId="58D5DE8C">
      <w:pPr>
        <w:snapToGrid w:val="0"/>
        <w:spacing w:line="360" w:lineRule="auto"/>
        <w:jc w:val="center"/>
        <w:rPr>
          <w:rFonts w:hint="eastAsia" w:ascii="仿宋" w:hAnsi="仿宋" w:eastAsia="仿宋" w:cs="仿宋"/>
          <w:color w:val="auto"/>
          <w:highlight w:val="none"/>
        </w:rPr>
      </w:pPr>
    </w:p>
    <w:p w14:paraId="1FC78710">
      <w:pPr>
        <w:snapToGrid w:val="0"/>
        <w:spacing w:line="360" w:lineRule="auto"/>
        <w:jc w:val="center"/>
        <w:rPr>
          <w:rFonts w:hint="eastAsia" w:ascii="仿宋" w:hAnsi="仿宋" w:eastAsia="仿宋" w:cs="仿宋"/>
          <w:color w:val="auto"/>
          <w:highlight w:val="none"/>
        </w:rPr>
      </w:pPr>
    </w:p>
    <w:p w14:paraId="4495415C">
      <w:pPr>
        <w:snapToGrid w:val="0"/>
        <w:spacing w:line="360" w:lineRule="auto"/>
        <w:jc w:val="center"/>
        <w:rPr>
          <w:rFonts w:hint="eastAsia" w:ascii="仿宋" w:hAnsi="仿宋" w:eastAsia="仿宋" w:cs="仿宋"/>
          <w:color w:val="auto"/>
          <w:highlight w:val="none"/>
        </w:rPr>
      </w:pPr>
    </w:p>
    <w:p w14:paraId="2CF94A61">
      <w:pPr>
        <w:snapToGrid w:val="0"/>
        <w:spacing w:line="360" w:lineRule="auto"/>
        <w:jc w:val="center"/>
        <w:rPr>
          <w:rFonts w:hint="eastAsia" w:ascii="仿宋" w:hAnsi="仿宋" w:eastAsia="仿宋" w:cs="仿宋"/>
          <w:color w:val="auto"/>
          <w:highlight w:val="none"/>
        </w:rPr>
      </w:pPr>
    </w:p>
    <w:p w14:paraId="72A72A8D">
      <w:pPr>
        <w:snapToGrid w:val="0"/>
        <w:spacing w:line="360" w:lineRule="auto"/>
        <w:jc w:val="center"/>
        <w:rPr>
          <w:rFonts w:hint="eastAsia" w:ascii="仿宋" w:hAnsi="仿宋" w:eastAsia="仿宋" w:cs="仿宋"/>
          <w:color w:val="auto"/>
          <w:highlight w:val="none"/>
        </w:rPr>
      </w:pPr>
    </w:p>
    <w:p w14:paraId="12184FB9">
      <w:pPr>
        <w:snapToGrid w:val="0"/>
        <w:spacing w:line="360" w:lineRule="auto"/>
        <w:jc w:val="center"/>
        <w:rPr>
          <w:rFonts w:hint="eastAsia" w:ascii="仿宋" w:hAnsi="仿宋" w:eastAsia="仿宋" w:cs="仿宋"/>
          <w:color w:val="auto"/>
          <w:highlight w:val="none"/>
        </w:rPr>
      </w:pPr>
    </w:p>
    <w:p w14:paraId="49B72048">
      <w:pPr>
        <w:snapToGrid w:val="0"/>
        <w:spacing w:line="360" w:lineRule="auto"/>
        <w:jc w:val="center"/>
        <w:rPr>
          <w:rFonts w:hint="eastAsia" w:ascii="仿宋" w:hAnsi="仿宋" w:eastAsia="仿宋" w:cs="仿宋"/>
          <w:color w:val="auto"/>
          <w:highlight w:val="none"/>
        </w:rPr>
      </w:pPr>
    </w:p>
    <w:p w14:paraId="115E4D37">
      <w:pPr>
        <w:snapToGrid w:val="0"/>
        <w:spacing w:line="360" w:lineRule="auto"/>
        <w:jc w:val="center"/>
        <w:rPr>
          <w:rFonts w:hint="eastAsia" w:ascii="仿宋" w:hAnsi="仿宋" w:eastAsia="仿宋" w:cs="仿宋"/>
          <w:color w:val="auto"/>
          <w:highlight w:val="none"/>
        </w:rPr>
      </w:pPr>
    </w:p>
    <w:p w14:paraId="69C4EF66">
      <w:pPr>
        <w:pStyle w:val="12"/>
        <w:rPr>
          <w:rFonts w:hint="eastAsia" w:ascii="仿宋" w:hAnsi="仿宋" w:eastAsia="仿宋" w:cs="仿宋"/>
          <w:color w:val="auto"/>
          <w:highlight w:val="none"/>
        </w:rPr>
      </w:pPr>
    </w:p>
    <w:p w14:paraId="432113A4">
      <w:pPr>
        <w:pStyle w:val="82"/>
        <w:rPr>
          <w:rFonts w:hint="eastAsia" w:ascii="仿宋" w:hAnsi="仿宋" w:eastAsia="仿宋" w:cs="仿宋"/>
          <w:color w:val="auto"/>
          <w:highlight w:val="none"/>
        </w:rPr>
      </w:pPr>
    </w:p>
    <w:p w14:paraId="66FB5085">
      <w:pPr>
        <w:rPr>
          <w:rFonts w:hint="eastAsia" w:ascii="仿宋" w:hAnsi="仿宋" w:eastAsia="仿宋" w:cs="仿宋"/>
          <w:color w:val="auto"/>
          <w:highlight w:val="none"/>
        </w:rPr>
      </w:pPr>
    </w:p>
    <w:p w14:paraId="524CE544">
      <w:pPr>
        <w:pStyle w:val="12"/>
        <w:rPr>
          <w:rFonts w:hint="eastAsia" w:ascii="仿宋" w:hAnsi="仿宋" w:eastAsia="仿宋" w:cs="仿宋"/>
          <w:color w:val="auto"/>
          <w:highlight w:val="none"/>
        </w:rPr>
      </w:pPr>
    </w:p>
    <w:p w14:paraId="6B045192">
      <w:pPr>
        <w:pStyle w:val="82"/>
        <w:rPr>
          <w:rFonts w:hint="eastAsia" w:ascii="仿宋" w:hAnsi="仿宋" w:eastAsia="仿宋" w:cs="仿宋"/>
          <w:color w:val="auto"/>
          <w:highlight w:val="none"/>
        </w:rPr>
      </w:pPr>
    </w:p>
    <w:p w14:paraId="1FBA2F26">
      <w:pPr>
        <w:rPr>
          <w:rFonts w:hint="eastAsia" w:ascii="仿宋" w:hAnsi="仿宋" w:eastAsia="仿宋" w:cs="仿宋"/>
          <w:color w:val="auto"/>
          <w:highlight w:val="none"/>
        </w:rPr>
      </w:pPr>
    </w:p>
    <w:p w14:paraId="44AF87DE">
      <w:pPr>
        <w:snapToGrid w:val="0"/>
        <w:spacing w:line="360" w:lineRule="auto"/>
        <w:jc w:val="center"/>
        <w:rPr>
          <w:rFonts w:hint="eastAsia" w:ascii="仿宋" w:hAnsi="仿宋" w:eastAsia="仿宋" w:cs="仿宋"/>
          <w:color w:val="auto"/>
          <w:highlight w:val="none"/>
        </w:rPr>
      </w:pPr>
    </w:p>
    <w:p w14:paraId="1CFC18EE">
      <w:pPr>
        <w:snapToGrid w:val="0"/>
        <w:spacing w:line="360" w:lineRule="auto"/>
        <w:jc w:val="center"/>
        <w:rPr>
          <w:rFonts w:hint="eastAsia" w:ascii="仿宋" w:hAnsi="仿宋" w:eastAsia="仿宋" w:cs="仿宋"/>
          <w:color w:val="auto"/>
          <w:highlight w:val="none"/>
        </w:rPr>
      </w:pPr>
    </w:p>
    <w:p w14:paraId="0E552EAB">
      <w:pPr>
        <w:snapToGrid w:val="0"/>
        <w:spacing w:line="360" w:lineRule="auto"/>
        <w:jc w:val="center"/>
        <w:rPr>
          <w:rFonts w:hint="eastAsia" w:ascii="仿宋" w:hAnsi="仿宋" w:eastAsia="仿宋" w:cs="仿宋"/>
          <w:color w:val="auto"/>
          <w:highlight w:val="none"/>
        </w:rPr>
      </w:pPr>
    </w:p>
    <w:p w14:paraId="74EBFF2E">
      <w:pPr>
        <w:snapToGrid w:val="0"/>
        <w:spacing w:line="360" w:lineRule="auto"/>
        <w:jc w:val="center"/>
        <w:rPr>
          <w:rFonts w:hint="eastAsia" w:ascii="仿宋" w:hAnsi="仿宋" w:eastAsia="仿宋" w:cs="仿宋"/>
          <w:color w:val="auto"/>
          <w:highlight w:val="none"/>
        </w:rPr>
      </w:pPr>
    </w:p>
    <w:p w14:paraId="1CA9763C">
      <w:pPr>
        <w:snapToGrid w:val="0"/>
        <w:spacing w:line="360" w:lineRule="auto"/>
        <w:jc w:val="center"/>
        <w:rPr>
          <w:rFonts w:hint="eastAsia" w:ascii="仿宋" w:hAnsi="仿宋" w:eastAsia="仿宋" w:cs="仿宋"/>
          <w:color w:val="auto"/>
          <w:highlight w:val="none"/>
        </w:rPr>
      </w:pPr>
    </w:p>
    <w:p w14:paraId="2C298C47">
      <w:pPr>
        <w:snapToGrid w:val="0"/>
        <w:spacing w:line="360" w:lineRule="auto"/>
        <w:rPr>
          <w:rFonts w:hint="eastAsia" w:ascii="仿宋" w:hAnsi="仿宋" w:eastAsia="仿宋" w:cs="仿宋"/>
          <w:color w:val="auto"/>
          <w:highlight w:val="none"/>
        </w:rPr>
      </w:pPr>
      <w:r>
        <w:rPr>
          <w:rFonts w:hint="eastAsia" w:ascii="仿宋" w:hAnsi="仿宋" w:eastAsia="仿宋" w:cs="仿宋"/>
          <w:color w:val="auto"/>
          <w:highlight w:val="none"/>
        </w:rPr>
        <w:t>（二）技术响应偏离表</w:t>
      </w:r>
    </w:p>
    <w:p w14:paraId="50F74746">
      <w:pPr>
        <w:tabs>
          <w:tab w:val="left" w:pos="6300"/>
        </w:tabs>
        <w:snapToGrid w:val="0"/>
        <w:spacing w:line="50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项目名称：</w:t>
      </w:r>
    </w:p>
    <w:tbl>
      <w:tblPr>
        <w:tblStyle w:val="3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8"/>
        <w:gridCol w:w="2658"/>
        <w:gridCol w:w="2759"/>
        <w:gridCol w:w="2067"/>
      </w:tblGrid>
      <w:tr w14:paraId="3C6AE0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1138" w:type="dxa"/>
            <w:vAlign w:val="center"/>
          </w:tcPr>
          <w:p w14:paraId="39762D35">
            <w:pPr>
              <w:tabs>
                <w:tab w:val="left" w:pos="6300"/>
              </w:tabs>
              <w:snapToGrid w:val="0"/>
              <w:spacing w:line="500" w:lineRule="exact"/>
              <w:rPr>
                <w:rFonts w:hint="eastAsia" w:ascii="仿宋" w:hAnsi="仿宋" w:eastAsia="仿宋" w:cs="仿宋"/>
                <w:color w:val="auto"/>
                <w:highlight w:val="none"/>
              </w:rPr>
            </w:pPr>
            <w:r>
              <w:rPr>
                <w:rFonts w:hint="eastAsia" w:ascii="仿宋" w:hAnsi="仿宋" w:eastAsia="仿宋" w:cs="仿宋"/>
                <w:color w:val="auto"/>
                <w:highlight w:val="none"/>
              </w:rPr>
              <w:t>序号</w:t>
            </w:r>
          </w:p>
        </w:tc>
        <w:tc>
          <w:tcPr>
            <w:tcW w:w="2658" w:type="dxa"/>
            <w:vAlign w:val="center"/>
          </w:tcPr>
          <w:p w14:paraId="05B12FDC">
            <w:pPr>
              <w:tabs>
                <w:tab w:val="left" w:pos="6300"/>
              </w:tabs>
              <w:snapToGrid w:val="0"/>
              <w:spacing w:line="50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采购需求</w:t>
            </w:r>
          </w:p>
        </w:tc>
        <w:tc>
          <w:tcPr>
            <w:tcW w:w="2759" w:type="dxa"/>
            <w:vAlign w:val="center"/>
          </w:tcPr>
          <w:p w14:paraId="7985CA15">
            <w:pPr>
              <w:tabs>
                <w:tab w:val="left" w:pos="6300"/>
              </w:tabs>
              <w:snapToGrid w:val="0"/>
              <w:spacing w:line="50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响应情况</w:t>
            </w:r>
          </w:p>
        </w:tc>
        <w:tc>
          <w:tcPr>
            <w:tcW w:w="2067" w:type="dxa"/>
            <w:vAlign w:val="center"/>
          </w:tcPr>
          <w:p w14:paraId="1CA68C8E">
            <w:pPr>
              <w:tabs>
                <w:tab w:val="left" w:pos="6300"/>
              </w:tabs>
              <w:snapToGrid w:val="0"/>
              <w:spacing w:line="50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差异说明</w:t>
            </w:r>
          </w:p>
        </w:tc>
      </w:tr>
      <w:tr w14:paraId="5D4A95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6B2242F7">
            <w:pPr>
              <w:tabs>
                <w:tab w:val="left" w:pos="6300"/>
              </w:tabs>
              <w:snapToGrid w:val="0"/>
              <w:spacing w:line="500" w:lineRule="exact"/>
              <w:jc w:val="center"/>
              <w:outlineLvl w:val="0"/>
              <w:rPr>
                <w:rFonts w:hint="eastAsia" w:ascii="仿宋" w:hAnsi="仿宋" w:eastAsia="仿宋" w:cs="仿宋"/>
                <w:color w:val="auto"/>
                <w:sz w:val="21"/>
                <w:szCs w:val="21"/>
                <w:highlight w:val="none"/>
              </w:rPr>
            </w:pPr>
          </w:p>
        </w:tc>
        <w:tc>
          <w:tcPr>
            <w:tcW w:w="2658" w:type="dxa"/>
            <w:vAlign w:val="center"/>
          </w:tcPr>
          <w:p w14:paraId="1C6FDB52">
            <w:pPr>
              <w:tabs>
                <w:tab w:val="left" w:pos="6300"/>
              </w:tabs>
              <w:snapToGrid w:val="0"/>
              <w:spacing w:line="500" w:lineRule="exact"/>
              <w:jc w:val="center"/>
              <w:outlineLvl w:val="0"/>
              <w:rPr>
                <w:rFonts w:hint="eastAsia" w:ascii="仿宋" w:hAnsi="仿宋" w:eastAsia="仿宋" w:cs="仿宋"/>
                <w:color w:val="auto"/>
                <w:sz w:val="21"/>
                <w:szCs w:val="21"/>
                <w:highlight w:val="none"/>
              </w:rPr>
            </w:pPr>
          </w:p>
        </w:tc>
        <w:tc>
          <w:tcPr>
            <w:tcW w:w="2759" w:type="dxa"/>
            <w:vAlign w:val="center"/>
          </w:tcPr>
          <w:p w14:paraId="0A3D8753">
            <w:pPr>
              <w:tabs>
                <w:tab w:val="left" w:pos="6300"/>
              </w:tabs>
              <w:snapToGrid w:val="0"/>
              <w:spacing w:line="500" w:lineRule="exact"/>
              <w:jc w:val="center"/>
              <w:outlineLvl w:val="0"/>
              <w:rPr>
                <w:rFonts w:hint="eastAsia" w:ascii="仿宋" w:hAnsi="仿宋" w:eastAsia="仿宋" w:cs="仿宋"/>
                <w:color w:val="auto"/>
                <w:sz w:val="21"/>
                <w:szCs w:val="21"/>
                <w:highlight w:val="none"/>
              </w:rPr>
            </w:pPr>
          </w:p>
        </w:tc>
        <w:tc>
          <w:tcPr>
            <w:tcW w:w="2067" w:type="dxa"/>
            <w:vAlign w:val="center"/>
          </w:tcPr>
          <w:p w14:paraId="757D26E8">
            <w:pPr>
              <w:tabs>
                <w:tab w:val="left" w:pos="6300"/>
              </w:tabs>
              <w:snapToGrid w:val="0"/>
              <w:spacing w:line="500" w:lineRule="exact"/>
              <w:jc w:val="center"/>
              <w:outlineLvl w:val="0"/>
              <w:rPr>
                <w:rFonts w:hint="eastAsia" w:ascii="仿宋" w:hAnsi="仿宋" w:eastAsia="仿宋" w:cs="仿宋"/>
                <w:color w:val="auto"/>
                <w:sz w:val="21"/>
                <w:szCs w:val="21"/>
                <w:highlight w:val="none"/>
              </w:rPr>
            </w:pPr>
          </w:p>
        </w:tc>
      </w:tr>
      <w:tr w14:paraId="61DBED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11556BA0">
            <w:pPr>
              <w:tabs>
                <w:tab w:val="left" w:pos="6300"/>
              </w:tabs>
              <w:snapToGrid w:val="0"/>
              <w:spacing w:line="500" w:lineRule="exact"/>
              <w:jc w:val="center"/>
              <w:outlineLvl w:val="0"/>
              <w:rPr>
                <w:rFonts w:hint="eastAsia" w:ascii="仿宋" w:hAnsi="仿宋" w:eastAsia="仿宋" w:cs="仿宋"/>
                <w:color w:val="auto"/>
                <w:sz w:val="21"/>
                <w:szCs w:val="21"/>
                <w:highlight w:val="none"/>
              </w:rPr>
            </w:pPr>
          </w:p>
        </w:tc>
        <w:tc>
          <w:tcPr>
            <w:tcW w:w="2658" w:type="dxa"/>
            <w:vAlign w:val="center"/>
          </w:tcPr>
          <w:p w14:paraId="150E87BC">
            <w:pPr>
              <w:tabs>
                <w:tab w:val="left" w:pos="6300"/>
              </w:tabs>
              <w:snapToGrid w:val="0"/>
              <w:spacing w:line="500" w:lineRule="exact"/>
              <w:jc w:val="center"/>
              <w:outlineLvl w:val="0"/>
              <w:rPr>
                <w:rFonts w:hint="eastAsia" w:ascii="仿宋" w:hAnsi="仿宋" w:eastAsia="仿宋" w:cs="仿宋"/>
                <w:color w:val="auto"/>
                <w:sz w:val="21"/>
                <w:szCs w:val="21"/>
                <w:highlight w:val="none"/>
              </w:rPr>
            </w:pPr>
          </w:p>
        </w:tc>
        <w:tc>
          <w:tcPr>
            <w:tcW w:w="2759" w:type="dxa"/>
            <w:vAlign w:val="center"/>
          </w:tcPr>
          <w:p w14:paraId="6979EA05">
            <w:pPr>
              <w:tabs>
                <w:tab w:val="left" w:pos="6300"/>
              </w:tabs>
              <w:snapToGrid w:val="0"/>
              <w:spacing w:line="500" w:lineRule="exact"/>
              <w:jc w:val="center"/>
              <w:outlineLvl w:val="0"/>
              <w:rPr>
                <w:rFonts w:hint="eastAsia" w:ascii="仿宋" w:hAnsi="仿宋" w:eastAsia="仿宋" w:cs="仿宋"/>
                <w:color w:val="auto"/>
                <w:sz w:val="21"/>
                <w:szCs w:val="21"/>
                <w:highlight w:val="none"/>
              </w:rPr>
            </w:pPr>
          </w:p>
        </w:tc>
        <w:tc>
          <w:tcPr>
            <w:tcW w:w="2067" w:type="dxa"/>
            <w:vAlign w:val="center"/>
          </w:tcPr>
          <w:p w14:paraId="0513C0E6">
            <w:pPr>
              <w:tabs>
                <w:tab w:val="left" w:pos="6300"/>
              </w:tabs>
              <w:snapToGrid w:val="0"/>
              <w:spacing w:line="500" w:lineRule="exact"/>
              <w:jc w:val="center"/>
              <w:outlineLvl w:val="0"/>
              <w:rPr>
                <w:rFonts w:hint="eastAsia" w:ascii="仿宋" w:hAnsi="仿宋" w:eastAsia="仿宋" w:cs="仿宋"/>
                <w:color w:val="auto"/>
                <w:sz w:val="21"/>
                <w:szCs w:val="21"/>
                <w:highlight w:val="none"/>
              </w:rPr>
            </w:pPr>
          </w:p>
        </w:tc>
      </w:tr>
      <w:tr w14:paraId="4AC6C8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4D305F70">
            <w:pPr>
              <w:tabs>
                <w:tab w:val="left" w:pos="6300"/>
              </w:tabs>
              <w:snapToGrid w:val="0"/>
              <w:spacing w:line="500" w:lineRule="exact"/>
              <w:jc w:val="center"/>
              <w:outlineLvl w:val="0"/>
              <w:rPr>
                <w:rFonts w:hint="eastAsia" w:ascii="仿宋" w:hAnsi="仿宋" w:eastAsia="仿宋" w:cs="仿宋"/>
                <w:color w:val="auto"/>
                <w:sz w:val="21"/>
                <w:szCs w:val="21"/>
                <w:highlight w:val="none"/>
              </w:rPr>
            </w:pPr>
          </w:p>
        </w:tc>
        <w:tc>
          <w:tcPr>
            <w:tcW w:w="2658" w:type="dxa"/>
            <w:vAlign w:val="center"/>
          </w:tcPr>
          <w:p w14:paraId="53CA3AA8">
            <w:pPr>
              <w:tabs>
                <w:tab w:val="left" w:pos="6300"/>
              </w:tabs>
              <w:snapToGrid w:val="0"/>
              <w:spacing w:line="500" w:lineRule="exact"/>
              <w:jc w:val="center"/>
              <w:outlineLvl w:val="0"/>
              <w:rPr>
                <w:rFonts w:hint="eastAsia" w:ascii="仿宋" w:hAnsi="仿宋" w:eastAsia="仿宋" w:cs="仿宋"/>
                <w:color w:val="auto"/>
                <w:sz w:val="21"/>
                <w:szCs w:val="21"/>
                <w:highlight w:val="none"/>
              </w:rPr>
            </w:pPr>
          </w:p>
        </w:tc>
        <w:tc>
          <w:tcPr>
            <w:tcW w:w="2759" w:type="dxa"/>
            <w:vAlign w:val="center"/>
          </w:tcPr>
          <w:p w14:paraId="10391940">
            <w:pPr>
              <w:tabs>
                <w:tab w:val="left" w:pos="6300"/>
              </w:tabs>
              <w:snapToGrid w:val="0"/>
              <w:spacing w:line="500" w:lineRule="exact"/>
              <w:jc w:val="center"/>
              <w:outlineLvl w:val="0"/>
              <w:rPr>
                <w:rFonts w:hint="eastAsia" w:ascii="仿宋" w:hAnsi="仿宋" w:eastAsia="仿宋" w:cs="仿宋"/>
                <w:color w:val="auto"/>
                <w:sz w:val="21"/>
                <w:szCs w:val="21"/>
                <w:highlight w:val="none"/>
              </w:rPr>
            </w:pPr>
          </w:p>
        </w:tc>
        <w:tc>
          <w:tcPr>
            <w:tcW w:w="2067" w:type="dxa"/>
            <w:vAlign w:val="center"/>
          </w:tcPr>
          <w:p w14:paraId="798A5409">
            <w:pPr>
              <w:tabs>
                <w:tab w:val="left" w:pos="6300"/>
              </w:tabs>
              <w:snapToGrid w:val="0"/>
              <w:spacing w:line="500" w:lineRule="exact"/>
              <w:jc w:val="center"/>
              <w:outlineLvl w:val="0"/>
              <w:rPr>
                <w:rFonts w:hint="eastAsia" w:ascii="仿宋" w:hAnsi="仿宋" w:eastAsia="仿宋" w:cs="仿宋"/>
                <w:color w:val="auto"/>
                <w:sz w:val="21"/>
                <w:szCs w:val="21"/>
                <w:highlight w:val="none"/>
              </w:rPr>
            </w:pPr>
          </w:p>
        </w:tc>
      </w:tr>
      <w:tr w14:paraId="785EF7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4703811F">
            <w:pPr>
              <w:tabs>
                <w:tab w:val="left" w:pos="6300"/>
              </w:tabs>
              <w:snapToGrid w:val="0"/>
              <w:spacing w:line="500" w:lineRule="exact"/>
              <w:jc w:val="center"/>
              <w:outlineLvl w:val="0"/>
              <w:rPr>
                <w:rFonts w:hint="eastAsia" w:ascii="仿宋" w:hAnsi="仿宋" w:eastAsia="仿宋" w:cs="仿宋"/>
                <w:color w:val="auto"/>
                <w:sz w:val="21"/>
                <w:szCs w:val="21"/>
                <w:highlight w:val="none"/>
              </w:rPr>
            </w:pPr>
          </w:p>
        </w:tc>
        <w:tc>
          <w:tcPr>
            <w:tcW w:w="2658" w:type="dxa"/>
            <w:vAlign w:val="center"/>
          </w:tcPr>
          <w:p w14:paraId="6C7D4A57">
            <w:pPr>
              <w:tabs>
                <w:tab w:val="left" w:pos="6300"/>
              </w:tabs>
              <w:snapToGrid w:val="0"/>
              <w:spacing w:line="500" w:lineRule="exact"/>
              <w:jc w:val="center"/>
              <w:outlineLvl w:val="0"/>
              <w:rPr>
                <w:rFonts w:hint="eastAsia" w:ascii="仿宋" w:hAnsi="仿宋" w:eastAsia="仿宋" w:cs="仿宋"/>
                <w:color w:val="auto"/>
                <w:sz w:val="21"/>
                <w:szCs w:val="21"/>
                <w:highlight w:val="none"/>
              </w:rPr>
            </w:pPr>
          </w:p>
        </w:tc>
        <w:tc>
          <w:tcPr>
            <w:tcW w:w="2759" w:type="dxa"/>
            <w:vAlign w:val="center"/>
          </w:tcPr>
          <w:p w14:paraId="1D99E1C5">
            <w:pPr>
              <w:tabs>
                <w:tab w:val="left" w:pos="6300"/>
              </w:tabs>
              <w:snapToGrid w:val="0"/>
              <w:spacing w:line="500" w:lineRule="exact"/>
              <w:jc w:val="center"/>
              <w:outlineLvl w:val="0"/>
              <w:rPr>
                <w:rFonts w:hint="eastAsia" w:ascii="仿宋" w:hAnsi="仿宋" w:eastAsia="仿宋" w:cs="仿宋"/>
                <w:color w:val="auto"/>
                <w:sz w:val="21"/>
                <w:szCs w:val="21"/>
                <w:highlight w:val="none"/>
              </w:rPr>
            </w:pPr>
          </w:p>
        </w:tc>
        <w:tc>
          <w:tcPr>
            <w:tcW w:w="2067" w:type="dxa"/>
            <w:vAlign w:val="center"/>
          </w:tcPr>
          <w:p w14:paraId="33770747">
            <w:pPr>
              <w:tabs>
                <w:tab w:val="left" w:pos="6300"/>
              </w:tabs>
              <w:snapToGrid w:val="0"/>
              <w:spacing w:line="500" w:lineRule="exact"/>
              <w:jc w:val="center"/>
              <w:outlineLvl w:val="0"/>
              <w:rPr>
                <w:rFonts w:hint="eastAsia" w:ascii="仿宋" w:hAnsi="仿宋" w:eastAsia="仿宋" w:cs="仿宋"/>
                <w:color w:val="auto"/>
                <w:sz w:val="21"/>
                <w:szCs w:val="21"/>
                <w:highlight w:val="none"/>
              </w:rPr>
            </w:pPr>
          </w:p>
        </w:tc>
      </w:tr>
      <w:tr w14:paraId="78485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6E59FD5C">
            <w:pPr>
              <w:tabs>
                <w:tab w:val="left" w:pos="6300"/>
              </w:tabs>
              <w:snapToGrid w:val="0"/>
              <w:spacing w:line="500" w:lineRule="exact"/>
              <w:jc w:val="center"/>
              <w:outlineLvl w:val="0"/>
              <w:rPr>
                <w:rFonts w:hint="eastAsia" w:ascii="仿宋" w:hAnsi="仿宋" w:eastAsia="仿宋" w:cs="仿宋"/>
                <w:color w:val="auto"/>
                <w:sz w:val="21"/>
                <w:szCs w:val="21"/>
                <w:highlight w:val="none"/>
              </w:rPr>
            </w:pPr>
          </w:p>
        </w:tc>
        <w:tc>
          <w:tcPr>
            <w:tcW w:w="2658" w:type="dxa"/>
            <w:vAlign w:val="center"/>
          </w:tcPr>
          <w:p w14:paraId="0D59B088">
            <w:pPr>
              <w:tabs>
                <w:tab w:val="left" w:pos="6300"/>
              </w:tabs>
              <w:snapToGrid w:val="0"/>
              <w:spacing w:line="500" w:lineRule="exact"/>
              <w:jc w:val="center"/>
              <w:outlineLvl w:val="0"/>
              <w:rPr>
                <w:rFonts w:hint="eastAsia" w:ascii="仿宋" w:hAnsi="仿宋" w:eastAsia="仿宋" w:cs="仿宋"/>
                <w:color w:val="auto"/>
                <w:sz w:val="21"/>
                <w:szCs w:val="21"/>
                <w:highlight w:val="none"/>
              </w:rPr>
            </w:pPr>
          </w:p>
        </w:tc>
        <w:tc>
          <w:tcPr>
            <w:tcW w:w="2759" w:type="dxa"/>
            <w:vAlign w:val="center"/>
          </w:tcPr>
          <w:p w14:paraId="44D5F97E">
            <w:pPr>
              <w:tabs>
                <w:tab w:val="left" w:pos="6300"/>
              </w:tabs>
              <w:snapToGrid w:val="0"/>
              <w:spacing w:line="500" w:lineRule="exact"/>
              <w:jc w:val="center"/>
              <w:outlineLvl w:val="0"/>
              <w:rPr>
                <w:rFonts w:hint="eastAsia" w:ascii="仿宋" w:hAnsi="仿宋" w:eastAsia="仿宋" w:cs="仿宋"/>
                <w:color w:val="auto"/>
                <w:sz w:val="21"/>
                <w:szCs w:val="21"/>
                <w:highlight w:val="none"/>
              </w:rPr>
            </w:pPr>
          </w:p>
        </w:tc>
        <w:tc>
          <w:tcPr>
            <w:tcW w:w="2067" w:type="dxa"/>
            <w:vAlign w:val="center"/>
          </w:tcPr>
          <w:p w14:paraId="5FD1376E">
            <w:pPr>
              <w:tabs>
                <w:tab w:val="left" w:pos="6300"/>
              </w:tabs>
              <w:snapToGrid w:val="0"/>
              <w:spacing w:line="500" w:lineRule="exact"/>
              <w:jc w:val="center"/>
              <w:outlineLvl w:val="0"/>
              <w:rPr>
                <w:rFonts w:hint="eastAsia" w:ascii="仿宋" w:hAnsi="仿宋" w:eastAsia="仿宋" w:cs="仿宋"/>
                <w:color w:val="auto"/>
                <w:sz w:val="21"/>
                <w:szCs w:val="21"/>
                <w:highlight w:val="none"/>
              </w:rPr>
            </w:pPr>
          </w:p>
        </w:tc>
      </w:tr>
      <w:tr w14:paraId="1CB1A5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0B224532">
            <w:pPr>
              <w:tabs>
                <w:tab w:val="left" w:pos="6300"/>
              </w:tabs>
              <w:snapToGrid w:val="0"/>
              <w:spacing w:line="500" w:lineRule="exact"/>
              <w:jc w:val="center"/>
              <w:outlineLvl w:val="0"/>
              <w:rPr>
                <w:rFonts w:hint="eastAsia" w:ascii="仿宋" w:hAnsi="仿宋" w:eastAsia="仿宋" w:cs="仿宋"/>
                <w:color w:val="auto"/>
                <w:sz w:val="21"/>
                <w:szCs w:val="21"/>
                <w:highlight w:val="none"/>
              </w:rPr>
            </w:pPr>
          </w:p>
        </w:tc>
        <w:tc>
          <w:tcPr>
            <w:tcW w:w="2658" w:type="dxa"/>
            <w:vAlign w:val="center"/>
          </w:tcPr>
          <w:p w14:paraId="3CC5591E">
            <w:pPr>
              <w:tabs>
                <w:tab w:val="left" w:pos="6300"/>
              </w:tabs>
              <w:snapToGrid w:val="0"/>
              <w:spacing w:line="500" w:lineRule="exact"/>
              <w:jc w:val="center"/>
              <w:outlineLvl w:val="0"/>
              <w:rPr>
                <w:rFonts w:hint="eastAsia" w:ascii="仿宋" w:hAnsi="仿宋" w:eastAsia="仿宋" w:cs="仿宋"/>
                <w:color w:val="auto"/>
                <w:sz w:val="21"/>
                <w:szCs w:val="21"/>
                <w:highlight w:val="none"/>
              </w:rPr>
            </w:pPr>
          </w:p>
        </w:tc>
        <w:tc>
          <w:tcPr>
            <w:tcW w:w="2759" w:type="dxa"/>
            <w:vAlign w:val="center"/>
          </w:tcPr>
          <w:p w14:paraId="79F8B873">
            <w:pPr>
              <w:tabs>
                <w:tab w:val="left" w:pos="6300"/>
              </w:tabs>
              <w:snapToGrid w:val="0"/>
              <w:spacing w:line="500" w:lineRule="exact"/>
              <w:jc w:val="center"/>
              <w:outlineLvl w:val="0"/>
              <w:rPr>
                <w:rFonts w:hint="eastAsia" w:ascii="仿宋" w:hAnsi="仿宋" w:eastAsia="仿宋" w:cs="仿宋"/>
                <w:color w:val="auto"/>
                <w:sz w:val="21"/>
                <w:szCs w:val="21"/>
                <w:highlight w:val="none"/>
              </w:rPr>
            </w:pPr>
          </w:p>
        </w:tc>
        <w:tc>
          <w:tcPr>
            <w:tcW w:w="2067" w:type="dxa"/>
            <w:vAlign w:val="center"/>
          </w:tcPr>
          <w:p w14:paraId="55C90AD6">
            <w:pPr>
              <w:tabs>
                <w:tab w:val="left" w:pos="6300"/>
              </w:tabs>
              <w:snapToGrid w:val="0"/>
              <w:spacing w:line="500" w:lineRule="exact"/>
              <w:jc w:val="center"/>
              <w:outlineLvl w:val="0"/>
              <w:rPr>
                <w:rFonts w:hint="eastAsia" w:ascii="仿宋" w:hAnsi="仿宋" w:eastAsia="仿宋" w:cs="仿宋"/>
                <w:color w:val="auto"/>
                <w:sz w:val="21"/>
                <w:szCs w:val="21"/>
                <w:highlight w:val="none"/>
              </w:rPr>
            </w:pPr>
          </w:p>
        </w:tc>
      </w:tr>
      <w:tr w14:paraId="729B9B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662EF528">
            <w:pPr>
              <w:tabs>
                <w:tab w:val="left" w:pos="6300"/>
              </w:tabs>
              <w:snapToGrid w:val="0"/>
              <w:spacing w:line="500" w:lineRule="exact"/>
              <w:jc w:val="center"/>
              <w:outlineLvl w:val="0"/>
              <w:rPr>
                <w:rFonts w:hint="eastAsia" w:ascii="仿宋" w:hAnsi="仿宋" w:eastAsia="仿宋" w:cs="仿宋"/>
                <w:color w:val="auto"/>
                <w:sz w:val="21"/>
                <w:szCs w:val="21"/>
                <w:highlight w:val="none"/>
              </w:rPr>
            </w:pPr>
          </w:p>
        </w:tc>
        <w:tc>
          <w:tcPr>
            <w:tcW w:w="2658" w:type="dxa"/>
            <w:vAlign w:val="center"/>
          </w:tcPr>
          <w:p w14:paraId="327FE8A8">
            <w:pPr>
              <w:tabs>
                <w:tab w:val="left" w:pos="6300"/>
              </w:tabs>
              <w:snapToGrid w:val="0"/>
              <w:spacing w:line="500" w:lineRule="exact"/>
              <w:jc w:val="center"/>
              <w:outlineLvl w:val="0"/>
              <w:rPr>
                <w:rFonts w:hint="eastAsia" w:ascii="仿宋" w:hAnsi="仿宋" w:eastAsia="仿宋" w:cs="仿宋"/>
                <w:color w:val="auto"/>
                <w:sz w:val="21"/>
                <w:szCs w:val="21"/>
                <w:highlight w:val="none"/>
              </w:rPr>
            </w:pPr>
          </w:p>
        </w:tc>
        <w:tc>
          <w:tcPr>
            <w:tcW w:w="2759" w:type="dxa"/>
            <w:vAlign w:val="center"/>
          </w:tcPr>
          <w:p w14:paraId="700D48CC">
            <w:pPr>
              <w:tabs>
                <w:tab w:val="left" w:pos="6300"/>
              </w:tabs>
              <w:snapToGrid w:val="0"/>
              <w:spacing w:line="500" w:lineRule="exact"/>
              <w:jc w:val="center"/>
              <w:outlineLvl w:val="0"/>
              <w:rPr>
                <w:rFonts w:hint="eastAsia" w:ascii="仿宋" w:hAnsi="仿宋" w:eastAsia="仿宋" w:cs="仿宋"/>
                <w:color w:val="auto"/>
                <w:sz w:val="21"/>
                <w:szCs w:val="21"/>
                <w:highlight w:val="none"/>
              </w:rPr>
            </w:pPr>
          </w:p>
        </w:tc>
        <w:tc>
          <w:tcPr>
            <w:tcW w:w="2067" w:type="dxa"/>
            <w:vAlign w:val="center"/>
          </w:tcPr>
          <w:p w14:paraId="48AEBD29">
            <w:pPr>
              <w:tabs>
                <w:tab w:val="left" w:pos="6300"/>
              </w:tabs>
              <w:snapToGrid w:val="0"/>
              <w:spacing w:line="500" w:lineRule="exact"/>
              <w:jc w:val="center"/>
              <w:outlineLvl w:val="0"/>
              <w:rPr>
                <w:rFonts w:hint="eastAsia" w:ascii="仿宋" w:hAnsi="仿宋" w:eastAsia="仿宋" w:cs="仿宋"/>
                <w:color w:val="auto"/>
                <w:sz w:val="21"/>
                <w:szCs w:val="21"/>
                <w:highlight w:val="none"/>
              </w:rPr>
            </w:pPr>
          </w:p>
        </w:tc>
      </w:tr>
    </w:tbl>
    <w:p w14:paraId="56B87D67">
      <w:pPr>
        <w:spacing w:line="500" w:lineRule="exact"/>
        <w:ind w:firstLine="600" w:firstLineChars="250"/>
        <w:rPr>
          <w:rFonts w:hint="eastAsia" w:ascii="仿宋" w:hAnsi="仿宋" w:eastAsia="仿宋" w:cs="仿宋"/>
          <w:color w:val="auto"/>
          <w:highlight w:val="none"/>
        </w:rPr>
      </w:pPr>
      <w:r>
        <w:rPr>
          <w:rFonts w:hint="eastAsia" w:ascii="仿宋" w:hAnsi="仿宋" w:eastAsia="仿宋" w:cs="仿宋"/>
          <w:color w:val="auto"/>
          <w:highlight w:val="none"/>
        </w:rPr>
        <w:t xml:space="preserve">供应商：                        </w:t>
      </w:r>
      <w:r>
        <w:rPr>
          <w:rFonts w:hint="eastAsia" w:ascii="仿宋" w:hAnsi="仿宋" w:eastAsia="仿宋"/>
          <w:color w:val="auto"/>
          <w:highlight w:val="none"/>
        </w:rPr>
        <w:t>法定代表人（或法定代表人授权代表）或自然人：</w:t>
      </w:r>
    </w:p>
    <w:p w14:paraId="7EAFB0C1">
      <w:pPr>
        <w:spacing w:line="500" w:lineRule="exact"/>
        <w:rPr>
          <w:rFonts w:hint="eastAsia" w:ascii="仿宋" w:hAnsi="仿宋" w:eastAsia="仿宋" w:cs="仿宋"/>
          <w:color w:val="auto"/>
          <w:highlight w:val="none"/>
        </w:rPr>
      </w:pPr>
    </w:p>
    <w:p w14:paraId="351CE23C">
      <w:pPr>
        <w:spacing w:line="500" w:lineRule="exact"/>
        <w:ind w:firstLine="720" w:firstLineChars="300"/>
        <w:rPr>
          <w:rFonts w:hint="eastAsia" w:ascii="仿宋" w:hAnsi="仿宋" w:eastAsia="仿宋" w:cs="仿宋"/>
          <w:color w:val="auto"/>
          <w:highlight w:val="none"/>
        </w:rPr>
      </w:pPr>
      <w:r>
        <w:rPr>
          <w:rFonts w:hint="eastAsia" w:ascii="仿宋" w:hAnsi="仿宋" w:eastAsia="仿宋" w:cs="仿宋"/>
          <w:color w:val="auto"/>
          <w:highlight w:val="none"/>
        </w:rPr>
        <w:t>（供应商公章）                               （签字或盖章）</w:t>
      </w:r>
    </w:p>
    <w:p w14:paraId="301FF708">
      <w:pPr>
        <w:tabs>
          <w:tab w:val="left" w:pos="6300"/>
        </w:tabs>
        <w:snapToGrid w:val="0"/>
        <w:spacing w:line="500" w:lineRule="exact"/>
        <w:ind w:firstLine="570"/>
        <w:rPr>
          <w:rFonts w:hint="eastAsia" w:ascii="仿宋" w:hAnsi="仿宋" w:eastAsia="仿宋" w:cs="仿宋"/>
          <w:color w:val="auto"/>
          <w:highlight w:val="none"/>
        </w:rPr>
      </w:pPr>
      <w:r>
        <w:rPr>
          <w:rFonts w:hint="eastAsia" w:ascii="仿宋" w:hAnsi="仿宋" w:eastAsia="仿宋" w:cs="仿宋"/>
          <w:color w:val="auto"/>
          <w:highlight w:val="none"/>
        </w:rPr>
        <w:t xml:space="preserve">                                            年     月     日</w:t>
      </w:r>
    </w:p>
    <w:p w14:paraId="5554C293">
      <w:pPr>
        <w:tabs>
          <w:tab w:val="left" w:pos="6300"/>
        </w:tabs>
        <w:snapToGrid w:val="0"/>
        <w:spacing w:line="50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注：</w:t>
      </w:r>
    </w:p>
    <w:p w14:paraId="2FB964FC">
      <w:pPr>
        <w:tabs>
          <w:tab w:val="left" w:pos="6300"/>
        </w:tabs>
        <w:snapToGrid w:val="0"/>
        <w:spacing w:line="50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1.本表即为对本项目“第三篇  技术需求”中所列技术要求进行比较和响应；</w:t>
      </w:r>
    </w:p>
    <w:p w14:paraId="7663DA61">
      <w:pPr>
        <w:tabs>
          <w:tab w:val="left" w:pos="6300"/>
        </w:tabs>
        <w:snapToGrid w:val="0"/>
        <w:spacing w:line="50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2.该表必须按照比选文件要求逐条如实填写，根据响应情况在“差异说明”项填写正偏离或负偏离及原因，完全符合的填写“无差异”；</w:t>
      </w:r>
    </w:p>
    <w:p w14:paraId="6FBDBC56">
      <w:pPr>
        <w:tabs>
          <w:tab w:val="left" w:pos="6300"/>
        </w:tabs>
        <w:snapToGrid w:val="0"/>
        <w:spacing w:line="50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3.该表可扩展，并逐页签字或盖章；</w:t>
      </w:r>
    </w:p>
    <w:p w14:paraId="5CEF2E3F">
      <w:pPr>
        <w:tabs>
          <w:tab w:val="left" w:pos="6300"/>
        </w:tabs>
        <w:snapToGrid w:val="0"/>
        <w:spacing w:line="50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4.可附相关技术支撑材料。（格式自定）</w:t>
      </w:r>
    </w:p>
    <w:p w14:paraId="5ECDFC3A">
      <w:pPr>
        <w:tabs>
          <w:tab w:val="left" w:pos="6300"/>
        </w:tabs>
        <w:snapToGrid w:val="0"/>
        <w:spacing w:line="50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5.若“响应情况”栏中仅填写“无偏离”或“有偏离”等内容而未作实质性参数描述，该供应商将失去成为成交供应商的资格，仅保留其合格供应商的身份。</w:t>
      </w:r>
    </w:p>
    <w:p w14:paraId="1F523901">
      <w:pPr>
        <w:pStyle w:val="4"/>
        <w:spacing w:before="0" w:after="0" w:line="360" w:lineRule="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br w:type="page"/>
      </w:r>
      <w:bookmarkStart w:id="253" w:name="_Toc487204799"/>
      <w:bookmarkStart w:id="254" w:name="_Toc8044"/>
      <w:bookmarkStart w:id="255" w:name="_Toc486585242"/>
      <w:bookmarkStart w:id="256" w:name="_Toc486608279"/>
      <w:bookmarkStart w:id="257" w:name="_Toc17029"/>
      <w:bookmarkStart w:id="258" w:name="_Toc8184"/>
      <w:r>
        <w:rPr>
          <w:rFonts w:hint="eastAsia" w:ascii="仿宋" w:hAnsi="仿宋" w:eastAsia="仿宋" w:cs="仿宋"/>
          <w:b/>
          <w:bCs/>
          <w:color w:val="auto"/>
          <w:sz w:val="24"/>
          <w:szCs w:val="24"/>
          <w:highlight w:val="none"/>
        </w:rPr>
        <w:t>三、商务部分</w:t>
      </w:r>
      <w:bookmarkEnd w:id="253"/>
      <w:bookmarkEnd w:id="254"/>
      <w:bookmarkEnd w:id="255"/>
      <w:bookmarkEnd w:id="256"/>
      <w:bookmarkEnd w:id="257"/>
      <w:bookmarkEnd w:id="258"/>
    </w:p>
    <w:p w14:paraId="30619F79">
      <w:pPr>
        <w:spacing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（一）按照商务要求进行响应，包括：</w:t>
      </w:r>
      <w:r>
        <w:rPr>
          <w:rFonts w:hint="eastAsia" w:ascii="仿宋" w:hAnsi="仿宋" w:eastAsia="仿宋" w:cs="仿宋"/>
          <w:color w:val="auto"/>
          <w:highlight w:val="none"/>
          <w:lang w:val="en-US" w:eastAsia="zh-CN"/>
        </w:rPr>
        <w:t>工期</w:t>
      </w:r>
      <w:r>
        <w:rPr>
          <w:rFonts w:hint="eastAsia" w:ascii="仿宋" w:hAnsi="仿宋" w:eastAsia="仿宋" w:cs="仿宋"/>
          <w:color w:val="auto"/>
          <w:highlight w:val="none"/>
        </w:rPr>
        <w:t>、服务地点、付款方式等。</w:t>
      </w:r>
    </w:p>
    <w:p w14:paraId="2C2FC312">
      <w:pPr>
        <w:spacing w:line="360" w:lineRule="auto"/>
        <w:rPr>
          <w:rFonts w:hint="eastAsia" w:ascii="仿宋" w:hAnsi="仿宋" w:eastAsia="仿宋" w:cs="仿宋"/>
          <w:color w:val="auto"/>
          <w:highlight w:val="none"/>
        </w:rPr>
      </w:pPr>
    </w:p>
    <w:p w14:paraId="3F5B4269">
      <w:pPr>
        <w:spacing w:line="360" w:lineRule="auto"/>
        <w:rPr>
          <w:rFonts w:hint="eastAsia" w:ascii="仿宋" w:hAnsi="仿宋" w:eastAsia="仿宋" w:cs="仿宋"/>
          <w:color w:val="auto"/>
          <w:highlight w:val="none"/>
        </w:rPr>
      </w:pPr>
    </w:p>
    <w:p w14:paraId="2B0F8AD1">
      <w:pPr>
        <w:spacing w:line="360" w:lineRule="auto"/>
        <w:rPr>
          <w:rFonts w:hint="eastAsia" w:ascii="仿宋" w:hAnsi="仿宋" w:eastAsia="仿宋" w:cs="仿宋"/>
          <w:color w:val="auto"/>
          <w:highlight w:val="none"/>
        </w:rPr>
      </w:pPr>
    </w:p>
    <w:p w14:paraId="0E4D3125">
      <w:pPr>
        <w:spacing w:line="360" w:lineRule="auto"/>
        <w:rPr>
          <w:rFonts w:hint="eastAsia" w:ascii="仿宋" w:hAnsi="仿宋" w:eastAsia="仿宋" w:cs="仿宋"/>
          <w:color w:val="auto"/>
          <w:highlight w:val="none"/>
        </w:rPr>
      </w:pPr>
    </w:p>
    <w:p w14:paraId="42631B47">
      <w:pPr>
        <w:spacing w:line="360" w:lineRule="auto"/>
        <w:rPr>
          <w:rFonts w:hint="eastAsia" w:ascii="仿宋" w:hAnsi="仿宋" w:eastAsia="仿宋" w:cs="仿宋"/>
          <w:color w:val="auto"/>
          <w:highlight w:val="none"/>
        </w:rPr>
      </w:pPr>
    </w:p>
    <w:p w14:paraId="6F1A4D87">
      <w:pPr>
        <w:spacing w:line="360" w:lineRule="auto"/>
        <w:rPr>
          <w:rFonts w:hint="eastAsia" w:ascii="仿宋" w:hAnsi="仿宋" w:eastAsia="仿宋" w:cs="仿宋"/>
          <w:color w:val="auto"/>
          <w:highlight w:val="none"/>
        </w:rPr>
      </w:pPr>
    </w:p>
    <w:p w14:paraId="5F1D32F8">
      <w:pPr>
        <w:spacing w:line="360" w:lineRule="auto"/>
        <w:rPr>
          <w:rFonts w:hint="eastAsia" w:ascii="仿宋" w:hAnsi="仿宋" w:eastAsia="仿宋" w:cs="仿宋"/>
          <w:color w:val="auto"/>
          <w:highlight w:val="none"/>
        </w:rPr>
      </w:pPr>
    </w:p>
    <w:p w14:paraId="7E3948E7">
      <w:pPr>
        <w:spacing w:line="360" w:lineRule="auto"/>
        <w:rPr>
          <w:rFonts w:hint="eastAsia" w:ascii="仿宋" w:hAnsi="仿宋" w:eastAsia="仿宋" w:cs="仿宋"/>
          <w:color w:val="auto"/>
          <w:highlight w:val="none"/>
        </w:rPr>
      </w:pPr>
    </w:p>
    <w:p w14:paraId="76AECCF0">
      <w:pPr>
        <w:spacing w:line="360" w:lineRule="auto"/>
        <w:rPr>
          <w:rFonts w:hint="eastAsia" w:ascii="仿宋" w:hAnsi="仿宋" w:eastAsia="仿宋" w:cs="仿宋"/>
          <w:color w:val="auto"/>
          <w:highlight w:val="none"/>
        </w:rPr>
      </w:pPr>
    </w:p>
    <w:p w14:paraId="2AF8F951">
      <w:pPr>
        <w:spacing w:line="360" w:lineRule="auto"/>
        <w:rPr>
          <w:rFonts w:hint="eastAsia" w:ascii="仿宋" w:hAnsi="仿宋" w:eastAsia="仿宋" w:cs="仿宋"/>
          <w:color w:val="auto"/>
          <w:highlight w:val="none"/>
        </w:rPr>
      </w:pPr>
    </w:p>
    <w:p w14:paraId="2C816215">
      <w:pPr>
        <w:spacing w:line="360" w:lineRule="auto"/>
        <w:rPr>
          <w:rFonts w:hint="eastAsia" w:ascii="仿宋" w:hAnsi="仿宋" w:eastAsia="仿宋" w:cs="仿宋"/>
          <w:color w:val="auto"/>
          <w:highlight w:val="none"/>
        </w:rPr>
      </w:pPr>
    </w:p>
    <w:p w14:paraId="7A9C884E">
      <w:pPr>
        <w:spacing w:line="360" w:lineRule="auto"/>
        <w:rPr>
          <w:rFonts w:hint="eastAsia" w:ascii="仿宋" w:hAnsi="仿宋" w:eastAsia="仿宋" w:cs="仿宋"/>
          <w:color w:val="auto"/>
          <w:highlight w:val="none"/>
        </w:rPr>
      </w:pPr>
    </w:p>
    <w:p w14:paraId="62261FE1">
      <w:pPr>
        <w:spacing w:line="360" w:lineRule="auto"/>
        <w:rPr>
          <w:rFonts w:hint="eastAsia" w:ascii="仿宋" w:hAnsi="仿宋" w:eastAsia="仿宋" w:cs="仿宋"/>
          <w:color w:val="auto"/>
          <w:highlight w:val="none"/>
        </w:rPr>
      </w:pPr>
    </w:p>
    <w:p w14:paraId="6BA1EB34">
      <w:pPr>
        <w:spacing w:line="360" w:lineRule="auto"/>
        <w:rPr>
          <w:rFonts w:hint="eastAsia" w:ascii="仿宋" w:hAnsi="仿宋" w:eastAsia="仿宋" w:cs="仿宋"/>
          <w:color w:val="auto"/>
          <w:highlight w:val="none"/>
        </w:rPr>
      </w:pPr>
    </w:p>
    <w:p w14:paraId="3DC91C62">
      <w:pPr>
        <w:spacing w:line="360" w:lineRule="auto"/>
        <w:rPr>
          <w:rFonts w:hint="eastAsia" w:ascii="仿宋" w:hAnsi="仿宋" w:eastAsia="仿宋" w:cs="仿宋"/>
          <w:color w:val="auto"/>
          <w:highlight w:val="none"/>
        </w:rPr>
      </w:pPr>
    </w:p>
    <w:p w14:paraId="6752A40E">
      <w:pPr>
        <w:spacing w:line="360" w:lineRule="auto"/>
        <w:rPr>
          <w:rFonts w:hint="eastAsia" w:ascii="仿宋" w:hAnsi="仿宋" w:eastAsia="仿宋" w:cs="仿宋"/>
          <w:color w:val="auto"/>
          <w:highlight w:val="none"/>
        </w:rPr>
      </w:pPr>
    </w:p>
    <w:p w14:paraId="686C9FB9">
      <w:pPr>
        <w:spacing w:line="360" w:lineRule="auto"/>
        <w:rPr>
          <w:rFonts w:hint="eastAsia" w:ascii="仿宋" w:hAnsi="仿宋" w:eastAsia="仿宋" w:cs="仿宋"/>
          <w:color w:val="auto"/>
          <w:highlight w:val="none"/>
        </w:rPr>
      </w:pPr>
    </w:p>
    <w:p w14:paraId="2A3878F7">
      <w:pPr>
        <w:spacing w:line="360" w:lineRule="auto"/>
        <w:rPr>
          <w:rFonts w:hint="eastAsia" w:ascii="仿宋" w:hAnsi="仿宋" w:eastAsia="仿宋" w:cs="仿宋"/>
          <w:color w:val="auto"/>
          <w:highlight w:val="none"/>
        </w:rPr>
      </w:pPr>
    </w:p>
    <w:p w14:paraId="53855FC4">
      <w:pPr>
        <w:pStyle w:val="12"/>
        <w:rPr>
          <w:rFonts w:hint="eastAsia" w:ascii="仿宋" w:hAnsi="仿宋" w:eastAsia="仿宋" w:cs="仿宋"/>
          <w:color w:val="auto"/>
          <w:highlight w:val="none"/>
        </w:rPr>
      </w:pPr>
    </w:p>
    <w:p w14:paraId="3EB7B958">
      <w:pPr>
        <w:pStyle w:val="82"/>
        <w:rPr>
          <w:rFonts w:hint="eastAsia" w:ascii="仿宋" w:hAnsi="仿宋" w:eastAsia="仿宋" w:cs="仿宋"/>
          <w:color w:val="auto"/>
          <w:highlight w:val="none"/>
        </w:rPr>
      </w:pPr>
    </w:p>
    <w:p w14:paraId="294E4853">
      <w:pPr>
        <w:rPr>
          <w:rFonts w:hint="eastAsia" w:ascii="仿宋" w:hAnsi="仿宋" w:eastAsia="仿宋" w:cs="仿宋"/>
          <w:color w:val="auto"/>
          <w:highlight w:val="none"/>
        </w:rPr>
      </w:pPr>
    </w:p>
    <w:p w14:paraId="3B396C73">
      <w:pPr>
        <w:pStyle w:val="12"/>
        <w:rPr>
          <w:rFonts w:hint="eastAsia" w:ascii="仿宋" w:hAnsi="仿宋" w:eastAsia="仿宋" w:cs="仿宋"/>
          <w:color w:val="auto"/>
          <w:highlight w:val="none"/>
        </w:rPr>
      </w:pPr>
    </w:p>
    <w:p w14:paraId="25023884">
      <w:pPr>
        <w:pStyle w:val="82"/>
        <w:rPr>
          <w:rFonts w:hint="eastAsia" w:ascii="仿宋" w:hAnsi="仿宋" w:eastAsia="仿宋" w:cs="仿宋"/>
          <w:color w:val="auto"/>
          <w:highlight w:val="none"/>
        </w:rPr>
      </w:pPr>
    </w:p>
    <w:p w14:paraId="613EF765">
      <w:pPr>
        <w:rPr>
          <w:rFonts w:hint="eastAsia" w:ascii="仿宋" w:hAnsi="仿宋" w:eastAsia="仿宋" w:cs="仿宋"/>
          <w:color w:val="auto"/>
          <w:highlight w:val="none"/>
        </w:rPr>
      </w:pPr>
    </w:p>
    <w:p w14:paraId="47A5B68E">
      <w:pPr>
        <w:pStyle w:val="12"/>
        <w:rPr>
          <w:rFonts w:hint="eastAsia" w:ascii="仿宋" w:hAnsi="仿宋" w:eastAsia="仿宋" w:cs="仿宋"/>
          <w:color w:val="auto"/>
          <w:highlight w:val="none"/>
        </w:rPr>
      </w:pPr>
    </w:p>
    <w:p w14:paraId="3B594FC3">
      <w:pPr>
        <w:pStyle w:val="82"/>
        <w:rPr>
          <w:rFonts w:hint="eastAsia" w:ascii="仿宋" w:hAnsi="仿宋" w:eastAsia="仿宋" w:cs="仿宋"/>
          <w:color w:val="auto"/>
          <w:highlight w:val="none"/>
        </w:rPr>
      </w:pPr>
    </w:p>
    <w:p w14:paraId="6C55AE13">
      <w:pPr>
        <w:spacing w:line="360" w:lineRule="auto"/>
        <w:rPr>
          <w:rFonts w:hint="eastAsia" w:ascii="仿宋" w:hAnsi="仿宋" w:eastAsia="仿宋" w:cs="仿宋"/>
          <w:color w:val="auto"/>
          <w:highlight w:val="none"/>
        </w:rPr>
      </w:pPr>
    </w:p>
    <w:p w14:paraId="2E03FE9F">
      <w:pPr>
        <w:spacing w:line="360" w:lineRule="auto"/>
        <w:rPr>
          <w:rFonts w:hint="eastAsia" w:ascii="仿宋" w:hAnsi="仿宋" w:eastAsia="仿宋" w:cs="仿宋"/>
          <w:color w:val="auto"/>
          <w:highlight w:val="none"/>
        </w:rPr>
      </w:pPr>
    </w:p>
    <w:p w14:paraId="6A4BED01">
      <w:pPr>
        <w:spacing w:line="360" w:lineRule="auto"/>
        <w:rPr>
          <w:rFonts w:hint="eastAsia" w:ascii="仿宋" w:hAnsi="仿宋" w:eastAsia="仿宋" w:cs="仿宋"/>
          <w:color w:val="auto"/>
          <w:highlight w:val="none"/>
        </w:rPr>
      </w:pPr>
    </w:p>
    <w:p w14:paraId="7DD037FF">
      <w:pPr>
        <w:spacing w:line="360" w:lineRule="auto"/>
        <w:rPr>
          <w:rFonts w:hint="eastAsia" w:ascii="仿宋" w:hAnsi="仿宋" w:eastAsia="仿宋" w:cs="仿宋"/>
          <w:color w:val="auto"/>
          <w:highlight w:val="none"/>
        </w:rPr>
      </w:pPr>
    </w:p>
    <w:p w14:paraId="38011C69">
      <w:pPr>
        <w:spacing w:line="360" w:lineRule="auto"/>
        <w:rPr>
          <w:rFonts w:hint="eastAsia" w:ascii="仿宋" w:hAnsi="仿宋" w:eastAsia="仿宋" w:cs="仿宋"/>
          <w:color w:val="auto"/>
          <w:highlight w:val="none"/>
        </w:rPr>
      </w:pPr>
      <w:r>
        <w:rPr>
          <w:rFonts w:hint="eastAsia" w:ascii="仿宋" w:hAnsi="仿宋" w:eastAsia="仿宋" w:cs="仿宋"/>
          <w:color w:val="auto"/>
          <w:highlight w:val="none"/>
        </w:rPr>
        <w:t>（二）商务响应偏离表</w:t>
      </w:r>
    </w:p>
    <w:p w14:paraId="1DABBBD8">
      <w:pPr>
        <w:snapToGrid w:val="0"/>
        <w:spacing w:line="360" w:lineRule="auto"/>
        <w:jc w:val="center"/>
        <w:rPr>
          <w:rFonts w:hint="eastAsia" w:ascii="仿宋" w:hAnsi="仿宋" w:eastAsia="仿宋" w:cs="仿宋"/>
          <w:b/>
          <w:color w:val="auto"/>
          <w:highlight w:val="none"/>
        </w:rPr>
      </w:pPr>
      <w:r>
        <w:rPr>
          <w:rFonts w:hint="eastAsia" w:ascii="仿宋" w:hAnsi="仿宋" w:eastAsia="仿宋" w:cs="仿宋"/>
          <w:b/>
          <w:color w:val="auto"/>
          <w:highlight w:val="none"/>
        </w:rPr>
        <w:t>商务响应偏离表</w:t>
      </w:r>
    </w:p>
    <w:p w14:paraId="2DC1055B">
      <w:pPr>
        <w:tabs>
          <w:tab w:val="left" w:pos="6300"/>
        </w:tabs>
        <w:snapToGrid w:val="0"/>
        <w:spacing w:line="50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项目名称：</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0"/>
        <w:gridCol w:w="3179"/>
        <w:gridCol w:w="2434"/>
        <w:gridCol w:w="2355"/>
      </w:tblGrid>
      <w:tr w14:paraId="4A7C2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1510" w:type="dxa"/>
            <w:vAlign w:val="center"/>
          </w:tcPr>
          <w:p w14:paraId="445CFCB3">
            <w:pPr>
              <w:jc w:val="center"/>
              <w:rPr>
                <w:rFonts w:hint="eastAsia" w:ascii="仿宋" w:hAnsi="仿宋" w:eastAsia="仿宋" w:cs="仿宋"/>
                <w:color w:val="auto"/>
                <w:highlight w:val="none"/>
              </w:rPr>
            </w:pPr>
            <w:r>
              <w:rPr>
                <w:rFonts w:hint="eastAsia" w:ascii="仿宋" w:hAnsi="仿宋" w:eastAsia="仿宋" w:cs="仿宋"/>
                <w:color w:val="auto"/>
                <w:highlight w:val="none"/>
              </w:rPr>
              <w:t>序号</w:t>
            </w:r>
          </w:p>
        </w:tc>
        <w:tc>
          <w:tcPr>
            <w:tcW w:w="3179" w:type="dxa"/>
            <w:vAlign w:val="center"/>
          </w:tcPr>
          <w:p w14:paraId="3E5734E5">
            <w:pPr>
              <w:jc w:val="center"/>
              <w:rPr>
                <w:rFonts w:hint="eastAsia" w:ascii="仿宋" w:hAnsi="仿宋" w:eastAsia="仿宋" w:cs="仿宋"/>
                <w:color w:val="auto"/>
                <w:highlight w:val="none"/>
              </w:rPr>
            </w:pPr>
            <w:r>
              <w:rPr>
                <w:rFonts w:hint="eastAsia" w:ascii="仿宋" w:hAnsi="仿宋" w:eastAsia="仿宋" w:cs="仿宋"/>
                <w:color w:val="auto"/>
                <w:highlight w:val="none"/>
              </w:rPr>
              <w:t>比选项目需求</w:t>
            </w:r>
          </w:p>
        </w:tc>
        <w:tc>
          <w:tcPr>
            <w:tcW w:w="2434" w:type="dxa"/>
            <w:vAlign w:val="center"/>
          </w:tcPr>
          <w:p w14:paraId="3295152D">
            <w:pPr>
              <w:jc w:val="center"/>
              <w:rPr>
                <w:rFonts w:hint="eastAsia" w:ascii="仿宋" w:hAnsi="仿宋" w:eastAsia="仿宋" w:cs="仿宋"/>
                <w:color w:val="auto"/>
                <w:highlight w:val="none"/>
              </w:rPr>
            </w:pPr>
            <w:r>
              <w:rPr>
                <w:rFonts w:hint="eastAsia" w:ascii="仿宋" w:hAnsi="仿宋" w:eastAsia="仿宋" w:cs="仿宋"/>
                <w:color w:val="auto"/>
                <w:highlight w:val="none"/>
              </w:rPr>
              <w:t>响应情况</w:t>
            </w:r>
          </w:p>
        </w:tc>
        <w:tc>
          <w:tcPr>
            <w:tcW w:w="2355" w:type="dxa"/>
            <w:vAlign w:val="center"/>
          </w:tcPr>
          <w:p w14:paraId="1C5A2CFA">
            <w:pPr>
              <w:jc w:val="center"/>
              <w:rPr>
                <w:rFonts w:hint="eastAsia" w:ascii="仿宋" w:hAnsi="仿宋" w:eastAsia="仿宋" w:cs="仿宋"/>
                <w:color w:val="auto"/>
                <w:highlight w:val="none"/>
              </w:rPr>
            </w:pPr>
            <w:r>
              <w:rPr>
                <w:rFonts w:hint="eastAsia" w:ascii="仿宋" w:hAnsi="仿宋" w:eastAsia="仿宋" w:cs="仿宋"/>
                <w:color w:val="auto"/>
                <w:highlight w:val="none"/>
              </w:rPr>
              <w:t>差异说明</w:t>
            </w:r>
          </w:p>
        </w:tc>
      </w:tr>
      <w:tr w14:paraId="56D344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18DE7763">
            <w:pPr>
              <w:tabs>
                <w:tab w:val="left" w:pos="6300"/>
              </w:tabs>
              <w:snapToGrid w:val="0"/>
              <w:spacing w:line="360" w:lineRule="auto"/>
              <w:jc w:val="center"/>
              <w:outlineLvl w:val="0"/>
              <w:rPr>
                <w:rFonts w:hint="eastAsia" w:ascii="仿宋" w:hAnsi="仿宋" w:eastAsia="仿宋" w:cs="仿宋"/>
                <w:color w:val="auto"/>
                <w:sz w:val="21"/>
                <w:highlight w:val="none"/>
              </w:rPr>
            </w:pPr>
          </w:p>
        </w:tc>
        <w:tc>
          <w:tcPr>
            <w:tcW w:w="3179" w:type="dxa"/>
            <w:vAlign w:val="center"/>
          </w:tcPr>
          <w:p w14:paraId="2996C87D">
            <w:pPr>
              <w:tabs>
                <w:tab w:val="left" w:pos="6300"/>
              </w:tabs>
              <w:snapToGrid w:val="0"/>
              <w:spacing w:line="360" w:lineRule="auto"/>
              <w:jc w:val="center"/>
              <w:outlineLvl w:val="0"/>
              <w:rPr>
                <w:rFonts w:hint="eastAsia" w:ascii="仿宋" w:hAnsi="仿宋" w:eastAsia="仿宋" w:cs="仿宋"/>
                <w:color w:val="auto"/>
                <w:sz w:val="21"/>
                <w:highlight w:val="none"/>
              </w:rPr>
            </w:pPr>
          </w:p>
        </w:tc>
        <w:tc>
          <w:tcPr>
            <w:tcW w:w="2434" w:type="dxa"/>
            <w:vAlign w:val="center"/>
          </w:tcPr>
          <w:p w14:paraId="18962DBE">
            <w:pPr>
              <w:tabs>
                <w:tab w:val="left" w:pos="6300"/>
              </w:tabs>
              <w:snapToGrid w:val="0"/>
              <w:spacing w:line="360" w:lineRule="auto"/>
              <w:jc w:val="center"/>
              <w:outlineLvl w:val="0"/>
              <w:rPr>
                <w:rFonts w:hint="eastAsia" w:ascii="仿宋" w:hAnsi="仿宋" w:eastAsia="仿宋" w:cs="仿宋"/>
                <w:color w:val="auto"/>
                <w:sz w:val="21"/>
                <w:highlight w:val="none"/>
              </w:rPr>
            </w:pPr>
          </w:p>
        </w:tc>
        <w:tc>
          <w:tcPr>
            <w:tcW w:w="2355" w:type="dxa"/>
            <w:vAlign w:val="center"/>
          </w:tcPr>
          <w:p w14:paraId="54658CB1">
            <w:pPr>
              <w:tabs>
                <w:tab w:val="left" w:pos="6300"/>
              </w:tabs>
              <w:snapToGrid w:val="0"/>
              <w:spacing w:line="360" w:lineRule="auto"/>
              <w:jc w:val="center"/>
              <w:outlineLvl w:val="0"/>
              <w:rPr>
                <w:rFonts w:hint="eastAsia" w:ascii="仿宋" w:hAnsi="仿宋" w:eastAsia="仿宋" w:cs="仿宋"/>
                <w:color w:val="auto"/>
                <w:sz w:val="21"/>
                <w:highlight w:val="none"/>
              </w:rPr>
            </w:pPr>
          </w:p>
        </w:tc>
      </w:tr>
      <w:tr w14:paraId="6CEF98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020193E2">
            <w:pPr>
              <w:tabs>
                <w:tab w:val="left" w:pos="6300"/>
              </w:tabs>
              <w:snapToGrid w:val="0"/>
              <w:spacing w:line="360" w:lineRule="auto"/>
              <w:jc w:val="center"/>
              <w:outlineLvl w:val="0"/>
              <w:rPr>
                <w:rFonts w:hint="eastAsia" w:ascii="仿宋" w:hAnsi="仿宋" w:eastAsia="仿宋" w:cs="仿宋"/>
                <w:color w:val="auto"/>
                <w:sz w:val="21"/>
                <w:highlight w:val="none"/>
              </w:rPr>
            </w:pPr>
          </w:p>
        </w:tc>
        <w:tc>
          <w:tcPr>
            <w:tcW w:w="3179" w:type="dxa"/>
            <w:vAlign w:val="center"/>
          </w:tcPr>
          <w:p w14:paraId="1192EA92">
            <w:pPr>
              <w:tabs>
                <w:tab w:val="left" w:pos="6300"/>
              </w:tabs>
              <w:snapToGrid w:val="0"/>
              <w:spacing w:line="360" w:lineRule="auto"/>
              <w:jc w:val="center"/>
              <w:outlineLvl w:val="0"/>
              <w:rPr>
                <w:rFonts w:hint="eastAsia" w:ascii="仿宋" w:hAnsi="仿宋" w:eastAsia="仿宋" w:cs="仿宋"/>
                <w:color w:val="auto"/>
                <w:sz w:val="21"/>
                <w:highlight w:val="none"/>
              </w:rPr>
            </w:pPr>
          </w:p>
        </w:tc>
        <w:tc>
          <w:tcPr>
            <w:tcW w:w="2434" w:type="dxa"/>
            <w:vAlign w:val="center"/>
          </w:tcPr>
          <w:p w14:paraId="4C3D8FA0">
            <w:pPr>
              <w:tabs>
                <w:tab w:val="left" w:pos="6300"/>
              </w:tabs>
              <w:snapToGrid w:val="0"/>
              <w:spacing w:line="360" w:lineRule="auto"/>
              <w:jc w:val="center"/>
              <w:outlineLvl w:val="0"/>
              <w:rPr>
                <w:rFonts w:hint="eastAsia" w:ascii="仿宋" w:hAnsi="仿宋" w:eastAsia="仿宋" w:cs="仿宋"/>
                <w:color w:val="auto"/>
                <w:sz w:val="21"/>
                <w:highlight w:val="none"/>
              </w:rPr>
            </w:pPr>
          </w:p>
        </w:tc>
        <w:tc>
          <w:tcPr>
            <w:tcW w:w="2355" w:type="dxa"/>
            <w:vAlign w:val="center"/>
          </w:tcPr>
          <w:p w14:paraId="70BBBA86">
            <w:pPr>
              <w:tabs>
                <w:tab w:val="left" w:pos="6300"/>
              </w:tabs>
              <w:snapToGrid w:val="0"/>
              <w:spacing w:line="360" w:lineRule="auto"/>
              <w:jc w:val="center"/>
              <w:outlineLvl w:val="0"/>
              <w:rPr>
                <w:rFonts w:hint="eastAsia" w:ascii="仿宋" w:hAnsi="仿宋" w:eastAsia="仿宋" w:cs="仿宋"/>
                <w:color w:val="auto"/>
                <w:sz w:val="21"/>
                <w:highlight w:val="none"/>
              </w:rPr>
            </w:pPr>
          </w:p>
        </w:tc>
      </w:tr>
      <w:tr w14:paraId="25FCD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3EC875F5">
            <w:pPr>
              <w:tabs>
                <w:tab w:val="left" w:pos="6300"/>
              </w:tabs>
              <w:snapToGrid w:val="0"/>
              <w:spacing w:line="360" w:lineRule="auto"/>
              <w:jc w:val="center"/>
              <w:outlineLvl w:val="0"/>
              <w:rPr>
                <w:rFonts w:hint="eastAsia" w:ascii="仿宋" w:hAnsi="仿宋" w:eastAsia="仿宋" w:cs="仿宋"/>
                <w:color w:val="auto"/>
                <w:sz w:val="21"/>
                <w:highlight w:val="none"/>
              </w:rPr>
            </w:pPr>
          </w:p>
        </w:tc>
        <w:tc>
          <w:tcPr>
            <w:tcW w:w="3179" w:type="dxa"/>
            <w:vAlign w:val="center"/>
          </w:tcPr>
          <w:p w14:paraId="2B6214D7">
            <w:pPr>
              <w:tabs>
                <w:tab w:val="left" w:pos="6300"/>
              </w:tabs>
              <w:snapToGrid w:val="0"/>
              <w:spacing w:line="360" w:lineRule="auto"/>
              <w:jc w:val="center"/>
              <w:outlineLvl w:val="0"/>
              <w:rPr>
                <w:rFonts w:hint="eastAsia" w:ascii="仿宋" w:hAnsi="仿宋" w:eastAsia="仿宋" w:cs="仿宋"/>
                <w:color w:val="auto"/>
                <w:sz w:val="21"/>
                <w:highlight w:val="none"/>
              </w:rPr>
            </w:pPr>
          </w:p>
        </w:tc>
        <w:tc>
          <w:tcPr>
            <w:tcW w:w="2434" w:type="dxa"/>
            <w:vAlign w:val="center"/>
          </w:tcPr>
          <w:p w14:paraId="6CC657F7">
            <w:pPr>
              <w:tabs>
                <w:tab w:val="left" w:pos="6300"/>
              </w:tabs>
              <w:snapToGrid w:val="0"/>
              <w:spacing w:line="360" w:lineRule="auto"/>
              <w:jc w:val="center"/>
              <w:outlineLvl w:val="0"/>
              <w:rPr>
                <w:rFonts w:hint="eastAsia" w:ascii="仿宋" w:hAnsi="仿宋" w:eastAsia="仿宋" w:cs="仿宋"/>
                <w:color w:val="auto"/>
                <w:sz w:val="21"/>
                <w:highlight w:val="none"/>
              </w:rPr>
            </w:pPr>
          </w:p>
        </w:tc>
        <w:tc>
          <w:tcPr>
            <w:tcW w:w="2355" w:type="dxa"/>
            <w:vAlign w:val="center"/>
          </w:tcPr>
          <w:p w14:paraId="10299319">
            <w:pPr>
              <w:tabs>
                <w:tab w:val="left" w:pos="6300"/>
              </w:tabs>
              <w:snapToGrid w:val="0"/>
              <w:spacing w:line="360" w:lineRule="auto"/>
              <w:jc w:val="center"/>
              <w:outlineLvl w:val="0"/>
              <w:rPr>
                <w:rFonts w:hint="eastAsia" w:ascii="仿宋" w:hAnsi="仿宋" w:eastAsia="仿宋" w:cs="仿宋"/>
                <w:color w:val="auto"/>
                <w:sz w:val="21"/>
                <w:highlight w:val="none"/>
              </w:rPr>
            </w:pPr>
          </w:p>
        </w:tc>
      </w:tr>
      <w:tr w14:paraId="570ED1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70B74EAB">
            <w:pPr>
              <w:tabs>
                <w:tab w:val="left" w:pos="6300"/>
              </w:tabs>
              <w:snapToGrid w:val="0"/>
              <w:spacing w:line="360" w:lineRule="auto"/>
              <w:jc w:val="center"/>
              <w:outlineLvl w:val="0"/>
              <w:rPr>
                <w:rFonts w:hint="eastAsia" w:ascii="仿宋" w:hAnsi="仿宋" w:eastAsia="仿宋" w:cs="仿宋"/>
                <w:color w:val="auto"/>
                <w:sz w:val="21"/>
                <w:highlight w:val="none"/>
              </w:rPr>
            </w:pPr>
          </w:p>
        </w:tc>
        <w:tc>
          <w:tcPr>
            <w:tcW w:w="3179" w:type="dxa"/>
            <w:vAlign w:val="center"/>
          </w:tcPr>
          <w:p w14:paraId="4351F81F">
            <w:pPr>
              <w:tabs>
                <w:tab w:val="left" w:pos="6300"/>
              </w:tabs>
              <w:snapToGrid w:val="0"/>
              <w:spacing w:line="360" w:lineRule="auto"/>
              <w:jc w:val="center"/>
              <w:outlineLvl w:val="0"/>
              <w:rPr>
                <w:rFonts w:hint="eastAsia" w:ascii="仿宋" w:hAnsi="仿宋" w:eastAsia="仿宋" w:cs="仿宋"/>
                <w:color w:val="auto"/>
                <w:sz w:val="21"/>
                <w:highlight w:val="none"/>
              </w:rPr>
            </w:pPr>
          </w:p>
        </w:tc>
        <w:tc>
          <w:tcPr>
            <w:tcW w:w="2434" w:type="dxa"/>
            <w:vAlign w:val="center"/>
          </w:tcPr>
          <w:p w14:paraId="3AA89CCC">
            <w:pPr>
              <w:tabs>
                <w:tab w:val="left" w:pos="6300"/>
              </w:tabs>
              <w:snapToGrid w:val="0"/>
              <w:spacing w:line="360" w:lineRule="auto"/>
              <w:jc w:val="center"/>
              <w:outlineLvl w:val="0"/>
              <w:rPr>
                <w:rFonts w:hint="eastAsia" w:ascii="仿宋" w:hAnsi="仿宋" w:eastAsia="仿宋" w:cs="仿宋"/>
                <w:color w:val="auto"/>
                <w:sz w:val="21"/>
                <w:highlight w:val="none"/>
              </w:rPr>
            </w:pPr>
          </w:p>
        </w:tc>
        <w:tc>
          <w:tcPr>
            <w:tcW w:w="2355" w:type="dxa"/>
            <w:vAlign w:val="center"/>
          </w:tcPr>
          <w:p w14:paraId="71940849">
            <w:pPr>
              <w:tabs>
                <w:tab w:val="left" w:pos="6300"/>
              </w:tabs>
              <w:snapToGrid w:val="0"/>
              <w:spacing w:line="360" w:lineRule="auto"/>
              <w:jc w:val="center"/>
              <w:outlineLvl w:val="0"/>
              <w:rPr>
                <w:rFonts w:hint="eastAsia" w:ascii="仿宋" w:hAnsi="仿宋" w:eastAsia="仿宋" w:cs="仿宋"/>
                <w:color w:val="auto"/>
                <w:sz w:val="21"/>
                <w:highlight w:val="none"/>
              </w:rPr>
            </w:pPr>
          </w:p>
        </w:tc>
      </w:tr>
      <w:tr w14:paraId="36ADC6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6E9A4E97">
            <w:pPr>
              <w:tabs>
                <w:tab w:val="left" w:pos="6300"/>
              </w:tabs>
              <w:snapToGrid w:val="0"/>
              <w:spacing w:line="360" w:lineRule="auto"/>
              <w:jc w:val="center"/>
              <w:outlineLvl w:val="0"/>
              <w:rPr>
                <w:rFonts w:hint="eastAsia" w:ascii="仿宋" w:hAnsi="仿宋" w:eastAsia="仿宋" w:cs="仿宋"/>
                <w:color w:val="auto"/>
                <w:sz w:val="21"/>
                <w:highlight w:val="none"/>
              </w:rPr>
            </w:pPr>
          </w:p>
        </w:tc>
        <w:tc>
          <w:tcPr>
            <w:tcW w:w="3179" w:type="dxa"/>
            <w:vAlign w:val="center"/>
          </w:tcPr>
          <w:p w14:paraId="30C5F0D7">
            <w:pPr>
              <w:tabs>
                <w:tab w:val="left" w:pos="6300"/>
              </w:tabs>
              <w:snapToGrid w:val="0"/>
              <w:spacing w:line="360" w:lineRule="auto"/>
              <w:jc w:val="center"/>
              <w:outlineLvl w:val="0"/>
              <w:rPr>
                <w:rFonts w:hint="eastAsia" w:ascii="仿宋" w:hAnsi="仿宋" w:eastAsia="仿宋" w:cs="仿宋"/>
                <w:color w:val="auto"/>
                <w:sz w:val="21"/>
                <w:highlight w:val="none"/>
              </w:rPr>
            </w:pPr>
          </w:p>
        </w:tc>
        <w:tc>
          <w:tcPr>
            <w:tcW w:w="2434" w:type="dxa"/>
            <w:vAlign w:val="center"/>
          </w:tcPr>
          <w:p w14:paraId="34B536DB">
            <w:pPr>
              <w:tabs>
                <w:tab w:val="left" w:pos="6300"/>
              </w:tabs>
              <w:snapToGrid w:val="0"/>
              <w:spacing w:line="360" w:lineRule="auto"/>
              <w:jc w:val="center"/>
              <w:outlineLvl w:val="0"/>
              <w:rPr>
                <w:rFonts w:hint="eastAsia" w:ascii="仿宋" w:hAnsi="仿宋" w:eastAsia="仿宋" w:cs="仿宋"/>
                <w:color w:val="auto"/>
                <w:sz w:val="21"/>
                <w:highlight w:val="none"/>
              </w:rPr>
            </w:pPr>
          </w:p>
        </w:tc>
        <w:tc>
          <w:tcPr>
            <w:tcW w:w="2355" w:type="dxa"/>
            <w:vAlign w:val="center"/>
          </w:tcPr>
          <w:p w14:paraId="270645BA">
            <w:pPr>
              <w:tabs>
                <w:tab w:val="left" w:pos="6300"/>
              </w:tabs>
              <w:snapToGrid w:val="0"/>
              <w:spacing w:line="360" w:lineRule="auto"/>
              <w:jc w:val="center"/>
              <w:outlineLvl w:val="0"/>
              <w:rPr>
                <w:rFonts w:hint="eastAsia" w:ascii="仿宋" w:hAnsi="仿宋" w:eastAsia="仿宋" w:cs="仿宋"/>
                <w:color w:val="auto"/>
                <w:sz w:val="21"/>
                <w:highlight w:val="none"/>
              </w:rPr>
            </w:pPr>
          </w:p>
        </w:tc>
      </w:tr>
      <w:tr w14:paraId="72184B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43943751">
            <w:pPr>
              <w:tabs>
                <w:tab w:val="left" w:pos="6300"/>
              </w:tabs>
              <w:snapToGrid w:val="0"/>
              <w:spacing w:line="360" w:lineRule="auto"/>
              <w:jc w:val="center"/>
              <w:outlineLvl w:val="0"/>
              <w:rPr>
                <w:rFonts w:hint="eastAsia" w:ascii="仿宋" w:hAnsi="仿宋" w:eastAsia="仿宋" w:cs="仿宋"/>
                <w:color w:val="auto"/>
                <w:sz w:val="21"/>
                <w:highlight w:val="none"/>
              </w:rPr>
            </w:pPr>
          </w:p>
        </w:tc>
        <w:tc>
          <w:tcPr>
            <w:tcW w:w="3179" w:type="dxa"/>
            <w:vAlign w:val="center"/>
          </w:tcPr>
          <w:p w14:paraId="281B00A9">
            <w:pPr>
              <w:tabs>
                <w:tab w:val="left" w:pos="6300"/>
              </w:tabs>
              <w:snapToGrid w:val="0"/>
              <w:spacing w:line="360" w:lineRule="auto"/>
              <w:jc w:val="center"/>
              <w:outlineLvl w:val="0"/>
              <w:rPr>
                <w:rFonts w:hint="eastAsia" w:ascii="仿宋" w:hAnsi="仿宋" w:eastAsia="仿宋" w:cs="仿宋"/>
                <w:color w:val="auto"/>
                <w:sz w:val="21"/>
                <w:highlight w:val="none"/>
              </w:rPr>
            </w:pPr>
          </w:p>
        </w:tc>
        <w:tc>
          <w:tcPr>
            <w:tcW w:w="2434" w:type="dxa"/>
            <w:vAlign w:val="center"/>
          </w:tcPr>
          <w:p w14:paraId="2EF50BE4">
            <w:pPr>
              <w:tabs>
                <w:tab w:val="left" w:pos="6300"/>
              </w:tabs>
              <w:snapToGrid w:val="0"/>
              <w:spacing w:line="360" w:lineRule="auto"/>
              <w:jc w:val="center"/>
              <w:outlineLvl w:val="0"/>
              <w:rPr>
                <w:rFonts w:hint="eastAsia" w:ascii="仿宋" w:hAnsi="仿宋" w:eastAsia="仿宋" w:cs="仿宋"/>
                <w:color w:val="auto"/>
                <w:sz w:val="21"/>
                <w:highlight w:val="none"/>
              </w:rPr>
            </w:pPr>
          </w:p>
        </w:tc>
        <w:tc>
          <w:tcPr>
            <w:tcW w:w="2355" w:type="dxa"/>
            <w:vAlign w:val="center"/>
          </w:tcPr>
          <w:p w14:paraId="09D60206">
            <w:pPr>
              <w:tabs>
                <w:tab w:val="left" w:pos="6300"/>
              </w:tabs>
              <w:snapToGrid w:val="0"/>
              <w:spacing w:line="360" w:lineRule="auto"/>
              <w:jc w:val="center"/>
              <w:outlineLvl w:val="0"/>
              <w:rPr>
                <w:rFonts w:hint="eastAsia" w:ascii="仿宋" w:hAnsi="仿宋" w:eastAsia="仿宋" w:cs="仿宋"/>
                <w:color w:val="auto"/>
                <w:sz w:val="21"/>
                <w:highlight w:val="none"/>
              </w:rPr>
            </w:pPr>
          </w:p>
        </w:tc>
      </w:tr>
    </w:tbl>
    <w:p w14:paraId="7B9B018D">
      <w:pPr>
        <w:spacing w:line="500" w:lineRule="exact"/>
        <w:ind w:firstLine="600" w:firstLineChars="250"/>
        <w:rPr>
          <w:rFonts w:hint="eastAsia" w:ascii="仿宋" w:hAnsi="仿宋" w:eastAsia="仿宋" w:cs="仿宋"/>
          <w:color w:val="auto"/>
          <w:highlight w:val="none"/>
        </w:rPr>
      </w:pPr>
      <w:r>
        <w:rPr>
          <w:rFonts w:hint="eastAsia" w:ascii="仿宋" w:hAnsi="仿宋" w:eastAsia="仿宋" w:cs="仿宋"/>
          <w:color w:val="auto"/>
          <w:highlight w:val="none"/>
        </w:rPr>
        <w:t xml:space="preserve">供应商：                        </w:t>
      </w:r>
      <w:r>
        <w:rPr>
          <w:rFonts w:hint="eastAsia" w:ascii="仿宋" w:hAnsi="仿宋" w:eastAsia="仿宋"/>
          <w:color w:val="auto"/>
          <w:highlight w:val="none"/>
        </w:rPr>
        <w:t>法定代表人（或法定代表人授权代表）或自然人：</w:t>
      </w:r>
    </w:p>
    <w:p w14:paraId="68EB3066">
      <w:pPr>
        <w:spacing w:line="500" w:lineRule="exact"/>
        <w:ind w:firstLine="360" w:firstLineChars="150"/>
        <w:rPr>
          <w:rFonts w:hint="eastAsia" w:ascii="仿宋" w:hAnsi="仿宋" w:eastAsia="仿宋" w:cs="仿宋"/>
          <w:color w:val="auto"/>
          <w:highlight w:val="none"/>
        </w:rPr>
      </w:pPr>
    </w:p>
    <w:p w14:paraId="0497780F">
      <w:pPr>
        <w:spacing w:line="500" w:lineRule="exact"/>
        <w:ind w:firstLine="360" w:firstLineChars="150"/>
        <w:rPr>
          <w:rFonts w:hint="eastAsia" w:ascii="仿宋" w:hAnsi="仿宋" w:eastAsia="仿宋" w:cs="仿宋"/>
          <w:color w:val="auto"/>
          <w:highlight w:val="none"/>
        </w:rPr>
      </w:pPr>
      <w:r>
        <w:rPr>
          <w:rFonts w:hint="eastAsia" w:ascii="仿宋" w:hAnsi="仿宋" w:eastAsia="仿宋" w:cs="仿宋"/>
          <w:color w:val="auto"/>
          <w:highlight w:val="none"/>
        </w:rPr>
        <w:t>（供应商公章）                                 （签字或盖章）</w:t>
      </w:r>
    </w:p>
    <w:p w14:paraId="41E5986A">
      <w:pPr>
        <w:tabs>
          <w:tab w:val="left" w:pos="6300"/>
        </w:tabs>
        <w:snapToGrid w:val="0"/>
        <w:spacing w:line="500" w:lineRule="exact"/>
        <w:ind w:firstLine="570"/>
        <w:rPr>
          <w:rFonts w:hint="eastAsia" w:ascii="仿宋" w:hAnsi="仿宋" w:eastAsia="仿宋" w:cs="仿宋"/>
          <w:color w:val="auto"/>
          <w:highlight w:val="none"/>
        </w:rPr>
      </w:pPr>
      <w:r>
        <w:rPr>
          <w:rFonts w:hint="eastAsia" w:ascii="仿宋" w:hAnsi="仿宋" w:eastAsia="仿宋" w:cs="仿宋"/>
          <w:color w:val="auto"/>
          <w:highlight w:val="none"/>
        </w:rPr>
        <w:t xml:space="preserve">                                            年     月     日</w:t>
      </w:r>
    </w:p>
    <w:p w14:paraId="2014E07E">
      <w:pPr>
        <w:tabs>
          <w:tab w:val="left" w:pos="6300"/>
        </w:tabs>
        <w:snapToGrid w:val="0"/>
        <w:spacing w:line="50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注：</w:t>
      </w:r>
    </w:p>
    <w:p w14:paraId="5BF50E46">
      <w:pPr>
        <w:tabs>
          <w:tab w:val="left" w:pos="6300"/>
        </w:tabs>
        <w:snapToGrid w:val="0"/>
        <w:spacing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1.本表即为对本项目“第四篇 商务要求”中所列服务要求进行比较和响应；</w:t>
      </w:r>
    </w:p>
    <w:p w14:paraId="63317EBA">
      <w:pPr>
        <w:tabs>
          <w:tab w:val="left" w:pos="6300"/>
        </w:tabs>
        <w:snapToGrid w:val="0"/>
        <w:spacing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2.该表必须按照比选要求逐条如实填写，根据响应情况在“差异说明”项填写正偏离或负偏离及原因，完全符合的填写“无差异”；</w:t>
      </w:r>
    </w:p>
    <w:p w14:paraId="7CD7839A">
      <w:pPr>
        <w:tabs>
          <w:tab w:val="left" w:pos="6300"/>
        </w:tabs>
        <w:snapToGrid w:val="0"/>
        <w:spacing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3.该表可扩展，并逐页签字或盖章；</w:t>
      </w:r>
    </w:p>
    <w:p w14:paraId="72E0A992">
      <w:pPr>
        <w:tabs>
          <w:tab w:val="left" w:pos="6300"/>
        </w:tabs>
        <w:snapToGrid w:val="0"/>
        <w:spacing w:line="360" w:lineRule="auto"/>
        <w:ind w:firstLine="480" w:firstLineChars="200"/>
        <w:rPr>
          <w:rFonts w:hint="eastAsia" w:ascii="仿宋" w:hAnsi="仿宋" w:eastAsia="仿宋" w:cs="仿宋"/>
          <w:color w:val="auto"/>
          <w:highlight w:val="none"/>
          <w:u w:val="single"/>
        </w:rPr>
      </w:pPr>
      <w:r>
        <w:rPr>
          <w:rFonts w:hint="eastAsia" w:ascii="仿宋" w:hAnsi="仿宋" w:eastAsia="仿宋" w:cs="仿宋"/>
          <w:color w:val="auto"/>
          <w:highlight w:val="none"/>
        </w:rPr>
        <w:t>4.若“响应情况”栏中仅填写“无偏离”或“有偏离”等内容而未作实质性参数描述，该供应商将失去成为成交供应商的资格，仅保留其合格供应商的身份。</w:t>
      </w:r>
    </w:p>
    <w:p w14:paraId="2FD64558">
      <w:pPr>
        <w:spacing w:line="38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br w:type="page"/>
      </w:r>
      <w:r>
        <w:rPr>
          <w:rFonts w:hint="eastAsia" w:ascii="仿宋" w:hAnsi="仿宋" w:eastAsia="仿宋" w:cs="仿宋"/>
          <w:color w:val="auto"/>
          <w:highlight w:val="none"/>
        </w:rPr>
        <w:t>（三）其它优惠承诺（格式自定）</w:t>
      </w:r>
    </w:p>
    <w:p w14:paraId="4A2F0BD2">
      <w:pPr>
        <w:pStyle w:val="4"/>
        <w:spacing w:before="0" w:after="0" w:line="360" w:lineRule="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br w:type="page"/>
      </w:r>
      <w:bookmarkStart w:id="259" w:name="_Toc23557"/>
      <w:bookmarkStart w:id="260" w:name="_Toc10289"/>
      <w:bookmarkStart w:id="261" w:name="_Toc486608280"/>
      <w:bookmarkStart w:id="262" w:name="_Toc487204800"/>
      <w:bookmarkStart w:id="263" w:name="_Toc486585243"/>
      <w:bookmarkStart w:id="264" w:name="_Toc8290"/>
      <w:bookmarkStart w:id="265" w:name="_Toc31296"/>
      <w:r>
        <w:rPr>
          <w:rFonts w:hint="eastAsia" w:ascii="仿宋" w:hAnsi="仿宋" w:eastAsia="仿宋" w:cs="仿宋"/>
          <w:b/>
          <w:bCs/>
          <w:color w:val="auto"/>
          <w:sz w:val="24"/>
          <w:szCs w:val="24"/>
          <w:highlight w:val="none"/>
        </w:rPr>
        <w:t>四、资格条件及其他</w:t>
      </w:r>
      <w:bookmarkEnd w:id="259"/>
      <w:bookmarkEnd w:id="260"/>
      <w:bookmarkEnd w:id="261"/>
      <w:bookmarkEnd w:id="262"/>
      <w:bookmarkEnd w:id="263"/>
      <w:bookmarkEnd w:id="264"/>
      <w:bookmarkEnd w:id="265"/>
    </w:p>
    <w:p w14:paraId="09E562BD">
      <w:pPr>
        <w:spacing w:line="42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（一）营业执照（副本）或事业单位法人证书（副本）复印件或个体工商户营业执照</w:t>
      </w:r>
    </w:p>
    <w:p w14:paraId="4009B245">
      <w:pPr>
        <w:tabs>
          <w:tab w:val="left" w:pos="6300"/>
        </w:tabs>
        <w:snapToGrid w:val="0"/>
        <w:spacing w:line="360" w:lineRule="auto"/>
        <w:ind w:firstLine="570"/>
        <w:rPr>
          <w:rFonts w:hint="eastAsia" w:ascii="仿宋" w:hAnsi="仿宋" w:eastAsia="仿宋" w:cs="仿宋"/>
          <w:color w:val="auto"/>
          <w:highlight w:val="none"/>
        </w:rPr>
      </w:pPr>
    </w:p>
    <w:p w14:paraId="4F08D117">
      <w:pPr>
        <w:tabs>
          <w:tab w:val="left" w:pos="6300"/>
        </w:tabs>
        <w:snapToGrid w:val="0"/>
        <w:spacing w:line="380" w:lineRule="exact"/>
        <w:ind w:firstLine="570"/>
        <w:rPr>
          <w:rFonts w:hint="eastAsia" w:ascii="仿宋" w:hAnsi="仿宋" w:eastAsia="仿宋" w:cs="仿宋"/>
          <w:color w:val="auto"/>
          <w:highlight w:val="none"/>
        </w:rPr>
      </w:pPr>
    </w:p>
    <w:p w14:paraId="204A38E6">
      <w:pPr>
        <w:spacing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br w:type="page"/>
      </w:r>
      <w:r>
        <w:rPr>
          <w:rFonts w:hint="eastAsia" w:ascii="仿宋" w:hAnsi="仿宋" w:eastAsia="仿宋" w:cs="仿宋"/>
          <w:color w:val="auto"/>
          <w:highlight w:val="none"/>
        </w:rPr>
        <w:t>（二）法定代表人身份证明书（格式）</w:t>
      </w:r>
    </w:p>
    <w:p w14:paraId="5A75855A">
      <w:pPr>
        <w:tabs>
          <w:tab w:val="left" w:pos="6300"/>
        </w:tabs>
        <w:snapToGrid w:val="0"/>
        <w:spacing w:line="360" w:lineRule="auto"/>
        <w:ind w:firstLine="570"/>
        <w:rPr>
          <w:rFonts w:hint="eastAsia" w:ascii="仿宋" w:hAnsi="仿宋" w:eastAsia="仿宋" w:cs="仿宋"/>
          <w:color w:val="auto"/>
          <w:highlight w:val="none"/>
        </w:rPr>
      </w:pPr>
    </w:p>
    <w:p w14:paraId="6989B791">
      <w:pPr>
        <w:tabs>
          <w:tab w:val="left" w:pos="6300"/>
        </w:tabs>
        <w:snapToGrid w:val="0"/>
        <w:spacing w:line="360" w:lineRule="auto"/>
        <w:ind w:firstLine="570"/>
        <w:rPr>
          <w:rFonts w:hint="eastAsia" w:ascii="仿宋" w:hAnsi="仿宋" w:eastAsia="仿宋" w:cs="仿宋"/>
          <w:color w:val="auto"/>
          <w:highlight w:val="none"/>
        </w:rPr>
      </w:pPr>
      <w:r>
        <w:rPr>
          <w:rFonts w:hint="eastAsia" w:ascii="仿宋" w:hAnsi="仿宋" w:eastAsia="仿宋" w:cs="仿宋"/>
          <w:color w:val="auto"/>
          <w:highlight w:val="none"/>
        </w:rPr>
        <w:t>项目名称：</w:t>
      </w:r>
    </w:p>
    <w:p w14:paraId="635428C4">
      <w:pPr>
        <w:tabs>
          <w:tab w:val="left" w:pos="6300"/>
        </w:tabs>
        <w:snapToGrid w:val="0"/>
        <w:spacing w:line="360" w:lineRule="auto"/>
        <w:ind w:firstLine="570"/>
        <w:rPr>
          <w:rFonts w:hint="eastAsia" w:ascii="仿宋" w:hAnsi="仿宋" w:eastAsia="仿宋" w:cs="仿宋"/>
          <w:color w:val="auto"/>
          <w:highlight w:val="none"/>
        </w:rPr>
      </w:pPr>
    </w:p>
    <w:p w14:paraId="2EACC10B">
      <w:pPr>
        <w:tabs>
          <w:tab w:val="left" w:pos="6300"/>
        </w:tabs>
        <w:snapToGrid w:val="0"/>
        <w:spacing w:line="360" w:lineRule="auto"/>
        <w:ind w:firstLine="570"/>
        <w:rPr>
          <w:rFonts w:hint="eastAsia" w:ascii="仿宋" w:hAnsi="仿宋" w:eastAsia="仿宋" w:cs="仿宋"/>
          <w:color w:val="auto"/>
          <w:highlight w:val="none"/>
        </w:rPr>
      </w:pPr>
      <w:r>
        <w:rPr>
          <w:rFonts w:hint="eastAsia" w:ascii="仿宋" w:hAnsi="仿宋" w:eastAsia="仿宋" w:cs="仿宋"/>
          <w:color w:val="auto"/>
          <w:highlight w:val="none"/>
        </w:rPr>
        <w:t>致：</w:t>
      </w:r>
      <w:r>
        <w:rPr>
          <w:rFonts w:hint="eastAsia" w:ascii="仿宋" w:hAnsi="仿宋" w:eastAsia="仿宋" w:cs="仿宋"/>
          <w:color w:val="auto"/>
          <w:highlight w:val="none"/>
          <w:u w:val="single"/>
        </w:rPr>
        <w:t>（采购代理机构名称）</w:t>
      </w:r>
      <w:r>
        <w:rPr>
          <w:rFonts w:hint="eastAsia" w:ascii="仿宋" w:hAnsi="仿宋" w:eastAsia="仿宋" w:cs="仿宋"/>
          <w:color w:val="auto"/>
          <w:highlight w:val="none"/>
        </w:rPr>
        <w:t>：</w:t>
      </w:r>
    </w:p>
    <w:p w14:paraId="347694AB">
      <w:pPr>
        <w:tabs>
          <w:tab w:val="left" w:pos="6300"/>
        </w:tabs>
        <w:snapToGrid w:val="0"/>
        <w:spacing w:line="360" w:lineRule="auto"/>
        <w:ind w:firstLine="570"/>
        <w:rPr>
          <w:rFonts w:hint="eastAsia" w:ascii="仿宋" w:hAnsi="仿宋" w:eastAsia="仿宋" w:cs="仿宋"/>
          <w:color w:val="auto"/>
          <w:highlight w:val="none"/>
        </w:rPr>
      </w:pPr>
      <w:r>
        <w:rPr>
          <w:rFonts w:hint="eastAsia" w:ascii="仿宋" w:hAnsi="仿宋" w:eastAsia="仿宋" w:cs="仿宋"/>
          <w:color w:val="auto"/>
          <w:highlight w:val="none"/>
          <w:u w:val="single"/>
        </w:rPr>
        <w:t>（法定代表人姓名）</w:t>
      </w:r>
      <w:r>
        <w:rPr>
          <w:rFonts w:hint="eastAsia" w:ascii="仿宋" w:hAnsi="仿宋" w:eastAsia="仿宋" w:cs="仿宋"/>
          <w:color w:val="auto"/>
          <w:highlight w:val="none"/>
        </w:rPr>
        <w:t>在</w:t>
      </w:r>
      <w:r>
        <w:rPr>
          <w:rFonts w:hint="eastAsia" w:ascii="仿宋" w:hAnsi="仿宋" w:eastAsia="仿宋" w:cs="仿宋"/>
          <w:color w:val="auto"/>
          <w:highlight w:val="none"/>
          <w:u w:val="single"/>
        </w:rPr>
        <w:t>（供应商名称）</w:t>
      </w:r>
      <w:r>
        <w:rPr>
          <w:rFonts w:hint="eastAsia" w:ascii="仿宋" w:hAnsi="仿宋" w:eastAsia="仿宋" w:cs="仿宋"/>
          <w:color w:val="auto"/>
          <w:highlight w:val="none"/>
        </w:rPr>
        <w:t>任</w:t>
      </w:r>
      <w:r>
        <w:rPr>
          <w:rFonts w:hint="eastAsia" w:ascii="仿宋" w:hAnsi="仿宋" w:eastAsia="仿宋" w:cs="仿宋"/>
          <w:color w:val="auto"/>
          <w:highlight w:val="none"/>
          <w:u w:val="single"/>
        </w:rPr>
        <w:t>（职务名称）</w:t>
      </w:r>
      <w:r>
        <w:rPr>
          <w:rFonts w:hint="eastAsia" w:ascii="仿宋" w:hAnsi="仿宋" w:eastAsia="仿宋" w:cs="仿宋"/>
          <w:color w:val="auto"/>
          <w:highlight w:val="none"/>
        </w:rPr>
        <w:t>职务，是</w:t>
      </w:r>
      <w:r>
        <w:rPr>
          <w:rFonts w:hint="eastAsia" w:ascii="仿宋" w:hAnsi="仿宋" w:eastAsia="仿宋" w:cs="仿宋"/>
          <w:color w:val="auto"/>
          <w:highlight w:val="none"/>
          <w:u w:val="single"/>
        </w:rPr>
        <w:t>（供应商名称）</w:t>
      </w:r>
      <w:r>
        <w:rPr>
          <w:rFonts w:hint="eastAsia" w:ascii="仿宋" w:hAnsi="仿宋" w:eastAsia="仿宋" w:cs="仿宋"/>
          <w:color w:val="auto"/>
          <w:highlight w:val="none"/>
        </w:rPr>
        <w:t>的法定代表人。</w:t>
      </w:r>
    </w:p>
    <w:p w14:paraId="44323D83">
      <w:pPr>
        <w:tabs>
          <w:tab w:val="left" w:pos="6300"/>
        </w:tabs>
        <w:snapToGrid w:val="0"/>
        <w:spacing w:line="360" w:lineRule="auto"/>
        <w:ind w:firstLine="570"/>
        <w:rPr>
          <w:rFonts w:hint="eastAsia" w:ascii="仿宋" w:hAnsi="仿宋" w:eastAsia="仿宋" w:cs="仿宋"/>
          <w:color w:val="auto"/>
          <w:highlight w:val="none"/>
        </w:rPr>
      </w:pPr>
    </w:p>
    <w:p w14:paraId="566E98D0">
      <w:pPr>
        <w:tabs>
          <w:tab w:val="left" w:pos="6300"/>
        </w:tabs>
        <w:snapToGrid w:val="0"/>
        <w:spacing w:line="360" w:lineRule="auto"/>
        <w:ind w:firstLine="570"/>
        <w:rPr>
          <w:rFonts w:hint="eastAsia" w:ascii="仿宋" w:hAnsi="仿宋" w:eastAsia="仿宋" w:cs="仿宋"/>
          <w:color w:val="auto"/>
          <w:highlight w:val="none"/>
        </w:rPr>
      </w:pPr>
      <w:r>
        <w:rPr>
          <w:rFonts w:hint="eastAsia" w:ascii="仿宋" w:hAnsi="仿宋" w:eastAsia="仿宋" w:cs="仿宋"/>
          <w:color w:val="auto"/>
          <w:highlight w:val="none"/>
        </w:rPr>
        <w:t>特此证明。</w:t>
      </w:r>
    </w:p>
    <w:p w14:paraId="6BE955AD">
      <w:pPr>
        <w:tabs>
          <w:tab w:val="left" w:pos="6300"/>
        </w:tabs>
        <w:snapToGrid w:val="0"/>
        <w:spacing w:line="360" w:lineRule="auto"/>
        <w:ind w:firstLine="570"/>
        <w:rPr>
          <w:rFonts w:hint="eastAsia" w:ascii="仿宋" w:hAnsi="仿宋" w:eastAsia="仿宋" w:cs="仿宋"/>
          <w:color w:val="auto"/>
          <w:highlight w:val="none"/>
        </w:rPr>
      </w:pPr>
    </w:p>
    <w:p w14:paraId="7188C02F">
      <w:pPr>
        <w:tabs>
          <w:tab w:val="left" w:pos="6300"/>
        </w:tabs>
        <w:snapToGrid w:val="0"/>
        <w:spacing w:line="360" w:lineRule="auto"/>
        <w:ind w:firstLine="570"/>
        <w:rPr>
          <w:rFonts w:hint="eastAsia" w:ascii="仿宋" w:hAnsi="仿宋" w:eastAsia="仿宋" w:cs="仿宋"/>
          <w:color w:val="auto"/>
          <w:highlight w:val="none"/>
        </w:rPr>
      </w:pPr>
    </w:p>
    <w:p w14:paraId="2641D279">
      <w:pPr>
        <w:tabs>
          <w:tab w:val="left" w:pos="6300"/>
        </w:tabs>
        <w:snapToGrid w:val="0"/>
        <w:spacing w:line="360" w:lineRule="auto"/>
        <w:ind w:firstLine="570"/>
        <w:rPr>
          <w:rFonts w:hint="eastAsia" w:ascii="仿宋" w:hAnsi="仿宋" w:eastAsia="仿宋" w:cs="仿宋"/>
          <w:color w:val="auto"/>
          <w:highlight w:val="none"/>
        </w:rPr>
      </w:pPr>
    </w:p>
    <w:p w14:paraId="46342820">
      <w:pPr>
        <w:tabs>
          <w:tab w:val="left" w:pos="6300"/>
        </w:tabs>
        <w:snapToGrid w:val="0"/>
        <w:spacing w:line="360" w:lineRule="auto"/>
        <w:ind w:firstLine="570"/>
        <w:rPr>
          <w:rFonts w:hint="eastAsia" w:ascii="仿宋" w:hAnsi="仿宋" w:eastAsia="仿宋" w:cs="仿宋"/>
          <w:color w:val="auto"/>
          <w:highlight w:val="none"/>
        </w:rPr>
      </w:pPr>
      <w:r>
        <w:rPr>
          <w:rFonts w:hint="eastAsia" w:ascii="仿宋" w:hAnsi="仿宋" w:eastAsia="仿宋" w:cs="仿宋"/>
          <w:color w:val="auto"/>
          <w:highlight w:val="none"/>
        </w:rPr>
        <w:t xml:space="preserve">                                             （供应商公章）</w:t>
      </w:r>
    </w:p>
    <w:p w14:paraId="59F427FE">
      <w:pPr>
        <w:tabs>
          <w:tab w:val="left" w:pos="6300"/>
        </w:tabs>
        <w:snapToGrid w:val="0"/>
        <w:spacing w:line="360" w:lineRule="auto"/>
        <w:ind w:firstLine="570"/>
        <w:rPr>
          <w:rFonts w:hint="eastAsia" w:ascii="仿宋" w:hAnsi="仿宋" w:eastAsia="仿宋" w:cs="仿宋"/>
          <w:color w:val="auto"/>
          <w:highlight w:val="none"/>
        </w:rPr>
      </w:pPr>
    </w:p>
    <w:p w14:paraId="06AF2959">
      <w:pPr>
        <w:tabs>
          <w:tab w:val="left" w:pos="6300"/>
        </w:tabs>
        <w:snapToGrid w:val="0"/>
        <w:spacing w:line="360" w:lineRule="auto"/>
        <w:ind w:firstLine="570"/>
        <w:rPr>
          <w:rFonts w:hint="eastAsia" w:ascii="仿宋" w:hAnsi="仿宋" w:eastAsia="仿宋" w:cs="仿宋"/>
          <w:color w:val="auto"/>
          <w:highlight w:val="none"/>
        </w:rPr>
      </w:pPr>
      <w:r>
        <w:rPr>
          <w:rFonts w:hint="eastAsia" w:ascii="仿宋" w:hAnsi="仿宋" w:eastAsia="仿宋" w:cs="仿宋"/>
          <w:color w:val="auto"/>
          <w:highlight w:val="none"/>
        </w:rPr>
        <w:t xml:space="preserve">                                             年   月   日</w:t>
      </w:r>
    </w:p>
    <w:p w14:paraId="08D1E84B">
      <w:pPr>
        <w:tabs>
          <w:tab w:val="left" w:pos="6300"/>
        </w:tabs>
        <w:snapToGrid w:val="0"/>
        <w:spacing w:line="360" w:lineRule="auto"/>
        <w:ind w:firstLine="570"/>
        <w:rPr>
          <w:rFonts w:hint="eastAsia" w:ascii="仿宋" w:hAnsi="仿宋" w:eastAsia="仿宋" w:cs="仿宋"/>
          <w:color w:val="auto"/>
          <w:highlight w:val="none"/>
        </w:rPr>
      </w:pPr>
    </w:p>
    <w:p w14:paraId="77C9381F">
      <w:pPr>
        <w:tabs>
          <w:tab w:val="left" w:pos="6300"/>
        </w:tabs>
        <w:snapToGrid w:val="0"/>
        <w:spacing w:line="360" w:lineRule="auto"/>
        <w:ind w:firstLine="570"/>
        <w:rPr>
          <w:rFonts w:hint="eastAsia" w:ascii="仿宋" w:hAnsi="仿宋" w:eastAsia="仿宋" w:cs="仿宋"/>
          <w:color w:val="auto"/>
          <w:highlight w:val="none"/>
        </w:rPr>
      </w:pPr>
      <w:r>
        <w:rPr>
          <w:rFonts w:hint="eastAsia" w:ascii="仿宋" w:hAnsi="仿宋" w:eastAsia="仿宋" w:cs="仿宋"/>
          <w:color w:val="auto"/>
          <w:highlight w:val="none"/>
        </w:rPr>
        <w:t>（附：法定代表人身份证正反面复印件）</w:t>
      </w:r>
    </w:p>
    <w:p w14:paraId="7D7AE3E9">
      <w:pPr>
        <w:tabs>
          <w:tab w:val="left" w:pos="6300"/>
        </w:tabs>
        <w:snapToGrid w:val="0"/>
        <w:spacing w:line="380" w:lineRule="exact"/>
        <w:ind w:firstLine="570"/>
        <w:rPr>
          <w:rFonts w:hint="eastAsia" w:ascii="仿宋" w:hAnsi="仿宋" w:eastAsia="仿宋" w:cs="仿宋"/>
          <w:color w:val="auto"/>
          <w:highlight w:val="none"/>
        </w:rPr>
      </w:pPr>
    </w:p>
    <w:p w14:paraId="6E865C26">
      <w:pPr>
        <w:tabs>
          <w:tab w:val="left" w:pos="6300"/>
        </w:tabs>
        <w:snapToGrid w:val="0"/>
        <w:spacing w:line="380" w:lineRule="exact"/>
        <w:ind w:firstLine="570"/>
        <w:rPr>
          <w:rFonts w:hint="eastAsia" w:ascii="仿宋" w:hAnsi="仿宋" w:eastAsia="仿宋" w:cs="仿宋"/>
          <w:color w:val="auto"/>
          <w:highlight w:val="none"/>
        </w:rPr>
      </w:pPr>
    </w:p>
    <w:p w14:paraId="338A1D69">
      <w:pPr>
        <w:tabs>
          <w:tab w:val="left" w:pos="6300"/>
        </w:tabs>
        <w:snapToGrid w:val="0"/>
        <w:spacing w:line="380" w:lineRule="exact"/>
        <w:ind w:firstLine="570"/>
        <w:rPr>
          <w:rFonts w:hint="eastAsia" w:ascii="仿宋" w:hAnsi="仿宋" w:eastAsia="仿宋" w:cs="仿宋"/>
          <w:color w:val="auto"/>
          <w:highlight w:val="none"/>
        </w:rPr>
      </w:pPr>
    </w:p>
    <w:p w14:paraId="54970582">
      <w:pPr>
        <w:tabs>
          <w:tab w:val="left" w:pos="6300"/>
        </w:tabs>
        <w:snapToGrid w:val="0"/>
        <w:spacing w:line="380" w:lineRule="exact"/>
        <w:ind w:firstLine="570"/>
        <w:rPr>
          <w:rFonts w:hint="eastAsia" w:ascii="仿宋" w:hAnsi="仿宋" w:eastAsia="仿宋" w:cs="仿宋"/>
          <w:color w:val="auto"/>
          <w:highlight w:val="none"/>
        </w:rPr>
      </w:pPr>
    </w:p>
    <w:p w14:paraId="40BB2731">
      <w:pPr>
        <w:tabs>
          <w:tab w:val="left" w:pos="6300"/>
        </w:tabs>
        <w:snapToGrid w:val="0"/>
        <w:spacing w:line="380" w:lineRule="exact"/>
        <w:ind w:firstLine="570"/>
        <w:rPr>
          <w:rFonts w:hint="eastAsia" w:ascii="仿宋" w:hAnsi="仿宋" w:eastAsia="仿宋" w:cs="仿宋"/>
          <w:color w:val="auto"/>
          <w:highlight w:val="none"/>
        </w:rPr>
      </w:pPr>
    </w:p>
    <w:p w14:paraId="66DB49E8">
      <w:pPr>
        <w:tabs>
          <w:tab w:val="left" w:pos="6300"/>
        </w:tabs>
        <w:snapToGrid w:val="0"/>
        <w:spacing w:line="380" w:lineRule="exact"/>
        <w:ind w:firstLine="570"/>
        <w:rPr>
          <w:rFonts w:hint="eastAsia" w:ascii="仿宋" w:hAnsi="仿宋" w:eastAsia="仿宋" w:cs="仿宋"/>
          <w:color w:val="auto"/>
          <w:highlight w:val="none"/>
        </w:rPr>
      </w:pPr>
    </w:p>
    <w:p w14:paraId="05AF3196">
      <w:pPr>
        <w:tabs>
          <w:tab w:val="left" w:pos="6300"/>
        </w:tabs>
        <w:snapToGrid w:val="0"/>
        <w:spacing w:line="360" w:lineRule="auto"/>
        <w:ind w:firstLine="570"/>
        <w:rPr>
          <w:rFonts w:hint="eastAsia" w:ascii="仿宋" w:hAnsi="仿宋" w:eastAsia="仿宋" w:cs="仿宋"/>
          <w:color w:val="auto"/>
          <w:highlight w:val="none"/>
        </w:rPr>
      </w:pPr>
      <w:r>
        <w:rPr>
          <w:rFonts w:hint="eastAsia" w:ascii="仿宋" w:hAnsi="仿宋" w:eastAsia="仿宋" w:cs="仿宋"/>
          <w:color w:val="auto"/>
          <w:highlight w:val="none"/>
        </w:rPr>
        <w:br w:type="column"/>
      </w:r>
      <w:r>
        <w:rPr>
          <w:rFonts w:hint="eastAsia" w:ascii="仿宋" w:hAnsi="仿宋" w:eastAsia="仿宋" w:cs="仿宋"/>
          <w:color w:val="auto"/>
          <w:highlight w:val="none"/>
        </w:rPr>
        <w:t>（三）法定代表人授权委托书（格式）</w:t>
      </w:r>
    </w:p>
    <w:p w14:paraId="2D0DF4FA">
      <w:pPr>
        <w:tabs>
          <w:tab w:val="left" w:pos="6300"/>
        </w:tabs>
        <w:snapToGrid w:val="0"/>
        <w:spacing w:line="360" w:lineRule="auto"/>
        <w:ind w:firstLine="570"/>
        <w:rPr>
          <w:rFonts w:hint="eastAsia" w:ascii="仿宋" w:hAnsi="仿宋" w:eastAsia="仿宋" w:cs="仿宋"/>
          <w:color w:val="auto"/>
          <w:highlight w:val="none"/>
        </w:rPr>
      </w:pPr>
    </w:p>
    <w:p w14:paraId="0B7BD81D">
      <w:pPr>
        <w:tabs>
          <w:tab w:val="left" w:pos="6300"/>
        </w:tabs>
        <w:snapToGrid w:val="0"/>
        <w:spacing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项目名称：</w:t>
      </w:r>
    </w:p>
    <w:p w14:paraId="291E9A57">
      <w:pPr>
        <w:tabs>
          <w:tab w:val="left" w:pos="6300"/>
        </w:tabs>
        <w:snapToGrid w:val="0"/>
        <w:spacing w:line="360" w:lineRule="auto"/>
        <w:ind w:firstLine="570"/>
        <w:rPr>
          <w:rFonts w:hint="eastAsia" w:ascii="仿宋" w:hAnsi="仿宋" w:eastAsia="仿宋" w:cs="仿宋"/>
          <w:color w:val="auto"/>
          <w:highlight w:val="none"/>
        </w:rPr>
      </w:pPr>
    </w:p>
    <w:p w14:paraId="1613D23A">
      <w:pPr>
        <w:tabs>
          <w:tab w:val="left" w:pos="6300"/>
        </w:tabs>
        <w:snapToGrid w:val="0"/>
        <w:spacing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致：</w:t>
      </w:r>
      <w:r>
        <w:rPr>
          <w:rFonts w:hint="eastAsia" w:ascii="仿宋" w:hAnsi="仿宋" w:eastAsia="仿宋" w:cs="仿宋"/>
          <w:color w:val="auto"/>
          <w:highlight w:val="none"/>
          <w:u w:val="single"/>
        </w:rPr>
        <w:t>（采购代理机构名称）</w:t>
      </w:r>
      <w:r>
        <w:rPr>
          <w:rFonts w:hint="eastAsia" w:ascii="仿宋" w:hAnsi="仿宋" w:eastAsia="仿宋" w:cs="仿宋"/>
          <w:color w:val="auto"/>
          <w:highlight w:val="none"/>
        </w:rPr>
        <w:t>：</w:t>
      </w:r>
    </w:p>
    <w:p w14:paraId="1174ADA6">
      <w:pPr>
        <w:tabs>
          <w:tab w:val="left" w:pos="6300"/>
        </w:tabs>
        <w:snapToGrid w:val="0"/>
        <w:spacing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u w:val="single"/>
        </w:rPr>
        <w:t>（供应商法定代表人名称）</w:t>
      </w:r>
      <w:r>
        <w:rPr>
          <w:rFonts w:hint="eastAsia" w:ascii="仿宋" w:hAnsi="仿宋" w:eastAsia="仿宋" w:cs="仿宋"/>
          <w:color w:val="auto"/>
          <w:highlight w:val="none"/>
        </w:rPr>
        <w:t>是</w:t>
      </w:r>
      <w:r>
        <w:rPr>
          <w:rFonts w:hint="eastAsia" w:ascii="仿宋" w:hAnsi="仿宋" w:eastAsia="仿宋" w:cs="仿宋"/>
          <w:color w:val="auto"/>
          <w:highlight w:val="none"/>
          <w:u w:val="single"/>
        </w:rPr>
        <w:t>（供应商名称）</w:t>
      </w:r>
      <w:r>
        <w:rPr>
          <w:rFonts w:hint="eastAsia" w:ascii="仿宋" w:hAnsi="仿宋" w:eastAsia="仿宋" w:cs="仿宋"/>
          <w:color w:val="auto"/>
          <w:highlight w:val="none"/>
        </w:rPr>
        <w:t>的法定代表人，特授权</w:t>
      </w:r>
      <w:r>
        <w:rPr>
          <w:rFonts w:hint="eastAsia" w:ascii="仿宋" w:hAnsi="仿宋" w:eastAsia="仿宋" w:cs="仿宋"/>
          <w:color w:val="auto"/>
          <w:highlight w:val="none"/>
          <w:u w:val="single"/>
        </w:rPr>
        <w:t>（被授权人姓名及身份证代码）</w:t>
      </w:r>
      <w:r>
        <w:rPr>
          <w:rFonts w:hint="eastAsia" w:ascii="仿宋" w:hAnsi="仿宋" w:eastAsia="仿宋" w:cs="仿宋"/>
          <w:color w:val="auto"/>
          <w:highlight w:val="none"/>
        </w:rPr>
        <w:t>代表我单位全权办理上述项目的比选、签约等具体工作，并签署全部有关文件、协议及合同。</w:t>
      </w:r>
    </w:p>
    <w:p w14:paraId="44368415">
      <w:pPr>
        <w:tabs>
          <w:tab w:val="left" w:pos="6300"/>
        </w:tabs>
        <w:snapToGrid w:val="0"/>
        <w:spacing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我单位对被授权人的签字负全部责任。</w:t>
      </w:r>
    </w:p>
    <w:p w14:paraId="7A75FE1B">
      <w:pPr>
        <w:tabs>
          <w:tab w:val="left" w:pos="6300"/>
        </w:tabs>
        <w:snapToGrid w:val="0"/>
        <w:spacing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在撤消授权的书面通知以前，本授权书一直有效。被授权人在授权书有效期内签署的所有文件不因授权的撤消而失效。</w:t>
      </w:r>
    </w:p>
    <w:p w14:paraId="1BA241E7">
      <w:pPr>
        <w:tabs>
          <w:tab w:val="left" w:pos="6300"/>
        </w:tabs>
        <w:snapToGrid w:val="0"/>
        <w:spacing w:line="360" w:lineRule="auto"/>
        <w:ind w:firstLine="570"/>
        <w:rPr>
          <w:rFonts w:hint="eastAsia" w:ascii="仿宋" w:hAnsi="仿宋" w:eastAsia="仿宋" w:cs="仿宋"/>
          <w:color w:val="auto"/>
          <w:highlight w:val="none"/>
        </w:rPr>
      </w:pPr>
    </w:p>
    <w:p w14:paraId="3AC70A91">
      <w:pPr>
        <w:tabs>
          <w:tab w:val="left" w:pos="6300"/>
        </w:tabs>
        <w:snapToGrid w:val="0"/>
        <w:spacing w:line="360" w:lineRule="auto"/>
        <w:ind w:firstLine="570"/>
        <w:rPr>
          <w:rFonts w:hint="eastAsia" w:ascii="仿宋" w:hAnsi="仿宋" w:eastAsia="仿宋" w:cs="仿宋"/>
          <w:color w:val="auto"/>
          <w:highlight w:val="none"/>
        </w:rPr>
      </w:pPr>
    </w:p>
    <w:p w14:paraId="00ED39BE">
      <w:pPr>
        <w:tabs>
          <w:tab w:val="left" w:pos="6300"/>
        </w:tabs>
        <w:snapToGrid w:val="0"/>
        <w:spacing w:line="360" w:lineRule="auto"/>
        <w:ind w:firstLine="570"/>
        <w:rPr>
          <w:rFonts w:hint="eastAsia" w:ascii="仿宋" w:hAnsi="仿宋" w:eastAsia="仿宋" w:cs="仿宋"/>
          <w:color w:val="auto"/>
          <w:highlight w:val="none"/>
        </w:rPr>
      </w:pPr>
      <w:r>
        <w:rPr>
          <w:rFonts w:hint="eastAsia" w:ascii="仿宋" w:hAnsi="仿宋" w:eastAsia="仿宋" w:cs="仿宋"/>
          <w:color w:val="auto"/>
          <w:highlight w:val="none"/>
        </w:rPr>
        <w:t>被授权人：                                   供应商法定代表人：</w:t>
      </w:r>
    </w:p>
    <w:p w14:paraId="27CCD211">
      <w:pPr>
        <w:tabs>
          <w:tab w:val="left" w:pos="6300"/>
        </w:tabs>
        <w:snapToGrid w:val="0"/>
        <w:spacing w:line="360" w:lineRule="auto"/>
        <w:ind w:firstLine="570"/>
        <w:rPr>
          <w:rFonts w:hint="eastAsia" w:ascii="仿宋" w:hAnsi="仿宋" w:eastAsia="仿宋" w:cs="仿宋"/>
          <w:color w:val="auto"/>
          <w:highlight w:val="none"/>
        </w:rPr>
      </w:pPr>
      <w:r>
        <w:rPr>
          <w:rFonts w:hint="eastAsia" w:ascii="仿宋" w:hAnsi="仿宋" w:eastAsia="仿宋" w:cs="仿宋"/>
          <w:color w:val="auto"/>
          <w:highlight w:val="none"/>
        </w:rPr>
        <w:t>（签字或盖章）                              （签字或盖章）</w:t>
      </w:r>
    </w:p>
    <w:p w14:paraId="77A397D0">
      <w:pPr>
        <w:tabs>
          <w:tab w:val="left" w:pos="6300"/>
        </w:tabs>
        <w:snapToGrid w:val="0"/>
        <w:spacing w:line="360" w:lineRule="auto"/>
        <w:ind w:firstLine="570"/>
        <w:rPr>
          <w:rFonts w:hint="eastAsia" w:ascii="仿宋" w:hAnsi="仿宋" w:eastAsia="仿宋" w:cs="仿宋"/>
          <w:color w:val="auto"/>
          <w:highlight w:val="none"/>
        </w:rPr>
      </w:pPr>
    </w:p>
    <w:p w14:paraId="5A03F066">
      <w:pPr>
        <w:tabs>
          <w:tab w:val="left" w:pos="6300"/>
        </w:tabs>
        <w:snapToGrid w:val="0"/>
        <w:spacing w:line="360" w:lineRule="auto"/>
        <w:ind w:firstLine="570"/>
        <w:rPr>
          <w:rFonts w:hint="eastAsia" w:ascii="仿宋" w:hAnsi="仿宋" w:eastAsia="仿宋" w:cs="仿宋"/>
          <w:color w:val="auto"/>
          <w:highlight w:val="none"/>
        </w:rPr>
      </w:pPr>
    </w:p>
    <w:p w14:paraId="642A5597">
      <w:pPr>
        <w:tabs>
          <w:tab w:val="left" w:pos="6300"/>
        </w:tabs>
        <w:snapToGrid w:val="0"/>
        <w:spacing w:line="360" w:lineRule="auto"/>
        <w:ind w:firstLine="570"/>
        <w:rPr>
          <w:rFonts w:hint="eastAsia" w:ascii="仿宋" w:hAnsi="仿宋" w:eastAsia="仿宋" w:cs="仿宋"/>
          <w:color w:val="auto"/>
          <w:highlight w:val="none"/>
        </w:rPr>
      </w:pPr>
      <w:r>
        <w:rPr>
          <w:rFonts w:hint="eastAsia" w:ascii="仿宋" w:hAnsi="仿宋" w:eastAsia="仿宋" w:cs="仿宋"/>
          <w:color w:val="auto"/>
          <w:highlight w:val="none"/>
        </w:rPr>
        <w:t>（附：被授权人身份证正反面复印件）</w:t>
      </w:r>
    </w:p>
    <w:p w14:paraId="47226835">
      <w:pPr>
        <w:tabs>
          <w:tab w:val="left" w:pos="6300"/>
        </w:tabs>
        <w:snapToGrid w:val="0"/>
        <w:spacing w:line="360" w:lineRule="auto"/>
        <w:ind w:firstLine="570"/>
        <w:rPr>
          <w:rFonts w:hint="eastAsia" w:ascii="仿宋" w:hAnsi="仿宋" w:eastAsia="仿宋" w:cs="仿宋"/>
          <w:color w:val="auto"/>
          <w:highlight w:val="none"/>
        </w:rPr>
      </w:pPr>
    </w:p>
    <w:p w14:paraId="0E0497BE">
      <w:pPr>
        <w:tabs>
          <w:tab w:val="left" w:pos="6300"/>
        </w:tabs>
        <w:snapToGrid w:val="0"/>
        <w:spacing w:line="360" w:lineRule="auto"/>
        <w:ind w:firstLine="570"/>
        <w:rPr>
          <w:rFonts w:hint="eastAsia" w:ascii="仿宋" w:hAnsi="仿宋" w:eastAsia="仿宋" w:cs="仿宋"/>
          <w:color w:val="auto"/>
          <w:highlight w:val="none"/>
        </w:rPr>
      </w:pPr>
    </w:p>
    <w:p w14:paraId="613E095F">
      <w:pPr>
        <w:tabs>
          <w:tab w:val="left" w:pos="6300"/>
        </w:tabs>
        <w:snapToGrid w:val="0"/>
        <w:spacing w:line="360" w:lineRule="auto"/>
        <w:ind w:firstLine="570"/>
        <w:rPr>
          <w:rFonts w:hint="eastAsia" w:ascii="仿宋" w:hAnsi="仿宋" w:eastAsia="仿宋" w:cs="仿宋"/>
          <w:color w:val="auto"/>
          <w:highlight w:val="none"/>
        </w:rPr>
      </w:pPr>
    </w:p>
    <w:p w14:paraId="23FA67F1">
      <w:pPr>
        <w:tabs>
          <w:tab w:val="left" w:pos="6300"/>
        </w:tabs>
        <w:snapToGrid w:val="0"/>
        <w:spacing w:line="360" w:lineRule="auto"/>
        <w:ind w:right="480" w:firstLine="570"/>
        <w:jc w:val="right"/>
        <w:rPr>
          <w:rFonts w:hint="eastAsia" w:ascii="仿宋" w:hAnsi="仿宋" w:eastAsia="仿宋" w:cs="仿宋"/>
          <w:color w:val="auto"/>
          <w:highlight w:val="none"/>
        </w:rPr>
      </w:pPr>
      <w:r>
        <w:rPr>
          <w:rFonts w:hint="eastAsia" w:ascii="仿宋" w:hAnsi="仿宋" w:eastAsia="仿宋" w:cs="仿宋"/>
          <w:color w:val="auto"/>
          <w:highlight w:val="none"/>
        </w:rPr>
        <w:t>（供应商公章）</w:t>
      </w:r>
    </w:p>
    <w:p w14:paraId="587247A4">
      <w:pPr>
        <w:tabs>
          <w:tab w:val="left" w:pos="6300"/>
        </w:tabs>
        <w:snapToGrid w:val="0"/>
        <w:spacing w:line="360" w:lineRule="auto"/>
        <w:ind w:right="480" w:firstLine="570"/>
        <w:jc w:val="right"/>
        <w:rPr>
          <w:rFonts w:hint="eastAsia" w:ascii="仿宋" w:hAnsi="仿宋" w:eastAsia="仿宋" w:cs="仿宋"/>
          <w:color w:val="auto"/>
          <w:highlight w:val="none"/>
        </w:rPr>
      </w:pPr>
      <w:r>
        <w:rPr>
          <w:rFonts w:hint="eastAsia" w:ascii="仿宋" w:hAnsi="仿宋" w:eastAsia="仿宋" w:cs="仿宋"/>
          <w:color w:val="auto"/>
          <w:highlight w:val="none"/>
        </w:rPr>
        <w:t>年   月   日</w:t>
      </w:r>
    </w:p>
    <w:p w14:paraId="3333362C">
      <w:pPr>
        <w:pStyle w:val="12"/>
        <w:rPr>
          <w:rFonts w:hint="eastAsia" w:ascii="仿宋" w:hAnsi="仿宋" w:eastAsia="仿宋" w:cs="仿宋"/>
          <w:color w:val="auto"/>
          <w:highlight w:val="none"/>
        </w:rPr>
      </w:pPr>
    </w:p>
    <w:p w14:paraId="4EB1F66C">
      <w:pPr>
        <w:pStyle w:val="12"/>
        <w:rPr>
          <w:rFonts w:hint="eastAsia" w:ascii="仿宋" w:hAnsi="仿宋" w:eastAsia="仿宋" w:cs="仿宋"/>
          <w:color w:val="auto"/>
          <w:highlight w:val="none"/>
        </w:rPr>
      </w:pPr>
    </w:p>
    <w:p w14:paraId="1C476F2B">
      <w:pPr>
        <w:pStyle w:val="12"/>
        <w:rPr>
          <w:rFonts w:hint="eastAsia" w:ascii="仿宋" w:hAnsi="仿宋" w:eastAsia="仿宋" w:cs="仿宋"/>
          <w:color w:val="auto"/>
          <w:highlight w:val="none"/>
        </w:rPr>
      </w:pPr>
    </w:p>
    <w:p w14:paraId="7B80879B">
      <w:pPr>
        <w:pStyle w:val="12"/>
        <w:rPr>
          <w:rFonts w:hint="eastAsia" w:ascii="仿宋" w:hAnsi="仿宋" w:eastAsia="仿宋" w:cs="仿宋"/>
          <w:color w:val="auto"/>
          <w:highlight w:val="none"/>
        </w:rPr>
      </w:pPr>
    </w:p>
    <w:p w14:paraId="0CDF2DFD">
      <w:pPr>
        <w:pStyle w:val="12"/>
        <w:rPr>
          <w:rFonts w:hint="eastAsia" w:ascii="仿宋" w:hAnsi="仿宋" w:eastAsia="仿宋" w:cs="仿宋"/>
          <w:color w:val="auto"/>
          <w:highlight w:val="none"/>
        </w:rPr>
      </w:pPr>
    </w:p>
    <w:p w14:paraId="68F3ECF1">
      <w:pPr>
        <w:pStyle w:val="12"/>
        <w:rPr>
          <w:rFonts w:hint="eastAsia" w:ascii="仿宋" w:hAnsi="仿宋" w:eastAsia="仿宋" w:cs="仿宋"/>
          <w:color w:val="auto"/>
          <w:highlight w:val="none"/>
        </w:rPr>
      </w:pPr>
    </w:p>
    <w:p w14:paraId="70D5D5EE">
      <w:pPr>
        <w:pStyle w:val="12"/>
        <w:rPr>
          <w:rFonts w:hint="eastAsia" w:ascii="仿宋" w:hAnsi="仿宋" w:eastAsia="仿宋" w:cs="仿宋"/>
          <w:color w:val="auto"/>
          <w:highlight w:val="none"/>
        </w:rPr>
      </w:pPr>
    </w:p>
    <w:p w14:paraId="1377EA10">
      <w:pPr>
        <w:pStyle w:val="12"/>
        <w:rPr>
          <w:rFonts w:hint="eastAsia" w:ascii="仿宋" w:hAnsi="仿宋" w:eastAsia="仿宋" w:cs="仿宋"/>
          <w:color w:val="auto"/>
          <w:highlight w:val="none"/>
        </w:rPr>
      </w:pPr>
    </w:p>
    <w:p w14:paraId="7A5B29E5">
      <w:pPr>
        <w:tabs>
          <w:tab w:val="left" w:pos="6300"/>
        </w:tabs>
        <w:snapToGrid w:val="0"/>
        <w:spacing w:line="50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（四）基本资格条件承诺函</w:t>
      </w:r>
    </w:p>
    <w:p w14:paraId="16633E57">
      <w:pPr>
        <w:tabs>
          <w:tab w:val="left" w:pos="6300"/>
        </w:tabs>
        <w:snapToGrid w:val="0"/>
        <w:spacing w:line="500" w:lineRule="exact"/>
        <w:rPr>
          <w:rFonts w:hint="eastAsia" w:ascii="仿宋" w:hAnsi="仿宋" w:eastAsia="仿宋" w:cs="仿宋"/>
          <w:color w:val="auto"/>
          <w:highlight w:val="none"/>
        </w:rPr>
      </w:pPr>
    </w:p>
    <w:p w14:paraId="785B44BA">
      <w:pPr>
        <w:tabs>
          <w:tab w:val="left" w:pos="6300"/>
        </w:tabs>
        <w:snapToGrid w:val="0"/>
        <w:spacing w:line="500" w:lineRule="exact"/>
        <w:ind w:firstLine="640" w:firstLineChars="200"/>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基本资格条件承诺函</w:t>
      </w:r>
    </w:p>
    <w:p w14:paraId="60688B74">
      <w:pPr>
        <w:tabs>
          <w:tab w:val="left" w:pos="6300"/>
        </w:tabs>
        <w:snapToGrid w:val="0"/>
        <w:spacing w:line="50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 xml:space="preserve">致 </w:t>
      </w:r>
    </w:p>
    <w:p w14:paraId="25BAD2F5">
      <w:pPr>
        <w:tabs>
          <w:tab w:val="left" w:pos="6300"/>
        </w:tabs>
        <w:snapToGrid w:val="0"/>
        <w:spacing w:line="50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 xml:space="preserve">（采购代理机构名称）： </w:t>
      </w:r>
    </w:p>
    <w:p w14:paraId="0B3BD77A">
      <w:pPr>
        <w:tabs>
          <w:tab w:val="left" w:pos="6300"/>
        </w:tabs>
        <w:snapToGrid w:val="0"/>
        <w:spacing w:line="50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 xml:space="preserve">（投标人名称）郑重承诺： </w:t>
      </w:r>
    </w:p>
    <w:p w14:paraId="11C607F7">
      <w:pPr>
        <w:tabs>
          <w:tab w:val="left" w:pos="6300"/>
        </w:tabs>
        <w:snapToGrid w:val="0"/>
        <w:spacing w:line="50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 xml:space="preserve">1.我方具有良好的商业信誉和健全的财务会计制度，具有履行合同所必需的设备和专业技术能力，具有依法缴纳税收和社会保障金的良好记录，参加本项目采购活动前三年内无重大违法活动记录。 </w:t>
      </w:r>
    </w:p>
    <w:p w14:paraId="752C3B63">
      <w:pPr>
        <w:tabs>
          <w:tab w:val="left" w:pos="6300"/>
        </w:tabs>
        <w:snapToGrid w:val="0"/>
        <w:spacing w:line="50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 xml:space="preserve">2.我方未列入在信用中国网站（www.creditchina.gov.cn）“失信被执行人”、“重大税收违法案件当事人名单”中，也未列入中国政府采购网（www.ccgp.gov.cn）“政府采购严重违法失信行为记录名单”中。 </w:t>
      </w:r>
    </w:p>
    <w:p w14:paraId="3CEF28B2">
      <w:pPr>
        <w:tabs>
          <w:tab w:val="left" w:pos="6300"/>
        </w:tabs>
        <w:snapToGrid w:val="0"/>
        <w:spacing w:line="50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3.我方在采购项目评审（评标）环节结束后，随时接受采购人、采购代理机构的检查验证，配合提供相关证明材料，证明符合《中华人民共和国政府采购法》规定的投标人基本资格条件。我方对以上承诺负全部法律责任。特此承诺。</w:t>
      </w:r>
    </w:p>
    <w:p w14:paraId="3DF90583">
      <w:pPr>
        <w:pStyle w:val="12"/>
        <w:rPr>
          <w:rFonts w:hint="eastAsia" w:ascii="仿宋" w:hAnsi="仿宋" w:eastAsia="仿宋" w:cs="仿宋"/>
          <w:color w:val="auto"/>
          <w:highlight w:val="none"/>
        </w:rPr>
      </w:pPr>
    </w:p>
    <w:p w14:paraId="15554C0F">
      <w:pPr>
        <w:tabs>
          <w:tab w:val="left" w:pos="6300"/>
        </w:tabs>
        <w:snapToGrid w:val="0"/>
        <w:spacing w:line="50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 xml:space="preserve">                                               （投标人公章） </w:t>
      </w:r>
    </w:p>
    <w:p w14:paraId="04538A49">
      <w:pPr>
        <w:tabs>
          <w:tab w:val="left" w:pos="6300"/>
        </w:tabs>
        <w:snapToGrid w:val="0"/>
        <w:spacing w:line="50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 xml:space="preserve">                                              年     月      日</w:t>
      </w:r>
    </w:p>
    <w:p w14:paraId="13ECB3CA">
      <w:pPr>
        <w:tabs>
          <w:tab w:val="left" w:pos="6300"/>
        </w:tabs>
        <w:snapToGrid w:val="0"/>
        <w:spacing w:line="500" w:lineRule="exact"/>
        <w:rPr>
          <w:rFonts w:hint="eastAsia" w:ascii="仿宋" w:hAnsi="仿宋" w:eastAsia="仿宋" w:cs="仿宋"/>
          <w:color w:val="auto"/>
          <w:highlight w:val="none"/>
        </w:rPr>
      </w:pPr>
      <w:r>
        <w:rPr>
          <w:rFonts w:hint="eastAsia" w:ascii="仿宋" w:hAnsi="仿宋" w:eastAsia="仿宋" w:cs="仿宋"/>
          <w:color w:val="auto"/>
          <w:highlight w:val="none"/>
        </w:rPr>
        <w:br w:type="page"/>
      </w:r>
    </w:p>
    <w:p w14:paraId="7ABA18BB">
      <w:pPr>
        <w:pStyle w:val="4"/>
        <w:rPr>
          <w:rFonts w:hint="eastAsia" w:ascii="仿宋" w:hAnsi="仿宋" w:eastAsia="仿宋" w:cs="仿宋"/>
          <w:b/>
          <w:bCs/>
          <w:color w:val="auto"/>
          <w:sz w:val="24"/>
          <w:szCs w:val="24"/>
          <w:highlight w:val="none"/>
        </w:rPr>
      </w:pPr>
      <w:bookmarkStart w:id="266" w:name="_Toc11824"/>
      <w:bookmarkStart w:id="267" w:name="_Toc486608281"/>
      <w:bookmarkStart w:id="268" w:name="_Toc25958"/>
      <w:bookmarkStart w:id="269" w:name="_Toc486585244"/>
      <w:bookmarkStart w:id="270" w:name="_Toc487204801"/>
      <w:bookmarkStart w:id="271" w:name="_Toc29032"/>
      <w:bookmarkStart w:id="272" w:name="_Toc24768"/>
      <w:r>
        <w:rPr>
          <w:rFonts w:hint="eastAsia" w:ascii="仿宋" w:hAnsi="仿宋" w:eastAsia="仿宋" w:cs="仿宋"/>
          <w:b/>
          <w:bCs/>
          <w:color w:val="auto"/>
          <w:sz w:val="24"/>
          <w:szCs w:val="24"/>
          <w:highlight w:val="none"/>
        </w:rPr>
        <w:t>五、其他应提供的资料</w:t>
      </w:r>
      <w:bookmarkEnd w:id="266"/>
      <w:bookmarkEnd w:id="267"/>
      <w:bookmarkEnd w:id="268"/>
      <w:bookmarkEnd w:id="269"/>
      <w:bookmarkEnd w:id="270"/>
      <w:bookmarkEnd w:id="271"/>
      <w:bookmarkEnd w:id="272"/>
    </w:p>
    <w:p w14:paraId="5053C1A8">
      <w:pPr>
        <w:spacing w:line="380" w:lineRule="exact"/>
        <w:rPr>
          <w:rFonts w:hint="eastAsia" w:ascii="仿宋" w:hAnsi="仿宋" w:eastAsia="仿宋" w:cs="仿宋"/>
          <w:color w:val="auto"/>
          <w:highlight w:val="none"/>
        </w:rPr>
      </w:pPr>
      <w:r>
        <w:rPr>
          <w:rFonts w:hint="eastAsia" w:ascii="仿宋" w:hAnsi="仿宋" w:eastAsia="仿宋" w:cs="仿宋"/>
          <w:color w:val="auto"/>
          <w:highlight w:val="none"/>
        </w:rPr>
        <w:t>（一）其他与项目有关的资料（如有）</w:t>
      </w:r>
    </w:p>
    <w:p w14:paraId="38393076">
      <w:pPr>
        <w:spacing w:line="380" w:lineRule="exact"/>
        <w:rPr>
          <w:rFonts w:hint="eastAsia" w:ascii="仿宋" w:hAnsi="仿宋" w:eastAsia="仿宋" w:cs="仿宋"/>
          <w:color w:val="auto"/>
          <w:highlight w:val="none"/>
        </w:rPr>
      </w:pPr>
      <w:r>
        <w:rPr>
          <w:rFonts w:hint="eastAsia" w:ascii="仿宋" w:hAnsi="仿宋" w:eastAsia="仿宋" w:cs="仿宋"/>
          <w:color w:val="auto"/>
          <w:highlight w:val="none"/>
        </w:rPr>
        <w:t>其他与项目有关的资料（自附）：供应商总体情况介绍、其他与本项目有关的资料等。</w:t>
      </w:r>
    </w:p>
    <w:p w14:paraId="0504DDF6">
      <w:pPr>
        <w:spacing w:line="380" w:lineRule="exact"/>
        <w:rPr>
          <w:rFonts w:hint="eastAsia" w:ascii="仿宋" w:hAnsi="仿宋" w:eastAsia="仿宋" w:cs="仿宋"/>
          <w:color w:val="auto"/>
          <w:highlight w:val="none"/>
        </w:rPr>
      </w:pPr>
    </w:p>
    <w:p w14:paraId="26C3D799">
      <w:pPr>
        <w:spacing w:line="380" w:lineRule="exact"/>
        <w:rPr>
          <w:rFonts w:hint="eastAsia" w:ascii="仿宋" w:hAnsi="仿宋" w:eastAsia="仿宋" w:cs="仿宋"/>
          <w:color w:val="auto"/>
          <w:highlight w:val="none"/>
        </w:rPr>
      </w:pPr>
    </w:p>
    <w:p w14:paraId="4232C905">
      <w:pPr>
        <w:rPr>
          <w:rFonts w:hint="eastAsia" w:ascii="仿宋" w:hAnsi="仿宋" w:eastAsia="仿宋" w:cs="仿宋"/>
          <w:color w:val="auto"/>
          <w:highlight w:val="none"/>
        </w:rPr>
      </w:pPr>
    </w:p>
    <w:p w14:paraId="3156A6C0">
      <w:pPr>
        <w:rPr>
          <w:rFonts w:hint="eastAsia" w:ascii="仿宋" w:hAnsi="仿宋" w:eastAsia="仿宋" w:cs="仿宋"/>
          <w:color w:val="auto"/>
          <w:highlight w:val="none"/>
        </w:rPr>
      </w:pPr>
    </w:p>
    <w:p w14:paraId="6447D6BC">
      <w:pPr>
        <w:jc w:val="center"/>
        <w:rPr>
          <w:rFonts w:hint="eastAsia" w:ascii="仿宋" w:hAnsi="仿宋" w:eastAsia="仿宋" w:cs="仿宋"/>
          <w:color w:val="auto"/>
          <w:highlight w:val="none"/>
        </w:rPr>
      </w:pPr>
    </w:p>
    <w:p w14:paraId="3305D2F9">
      <w:pPr>
        <w:jc w:val="center"/>
        <w:rPr>
          <w:rFonts w:hint="eastAsia" w:ascii="仿宋" w:hAnsi="仿宋" w:eastAsia="仿宋" w:cs="仿宋"/>
          <w:color w:val="auto"/>
          <w:highlight w:val="none"/>
        </w:rPr>
      </w:pPr>
    </w:p>
    <w:p w14:paraId="017B6AC9">
      <w:pPr>
        <w:jc w:val="center"/>
        <w:rPr>
          <w:rFonts w:hint="eastAsia" w:ascii="仿宋" w:hAnsi="仿宋" w:eastAsia="仿宋" w:cs="仿宋"/>
          <w:color w:val="auto"/>
          <w:highlight w:val="none"/>
        </w:rPr>
      </w:pPr>
    </w:p>
    <w:p w14:paraId="76BC49B4">
      <w:pPr>
        <w:jc w:val="center"/>
        <w:rPr>
          <w:rFonts w:hint="eastAsia" w:ascii="仿宋" w:hAnsi="仿宋" w:eastAsia="仿宋" w:cs="仿宋"/>
          <w:color w:val="auto"/>
          <w:highlight w:val="none"/>
        </w:rPr>
      </w:pPr>
    </w:p>
    <w:p w14:paraId="3064706F">
      <w:pPr>
        <w:jc w:val="center"/>
        <w:rPr>
          <w:rFonts w:hint="eastAsia" w:ascii="仿宋" w:hAnsi="仿宋" w:eastAsia="仿宋" w:cs="仿宋"/>
          <w:color w:val="auto"/>
          <w:highlight w:val="none"/>
        </w:rPr>
      </w:pPr>
    </w:p>
    <w:p w14:paraId="183A22E0">
      <w:pPr>
        <w:jc w:val="center"/>
        <w:rPr>
          <w:rFonts w:hint="eastAsia" w:ascii="仿宋" w:hAnsi="仿宋" w:eastAsia="仿宋" w:cs="仿宋"/>
          <w:color w:val="auto"/>
          <w:highlight w:val="none"/>
        </w:rPr>
      </w:pPr>
    </w:p>
    <w:p w14:paraId="0958A8F8">
      <w:pPr>
        <w:jc w:val="center"/>
        <w:rPr>
          <w:rFonts w:hint="eastAsia" w:ascii="仿宋" w:hAnsi="仿宋" w:eastAsia="仿宋" w:cs="仿宋"/>
          <w:color w:val="auto"/>
          <w:highlight w:val="none"/>
        </w:rPr>
      </w:pPr>
    </w:p>
    <w:p w14:paraId="2956F169">
      <w:pPr>
        <w:jc w:val="center"/>
        <w:rPr>
          <w:rFonts w:hint="eastAsia" w:ascii="仿宋" w:hAnsi="仿宋" w:eastAsia="仿宋" w:cs="仿宋"/>
          <w:color w:val="auto"/>
          <w:highlight w:val="none"/>
        </w:rPr>
      </w:pPr>
      <w:r>
        <w:rPr>
          <w:rFonts w:hint="eastAsia" w:ascii="仿宋" w:hAnsi="仿宋" w:eastAsia="仿宋" w:cs="仿宋"/>
          <w:color w:val="auto"/>
          <w:highlight w:val="none"/>
        </w:rPr>
        <w:t>（结束）</w:t>
      </w:r>
    </w:p>
    <w:p w14:paraId="07780F48">
      <w:pPr>
        <w:pStyle w:val="12"/>
        <w:rPr>
          <w:rFonts w:hint="eastAsia" w:ascii="仿宋" w:hAnsi="仿宋" w:eastAsia="仿宋" w:cs="仿宋"/>
          <w:color w:val="auto"/>
          <w:highlight w:val="none"/>
        </w:rPr>
      </w:pPr>
    </w:p>
    <w:p w14:paraId="23EEF13C">
      <w:pPr>
        <w:pStyle w:val="12"/>
        <w:rPr>
          <w:rFonts w:hint="eastAsia" w:ascii="仿宋" w:hAnsi="仿宋" w:eastAsia="仿宋" w:cs="仿宋"/>
          <w:color w:val="auto"/>
          <w:highlight w:val="none"/>
        </w:rPr>
      </w:pPr>
    </w:p>
    <w:p w14:paraId="20A9477E">
      <w:pPr>
        <w:pStyle w:val="12"/>
        <w:rPr>
          <w:rFonts w:hint="eastAsia" w:ascii="仿宋" w:hAnsi="仿宋" w:eastAsia="仿宋" w:cs="仿宋"/>
          <w:color w:val="auto"/>
          <w:highlight w:val="none"/>
        </w:rPr>
      </w:pPr>
    </w:p>
    <w:p w14:paraId="19286532">
      <w:pPr>
        <w:pStyle w:val="12"/>
        <w:rPr>
          <w:rFonts w:hint="eastAsia" w:ascii="仿宋" w:hAnsi="仿宋" w:eastAsia="仿宋" w:cs="仿宋"/>
          <w:color w:val="auto"/>
          <w:highlight w:val="none"/>
        </w:rPr>
      </w:pPr>
    </w:p>
    <w:p w14:paraId="3DBF0063">
      <w:pPr>
        <w:pStyle w:val="12"/>
        <w:rPr>
          <w:rFonts w:hint="eastAsia" w:ascii="仿宋" w:hAnsi="仿宋" w:eastAsia="仿宋" w:cs="仿宋"/>
          <w:color w:val="auto"/>
          <w:highlight w:val="none"/>
        </w:rPr>
      </w:pPr>
    </w:p>
    <w:p w14:paraId="637EABE8">
      <w:pPr>
        <w:pStyle w:val="12"/>
        <w:rPr>
          <w:rFonts w:hint="eastAsia" w:ascii="仿宋" w:hAnsi="仿宋" w:eastAsia="仿宋" w:cs="仿宋"/>
          <w:color w:val="auto"/>
          <w:highlight w:val="none"/>
        </w:rPr>
      </w:pPr>
    </w:p>
    <w:p w14:paraId="0D95CA3C">
      <w:pPr>
        <w:pStyle w:val="12"/>
        <w:rPr>
          <w:rFonts w:hint="eastAsia" w:ascii="仿宋" w:hAnsi="仿宋" w:eastAsia="仿宋" w:cs="仿宋"/>
          <w:color w:val="auto"/>
          <w:highlight w:val="none"/>
        </w:rPr>
      </w:pPr>
    </w:p>
    <w:p w14:paraId="467C294D">
      <w:pPr>
        <w:pStyle w:val="12"/>
        <w:rPr>
          <w:rFonts w:hint="eastAsia" w:ascii="仿宋" w:hAnsi="仿宋" w:eastAsia="仿宋" w:cs="仿宋"/>
          <w:color w:val="auto"/>
          <w:highlight w:val="none"/>
        </w:rPr>
      </w:pPr>
    </w:p>
    <w:p w14:paraId="24495015">
      <w:pPr>
        <w:pStyle w:val="12"/>
        <w:rPr>
          <w:rFonts w:hint="eastAsia" w:ascii="仿宋" w:hAnsi="仿宋" w:eastAsia="仿宋" w:cs="仿宋"/>
          <w:color w:val="auto"/>
          <w:highlight w:val="none"/>
        </w:rPr>
      </w:pPr>
    </w:p>
    <w:p w14:paraId="2B91F8B1">
      <w:pPr>
        <w:pStyle w:val="12"/>
        <w:rPr>
          <w:rFonts w:hint="eastAsia" w:ascii="仿宋" w:hAnsi="仿宋" w:eastAsia="仿宋" w:cs="仿宋"/>
          <w:color w:val="auto"/>
          <w:highlight w:val="none"/>
        </w:rPr>
      </w:pPr>
    </w:p>
    <w:p w14:paraId="19FE6795">
      <w:pPr>
        <w:pStyle w:val="12"/>
        <w:rPr>
          <w:rFonts w:hint="eastAsia" w:ascii="仿宋" w:hAnsi="仿宋" w:eastAsia="仿宋" w:cs="仿宋"/>
          <w:color w:val="auto"/>
          <w:highlight w:val="none"/>
        </w:rPr>
      </w:pPr>
    </w:p>
    <w:p w14:paraId="4FD88B55">
      <w:pPr>
        <w:pStyle w:val="12"/>
        <w:rPr>
          <w:rFonts w:hint="eastAsia" w:ascii="仿宋" w:hAnsi="仿宋" w:eastAsia="仿宋" w:cs="仿宋"/>
          <w:color w:val="auto"/>
          <w:highlight w:val="none"/>
        </w:rPr>
      </w:pPr>
    </w:p>
    <w:p w14:paraId="41660B4E">
      <w:pPr>
        <w:pStyle w:val="12"/>
        <w:rPr>
          <w:rFonts w:hint="eastAsia" w:ascii="仿宋" w:hAnsi="仿宋" w:eastAsia="仿宋" w:cs="仿宋"/>
          <w:color w:val="auto"/>
          <w:highlight w:val="none"/>
        </w:rPr>
      </w:pPr>
    </w:p>
    <w:p w14:paraId="02CC777F">
      <w:pPr>
        <w:pStyle w:val="12"/>
        <w:rPr>
          <w:rFonts w:hint="eastAsia" w:ascii="仿宋" w:hAnsi="仿宋" w:eastAsia="仿宋" w:cs="仿宋"/>
          <w:color w:val="auto"/>
          <w:highlight w:val="none"/>
        </w:rPr>
      </w:pPr>
    </w:p>
    <w:p w14:paraId="7910F38A">
      <w:pPr>
        <w:pStyle w:val="12"/>
        <w:rPr>
          <w:rFonts w:hint="eastAsia" w:ascii="仿宋" w:hAnsi="仿宋" w:eastAsia="仿宋" w:cs="仿宋"/>
          <w:color w:val="auto"/>
          <w:highlight w:val="none"/>
        </w:rPr>
      </w:pPr>
    </w:p>
    <w:p w14:paraId="1A5BDC04">
      <w:pPr>
        <w:pStyle w:val="82"/>
        <w:rPr>
          <w:rFonts w:hint="eastAsia" w:ascii="仿宋" w:hAnsi="仿宋" w:eastAsia="仿宋" w:cs="仿宋"/>
          <w:color w:val="auto"/>
          <w:highlight w:val="none"/>
        </w:rPr>
      </w:pPr>
    </w:p>
    <w:p w14:paraId="511438A1">
      <w:pPr>
        <w:rPr>
          <w:rFonts w:hint="eastAsia" w:ascii="仿宋" w:hAnsi="仿宋" w:eastAsia="仿宋" w:cs="仿宋"/>
          <w:color w:val="auto"/>
          <w:highlight w:val="none"/>
        </w:rPr>
      </w:pPr>
    </w:p>
    <w:p w14:paraId="0FCD54A7">
      <w:pPr>
        <w:pStyle w:val="12"/>
        <w:rPr>
          <w:rFonts w:hint="eastAsia" w:ascii="仿宋" w:hAnsi="仿宋" w:eastAsia="仿宋" w:cs="仿宋"/>
          <w:color w:val="auto"/>
          <w:highlight w:val="none"/>
        </w:rPr>
      </w:pPr>
    </w:p>
    <w:p w14:paraId="53354E2D">
      <w:pPr>
        <w:pStyle w:val="12"/>
        <w:rPr>
          <w:rFonts w:hint="eastAsia" w:ascii="仿宋" w:hAnsi="仿宋" w:eastAsia="仿宋" w:cs="仿宋"/>
          <w:color w:val="auto"/>
          <w:highlight w:val="none"/>
        </w:rPr>
      </w:pPr>
    </w:p>
    <w:p w14:paraId="3F050770">
      <w:pPr>
        <w:rPr>
          <w:rFonts w:hint="eastAsia" w:ascii="仿宋" w:hAnsi="仿宋" w:eastAsia="仿宋" w:cs="仿宋"/>
          <w:color w:val="auto"/>
          <w:highlight w:val="none"/>
          <w:lang w:val="zh-CN"/>
        </w:rPr>
      </w:pPr>
    </w:p>
    <w:p w14:paraId="3EFB2D87">
      <w:pPr>
        <w:pStyle w:val="101"/>
        <w:jc w:val="both"/>
        <w:rPr>
          <w:rFonts w:hint="eastAsia" w:ascii="仿宋" w:hAnsi="仿宋" w:eastAsia="仿宋" w:cs="仿宋"/>
          <w:color w:val="auto"/>
          <w:sz w:val="36"/>
          <w:szCs w:val="36"/>
          <w:highlight w:val="none"/>
        </w:rPr>
      </w:pPr>
      <w:bookmarkStart w:id="273" w:name="_Toc2092"/>
      <w:bookmarkStart w:id="274" w:name="_Toc3096"/>
      <w:bookmarkStart w:id="275" w:name="_Toc23244"/>
      <w:bookmarkStart w:id="276" w:name="_Toc31654"/>
      <w:r>
        <w:rPr>
          <w:rFonts w:hint="eastAsia" w:ascii="仿宋" w:hAnsi="仿宋" w:eastAsia="仿宋" w:cs="仿宋"/>
          <w:color w:val="auto"/>
          <w:sz w:val="36"/>
          <w:szCs w:val="36"/>
          <w:highlight w:val="none"/>
        </w:rPr>
        <w:t>附件1：</w:t>
      </w:r>
      <w:bookmarkEnd w:id="273"/>
      <w:bookmarkEnd w:id="274"/>
      <w:bookmarkEnd w:id="275"/>
      <w:bookmarkEnd w:id="276"/>
    </w:p>
    <w:p w14:paraId="450E65B7">
      <w:pPr>
        <w:jc w:val="center"/>
        <w:rPr>
          <w:rFonts w:hint="eastAsia" w:ascii="仿宋" w:hAnsi="仿宋" w:eastAsia="仿宋" w:cs="仿宋"/>
          <w:b/>
          <w:bCs/>
          <w:color w:val="auto"/>
          <w:sz w:val="44"/>
          <w:szCs w:val="44"/>
          <w:highlight w:val="none"/>
        </w:rPr>
      </w:pPr>
      <w:r>
        <w:rPr>
          <w:rFonts w:hint="eastAsia" w:ascii="仿宋" w:hAnsi="仿宋" w:eastAsia="仿宋" w:cs="仿宋"/>
          <w:b/>
          <w:bCs/>
          <w:color w:val="auto"/>
          <w:sz w:val="44"/>
          <w:szCs w:val="44"/>
          <w:highlight w:val="none"/>
        </w:rPr>
        <w:t>采购文件发售登记表</w:t>
      </w:r>
    </w:p>
    <w:p w14:paraId="5460F6DE">
      <w:pPr>
        <w:jc w:val="center"/>
        <w:rPr>
          <w:rFonts w:hint="eastAsia" w:ascii="仿宋" w:hAnsi="仿宋" w:eastAsia="仿宋" w:cs="仿宋"/>
          <w:b/>
          <w:bCs/>
          <w:color w:val="auto"/>
          <w:sz w:val="44"/>
          <w:szCs w:val="44"/>
          <w:highlight w:val="none"/>
        </w:rPr>
      </w:pPr>
      <w:r>
        <w:rPr>
          <w:rFonts w:hint="eastAsia" w:ascii="仿宋" w:hAnsi="仿宋" w:eastAsia="仿宋" w:cs="仿宋"/>
          <w:b/>
          <w:bCs/>
          <w:color w:val="auto"/>
          <w:szCs w:val="21"/>
          <w:highlight w:val="none"/>
        </w:rPr>
        <w:t>（</w:t>
      </w:r>
      <w:r>
        <w:rPr>
          <w:rFonts w:hint="eastAsia" w:ascii="仿宋" w:hAnsi="仿宋" w:eastAsia="仿宋" w:cs="仿宋"/>
          <w:b/>
          <w:bCs/>
          <w:color w:val="auto"/>
          <w:szCs w:val="21"/>
          <w:highlight w:val="none"/>
          <w:lang w:eastAsia="zh-CN"/>
        </w:rPr>
        <w:t>坤博工程咨询（重庆）有限公司</w:t>
      </w:r>
      <w:r>
        <w:rPr>
          <w:rFonts w:hint="eastAsia" w:ascii="仿宋" w:hAnsi="仿宋" w:eastAsia="仿宋" w:cs="仿宋"/>
          <w:b/>
          <w:bCs/>
          <w:color w:val="auto"/>
          <w:szCs w:val="21"/>
          <w:highlight w:val="none"/>
        </w:rPr>
        <w:t>）</w:t>
      </w:r>
    </w:p>
    <w:p w14:paraId="26EB973D">
      <w:pPr>
        <w:rPr>
          <w:rFonts w:hint="eastAsia" w:ascii="仿宋" w:hAnsi="仿宋" w:eastAsia="仿宋" w:cs="仿宋"/>
          <w:b/>
          <w:bCs/>
          <w:color w:val="auto"/>
          <w:spacing w:val="40"/>
          <w:highlight w:val="none"/>
        </w:rPr>
      </w:pPr>
    </w:p>
    <w:tbl>
      <w:tblPr>
        <w:tblStyle w:val="35"/>
        <w:tblW w:w="0" w:type="auto"/>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48"/>
        <w:gridCol w:w="2573"/>
        <w:gridCol w:w="1084"/>
        <w:gridCol w:w="3569"/>
      </w:tblGrid>
      <w:tr w14:paraId="4E50D1D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948" w:type="dxa"/>
            <w:vAlign w:val="center"/>
          </w:tcPr>
          <w:p w14:paraId="0F293E41">
            <w:pPr>
              <w:spacing w:line="360" w:lineRule="exact"/>
              <w:jc w:val="center"/>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项目号</w:t>
            </w:r>
          </w:p>
        </w:tc>
        <w:tc>
          <w:tcPr>
            <w:tcW w:w="7226" w:type="dxa"/>
            <w:gridSpan w:val="3"/>
            <w:vAlign w:val="center"/>
          </w:tcPr>
          <w:p w14:paraId="380E7957">
            <w:pPr>
              <w:spacing w:line="360" w:lineRule="exact"/>
              <w:jc w:val="center"/>
              <w:rPr>
                <w:rFonts w:hint="eastAsia" w:ascii="仿宋" w:hAnsi="仿宋" w:eastAsia="仿宋" w:cs="仿宋"/>
                <w:color w:val="auto"/>
                <w:highlight w:val="none"/>
              </w:rPr>
            </w:pPr>
          </w:p>
        </w:tc>
      </w:tr>
      <w:tr w14:paraId="227B2A6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948" w:type="dxa"/>
            <w:vAlign w:val="center"/>
          </w:tcPr>
          <w:p w14:paraId="3715CAEA">
            <w:pPr>
              <w:spacing w:line="360" w:lineRule="exact"/>
              <w:jc w:val="center"/>
              <w:rPr>
                <w:rFonts w:hint="eastAsia" w:ascii="仿宋" w:hAnsi="仿宋" w:eastAsia="仿宋" w:cs="仿宋"/>
                <w:color w:val="auto"/>
                <w:highlight w:val="none"/>
              </w:rPr>
            </w:pPr>
            <w:r>
              <w:rPr>
                <w:rFonts w:hint="eastAsia" w:ascii="仿宋" w:hAnsi="仿宋" w:eastAsia="仿宋" w:cs="仿宋"/>
                <w:color w:val="auto"/>
                <w:highlight w:val="none"/>
              </w:rPr>
              <w:t>项目名称</w:t>
            </w:r>
          </w:p>
        </w:tc>
        <w:tc>
          <w:tcPr>
            <w:tcW w:w="7226" w:type="dxa"/>
            <w:gridSpan w:val="3"/>
            <w:vAlign w:val="center"/>
          </w:tcPr>
          <w:p w14:paraId="5A163EFC">
            <w:pPr>
              <w:spacing w:line="360" w:lineRule="exact"/>
              <w:jc w:val="center"/>
              <w:rPr>
                <w:rFonts w:hint="eastAsia" w:ascii="仿宋" w:hAnsi="仿宋" w:eastAsia="仿宋" w:cs="仿宋"/>
                <w:color w:val="auto"/>
                <w:highlight w:val="none"/>
              </w:rPr>
            </w:pPr>
            <w:r>
              <w:rPr>
                <w:rFonts w:hint="eastAsia" w:ascii="仿宋" w:hAnsi="仿宋" w:eastAsia="仿宋" w:cs="仿宋"/>
                <w:color w:val="auto"/>
                <w:highlight w:val="none"/>
                <w:lang w:eastAsia="zh-CN"/>
              </w:rPr>
              <w:t>隆化一小功能室改造及食堂送餐电梯改造项目（功能室改造部分)</w:t>
            </w:r>
          </w:p>
        </w:tc>
      </w:tr>
      <w:tr w14:paraId="3AD8B79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948" w:type="dxa"/>
            <w:vAlign w:val="center"/>
          </w:tcPr>
          <w:p w14:paraId="6A17927A">
            <w:pPr>
              <w:spacing w:line="360" w:lineRule="exact"/>
              <w:jc w:val="center"/>
              <w:rPr>
                <w:rFonts w:hint="eastAsia" w:ascii="仿宋" w:hAnsi="仿宋" w:eastAsia="仿宋" w:cs="仿宋"/>
                <w:color w:val="auto"/>
                <w:highlight w:val="none"/>
              </w:rPr>
            </w:pPr>
            <w:r>
              <w:rPr>
                <w:rFonts w:hint="eastAsia" w:ascii="仿宋" w:hAnsi="仿宋" w:eastAsia="仿宋" w:cs="仿宋"/>
                <w:color w:val="auto"/>
                <w:highlight w:val="none"/>
              </w:rPr>
              <w:t>投标人名称</w:t>
            </w:r>
          </w:p>
        </w:tc>
        <w:tc>
          <w:tcPr>
            <w:tcW w:w="7226" w:type="dxa"/>
            <w:gridSpan w:val="3"/>
            <w:vAlign w:val="bottom"/>
          </w:tcPr>
          <w:p w14:paraId="255B4E54">
            <w:pPr>
              <w:spacing w:line="360" w:lineRule="exact"/>
              <w:jc w:val="right"/>
              <w:rPr>
                <w:rFonts w:hint="eastAsia" w:ascii="仿宋" w:hAnsi="仿宋" w:eastAsia="仿宋" w:cs="仿宋"/>
                <w:color w:val="auto"/>
                <w:highlight w:val="none"/>
              </w:rPr>
            </w:pPr>
            <w:r>
              <w:rPr>
                <w:rFonts w:hint="eastAsia" w:ascii="仿宋" w:hAnsi="仿宋" w:eastAsia="仿宋" w:cs="仿宋"/>
                <w:color w:val="auto"/>
                <w:highlight w:val="none"/>
              </w:rPr>
              <w:t>（投标人公章）</w:t>
            </w:r>
          </w:p>
        </w:tc>
      </w:tr>
      <w:tr w14:paraId="3FE1CE8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948" w:type="dxa"/>
            <w:vAlign w:val="center"/>
          </w:tcPr>
          <w:p w14:paraId="27081C36">
            <w:pPr>
              <w:spacing w:line="360" w:lineRule="exact"/>
              <w:jc w:val="center"/>
              <w:rPr>
                <w:rFonts w:hint="eastAsia" w:ascii="仿宋" w:hAnsi="仿宋" w:eastAsia="仿宋" w:cs="仿宋"/>
                <w:color w:val="auto"/>
                <w:highlight w:val="none"/>
              </w:rPr>
            </w:pPr>
            <w:r>
              <w:rPr>
                <w:rFonts w:hint="eastAsia" w:ascii="仿宋" w:hAnsi="仿宋" w:eastAsia="仿宋" w:cs="仿宋"/>
                <w:color w:val="auto"/>
                <w:highlight w:val="none"/>
              </w:rPr>
              <w:t>联系人</w:t>
            </w:r>
          </w:p>
        </w:tc>
        <w:tc>
          <w:tcPr>
            <w:tcW w:w="2573" w:type="dxa"/>
            <w:vAlign w:val="center"/>
          </w:tcPr>
          <w:p w14:paraId="7D2EFCDC">
            <w:pPr>
              <w:spacing w:line="360" w:lineRule="exact"/>
              <w:rPr>
                <w:rFonts w:hint="eastAsia" w:ascii="仿宋" w:hAnsi="仿宋" w:eastAsia="仿宋" w:cs="仿宋"/>
                <w:color w:val="auto"/>
                <w:highlight w:val="none"/>
              </w:rPr>
            </w:pPr>
          </w:p>
        </w:tc>
        <w:tc>
          <w:tcPr>
            <w:tcW w:w="1084" w:type="dxa"/>
            <w:vAlign w:val="center"/>
          </w:tcPr>
          <w:p w14:paraId="0EA77B70">
            <w:pPr>
              <w:spacing w:line="360" w:lineRule="exact"/>
              <w:jc w:val="center"/>
              <w:rPr>
                <w:rFonts w:hint="eastAsia" w:ascii="仿宋" w:hAnsi="仿宋" w:eastAsia="仿宋" w:cs="仿宋"/>
                <w:color w:val="auto"/>
                <w:highlight w:val="none"/>
              </w:rPr>
            </w:pPr>
            <w:r>
              <w:rPr>
                <w:rFonts w:hint="eastAsia" w:ascii="仿宋" w:hAnsi="仿宋" w:eastAsia="仿宋" w:cs="仿宋"/>
                <w:color w:val="auto"/>
                <w:highlight w:val="none"/>
              </w:rPr>
              <w:t>手机</w:t>
            </w:r>
          </w:p>
        </w:tc>
        <w:tc>
          <w:tcPr>
            <w:tcW w:w="3569" w:type="dxa"/>
            <w:vAlign w:val="center"/>
          </w:tcPr>
          <w:p w14:paraId="4A372060">
            <w:pPr>
              <w:spacing w:line="360" w:lineRule="exact"/>
              <w:rPr>
                <w:rFonts w:hint="eastAsia" w:ascii="仿宋" w:hAnsi="仿宋" w:eastAsia="仿宋" w:cs="仿宋"/>
                <w:color w:val="auto"/>
                <w:highlight w:val="none"/>
              </w:rPr>
            </w:pPr>
          </w:p>
        </w:tc>
      </w:tr>
      <w:tr w14:paraId="676E491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948" w:type="dxa"/>
            <w:vAlign w:val="center"/>
          </w:tcPr>
          <w:p w14:paraId="54BDE298">
            <w:pPr>
              <w:spacing w:line="360" w:lineRule="exact"/>
              <w:jc w:val="center"/>
              <w:rPr>
                <w:rFonts w:hint="eastAsia" w:ascii="仿宋" w:hAnsi="仿宋" w:eastAsia="仿宋" w:cs="仿宋"/>
                <w:color w:val="auto"/>
                <w:highlight w:val="none"/>
              </w:rPr>
            </w:pPr>
            <w:r>
              <w:rPr>
                <w:rFonts w:hint="eastAsia" w:ascii="仿宋" w:hAnsi="仿宋" w:eastAsia="仿宋" w:cs="仿宋"/>
                <w:color w:val="auto"/>
                <w:highlight w:val="none"/>
              </w:rPr>
              <w:t>办公电话</w:t>
            </w:r>
          </w:p>
        </w:tc>
        <w:tc>
          <w:tcPr>
            <w:tcW w:w="2573" w:type="dxa"/>
            <w:vAlign w:val="center"/>
          </w:tcPr>
          <w:p w14:paraId="13AAC63A">
            <w:pPr>
              <w:spacing w:line="360" w:lineRule="exact"/>
              <w:rPr>
                <w:rFonts w:hint="eastAsia" w:ascii="仿宋" w:hAnsi="仿宋" w:eastAsia="仿宋" w:cs="仿宋"/>
                <w:color w:val="auto"/>
                <w:highlight w:val="none"/>
              </w:rPr>
            </w:pPr>
          </w:p>
        </w:tc>
        <w:tc>
          <w:tcPr>
            <w:tcW w:w="1084" w:type="dxa"/>
            <w:vAlign w:val="center"/>
          </w:tcPr>
          <w:p w14:paraId="19834CDB">
            <w:pPr>
              <w:spacing w:line="360" w:lineRule="exact"/>
              <w:jc w:val="center"/>
              <w:rPr>
                <w:rFonts w:hint="eastAsia" w:ascii="仿宋" w:hAnsi="仿宋" w:eastAsia="仿宋" w:cs="仿宋"/>
                <w:color w:val="auto"/>
                <w:highlight w:val="none"/>
              </w:rPr>
            </w:pPr>
            <w:r>
              <w:rPr>
                <w:rFonts w:hint="eastAsia" w:ascii="仿宋" w:hAnsi="仿宋" w:eastAsia="仿宋" w:cs="仿宋"/>
                <w:color w:val="auto"/>
                <w:highlight w:val="none"/>
              </w:rPr>
              <w:t>传真</w:t>
            </w:r>
          </w:p>
        </w:tc>
        <w:tc>
          <w:tcPr>
            <w:tcW w:w="3569" w:type="dxa"/>
            <w:vAlign w:val="center"/>
          </w:tcPr>
          <w:p w14:paraId="5D28205C">
            <w:pPr>
              <w:spacing w:line="360" w:lineRule="exact"/>
              <w:rPr>
                <w:rFonts w:hint="eastAsia" w:ascii="仿宋" w:hAnsi="仿宋" w:eastAsia="仿宋" w:cs="仿宋"/>
                <w:color w:val="auto"/>
                <w:highlight w:val="none"/>
              </w:rPr>
            </w:pPr>
          </w:p>
        </w:tc>
      </w:tr>
      <w:tr w14:paraId="155A53B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948" w:type="dxa"/>
            <w:vAlign w:val="center"/>
          </w:tcPr>
          <w:p w14:paraId="0CF768ED">
            <w:pPr>
              <w:spacing w:line="360" w:lineRule="exact"/>
              <w:jc w:val="center"/>
              <w:rPr>
                <w:rFonts w:hint="eastAsia" w:ascii="仿宋" w:hAnsi="仿宋" w:eastAsia="仿宋" w:cs="仿宋"/>
                <w:color w:val="auto"/>
                <w:highlight w:val="none"/>
              </w:rPr>
            </w:pPr>
            <w:r>
              <w:rPr>
                <w:rFonts w:hint="eastAsia" w:ascii="仿宋" w:hAnsi="仿宋" w:eastAsia="仿宋" w:cs="仿宋"/>
                <w:color w:val="auto"/>
                <w:highlight w:val="none"/>
              </w:rPr>
              <w:t>E-mail</w:t>
            </w:r>
          </w:p>
        </w:tc>
        <w:tc>
          <w:tcPr>
            <w:tcW w:w="7226" w:type="dxa"/>
            <w:gridSpan w:val="3"/>
            <w:vAlign w:val="center"/>
          </w:tcPr>
          <w:p w14:paraId="0A8116F4">
            <w:pPr>
              <w:spacing w:line="360" w:lineRule="exact"/>
              <w:rPr>
                <w:rFonts w:hint="eastAsia" w:ascii="仿宋" w:hAnsi="仿宋" w:eastAsia="仿宋" w:cs="仿宋"/>
                <w:color w:val="auto"/>
                <w:highlight w:val="none"/>
              </w:rPr>
            </w:pPr>
          </w:p>
        </w:tc>
      </w:tr>
      <w:tr w14:paraId="325F95D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948" w:type="dxa"/>
            <w:vAlign w:val="center"/>
          </w:tcPr>
          <w:p w14:paraId="454ACC2E">
            <w:pPr>
              <w:spacing w:line="360" w:lineRule="exact"/>
              <w:jc w:val="center"/>
              <w:rPr>
                <w:rFonts w:hint="eastAsia" w:ascii="仿宋" w:hAnsi="仿宋" w:eastAsia="仿宋" w:cs="仿宋"/>
                <w:color w:val="auto"/>
                <w:highlight w:val="none"/>
              </w:rPr>
            </w:pPr>
            <w:r>
              <w:rPr>
                <w:rFonts w:hint="eastAsia" w:ascii="仿宋" w:hAnsi="仿宋" w:eastAsia="仿宋" w:cs="仿宋"/>
                <w:color w:val="auto"/>
                <w:highlight w:val="none"/>
              </w:rPr>
              <w:t>单位地址</w:t>
            </w:r>
          </w:p>
        </w:tc>
        <w:tc>
          <w:tcPr>
            <w:tcW w:w="7226" w:type="dxa"/>
            <w:gridSpan w:val="3"/>
            <w:vAlign w:val="center"/>
          </w:tcPr>
          <w:p w14:paraId="6187D0BC">
            <w:pPr>
              <w:spacing w:line="360" w:lineRule="exact"/>
              <w:rPr>
                <w:rFonts w:hint="eastAsia" w:ascii="仿宋" w:hAnsi="仿宋" w:eastAsia="仿宋" w:cs="仿宋"/>
                <w:color w:val="auto"/>
                <w:highlight w:val="none"/>
              </w:rPr>
            </w:pPr>
          </w:p>
        </w:tc>
      </w:tr>
      <w:tr w14:paraId="6EBC9DC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9174" w:type="dxa"/>
            <w:gridSpan w:val="4"/>
            <w:vAlign w:val="center"/>
          </w:tcPr>
          <w:p w14:paraId="18040EE8">
            <w:pPr>
              <w:jc w:val="center"/>
              <w:rPr>
                <w:rFonts w:hint="eastAsia" w:ascii="仿宋" w:hAnsi="仿宋" w:eastAsia="仿宋" w:cs="仿宋"/>
                <w:color w:val="auto"/>
                <w:highlight w:val="none"/>
              </w:rPr>
            </w:pPr>
          </w:p>
        </w:tc>
      </w:tr>
      <w:tr w14:paraId="392298C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9174" w:type="dxa"/>
            <w:gridSpan w:val="4"/>
            <w:vAlign w:val="center"/>
          </w:tcPr>
          <w:p w14:paraId="54FE4179">
            <w:pPr>
              <w:rPr>
                <w:rFonts w:hint="eastAsia" w:ascii="仿宋" w:hAnsi="仿宋" w:eastAsia="仿宋" w:cs="仿宋"/>
                <w:color w:val="auto"/>
                <w:highlight w:val="none"/>
              </w:rPr>
            </w:pPr>
          </w:p>
        </w:tc>
      </w:tr>
      <w:tr w14:paraId="3901210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9174" w:type="dxa"/>
            <w:gridSpan w:val="4"/>
            <w:vAlign w:val="center"/>
          </w:tcPr>
          <w:p w14:paraId="7F4C9BC7">
            <w:pPr>
              <w:rPr>
                <w:rFonts w:hint="eastAsia" w:ascii="仿宋" w:hAnsi="仿宋" w:eastAsia="仿宋" w:cs="仿宋"/>
                <w:color w:val="auto"/>
                <w:highlight w:val="none"/>
              </w:rPr>
            </w:pPr>
            <w:r>
              <w:rPr>
                <w:rFonts w:hint="eastAsia" w:ascii="仿宋" w:hAnsi="仿宋" w:eastAsia="仿宋" w:cs="仿宋"/>
                <w:color w:val="auto"/>
                <w:highlight w:val="none"/>
              </w:rPr>
              <w:t>招标文件售价：人民币300元/份</w:t>
            </w:r>
          </w:p>
        </w:tc>
      </w:tr>
    </w:tbl>
    <w:p w14:paraId="7B5D97A8">
      <w:pPr>
        <w:rPr>
          <w:rFonts w:hint="eastAsia" w:ascii="仿宋" w:hAnsi="仿宋" w:eastAsia="仿宋" w:cs="仿宋"/>
          <w:color w:val="auto"/>
          <w:highlight w:val="none"/>
        </w:rPr>
      </w:pPr>
      <w:r>
        <w:rPr>
          <w:rFonts w:hint="eastAsia" w:ascii="仿宋" w:hAnsi="仿宋" w:eastAsia="仿宋" w:cs="仿宋"/>
          <w:color w:val="auto"/>
          <w:highlight w:val="none"/>
        </w:rPr>
        <w:t xml:space="preserve">   发售人：                财务：                    日期：</w:t>
      </w:r>
    </w:p>
    <w:p w14:paraId="5090011D">
      <w:pPr>
        <w:pStyle w:val="12"/>
        <w:rPr>
          <w:rFonts w:hint="eastAsia" w:ascii="仿宋" w:hAnsi="仿宋" w:eastAsia="仿宋" w:cs="仿宋"/>
          <w:color w:val="auto"/>
          <w:highlight w:val="none"/>
        </w:rPr>
      </w:pPr>
    </w:p>
    <w:p w14:paraId="3F87A3C1">
      <w:pPr>
        <w:pStyle w:val="82"/>
        <w:rPr>
          <w:rFonts w:hint="eastAsia" w:ascii="仿宋" w:hAnsi="仿宋" w:eastAsia="仿宋" w:cs="仿宋"/>
          <w:color w:val="auto"/>
          <w:highlight w:val="none"/>
        </w:rPr>
      </w:pPr>
    </w:p>
    <w:p w14:paraId="51A2045F">
      <w:pPr>
        <w:spacing w:line="360" w:lineRule="auto"/>
        <w:rPr>
          <w:rFonts w:hint="eastAsia" w:ascii="仿宋" w:hAnsi="仿宋" w:eastAsia="仿宋" w:cs="仿宋"/>
          <w:color w:val="auto"/>
          <w:highlight w:val="none"/>
        </w:rPr>
      </w:pPr>
      <w:r>
        <w:rPr>
          <w:rFonts w:hint="eastAsia" w:ascii="仿宋" w:hAnsi="仿宋" w:eastAsia="仿宋" w:cs="仿宋"/>
          <w:color w:val="auto"/>
          <w:highlight w:val="none"/>
        </w:rPr>
        <w:t>说明：</w:t>
      </w:r>
    </w:p>
    <w:p w14:paraId="4F8E8182">
      <w:pPr>
        <w:spacing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1.现金购买招标文件的投标人，在招标文件发售期内到</w:t>
      </w:r>
      <w:r>
        <w:rPr>
          <w:rFonts w:hint="eastAsia" w:ascii="仿宋" w:hAnsi="仿宋" w:eastAsia="仿宋" w:cs="仿宋"/>
          <w:color w:val="auto"/>
          <w:highlight w:val="none"/>
          <w:lang w:val="en-US" w:eastAsia="zh-CN"/>
        </w:rPr>
        <w:t>代理机构处</w:t>
      </w:r>
      <w:r>
        <w:rPr>
          <w:rFonts w:hint="eastAsia" w:ascii="仿宋" w:hAnsi="仿宋" w:eastAsia="仿宋" w:cs="仿宋"/>
          <w:color w:val="auto"/>
          <w:highlight w:val="none"/>
        </w:rPr>
        <w:t>递交发售登记表（加盖投标人公章），由发售人签字后购买招标文件，联系人：</w:t>
      </w:r>
      <w:r>
        <w:rPr>
          <w:rFonts w:hint="eastAsia" w:ascii="仿宋" w:hAnsi="仿宋" w:eastAsia="仿宋" w:cs="仿宋"/>
          <w:color w:val="auto"/>
          <w:highlight w:val="none"/>
          <w:lang w:val="en-US" w:eastAsia="zh-CN"/>
        </w:rPr>
        <w:t>张</w:t>
      </w:r>
      <w:r>
        <w:rPr>
          <w:rFonts w:hint="eastAsia" w:ascii="仿宋" w:hAnsi="仿宋" w:eastAsia="仿宋" w:cs="仿宋"/>
          <w:color w:val="auto"/>
          <w:highlight w:val="none"/>
        </w:rPr>
        <w:t>先生</w:t>
      </w:r>
    </w:p>
    <w:p w14:paraId="290B3FA1">
      <w:pPr>
        <w:pStyle w:val="12"/>
        <w:rPr>
          <w:rFonts w:hint="eastAsia" w:ascii="仿宋" w:hAnsi="仿宋" w:eastAsia="仿宋" w:cs="仿宋"/>
          <w:color w:val="auto"/>
          <w:highlight w:val="none"/>
        </w:rPr>
      </w:pPr>
    </w:p>
    <w:p w14:paraId="2F94D071">
      <w:pPr>
        <w:spacing w:line="360" w:lineRule="auto"/>
        <w:ind w:firstLine="482" w:firstLineChars="200"/>
        <w:rPr>
          <w:rFonts w:hint="eastAsia" w:ascii="仿宋" w:hAnsi="仿宋" w:eastAsia="仿宋" w:cs="仿宋"/>
          <w:b/>
          <w:bCs/>
          <w:color w:val="auto"/>
          <w:highlight w:val="none"/>
        </w:rPr>
      </w:pPr>
    </w:p>
    <w:p w14:paraId="7B0D476E">
      <w:pPr>
        <w:pStyle w:val="101"/>
        <w:jc w:val="both"/>
        <w:rPr>
          <w:rFonts w:hint="eastAsia" w:ascii="仿宋" w:hAnsi="仿宋" w:eastAsia="仿宋" w:cs="仿宋"/>
          <w:color w:val="auto"/>
          <w:highlight w:val="none"/>
        </w:rPr>
      </w:pPr>
    </w:p>
    <w:p w14:paraId="477A32A2">
      <w:pPr>
        <w:rPr>
          <w:rFonts w:hint="eastAsia" w:ascii="仿宋" w:hAnsi="仿宋" w:eastAsia="仿宋" w:cs="仿宋"/>
          <w:color w:val="auto"/>
          <w:highlight w:val="none"/>
        </w:rPr>
      </w:pPr>
    </w:p>
    <w:p w14:paraId="295F6941">
      <w:pPr>
        <w:rPr>
          <w:rFonts w:hint="eastAsia" w:ascii="仿宋" w:hAnsi="仿宋" w:eastAsia="仿宋" w:cs="仿宋"/>
          <w:color w:val="auto"/>
          <w:highlight w:val="none"/>
        </w:rPr>
      </w:pPr>
    </w:p>
    <w:sectPr>
      <w:headerReference r:id="rId15" w:type="default"/>
      <w:footerReference r:id="rId16" w:type="default"/>
      <w:pgSz w:w="11907" w:h="16840"/>
      <w:pgMar w:top="1134" w:right="1191" w:bottom="1134" w:left="1304" w:header="454" w:footer="567" w:gutter="0"/>
      <w:pgNumType w:fmt="numberInDash"/>
      <w:cols w:space="720" w:num="1"/>
      <w:docGrid w:linePitch="381" w:charSpace="-57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43B7018E-D8E5-4134-AF78-541297EB9248}"/>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embedRegular r:id="rId2" w:fontKey="{011AB3F5-41AE-41E1-B591-6ED03057BEB4}"/>
  </w:font>
  <w:font w:name="仿宋">
    <w:panose1 w:val="02010609060101010101"/>
    <w:charset w:val="86"/>
    <w:family w:val="modern"/>
    <w:pitch w:val="default"/>
    <w:sig w:usb0="800002BF" w:usb1="38CF7CFA" w:usb2="00000016" w:usb3="00000000" w:csb0="00040001" w:csb1="00000000"/>
    <w:embedRegular r:id="rId3" w:fontKey="{87011349-B29A-4019-8EC5-DFFEDF88C650}"/>
  </w:font>
  <w:font w:name="华文中宋">
    <w:panose1 w:val="02010600040101010101"/>
    <w:charset w:val="86"/>
    <w:family w:val="auto"/>
    <w:pitch w:val="default"/>
    <w:sig w:usb0="00000287" w:usb1="080F0000" w:usb2="00000000" w:usb3="00000000" w:csb0="0004009F" w:csb1="DFD7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方正仿宋_GBK">
    <w:panose1 w:val="03000509000000000000"/>
    <w:charset w:val="86"/>
    <w:family w:val="script"/>
    <w:pitch w:val="default"/>
    <w:sig w:usb0="00000001" w:usb1="080E0000" w:usb2="00000000" w:usb3="00000000" w:csb0="00040000" w:csb1="00000000"/>
    <w:embedRegular r:id="rId4" w:fontKey="{4D2100B1-82DD-4202-81C0-2864FAD9D087}"/>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方正黑体_GBK">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embedRegular r:id="rId5" w:fontKey="{60148CE3-55BB-4E04-9314-449C6C48D5BA}"/>
  </w:font>
  <w:font w:name="KSOFE450088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AAC705">
    <w:pPr>
      <w:pStyle w:val="2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FCFC03">
    <w:pPr>
      <w:pStyle w:val="23"/>
      <w:ind w:right="360"/>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90500" cy="131445"/>
              <wp:effectExtent l="0" t="0" r="0" b="0"/>
              <wp:wrapNone/>
              <wp:docPr id="257930300" name="文本框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TextEdit="1"/>
                    </wps:cNvSpPr>
                    <wps:spPr>
                      <a:xfrm>
                        <a:off x="0" y="0"/>
                        <a:ext cx="190500" cy="131445"/>
                      </a:xfrm>
                      <a:prstGeom prst="rect">
                        <a:avLst/>
                      </a:prstGeom>
                      <a:noFill/>
                      <a:ln>
                        <a:noFill/>
                      </a:ln>
                    </wps:spPr>
                    <wps:txbx>
                      <w:txbxContent>
                        <w:p w14:paraId="4718FE3E"/>
                      </w:txbxContent>
                    </wps:txbx>
                    <wps:bodyPr wrap="none" lIns="0" tIns="0" rIns="0" bIns="0" upright="1">
                      <a:spAutoFit/>
                    </wps:bodyPr>
                  </wps:wsp>
                </a:graphicData>
              </a:graphic>
            </wp:anchor>
          </w:drawing>
        </mc:Choice>
        <mc:Fallback>
          <w:pict>
            <v:shape id="文本框 3" o:spid="_x0000_s1026" o:spt="202" type="#_x0000_t202" style="position:absolute;left:0pt;margin-top:0pt;height:10.35pt;width:15pt;mso-position-horizontal:center;mso-position-horizontal-relative:margin;mso-wrap-style:none;z-index:251661312;mso-width-relative:page;mso-height-relative:page;" filled="f" stroked="f" coordsize="21600,21600" o:gfxdata="UEsDBAoAAAAAAIdO4kAAAAAAAAAAAAAAAAAEAAAAZHJzL1BLAwQUAAAACACHTuJAoqRS7NAAAAAD&#10;AQAADwAAAGRycy9kb3ducmV2LnhtbE2PwWrDMBBE74X+g9hAb42UFJrgWM4h0EtvTUuhN8XaWCbS&#10;ykiKY/99t720l4Fhlpm39X4KXoyYch9Jw2qpQCC10fbUafh4f3ncgsjFkDU+EmqYMcO+ub+rTWXj&#10;jd5wPJZOcAnlymhwpQyVlLl1GExexgGJs3NMwRS2qZM2mRuXBy/XSj3LYHriBWcGPDhsL8dr0LCZ&#10;PiMOGQ/4dR7b5Pp5619nrR8WK7UDUXAqf8fwg8/o0DDTKV7JZuE18CPlVzl7UuxOGtZqA7Kp5X/2&#10;5htQSwMEFAAAAAgAh07iQMJmpJzzAQAA2gMAAA4AAABkcnMvZTJvRG9jLnhtbK1TzY7TMBC+I/EO&#10;lu80absFNmq6WiiLkFaAtMsDuI7TWMQey+M26QvAG3Diwp3n6nMwdvqzLJc9cHHGM5NvvvlmPL/q&#10;Tcu2yqMGW/LxKOdMWQmVtuuSf7m/efGaMwzCVqIFq0q+U8ivFs+fzTtXqAk00FbKMwKxWHSu5E0I&#10;rsgylI0yAkfglKVgDd6IQFe/ziovOkI3bTbJ85dZB75yHqRCJO9yCPIDon8KINS1lmoJcmOUDQOq&#10;V60I1BI22iFfJLZ1rWT4VNeoAmtLTp2GdFIRslfxzBZzUay9cI2WBwriKRQe9WSEtlT0BLUUQbCN&#10;1/9AGS09INRhJMFkQyNJEepinD/S5q4RTqVeSGp0J9Hx/8HKj9vPnumq5JPZq8tpPs1JGSsMDX7/&#10;4/v+5+/9r29sGmXqHBaUfecoP/RvoKflSS2juwX5FZmFt42wa3WNjmSPUXLdqz68q3S6Ekj2AGWA&#10;RMKLwvW1N/FLkjCCJha703wIg8lY7zKfRX6SQuPp+OJiFoll55+dx/BegWHRKLknHomi2N5iGFKP&#10;KbGWhRvdtuQXRWv/chBm9CS6A8NIPPSrnrKjuYJqR0J0tDklt/RQOGs/WBoM0QtHwx+N1dHYOK/X&#10;TVIj1kN3vQlEInE7wx4K08hTd4f1jDv18J6yzk9y8Q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Ci&#10;pFLs0AAAAAMBAAAPAAAAAAAAAAEAIAAAACIAAABkcnMvZG93bnJldi54bWxQSwECFAAUAAAACACH&#10;TuJAwmaknPMBAADaAwAADgAAAAAAAAABACAAAAAfAQAAZHJzL2Uyb0RvYy54bWxQSwUGAAAAAAYA&#10;BgBZAQAAhAUAAAAA&#10;">
              <v:fill on="f" focussize="0,0"/>
              <v:stroke on="f"/>
              <v:imagedata o:title=""/>
              <o:lock v:ext="edit" text="t" aspectratio="t"/>
              <v:textbox inset="0mm,0mm,0mm,0mm" style="mso-fit-shape-to-text:t;">
                <w:txbxContent>
                  <w:p w14:paraId="4718FE3E"/>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9426D4">
    <w:pPr>
      <w:pStyle w:val="23"/>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247650" cy="131445"/>
              <wp:effectExtent l="0" t="0" r="0" b="0"/>
              <wp:wrapNone/>
              <wp:docPr id="977819817" name="文本框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TextEdit="1"/>
                    </wps:cNvSpPr>
                    <wps:spPr>
                      <a:xfrm>
                        <a:off x="0" y="0"/>
                        <a:ext cx="247650" cy="131445"/>
                      </a:xfrm>
                      <a:prstGeom prst="rect">
                        <a:avLst/>
                      </a:prstGeom>
                      <a:noFill/>
                      <a:ln>
                        <a:noFill/>
                      </a:ln>
                    </wps:spPr>
                    <wps:txbx>
                      <w:txbxContent>
                        <w:p w14:paraId="03A62355"/>
                      </w:txbxContent>
                    </wps:txbx>
                    <wps:bodyPr wrap="none" lIns="0" tIns="0" rIns="0" bIns="0" upright="1">
                      <a:spAutoFit/>
                    </wps:bodyPr>
                  </wps:wsp>
                </a:graphicData>
              </a:graphic>
            </wp:anchor>
          </w:drawing>
        </mc:Choice>
        <mc:Fallback>
          <w:pict>
            <v:shape id="文本框 2" o:spid="_x0000_s1026" o:spt="202" type="#_x0000_t202" style="position:absolute;left:0pt;margin-top:0pt;height:10.35pt;width:19.5pt;mso-position-horizontal:center;mso-position-horizontal-relative:margin;mso-wrap-style:none;z-index:251662336;mso-width-relative:page;mso-height-relative:page;" filled="f" stroked="f" coordsize="21600,21600" o:gfxdata="UEsDBAoAAAAAAIdO4kAAAAAAAAAAAAAAAAAEAAAAZHJzL1BLAwQUAAAACACHTuJAV7FI4NAAAAAD&#10;AQAADwAAAGRycy9kb3ducmV2LnhtbE2PwU7DMBBE70j9B2srcaN2i0RLiNNDJS7cKAiJmxtv4wh7&#10;Hdlumvw9Cxe4jDSa1czbej8FL0ZMuY+kYb1SIJDaaHvqNLy/Pd/tQORiyBofCTXMmGHfLG5qU9l4&#10;pVccj6UTXEK5MhpcKUMlZW4dBpNXcUDi7BxTMIVt6qRN5srlwcuNUg8ymJ54wZkBDw7br+MlaNhO&#10;HxGHjAf8PI9tcv288y+z1rfLtXoCUXAqf8fwg8/o0DDTKV7IZuE18CPlVzm7f2R30rBRW5BNLf+z&#10;N99QSwMEFAAAAAgAh07iQLUcavn1AQAA2gMAAA4AAABkcnMvZTJvRG9jLnhtbK1TzY7TMBC+I/EO&#10;lu80Teluu1HT1UJZhLQCpF0ewHWcxMJ/8rhN+gLwBpy4cOe5+hyMnf4sy2UPXJzxzOSbb74ZL657&#10;rchWeJDWlDQfjSkRhttKmqakXx5uX80pgcBMxZQ1oqQ7AfR6+fLFonOFmNjWqkp4giAGis6VtA3B&#10;FVkGvBWawcg6YTBYW69ZwKtvssqzDtG1yibj8WXWWV85b7kAQO9qCNIDon8OoK1rycXK8o0WJgyo&#10;XigWsCVopQO6TGzrWvDwqa5BBKJKip2GdGIRtNfxzJYLVjSeuVbyAwX2HApPetJMGix6glqxwMjG&#10;y3+gtOTegq3DiFudDY0kRbCLfPxEm/uWOZF6QanBnUSH/wfLP24/eyKrkl7NZvP8ap7PKDFM4+D3&#10;P77vf/7e//pGJlGmzkGB2fcO80P/xva4PKllcHeWfwVi7NuWmUbcgEPZYxRdD6IP7yqZrgiSPUIZ&#10;IAHxonB97XX8oiQEoXE+u9N8EINwdE6ms8sLjHAM5a/z6fQiEsvOPzsP4b2wmkSjpB55JIpsewdh&#10;SD2mxFrG3kql0M8KZf5yIGb0JLoDw0g89Oses6O5ttUOhehwc0pq8KFQoj4YHExcsqPhj8b6aGyc&#10;l02b1Ij1wN1sApJI3M6wh8I48tTdYT3jTj2+p6zzk1z+A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FexSODQAAAAAwEAAA8AAAAAAAAAAQAgAAAAIgAAAGRycy9kb3ducmV2LnhtbFBLAQIUABQAAAAI&#10;AIdO4kC1HGr59QEAANoDAAAOAAAAAAAAAAEAIAAAAB8BAABkcnMvZTJvRG9jLnhtbFBLBQYAAAAA&#10;BgAGAFkBAACGBQAAAAA=&#10;">
              <v:fill on="f" focussize="0,0"/>
              <v:stroke on="f"/>
              <v:imagedata o:title=""/>
              <o:lock v:ext="edit" text="t" aspectratio="t"/>
              <v:textbox inset="0mm,0mm,0mm,0mm" style="mso-fit-shape-to-text:t;">
                <w:txbxContent>
                  <w:p w14:paraId="03A62355"/>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BA4C88">
    <w:pPr>
      <w:pStyle w:val="23"/>
      <w:jc w:val="center"/>
      <w:rPr>
        <w:sz w:val="21"/>
        <w:szCs w:val="21"/>
      </w:rPr>
    </w:pPr>
    <w:r>
      <w:rPr>
        <w:sz w:val="21"/>
        <w:szCs w:val="21"/>
      </w:rPr>
      <w:fldChar w:fldCharType="begin"/>
    </w:r>
    <w:r>
      <w:rPr>
        <w:rStyle w:val="39"/>
        <w:sz w:val="21"/>
        <w:szCs w:val="21"/>
      </w:rPr>
      <w:instrText xml:space="preserve"> PAGE </w:instrText>
    </w:r>
    <w:r>
      <w:rPr>
        <w:sz w:val="21"/>
        <w:szCs w:val="21"/>
      </w:rPr>
      <w:fldChar w:fldCharType="separate"/>
    </w:r>
    <w:r>
      <w:rPr>
        <w:rStyle w:val="39"/>
        <w:sz w:val="21"/>
        <w:szCs w:val="21"/>
      </w:rPr>
      <w:t>- 19 -</w:t>
    </w:r>
    <w:r>
      <w:rPr>
        <w:sz w:val="21"/>
        <w:szCs w:val="21"/>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EB9771">
    <w:pPr>
      <w:pStyle w:val="23"/>
      <w:framePr w:wrap="around" w:vAnchor="text" w:hAnchor="margin" w:xAlign="center" w:y="1"/>
      <w:rPr>
        <w:rStyle w:val="39"/>
      </w:rPr>
    </w:pPr>
    <w:r>
      <w:fldChar w:fldCharType="begin"/>
    </w:r>
    <w:r>
      <w:rPr>
        <w:rStyle w:val="39"/>
      </w:rPr>
      <w:instrText xml:space="preserve">PAGE  </w:instrText>
    </w:r>
    <w:r>
      <w:fldChar w:fldCharType="separate"/>
    </w:r>
    <w:r>
      <w:rPr>
        <w:rStyle w:val="39"/>
      </w:rPr>
      <w:t>- 21 -</w:t>
    </w:r>
    <w:r>
      <w:fldChar w:fldCharType="end"/>
    </w:r>
  </w:p>
  <w:p w14:paraId="6ADAFCCF">
    <w:pPr>
      <w:pStyle w:val="23"/>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3F80C7">
    <w:pPr>
      <w:pStyle w:val="23"/>
      <w:jc w:val="center"/>
      <w:rPr>
        <w:sz w:val="21"/>
        <w:szCs w:val="21"/>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247650" cy="131445"/>
              <wp:effectExtent l="0" t="0" r="0" b="0"/>
              <wp:wrapNone/>
              <wp:docPr id="28" name="文本框 5"/>
              <wp:cNvGraphicFramePr/>
              <a:graphic xmlns:a="http://schemas.openxmlformats.org/drawingml/2006/main">
                <a:graphicData uri="http://schemas.microsoft.com/office/word/2010/wordprocessingShape">
                  <wps:wsp>
                    <wps:cNvSpPr txBox="1"/>
                    <wps:spPr bwMode="auto">
                      <a:xfrm>
                        <a:off x="0" y="0"/>
                        <a:ext cx="247650" cy="131445"/>
                      </a:xfrm>
                      <a:prstGeom prst="rect">
                        <a:avLst/>
                      </a:prstGeom>
                      <a:noFill/>
                      <a:ln>
                        <a:noFill/>
                      </a:ln>
                      <a:effectLst/>
                    </wps:spPr>
                    <wps:txbx>
                      <w:txbxContent>
                        <w:p w14:paraId="678BE9E4">
                          <w:pPr>
                            <w:pStyle w:val="23"/>
                          </w:pPr>
                          <w:r>
                            <w:fldChar w:fldCharType="begin"/>
                          </w:r>
                          <w:r>
                            <w:instrText xml:space="preserve"> PAGE  \* MERGEFORMAT </w:instrText>
                          </w:r>
                          <w:r>
                            <w:fldChar w:fldCharType="separate"/>
                          </w:r>
                          <w:r>
                            <w:t>- 41 -</w:t>
                          </w:r>
                          <w:r>
                            <w:fldChar w:fldCharType="end"/>
                          </w:r>
                        </w:p>
                      </w:txbxContent>
                    </wps:txbx>
                    <wps:bodyPr rot="0" vert="horz" wrap="none" lIns="0" tIns="0" rIns="0" bIns="0" anchor="t" anchorCtr="0" upright="1">
                      <a:spAutoFit/>
                    </wps:bodyPr>
                  </wps:wsp>
                </a:graphicData>
              </a:graphic>
            </wp:anchor>
          </w:drawing>
        </mc:Choice>
        <mc:Fallback>
          <w:pict>
            <v:shape id="文本框 5" o:spid="_x0000_s1026" o:spt="202" type="#_x0000_t202" style="position:absolute;left:0pt;margin-top:0pt;height:10.35pt;width:19.5pt;mso-position-horizontal:center;mso-position-horizontal-relative:margin;mso-wrap-style:none;z-index:251660288;mso-width-relative:page;mso-height-relative:page;" filled="f" stroked="f" coordsize="21600,21600" o:gfxdata="UEsDBAoAAAAAAIdO4kAAAAAAAAAAAAAAAAAEAAAAZHJzL1BLAwQUAAAACACHTuJAV7FI4NAAAAAD&#10;AQAADwAAAGRycy9kb3ducmV2LnhtbE2PwU7DMBBE70j9B2srcaN2i0RLiNNDJS7cKAiJmxtv4wh7&#10;Hdlumvw9Cxe4jDSa1czbej8FL0ZMuY+kYb1SIJDaaHvqNLy/Pd/tQORiyBofCTXMmGHfLG5qU9l4&#10;pVccj6UTXEK5MhpcKUMlZW4dBpNXcUDi7BxTMIVt6qRN5srlwcuNUg8ymJ54wZkBDw7br+MlaNhO&#10;HxGHjAf8PI9tcv288y+z1rfLtXoCUXAqf8fwg8/o0DDTKV7IZuE18CPlVzm7f2R30rBRW5BNLf+z&#10;N99QSwMEFAAAAAgAh07iQNa8Y5n2AQAA4QMAAA4AAABkcnMvZTJvRG9jLnhtbK1TzY7TMBC+I/EO&#10;lu80bekuKGq6AqoiJP6khQdwHKexFHussdukPAC8AScue+e5+hyMnaTActkDF2s8M/5mvm/G65ve&#10;tOyo0GuwBV/M5pwpK6HSdl/wz592T55z5oOwlWjBqoKflOc3m8eP1p3L1RIaaCuFjECszztX8CYE&#10;l2eZl40yws/AKUvBGtCIQFfcZxWKjtBNmy3n8+usA6wcglTek3c7BPmIiA8BhLrWUm1BHoyyYUBF&#10;1YpAlHyjneeb1G1dKxk+1LVXgbUFJ6YhnVSE7DKe2WYt8j0K12g5tiAe0sI9TkZoS0UvUFsRBDug&#10;/gfKaIngoQ4zCSYbiCRFiMVifk+b20Y4lbiQ1N5dRPf/D1a+P35EpquCL2nuVhia+Pn7t/OPn+e7&#10;r+wq6tM5n1ParaPE0L+EnrZm8vvoLLt3UNE7cQiQROhrNFEMoscom7Q+XbRWfWCSnMvVs+srikgK&#10;LZ4uVqtUKxP59NihD68VGBaNgiONMoGL41sfqC1KnVJiLQs73bZpnK39y0GJg0elfRhfR1ax+4Ff&#10;6Mt+pFpCdSJSCMOu0E8howH8wllHe1JwS9+Cs/aNpTHElZoMnIxyMoSV9LDggbPBfBWG1Ts41PuG&#10;cBeJkncvSLqdTrRiY0MPxDFeaPKJ7bilcbX+vKes3z9z8wt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XsUjg0AAAAAMBAAAPAAAAAAAAAAEAIAAAACIAAABkcnMvZG93bnJldi54bWxQSwECFAAUAAAA&#10;CACHTuJA1rxjmfYBAADhAwAADgAAAAAAAAABACAAAAAfAQAAZHJzL2Uyb0RvYy54bWxQSwUGAAAA&#10;AAYABgBZAQAAhwUAAAAA&#10;">
              <v:fill on="f" focussize="0,0"/>
              <v:stroke on="f"/>
              <v:imagedata o:title=""/>
              <o:lock v:ext="edit" aspectratio="f"/>
              <v:textbox inset="0mm,0mm,0mm,0mm" style="mso-fit-shape-to-text:t;">
                <w:txbxContent>
                  <w:p w14:paraId="678BE9E4">
                    <w:pPr>
                      <w:pStyle w:val="23"/>
                    </w:pPr>
                    <w:r>
                      <w:fldChar w:fldCharType="begin"/>
                    </w:r>
                    <w:r>
                      <w:instrText xml:space="preserve"> PAGE  \* MERGEFORMAT </w:instrText>
                    </w:r>
                    <w:r>
                      <w:fldChar w:fldCharType="separate"/>
                    </w:r>
                    <w:r>
                      <w:t>- 41 -</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8D4EE3">
    <w:pPr>
      <w:pStyle w:val="23"/>
      <w:jc w:val="center"/>
      <w:rPr>
        <w:sz w:val="21"/>
        <w:szCs w:val="21"/>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90500" cy="131445"/>
              <wp:effectExtent l="0" t="0" r="0" b="0"/>
              <wp:wrapNone/>
              <wp:docPr id="2" name="文本框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TextEdit="1"/>
                    </wps:cNvSpPr>
                    <wps:spPr>
                      <a:xfrm>
                        <a:off x="0" y="0"/>
                        <a:ext cx="190500" cy="131445"/>
                      </a:xfrm>
                      <a:prstGeom prst="rect">
                        <a:avLst/>
                      </a:prstGeom>
                      <a:noFill/>
                      <a:ln>
                        <a:noFill/>
                      </a:ln>
                    </wps:spPr>
                    <wps:txbx>
                      <w:txbxContent>
                        <w:p w14:paraId="17DC7022">
                          <w:pPr>
                            <w:pStyle w:val="23"/>
                          </w:pPr>
                          <w:r>
                            <w:fldChar w:fldCharType="begin"/>
                          </w:r>
                          <w:r>
                            <w:instrText xml:space="preserve"> PAGE  \* MERGEFORMAT </w:instrText>
                          </w:r>
                          <w:r>
                            <w:fldChar w:fldCharType="separate"/>
                          </w:r>
                          <w:r>
                            <w:t>- 52 -</w:t>
                          </w:r>
                          <w:r>
                            <w:fldChar w:fldCharType="end"/>
                          </w:r>
                        </w:p>
                      </w:txbxContent>
                    </wps:txbx>
                    <wps:bodyPr wrap="none" lIns="0" tIns="0" rIns="0" bIns="0" upright="1">
                      <a:spAutoFit/>
                    </wps:bodyPr>
                  </wps:wsp>
                </a:graphicData>
              </a:graphic>
            </wp:anchor>
          </w:drawing>
        </mc:Choice>
        <mc:Fallback>
          <w:pict>
            <v:shape id="文本框 5" o:spid="_x0000_s1026" o:spt="202" type="#_x0000_t202" style="position:absolute;left:0pt;margin-top:0pt;height:10.35pt;width:15pt;mso-position-horizontal:center;mso-position-horizontal-relative:margin;mso-wrap-style:none;z-index:251659264;mso-width-relative:page;mso-height-relative:page;" filled="f" stroked="f" coordsize="21600,21600" o:gfxdata="UEsDBAoAAAAAAIdO4kAAAAAAAAAAAAAAAAAEAAAAZHJzL1BLAwQUAAAACACHTuJAoqRS7NAAAAAD&#10;AQAADwAAAGRycy9kb3ducmV2LnhtbE2PwWrDMBBE74X+g9hAb42UFJrgWM4h0EtvTUuhN8XaWCbS&#10;ykiKY/99t720l4Fhlpm39X4KXoyYch9Jw2qpQCC10fbUafh4f3ncgsjFkDU+EmqYMcO+ub+rTWXj&#10;jd5wPJZOcAnlymhwpQyVlLl1GExexgGJs3NMwRS2qZM2mRuXBy/XSj3LYHriBWcGPDhsL8dr0LCZ&#10;PiMOGQ/4dR7b5Pp5619nrR8WK7UDUXAqf8fwg8/o0DDTKV7JZuE18CPlVzl7UuxOGtZqA7Kp5X/2&#10;5htQSwMEFAAAAAgAh07iQISmgmftAQAA0gMAAA4AAABkcnMvZTJvRG9jLnhtbK1TwY7TMBC9I/EP&#10;lu80adlFEDVdLZRFSCtA2uUDXMdJLGKP5XGb9AfgDzhx2Tvf1e9g7KTdZbnsgYsznpm8efNmvLwY&#10;TMd2yqMGW/L5LOdMWQmVtk3Jv95evXjNGQZhK9GBVSXfK+QXq+fPlr0r1AJa6CrlGYFYLHpX8jYE&#10;V2QZylYZgTNwylKwBm9EoKtvssqLntBNly3y/FXWg6+cB6kQybseg3xC9E8BhLrWUq1Bbo2yYUT1&#10;qhOBWsJWO+SrxLaulQyf6xpVYF3JqdOQTipC9iae2WopisYL12o5URBPofCoJyO0paInqLUIgm29&#10;/gfKaOkBoQ4zCSYbG0mKUBfz/JE2N61wKvVCUqM7iY7/D1Z+2n3xTFclX3BmhaGBH37+OPz6fbj7&#10;zs6jPL3DgrJuHOWF4S0MtDSpVXTXIL8hs/CuFbZRl+hI7hgl160awvtKpyuBZA9QRkgkvCjYUHsT&#10;vyQFI2iay/40F8JgMtZ7k5/nFJEUmr+cn50lYtn9z85j+KDAsGiU3BOPRFHsrjHE8qI4psRaFq50&#10;16XRd/YvByVGT6I7MozEw7AZJiU2UO1JiJ42puSWHghn3UdLA4nLdTT80dgcja3zummTGrEeustt&#10;IBKJW6wwwk6FadSJ8rSWcZce3lPW/VNc/Q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CipFLs0AAA&#10;AAMBAAAPAAAAAAAAAAEAIAAAACIAAABkcnMvZG93bnJldi54bWxQSwECFAAUAAAACACHTuJAhKaC&#10;Z+0BAADSAwAADgAAAAAAAAABACAAAAAfAQAAZHJzL2Uyb0RvYy54bWxQSwUGAAAAAAYABgBZAQAA&#10;fgUAAAAA&#10;">
              <v:fill on="f" focussize="0,0"/>
              <v:stroke on="f"/>
              <v:imagedata o:title=""/>
              <o:lock v:ext="edit" text="t" aspectratio="t"/>
              <v:textbox inset="0mm,0mm,0mm,0mm" style="mso-fit-shape-to-text:t;">
                <w:txbxContent>
                  <w:p w14:paraId="17DC7022">
                    <w:pPr>
                      <w:pStyle w:val="23"/>
                    </w:pPr>
                    <w:r>
                      <w:fldChar w:fldCharType="begin"/>
                    </w:r>
                    <w:r>
                      <w:instrText xml:space="preserve"> PAGE  \* MERGEFORMAT </w:instrText>
                    </w:r>
                    <w:r>
                      <w:fldChar w:fldCharType="separate"/>
                    </w:r>
                    <w:r>
                      <w:t>- 52 -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F4CBE4">
    <w:pPr>
      <w:pStyle w:val="24"/>
      <w:jc w:val="left"/>
    </w:pPr>
    <w:r>
      <w:rPr>
        <w:rFonts w:ascii="仿宋" w:hAnsi="仿宋" w:eastAsia="仿宋"/>
        <w:lang w:val="en-US"/>
      </w:rPr>
      <w:drawing>
        <wp:inline distT="0" distB="0" distL="114300" distR="114300">
          <wp:extent cx="1339850" cy="406400"/>
          <wp:effectExtent l="0" t="0" r="12700" b="12700"/>
          <wp:docPr id="4" name="图片 1" descr="在黑暗中&#10;&#10;&#10;&#10;&#10;&#10;&#10;&#10;&#10;&#10;&#10;&#10;&#10;&#10;&#10;&#10;&#10;&#10;&#10;&#10;&#10;&#10;&#10;&#10;&#10;&#10;&#10;&#10;&#10;&#10;&#10;&#10;&#10;&#10;&#10;&#10;&#10;&#10;&#10;&#10;&#10;&#10;&#10;&#10;&#10;&#10;&#10;&#10;&#10;&#10;&#10;&#10;中度可信度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descr="在黑暗中&#10;&#10;&#10;&#10;&#10;&#10;&#10;&#10;&#10;&#10;&#10;&#10;&#10;&#10;&#10;&#10;&#10;&#10;&#10;&#10;&#10;&#10;&#10;&#10;&#10;&#10;&#10;&#10;&#10;&#10;&#10;&#10;&#10;&#10;&#10;&#10;&#10;&#10;&#10;&#10;&#10;&#10;&#10;&#10;&#10;&#10;&#10;&#10;&#10;&#10;&#10;&#10;中度可信度描述已自动生成"/>
                  <pic:cNvPicPr>
                    <a:picLocks noChangeAspect="1" noCrop="1"/>
                  </pic:cNvPicPr>
                </pic:nvPicPr>
                <pic:blipFill>
                  <a:blip r:embed="rId1"/>
                  <a:stretch>
                    <a:fillRect/>
                  </a:stretch>
                </pic:blipFill>
                <pic:spPr>
                  <a:xfrm>
                    <a:off x="0" y="0"/>
                    <a:ext cx="1339850" cy="406400"/>
                  </a:xfrm>
                  <a:prstGeom prst="rect">
                    <a:avLst/>
                  </a:prstGeom>
                  <a:noFill/>
                  <a:ln>
                    <a:noFill/>
                  </a:ln>
                </pic:spPr>
              </pic:pic>
            </a:graphicData>
          </a:graphic>
        </wp:inline>
      </w:drawing>
    </w:r>
    <w:r>
      <w:rPr>
        <w:rFonts w:hint="eastAsia" w:ascii="仿宋" w:hAnsi="仿宋" w:eastAsia="仿宋"/>
      </w:rPr>
      <w:t xml:space="preserve">     比选文件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C7E774">
    <w:pPr>
      <w:pStyle w:val="24"/>
      <w:jc w:val="right"/>
    </w:pPr>
    <w:r>
      <w:rPr>
        <w:rFonts w:hint="eastAsia" w:ascii="仿宋" w:hAnsi="仿宋" w:eastAsia="仿宋"/>
      </w:rPr>
      <w:t xml:space="preserve">                                                         比选文件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91479E">
    <w:pPr>
      <w:pStyle w:val="24"/>
      <w:jc w:val="right"/>
    </w:pPr>
    <w:r>
      <w:rPr>
        <w:rFonts w:hint="eastAsia" w:ascii="仿宋" w:hAnsi="仿宋" w:eastAsia="仿宋"/>
      </w:rPr>
      <w:t xml:space="preserve">   比选文件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C698C3">
    <w:pPr>
      <w:pStyle w:val="24"/>
      <w:jc w:val="right"/>
    </w:pPr>
    <w:r>
      <w:rPr>
        <w:rFonts w:hint="eastAsia" w:ascii="仿宋" w:hAnsi="仿宋" w:eastAsia="仿宋"/>
      </w:rPr>
      <w:t xml:space="preserve">   比选文件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277F06">
    <w:pPr>
      <w:pStyle w:val="24"/>
      <w:ind w:firstLine="450" w:firstLineChars="250"/>
      <w:jc w:val="right"/>
      <w:rPr>
        <w:rFonts w:ascii="方正仿宋_GBK" w:eastAsia="方正仿宋_GBK"/>
        <w:sz w:val="21"/>
        <w:szCs w:val="21"/>
      </w:rPr>
    </w:pPr>
    <w:r>
      <w:rPr>
        <w:rFonts w:hint="eastAsia" w:ascii="仿宋" w:hAnsi="仿宋" w:eastAsia="仿宋"/>
      </w:rPr>
      <w:t>比选文件</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8706CA">
    <w:pPr>
      <w:pStyle w:val="24"/>
      <w:jc w:val="right"/>
    </w:pPr>
    <w:r>
      <w:rPr>
        <w:rFonts w:hint="eastAsia" w:ascii="仿宋" w:hAnsi="仿宋" w:eastAsia="仿宋"/>
        <w:lang w:val="en-US"/>
      </w:rPr>
      <w:t xml:space="preserve">                                     </w:t>
    </w:r>
    <w:r>
      <w:rPr>
        <w:rFonts w:hint="eastAsia" w:ascii="仿宋" w:hAnsi="仿宋" w:eastAsia="仿宋"/>
      </w:rPr>
      <w:t xml:space="preserve">   </w:t>
    </w:r>
    <w:r>
      <w:rPr>
        <w:rFonts w:hint="eastAsia" w:ascii="仿宋" w:hAnsi="仿宋" w:eastAsia="仿宋"/>
        <w:lang w:val="en-US"/>
      </w:rPr>
      <w:t xml:space="preserve">                                </w:t>
    </w:r>
    <w:r>
      <w:rPr>
        <w:rFonts w:hint="eastAsia" w:ascii="仿宋" w:hAnsi="仿宋" w:eastAsia="仿宋"/>
      </w:rPr>
      <w:t>比选文件</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C26C15">
    <w:pPr>
      <w:pStyle w:val="24"/>
      <w:jc w:val="right"/>
    </w:pPr>
    <w:r>
      <w:rPr>
        <w:rFonts w:hint="eastAsia" w:ascii="仿宋" w:hAnsi="仿宋" w:eastAsia="仿宋"/>
      </w:rPr>
      <w:t xml:space="preserve">   比选文件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486FC1"/>
    <w:multiLevelType w:val="singleLevel"/>
    <w:tmpl w:val="BF486FC1"/>
    <w:lvl w:ilvl="0" w:tentative="0">
      <w:start w:val="5"/>
      <w:numFmt w:val="chineseCounting"/>
      <w:suff w:val="nothing"/>
      <w:lvlText w:val="（%1）"/>
      <w:lvlJc w:val="left"/>
      <w:rPr>
        <w:rFonts w:hint="eastAsia"/>
      </w:rPr>
    </w:lvl>
  </w:abstractNum>
  <w:abstractNum w:abstractNumId="1">
    <w:nsid w:val="00000008"/>
    <w:multiLevelType w:val="multilevel"/>
    <w:tmpl w:val="00000008"/>
    <w:lvl w:ilvl="0" w:tentative="0">
      <w:start w:val="1"/>
      <w:numFmt w:val="decimal"/>
      <w:pStyle w:val="106"/>
      <w:lvlText w:val="（%1）"/>
      <w:lvlJc w:val="left"/>
      <w:pPr>
        <w:tabs>
          <w:tab w:val="left" w:pos="1230"/>
        </w:tabs>
        <w:ind w:left="0" w:firstLine="510"/>
      </w:pPr>
      <w:rPr>
        <w:rFonts w:hint="default" w:ascii="Arial" w:hAnsi="Arial"/>
        <w:b w:val="0"/>
        <w:i w:val="0"/>
        <w:sz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pStyle w:val="104"/>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4D6E275E"/>
    <w:multiLevelType w:val="singleLevel"/>
    <w:tmpl w:val="4D6E275E"/>
    <w:lvl w:ilvl="0" w:tentative="0">
      <w:start w:val="3"/>
      <w:numFmt w:val="chineseCounting"/>
      <w:suff w:val="space"/>
      <w:lvlText w:val="第%1篇"/>
      <w:lvlJc w:val="left"/>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33BB"/>
    <w:rsid w:val="000433BB"/>
    <w:rsid w:val="001254CE"/>
    <w:rsid w:val="00316993"/>
    <w:rsid w:val="00463E68"/>
    <w:rsid w:val="004B3C46"/>
    <w:rsid w:val="00602008"/>
    <w:rsid w:val="00661709"/>
    <w:rsid w:val="006F20C1"/>
    <w:rsid w:val="007B78A3"/>
    <w:rsid w:val="00857A94"/>
    <w:rsid w:val="00875AC3"/>
    <w:rsid w:val="00977E98"/>
    <w:rsid w:val="009A291F"/>
    <w:rsid w:val="00BD081C"/>
    <w:rsid w:val="00C86BF6"/>
    <w:rsid w:val="00CA4F49"/>
    <w:rsid w:val="00E34F7C"/>
    <w:rsid w:val="00E351D9"/>
    <w:rsid w:val="00E5033F"/>
    <w:rsid w:val="00EF3827"/>
    <w:rsid w:val="00F26833"/>
    <w:rsid w:val="0116312F"/>
    <w:rsid w:val="03AD58A1"/>
    <w:rsid w:val="04762137"/>
    <w:rsid w:val="05017C52"/>
    <w:rsid w:val="05C67E4B"/>
    <w:rsid w:val="05F872A7"/>
    <w:rsid w:val="0A937CC4"/>
    <w:rsid w:val="0CBC2B16"/>
    <w:rsid w:val="0E977452"/>
    <w:rsid w:val="0E9E67CA"/>
    <w:rsid w:val="0EA91E84"/>
    <w:rsid w:val="0FFA3C1C"/>
    <w:rsid w:val="10C75CAA"/>
    <w:rsid w:val="11953C58"/>
    <w:rsid w:val="13DB06CF"/>
    <w:rsid w:val="16E74947"/>
    <w:rsid w:val="19D65D46"/>
    <w:rsid w:val="1A665EC3"/>
    <w:rsid w:val="1B08148F"/>
    <w:rsid w:val="1B79520C"/>
    <w:rsid w:val="1BE6171F"/>
    <w:rsid w:val="1BFC2569"/>
    <w:rsid w:val="1C095610"/>
    <w:rsid w:val="1CE23D4E"/>
    <w:rsid w:val="20263DCB"/>
    <w:rsid w:val="20717A10"/>
    <w:rsid w:val="20926A53"/>
    <w:rsid w:val="23A26FD6"/>
    <w:rsid w:val="25056E93"/>
    <w:rsid w:val="26AB7D7E"/>
    <w:rsid w:val="272D1B7A"/>
    <w:rsid w:val="28D24F2B"/>
    <w:rsid w:val="28E86CDC"/>
    <w:rsid w:val="2B9F338A"/>
    <w:rsid w:val="2BF306D7"/>
    <w:rsid w:val="2F652D29"/>
    <w:rsid w:val="315E32AE"/>
    <w:rsid w:val="3371755C"/>
    <w:rsid w:val="35247887"/>
    <w:rsid w:val="355C2713"/>
    <w:rsid w:val="35CD7559"/>
    <w:rsid w:val="365C4E64"/>
    <w:rsid w:val="36D83FF8"/>
    <w:rsid w:val="3A4F4F47"/>
    <w:rsid w:val="3B1E60D5"/>
    <w:rsid w:val="3B6510F1"/>
    <w:rsid w:val="3D774B85"/>
    <w:rsid w:val="3E060836"/>
    <w:rsid w:val="3FC00A72"/>
    <w:rsid w:val="4005284F"/>
    <w:rsid w:val="427E34F7"/>
    <w:rsid w:val="42F51E9D"/>
    <w:rsid w:val="430E697C"/>
    <w:rsid w:val="43AB7475"/>
    <w:rsid w:val="43C53F65"/>
    <w:rsid w:val="45F96C83"/>
    <w:rsid w:val="48B42C5E"/>
    <w:rsid w:val="499A5E43"/>
    <w:rsid w:val="4B2642EF"/>
    <w:rsid w:val="4D890C94"/>
    <w:rsid w:val="4DB56A0B"/>
    <w:rsid w:val="4DD21766"/>
    <w:rsid w:val="4E1B5EF1"/>
    <w:rsid w:val="500D2A2B"/>
    <w:rsid w:val="501E0C85"/>
    <w:rsid w:val="519059A0"/>
    <w:rsid w:val="51D32C9A"/>
    <w:rsid w:val="546B6463"/>
    <w:rsid w:val="54F03E7A"/>
    <w:rsid w:val="564B4D97"/>
    <w:rsid w:val="5670016A"/>
    <w:rsid w:val="56CB4F97"/>
    <w:rsid w:val="571B3010"/>
    <w:rsid w:val="577313AC"/>
    <w:rsid w:val="579637F7"/>
    <w:rsid w:val="586D09FC"/>
    <w:rsid w:val="58BC6BD7"/>
    <w:rsid w:val="5912010F"/>
    <w:rsid w:val="5B530396"/>
    <w:rsid w:val="60F021CA"/>
    <w:rsid w:val="61016185"/>
    <w:rsid w:val="62C25536"/>
    <w:rsid w:val="658B31D8"/>
    <w:rsid w:val="659868BE"/>
    <w:rsid w:val="6B3B04E6"/>
    <w:rsid w:val="6E5C132F"/>
    <w:rsid w:val="6F7E0646"/>
    <w:rsid w:val="709027A3"/>
    <w:rsid w:val="74227974"/>
    <w:rsid w:val="75BF5C1F"/>
    <w:rsid w:val="770A424B"/>
    <w:rsid w:val="7DDC16E3"/>
    <w:rsid w:val="7DE9471F"/>
    <w:rsid w:val="7EF068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99" w:semiHidden="0" w:name="heading 2"/>
    <w:lsdException w:qFormat="1"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qFormat="1" w:unhideWhenUsed="0" w:uiPriority="0" w:semiHidden="0" w:name="index 6"/>
    <w:lsdException w:qFormat="1" w:unhideWhenUsed="0" w:uiPriority="0" w:semiHidden="0"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qFormat="1" w:uiPriority="99" w:semiHidden="0"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99"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iPriority="99" w:semiHidden="0" w:name="Body Text 2"/>
    <w:lsdException w:uiPriority="99" w:name="Body Text 3"/>
    <w:lsdException w:qFormat="1" w:uiPriority="99" w:semiHidden="0"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99"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rPr>
      <w:rFonts w:ascii="宋体" w:hAnsi="宋体" w:eastAsia="宋体" w:cs="宋体"/>
      <w:kern w:val="0"/>
      <w:sz w:val="24"/>
      <w:szCs w:val="24"/>
      <w:lang w:val="en-US" w:eastAsia="zh-CN" w:bidi="ar-SA"/>
    </w:rPr>
  </w:style>
  <w:style w:type="paragraph" w:styleId="2">
    <w:name w:val="heading 1"/>
    <w:basedOn w:val="1"/>
    <w:next w:val="1"/>
    <w:link w:val="44"/>
    <w:qFormat/>
    <w:uiPriority w:val="99"/>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45"/>
    <w:unhideWhenUsed/>
    <w:qFormat/>
    <w:uiPriority w:val="9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46"/>
    <w:unhideWhenUsed/>
    <w:qFormat/>
    <w:uiPriority w:val="0"/>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47"/>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48"/>
    <w:semiHidden/>
    <w:unhideWhenUsed/>
    <w:qFormat/>
    <w:uiPriority w:val="9"/>
    <w:pPr>
      <w:keepNext/>
      <w:keepLines/>
      <w:spacing w:before="80" w:after="40"/>
      <w:outlineLvl w:val="4"/>
    </w:pPr>
    <w:rPr>
      <w:rFonts w:cstheme="majorBidi"/>
      <w:color w:val="104862" w:themeColor="accent1" w:themeShade="BF"/>
    </w:rPr>
  </w:style>
  <w:style w:type="paragraph" w:styleId="7">
    <w:name w:val="heading 6"/>
    <w:basedOn w:val="1"/>
    <w:next w:val="1"/>
    <w:link w:val="49"/>
    <w:semiHidden/>
    <w:unhideWhenUsed/>
    <w:qFormat/>
    <w:uiPriority w:val="9"/>
    <w:pPr>
      <w:keepNext/>
      <w:keepLines/>
      <w:spacing w:before="40"/>
      <w:outlineLvl w:val="5"/>
    </w:pPr>
    <w:rPr>
      <w:rFonts w:cstheme="majorBidi"/>
      <w:b/>
      <w:bCs/>
      <w:color w:val="104862" w:themeColor="accent1" w:themeShade="BF"/>
    </w:rPr>
  </w:style>
  <w:style w:type="paragraph" w:styleId="8">
    <w:name w:val="heading 7"/>
    <w:basedOn w:val="1"/>
    <w:next w:val="1"/>
    <w:link w:val="50"/>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51"/>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52"/>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37">
    <w:name w:val="Default Paragraph Font"/>
    <w:semiHidden/>
    <w:unhideWhenUsed/>
    <w:qFormat/>
    <w:uiPriority w:val="1"/>
  </w:style>
  <w:style w:type="table" w:default="1" w:styleId="35">
    <w:name w:val="Normal Table"/>
    <w:semiHidden/>
    <w:unhideWhenUsed/>
    <w:qFormat/>
    <w:uiPriority w:val="99"/>
    <w:tblPr>
      <w:tblCellMar>
        <w:top w:w="0" w:type="dxa"/>
        <w:left w:w="108" w:type="dxa"/>
        <w:bottom w:w="0" w:type="dxa"/>
        <w:right w:w="108" w:type="dxa"/>
      </w:tblCellMar>
    </w:tblPr>
  </w:style>
  <w:style w:type="paragraph" w:styleId="11">
    <w:name w:val="Normal Indent"/>
    <w:basedOn w:val="1"/>
    <w:next w:val="12"/>
    <w:autoRedefine/>
    <w:qFormat/>
    <w:uiPriority w:val="99"/>
    <w:pPr>
      <w:adjustRightInd w:val="0"/>
      <w:snapToGrid w:val="0"/>
      <w:spacing w:line="360" w:lineRule="auto"/>
      <w:ind w:firstLine="420"/>
    </w:pPr>
    <w:rPr>
      <w:szCs w:val="20"/>
    </w:rPr>
  </w:style>
  <w:style w:type="paragraph" w:styleId="12">
    <w:name w:val="Body Text"/>
    <w:basedOn w:val="1"/>
    <w:next w:val="13"/>
    <w:link w:val="62"/>
    <w:autoRedefine/>
    <w:unhideWhenUsed/>
    <w:qFormat/>
    <w:uiPriority w:val="99"/>
    <w:pPr>
      <w:spacing w:after="120"/>
    </w:pPr>
    <w:rPr>
      <w:rFonts w:ascii="Times New Roman" w:hAnsi="Times New Roman" w:cs="Times New Roman"/>
      <w:kern w:val="2"/>
      <w:sz w:val="28"/>
      <w:szCs w:val="28"/>
      <w:lang w:val="zh-CN"/>
    </w:rPr>
  </w:style>
  <w:style w:type="paragraph" w:styleId="13">
    <w:name w:val="index 7"/>
    <w:basedOn w:val="1"/>
    <w:next w:val="1"/>
    <w:qFormat/>
    <w:uiPriority w:val="0"/>
    <w:pPr>
      <w:ind w:left="2520"/>
    </w:pPr>
    <w:rPr>
      <w:rFonts w:ascii="Calibri" w:hAnsi="Calibri" w:eastAsia="宋体" w:cs="Times New Roman"/>
      <w:sz w:val="21"/>
      <w:szCs w:val="24"/>
    </w:rPr>
  </w:style>
  <w:style w:type="paragraph" w:styleId="14">
    <w:name w:val="Document Map"/>
    <w:basedOn w:val="1"/>
    <w:link w:val="63"/>
    <w:autoRedefine/>
    <w:semiHidden/>
    <w:qFormat/>
    <w:uiPriority w:val="99"/>
    <w:pPr>
      <w:shd w:val="clear" w:color="auto" w:fill="000080"/>
    </w:pPr>
    <w:rPr>
      <w:rFonts w:ascii="Times New Roman" w:hAnsi="Times New Roman" w:cs="Times New Roman"/>
      <w:sz w:val="2"/>
      <w:szCs w:val="2"/>
      <w:lang w:val="zh-CN"/>
    </w:rPr>
  </w:style>
  <w:style w:type="paragraph" w:styleId="15">
    <w:name w:val="annotation text"/>
    <w:basedOn w:val="1"/>
    <w:link w:val="64"/>
    <w:autoRedefine/>
    <w:unhideWhenUsed/>
    <w:qFormat/>
    <w:uiPriority w:val="99"/>
    <w:rPr>
      <w:rFonts w:ascii="Times New Roman" w:hAnsi="Times New Roman" w:cs="Times New Roman"/>
      <w:kern w:val="2"/>
      <w:sz w:val="28"/>
      <w:szCs w:val="28"/>
      <w:lang w:val="zh-CN"/>
    </w:rPr>
  </w:style>
  <w:style w:type="paragraph" w:styleId="16">
    <w:name w:val="index 6"/>
    <w:basedOn w:val="1"/>
    <w:next w:val="1"/>
    <w:qFormat/>
    <w:uiPriority w:val="0"/>
    <w:pPr>
      <w:widowControl w:val="0"/>
      <w:suppressAutoHyphens/>
      <w:ind w:left="2100"/>
      <w:jc w:val="both"/>
    </w:pPr>
    <w:rPr>
      <w:rFonts w:ascii="Calibri" w:hAnsi="Calibri" w:eastAsia="宋体" w:cs="Times New Roman"/>
      <w:kern w:val="2"/>
      <w:sz w:val="21"/>
      <w:szCs w:val="24"/>
      <w:lang w:val="en-US" w:eastAsia="zh-CN" w:bidi="ar-SA"/>
    </w:rPr>
  </w:style>
  <w:style w:type="paragraph" w:styleId="17">
    <w:name w:val="Body Text Indent"/>
    <w:basedOn w:val="1"/>
    <w:next w:val="1"/>
    <w:link w:val="65"/>
    <w:autoRedefine/>
    <w:qFormat/>
    <w:uiPriority w:val="99"/>
    <w:pPr>
      <w:spacing w:line="700" w:lineRule="exact"/>
      <w:ind w:left="960"/>
    </w:pPr>
    <w:rPr>
      <w:rFonts w:ascii="Times New Roman" w:hAnsi="Times New Roman" w:cs="Times New Roman"/>
      <w:sz w:val="20"/>
      <w:szCs w:val="20"/>
      <w:lang w:val="zh-CN"/>
    </w:rPr>
  </w:style>
  <w:style w:type="paragraph" w:styleId="18">
    <w:name w:val="toc 3"/>
    <w:basedOn w:val="1"/>
    <w:next w:val="1"/>
    <w:autoRedefine/>
    <w:qFormat/>
    <w:uiPriority w:val="39"/>
    <w:pPr>
      <w:tabs>
        <w:tab w:val="right" w:leader="dot" w:pos="8303"/>
      </w:tabs>
      <w:spacing w:line="540" w:lineRule="exact"/>
      <w:ind w:left="1120" w:leftChars="400"/>
    </w:pPr>
  </w:style>
  <w:style w:type="paragraph" w:styleId="19">
    <w:name w:val="Plain Text"/>
    <w:basedOn w:val="1"/>
    <w:link w:val="66"/>
    <w:autoRedefine/>
    <w:qFormat/>
    <w:uiPriority w:val="99"/>
    <w:rPr>
      <w:rFonts w:hAnsi="Courier New" w:cs="Times New Roman"/>
      <w:sz w:val="21"/>
      <w:szCs w:val="21"/>
      <w:lang w:val="zh-CN"/>
    </w:rPr>
  </w:style>
  <w:style w:type="paragraph" w:styleId="20">
    <w:name w:val="Date"/>
    <w:basedOn w:val="1"/>
    <w:next w:val="1"/>
    <w:link w:val="67"/>
    <w:autoRedefine/>
    <w:qFormat/>
    <w:uiPriority w:val="99"/>
    <w:rPr>
      <w:rFonts w:ascii="Times New Roman" w:hAnsi="Times New Roman" w:cs="Times New Roman"/>
      <w:sz w:val="20"/>
      <w:szCs w:val="20"/>
      <w:lang w:val="zh-CN"/>
    </w:rPr>
  </w:style>
  <w:style w:type="paragraph" w:styleId="21">
    <w:name w:val="Body Text Indent 2"/>
    <w:basedOn w:val="1"/>
    <w:link w:val="68"/>
    <w:autoRedefine/>
    <w:unhideWhenUsed/>
    <w:qFormat/>
    <w:uiPriority w:val="99"/>
    <w:pPr>
      <w:spacing w:after="120" w:line="480" w:lineRule="auto"/>
      <w:ind w:left="420" w:leftChars="200"/>
    </w:pPr>
    <w:rPr>
      <w:rFonts w:ascii="Times New Roman" w:hAnsi="Times New Roman" w:cs="Times New Roman"/>
      <w:kern w:val="2"/>
      <w:sz w:val="28"/>
      <w:szCs w:val="28"/>
      <w:lang w:val="zh-CN"/>
    </w:rPr>
  </w:style>
  <w:style w:type="paragraph" w:styleId="22">
    <w:name w:val="Balloon Text"/>
    <w:basedOn w:val="1"/>
    <w:link w:val="69"/>
    <w:autoRedefine/>
    <w:semiHidden/>
    <w:qFormat/>
    <w:uiPriority w:val="99"/>
    <w:rPr>
      <w:rFonts w:ascii="Times New Roman" w:hAnsi="Times New Roman" w:cs="Times New Roman"/>
      <w:sz w:val="2"/>
      <w:szCs w:val="2"/>
      <w:lang w:val="zh-CN"/>
    </w:rPr>
  </w:style>
  <w:style w:type="paragraph" w:styleId="23">
    <w:name w:val="footer"/>
    <w:basedOn w:val="1"/>
    <w:link w:val="70"/>
    <w:autoRedefine/>
    <w:qFormat/>
    <w:uiPriority w:val="99"/>
    <w:pPr>
      <w:tabs>
        <w:tab w:val="center" w:pos="4153"/>
        <w:tab w:val="right" w:pos="8306"/>
      </w:tabs>
      <w:snapToGrid w:val="0"/>
    </w:pPr>
    <w:rPr>
      <w:rFonts w:ascii="Times New Roman" w:hAnsi="Times New Roman" w:cs="Times New Roman"/>
      <w:sz w:val="18"/>
      <w:szCs w:val="18"/>
      <w:lang w:val="zh-CN"/>
    </w:rPr>
  </w:style>
  <w:style w:type="paragraph" w:styleId="24">
    <w:name w:val="header"/>
    <w:basedOn w:val="1"/>
    <w:link w:val="71"/>
    <w:autoRedefine/>
    <w:qFormat/>
    <w:uiPriority w:val="0"/>
    <w:pPr>
      <w:pBdr>
        <w:bottom w:val="single" w:color="auto" w:sz="6" w:space="1"/>
      </w:pBdr>
      <w:tabs>
        <w:tab w:val="center" w:pos="4153"/>
        <w:tab w:val="right" w:pos="8306"/>
      </w:tabs>
      <w:snapToGrid w:val="0"/>
      <w:jc w:val="center"/>
    </w:pPr>
    <w:rPr>
      <w:rFonts w:ascii="Times New Roman" w:hAnsi="Times New Roman" w:cs="Times New Roman"/>
      <w:sz w:val="18"/>
      <w:szCs w:val="18"/>
      <w:lang w:val="zh-CN"/>
    </w:rPr>
  </w:style>
  <w:style w:type="paragraph" w:styleId="25">
    <w:name w:val="toc 1"/>
    <w:basedOn w:val="1"/>
    <w:next w:val="1"/>
    <w:autoRedefine/>
    <w:qFormat/>
    <w:uiPriority w:val="39"/>
    <w:pPr>
      <w:tabs>
        <w:tab w:val="right" w:leader="dot" w:pos="8303"/>
      </w:tabs>
      <w:spacing w:line="300" w:lineRule="exact"/>
    </w:pPr>
    <w:rPr>
      <w:rFonts w:ascii="仿宋_GB2312" w:hAnsi="华文中宋" w:eastAsia="仿宋_GB2312" w:cs="仿宋_GB2312"/>
      <w:b/>
      <w:bCs/>
    </w:rPr>
  </w:style>
  <w:style w:type="paragraph" w:styleId="26">
    <w:name w:val="Subtitle"/>
    <w:basedOn w:val="1"/>
    <w:next w:val="1"/>
    <w:link w:val="54"/>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7">
    <w:name w:val="toc 2"/>
    <w:basedOn w:val="1"/>
    <w:next w:val="1"/>
    <w:autoRedefine/>
    <w:qFormat/>
    <w:uiPriority w:val="39"/>
    <w:pPr>
      <w:tabs>
        <w:tab w:val="right" w:leader="dot" w:pos="8303"/>
      </w:tabs>
      <w:spacing w:line="360" w:lineRule="auto"/>
      <w:ind w:left="278"/>
    </w:pPr>
    <w:rPr>
      <w:rFonts w:ascii="仿宋_GB2312" w:hAnsi="华文中宋" w:eastAsia="仿宋_GB2312" w:cs="仿宋_GB2312"/>
    </w:rPr>
  </w:style>
  <w:style w:type="paragraph" w:styleId="28">
    <w:name w:val="Body Text 2"/>
    <w:basedOn w:val="1"/>
    <w:link w:val="72"/>
    <w:autoRedefine/>
    <w:unhideWhenUsed/>
    <w:qFormat/>
    <w:uiPriority w:val="99"/>
    <w:pPr>
      <w:spacing w:after="120" w:line="480" w:lineRule="auto"/>
    </w:pPr>
    <w:rPr>
      <w:rFonts w:cs="Times New Roman"/>
      <w:lang w:val="zh-CN"/>
    </w:rPr>
  </w:style>
  <w:style w:type="paragraph" w:styleId="29">
    <w:name w:val="HTML Preformatted"/>
    <w:basedOn w:val="1"/>
    <w:next w:val="1"/>
    <w:link w:val="73"/>
    <w:autoRedefine/>
    <w:qFormat/>
    <w:uiPriority w:val="0"/>
    <w:rPr>
      <w:rFonts w:ascii="黑体" w:eastAsia="黑体"/>
      <w:sz w:val="20"/>
    </w:rPr>
  </w:style>
  <w:style w:type="paragraph" w:styleId="30">
    <w:name w:val="Normal (Web)"/>
    <w:basedOn w:val="1"/>
    <w:autoRedefine/>
    <w:qFormat/>
    <w:uiPriority w:val="99"/>
    <w:pPr>
      <w:spacing w:before="100" w:beforeAutospacing="1" w:after="100" w:afterAutospacing="1"/>
    </w:pPr>
    <w:rPr>
      <w:color w:val="000000"/>
    </w:rPr>
  </w:style>
  <w:style w:type="paragraph" w:styleId="31">
    <w:name w:val="Title"/>
    <w:basedOn w:val="1"/>
    <w:next w:val="1"/>
    <w:link w:val="53"/>
    <w:qFormat/>
    <w:uiPriority w:val="10"/>
    <w:pPr>
      <w:spacing w:after="80"/>
      <w:contextualSpacing/>
      <w:jc w:val="center"/>
    </w:pPr>
    <w:rPr>
      <w:rFonts w:asciiTheme="majorHAnsi" w:hAnsiTheme="majorHAnsi" w:eastAsiaTheme="majorEastAsia" w:cstheme="majorBidi"/>
      <w:spacing w:val="-10"/>
      <w:kern w:val="28"/>
      <w:sz w:val="56"/>
      <w:szCs w:val="56"/>
    </w:rPr>
  </w:style>
  <w:style w:type="paragraph" w:styleId="32">
    <w:name w:val="annotation subject"/>
    <w:basedOn w:val="15"/>
    <w:next w:val="15"/>
    <w:link w:val="74"/>
    <w:autoRedefine/>
    <w:unhideWhenUsed/>
    <w:qFormat/>
    <w:uiPriority w:val="99"/>
    <w:rPr>
      <w:b/>
      <w:bCs/>
    </w:rPr>
  </w:style>
  <w:style w:type="paragraph" w:styleId="33">
    <w:name w:val="Body Text First Indent"/>
    <w:basedOn w:val="12"/>
    <w:next w:val="16"/>
    <w:link w:val="75"/>
    <w:autoRedefine/>
    <w:qFormat/>
    <w:uiPriority w:val="0"/>
    <w:pPr>
      <w:ind w:firstLine="420"/>
    </w:pPr>
  </w:style>
  <w:style w:type="paragraph" w:styleId="34">
    <w:name w:val="Body Text First Indent 2"/>
    <w:basedOn w:val="17"/>
    <w:qFormat/>
    <w:uiPriority w:val="0"/>
    <w:pPr>
      <w:spacing w:after="120" w:line="240" w:lineRule="auto"/>
      <w:ind w:left="420" w:leftChars="200" w:firstLine="420" w:firstLineChars="200"/>
    </w:pPr>
  </w:style>
  <w:style w:type="table" w:styleId="36">
    <w:name w:val="Table Grid"/>
    <w:basedOn w:val="35"/>
    <w:autoRedefine/>
    <w:qFormat/>
    <w:uiPriority w:val="0"/>
    <w:pPr>
      <w:widowControl w:val="0"/>
      <w:jc w:val="both"/>
    </w:pPr>
    <w:rPr>
      <w:rFonts w:ascii="等线" w:hAnsi="等线" w:eastAsia="等线"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8">
    <w:name w:val="Strong"/>
    <w:autoRedefine/>
    <w:qFormat/>
    <w:uiPriority w:val="22"/>
    <w:rPr>
      <w:b/>
    </w:rPr>
  </w:style>
  <w:style w:type="character" w:styleId="39">
    <w:name w:val="page number"/>
    <w:autoRedefine/>
    <w:qFormat/>
    <w:uiPriority w:val="0"/>
    <w:rPr>
      <w:rFonts w:cs="Times New Roman"/>
    </w:rPr>
  </w:style>
  <w:style w:type="character" w:styleId="40">
    <w:name w:val="Hyperlink"/>
    <w:autoRedefine/>
    <w:qFormat/>
    <w:uiPriority w:val="99"/>
    <w:rPr>
      <w:rFonts w:cs="Times New Roman"/>
      <w:color w:val="0000FF"/>
      <w:u w:val="single"/>
    </w:rPr>
  </w:style>
  <w:style w:type="character" w:styleId="41">
    <w:name w:val="annotation reference"/>
    <w:autoRedefine/>
    <w:unhideWhenUsed/>
    <w:qFormat/>
    <w:uiPriority w:val="99"/>
    <w:rPr>
      <w:sz w:val="21"/>
      <w:szCs w:val="21"/>
    </w:rPr>
  </w:style>
  <w:style w:type="paragraph" w:customStyle="1" w:styleId="42">
    <w:name w:val="正文缩进1"/>
    <w:basedOn w:val="1"/>
    <w:next w:val="43"/>
    <w:autoRedefine/>
    <w:qFormat/>
    <w:uiPriority w:val="0"/>
    <w:pPr>
      <w:widowControl w:val="0"/>
      <w:spacing w:line="360" w:lineRule="auto"/>
      <w:ind w:firstLine="420"/>
      <w:jc w:val="both"/>
    </w:pPr>
    <w:rPr>
      <w:rFonts w:ascii="Times New Roman"/>
    </w:rPr>
  </w:style>
  <w:style w:type="paragraph" w:customStyle="1" w:styleId="43">
    <w:name w:val="目录 21"/>
    <w:basedOn w:val="1"/>
    <w:next w:val="1"/>
    <w:autoRedefine/>
    <w:qFormat/>
    <w:uiPriority w:val="0"/>
    <w:pPr>
      <w:widowControl w:val="0"/>
      <w:spacing w:line="440" w:lineRule="exact"/>
      <w:ind w:left="280"/>
      <w:jc w:val="both"/>
    </w:pPr>
    <w:rPr>
      <w:rFonts w:ascii="Times New Roman"/>
      <w:sz w:val="28"/>
    </w:rPr>
  </w:style>
  <w:style w:type="character" w:customStyle="1" w:styleId="44">
    <w:name w:val="标题 1 字符"/>
    <w:basedOn w:val="37"/>
    <w:link w:val="2"/>
    <w:qFormat/>
    <w:uiPriority w:val="99"/>
    <w:rPr>
      <w:rFonts w:asciiTheme="majorHAnsi" w:hAnsiTheme="majorHAnsi" w:eastAsiaTheme="majorEastAsia" w:cstheme="majorBidi"/>
      <w:color w:val="104862" w:themeColor="accent1" w:themeShade="BF"/>
      <w:sz w:val="48"/>
      <w:szCs w:val="48"/>
    </w:rPr>
  </w:style>
  <w:style w:type="character" w:customStyle="1" w:styleId="45">
    <w:name w:val="标题 2 字符"/>
    <w:basedOn w:val="37"/>
    <w:link w:val="3"/>
    <w:qFormat/>
    <w:uiPriority w:val="99"/>
    <w:rPr>
      <w:rFonts w:asciiTheme="majorHAnsi" w:hAnsiTheme="majorHAnsi" w:eastAsiaTheme="majorEastAsia" w:cstheme="majorBidi"/>
      <w:color w:val="104862" w:themeColor="accent1" w:themeShade="BF"/>
      <w:sz w:val="40"/>
      <w:szCs w:val="40"/>
    </w:rPr>
  </w:style>
  <w:style w:type="character" w:customStyle="1" w:styleId="46">
    <w:name w:val="标题 3 字符"/>
    <w:basedOn w:val="37"/>
    <w:link w:val="4"/>
    <w:qFormat/>
    <w:uiPriority w:val="0"/>
    <w:rPr>
      <w:rFonts w:asciiTheme="majorHAnsi" w:hAnsiTheme="majorHAnsi" w:eastAsiaTheme="majorEastAsia" w:cstheme="majorBidi"/>
      <w:color w:val="104862" w:themeColor="accent1" w:themeShade="BF"/>
      <w:sz w:val="32"/>
      <w:szCs w:val="32"/>
    </w:rPr>
  </w:style>
  <w:style w:type="character" w:customStyle="1" w:styleId="47">
    <w:name w:val="标题 4 字符"/>
    <w:basedOn w:val="37"/>
    <w:link w:val="5"/>
    <w:semiHidden/>
    <w:qFormat/>
    <w:uiPriority w:val="9"/>
    <w:rPr>
      <w:rFonts w:cstheme="majorBidi"/>
      <w:color w:val="104862" w:themeColor="accent1" w:themeShade="BF"/>
      <w:sz w:val="28"/>
      <w:szCs w:val="28"/>
    </w:rPr>
  </w:style>
  <w:style w:type="character" w:customStyle="1" w:styleId="48">
    <w:name w:val="标题 5 字符"/>
    <w:basedOn w:val="37"/>
    <w:link w:val="6"/>
    <w:semiHidden/>
    <w:qFormat/>
    <w:uiPriority w:val="9"/>
    <w:rPr>
      <w:rFonts w:cstheme="majorBidi"/>
      <w:color w:val="104862" w:themeColor="accent1" w:themeShade="BF"/>
      <w:sz w:val="24"/>
    </w:rPr>
  </w:style>
  <w:style w:type="character" w:customStyle="1" w:styleId="49">
    <w:name w:val="标题 6 字符"/>
    <w:basedOn w:val="37"/>
    <w:link w:val="7"/>
    <w:semiHidden/>
    <w:qFormat/>
    <w:uiPriority w:val="9"/>
    <w:rPr>
      <w:rFonts w:cstheme="majorBidi"/>
      <w:b/>
      <w:bCs/>
      <w:color w:val="104862" w:themeColor="accent1" w:themeShade="BF"/>
    </w:rPr>
  </w:style>
  <w:style w:type="character" w:customStyle="1" w:styleId="50">
    <w:name w:val="标题 7 字符"/>
    <w:basedOn w:val="37"/>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51">
    <w:name w:val="标题 8 字符"/>
    <w:basedOn w:val="37"/>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52">
    <w:name w:val="标题 9 字符"/>
    <w:basedOn w:val="37"/>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53">
    <w:name w:val="标题 字符"/>
    <w:basedOn w:val="37"/>
    <w:link w:val="31"/>
    <w:qFormat/>
    <w:uiPriority w:val="10"/>
    <w:rPr>
      <w:rFonts w:asciiTheme="majorHAnsi" w:hAnsiTheme="majorHAnsi" w:eastAsiaTheme="majorEastAsia" w:cstheme="majorBidi"/>
      <w:spacing w:val="-10"/>
      <w:kern w:val="28"/>
      <w:sz w:val="56"/>
      <w:szCs w:val="56"/>
    </w:rPr>
  </w:style>
  <w:style w:type="character" w:customStyle="1" w:styleId="54">
    <w:name w:val="副标题 字符"/>
    <w:basedOn w:val="37"/>
    <w:link w:val="26"/>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55">
    <w:name w:val="Quote"/>
    <w:basedOn w:val="1"/>
    <w:next w:val="1"/>
    <w:link w:val="56"/>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56">
    <w:name w:val="引用 字符"/>
    <w:basedOn w:val="37"/>
    <w:link w:val="55"/>
    <w:qFormat/>
    <w:uiPriority w:val="29"/>
    <w:rPr>
      <w:i/>
      <w:iCs/>
      <w:color w:val="404040" w:themeColor="text1" w:themeTint="BF"/>
      <w14:textFill>
        <w14:solidFill>
          <w14:schemeClr w14:val="tx1">
            <w14:lumMod w14:val="75000"/>
            <w14:lumOff w14:val="25000"/>
          </w14:schemeClr>
        </w14:solidFill>
      </w14:textFill>
    </w:rPr>
  </w:style>
  <w:style w:type="paragraph" w:styleId="57">
    <w:name w:val="List Paragraph"/>
    <w:basedOn w:val="1"/>
    <w:qFormat/>
    <w:uiPriority w:val="99"/>
    <w:pPr>
      <w:ind w:left="720"/>
      <w:contextualSpacing/>
    </w:pPr>
  </w:style>
  <w:style w:type="character" w:customStyle="1" w:styleId="58">
    <w:name w:val="Intense Emphasis"/>
    <w:basedOn w:val="37"/>
    <w:qFormat/>
    <w:uiPriority w:val="21"/>
    <w:rPr>
      <w:i/>
      <w:iCs/>
      <w:color w:val="104862" w:themeColor="accent1" w:themeShade="BF"/>
    </w:rPr>
  </w:style>
  <w:style w:type="paragraph" w:styleId="59">
    <w:name w:val="Intense Quote"/>
    <w:basedOn w:val="1"/>
    <w:next w:val="1"/>
    <w:link w:val="60"/>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60">
    <w:name w:val="明显引用 字符"/>
    <w:basedOn w:val="37"/>
    <w:link w:val="59"/>
    <w:qFormat/>
    <w:uiPriority w:val="30"/>
    <w:rPr>
      <w:i/>
      <w:iCs/>
      <w:color w:val="104862" w:themeColor="accent1" w:themeShade="BF"/>
    </w:rPr>
  </w:style>
  <w:style w:type="character" w:customStyle="1" w:styleId="61">
    <w:name w:val="Intense Reference"/>
    <w:basedOn w:val="37"/>
    <w:qFormat/>
    <w:uiPriority w:val="32"/>
    <w:rPr>
      <w:b/>
      <w:bCs/>
      <w:smallCaps/>
      <w:color w:val="104862" w:themeColor="accent1" w:themeShade="BF"/>
      <w:spacing w:val="5"/>
    </w:rPr>
  </w:style>
  <w:style w:type="character" w:customStyle="1" w:styleId="62">
    <w:name w:val="正文文本 字符"/>
    <w:basedOn w:val="37"/>
    <w:link w:val="12"/>
    <w:qFormat/>
    <w:uiPriority w:val="99"/>
    <w:rPr>
      <w:rFonts w:ascii="Times New Roman" w:hAnsi="Times New Roman" w:eastAsia="宋体" w:cs="Times New Roman"/>
      <w:sz w:val="28"/>
      <w:szCs w:val="28"/>
      <w:lang w:val="zh-CN"/>
    </w:rPr>
  </w:style>
  <w:style w:type="character" w:customStyle="1" w:styleId="63">
    <w:name w:val="文档结构图 字符"/>
    <w:basedOn w:val="37"/>
    <w:link w:val="14"/>
    <w:semiHidden/>
    <w:qFormat/>
    <w:uiPriority w:val="99"/>
    <w:rPr>
      <w:rFonts w:ascii="Times New Roman" w:hAnsi="Times New Roman" w:eastAsia="宋体" w:cs="Times New Roman"/>
      <w:kern w:val="0"/>
      <w:sz w:val="2"/>
      <w:szCs w:val="2"/>
      <w:shd w:val="clear" w:color="auto" w:fill="000080"/>
      <w:lang w:val="zh-CN"/>
    </w:rPr>
  </w:style>
  <w:style w:type="character" w:customStyle="1" w:styleId="64">
    <w:name w:val="批注文字 字符"/>
    <w:basedOn w:val="37"/>
    <w:link w:val="15"/>
    <w:qFormat/>
    <w:uiPriority w:val="99"/>
    <w:rPr>
      <w:rFonts w:ascii="Times New Roman" w:hAnsi="Times New Roman" w:eastAsia="宋体" w:cs="Times New Roman"/>
      <w:sz w:val="28"/>
      <w:szCs w:val="28"/>
      <w:lang w:val="zh-CN"/>
    </w:rPr>
  </w:style>
  <w:style w:type="character" w:customStyle="1" w:styleId="65">
    <w:name w:val="正文文本缩进 字符"/>
    <w:basedOn w:val="37"/>
    <w:link w:val="17"/>
    <w:qFormat/>
    <w:uiPriority w:val="99"/>
    <w:rPr>
      <w:rFonts w:ascii="Times New Roman" w:hAnsi="Times New Roman" w:eastAsia="宋体" w:cs="Times New Roman"/>
      <w:kern w:val="0"/>
      <w:sz w:val="20"/>
      <w:szCs w:val="20"/>
      <w:lang w:val="zh-CN"/>
    </w:rPr>
  </w:style>
  <w:style w:type="character" w:customStyle="1" w:styleId="66">
    <w:name w:val="纯文本 字符"/>
    <w:basedOn w:val="37"/>
    <w:link w:val="19"/>
    <w:qFormat/>
    <w:uiPriority w:val="99"/>
    <w:rPr>
      <w:rFonts w:ascii="宋体" w:hAnsi="Courier New" w:eastAsia="宋体" w:cs="Times New Roman"/>
      <w:kern w:val="0"/>
      <w:szCs w:val="21"/>
      <w:lang w:val="zh-CN"/>
    </w:rPr>
  </w:style>
  <w:style w:type="character" w:customStyle="1" w:styleId="67">
    <w:name w:val="日期 字符"/>
    <w:basedOn w:val="37"/>
    <w:link w:val="20"/>
    <w:qFormat/>
    <w:uiPriority w:val="99"/>
    <w:rPr>
      <w:rFonts w:ascii="Times New Roman" w:hAnsi="Times New Roman" w:eastAsia="宋体" w:cs="Times New Roman"/>
      <w:kern w:val="0"/>
      <w:sz w:val="20"/>
      <w:szCs w:val="20"/>
      <w:lang w:val="zh-CN"/>
    </w:rPr>
  </w:style>
  <w:style w:type="character" w:customStyle="1" w:styleId="68">
    <w:name w:val="正文文本缩进 2 字符"/>
    <w:basedOn w:val="37"/>
    <w:link w:val="21"/>
    <w:qFormat/>
    <w:uiPriority w:val="99"/>
    <w:rPr>
      <w:rFonts w:ascii="Times New Roman" w:hAnsi="Times New Roman" w:eastAsia="宋体" w:cs="Times New Roman"/>
      <w:sz w:val="28"/>
      <w:szCs w:val="28"/>
      <w:lang w:val="zh-CN"/>
    </w:rPr>
  </w:style>
  <w:style w:type="character" w:customStyle="1" w:styleId="69">
    <w:name w:val="批注框文本 字符"/>
    <w:basedOn w:val="37"/>
    <w:link w:val="22"/>
    <w:semiHidden/>
    <w:qFormat/>
    <w:uiPriority w:val="99"/>
    <w:rPr>
      <w:rFonts w:ascii="Times New Roman" w:hAnsi="Times New Roman" w:eastAsia="宋体" w:cs="Times New Roman"/>
      <w:kern w:val="0"/>
      <w:sz w:val="2"/>
      <w:szCs w:val="2"/>
      <w:lang w:val="zh-CN"/>
    </w:rPr>
  </w:style>
  <w:style w:type="character" w:customStyle="1" w:styleId="70">
    <w:name w:val="页脚 字符"/>
    <w:basedOn w:val="37"/>
    <w:link w:val="23"/>
    <w:qFormat/>
    <w:uiPriority w:val="99"/>
    <w:rPr>
      <w:rFonts w:ascii="Times New Roman" w:hAnsi="Times New Roman" w:eastAsia="宋体" w:cs="Times New Roman"/>
      <w:kern w:val="0"/>
      <w:sz w:val="18"/>
      <w:szCs w:val="18"/>
      <w:lang w:val="zh-CN"/>
    </w:rPr>
  </w:style>
  <w:style w:type="character" w:customStyle="1" w:styleId="71">
    <w:name w:val="页眉 字符"/>
    <w:basedOn w:val="37"/>
    <w:link w:val="24"/>
    <w:qFormat/>
    <w:uiPriority w:val="0"/>
    <w:rPr>
      <w:rFonts w:ascii="Times New Roman" w:hAnsi="Times New Roman" w:eastAsia="宋体" w:cs="Times New Roman"/>
      <w:kern w:val="0"/>
      <w:sz w:val="18"/>
      <w:szCs w:val="18"/>
      <w:lang w:val="zh-CN"/>
    </w:rPr>
  </w:style>
  <w:style w:type="character" w:customStyle="1" w:styleId="72">
    <w:name w:val="正文文本 2 字符"/>
    <w:basedOn w:val="37"/>
    <w:link w:val="28"/>
    <w:qFormat/>
    <w:uiPriority w:val="99"/>
    <w:rPr>
      <w:rFonts w:ascii="宋体" w:hAnsi="宋体" w:eastAsia="宋体" w:cs="Times New Roman"/>
      <w:kern w:val="0"/>
      <w:sz w:val="24"/>
      <w:lang w:val="zh-CN"/>
    </w:rPr>
  </w:style>
  <w:style w:type="character" w:customStyle="1" w:styleId="73">
    <w:name w:val="HTML 预设格式 字符"/>
    <w:basedOn w:val="37"/>
    <w:link w:val="29"/>
    <w:qFormat/>
    <w:uiPriority w:val="0"/>
    <w:rPr>
      <w:rFonts w:ascii="黑体" w:hAnsi="宋体" w:eastAsia="黑体" w:cs="宋体"/>
      <w:kern w:val="0"/>
      <w:sz w:val="20"/>
    </w:rPr>
  </w:style>
  <w:style w:type="character" w:customStyle="1" w:styleId="74">
    <w:name w:val="批注主题 字符"/>
    <w:basedOn w:val="64"/>
    <w:link w:val="32"/>
    <w:qFormat/>
    <w:uiPriority w:val="99"/>
    <w:rPr>
      <w:rFonts w:ascii="Times New Roman" w:hAnsi="Times New Roman" w:eastAsia="宋体" w:cs="Times New Roman"/>
      <w:b/>
      <w:bCs/>
      <w:sz w:val="28"/>
      <w:szCs w:val="28"/>
      <w:lang w:val="zh-CN"/>
    </w:rPr>
  </w:style>
  <w:style w:type="character" w:customStyle="1" w:styleId="75">
    <w:name w:val="正文文本首行缩进 字符"/>
    <w:basedOn w:val="62"/>
    <w:link w:val="33"/>
    <w:qFormat/>
    <w:uiPriority w:val="0"/>
    <w:rPr>
      <w:rFonts w:ascii="Times New Roman" w:hAnsi="Times New Roman" w:eastAsia="宋体" w:cs="Times New Roman"/>
      <w:sz w:val="28"/>
      <w:szCs w:val="28"/>
      <w:lang w:val="zh-CN"/>
    </w:rPr>
  </w:style>
  <w:style w:type="paragraph" w:customStyle="1" w:styleId="76">
    <w:name w:val="目录 53"/>
    <w:next w:val="1"/>
    <w:autoRedefine/>
    <w:qFormat/>
    <w:uiPriority w:val="0"/>
    <w:pPr>
      <w:wordWrap w:val="0"/>
      <w:ind w:left="1275"/>
      <w:jc w:val="both"/>
    </w:pPr>
    <w:rPr>
      <w:rFonts w:ascii="Times New Roman" w:hAnsi="Times New Roman" w:eastAsia="宋体" w:cs="Times New Roman"/>
      <w:kern w:val="0"/>
      <w:sz w:val="21"/>
      <w:szCs w:val="20"/>
      <w:lang w:val="en-US" w:eastAsia="zh-CN" w:bidi="ar-SA"/>
    </w:rPr>
  </w:style>
  <w:style w:type="paragraph" w:customStyle="1" w:styleId="77">
    <w:name w:val="Default"/>
    <w:autoRedefine/>
    <w:semiHidden/>
    <w:qFormat/>
    <w:uiPriority w:val="0"/>
    <w:pPr>
      <w:widowControl w:val="0"/>
      <w:autoSpaceDE w:val="0"/>
      <w:autoSpaceDN w:val="0"/>
      <w:adjustRightInd w:val="0"/>
    </w:pPr>
    <w:rPr>
      <w:rFonts w:ascii="宋体" w:hAnsi="Times New Roman" w:eastAsia="宋体" w:cs="Times New Roman"/>
      <w:color w:val="000000"/>
      <w:kern w:val="0"/>
      <w:sz w:val="24"/>
      <w:szCs w:val="20"/>
      <w:lang w:val="en-US" w:eastAsia="zh-CN" w:bidi="ar-SA"/>
    </w:rPr>
  </w:style>
  <w:style w:type="character" w:customStyle="1" w:styleId="78">
    <w:name w:val="标题 2 Char"/>
    <w:basedOn w:val="37"/>
    <w:autoRedefine/>
    <w:qFormat/>
    <w:uiPriority w:val="99"/>
    <w:rPr>
      <w:rFonts w:ascii="Cambria" w:hAnsi="Cambria" w:eastAsia="宋体" w:cs="Times New Roman"/>
      <w:b/>
      <w:bCs/>
      <w:kern w:val="0"/>
      <w:sz w:val="32"/>
      <w:szCs w:val="32"/>
      <w:lang w:val="zh-CN" w:eastAsia="zh-CN"/>
    </w:rPr>
  </w:style>
  <w:style w:type="paragraph" w:customStyle="1" w:styleId="79">
    <w:name w:val="引用1"/>
    <w:next w:val="1"/>
    <w:autoRedefine/>
    <w:qFormat/>
    <w:uiPriority w:val="0"/>
    <w:pPr>
      <w:wordWrap w:val="0"/>
      <w:spacing w:before="200" w:after="160"/>
      <w:ind w:left="864" w:right="864"/>
      <w:jc w:val="center"/>
    </w:pPr>
    <w:rPr>
      <w:rFonts w:ascii="Times New Roman" w:hAnsi="Times New Roman" w:eastAsia="宋体" w:cs="Times New Roman"/>
      <w:i/>
      <w:kern w:val="0"/>
      <w:sz w:val="21"/>
      <w:szCs w:val="20"/>
      <w:lang w:val="en-US" w:eastAsia="zh-CN" w:bidi="ar-SA"/>
    </w:rPr>
  </w:style>
  <w:style w:type="paragraph" w:customStyle="1" w:styleId="80">
    <w:name w:val="标书正文1"/>
    <w:basedOn w:val="1"/>
    <w:autoRedefine/>
    <w:qFormat/>
    <w:uiPriority w:val="0"/>
    <w:pPr>
      <w:spacing w:line="520" w:lineRule="exact"/>
      <w:ind w:firstLine="640" w:firstLineChars="200"/>
    </w:pPr>
    <w:rPr>
      <w:rFonts w:ascii="Times New Roman" w:hAnsi="Times New Roman"/>
    </w:rPr>
  </w:style>
  <w:style w:type="paragraph" w:customStyle="1" w:styleId="81">
    <w:name w:val="正文文本 21"/>
    <w:basedOn w:val="1"/>
    <w:autoRedefine/>
    <w:qFormat/>
    <w:uiPriority w:val="0"/>
    <w:pPr>
      <w:snapToGrid w:val="0"/>
      <w:spacing w:line="540" w:lineRule="exact"/>
    </w:pPr>
    <w:rPr>
      <w:rFonts w:eastAsia="方正仿宋_GBK"/>
      <w:color w:val="000000"/>
    </w:rPr>
  </w:style>
  <w:style w:type="paragraph" w:customStyle="1" w:styleId="82">
    <w:name w:val="引用11"/>
    <w:next w:val="1"/>
    <w:autoRedefine/>
    <w:qFormat/>
    <w:uiPriority w:val="0"/>
    <w:pPr>
      <w:wordWrap w:val="0"/>
      <w:spacing w:before="200" w:after="160"/>
      <w:ind w:left="864" w:right="864"/>
      <w:jc w:val="center"/>
    </w:pPr>
    <w:rPr>
      <w:rFonts w:ascii="Times New Roman" w:hAnsi="Times New Roman" w:eastAsia="宋体" w:cs="Times New Roman"/>
      <w:i/>
      <w:kern w:val="0"/>
      <w:sz w:val="21"/>
      <w:szCs w:val="20"/>
      <w:lang w:val="en-US" w:eastAsia="zh-CN" w:bidi="ar-SA"/>
    </w:rPr>
  </w:style>
  <w:style w:type="character" w:customStyle="1" w:styleId="83">
    <w:name w:val="emphasizedtitle1"/>
    <w:autoRedefine/>
    <w:qFormat/>
    <w:uiPriority w:val="99"/>
    <w:rPr>
      <w:rFonts w:ascii="Arial" w:hAnsi="Arial"/>
      <w:b/>
      <w:sz w:val="27"/>
    </w:rPr>
  </w:style>
  <w:style w:type="character" w:customStyle="1" w:styleId="84">
    <w:name w:val="font21"/>
    <w:autoRedefine/>
    <w:qFormat/>
    <w:uiPriority w:val="0"/>
    <w:rPr>
      <w:rFonts w:ascii="宋体" w:eastAsia="宋体" w:cs="宋体"/>
      <w:color w:val="000000"/>
      <w:sz w:val="20"/>
      <w:szCs w:val="20"/>
      <w:u w:val="none"/>
    </w:rPr>
  </w:style>
  <w:style w:type="character" w:customStyle="1" w:styleId="85">
    <w:name w:val="apple-converted-space"/>
    <w:autoRedefine/>
    <w:qFormat/>
    <w:uiPriority w:val="99"/>
    <w:rPr>
      <w:rFonts w:cs="Times New Roman"/>
    </w:rPr>
  </w:style>
  <w:style w:type="character" w:customStyle="1" w:styleId="86">
    <w:name w:val="active"/>
    <w:autoRedefine/>
    <w:qFormat/>
    <w:uiPriority w:val="0"/>
    <w:rPr>
      <w:shd w:val="clear" w:color="auto" w:fill="EC3535"/>
    </w:rPr>
  </w:style>
  <w:style w:type="character" w:customStyle="1" w:styleId="87">
    <w:name w:val="样式 (中文) 仿宋_GB2312 小四 行距: 固定值 22 磅 Char"/>
    <w:link w:val="88"/>
    <w:autoRedefine/>
    <w:qFormat/>
    <w:uiPriority w:val="0"/>
    <w:rPr>
      <w:rFonts w:eastAsia="仿宋_GB2312"/>
      <w:sz w:val="24"/>
    </w:rPr>
  </w:style>
  <w:style w:type="paragraph" w:customStyle="1" w:styleId="88">
    <w:name w:val="样式 (中文) 仿宋_GB2312 小四 行距: 固定值 22 磅"/>
    <w:basedOn w:val="1"/>
    <w:link w:val="87"/>
    <w:autoRedefine/>
    <w:qFormat/>
    <w:uiPriority w:val="0"/>
    <w:pPr>
      <w:spacing w:line="400" w:lineRule="exact"/>
      <w:ind w:firstLine="150" w:firstLineChars="150"/>
    </w:pPr>
    <w:rPr>
      <w:rFonts w:eastAsia="仿宋_GB2312" w:asciiTheme="minorHAnsi" w:hAnsiTheme="minorHAnsi" w:cstheme="minorBidi"/>
      <w:kern w:val="2"/>
    </w:rPr>
  </w:style>
  <w:style w:type="character" w:customStyle="1" w:styleId="89">
    <w:name w:val="maincontenttable"/>
    <w:autoRedefine/>
    <w:qFormat/>
    <w:uiPriority w:val="99"/>
    <w:rPr>
      <w:rFonts w:cs="Times New Roman"/>
    </w:rPr>
  </w:style>
  <w:style w:type="paragraph" w:customStyle="1" w:styleId="90">
    <w:name w:val="Char1 Char Char Char"/>
    <w:basedOn w:val="1"/>
    <w:autoRedefine/>
    <w:qFormat/>
    <w:uiPriority w:val="99"/>
    <w:rPr>
      <w:rFonts w:ascii="Tahoma" w:hAnsi="Tahoma" w:cs="Tahoma"/>
      <w:sz w:val="30"/>
      <w:szCs w:val="30"/>
    </w:rPr>
  </w:style>
  <w:style w:type="paragraph" w:customStyle="1" w:styleId="91">
    <w:name w:val="Char Char Char Char Char Char Char Char Char Char"/>
    <w:basedOn w:val="1"/>
    <w:autoRedefine/>
    <w:qFormat/>
    <w:uiPriority w:val="99"/>
    <w:pPr>
      <w:tabs>
        <w:tab w:val="left" w:pos="360"/>
      </w:tabs>
      <w:ind w:left="360" w:hanging="360" w:hangingChars="200"/>
    </w:pPr>
  </w:style>
  <w:style w:type="paragraph" w:customStyle="1" w:styleId="92">
    <w:name w:val="op_exactqa_s_prop"/>
    <w:basedOn w:val="1"/>
    <w:autoRedefine/>
    <w:qFormat/>
    <w:uiPriority w:val="99"/>
  </w:style>
  <w:style w:type="paragraph" w:customStyle="1" w:styleId="93">
    <w:name w:val="Char"/>
    <w:basedOn w:val="1"/>
    <w:autoRedefine/>
    <w:qFormat/>
    <w:uiPriority w:val="99"/>
    <w:pPr>
      <w:spacing w:after="160" w:line="240" w:lineRule="exact"/>
    </w:pPr>
    <w:rPr>
      <w:rFonts w:ascii="Verdana" w:hAnsi="Verdana" w:eastAsia="仿宋_GB2312" w:cs="Verdana"/>
      <w:lang w:eastAsia="en-US"/>
    </w:rPr>
  </w:style>
  <w:style w:type="paragraph" w:customStyle="1" w:styleId="94">
    <w:name w:val="图例"/>
    <w:basedOn w:val="1"/>
    <w:autoRedefine/>
    <w:qFormat/>
    <w:uiPriority w:val="0"/>
    <w:pPr>
      <w:spacing w:before="120" w:after="120" w:line="360" w:lineRule="auto"/>
      <w:jc w:val="center"/>
    </w:pPr>
    <w:rPr>
      <w:rFonts w:eastAsia="仿宋_GB2312"/>
      <w:b/>
    </w:rPr>
  </w:style>
  <w:style w:type="paragraph" w:customStyle="1" w:styleId="95">
    <w:name w:val="Char Char Char Char"/>
    <w:basedOn w:val="1"/>
    <w:autoRedefine/>
    <w:qFormat/>
    <w:uiPriority w:val="99"/>
    <w:pPr>
      <w:spacing w:after="160" w:line="240" w:lineRule="exact"/>
    </w:pPr>
    <w:rPr>
      <w:rFonts w:ascii="Verdana" w:hAnsi="Verdana" w:cs="Verdana"/>
      <w:sz w:val="20"/>
      <w:szCs w:val="20"/>
      <w:lang w:eastAsia="en-US"/>
    </w:rPr>
  </w:style>
  <w:style w:type="paragraph" w:customStyle="1" w:styleId="96">
    <w:name w:val="_Style 7"/>
    <w:basedOn w:val="1"/>
    <w:autoRedefine/>
    <w:qFormat/>
    <w:uiPriority w:val="0"/>
    <w:pPr>
      <w:ind w:firstLine="200" w:firstLineChars="200"/>
    </w:pPr>
    <w:rPr>
      <w:rFonts w:ascii="等线" w:eastAsia="等线" w:cs="Times New Roman"/>
      <w:sz w:val="21"/>
      <w:szCs w:val="22"/>
    </w:rPr>
  </w:style>
  <w:style w:type="paragraph" w:customStyle="1" w:styleId="97">
    <w:name w:val="xl40"/>
    <w:basedOn w:val="1"/>
    <w:autoRedefine/>
    <w:qFormat/>
    <w:uiPriority w:val="99"/>
    <w:pPr>
      <w:pBdr>
        <w:left w:val="single" w:color="auto" w:sz="4" w:space="0"/>
        <w:right w:val="single" w:color="auto" w:sz="4" w:space="0"/>
      </w:pBdr>
      <w:spacing w:before="100" w:beforeAutospacing="1" w:after="100" w:afterAutospacing="1"/>
      <w:jc w:val="center"/>
    </w:pPr>
  </w:style>
  <w:style w:type="paragraph" w:customStyle="1" w:styleId="98">
    <w:name w:val="列表段落1"/>
    <w:basedOn w:val="1"/>
    <w:autoRedefine/>
    <w:unhideWhenUsed/>
    <w:qFormat/>
    <w:uiPriority w:val="99"/>
    <w:pPr>
      <w:ind w:firstLine="420" w:firstLineChars="200"/>
    </w:pPr>
  </w:style>
  <w:style w:type="paragraph" w:customStyle="1" w:styleId="99">
    <w:name w:val="1"/>
    <w:basedOn w:val="1"/>
    <w:next w:val="19"/>
    <w:autoRedefine/>
    <w:qFormat/>
    <w:uiPriority w:val="0"/>
    <w:rPr>
      <w:rFonts w:hAnsi="Courier New"/>
      <w:sz w:val="21"/>
      <w:szCs w:val="21"/>
    </w:rPr>
  </w:style>
  <w:style w:type="paragraph" w:customStyle="1" w:styleId="100">
    <w:name w:val="列出段落2"/>
    <w:basedOn w:val="1"/>
    <w:autoRedefine/>
    <w:unhideWhenUsed/>
    <w:qFormat/>
    <w:uiPriority w:val="99"/>
    <w:pPr>
      <w:ind w:firstLine="420" w:firstLineChars="200"/>
    </w:pPr>
  </w:style>
  <w:style w:type="paragraph" w:customStyle="1" w:styleId="101">
    <w:name w:val="附件"/>
    <w:next w:val="1"/>
    <w:autoRedefine/>
    <w:qFormat/>
    <w:uiPriority w:val="0"/>
    <w:pPr>
      <w:tabs>
        <w:tab w:val="right" w:leader="dot" w:pos="9402"/>
      </w:tabs>
      <w:spacing w:line="400" w:lineRule="exact"/>
      <w:jc w:val="center"/>
      <w:outlineLvl w:val="0"/>
    </w:pPr>
    <w:rPr>
      <w:rFonts w:ascii="Times New Roman" w:hAnsi="Times New Roman" w:eastAsia="方正黑体_GBK" w:cs="Times New Roman"/>
      <w:b/>
      <w:bCs/>
      <w:smallCaps/>
      <w:kern w:val="2"/>
      <w:sz w:val="28"/>
      <w:szCs w:val="20"/>
      <w:lang w:val="en-US" w:eastAsia="zh-CN" w:bidi="ar-SA"/>
    </w:rPr>
  </w:style>
  <w:style w:type="paragraph" w:customStyle="1" w:styleId="102">
    <w:name w:val="列出段落1"/>
    <w:basedOn w:val="1"/>
    <w:autoRedefine/>
    <w:qFormat/>
    <w:uiPriority w:val="99"/>
    <w:pPr>
      <w:ind w:firstLine="420" w:firstLineChars="200"/>
    </w:pPr>
    <w:rPr>
      <w:rFonts w:ascii="Calibri" w:hAnsi="Calibri"/>
      <w:sz w:val="21"/>
      <w:szCs w:val="22"/>
    </w:rPr>
  </w:style>
  <w:style w:type="paragraph" w:customStyle="1" w:styleId="103">
    <w:name w:val="无间隔1"/>
    <w:autoRedefine/>
    <w:qFormat/>
    <w:uiPriority w:val="99"/>
    <w:pPr>
      <w:widowControl w:val="0"/>
      <w:jc w:val="both"/>
    </w:pPr>
    <w:rPr>
      <w:rFonts w:ascii="Times New Roman" w:hAnsi="Times New Roman" w:eastAsia="宋体" w:cs="Times New Roman"/>
      <w:kern w:val="2"/>
      <w:sz w:val="21"/>
      <w:szCs w:val="21"/>
      <w:lang w:val="en-US" w:eastAsia="zh-CN" w:bidi="ar-SA"/>
    </w:rPr>
  </w:style>
  <w:style w:type="paragraph" w:customStyle="1" w:styleId="104">
    <w:name w:val="标题 5（有编号）（绿盟科技）"/>
    <w:basedOn w:val="1"/>
    <w:next w:val="105"/>
    <w:autoRedefine/>
    <w:qFormat/>
    <w:uiPriority w:val="0"/>
    <w:pPr>
      <w:keepNext/>
      <w:keepLines/>
      <w:numPr>
        <w:ilvl w:val="4"/>
        <w:numId w:val="1"/>
      </w:numPr>
      <w:spacing w:before="280" w:after="156" w:line="377" w:lineRule="auto"/>
      <w:outlineLvl w:val="4"/>
    </w:pPr>
    <w:rPr>
      <w:rFonts w:ascii="Arial" w:hAnsi="Arial" w:eastAsia="黑体"/>
      <w:b/>
    </w:rPr>
  </w:style>
  <w:style w:type="paragraph" w:customStyle="1" w:styleId="105">
    <w:name w:val="正文（绿盟科技）"/>
    <w:autoRedefine/>
    <w:qFormat/>
    <w:uiPriority w:val="0"/>
    <w:pPr>
      <w:spacing w:line="300" w:lineRule="auto"/>
    </w:pPr>
    <w:rPr>
      <w:rFonts w:ascii="Arial" w:hAnsi="Arial" w:eastAsia="宋体" w:cs="Times New Roman"/>
      <w:kern w:val="0"/>
      <w:sz w:val="21"/>
      <w:szCs w:val="21"/>
      <w:lang w:val="en-US" w:eastAsia="zh-CN" w:bidi="ar-SA"/>
    </w:rPr>
  </w:style>
  <w:style w:type="paragraph" w:customStyle="1" w:styleId="106">
    <w:name w:val="样式 样式 首行缩进:  2 字符 + 首行缩进:  2 字符"/>
    <w:basedOn w:val="1"/>
    <w:autoRedefine/>
    <w:qFormat/>
    <w:uiPriority w:val="0"/>
    <w:pPr>
      <w:numPr>
        <w:ilvl w:val="0"/>
        <w:numId w:val="1"/>
      </w:numPr>
      <w:tabs>
        <w:tab w:val="clear" w:pos="1230"/>
      </w:tabs>
      <w:spacing w:line="360" w:lineRule="auto"/>
      <w:ind w:firstLine="480" w:firstLineChars="200"/>
    </w:pPr>
    <w:rPr>
      <w:szCs w:val="20"/>
    </w:rPr>
  </w:style>
  <w:style w:type="character" w:customStyle="1" w:styleId="107">
    <w:name w:val="NormalCharacter"/>
    <w:autoRedefine/>
    <w:qFormat/>
    <w:uiPriority w:val="0"/>
    <w:rPr>
      <w:rFonts w:ascii="Calibri" w:hAnsi="Calibri" w:eastAsia="宋体"/>
    </w:rPr>
  </w:style>
  <w:style w:type="paragraph" w:customStyle="1" w:styleId="108">
    <w:name w:val="Normal_6b1eb2b1-915e-4520-a4ad-e896fdd76176"/>
    <w:next w:val="2"/>
    <w:autoRedefine/>
    <w:qFormat/>
    <w:uiPriority w:val="0"/>
    <w:rPr>
      <w:rFonts w:ascii="Times New Roman" w:hAnsi="Times New Roman" w:eastAsia="宋体" w:cs="Times New Roman"/>
      <w:kern w:val="0"/>
      <w:sz w:val="21"/>
      <w:szCs w:val="20"/>
      <w:lang w:val="en-US" w:eastAsia="zh-CN" w:bidi="ar-SA"/>
    </w:rPr>
  </w:style>
  <w:style w:type="table" w:customStyle="1" w:styleId="109">
    <w:name w:val="Table Normal"/>
    <w:autoRedefine/>
    <w:semiHidden/>
    <w:unhideWhenUsed/>
    <w:qFormat/>
    <w:uiPriority w:val="0"/>
    <w:rPr>
      <w:rFonts w:ascii="Times New Roman" w:hAnsi="Times New Roman" w:eastAsia="宋体" w:cs="Times New Roman"/>
      <w:kern w:val="0"/>
      <w:sz w:val="20"/>
      <w:szCs w:val="20"/>
    </w:rPr>
    <w:tblPr>
      <w:tblCellMar>
        <w:top w:w="0" w:type="dxa"/>
        <w:left w:w="0" w:type="dxa"/>
        <w:bottom w:w="0" w:type="dxa"/>
        <w:right w:w="0" w:type="dxa"/>
      </w:tblCellMar>
    </w:tblPr>
  </w:style>
  <w:style w:type="paragraph" w:customStyle="1" w:styleId="110">
    <w:name w:val="引用2"/>
    <w:next w:val="1"/>
    <w:autoRedefine/>
    <w:qFormat/>
    <w:uiPriority w:val="0"/>
    <w:pPr>
      <w:wordWrap w:val="0"/>
      <w:spacing w:before="200" w:after="160"/>
      <w:ind w:left="864" w:right="864"/>
      <w:jc w:val="center"/>
    </w:pPr>
    <w:rPr>
      <w:rFonts w:ascii="Times New Roman" w:hAnsi="Times New Roman" w:eastAsia="宋体" w:cs="Times New Roman"/>
      <w:i/>
      <w:kern w:val="0"/>
      <w:sz w:val="21"/>
      <w:szCs w:val="20"/>
      <w:lang w:val="en-US" w:eastAsia="zh-CN" w:bidi="ar-SA"/>
    </w:rPr>
  </w:style>
  <w:style w:type="character" w:customStyle="1" w:styleId="111">
    <w:name w:val="font71"/>
    <w:basedOn w:val="37"/>
    <w:autoRedefine/>
    <w:qFormat/>
    <w:uiPriority w:val="0"/>
    <w:rPr>
      <w:rFonts w:hint="eastAsia" w:ascii="宋体" w:hAnsi="宋体" w:eastAsia="宋体" w:cs="宋体"/>
      <w:color w:val="000000"/>
      <w:sz w:val="44"/>
      <w:szCs w:val="44"/>
      <w:u w:val="none"/>
    </w:rPr>
  </w:style>
  <w:style w:type="character" w:customStyle="1" w:styleId="112">
    <w:name w:val="font81"/>
    <w:basedOn w:val="37"/>
    <w:autoRedefine/>
    <w:qFormat/>
    <w:uiPriority w:val="0"/>
    <w:rPr>
      <w:rFonts w:hint="eastAsia" w:ascii="宋体" w:hAnsi="宋体" w:eastAsia="宋体" w:cs="宋体"/>
      <w:color w:val="000000"/>
      <w:sz w:val="44"/>
      <w:szCs w:val="44"/>
      <w:u w:val="none"/>
    </w:rPr>
  </w:style>
  <w:style w:type="paragraph" w:customStyle="1" w:styleId="113">
    <w:name w:val="Table Text"/>
    <w:basedOn w:val="1"/>
    <w:autoRedefine/>
    <w:semiHidden/>
    <w:qFormat/>
    <w:uiPriority w:val="0"/>
    <w:rPr>
      <w:sz w:val="20"/>
      <w:szCs w:val="20"/>
      <w:lang w:eastAsia="en-US"/>
    </w:rPr>
  </w:style>
  <w:style w:type="paragraph" w:customStyle="1" w:styleId="114">
    <w:name w:val="Table Paragraph"/>
    <w:basedOn w:val="1"/>
    <w:autoRedefine/>
    <w:unhideWhenUsed/>
    <w:qFormat/>
    <w:uiPriority w:val="1"/>
  </w:style>
  <w:style w:type="paragraph" w:customStyle="1" w:styleId="115">
    <w:name w:val="样式 样式 左侧:  2 字符 + 左侧:  0.85 厘米 首行缩进:  2 字符1"/>
    <w:basedOn w:val="1"/>
    <w:autoRedefine/>
    <w:qFormat/>
    <w:uiPriority w:val="0"/>
    <w:pPr>
      <w:ind w:left="482" w:firstLine="200" w:firstLineChars="200"/>
    </w:pPr>
    <w:rPr>
      <w:szCs w:val="20"/>
    </w:rPr>
  </w:style>
  <w:style w:type="paragraph" w:customStyle="1" w:styleId="116">
    <w:name w:val="BodyText"/>
    <w:basedOn w:val="1"/>
    <w:autoRedefine/>
    <w:qFormat/>
    <w:uiPriority w:val="0"/>
    <w:pPr>
      <w:spacing w:after="120"/>
      <w:jc w:val="both"/>
      <w:textAlignment w:val="baseline"/>
    </w:pPr>
    <w:rPr>
      <w:kern w:val="2"/>
      <w:sz w:val="21"/>
    </w:rPr>
  </w:style>
  <w:style w:type="paragraph" w:customStyle="1" w:styleId="117">
    <w:name w:val="UserStyle_0"/>
    <w:basedOn w:val="1"/>
    <w:autoRedefine/>
    <w:qFormat/>
    <w:uiPriority w:val="0"/>
    <w:pPr>
      <w:ind w:left="482" w:firstLine="200" w:firstLineChars="200"/>
      <w:jc w:val="both"/>
      <w:textAlignment w:val="baseline"/>
    </w:pPr>
    <w:rPr>
      <w:kern w:val="2"/>
      <w:sz w:val="21"/>
      <w:szCs w:val="20"/>
    </w:rPr>
  </w:style>
  <w:style w:type="character" w:customStyle="1" w:styleId="118">
    <w:name w:val="font41"/>
    <w:basedOn w:val="37"/>
    <w:autoRedefine/>
    <w:qFormat/>
    <w:uiPriority w:val="0"/>
    <w:rPr>
      <w:rFonts w:hint="eastAsia" w:ascii="宋体" w:hAnsi="宋体" w:eastAsia="宋体" w:cs="宋体"/>
      <w:color w:val="000000"/>
      <w:sz w:val="21"/>
      <w:szCs w:val="21"/>
      <w:u w:val="none"/>
    </w:rPr>
  </w:style>
  <w:style w:type="character" w:customStyle="1" w:styleId="119">
    <w:name w:val="font01"/>
    <w:basedOn w:val="37"/>
    <w:autoRedefine/>
    <w:qFormat/>
    <w:uiPriority w:val="0"/>
    <w:rPr>
      <w:rFonts w:hint="eastAsia" w:ascii="宋体" w:hAnsi="宋体" w:eastAsia="宋体" w:cs="宋体"/>
      <w:color w:val="000000"/>
      <w:sz w:val="24"/>
      <w:szCs w:val="24"/>
      <w:u w:val="none"/>
    </w:rPr>
  </w:style>
  <w:style w:type="character" w:customStyle="1" w:styleId="120">
    <w:name w:val="无"/>
    <w:qFormat/>
    <w:uiPriority w:val="0"/>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customXml" Target="../customXml/item2.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theme" Target="theme/theme1.xml"/><Relationship Id="rId16" Type="http://schemas.openxmlformats.org/officeDocument/2006/relationships/footer" Target="footer7.xml"/><Relationship Id="rId15" Type="http://schemas.openxmlformats.org/officeDocument/2006/relationships/header" Target="header7.xml"/><Relationship Id="rId14" Type="http://schemas.openxmlformats.org/officeDocument/2006/relationships/footer" Target="footer6.xml"/><Relationship Id="rId13" Type="http://schemas.openxmlformats.org/officeDocument/2006/relationships/header" Target="header6.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B5A5CA6-4934-4447-81C7-EC82A9FC9AA4}">
  <ds:schemaRefs/>
</ds:datastoreItem>
</file>

<file path=docProps/app.xml><?xml version="1.0" encoding="utf-8"?>
<Properties xmlns="http://schemas.openxmlformats.org/officeDocument/2006/extended-properties" xmlns:vt="http://schemas.openxmlformats.org/officeDocument/2006/docPropsVTypes">
  <Template>Normal.dotm</Template>
  <Pages>50</Pages>
  <Words>4532</Words>
  <Characters>4785</Characters>
  <Lines>123</Lines>
  <Paragraphs>34</Paragraphs>
  <TotalTime>15</TotalTime>
  <ScaleCrop>false</ScaleCrop>
  <LinksUpToDate>false</LinksUpToDate>
  <CharactersWithSpaces>4971</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2025-01-06T07:02:00Z</dcterms:created>
  <dc:creator>ChatGPT 5.0 Turbo Alpha</dc:creator>
  <cp:lastModifiedBy>lovem.</cp:lastModifiedBy>
  <dcterms:modified xsi:type="dcterms:W3CDTF">2026-06-14T03:18:13Z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eyJoZGlkIjoiYmU2NzM5NjgxM2RmZTEyNzJkMDg0MmY5ZGNlYTE5MWIiLCJ1c2VySWQiOiI2MzEzNDUwMDAifQ==</vt:lpwstr>
  </property>
  <property fmtid="{D5CDD505-2E9C-101B-9397-08002B2CF9AE}" pid="3" name="KSOProductBuildVer">
    <vt:lpwstr>2052-12.1.0.26895</vt:lpwstr>
  </property>
  <property fmtid="{D5CDD505-2E9C-101B-9397-08002B2CF9AE}" pid="4" name="ICV">
    <vt:lpwstr>5E4E15D6DE9C46E9A479CE58A09AED07_13</vt:lpwstr>
  </property>
</Properties>
</file>