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686009">
      <w:pPr>
        <w:spacing w:line="360" w:lineRule="auto"/>
        <w:jc w:val="center"/>
        <w:rPr>
          <w:rFonts w:ascii="宋体" w:hAnsi="宋体" w:eastAsia="宋体" w:cs="宋体"/>
          <w:b/>
          <w:sz w:val="36"/>
          <w:szCs w:val="30"/>
        </w:rPr>
      </w:pPr>
      <w:r>
        <w:rPr>
          <w:rFonts w:hint="eastAsia" w:ascii="宋体" w:hAnsi="宋体" w:eastAsia="宋体" w:cs="宋体"/>
          <w:b/>
          <w:sz w:val="36"/>
          <w:szCs w:val="30"/>
          <w:lang w:val="en-US" w:eastAsia="zh-CN"/>
        </w:rPr>
        <w:t>重庆医科大学袁家岗校区一食堂排危改造项目清单审核</w:t>
      </w:r>
      <w:r>
        <w:rPr>
          <w:rFonts w:hint="eastAsia" w:ascii="宋体" w:hAnsi="宋体" w:eastAsia="宋体" w:cs="宋体"/>
          <w:b/>
          <w:sz w:val="36"/>
          <w:szCs w:val="30"/>
        </w:rPr>
        <w:t>网上询价公告</w:t>
      </w:r>
    </w:p>
    <w:p w14:paraId="10901AA6">
      <w:pPr>
        <w:ind w:firstLine="562" w:firstLineChars="200"/>
        <w:outlineLvl w:val="1"/>
        <w:rPr>
          <w:rFonts w:ascii="宋体" w:hAnsi="宋体" w:cs="宋体"/>
          <w:b/>
          <w:snapToGrid w:val="0"/>
          <w:kern w:val="0"/>
          <w:sz w:val="28"/>
          <w:szCs w:val="28"/>
        </w:rPr>
      </w:pPr>
      <w:r>
        <w:rPr>
          <w:rFonts w:hint="eastAsia" w:ascii="宋体" w:hAnsi="宋体" w:cs="宋体"/>
          <w:b/>
          <w:snapToGrid w:val="0"/>
          <w:kern w:val="0"/>
          <w:sz w:val="28"/>
          <w:szCs w:val="28"/>
        </w:rPr>
        <w:t>一、项目说明</w:t>
      </w:r>
    </w:p>
    <w:p w14:paraId="42B88652">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olor w:val="000000"/>
          <w:sz w:val="24"/>
          <w:szCs w:val="24"/>
        </w:rPr>
      </w:pPr>
      <w:r>
        <w:rPr>
          <w:rFonts w:hint="eastAsia" w:ascii="宋体" w:hAnsi="宋体"/>
          <w:color w:val="000000"/>
          <w:sz w:val="24"/>
          <w:szCs w:val="24"/>
        </w:rPr>
        <w:t>（一）本项目为非政府采购项目，不适用《中华人民共和国政府采购法》及其实施条例的有关规定。</w:t>
      </w:r>
    </w:p>
    <w:p w14:paraId="4854C57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olor w:val="000000"/>
          <w:sz w:val="24"/>
          <w:szCs w:val="24"/>
        </w:rPr>
      </w:pPr>
      <w:r>
        <w:rPr>
          <w:rFonts w:hint="eastAsia" w:ascii="宋体" w:hAnsi="宋体"/>
          <w:color w:val="000000"/>
          <w:sz w:val="24"/>
          <w:szCs w:val="24"/>
        </w:rPr>
        <w:t>（二）本项目根据《重庆医科大学采购管理办法》，在遵守公开、公平、公正、高效廉洁的原则下，以保障本单位科研及教学高质量为前提，合理设置采购需求，自行组织实施采购，并做好预算、合同、资产、</w:t>
      </w:r>
      <w:r>
        <w:rPr>
          <w:rFonts w:hint="eastAsia" w:ascii="宋体" w:hAnsi="宋体"/>
          <w:color w:val="000000"/>
          <w:sz w:val="24"/>
          <w:szCs w:val="24"/>
          <w:lang w:val="en-US" w:eastAsia="zh-CN"/>
        </w:rPr>
        <w:t>收支</w:t>
      </w:r>
      <w:r>
        <w:rPr>
          <w:rFonts w:hint="eastAsia" w:ascii="宋体" w:hAnsi="宋体"/>
          <w:color w:val="000000"/>
          <w:sz w:val="24"/>
          <w:szCs w:val="24"/>
        </w:rPr>
        <w:t xml:space="preserve">等内控管理工作。 </w:t>
      </w:r>
    </w:p>
    <w:p w14:paraId="2231CE8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b/>
          <w:bCs/>
          <w:color w:val="000000"/>
          <w:sz w:val="24"/>
          <w:szCs w:val="24"/>
          <w:lang w:val="en-US" w:eastAsia="zh-CN"/>
        </w:rPr>
      </w:pPr>
      <w:r>
        <w:rPr>
          <w:rFonts w:hint="eastAsia" w:ascii="宋体" w:hAnsi="宋体"/>
          <w:color w:val="000000"/>
          <w:sz w:val="24"/>
          <w:szCs w:val="24"/>
        </w:rPr>
        <w:t>（三）本项目要求必须满足所有参数及使用要求，欢迎符合要求的供应商参与投标。</w:t>
      </w:r>
    </w:p>
    <w:p w14:paraId="1EE728BB">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int="eastAsia" w:ascii="宋体" w:hAnsi="宋体" w:cs="宋体"/>
          <w:b/>
          <w:snapToGrid w:val="0"/>
          <w:kern w:val="0"/>
          <w:sz w:val="28"/>
          <w:szCs w:val="28"/>
          <w:lang w:val="en-US" w:eastAsia="zh-CN"/>
        </w:rPr>
      </w:pPr>
      <w:r>
        <w:rPr>
          <w:rFonts w:hint="eastAsia" w:ascii="宋体" w:hAnsi="宋体" w:cs="宋体"/>
          <w:b/>
          <w:snapToGrid w:val="0"/>
          <w:kern w:val="0"/>
          <w:sz w:val="28"/>
          <w:szCs w:val="28"/>
        </w:rPr>
        <w:t>二、</w:t>
      </w:r>
      <w:r>
        <w:rPr>
          <w:rFonts w:hint="eastAsia" w:ascii="宋体" w:hAnsi="宋体" w:cs="宋体"/>
          <w:b/>
          <w:snapToGrid w:val="0"/>
          <w:kern w:val="0"/>
          <w:sz w:val="28"/>
          <w:szCs w:val="28"/>
          <w:lang w:eastAsia="zh-CN"/>
        </w:rPr>
        <w:t>项目服务</w:t>
      </w:r>
      <w:r>
        <w:rPr>
          <w:rFonts w:hint="eastAsia" w:ascii="宋体" w:hAnsi="宋体" w:cs="宋体"/>
          <w:b/>
          <w:snapToGrid w:val="0"/>
          <w:kern w:val="0"/>
          <w:sz w:val="28"/>
          <w:szCs w:val="28"/>
        </w:rPr>
        <w:t>要求</w:t>
      </w:r>
    </w:p>
    <w:p w14:paraId="6BF23DD4">
      <w:pPr>
        <w:pStyle w:val="11"/>
        <w:keepNext w:val="0"/>
        <w:keepLines w:val="0"/>
        <w:pageBreakBefore w:val="0"/>
        <w:widowControl w:val="0"/>
        <w:kinsoku/>
        <w:wordWrap/>
        <w:overflowPunct/>
        <w:topLinePunct w:val="0"/>
        <w:autoSpaceDE/>
        <w:autoSpaceDN/>
        <w:bidi w:val="0"/>
        <w:adjustRightInd/>
        <w:snapToGrid/>
        <w:spacing w:after="157" w:afterLines="50" w:line="440" w:lineRule="exact"/>
        <w:ind w:firstLine="480" w:firstLineChars="200"/>
        <w:textAlignment w:val="auto"/>
        <w:outlineLvl w:val="9"/>
        <w:rPr>
          <w:rFonts w:hint="default" w:ascii="宋体" w:hAnsi="宋体" w:eastAsiaTheme="minorEastAsia" w:cstheme="minorBidi"/>
          <w:color w:val="000000"/>
          <w:kern w:val="2"/>
          <w:sz w:val="24"/>
          <w:szCs w:val="24"/>
          <w:lang w:val="en-US" w:eastAsia="zh-CN" w:bidi="ar-SA"/>
        </w:rPr>
      </w:pPr>
      <w:r>
        <w:rPr>
          <w:rFonts w:hint="eastAsia" w:ascii="宋体" w:hAnsi="宋体" w:eastAsiaTheme="minorEastAsia" w:cstheme="minorBidi"/>
          <w:color w:val="000000"/>
          <w:kern w:val="2"/>
          <w:sz w:val="24"/>
          <w:szCs w:val="24"/>
          <w:lang w:val="en-US" w:eastAsia="zh-CN" w:bidi="ar-SA"/>
        </w:rPr>
        <w:t>（一）项目一览表</w:t>
      </w:r>
    </w:p>
    <w:tbl>
      <w:tblPr>
        <w:tblStyle w:val="20"/>
        <w:tblW w:w="4894"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3547"/>
        <w:gridCol w:w="1933"/>
        <w:gridCol w:w="2402"/>
        <w:gridCol w:w="1098"/>
      </w:tblGrid>
      <w:tr w14:paraId="4D697B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0" w:hRule="atLeast"/>
          <w:jc w:val="center"/>
        </w:trPr>
        <w:tc>
          <w:tcPr>
            <w:tcW w:w="1974" w:type="pct"/>
            <w:tcBorders>
              <w:tl2br w:val="nil"/>
              <w:tr2bl w:val="nil"/>
            </w:tcBorders>
            <w:vAlign w:val="center"/>
          </w:tcPr>
          <w:p w14:paraId="5995B091">
            <w:pPr>
              <w:keepNext w:val="0"/>
              <w:keepLines w:val="0"/>
              <w:pageBreakBefore w:val="0"/>
              <w:widowControl/>
              <w:kinsoku/>
              <w:wordWrap/>
              <w:overflowPunct/>
              <w:topLinePunct w:val="0"/>
              <w:autoSpaceDE/>
              <w:autoSpaceDN/>
              <w:bidi w:val="0"/>
              <w:spacing w:line="440" w:lineRule="exact"/>
              <w:jc w:val="center"/>
              <w:textAlignment w:val="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项目名称</w:t>
            </w:r>
          </w:p>
        </w:tc>
        <w:tc>
          <w:tcPr>
            <w:tcW w:w="1076" w:type="pct"/>
            <w:tcBorders>
              <w:tl2br w:val="nil"/>
              <w:tr2bl w:val="nil"/>
            </w:tcBorders>
            <w:vAlign w:val="center"/>
          </w:tcPr>
          <w:p w14:paraId="5C5036E9">
            <w:pPr>
              <w:keepNext w:val="0"/>
              <w:keepLines w:val="0"/>
              <w:pageBreakBefore w:val="0"/>
              <w:widowControl/>
              <w:kinsoku/>
              <w:wordWrap/>
              <w:overflowPunct/>
              <w:topLinePunct w:val="0"/>
              <w:autoSpaceDE/>
              <w:autoSpaceDN/>
              <w:bidi w:val="0"/>
              <w:spacing w:line="440" w:lineRule="exact"/>
              <w:jc w:val="center"/>
              <w:textAlignment w:val="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最高限价（元）</w:t>
            </w:r>
          </w:p>
        </w:tc>
        <w:tc>
          <w:tcPr>
            <w:tcW w:w="1337" w:type="pct"/>
            <w:tcBorders>
              <w:tl2br w:val="nil"/>
              <w:tr2bl w:val="nil"/>
            </w:tcBorders>
            <w:vAlign w:val="center"/>
          </w:tcPr>
          <w:p w14:paraId="65D5517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成交供应商数量（名）</w:t>
            </w:r>
          </w:p>
        </w:tc>
        <w:tc>
          <w:tcPr>
            <w:tcW w:w="611" w:type="pct"/>
            <w:tcBorders>
              <w:tl2br w:val="nil"/>
              <w:tr2bl w:val="nil"/>
            </w:tcBorders>
            <w:vAlign w:val="center"/>
          </w:tcPr>
          <w:p w14:paraId="6D816D24">
            <w:pPr>
              <w:keepNext w:val="0"/>
              <w:keepLines w:val="0"/>
              <w:pageBreakBefore w:val="0"/>
              <w:kinsoku/>
              <w:wordWrap/>
              <w:overflowPunct/>
              <w:topLinePunct w:val="0"/>
              <w:autoSpaceDE/>
              <w:autoSpaceDN/>
              <w:bidi w:val="0"/>
              <w:spacing w:line="440" w:lineRule="exact"/>
              <w:jc w:val="center"/>
              <w:textAlignment w:val="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备注</w:t>
            </w:r>
          </w:p>
        </w:tc>
      </w:tr>
      <w:tr w14:paraId="67C8B3A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1974" w:type="pct"/>
            <w:tcBorders>
              <w:tl2br w:val="nil"/>
              <w:tr2bl w:val="nil"/>
            </w:tcBorders>
            <w:vAlign w:val="center"/>
          </w:tcPr>
          <w:p w14:paraId="3452361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color w:val="auto"/>
                <w:kern w:val="0"/>
                <w:sz w:val="24"/>
                <w:szCs w:val="24"/>
                <w:lang w:val="en-US" w:eastAsia="zh-CN"/>
              </w:rPr>
            </w:pPr>
            <w:r>
              <w:rPr>
                <w:rFonts w:hint="eastAsia" w:asciiTheme="minorEastAsia" w:hAnsiTheme="minorEastAsia" w:eastAsiaTheme="minorEastAsia" w:cstheme="minorEastAsia"/>
                <w:color w:val="auto"/>
                <w:kern w:val="0"/>
                <w:sz w:val="24"/>
                <w:szCs w:val="24"/>
                <w:lang w:val="en-US" w:eastAsia="zh-CN"/>
              </w:rPr>
              <w:t>袁家岗校区一食堂排危改造项目清单审核</w:t>
            </w:r>
          </w:p>
        </w:tc>
        <w:tc>
          <w:tcPr>
            <w:tcW w:w="1076" w:type="pct"/>
            <w:tcBorders>
              <w:tl2br w:val="nil"/>
              <w:tr2bl w:val="nil"/>
            </w:tcBorders>
            <w:vAlign w:val="center"/>
          </w:tcPr>
          <w:p w14:paraId="4B7B376C">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color w:val="auto"/>
                <w:kern w:val="0"/>
                <w:sz w:val="24"/>
                <w:szCs w:val="24"/>
                <w:lang w:val="en-US" w:eastAsia="zh-CN"/>
              </w:rPr>
              <w:t>15000</w:t>
            </w:r>
          </w:p>
        </w:tc>
        <w:tc>
          <w:tcPr>
            <w:tcW w:w="1337" w:type="pct"/>
            <w:tcBorders>
              <w:tl2br w:val="nil"/>
              <w:tr2bl w:val="nil"/>
            </w:tcBorders>
            <w:vAlign w:val="center"/>
          </w:tcPr>
          <w:p w14:paraId="2F68D4B3">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p>
        </w:tc>
        <w:tc>
          <w:tcPr>
            <w:tcW w:w="611" w:type="pct"/>
            <w:tcBorders>
              <w:tl2br w:val="nil"/>
              <w:tr2bl w:val="nil"/>
            </w:tcBorders>
            <w:vAlign w:val="center"/>
          </w:tcPr>
          <w:p w14:paraId="2925155A">
            <w:pPr>
              <w:keepNext w:val="0"/>
              <w:keepLines w:val="0"/>
              <w:pageBreakBefore w:val="0"/>
              <w:kinsoku/>
              <w:wordWrap/>
              <w:overflowPunct/>
              <w:topLinePunct w:val="0"/>
              <w:autoSpaceDE/>
              <w:autoSpaceDN/>
              <w:bidi w:val="0"/>
              <w:adjustRightInd/>
              <w:snapToGrid/>
              <w:spacing w:line="360" w:lineRule="exact"/>
              <w:jc w:val="left"/>
              <w:textAlignment w:val="auto"/>
              <w:rPr>
                <w:rFonts w:hint="eastAsia" w:asciiTheme="minorEastAsia" w:hAnsiTheme="minorEastAsia" w:eastAsiaTheme="minorEastAsia" w:cstheme="minorEastAsia"/>
                <w:b/>
                <w:color w:val="auto"/>
                <w:sz w:val="24"/>
                <w:szCs w:val="24"/>
              </w:rPr>
            </w:pPr>
          </w:p>
        </w:tc>
      </w:tr>
    </w:tbl>
    <w:p w14:paraId="40310C91">
      <w:pPr>
        <w:pStyle w:val="11"/>
        <w:keepNext w:val="0"/>
        <w:keepLines w:val="0"/>
        <w:pageBreakBefore w:val="0"/>
        <w:widowControl w:val="0"/>
        <w:numPr>
          <w:ilvl w:val="0"/>
          <w:numId w:val="0"/>
        </w:numPr>
        <w:kinsoku/>
        <w:wordWrap/>
        <w:overflowPunct/>
        <w:topLinePunct w:val="0"/>
        <w:autoSpaceDE/>
        <w:autoSpaceDN/>
        <w:bidi w:val="0"/>
        <w:adjustRightInd/>
        <w:snapToGrid/>
        <w:spacing w:before="157" w:beforeLines="50" w:line="440" w:lineRule="exact"/>
        <w:ind w:firstLine="480" w:firstLineChars="200"/>
        <w:textAlignment w:val="auto"/>
        <w:outlineLvl w:val="9"/>
        <w:rPr>
          <w:rFonts w:hint="default" w:ascii="宋体" w:hAnsi="宋体" w:eastAsiaTheme="minorEastAsia" w:cstheme="minorBidi"/>
          <w:color w:val="auto"/>
          <w:kern w:val="2"/>
          <w:sz w:val="24"/>
          <w:szCs w:val="24"/>
          <w:lang w:val="en-US" w:eastAsia="zh-CN" w:bidi="ar-SA"/>
        </w:rPr>
      </w:pPr>
      <w:r>
        <w:rPr>
          <w:rFonts w:hint="eastAsia" w:hAnsi="宋体" w:cstheme="minorBidi"/>
          <w:color w:val="auto"/>
          <w:kern w:val="2"/>
          <w:sz w:val="24"/>
          <w:szCs w:val="24"/>
          <w:lang w:val="en-US" w:eastAsia="zh-CN" w:bidi="ar-SA"/>
        </w:rPr>
        <w:t>（二）项目服务需求</w:t>
      </w:r>
    </w:p>
    <w:p w14:paraId="3EF0387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1、</w:t>
      </w:r>
      <w:r>
        <w:rPr>
          <w:rFonts w:hint="eastAsia" w:asciiTheme="minorEastAsia" w:hAnsiTheme="minorEastAsia" w:eastAsiaTheme="minorEastAsia" w:cstheme="minorEastAsia"/>
          <w:b w:val="0"/>
          <w:bCs w:val="0"/>
          <w:color w:val="000000"/>
          <w:sz w:val="24"/>
          <w:szCs w:val="24"/>
          <w:lang w:val="en-US" w:eastAsia="zh-CN"/>
        </w:rPr>
        <w:t>项目基本概况介绍</w:t>
      </w:r>
    </w:p>
    <w:p w14:paraId="77AA59D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eastAsiaTheme="minorEastAsia" w:cstheme="minorEastAsia"/>
          <w:b w:val="0"/>
          <w:bCs w:val="0"/>
          <w:color w:val="000000"/>
          <w:sz w:val="24"/>
          <w:szCs w:val="24"/>
          <w:lang w:val="en-US" w:eastAsia="zh-CN"/>
        </w:rPr>
        <w:t>重庆医科大学袁家岗校区一食堂排危改造项目总计约500万左右（含二类费用）。涉及厨房专业设施设备、厨房净化设施设备、空调系统、消防系统、家具购置等内容。</w:t>
      </w:r>
    </w:p>
    <w:p w14:paraId="02270F8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2、</w:t>
      </w:r>
      <w:r>
        <w:rPr>
          <w:rFonts w:hint="eastAsia" w:asciiTheme="minorEastAsia" w:hAnsiTheme="minorEastAsia" w:eastAsiaTheme="minorEastAsia" w:cstheme="minorEastAsia"/>
          <w:b w:val="0"/>
          <w:bCs w:val="0"/>
          <w:color w:val="000000"/>
          <w:sz w:val="24"/>
          <w:szCs w:val="24"/>
          <w:lang w:val="en-US" w:eastAsia="zh-CN"/>
        </w:rPr>
        <w:t>服务范围、要求及标准</w:t>
      </w:r>
    </w:p>
    <w:p w14:paraId="5586FDE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2.1</w:t>
      </w:r>
      <w:r>
        <w:rPr>
          <w:rFonts w:hint="eastAsia" w:asciiTheme="minorEastAsia" w:hAnsiTheme="minorEastAsia" w:eastAsiaTheme="minorEastAsia" w:cstheme="minorEastAsia"/>
          <w:b w:val="0"/>
          <w:bCs w:val="0"/>
          <w:color w:val="000000"/>
          <w:sz w:val="24"/>
          <w:szCs w:val="24"/>
          <w:lang w:val="en-US" w:eastAsia="zh-CN"/>
        </w:rPr>
        <w:t>服务范围:</w:t>
      </w:r>
    </w:p>
    <w:p w14:paraId="4455EC0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2.1.1</w:t>
      </w:r>
      <w:r>
        <w:rPr>
          <w:rFonts w:hint="eastAsia" w:asciiTheme="minorEastAsia" w:hAnsiTheme="minorEastAsia" w:eastAsiaTheme="minorEastAsia" w:cstheme="minorEastAsia"/>
          <w:b w:val="0"/>
          <w:bCs w:val="0"/>
          <w:color w:val="000000"/>
          <w:sz w:val="24"/>
          <w:szCs w:val="24"/>
          <w:lang w:val="en-US" w:eastAsia="zh-CN"/>
        </w:rPr>
        <w:t>合理准确进行预算工程量清单及组价审核;;</w:t>
      </w:r>
    </w:p>
    <w:p w14:paraId="3FA03AE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2.1.2</w:t>
      </w:r>
      <w:r>
        <w:rPr>
          <w:rFonts w:hint="eastAsia" w:asciiTheme="minorEastAsia" w:hAnsiTheme="minorEastAsia" w:eastAsiaTheme="minorEastAsia" w:cstheme="minorEastAsia"/>
          <w:b w:val="0"/>
          <w:bCs w:val="0"/>
          <w:color w:val="000000"/>
          <w:sz w:val="24"/>
          <w:szCs w:val="24"/>
          <w:lang w:val="en-US" w:eastAsia="zh-CN"/>
        </w:rPr>
        <w:t>提供有利于成本控制的合理建议;</w:t>
      </w:r>
    </w:p>
    <w:p w14:paraId="040D50B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2.1.</w:t>
      </w:r>
      <w:r>
        <w:rPr>
          <w:rFonts w:hint="eastAsia" w:asciiTheme="minorEastAsia" w:hAnsiTheme="minorEastAsia" w:eastAsiaTheme="minorEastAsia" w:cstheme="minorEastAsia"/>
          <w:b w:val="0"/>
          <w:bCs w:val="0"/>
          <w:color w:val="000000"/>
          <w:sz w:val="24"/>
          <w:szCs w:val="24"/>
          <w:lang w:val="en-US" w:eastAsia="zh-CN"/>
        </w:rPr>
        <w:t>3配合相关部门评审(核查)及评审(核查)报告的出具;</w:t>
      </w:r>
    </w:p>
    <w:p w14:paraId="62BCAEC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2.1.</w:t>
      </w:r>
      <w:r>
        <w:rPr>
          <w:rFonts w:hint="eastAsia" w:asciiTheme="minorEastAsia" w:hAnsiTheme="minorEastAsia" w:eastAsiaTheme="minorEastAsia" w:cstheme="minorEastAsia"/>
          <w:b w:val="0"/>
          <w:bCs w:val="0"/>
          <w:color w:val="000000"/>
          <w:sz w:val="24"/>
          <w:szCs w:val="24"/>
          <w:lang w:val="en-US" w:eastAsia="zh-CN"/>
        </w:rPr>
        <w:t>4项目实施过程中的配合及服务，以及与造价相关的其他服务工作;</w:t>
      </w:r>
    </w:p>
    <w:p w14:paraId="79064CE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2.1.5</w:t>
      </w:r>
      <w:r>
        <w:rPr>
          <w:rFonts w:hint="eastAsia" w:asciiTheme="minorEastAsia" w:hAnsiTheme="minorEastAsia" w:eastAsiaTheme="minorEastAsia" w:cstheme="minorEastAsia"/>
          <w:b w:val="0"/>
          <w:bCs w:val="0"/>
          <w:color w:val="000000"/>
          <w:sz w:val="24"/>
          <w:szCs w:val="24"/>
          <w:lang w:val="en-US" w:eastAsia="zh-CN"/>
        </w:rPr>
        <w:t>采购人安排的其他事项。</w:t>
      </w:r>
    </w:p>
    <w:p w14:paraId="59FAE7B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2.2</w:t>
      </w:r>
      <w:r>
        <w:rPr>
          <w:rFonts w:hint="eastAsia" w:asciiTheme="minorEastAsia" w:hAnsiTheme="minorEastAsia" w:eastAsiaTheme="minorEastAsia" w:cstheme="minorEastAsia"/>
          <w:b w:val="0"/>
          <w:bCs w:val="0"/>
          <w:color w:val="000000"/>
          <w:sz w:val="24"/>
          <w:szCs w:val="24"/>
          <w:lang w:val="en-US" w:eastAsia="zh-CN"/>
        </w:rPr>
        <w:t>服务要求:</w:t>
      </w:r>
    </w:p>
    <w:p w14:paraId="7DC04B6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2.2.</w:t>
      </w:r>
      <w:r>
        <w:rPr>
          <w:rFonts w:hint="eastAsia" w:asciiTheme="minorEastAsia" w:hAnsiTheme="minorEastAsia" w:eastAsiaTheme="minorEastAsia" w:cstheme="minorEastAsia"/>
          <w:b w:val="0"/>
          <w:bCs w:val="0"/>
          <w:color w:val="000000"/>
          <w:sz w:val="24"/>
          <w:szCs w:val="24"/>
          <w:lang w:val="en-US" w:eastAsia="zh-CN"/>
        </w:rPr>
        <w:t>1审查采购人所提资料的合法性、真实性、完整性，签署书面资料移交清单。</w:t>
      </w:r>
    </w:p>
    <w:p w14:paraId="63D06D4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eastAsiaTheme="minorEastAsia" w:cstheme="minorEastAsia"/>
          <w:b w:val="0"/>
          <w:bCs w:val="0"/>
          <w:color w:val="000000"/>
          <w:sz w:val="24"/>
          <w:szCs w:val="24"/>
          <w:lang w:val="en-US" w:eastAsia="zh-CN"/>
        </w:rPr>
        <w:t>2.</w:t>
      </w:r>
      <w:r>
        <w:rPr>
          <w:rFonts w:hint="eastAsia" w:asciiTheme="minorEastAsia" w:hAnsiTheme="minorEastAsia" w:cstheme="minorEastAsia"/>
          <w:b w:val="0"/>
          <w:bCs w:val="0"/>
          <w:color w:val="000000"/>
          <w:sz w:val="24"/>
          <w:szCs w:val="24"/>
          <w:lang w:val="en-US" w:eastAsia="zh-CN"/>
        </w:rPr>
        <w:t>2.2</w:t>
      </w:r>
      <w:r>
        <w:rPr>
          <w:rFonts w:hint="eastAsia" w:asciiTheme="minorEastAsia" w:hAnsiTheme="minorEastAsia" w:eastAsiaTheme="minorEastAsia" w:cstheme="minorEastAsia"/>
          <w:b w:val="0"/>
          <w:bCs w:val="0"/>
          <w:color w:val="000000"/>
          <w:sz w:val="24"/>
          <w:szCs w:val="24"/>
          <w:lang w:val="en-US" w:eastAsia="zh-CN"/>
        </w:rPr>
        <w:t>按相关文件规定的标准、规范、定额及施工图进行预算审核。</w:t>
      </w:r>
    </w:p>
    <w:p w14:paraId="02E967D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2.2.</w:t>
      </w:r>
      <w:r>
        <w:rPr>
          <w:rFonts w:hint="eastAsia" w:asciiTheme="minorEastAsia" w:hAnsiTheme="minorEastAsia" w:eastAsiaTheme="minorEastAsia" w:cstheme="minorEastAsia"/>
          <w:b w:val="0"/>
          <w:bCs w:val="0"/>
          <w:color w:val="000000"/>
          <w:sz w:val="24"/>
          <w:szCs w:val="24"/>
          <w:lang w:val="en-US" w:eastAsia="zh-CN"/>
        </w:rPr>
        <w:t>3形成初步预算审核结论，征求项目采购人意见。</w:t>
      </w:r>
    </w:p>
    <w:p w14:paraId="570C26A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2.2.</w:t>
      </w:r>
      <w:r>
        <w:rPr>
          <w:rFonts w:hint="eastAsia" w:asciiTheme="minorEastAsia" w:hAnsiTheme="minorEastAsia" w:eastAsiaTheme="minorEastAsia" w:cstheme="minorEastAsia"/>
          <w:b w:val="0"/>
          <w:bCs w:val="0"/>
          <w:color w:val="000000"/>
          <w:sz w:val="24"/>
          <w:szCs w:val="24"/>
          <w:lang w:val="en-US" w:eastAsia="zh-CN"/>
        </w:rPr>
        <w:t>4预算审核报告的内容至少包括项目概况、预算审核依据、预算审核结论、重大事项说明等。</w:t>
      </w:r>
    </w:p>
    <w:p w14:paraId="1B37F22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2.2.</w:t>
      </w:r>
      <w:r>
        <w:rPr>
          <w:rFonts w:hint="eastAsia" w:asciiTheme="minorEastAsia" w:hAnsiTheme="minorEastAsia" w:eastAsiaTheme="minorEastAsia" w:cstheme="minorEastAsia"/>
          <w:b w:val="0"/>
          <w:bCs w:val="0"/>
          <w:color w:val="000000"/>
          <w:sz w:val="24"/>
          <w:szCs w:val="24"/>
          <w:lang w:val="en-US" w:eastAsia="zh-CN"/>
        </w:rPr>
        <w:t>5按照规定时间完成本项目服务，并出具预算审核正式报告，包括电子版和纸质版。</w:t>
      </w:r>
    </w:p>
    <w:p w14:paraId="3CBBA73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2.3</w:t>
      </w:r>
      <w:r>
        <w:rPr>
          <w:rFonts w:hint="eastAsia" w:asciiTheme="minorEastAsia" w:hAnsiTheme="minorEastAsia" w:eastAsiaTheme="minorEastAsia" w:cstheme="minorEastAsia"/>
          <w:b w:val="0"/>
          <w:bCs w:val="0"/>
          <w:color w:val="000000"/>
          <w:sz w:val="24"/>
          <w:szCs w:val="24"/>
          <w:lang w:val="en-US" w:eastAsia="zh-CN"/>
        </w:rPr>
        <w:t>质量标准:符合采购人需求，预算审核工作需全面符合国家法律法规、行业规范标准及重庆市地方性政策要求，并达到合格标准。</w:t>
      </w:r>
    </w:p>
    <w:p w14:paraId="0C8E55FF">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hAnsi="宋体"/>
          <w:b/>
          <w:bCs/>
          <w:color w:val="000000"/>
          <w:sz w:val="24"/>
          <w:szCs w:val="24"/>
          <w:lang w:val="en-US" w:eastAsia="zh-CN"/>
        </w:rPr>
      </w:pPr>
    </w:p>
    <w:p w14:paraId="7E5EDBE3">
      <w:pPr>
        <w:keepNext w:val="0"/>
        <w:keepLines w:val="0"/>
        <w:pageBreakBefore w:val="0"/>
        <w:kinsoku/>
        <w:wordWrap/>
        <w:overflowPunct/>
        <w:topLinePunct w:val="0"/>
        <w:autoSpaceDE/>
        <w:autoSpaceDN/>
        <w:bidi w:val="0"/>
        <w:adjustRightInd w:val="0"/>
        <w:snapToGrid w:val="0"/>
        <w:spacing w:line="440" w:lineRule="exact"/>
        <w:ind w:firstLine="482" w:firstLineChars="200"/>
        <w:jc w:val="left"/>
        <w:textAlignment w:val="auto"/>
        <w:rPr>
          <w:rFonts w:hint="eastAsia" w:hAnsi="宋体"/>
          <w:b/>
          <w:bCs/>
          <w:color w:val="000000"/>
          <w:sz w:val="24"/>
          <w:szCs w:val="24"/>
          <w:lang w:val="en-US" w:eastAsia="zh-CN"/>
        </w:rPr>
      </w:pPr>
      <w:r>
        <w:rPr>
          <w:rFonts w:hint="eastAsia" w:hAnsi="宋体"/>
          <w:b/>
          <w:bCs/>
          <w:color w:val="000000"/>
          <w:sz w:val="24"/>
          <w:szCs w:val="24"/>
          <w:lang w:val="en-US" w:eastAsia="zh-CN"/>
        </w:rPr>
        <w:t>注：</w:t>
      </w:r>
    </w:p>
    <w:p w14:paraId="00B26E8C">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olor w:val="auto"/>
          <w:sz w:val="24"/>
          <w:szCs w:val="24"/>
        </w:rPr>
      </w:pPr>
      <w:r>
        <w:rPr>
          <w:rFonts w:hint="eastAsia" w:ascii="宋体" w:hAnsi="宋体"/>
          <w:color w:val="000000"/>
          <w:sz w:val="24"/>
          <w:szCs w:val="24"/>
        </w:rPr>
        <w:t>供应商一旦参与报价，则视为完全响应询价文件所有要求。对于供应商弄虚作假、恶意中</w:t>
      </w:r>
      <w:r>
        <w:rPr>
          <w:rFonts w:hint="eastAsia" w:ascii="宋体" w:hAnsi="宋体"/>
          <w:color w:val="auto"/>
          <w:sz w:val="24"/>
          <w:szCs w:val="24"/>
        </w:rPr>
        <w:t>标或中标后不履行服务承诺等不良行为，采购人有权取消其中标资格或扣除全部保证金</w:t>
      </w:r>
      <w:r>
        <w:rPr>
          <w:rFonts w:hint="eastAsia" w:ascii="宋体" w:hAnsi="宋体"/>
          <w:color w:val="auto"/>
          <w:sz w:val="24"/>
          <w:szCs w:val="24"/>
          <w:lang w:eastAsia="zh-CN"/>
        </w:rPr>
        <w:t>，不支付任何款项</w:t>
      </w:r>
      <w:r>
        <w:rPr>
          <w:rFonts w:hint="eastAsia" w:ascii="宋体" w:hAnsi="宋体"/>
          <w:color w:val="auto"/>
          <w:sz w:val="24"/>
          <w:szCs w:val="24"/>
        </w:rPr>
        <w:t>。情节严重者，直接</w:t>
      </w:r>
      <w:r>
        <w:rPr>
          <w:rFonts w:hint="eastAsia" w:ascii="宋体" w:hAnsi="宋体"/>
          <w:color w:val="auto"/>
          <w:sz w:val="24"/>
          <w:szCs w:val="24"/>
          <w:lang w:eastAsia="zh-CN"/>
        </w:rPr>
        <w:t>列入</w:t>
      </w:r>
      <w:r>
        <w:rPr>
          <w:rFonts w:hint="eastAsia" w:ascii="宋体" w:hAnsi="宋体"/>
          <w:color w:val="auto"/>
          <w:sz w:val="24"/>
          <w:szCs w:val="24"/>
        </w:rPr>
        <w:t>我校失信惩戒对象名单。</w:t>
      </w:r>
    </w:p>
    <w:p w14:paraId="16801F26">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int="eastAsia" w:ascii="宋体" w:hAnsi="宋体" w:cs="宋体"/>
          <w:b/>
          <w:snapToGrid w:val="0"/>
          <w:kern w:val="0"/>
          <w:sz w:val="28"/>
          <w:szCs w:val="28"/>
        </w:rPr>
      </w:pPr>
      <w:r>
        <w:rPr>
          <w:rFonts w:hint="eastAsia" w:ascii="宋体" w:hAnsi="宋体" w:cs="宋体"/>
          <w:b/>
          <w:snapToGrid w:val="0"/>
          <w:kern w:val="0"/>
          <w:sz w:val="28"/>
          <w:szCs w:val="28"/>
        </w:rPr>
        <w:t>三、资格条件</w:t>
      </w:r>
    </w:p>
    <w:p w14:paraId="04871783">
      <w:pPr>
        <w:pStyle w:val="6"/>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Theme="minorEastAsia" w:hAnsiTheme="minorEastAsia" w:eastAsiaTheme="minorEastAsia" w:cstheme="minorEastAsia"/>
          <w:color w:val="000000"/>
          <w:szCs w:val="24"/>
        </w:rPr>
      </w:pPr>
      <w:r>
        <w:rPr>
          <w:rFonts w:hint="eastAsia" w:asciiTheme="minorEastAsia" w:hAnsiTheme="minorEastAsia" w:eastAsiaTheme="minorEastAsia" w:cstheme="minorEastAsia"/>
          <w:color w:val="000000"/>
          <w:szCs w:val="24"/>
        </w:rPr>
        <w:t>（一）一般资格条件</w:t>
      </w:r>
    </w:p>
    <w:p w14:paraId="639F0478">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1、具有独立承担民事责任的能力；</w:t>
      </w:r>
    </w:p>
    <w:p w14:paraId="2CACF27A">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2、具有良好的商业信誉和健全的财务会计制度；</w:t>
      </w:r>
    </w:p>
    <w:p w14:paraId="3D80629D">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3、具有履行合同所必需的设备和专业技术能力；</w:t>
      </w:r>
    </w:p>
    <w:p w14:paraId="5B59B2BD">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4、有依法缴纳税收和社会保障资金的良好记录；</w:t>
      </w:r>
    </w:p>
    <w:p w14:paraId="3C974560">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5、参加</w:t>
      </w:r>
      <w:r>
        <w:rPr>
          <w:rFonts w:hint="eastAsia" w:asciiTheme="minorEastAsia" w:hAnsiTheme="minorEastAsia" w:eastAsiaTheme="minorEastAsia" w:cstheme="minorEastAsia"/>
          <w:bCs/>
          <w:color w:val="000000"/>
          <w:sz w:val="24"/>
          <w:szCs w:val="24"/>
          <w:lang w:eastAsia="zh-CN"/>
        </w:rPr>
        <w:t>本次网上询价</w:t>
      </w:r>
      <w:r>
        <w:rPr>
          <w:rFonts w:hint="eastAsia" w:asciiTheme="minorEastAsia" w:hAnsiTheme="minorEastAsia" w:eastAsiaTheme="minorEastAsia" w:cstheme="minorEastAsia"/>
          <w:bCs/>
          <w:color w:val="000000"/>
          <w:sz w:val="24"/>
          <w:szCs w:val="24"/>
        </w:rPr>
        <w:t>采购活动前三年内，在经营活动中没有重大违法记录；</w:t>
      </w:r>
    </w:p>
    <w:p w14:paraId="44D26F54">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 xml:space="preserve">6、法律、行政法规规定的其他条件。 </w:t>
      </w:r>
    </w:p>
    <w:p w14:paraId="44BBF5D6">
      <w:pPr>
        <w:pStyle w:val="6"/>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Theme="minorEastAsia" w:hAnsiTheme="minorEastAsia" w:eastAsiaTheme="minorEastAsia" w:cstheme="minorEastAsia"/>
          <w:color w:val="000000"/>
          <w:szCs w:val="24"/>
          <w:lang w:eastAsia="zh-CN"/>
        </w:rPr>
      </w:pPr>
      <w:r>
        <w:rPr>
          <w:rFonts w:hint="eastAsia" w:asciiTheme="minorEastAsia" w:hAnsiTheme="minorEastAsia" w:eastAsiaTheme="minorEastAsia" w:cstheme="minorEastAsia"/>
          <w:color w:val="000000"/>
          <w:szCs w:val="24"/>
          <w:lang w:eastAsia="zh-CN"/>
        </w:rPr>
        <w:t>（二）</w:t>
      </w:r>
      <w:r>
        <w:rPr>
          <w:rFonts w:hint="eastAsia" w:asciiTheme="minorEastAsia" w:hAnsiTheme="minorEastAsia" w:eastAsiaTheme="minorEastAsia" w:cstheme="minorEastAsia"/>
          <w:color w:val="000000"/>
          <w:szCs w:val="24"/>
        </w:rPr>
        <w:t>特定资格</w:t>
      </w:r>
      <w:r>
        <w:rPr>
          <w:rFonts w:hint="eastAsia" w:asciiTheme="minorEastAsia" w:hAnsiTheme="minorEastAsia" w:eastAsiaTheme="minorEastAsia" w:cstheme="minorEastAsia"/>
          <w:color w:val="000000"/>
          <w:szCs w:val="24"/>
          <w:lang w:eastAsia="zh-CN"/>
        </w:rPr>
        <w:t>条件</w:t>
      </w:r>
    </w:p>
    <w:p w14:paraId="4CA5A27A">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Theme="minorEastAsia" w:hAnsiTheme="minorEastAsia" w:eastAsiaTheme="minorEastAsia" w:cstheme="minorEastAsia"/>
          <w:bCs/>
          <w:color w:val="auto"/>
          <w:sz w:val="24"/>
          <w:szCs w:val="24"/>
          <w:lang w:eastAsia="zh-CN"/>
        </w:rPr>
      </w:pPr>
      <w:r>
        <w:rPr>
          <w:rFonts w:hint="eastAsia" w:asciiTheme="minorEastAsia" w:hAnsiTheme="minorEastAsia" w:eastAsiaTheme="minorEastAsia" w:cstheme="minorEastAsia"/>
          <w:bCs/>
          <w:color w:val="auto"/>
          <w:sz w:val="24"/>
          <w:szCs w:val="24"/>
          <w:lang w:val="en-US" w:eastAsia="zh-CN"/>
        </w:rPr>
        <w:t>1、此项目的项目负责人为供应商本单位在职人员，具备建设行政主管部门颁发的</w:t>
      </w:r>
      <w:bookmarkStart w:id="0" w:name="OLE_LINK2"/>
      <w:r>
        <w:rPr>
          <w:rFonts w:hint="eastAsia" w:asciiTheme="minorEastAsia" w:hAnsiTheme="minorEastAsia" w:eastAsiaTheme="minorEastAsia" w:cstheme="minorEastAsia"/>
          <w:bCs/>
          <w:color w:val="auto"/>
          <w:sz w:val="24"/>
          <w:szCs w:val="24"/>
          <w:lang w:val="en-US" w:eastAsia="zh-CN"/>
        </w:rPr>
        <w:t>全国注册造价工程师</w:t>
      </w:r>
      <w:bookmarkEnd w:id="0"/>
      <w:r>
        <w:rPr>
          <w:rFonts w:hint="eastAsia" w:asciiTheme="minorEastAsia" w:hAnsiTheme="minorEastAsia" w:eastAsiaTheme="minorEastAsia" w:cstheme="minorEastAsia"/>
          <w:bCs/>
          <w:color w:val="auto"/>
          <w:sz w:val="24"/>
          <w:szCs w:val="24"/>
          <w:lang w:val="en-US" w:eastAsia="zh-CN"/>
        </w:rPr>
        <w:t>（或一级造价工程师注册证书）</w:t>
      </w:r>
      <w:r>
        <w:rPr>
          <w:rFonts w:hint="eastAsia" w:asciiTheme="minorEastAsia" w:hAnsiTheme="minorEastAsia" w:eastAsiaTheme="minorEastAsia" w:cstheme="minorEastAsia"/>
          <w:bCs/>
          <w:color w:val="auto"/>
          <w:sz w:val="24"/>
          <w:szCs w:val="24"/>
          <w:lang w:eastAsia="zh-CN"/>
        </w:rPr>
        <w:t>并在</w:t>
      </w:r>
      <w:r>
        <w:rPr>
          <w:rFonts w:hint="eastAsia" w:asciiTheme="minorEastAsia" w:hAnsiTheme="minorEastAsia" w:eastAsiaTheme="minorEastAsia" w:cstheme="minorEastAsia"/>
          <w:bCs/>
          <w:color w:val="auto"/>
          <w:sz w:val="24"/>
          <w:szCs w:val="24"/>
          <w:lang w:val="en-US" w:eastAsia="zh-CN"/>
        </w:rPr>
        <w:t>供应商</w:t>
      </w:r>
      <w:r>
        <w:rPr>
          <w:rFonts w:hint="eastAsia" w:asciiTheme="minorEastAsia" w:hAnsiTheme="minorEastAsia" w:eastAsiaTheme="minorEastAsia" w:cstheme="minorEastAsia"/>
          <w:bCs/>
          <w:color w:val="auto"/>
          <w:sz w:val="24"/>
          <w:szCs w:val="24"/>
          <w:lang w:eastAsia="zh-CN"/>
        </w:rPr>
        <w:t>本单位注册执业。</w:t>
      </w:r>
      <w:r>
        <w:rPr>
          <w:rFonts w:hint="eastAsia" w:asciiTheme="minorEastAsia" w:hAnsiTheme="minorEastAsia" w:cstheme="minorEastAsia"/>
          <w:bCs/>
          <w:color w:val="auto"/>
          <w:sz w:val="24"/>
          <w:szCs w:val="24"/>
          <w:lang w:eastAsia="zh-CN"/>
        </w:rPr>
        <w:t>（提供注册证扫描件，</w:t>
      </w:r>
      <w:bookmarkStart w:id="1" w:name="OLE_LINK1"/>
      <w:r>
        <w:rPr>
          <w:rFonts w:hint="eastAsia" w:asciiTheme="minorEastAsia" w:hAnsiTheme="minorEastAsia" w:cstheme="minorEastAsia"/>
          <w:bCs/>
          <w:color w:val="auto"/>
          <w:sz w:val="24"/>
          <w:szCs w:val="24"/>
          <w:lang w:eastAsia="zh-CN"/>
        </w:rPr>
        <w:t>原件或复印件均可</w:t>
      </w:r>
      <w:bookmarkEnd w:id="1"/>
      <w:r>
        <w:rPr>
          <w:rFonts w:hint="eastAsia" w:asciiTheme="minorEastAsia" w:hAnsiTheme="minorEastAsia" w:cstheme="minorEastAsia"/>
          <w:bCs/>
          <w:color w:val="auto"/>
          <w:sz w:val="24"/>
          <w:szCs w:val="24"/>
          <w:lang w:eastAsia="zh-CN"/>
        </w:rPr>
        <w:t>）</w:t>
      </w:r>
    </w:p>
    <w:p w14:paraId="733EF004">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宋体" w:hAnsi="宋体" w:cs="宋体" w:eastAsiaTheme="minorEastAsia"/>
          <w:b/>
          <w:snapToGrid w:val="0"/>
          <w:color w:val="auto"/>
          <w:kern w:val="0"/>
          <w:sz w:val="28"/>
          <w:szCs w:val="28"/>
          <w:lang w:val="en-US" w:eastAsia="zh-CN" w:bidi="ar-SA"/>
        </w:rPr>
      </w:pPr>
      <w:r>
        <w:rPr>
          <w:rFonts w:hint="eastAsia" w:asciiTheme="minorEastAsia" w:hAnsiTheme="minorEastAsia" w:eastAsiaTheme="minorEastAsia" w:cstheme="minorEastAsia"/>
          <w:bCs/>
          <w:color w:val="auto"/>
          <w:sz w:val="24"/>
          <w:szCs w:val="24"/>
          <w:lang w:val="en-US" w:eastAsia="zh-CN"/>
        </w:rPr>
        <w:t>2、从2023年1月1日至</w:t>
      </w:r>
      <w:r>
        <w:rPr>
          <w:rFonts w:hint="eastAsia" w:asciiTheme="minorEastAsia" w:hAnsiTheme="minorEastAsia" w:cstheme="minorEastAsia"/>
          <w:bCs/>
          <w:color w:val="auto"/>
          <w:sz w:val="24"/>
          <w:szCs w:val="24"/>
          <w:lang w:val="en-US" w:eastAsia="zh-CN"/>
        </w:rPr>
        <w:t>本项目报价截止时间</w:t>
      </w:r>
      <w:r>
        <w:rPr>
          <w:rFonts w:hint="eastAsia" w:asciiTheme="minorEastAsia" w:hAnsiTheme="minorEastAsia" w:eastAsiaTheme="minorEastAsia" w:cstheme="minorEastAsia"/>
          <w:bCs/>
          <w:color w:val="auto"/>
          <w:sz w:val="24"/>
          <w:szCs w:val="24"/>
          <w:lang w:val="en-US" w:eastAsia="zh-CN"/>
        </w:rPr>
        <w:t>（以合同签订时间为准），供应商具有2个建筑类工程量</w:t>
      </w:r>
      <w:r>
        <w:rPr>
          <w:rFonts w:hint="eastAsia" w:asciiTheme="minorEastAsia" w:hAnsiTheme="minorEastAsia" w:cstheme="minorEastAsia"/>
          <w:bCs/>
          <w:color w:val="auto"/>
          <w:sz w:val="24"/>
          <w:szCs w:val="24"/>
          <w:lang w:val="en-US" w:eastAsia="zh-CN"/>
        </w:rPr>
        <w:t>（工程项目金额不少于500万元</w:t>
      </w:r>
      <w:bookmarkStart w:id="51" w:name="_GoBack"/>
      <w:bookmarkEnd w:id="51"/>
      <w:r>
        <w:rPr>
          <w:rFonts w:hint="eastAsia" w:asciiTheme="minorEastAsia" w:hAnsiTheme="minorEastAsia" w:cstheme="minorEastAsia"/>
          <w:bCs/>
          <w:color w:val="auto"/>
          <w:sz w:val="24"/>
          <w:szCs w:val="24"/>
          <w:lang w:val="en-US" w:eastAsia="zh-CN"/>
        </w:rPr>
        <w:t>）</w:t>
      </w:r>
      <w:r>
        <w:rPr>
          <w:rFonts w:hint="eastAsia" w:asciiTheme="minorEastAsia" w:hAnsiTheme="minorEastAsia" w:eastAsiaTheme="minorEastAsia" w:cstheme="minorEastAsia"/>
          <w:bCs/>
          <w:color w:val="auto"/>
          <w:sz w:val="24"/>
          <w:szCs w:val="24"/>
          <w:lang w:val="en-US" w:eastAsia="zh-CN"/>
        </w:rPr>
        <w:t>清单及组价</w:t>
      </w:r>
      <w:r>
        <w:rPr>
          <w:rFonts w:hint="eastAsia" w:asciiTheme="minorEastAsia" w:hAnsiTheme="minorEastAsia" w:cstheme="minorEastAsia"/>
          <w:bCs/>
          <w:color w:val="auto"/>
          <w:sz w:val="24"/>
          <w:szCs w:val="24"/>
          <w:lang w:val="en-US" w:eastAsia="zh-CN"/>
        </w:rPr>
        <w:t>审核</w:t>
      </w:r>
      <w:r>
        <w:rPr>
          <w:rFonts w:hint="eastAsia" w:asciiTheme="minorEastAsia" w:hAnsiTheme="minorEastAsia" w:eastAsiaTheme="minorEastAsia" w:cstheme="minorEastAsia"/>
          <w:bCs/>
          <w:color w:val="auto"/>
          <w:sz w:val="24"/>
          <w:szCs w:val="24"/>
          <w:lang w:val="en-US" w:eastAsia="zh-CN"/>
        </w:rPr>
        <w:t>业绩</w:t>
      </w:r>
      <w:r>
        <w:rPr>
          <w:rFonts w:hint="eastAsia" w:asciiTheme="minorEastAsia" w:hAnsiTheme="minorEastAsia" w:cstheme="minorEastAsia"/>
          <w:bCs/>
          <w:color w:val="auto"/>
          <w:sz w:val="24"/>
          <w:szCs w:val="24"/>
          <w:lang w:val="en-US" w:eastAsia="zh-CN"/>
        </w:rPr>
        <w:t>（提供合同扫描件，</w:t>
      </w:r>
      <w:r>
        <w:rPr>
          <w:rFonts w:hint="eastAsia" w:asciiTheme="minorEastAsia" w:hAnsiTheme="minorEastAsia" w:cstheme="minorEastAsia"/>
          <w:bCs/>
          <w:color w:val="auto"/>
          <w:sz w:val="24"/>
          <w:szCs w:val="24"/>
          <w:lang w:eastAsia="zh-CN"/>
        </w:rPr>
        <w:t>原件或复印件均可</w:t>
      </w:r>
      <w:r>
        <w:rPr>
          <w:rFonts w:hint="eastAsia" w:asciiTheme="minorEastAsia" w:hAnsiTheme="minorEastAsia" w:cstheme="minorEastAsia"/>
          <w:bCs/>
          <w:color w:val="auto"/>
          <w:sz w:val="24"/>
          <w:szCs w:val="24"/>
          <w:lang w:val="en-US" w:eastAsia="zh-CN"/>
        </w:rPr>
        <w:t>）</w:t>
      </w:r>
      <w:r>
        <w:rPr>
          <w:rFonts w:hint="eastAsia" w:asciiTheme="minorEastAsia" w:hAnsiTheme="minorEastAsia" w:eastAsiaTheme="minorEastAsia" w:cstheme="minorEastAsia"/>
          <w:bCs/>
          <w:color w:val="auto"/>
          <w:sz w:val="24"/>
          <w:szCs w:val="24"/>
          <w:lang w:val="en-US" w:eastAsia="zh-CN"/>
        </w:rPr>
        <w:t>。</w:t>
      </w:r>
    </w:p>
    <w:p w14:paraId="5D054707">
      <w:pPr>
        <w:pStyle w:val="11"/>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int="eastAsia" w:ascii="宋体" w:hAnsi="宋体" w:eastAsia="宋体" w:cs="宋体"/>
          <w:b/>
          <w:snapToGrid w:val="0"/>
          <w:color w:val="FF0000"/>
          <w:kern w:val="0"/>
          <w:sz w:val="28"/>
          <w:szCs w:val="28"/>
          <w:lang w:val="en-US" w:eastAsia="zh-CN"/>
        </w:rPr>
      </w:pPr>
      <w:r>
        <w:rPr>
          <w:rFonts w:hint="eastAsia" w:ascii="宋体" w:hAnsi="宋体" w:cs="宋体" w:eastAsiaTheme="minorEastAsia"/>
          <w:b/>
          <w:snapToGrid w:val="0"/>
          <w:kern w:val="0"/>
          <w:sz w:val="28"/>
          <w:szCs w:val="28"/>
          <w:lang w:val="en-US" w:eastAsia="zh-CN" w:bidi="ar-SA"/>
        </w:rPr>
        <w:t>四、投标保证金</w:t>
      </w:r>
      <w:r>
        <w:rPr>
          <w:rFonts w:hint="eastAsia" w:ascii="宋体" w:hAnsi="宋体" w:eastAsia="宋体" w:cs="宋体"/>
          <w:b/>
          <w:snapToGrid w:val="0"/>
          <w:color w:val="auto"/>
          <w:kern w:val="0"/>
          <w:sz w:val="28"/>
          <w:szCs w:val="28"/>
          <w:lang w:val="en-US" w:eastAsia="zh-CN"/>
        </w:rPr>
        <w:t>（</w:t>
      </w:r>
      <w:r>
        <w:rPr>
          <w:rFonts w:hint="eastAsia" w:hAnsi="宋体" w:eastAsia="宋体" w:cs="宋体"/>
          <w:b/>
          <w:snapToGrid w:val="0"/>
          <w:color w:val="auto"/>
          <w:kern w:val="0"/>
          <w:sz w:val="28"/>
          <w:szCs w:val="28"/>
          <w:lang w:val="en-US" w:eastAsia="zh-CN"/>
        </w:rPr>
        <w:t>本项目无需缴纳投标保证金</w:t>
      </w:r>
      <w:r>
        <w:rPr>
          <w:rFonts w:hint="eastAsia" w:ascii="宋体" w:hAnsi="宋体" w:eastAsia="宋体" w:cs="宋体"/>
          <w:b/>
          <w:snapToGrid w:val="0"/>
          <w:color w:val="auto"/>
          <w:kern w:val="0"/>
          <w:sz w:val="28"/>
          <w:szCs w:val="28"/>
          <w:lang w:val="en-US" w:eastAsia="zh-CN"/>
        </w:rPr>
        <w:t>）</w:t>
      </w:r>
    </w:p>
    <w:p w14:paraId="756613DA">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hAnsi="宋体"/>
          <w:b/>
          <w:bCs w:val="0"/>
          <w:color w:val="000000"/>
          <w:sz w:val="24"/>
          <w:szCs w:val="24"/>
          <w:lang w:val="en-US" w:eastAsia="zh-CN"/>
        </w:rPr>
      </w:pPr>
      <w:r>
        <w:rPr>
          <w:rFonts w:hint="eastAsia" w:hAnsi="宋体"/>
          <w:b/>
          <w:bCs w:val="0"/>
          <w:color w:val="000000"/>
          <w:sz w:val="24"/>
          <w:szCs w:val="24"/>
          <w:lang w:val="en-US" w:eastAsia="zh-CN"/>
        </w:rPr>
        <w:t>（一）缴纳保证金方式</w:t>
      </w:r>
    </w:p>
    <w:p w14:paraId="6A7C6E6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1、按《重庆医科大学采购管理办法》的规定，分项目单次递交的供应商，须按本项目规定的保证金数额进行缴纳，投标保证金到账截止时间同投标截止时间，具体缴纳方式如下：</w:t>
      </w:r>
    </w:p>
    <w:p w14:paraId="4A3168CB">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hAnsi="宋体"/>
          <w:b/>
          <w:bCs w:val="0"/>
          <w:color w:val="000000"/>
          <w:sz w:val="24"/>
          <w:szCs w:val="24"/>
          <w:lang w:val="en-US" w:eastAsia="zh-CN"/>
        </w:rPr>
      </w:pPr>
      <w:r>
        <w:rPr>
          <w:rFonts w:hint="eastAsia" w:hAnsi="宋体"/>
          <w:b/>
          <w:bCs w:val="0"/>
          <w:color w:val="000000"/>
          <w:sz w:val="24"/>
          <w:szCs w:val="24"/>
          <w:lang w:val="en-US" w:eastAsia="zh-CN"/>
        </w:rPr>
        <w:t>到款账号信息如下（履约保证金缴纳账号）：</w:t>
      </w:r>
    </w:p>
    <w:p w14:paraId="6E954FAE">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户  名：重庆医科大学</w:t>
      </w:r>
    </w:p>
    <w:p w14:paraId="124126F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账  号：5000 1033 6000 5000 8726</w:t>
      </w:r>
    </w:p>
    <w:p w14:paraId="52E71FE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开户行：中国建设银行股份有限公司重庆高新区分行</w:t>
      </w:r>
    </w:p>
    <w:p w14:paraId="72EB1B39">
      <w:pPr>
        <w:pStyle w:val="2"/>
        <w:ind w:firstLine="482"/>
        <w:rPr>
          <w:rFonts w:hint="eastAsia"/>
          <w:lang w:val="en-US" w:eastAsia="zh-CN"/>
        </w:rPr>
      </w:pPr>
      <w:r>
        <w:rPr>
          <w:rFonts w:hint="eastAsia" w:hAnsi="宋体"/>
          <w:b/>
          <w:bCs w:val="0"/>
          <w:color w:val="000000"/>
          <w:sz w:val="24"/>
          <w:szCs w:val="24"/>
          <w:lang w:val="en-US" w:eastAsia="zh-CN"/>
        </w:rPr>
        <w:t>（履约保证金缴纳账号同投标保证金缴纳账号）</w:t>
      </w:r>
    </w:p>
    <w:p w14:paraId="76B0986B">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hAnsi="宋体"/>
          <w:bCs/>
          <w:color w:val="000000"/>
          <w:sz w:val="24"/>
          <w:szCs w:val="24"/>
          <w:lang w:val="en-US" w:eastAsia="zh-CN"/>
        </w:rPr>
      </w:pPr>
      <w:r>
        <w:rPr>
          <w:rFonts w:hint="eastAsia" w:hAnsi="宋体"/>
          <w:b/>
          <w:bCs w:val="0"/>
          <w:color w:val="000000"/>
          <w:sz w:val="24"/>
          <w:szCs w:val="24"/>
          <w:lang w:val="en-US" w:eastAsia="zh-CN"/>
        </w:rPr>
        <w:t>2、缴纳方式</w:t>
      </w:r>
      <w:r>
        <w:rPr>
          <w:rFonts w:hint="eastAsia" w:hAnsi="宋体"/>
          <w:bCs/>
          <w:color w:val="000000"/>
          <w:sz w:val="24"/>
          <w:szCs w:val="24"/>
          <w:lang w:val="en-US" w:eastAsia="zh-CN"/>
        </w:rPr>
        <w:t>（重庆医科大学支持线上递交、退还保证金）：</w:t>
      </w:r>
    </w:p>
    <w:p w14:paraId="7595EFB4">
      <w:pPr>
        <w:keepNext w:val="0"/>
        <w:keepLines w:val="0"/>
        <w:pageBreakBefore w:val="0"/>
        <w:widowControl w:val="0"/>
        <w:kinsoku/>
        <w:wordWrap/>
        <w:overflowPunct/>
        <w:topLinePunct w:val="0"/>
        <w:autoSpaceDE/>
        <w:autoSpaceDN/>
        <w:bidi w:val="0"/>
        <w:adjustRightInd/>
        <w:snapToGrid/>
        <w:spacing w:line="440" w:lineRule="exact"/>
        <w:ind w:firstLine="720" w:firstLineChars="300"/>
        <w:textAlignment w:val="auto"/>
        <w:rPr>
          <w:rFonts w:hint="eastAsia" w:hAnsi="宋体"/>
          <w:bCs/>
          <w:color w:val="000000"/>
          <w:sz w:val="24"/>
          <w:szCs w:val="24"/>
          <w:lang w:val="en-US" w:eastAsia="zh-CN"/>
        </w:rPr>
      </w:pPr>
      <w:r>
        <w:rPr>
          <w:rFonts w:hint="eastAsia" w:hAnsi="宋体"/>
          <w:bCs/>
          <w:color w:val="000000"/>
          <w:sz w:val="24"/>
          <w:szCs w:val="24"/>
          <w:lang w:val="en-US" w:eastAsia="zh-CN"/>
        </w:rPr>
        <w:t>登录“重庆医科大学财务处”微信公众号，进入“</w:t>
      </w:r>
      <w:r>
        <w:rPr>
          <w:rFonts w:hint="eastAsia" w:hAnsi="宋体"/>
          <w:b/>
          <w:bCs w:val="0"/>
          <w:color w:val="000000"/>
          <w:sz w:val="24"/>
          <w:szCs w:val="24"/>
          <w:lang w:val="en-US" w:eastAsia="zh-CN"/>
        </w:rPr>
        <w:t>业务办理-校外服务平台-招投标（新）-投标缴费</w:t>
      </w:r>
      <w:r>
        <w:rPr>
          <w:rFonts w:hint="eastAsia" w:hAnsi="宋体"/>
          <w:bCs/>
          <w:color w:val="000000"/>
          <w:sz w:val="24"/>
          <w:szCs w:val="24"/>
          <w:lang w:val="en-US" w:eastAsia="zh-CN"/>
        </w:rPr>
        <w:t>”选择对应项目填写信息缴费，具体操作方法详见：https://mp.weixin.qq.com/s/7MhVtIxQY7lgN1VDLI8gzg</w:t>
      </w:r>
    </w:p>
    <w:p w14:paraId="4CCF4D77">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firstLine="482" w:firstLineChars="200"/>
        <w:textAlignment w:val="auto"/>
        <w:rPr>
          <w:rFonts w:hint="eastAsia" w:hAnsi="宋体"/>
          <w:bCs/>
          <w:color w:val="000000"/>
          <w:sz w:val="24"/>
          <w:szCs w:val="24"/>
          <w:lang w:val="en-US" w:eastAsia="zh-CN"/>
        </w:rPr>
      </w:pPr>
      <w:r>
        <w:rPr>
          <w:rFonts w:hint="eastAsia" w:hAnsi="宋体"/>
          <w:b/>
          <w:bCs w:val="0"/>
          <w:color w:val="000000"/>
          <w:sz w:val="24"/>
          <w:szCs w:val="24"/>
          <w:lang w:val="en-US" w:eastAsia="zh-CN"/>
        </w:rPr>
        <w:t>推荐登录</w:t>
      </w:r>
      <w:r>
        <w:rPr>
          <w:rFonts w:hint="eastAsia" w:hAnsi="宋体"/>
          <w:bCs/>
          <w:color w:val="000000"/>
          <w:sz w:val="24"/>
          <w:szCs w:val="24"/>
          <w:lang w:val="en-US" w:eastAsia="zh-CN"/>
        </w:rPr>
        <w:t>“重庆医科大学财务处”微信公众号，注意投标人性质：“自然人或法人/非法人组织”选项，使用“微信支付”缴纳投标保证金，实时到账后自动开票（系统开票延时约10分钟）。</w:t>
      </w:r>
    </w:p>
    <w:p w14:paraId="13FD16FE">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hAnsi="宋体"/>
          <w:b/>
          <w:bCs w:val="0"/>
          <w:color w:val="000000"/>
          <w:sz w:val="24"/>
          <w:szCs w:val="24"/>
          <w:lang w:val="en-US" w:eastAsia="zh-CN"/>
        </w:rPr>
      </w:pPr>
      <w:r>
        <w:rPr>
          <w:rFonts w:hint="eastAsia" w:hAnsi="宋体"/>
          <w:b/>
          <w:bCs w:val="0"/>
          <w:color w:val="000000"/>
          <w:sz w:val="24"/>
          <w:szCs w:val="24"/>
          <w:lang w:val="en-US" w:eastAsia="zh-CN"/>
        </w:rPr>
        <w:t>但需注意：</w:t>
      </w:r>
    </w:p>
    <w:p w14:paraId="019DC35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①如以法人/非法人组织名义参与投标，请正确填写单位账户信息。投标保证金将退回至单位账户，而非微信支付缴费个人。</w:t>
      </w:r>
    </w:p>
    <w:p w14:paraId="7C7F585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②同一项目，微信支付与对公转账只能二选一，不能重复缴纳。</w:t>
      </w:r>
    </w:p>
    <w:p w14:paraId="2E7FCD59">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left="0" w:leftChars="0" w:firstLine="480" w:firstLineChars="200"/>
        <w:textAlignment w:val="auto"/>
        <w:rPr>
          <w:rFonts w:hint="eastAsia" w:hAnsi="宋体"/>
          <w:b/>
          <w:bCs w:val="0"/>
          <w:color w:val="000000"/>
          <w:sz w:val="24"/>
          <w:szCs w:val="24"/>
          <w:lang w:val="en-US" w:eastAsia="zh-CN"/>
        </w:rPr>
      </w:pPr>
      <w:r>
        <w:rPr>
          <w:rFonts w:hint="eastAsia" w:hAnsi="宋体"/>
          <w:bCs/>
          <w:color w:val="000000"/>
          <w:sz w:val="24"/>
          <w:szCs w:val="24"/>
          <w:lang w:val="en-US" w:eastAsia="zh-CN"/>
        </w:rPr>
        <w:t>如以法人/非法人组织名义参与投标，要使用银行“对公转账”方式，请在</w:t>
      </w:r>
      <w:r>
        <w:rPr>
          <w:rFonts w:hint="eastAsia" w:hAnsi="宋体"/>
          <w:b/>
          <w:bCs w:val="0"/>
          <w:color w:val="000000"/>
          <w:sz w:val="24"/>
          <w:szCs w:val="24"/>
          <w:lang w:val="en-US" w:eastAsia="zh-CN"/>
        </w:rPr>
        <w:t>转账前</w:t>
      </w:r>
      <w:r>
        <w:rPr>
          <w:rFonts w:hint="eastAsia" w:hAnsi="宋体"/>
          <w:bCs/>
          <w:color w:val="000000"/>
          <w:sz w:val="24"/>
          <w:szCs w:val="24"/>
          <w:lang w:val="en-US" w:eastAsia="zh-CN"/>
        </w:rPr>
        <w:t>登录“重庆医科大学财务处”微信公众号，进入“</w:t>
      </w:r>
      <w:r>
        <w:rPr>
          <w:rFonts w:hint="eastAsia" w:hAnsi="宋体"/>
          <w:b/>
          <w:bCs w:val="0"/>
          <w:color w:val="000000"/>
          <w:sz w:val="24"/>
          <w:szCs w:val="24"/>
          <w:lang w:val="en-US" w:eastAsia="zh-CN"/>
        </w:rPr>
        <w:t>业务办理-校外服务平台-招投标（新）-投标缴费</w:t>
      </w:r>
      <w:r>
        <w:rPr>
          <w:rFonts w:hint="eastAsia" w:hAnsi="宋体"/>
          <w:bCs/>
          <w:color w:val="000000"/>
          <w:sz w:val="24"/>
          <w:szCs w:val="24"/>
          <w:lang w:val="en-US" w:eastAsia="zh-CN"/>
        </w:rPr>
        <w:t>”</w:t>
      </w:r>
      <w:r>
        <w:rPr>
          <w:rFonts w:hint="eastAsia" w:hAnsi="宋体"/>
          <w:b/>
          <w:bCs w:val="0"/>
          <w:color w:val="000000"/>
          <w:sz w:val="24"/>
          <w:szCs w:val="24"/>
          <w:lang w:val="en-US" w:eastAsia="zh-CN"/>
        </w:rPr>
        <w:t>选择对应项目登记开票单位及银行信息，若未进行登记而导致无法确认到账，视为无效投标。</w:t>
      </w:r>
    </w:p>
    <w:p w14:paraId="7213167D">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2" w:firstLineChars="200"/>
        <w:textAlignment w:val="auto"/>
        <w:rPr>
          <w:rFonts w:hint="eastAsia" w:hAnsi="宋体"/>
          <w:b/>
          <w:bCs w:val="0"/>
          <w:color w:val="000000"/>
          <w:sz w:val="24"/>
          <w:szCs w:val="24"/>
          <w:lang w:val="en-US" w:eastAsia="zh-CN"/>
        </w:rPr>
      </w:pPr>
      <w:r>
        <w:rPr>
          <w:rFonts w:hint="eastAsia" w:hAnsi="宋体"/>
          <w:b/>
          <w:bCs w:val="0"/>
          <w:color w:val="000000"/>
          <w:sz w:val="24"/>
          <w:szCs w:val="24"/>
          <w:lang w:val="en-US" w:eastAsia="zh-CN"/>
        </w:rPr>
        <w:t>因银行是以线下回单方式通知我校到账情况，一般至少需要2个工作日回单才能送至我校。请提前至少2个工作日做好缴费安排，以免影响投标资格。</w:t>
      </w:r>
    </w:p>
    <w:p w14:paraId="4E7CB81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（3）到款账户为采购人指定的上述保证金专用账户。</w:t>
      </w:r>
    </w:p>
    <w:p w14:paraId="0947C39F">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（4）</w:t>
      </w:r>
      <w:r>
        <w:rPr>
          <w:rFonts w:hint="eastAsia" w:hAnsi="宋体"/>
          <w:b/>
          <w:bCs w:val="0"/>
          <w:color w:val="000000"/>
          <w:sz w:val="24"/>
          <w:szCs w:val="24"/>
          <w:lang w:val="en-US" w:eastAsia="zh-CN"/>
        </w:rPr>
        <w:t>缴费单位名称须与投标人名称完全一致，否则视为无效投标</w:t>
      </w:r>
      <w:r>
        <w:rPr>
          <w:rFonts w:hint="eastAsia" w:hAnsi="宋体"/>
          <w:bCs/>
          <w:color w:val="000000"/>
          <w:sz w:val="24"/>
          <w:szCs w:val="24"/>
          <w:lang w:val="en-US" w:eastAsia="zh-CN"/>
        </w:rPr>
        <w:t>。</w:t>
      </w:r>
    </w:p>
    <w:p w14:paraId="4A26463A">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（5）</w:t>
      </w:r>
      <w:r>
        <w:rPr>
          <w:rFonts w:hint="eastAsia" w:hAnsi="宋体"/>
          <w:b/>
          <w:bCs w:val="0"/>
          <w:color w:val="000000"/>
          <w:sz w:val="24"/>
          <w:szCs w:val="24"/>
          <w:lang w:val="en-US" w:eastAsia="zh-CN"/>
        </w:rPr>
        <w:t>项目开标前</w:t>
      </w:r>
      <w:r>
        <w:rPr>
          <w:rFonts w:hint="eastAsia" w:hAnsi="宋体"/>
          <w:bCs/>
          <w:color w:val="000000"/>
          <w:sz w:val="24"/>
          <w:szCs w:val="24"/>
          <w:lang w:val="en-US" w:eastAsia="zh-CN"/>
        </w:rPr>
        <w:t>，已缴纳投标保证金的的潜在投标人因自身原因</w:t>
      </w:r>
      <w:r>
        <w:rPr>
          <w:rFonts w:hint="eastAsia" w:hAnsi="宋体"/>
          <w:b/>
          <w:bCs w:val="0"/>
          <w:color w:val="000000"/>
          <w:sz w:val="24"/>
          <w:szCs w:val="24"/>
          <w:lang w:val="en-US" w:eastAsia="zh-CN"/>
        </w:rPr>
        <w:t>申请退费路径</w:t>
      </w:r>
      <w:r>
        <w:rPr>
          <w:rFonts w:hint="eastAsia" w:hAnsi="宋体"/>
          <w:bCs/>
          <w:color w:val="000000"/>
          <w:sz w:val="24"/>
          <w:szCs w:val="24"/>
          <w:lang w:val="en-US" w:eastAsia="zh-CN"/>
        </w:rPr>
        <w:t>：“业务办理-校外服务平台-招投标（新）-我的投标-退费”，申请退费后可再次缴纳（注：此功能只可在开标前申请退费，开标后的退费由采购人发起）。</w:t>
      </w:r>
    </w:p>
    <w:p w14:paraId="7B5AB43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（6）保证金数额不超过采购项目预算金额（或招标项目估算价）的2%。</w:t>
      </w:r>
    </w:p>
    <w:p w14:paraId="74E43F8A">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bCs/>
          <w:color w:val="000000"/>
          <w:sz w:val="24"/>
          <w:szCs w:val="24"/>
          <w:lang w:val="en-US" w:eastAsia="zh-CN"/>
        </w:rPr>
      </w:pPr>
      <w:r>
        <w:rPr>
          <w:rFonts w:hint="eastAsia" w:hAnsi="宋体"/>
          <w:bCs/>
          <w:color w:val="000000"/>
          <w:sz w:val="24"/>
          <w:szCs w:val="24"/>
          <w:lang w:val="en-US" w:eastAsia="zh-CN"/>
        </w:rPr>
        <w:t>3、电子收据获取方式：</w:t>
      </w:r>
    </w:p>
    <w:p w14:paraId="6ED546B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（1）通过缴款时填写的电子邮箱获取电子票据。</w:t>
      </w:r>
    </w:p>
    <w:p w14:paraId="2C07224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（2）通过微信进入“电子票夹”小程序，点击“票夹”获取电子票据。页面将显示三个月内的票据，如超过三个月的票据，可选择自定义时间搜索（不能跨年）。</w:t>
      </w:r>
    </w:p>
    <w:p w14:paraId="36BD36FA">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（3）如上述两种方式无法获取票据，请联系重庆医科大学财务处电话023-68486151，地址重庆医科大学袁家岗校区第二教学楼110室。</w:t>
      </w:r>
    </w:p>
    <w:p w14:paraId="4C15213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bCs/>
          <w:color w:val="000000"/>
          <w:sz w:val="24"/>
          <w:szCs w:val="24"/>
          <w:lang w:val="en-US" w:eastAsia="zh-CN"/>
        </w:rPr>
      </w:pPr>
      <w:r>
        <w:rPr>
          <w:rFonts w:hint="eastAsia" w:hAnsi="宋体"/>
          <w:bCs/>
          <w:color w:val="000000"/>
          <w:sz w:val="24"/>
          <w:szCs w:val="24"/>
          <w:lang w:val="en-US" w:eastAsia="zh-CN"/>
        </w:rPr>
        <w:t>【备注】：只有盖有重庆医科大学财务章的电子收据才是有效收据，短信链接下载的没有盖章的电子收据为无效收据。</w:t>
      </w:r>
    </w:p>
    <w:p w14:paraId="4A123392">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hAnsi="宋体"/>
          <w:b/>
          <w:bCs w:val="0"/>
          <w:color w:val="000000"/>
          <w:sz w:val="24"/>
          <w:szCs w:val="24"/>
          <w:lang w:val="en-US" w:eastAsia="zh-CN"/>
        </w:rPr>
      </w:pPr>
      <w:r>
        <w:rPr>
          <w:rFonts w:hint="eastAsia" w:hAnsi="宋体"/>
          <w:b/>
          <w:bCs w:val="0"/>
          <w:color w:val="000000"/>
          <w:sz w:val="24"/>
          <w:szCs w:val="24"/>
          <w:lang w:val="en-US" w:eastAsia="zh-CN"/>
        </w:rPr>
        <w:t>（二）保证金退还方式</w:t>
      </w:r>
    </w:p>
    <w:p w14:paraId="08398BB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1.中标结果公示结束后,无任何投诉或异议，</w:t>
      </w:r>
      <w:bookmarkStart w:id="2" w:name="_Hlk188028640"/>
      <w:r>
        <w:rPr>
          <w:rFonts w:hint="eastAsia" w:hAnsi="宋体"/>
          <w:bCs/>
          <w:color w:val="000000"/>
          <w:sz w:val="24"/>
          <w:szCs w:val="24"/>
          <w:lang w:val="en-US" w:eastAsia="zh-CN"/>
        </w:rPr>
        <w:t>在中标结果公示后</w:t>
      </w:r>
      <w:bookmarkEnd w:id="2"/>
      <w:r>
        <w:rPr>
          <w:rFonts w:hint="eastAsia" w:hAnsi="宋体"/>
          <w:bCs/>
          <w:color w:val="000000"/>
          <w:sz w:val="24"/>
          <w:szCs w:val="24"/>
          <w:lang w:val="en-US" w:eastAsia="zh-CN"/>
        </w:rPr>
        <w:t>，未中标供应商的投标保证金按系统预留银行账户退回。</w:t>
      </w:r>
      <w:r>
        <w:rPr>
          <w:rFonts w:hint="eastAsia" w:hAnsi="宋体"/>
          <w:b/>
          <w:bCs w:val="0"/>
          <w:color w:val="000000"/>
          <w:sz w:val="24"/>
          <w:szCs w:val="24"/>
          <w:lang w:val="en-US" w:eastAsia="zh-CN"/>
        </w:rPr>
        <w:t>法人/非法人组织系统预留银行账户应当为基本账户，自然人应当为本人银行账户。</w:t>
      </w:r>
    </w:p>
    <w:p w14:paraId="55AB30F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2.成交供应商的投标保证金，在缴纳履约保证金后或与采购人签订合同后或项目履约验收完成后，按系统预留银行账户退回。</w:t>
      </w:r>
    </w:p>
    <w:p w14:paraId="2F80E702">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3.投标保证金退还审核流程常规为30日左右，如遇寒、暑假及其他法定假期，投标保证金退还时间将顺延，请投标人充分考虑投标保证金退还时间问题。</w:t>
      </w:r>
    </w:p>
    <w:p w14:paraId="03814D3A">
      <w:pPr>
        <w:pStyle w:val="11"/>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Ansi="宋体" w:eastAsia="宋体" w:cs="宋体"/>
          <w:b/>
          <w:snapToGrid w:val="0"/>
          <w:kern w:val="0"/>
          <w:sz w:val="28"/>
          <w:szCs w:val="28"/>
        </w:rPr>
      </w:pPr>
      <w:r>
        <w:rPr>
          <w:rFonts w:hint="eastAsia" w:hAnsi="宋体" w:eastAsia="宋体" w:cs="宋体"/>
          <w:b/>
          <w:snapToGrid w:val="0"/>
          <w:kern w:val="0"/>
          <w:sz w:val="28"/>
          <w:szCs w:val="28"/>
        </w:rPr>
        <w:t>五、报价要求</w:t>
      </w:r>
    </w:p>
    <w:p w14:paraId="3C36EF2C">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eastAsia="zh-CN"/>
        </w:rPr>
        <w:t>本次</w:t>
      </w:r>
      <w:r>
        <w:rPr>
          <w:rFonts w:hint="eastAsia" w:ascii="宋体" w:hAnsi="宋体" w:eastAsia="宋体" w:cs="宋体"/>
          <w:sz w:val="24"/>
          <w:szCs w:val="24"/>
        </w:rPr>
        <w:t>报价为包干价，</w:t>
      </w:r>
      <w:r>
        <w:rPr>
          <w:rFonts w:hint="eastAsia" w:ascii="宋体" w:hAnsi="宋体" w:eastAsia="宋体" w:cs="宋体"/>
          <w:sz w:val="24"/>
          <w:szCs w:val="24"/>
          <w:lang w:eastAsia="zh-CN"/>
        </w:rPr>
        <w:t>报价包含</w:t>
      </w:r>
      <w:r>
        <w:rPr>
          <w:rFonts w:hint="eastAsia" w:ascii="宋体" w:hAnsi="宋体" w:eastAsia="宋体" w:cs="宋体"/>
          <w:sz w:val="24"/>
          <w:szCs w:val="24"/>
        </w:rPr>
        <w:t>完成本项目全部工作内容所</w:t>
      </w:r>
      <w:r>
        <w:rPr>
          <w:rFonts w:hint="eastAsia" w:ascii="宋体" w:hAnsi="宋体" w:eastAsia="宋体" w:cs="宋体"/>
          <w:sz w:val="24"/>
          <w:szCs w:val="24"/>
          <w:lang w:eastAsia="zh-CN"/>
        </w:rPr>
        <w:t>需的全部费用，包括但不限于</w:t>
      </w:r>
      <w:r>
        <w:rPr>
          <w:rFonts w:hint="eastAsia" w:ascii="宋体" w:hAnsi="宋体" w:eastAsia="宋体" w:cs="宋体"/>
          <w:sz w:val="24"/>
          <w:szCs w:val="24"/>
        </w:rPr>
        <w:t>所有设备费、材料费、人工费、机械费、搬运费</w:t>
      </w:r>
      <w:r>
        <w:rPr>
          <w:rFonts w:hint="eastAsia" w:ascii="宋体" w:hAnsi="宋体" w:eastAsia="宋体" w:cs="宋体"/>
          <w:sz w:val="24"/>
          <w:szCs w:val="24"/>
          <w:lang w:eastAsia="zh-CN"/>
        </w:rPr>
        <w:t>、</w:t>
      </w:r>
      <w:r>
        <w:rPr>
          <w:rFonts w:hint="eastAsia" w:ascii="宋体" w:hAnsi="宋体" w:eastAsia="宋体" w:cs="宋体"/>
          <w:sz w:val="24"/>
          <w:szCs w:val="24"/>
        </w:rPr>
        <w:t>运输费、管理费、安装费、</w:t>
      </w:r>
      <w:r>
        <w:rPr>
          <w:rFonts w:hint="eastAsia" w:ascii="宋体" w:hAnsi="宋体" w:eastAsia="宋体" w:cs="宋体"/>
          <w:sz w:val="24"/>
          <w:szCs w:val="24"/>
          <w:u w:val="none"/>
          <w:lang w:val="en-US" w:eastAsia="zh-CN"/>
        </w:rPr>
        <w:t>交通费及</w:t>
      </w:r>
      <w:r>
        <w:rPr>
          <w:rFonts w:hint="eastAsia" w:ascii="宋体" w:hAnsi="宋体" w:eastAsia="宋体" w:cs="宋体"/>
          <w:sz w:val="24"/>
          <w:szCs w:val="24"/>
        </w:rPr>
        <w:t>税费等以及</w:t>
      </w:r>
      <w:r>
        <w:rPr>
          <w:rFonts w:hint="eastAsia" w:ascii="宋体" w:hAnsi="宋体" w:eastAsia="宋体" w:cs="宋体"/>
          <w:sz w:val="24"/>
          <w:szCs w:val="24"/>
          <w:lang w:eastAsia="zh-CN"/>
        </w:rPr>
        <w:t>采购人</w:t>
      </w:r>
      <w:r>
        <w:rPr>
          <w:rFonts w:hint="eastAsia" w:ascii="宋体" w:hAnsi="宋体" w:eastAsia="宋体" w:cs="宋体"/>
          <w:sz w:val="24"/>
          <w:szCs w:val="24"/>
        </w:rPr>
        <w:t>未考虑到的其他各种费用</w:t>
      </w:r>
      <w:r>
        <w:rPr>
          <w:rFonts w:hint="eastAsia" w:ascii="宋体" w:hAnsi="宋体" w:eastAsia="宋体" w:cs="宋体"/>
          <w:sz w:val="24"/>
          <w:szCs w:val="24"/>
          <w:lang w:eastAsia="zh-CN"/>
        </w:rPr>
        <w:t>。</w:t>
      </w:r>
      <w:r>
        <w:rPr>
          <w:rFonts w:hint="eastAsia" w:ascii="宋体" w:hAnsi="宋体" w:eastAsia="宋体" w:cs="宋体"/>
          <w:sz w:val="24"/>
          <w:szCs w:val="24"/>
        </w:rPr>
        <w:t>因中标人自身原因造成漏报、少报皆由其自行承担责任，采购人不再补偿。请投标人在投标时充分考虑所有费用。</w:t>
      </w:r>
    </w:p>
    <w:p w14:paraId="0D95EA8C">
      <w:pPr>
        <w:spacing w:line="360" w:lineRule="auto"/>
        <w:ind w:firstLine="562" w:firstLineChars="200"/>
        <w:rPr>
          <w:rFonts w:hint="eastAsia" w:hAnsi="宋体" w:eastAsia="宋体" w:cs="宋体"/>
          <w:b/>
          <w:snapToGrid w:val="0"/>
          <w:kern w:val="0"/>
          <w:sz w:val="28"/>
          <w:szCs w:val="28"/>
          <w:lang w:eastAsia="zh-CN"/>
        </w:rPr>
      </w:pPr>
      <w:r>
        <w:rPr>
          <w:rFonts w:hint="eastAsia" w:hAnsi="宋体" w:eastAsia="宋体" w:cs="宋体"/>
          <w:b/>
          <w:snapToGrid w:val="0"/>
          <w:kern w:val="0"/>
          <w:sz w:val="28"/>
          <w:szCs w:val="28"/>
        </w:rPr>
        <w:t>六、</w:t>
      </w:r>
      <w:r>
        <w:rPr>
          <w:rFonts w:hint="eastAsia" w:hAnsi="宋体" w:eastAsia="宋体" w:cs="宋体"/>
          <w:b/>
          <w:snapToGrid w:val="0"/>
          <w:kern w:val="0"/>
          <w:sz w:val="28"/>
          <w:szCs w:val="28"/>
          <w:lang w:eastAsia="zh-CN"/>
        </w:rPr>
        <w:t>服务期及服务地点</w:t>
      </w:r>
    </w:p>
    <w:p w14:paraId="1F99649C">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hAnsi="宋体"/>
          <w:bCs/>
          <w:color w:val="auto"/>
          <w:sz w:val="24"/>
          <w:szCs w:val="24"/>
        </w:rPr>
        <w:t>（一）</w:t>
      </w:r>
      <w:r>
        <w:rPr>
          <w:rFonts w:hint="eastAsia" w:hAnsi="宋体"/>
          <w:bCs/>
          <w:color w:val="auto"/>
          <w:sz w:val="24"/>
          <w:szCs w:val="24"/>
          <w:lang w:eastAsia="zh-CN"/>
        </w:rPr>
        <w:t>服务期</w:t>
      </w:r>
      <w:r>
        <w:rPr>
          <w:rFonts w:hint="eastAsia" w:hAnsi="宋体"/>
          <w:bCs/>
          <w:color w:val="auto"/>
          <w:sz w:val="24"/>
          <w:szCs w:val="24"/>
        </w:rPr>
        <w:t>：</w:t>
      </w:r>
      <w:bookmarkStart w:id="3" w:name="OLE_LINK12"/>
      <w:r>
        <w:rPr>
          <w:rFonts w:hint="eastAsia" w:asciiTheme="minorEastAsia" w:hAnsiTheme="minorEastAsia" w:eastAsiaTheme="minorEastAsia" w:cstheme="minorEastAsia"/>
          <w:color w:val="auto"/>
          <w:sz w:val="24"/>
          <w:szCs w:val="24"/>
          <w:highlight w:val="none"/>
          <w:lang w:eastAsia="zh-CN"/>
        </w:rPr>
        <w:t>自</w:t>
      </w:r>
      <w:r>
        <w:rPr>
          <w:rFonts w:hint="eastAsia" w:asciiTheme="minorEastAsia" w:hAnsiTheme="minorEastAsia" w:cstheme="minorEastAsia"/>
          <w:color w:val="auto"/>
          <w:sz w:val="24"/>
          <w:szCs w:val="24"/>
          <w:highlight w:val="none"/>
          <w:lang w:val="en-US" w:eastAsia="zh-CN"/>
        </w:rPr>
        <w:t>预算编制清单发给中标单位之日</w:t>
      </w:r>
      <w:r>
        <w:rPr>
          <w:rFonts w:hint="eastAsia" w:asciiTheme="minorEastAsia" w:hAnsiTheme="minorEastAsia" w:cstheme="minorEastAsia"/>
          <w:color w:val="auto"/>
          <w:sz w:val="24"/>
          <w:szCs w:val="24"/>
          <w:highlight w:val="none"/>
          <w:lang w:eastAsia="zh-CN"/>
        </w:rPr>
        <w:t>起</w:t>
      </w:r>
      <w:r>
        <w:rPr>
          <w:rFonts w:hint="eastAsia" w:asciiTheme="minorEastAsia" w:hAnsiTheme="minorEastAsia" w:cstheme="minorEastAsia"/>
          <w:color w:val="auto"/>
          <w:sz w:val="24"/>
          <w:szCs w:val="24"/>
          <w:highlight w:val="none"/>
          <w:u w:val="single"/>
          <w:lang w:val="en-US" w:eastAsia="zh-CN"/>
        </w:rPr>
        <w:t>10</w:t>
      </w:r>
      <w:r>
        <w:rPr>
          <w:rFonts w:hint="eastAsia" w:asciiTheme="minorEastAsia" w:hAnsiTheme="minorEastAsia" w:cstheme="minorEastAsia"/>
          <w:color w:val="auto"/>
          <w:sz w:val="24"/>
          <w:szCs w:val="24"/>
          <w:highlight w:val="none"/>
          <w:u w:val="none"/>
          <w:lang w:val="en-US" w:eastAsia="zh-CN"/>
        </w:rPr>
        <w:t>个</w:t>
      </w:r>
      <w:r>
        <w:rPr>
          <w:rFonts w:hint="eastAsia" w:asciiTheme="minorEastAsia" w:hAnsiTheme="minorEastAsia" w:eastAsiaTheme="minorEastAsia" w:cstheme="minorEastAsia"/>
          <w:color w:val="auto"/>
          <w:sz w:val="24"/>
          <w:szCs w:val="24"/>
          <w:highlight w:val="none"/>
          <w:lang w:val="en-US" w:eastAsia="zh-CN"/>
        </w:rPr>
        <w:t>日历日内完成全部服务内容。</w:t>
      </w:r>
    </w:p>
    <w:bookmarkEnd w:id="3"/>
    <w:p w14:paraId="4FB56F6F">
      <w:pPr>
        <w:spacing w:line="440" w:lineRule="exact"/>
        <w:ind w:left="239" w:leftChars="114" w:firstLine="480" w:firstLineChars="200"/>
        <w:rPr>
          <w:rFonts w:hint="eastAsia" w:hAnsi="宋体" w:eastAsiaTheme="minorEastAsia"/>
          <w:bCs/>
          <w:color w:val="auto"/>
          <w:sz w:val="24"/>
          <w:szCs w:val="24"/>
          <w:highlight w:val="none"/>
          <w:lang w:eastAsia="zh-CN"/>
        </w:rPr>
      </w:pPr>
      <w:r>
        <w:rPr>
          <w:rFonts w:hint="eastAsia" w:hAnsi="宋体"/>
          <w:bCs/>
          <w:color w:val="auto"/>
          <w:sz w:val="24"/>
          <w:szCs w:val="24"/>
          <w:highlight w:val="none"/>
        </w:rPr>
        <w:t>注：中标人应按本条规定的时间</w:t>
      </w:r>
      <w:r>
        <w:rPr>
          <w:rFonts w:hint="eastAsia" w:hAnsi="宋体"/>
          <w:bCs/>
          <w:color w:val="auto"/>
          <w:sz w:val="24"/>
          <w:szCs w:val="24"/>
          <w:highlight w:val="none"/>
          <w:lang w:eastAsia="zh-CN"/>
        </w:rPr>
        <w:t>提供服务</w:t>
      </w:r>
      <w:r>
        <w:rPr>
          <w:rFonts w:hint="eastAsia" w:hAnsi="宋体"/>
          <w:bCs/>
          <w:color w:val="auto"/>
          <w:sz w:val="24"/>
          <w:szCs w:val="24"/>
          <w:highlight w:val="none"/>
        </w:rPr>
        <w:t>。若未在规定时间内完成</w:t>
      </w:r>
      <w:r>
        <w:rPr>
          <w:rFonts w:hint="eastAsia" w:hAnsi="宋体"/>
          <w:bCs/>
          <w:color w:val="auto"/>
          <w:sz w:val="24"/>
          <w:szCs w:val="24"/>
          <w:highlight w:val="none"/>
          <w:lang w:eastAsia="zh-CN"/>
        </w:rPr>
        <w:t>服务</w:t>
      </w:r>
      <w:r>
        <w:rPr>
          <w:rFonts w:hint="eastAsia" w:hAnsi="宋体"/>
          <w:bCs/>
          <w:color w:val="auto"/>
          <w:sz w:val="24"/>
          <w:szCs w:val="24"/>
          <w:highlight w:val="none"/>
        </w:rPr>
        <w:t>，将视为中标人违反询价</w:t>
      </w:r>
      <w:r>
        <w:rPr>
          <w:rFonts w:hint="eastAsia" w:hAnsi="宋体"/>
          <w:bCs/>
          <w:color w:val="auto"/>
          <w:sz w:val="24"/>
          <w:szCs w:val="24"/>
          <w:highlight w:val="none"/>
          <w:lang w:eastAsia="zh-CN"/>
        </w:rPr>
        <w:t>项目要求</w:t>
      </w:r>
      <w:r>
        <w:rPr>
          <w:rFonts w:hint="eastAsia" w:hAnsi="宋体"/>
          <w:bCs/>
          <w:color w:val="auto"/>
          <w:sz w:val="24"/>
          <w:szCs w:val="24"/>
          <w:highlight w:val="none"/>
        </w:rPr>
        <w:t>，采购人有权</w:t>
      </w:r>
      <w:r>
        <w:rPr>
          <w:rFonts w:hint="eastAsia" w:hAnsi="宋体"/>
          <w:bCs/>
          <w:color w:val="auto"/>
          <w:sz w:val="24"/>
          <w:szCs w:val="24"/>
          <w:highlight w:val="none"/>
          <w:lang w:eastAsia="zh-CN"/>
        </w:rPr>
        <w:t>取消其中标资格，</w:t>
      </w:r>
      <w:r>
        <w:rPr>
          <w:rFonts w:hint="eastAsia" w:hAnsi="宋体"/>
          <w:bCs/>
          <w:color w:val="auto"/>
          <w:sz w:val="24"/>
          <w:szCs w:val="24"/>
          <w:highlight w:val="none"/>
        </w:rPr>
        <w:t>不支付任何款项，并没</w:t>
      </w:r>
      <w:r>
        <w:rPr>
          <w:rFonts w:hint="eastAsia" w:hAnsi="宋体"/>
          <w:bCs/>
          <w:color w:val="auto"/>
          <w:sz w:val="24"/>
          <w:szCs w:val="24"/>
          <w:highlight w:val="none"/>
          <w:lang w:eastAsia="zh-CN"/>
        </w:rPr>
        <w:t>收</w:t>
      </w:r>
      <w:r>
        <w:rPr>
          <w:rFonts w:hint="eastAsia" w:hAnsi="宋体"/>
          <w:bCs/>
          <w:color w:val="auto"/>
          <w:sz w:val="24"/>
          <w:szCs w:val="24"/>
          <w:highlight w:val="none"/>
        </w:rPr>
        <w:t>履约保证金。</w:t>
      </w:r>
    </w:p>
    <w:p w14:paraId="204101BA">
      <w:pPr>
        <w:spacing w:line="440" w:lineRule="exact"/>
        <w:ind w:firstLine="480" w:firstLineChars="200"/>
        <w:rPr>
          <w:color w:val="auto"/>
        </w:rPr>
      </w:pPr>
      <w:r>
        <w:rPr>
          <w:rFonts w:hint="eastAsia" w:hAnsi="宋体"/>
          <w:bCs/>
          <w:color w:val="auto"/>
          <w:sz w:val="24"/>
          <w:szCs w:val="24"/>
          <w:highlight w:val="none"/>
        </w:rPr>
        <w:t>（</w:t>
      </w:r>
      <w:r>
        <w:rPr>
          <w:rFonts w:hint="eastAsia" w:hAnsi="宋体"/>
          <w:bCs/>
          <w:color w:val="auto"/>
          <w:sz w:val="24"/>
          <w:szCs w:val="24"/>
          <w:highlight w:val="none"/>
          <w:lang w:eastAsia="zh-CN"/>
        </w:rPr>
        <w:t>二</w:t>
      </w:r>
      <w:r>
        <w:rPr>
          <w:rFonts w:hint="eastAsia" w:hAnsi="宋体"/>
          <w:bCs/>
          <w:color w:val="auto"/>
          <w:sz w:val="24"/>
          <w:szCs w:val="24"/>
          <w:highlight w:val="none"/>
        </w:rPr>
        <w:t>）</w:t>
      </w:r>
      <w:r>
        <w:rPr>
          <w:rFonts w:hint="eastAsia" w:hAnsi="宋体"/>
          <w:bCs/>
          <w:color w:val="auto"/>
          <w:sz w:val="24"/>
          <w:szCs w:val="24"/>
          <w:highlight w:val="none"/>
          <w:lang w:eastAsia="zh-CN"/>
        </w:rPr>
        <w:t>服务</w:t>
      </w:r>
      <w:r>
        <w:rPr>
          <w:rFonts w:hint="eastAsia" w:hAnsi="宋体"/>
          <w:bCs/>
          <w:color w:val="auto"/>
          <w:sz w:val="24"/>
          <w:szCs w:val="24"/>
          <w:highlight w:val="none"/>
        </w:rPr>
        <w:t>地点</w:t>
      </w:r>
      <w:r>
        <w:rPr>
          <w:rFonts w:hint="eastAsia" w:hAnsi="宋体"/>
          <w:bCs/>
          <w:color w:val="auto"/>
          <w:sz w:val="24"/>
          <w:szCs w:val="24"/>
          <w:highlight w:val="none"/>
          <w:lang w:eastAsia="zh-CN"/>
        </w:rPr>
        <w:t>（建设地点）</w:t>
      </w:r>
      <w:r>
        <w:rPr>
          <w:rFonts w:hint="eastAsia" w:hAnsi="宋体"/>
          <w:bCs/>
          <w:color w:val="auto"/>
          <w:sz w:val="24"/>
          <w:szCs w:val="24"/>
          <w:highlight w:val="none"/>
        </w:rPr>
        <w:t>：</w:t>
      </w:r>
      <w:r>
        <w:rPr>
          <w:rFonts w:hint="eastAsia" w:hAnsi="宋体"/>
          <w:bCs/>
          <w:color w:val="auto"/>
          <w:sz w:val="24"/>
          <w:szCs w:val="24"/>
          <w:highlight w:val="none"/>
          <w:lang w:eastAsia="zh-CN"/>
        </w:rPr>
        <w:t>重庆市渝中区医学院路</w:t>
      </w:r>
      <w:r>
        <w:rPr>
          <w:rFonts w:hint="eastAsia" w:hAnsi="宋体"/>
          <w:bCs/>
          <w:color w:val="auto"/>
          <w:sz w:val="24"/>
          <w:szCs w:val="24"/>
          <w:highlight w:val="none"/>
          <w:lang w:val="en-US" w:eastAsia="zh-CN"/>
        </w:rPr>
        <w:t>1</w:t>
      </w:r>
      <w:r>
        <w:rPr>
          <w:rFonts w:hint="eastAsia" w:hAnsi="宋体"/>
          <w:bCs/>
          <w:color w:val="auto"/>
          <w:sz w:val="24"/>
          <w:szCs w:val="24"/>
          <w:lang w:val="en-US" w:eastAsia="zh-CN"/>
        </w:rPr>
        <w:t>号，重庆医科大学袁家岗校区。</w:t>
      </w:r>
    </w:p>
    <w:p w14:paraId="01E1025D">
      <w:pPr>
        <w:pStyle w:val="11"/>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Ansi="宋体" w:asciiTheme="minorHAnsi"/>
          <w:bCs/>
          <w:color w:val="000000"/>
          <w:sz w:val="24"/>
          <w:szCs w:val="24"/>
        </w:rPr>
      </w:pPr>
      <w:r>
        <w:rPr>
          <w:rFonts w:hint="eastAsia" w:hAnsi="宋体" w:eastAsia="宋体" w:cs="宋体"/>
          <w:b/>
          <w:snapToGrid w:val="0"/>
          <w:kern w:val="0"/>
          <w:sz w:val="28"/>
          <w:szCs w:val="28"/>
          <w:lang w:eastAsia="zh-CN"/>
        </w:rPr>
        <w:t>七</w:t>
      </w:r>
      <w:r>
        <w:rPr>
          <w:rFonts w:hint="eastAsia" w:hAnsi="宋体" w:eastAsia="宋体" w:cs="宋体"/>
          <w:b/>
          <w:snapToGrid w:val="0"/>
          <w:kern w:val="0"/>
          <w:sz w:val="28"/>
          <w:szCs w:val="28"/>
        </w:rPr>
        <w:t>、付款方式</w:t>
      </w:r>
    </w:p>
    <w:p w14:paraId="05825E7C">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hAnsi="宋体"/>
          <w:bCs/>
          <w:color w:val="000000"/>
          <w:sz w:val="24"/>
          <w:szCs w:val="24"/>
        </w:rPr>
      </w:pPr>
      <w:r>
        <w:rPr>
          <w:rFonts w:hint="eastAsia" w:hAnsi="宋体"/>
          <w:bCs/>
          <w:color w:val="000000"/>
          <w:sz w:val="24"/>
          <w:szCs w:val="24"/>
        </w:rPr>
        <w:t>（一）</w:t>
      </w:r>
      <w:bookmarkStart w:id="4" w:name="OLE_LINK3"/>
      <w:bookmarkStart w:id="5" w:name="OLE_LINK4"/>
      <w:r>
        <w:rPr>
          <w:rFonts w:hint="eastAsia" w:hAnsi="宋体"/>
          <w:bCs/>
          <w:color w:val="auto"/>
          <w:sz w:val="24"/>
          <w:szCs w:val="24"/>
        </w:rPr>
        <w:t>中标结果公示结束后</w:t>
      </w:r>
      <w:r>
        <w:rPr>
          <w:rFonts w:hint="eastAsia" w:hAnsi="宋体"/>
          <w:bCs/>
          <w:color w:val="auto"/>
          <w:sz w:val="24"/>
          <w:szCs w:val="24"/>
          <w:u w:val="single"/>
        </w:rPr>
        <w:t>5个工作日内</w:t>
      </w:r>
      <w:r>
        <w:rPr>
          <w:rFonts w:hint="eastAsia" w:hAnsi="宋体"/>
          <w:bCs/>
          <w:color w:val="auto"/>
          <w:sz w:val="24"/>
          <w:szCs w:val="24"/>
        </w:rPr>
        <w:t>，</w:t>
      </w:r>
      <w:r>
        <w:rPr>
          <w:rFonts w:hint="eastAsia" w:hAnsi="宋体"/>
          <w:bCs/>
          <w:color w:val="000000"/>
          <w:sz w:val="24"/>
          <w:szCs w:val="24"/>
        </w:rPr>
        <w:t>中标人向采购人缴纳</w:t>
      </w:r>
      <w:r>
        <w:rPr>
          <w:rFonts w:hint="eastAsia" w:hAnsi="宋体"/>
          <w:bCs/>
          <w:color w:val="000000"/>
          <w:sz w:val="24"/>
          <w:szCs w:val="24"/>
          <w:lang w:eastAsia="zh-CN"/>
        </w:rPr>
        <w:t>中标</w:t>
      </w:r>
      <w:r>
        <w:rPr>
          <w:rFonts w:hint="eastAsia" w:hAnsi="宋体"/>
          <w:bCs/>
          <w:color w:val="000000"/>
          <w:sz w:val="24"/>
          <w:szCs w:val="24"/>
        </w:rPr>
        <w:t>金额</w:t>
      </w:r>
      <w:r>
        <w:rPr>
          <w:rFonts w:hint="eastAsia" w:hAnsi="宋体"/>
          <w:bCs/>
          <w:color w:val="000000"/>
          <w:sz w:val="24"/>
          <w:szCs w:val="24"/>
          <w:lang w:eastAsia="zh-CN"/>
        </w:rPr>
        <w:t>的</w:t>
      </w:r>
      <w:r>
        <w:rPr>
          <w:rFonts w:hint="eastAsia" w:hAnsi="宋体"/>
          <w:bCs/>
          <w:color w:val="000000"/>
          <w:sz w:val="24"/>
          <w:szCs w:val="24"/>
          <w:u w:val="single"/>
        </w:rPr>
        <w:t xml:space="preserve">  </w:t>
      </w:r>
      <w:r>
        <w:rPr>
          <w:rFonts w:hint="eastAsia" w:hAnsi="宋体"/>
          <w:bCs/>
          <w:color w:val="000000"/>
          <w:sz w:val="24"/>
          <w:szCs w:val="24"/>
          <w:u w:val="single"/>
          <w:lang w:val="en-US" w:eastAsia="zh-CN"/>
        </w:rPr>
        <w:t>5</w:t>
      </w:r>
      <w:r>
        <w:rPr>
          <w:rFonts w:hint="eastAsia" w:hAnsi="宋体"/>
          <w:bCs/>
          <w:color w:val="000000"/>
          <w:sz w:val="24"/>
          <w:szCs w:val="24"/>
          <w:u w:val="single"/>
        </w:rPr>
        <w:t xml:space="preserve">  </w:t>
      </w:r>
      <w:r>
        <w:rPr>
          <w:rFonts w:hint="eastAsia" w:hAnsi="宋体"/>
          <w:bCs/>
          <w:color w:val="000000"/>
          <w:sz w:val="24"/>
          <w:szCs w:val="24"/>
        </w:rPr>
        <w:t xml:space="preserve">% </w:t>
      </w:r>
      <w:r>
        <w:rPr>
          <w:rFonts w:hint="eastAsia" w:hAnsi="宋体"/>
          <w:bCs/>
          <w:color w:val="000000"/>
          <w:sz w:val="24"/>
          <w:szCs w:val="24"/>
          <w:lang w:eastAsia="zh-CN"/>
        </w:rPr>
        <w:t>作为</w:t>
      </w:r>
      <w:r>
        <w:rPr>
          <w:rFonts w:hint="eastAsia" w:hAnsi="宋体"/>
          <w:bCs/>
          <w:color w:val="000000"/>
          <w:sz w:val="24"/>
          <w:szCs w:val="24"/>
        </w:rPr>
        <w:t>履约保证金（可以现金形式</w:t>
      </w:r>
      <w:r>
        <w:rPr>
          <w:rFonts w:hint="eastAsia" w:hAnsi="宋体"/>
          <w:bCs/>
          <w:color w:val="000000"/>
          <w:sz w:val="24"/>
          <w:szCs w:val="24"/>
          <w:highlight w:val="none"/>
          <w:lang w:eastAsia="zh-CN"/>
        </w:rPr>
        <w:t>（</w:t>
      </w:r>
      <w:r>
        <w:rPr>
          <w:rFonts w:hint="eastAsia" w:hAnsi="宋体"/>
          <w:bCs/>
          <w:color w:val="000000"/>
          <w:sz w:val="24"/>
          <w:szCs w:val="24"/>
          <w:highlight w:val="none"/>
          <w:lang w:val="en-US" w:eastAsia="zh-CN"/>
        </w:rPr>
        <w:t>银行转账方式</w:t>
      </w:r>
      <w:r>
        <w:rPr>
          <w:rFonts w:hint="eastAsia" w:hAnsi="宋体"/>
          <w:bCs/>
          <w:color w:val="000000"/>
          <w:sz w:val="24"/>
          <w:szCs w:val="24"/>
          <w:highlight w:val="none"/>
          <w:lang w:eastAsia="zh-CN"/>
        </w:rPr>
        <w:t>）</w:t>
      </w:r>
      <w:r>
        <w:rPr>
          <w:rFonts w:hint="eastAsia" w:hAnsi="宋体"/>
          <w:bCs/>
          <w:color w:val="000000"/>
          <w:sz w:val="24"/>
          <w:szCs w:val="24"/>
          <w:highlight w:val="none"/>
        </w:rPr>
        <w:t>，或以支票、汇票、本票或者金融机构、担保机构出具的保函等非现金形式提交</w:t>
      </w:r>
      <w:bookmarkEnd w:id="4"/>
      <w:bookmarkEnd w:id="5"/>
      <w:r>
        <w:rPr>
          <w:rFonts w:hint="eastAsia" w:hAnsi="宋体"/>
          <w:bCs/>
          <w:color w:val="000000"/>
          <w:sz w:val="24"/>
          <w:szCs w:val="24"/>
          <w:highlight w:val="none"/>
        </w:rPr>
        <w:t>）</w:t>
      </w:r>
      <w:r>
        <w:rPr>
          <w:rFonts w:hint="eastAsia" w:hAnsi="宋体"/>
          <w:bCs/>
          <w:color w:val="000000"/>
          <w:sz w:val="24"/>
          <w:szCs w:val="24"/>
          <w:highlight w:val="none"/>
          <w:lang w:eastAsia="zh-CN"/>
        </w:rPr>
        <w:t>。</w:t>
      </w:r>
      <w:r>
        <w:rPr>
          <w:rFonts w:hint="eastAsia" w:ascii="宋体" w:hAnsi="宋体" w:eastAsia="宋体" w:cs="宋体"/>
          <w:bCs/>
          <w:color w:val="auto"/>
          <w:sz w:val="24"/>
          <w:szCs w:val="24"/>
          <w:highlight w:val="none"/>
        </w:rPr>
        <w:t>若</w:t>
      </w:r>
      <w:r>
        <w:rPr>
          <w:rFonts w:hint="eastAsia" w:ascii="宋体" w:hAnsi="宋体" w:eastAsia="宋体" w:cs="宋体"/>
          <w:bCs/>
          <w:color w:val="auto"/>
          <w:sz w:val="24"/>
          <w:szCs w:val="24"/>
          <w:highlight w:val="none"/>
          <w:lang w:eastAsia="zh-CN"/>
        </w:rPr>
        <w:t>中标人</w:t>
      </w:r>
      <w:r>
        <w:rPr>
          <w:rFonts w:hint="eastAsia" w:ascii="宋体" w:hAnsi="宋体" w:eastAsia="宋体" w:cs="宋体"/>
          <w:bCs/>
          <w:color w:val="auto"/>
          <w:sz w:val="24"/>
          <w:szCs w:val="24"/>
          <w:highlight w:val="none"/>
        </w:rPr>
        <w:t>未在规定时间内缴纳履约保证金，</w:t>
      </w:r>
      <w:r>
        <w:rPr>
          <w:rFonts w:hint="eastAsia" w:ascii="宋体" w:hAnsi="宋体" w:eastAsia="宋体" w:cs="宋体"/>
          <w:bCs/>
          <w:color w:val="auto"/>
          <w:sz w:val="24"/>
          <w:szCs w:val="24"/>
          <w:highlight w:val="none"/>
          <w:lang w:eastAsia="zh-CN"/>
        </w:rPr>
        <w:t>采购人有权拒绝支付中标款项</w:t>
      </w:r>
      <w:r>
        <w:rPr>
          <w:rFonts w:hint="eastAsia" w:ascii="宋体" w:hAnsi="宋体" w:eastAsia="宋体" w:cs="宋体"/>
          <w:bCs/>
          <w:color w:val="000000"/>
          <w:sz w:val="24"/>
          <w:szCs w:val="24"/>
          <w:lang w:eastAsia="zh-CN"/>
        </w:rPr>
        <w:t>。</w:t>
      </w:r>
    </w:p>
    <w:p w14:paraId="6C56BFB0">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hAnsi="宋体"/>
          <w:bCs/>
          <w:color w:val="auto"/>
          <w:sz w:val="24"/>
          <w:szCs w:val="24"/>
          <w:highlight w:val="none"/>
        </w:rPr>
      </w:pPr>
      <w:r>
        <w:rPr>
          <w:rFonts w:hint="eastAsia" w:hAnsi="宋体"/>
          <w:bCs/>
          <w:color w:val="auto"/>
          <w:sz w:val="24"/>
          <w:szCs w:val="24"/>
          <w:highlight w:val="none"/>
        </w:rPr>
        <w:t>（二）付款方式：项目施工实施完成，竣工验收后，因审核后的清单及组价错误产生的变更费用合计不超过施工合同总金额的</w:t>
      </w:r>
      <w:r>
        <w:rPr>
          <w:rFonts w:hint="eastAsia" w:hAnsi="宋体"/>
          <w:bCs/>
          <w:color w:val="auto"/>
          <w:sz w:val="24"/>
          <w:szCs w:val="24"/>
          <w:highlight w:val="none"/>
          <w:lang w:val="en-US" w:eastAsia="zh-CN"/>
        </w:rPr>
        <w:t>3</w:t>
      </w:r>
      <w:r>
        <w:rPr>
          <w:rFonts w:hint="eastAsia" w:hAnsi="宋体"/>
          <w:bCs/>
          <w:color w:val="auto"/>
          <w:sz w:val="24"/>
          <w:szCs w:val="24"/>
          <w:highlight w:val="none"/>
        </w:rPr>
        <w:t>%，采购人按包干价（中标价）的100%支付服务费。因审核后的清单及组价错误产生的变更费用合计超过施工合同总金额的</w:t>
      </w:r>
      <w:r>
        <w:rPr>
          <w:rFonts w:hint="eastAsia" w:hAnsi="宋体"/>
          <w:bCs/>
          <w:color w:val="auto"/>
          <w:sz w:val="24"/>
          <w:szCs w:val="24"/>
          <w:highlight w:val="none"/>
          <w:lang w:val="en-US" w:eastAsia="zh-CN"/>
        </w:rPr>
        <w:t>3</w:t>
      </w:r>
      <w:r>
        <w:rPr>
          <w:rFonts w:hint="eastAsia" w:hAnsi="宋体"/>
          <w:bCs/>
          <w:color w:val="auto"/>
          <w:sz w:val="24"/>
          <w:szCs w:val="24"/>
          <w:highlight w:val="none"/>
        </w:rPr>
        <w:t>%至</w:t>
      </w:r>
      <w:r>
        <w:rPr>
          <w:rFonts w:hint="eastAsia" w:hAnsi="宋体"/>
          <w:bCs/>
          <w:color w:val="auto"/>
          <w:sz w:val="24"/>
          <w:szCs w:val="24"/>
          <w:highlight w:val="none"/>
          <w:lang w:val="en-US" w:eastAsia="zh-CN"/>
        </w:rPr>
        <w:t>5</w:t>
      </w:r>
      <w:r>
        <w:rPr>
          <w:rFonts w:hint="eastAsia" w:hAnsi="宋体"/>
          <w:bCs/>
          <w:color w:val="auto"/>
          <w:sz w:val="24"/>
          <w:szCs w:val="24"/>
          <w:highlight w:val="none"/>
        </w:rPr>
        <w:t>%，采购人只按包干价（中标价）的</w:t>
      </w:r>
      <w:r>
        <w:rPr>
          <w:rFonts w:hint="eastAsia" w:hAnsi="宋体"/>
          <w:bCs/>
          <w:color w:val="auto"/>
          <w:sz w:val="24"/>
          <w:szCs w:val="24"/>
          <w:highlight w:val="none"/>
          <w:lang w:val="en-US" w:eastAsia="zh-CN"/>
        </w:rPr>
        <w:t>80</w:t>
      </w:r>
      <w:r>
        <w:rPr>
          <w:rFonts w:hint="eastAsia" w:hAnsi="宋体"/>
          <w:bCs/>
          <w:color w:val="auto"/>
          <w:sz w:val="24"/>
          <w:szCs w:val="24"/>
          <w:highlight w:val="none"/>
        </w:rPr>
        <w:t>%支付服务费。因审核后的清单及组价错误产生的变更费用合计超过施工合同总金额的</w:t>
      </w:r>
      <w:r>
        <w:rPr>
          <w:rFonts w:hint="eastAsia" w:hAnsi="宋体"/>
          <w:bCs/>
          <w:color w:val="auto"/>
          <w:sz w:val="24"/>
          <w:szCs w:val="24"/>
          <w:highlight w:val="none"/>
          <w:lang w:val="en-US" w:eastAsia="zh-CN"/>
        </w:rPr>
        <w:t>5</w:t>
      </w:r>
      <w:r>
        <w:rPr>
          <w:rFonts w:hint="eastAsia" w:hAnsi="宋体"/>
          <w:bCs/>
          <w:color w:val="auto"/>
          <w:sz w:val="24"/>
          <w:szCs w:val="24"/>
          <w:highlight w:val="none"/>
        </w:rPr>
        <w:t>%至</w:t>
      </w:r>
      <w:r>
        <w:rPr>
          <w:rFonts w:hint="eastAsia" w:hAnsi="宋体"/>
          <w:bCs/>
          <w:color w:val="auto"/>
          <w:sz w:val="24"/>
          <w:szCs w:val="24"/>
          <w:highlight w:val="none"/>
          <w:lang w:val="en-US" w:eastAsia="zh-CN"/>
        </w:rPr>
        <w:t>10</w:t>
      </w:r>
      <w:r>
        <w:rPr>
          <w:rFonts w:hint="eastAsia" w:hAnsi="宋体"/>
          <w:bCs/>
          <w:color w:val="auto"/>
          <w:sz w:val="24"/>
          <w:szCs w:val="24"/>
          <w:highlight w:val="none"/>
        </w:rPr>
        <w:t>%，采购人只按包干价（中标价）的</w:t>
      </w:r>
      <w:r>
        <w:rPr>
          <w:rFonts w:hint="eastAsia" w:hAnsi="宋体"/>
          <w:bCs/>
          <w:color w:val="auto"/>
          <w:sz w:val="24"/>
          <w:szCs w:val="24"/>
          <w:highlight w:val="none"/>
          <w:lang w:val="en-US" w:eastAsia="zh-CN"/>
        </w:rPr>
        <w:t>50</w:t>
      </w:r>
      <w:r>
        <w:rPr>
          <w:rFonts w:hint="eastAsia" w:hAnsi="宋体"/>
          <w:bCs/>
          <w:color w:val="auto"/>
          <w:sz w:val="24"/>
          <w:szCs w:val="24"/>
          <w:highlight w:val="none"/>
        </w:rPr>
        <w:t>%支付服务费</w:t>
      </w:r>
      <w:r>
        <w:rPr>
          <w:rFonts w:hint="eastAsia" w:hAnsi="宋体"/>
          <w:bCs/>
          <w:color w:val="auto"/>
          <w:sz w:val="24"/>
          <w:szCs w:val="24"/>
          <w:highlight w:val="none"/>
          <w:lang w:eastAsia="zh-CN"/>
        </w:rPr>
        <w:t>。</w:t>
      </w:r>
      <w:r>
        <w:rPr>
          <w:rFonts w:hint="eastAsia" w:hAnsi="宋体"/>
          <w:bCs/>
          <w:color w:val="auto"/>
          <w:sz w:val="24"/>
          <w:szCs w:val="24"/>
          <w:highlight w:val="none"/>
        </w:rPr>
        <w:t>因审核后的清单及组价错误产生的变更费用合计超过施工合同总金额的10%，采购人不支付任何服务费。</w:t>
      </w:r>
    </w:p>
    <w:p w14:paraId="40C23C22">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hAnsi="宋体"/>
          <w:bCs/>
          <w:color w:val="000000"/>
          <w:sz w:val="24"/>
          <w:szCs w:val="24"/>
        </w:rPr>
      </w:pPr>
      <w:r>
        <w:rPr>
          <w:rFonts w:hint="eastAsia" w:hAnsi="宋体"/>
          <w:bCs/>
          <w:color w:val="auto"/>
          <w:sz w:val="24"/>
          <w:szCs w:val="24"/>
          <w:highlight w:val="none"/>
        </w:rPr>
        <w:t>（三）履约保证金无息退还时间：</w:t>
      </w:r>
      <w:r>
        <w:rPr>
          <w:rFonts w:hint="eastAsia" w:hAnsi="宋体"/>
          <w:bCs/>
          <w:color w:val="000000"/>
          <w:sz w:val="24"/>
          <w:szCs w:val="24"/>
          <w:lang w:eastAsia="zh-CN"/>
        </w:rPr>
        <w:t>项目履约完成</w:t>
      </w:r>
      <w:r>
        <w:rPr>
          <w:rFonts w:hint="eastAsia" w:hAnsi="宋体"/>
          <w:bCs/>
          <w:color w:val="000000"/>
          <w:sz w:val="24"/>
          <w:szCs w:val="24"/>
        </w:rPr>
        <w:t>后，中标人提供的服务无质量问题且没有其他违约行为，经采购人用户单位同意，无息退还该履约保证金</w:t>
      </w:r>
      <w:r>
        <w:rPr>
          <w:rFonts w:hint="eastAsia" w:ascii="宋体" w:hAnsi="宋体" w:eastAsia="宋体" w:cs="宋体"/>
          <w:bCs/>
          <w:sz w:val="24"/>
          <w:szCs w:val="24"/>
          <w:lang w:eastAsia="zh-CN"/>
        </w:rPr>
        <w:t>（履约保证金退还方式请百度“重庆医科大学招标采购中心”官网，详见</w:t>
      </w:r>
      <w:r>
        <w:rPr>
          <w:rFonts w:hint="eastAsia" w:ascii="宋体" w:hAnsi="宋体" w:eastAsia="宋体" w:cs="宋体"/>
          <w:bCs/>
          <w:sz w:val="24"/>
          <w:szCs w:val="24"/>
          <w:lang w:val="en-US" w:eastAsia="zh-CN"/>
        </w:rPr>
        <w:t>“通知公告”第一条</w:t>
      </w:r>
      <w:r>
        <w:rPr>
          <w:rFonts w:hint="eastAsia" w:ascii="宋体" w:hAnsi="宋体" w:eastAsia="宋体" w:cs="宋体"/>
          <w:bCs/>
          <w:sz w:val="24"/>
          <w:szCs w:val="24"/>
          <w:lang w:eastAsia="zh-CN"/>
        </w:rPr>
        <w:t>）；</w:t>
      </w:r>
    </w:p>
    <w:p w14:paraId="1A9C14C2">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hAnsi="宋体"/>
          <w:bCs/>
          <w:color w:val="000000"/>
          <w:sz w:val="24"/>
          <w:szCs w:val="24"/>
        </w:rPr>
      </w:pPr>
      <w:r>
        <w:rPr>
          <w:rFonts w:hint="eastAsia" w:hAnsi="宋体"/>
          <w:bCs/>
          <w:color w:val="000000"/>
          <w:sz w:val="24"/>
          <w:szCs w:val="24"/>
        </w:rPr>
        <w:t>（</w:t>
      </w:r>
      <w:r>
        <w:rPr>
          <w:rFonts w:hint="eastAsia" w:hAnsi="宋体"/>
          <w:bCs/>
          <w:color w:val="000000"/>
          <w:sz w:val="24"/>
          <w:szCs w:val="24"/>
          <w:lang w:val="en-US" w:eastAsia="zh-CN"/>
        </w:rPr>
        <w:t>四</w:t>
      </w:r>
      <w:r>
        <w:rPr>
          <w:rFonts w:hint="eastAsia" w:hAnsi="宋体"/>
          <w:bCs/>
          <w:color w:val="000000"/>
          <w:sz w:val="24"/>
          <w:szCs w:val="24"/>
        </w:rPr>
        <w:t>）因服务不善造成采购人财产和经济损失的，采购人在书面通知中标</w:t>
      </w:r>
      <w:r>
        <w:rPr>
          <w:rFonts w:hint="eastAsia" w:hAnsi="宋体"/>
          <w:bCs/>
          <w:color w:val="000000"/>
          <w:sz w:val="24"/>
          <w:szCs w:val="24"/>
          <w:lang w:eastAsia="zh-CN"/>
        </w:rPr>
        <w:t>人</w:t>
      </w:r>
      <w:r>
        <w:rPr>
          <w:rFonts w:hint="eastAsia" w:hAnsi="宋体"/>
          <w:bCs/>
          <w:color w:val="000000"/>
          <w:sz w:val="24"/>
          <w:szCs w:val="24"/>
        </w:rPr>
        <w:t>后，有权从</w:t>
      </w:r>
      <w:r>
        <w:rPr>
          <w:rFonts w:hint="eastAsia" w:hAnsi="宋体"/>
          <w:bCs/>
          <w:color w:val="000000"/>
          <w:sz w:val="24"/>
          <w:szCs w:val="24"/>
          <w:lang w:eastAsia="zh-CN"/>
        </w:rPr>
        <w:t>履约保证金</w:t>
      </w:r>
      <w:r>
        <w:rPr>
          <w:rFonts w:hint="eastAsia" w:hAnsi="宋体"/>
          <w:bCs/>
          <w:color w:val="000000"/>
          <w:sz w:val="24"/>
          <w:szCs w:val="24"/>
        </w:rPr>
        <w:t>中扣除相关损失的费用。</w:t>
      </w:r>
    </w:p>
    <w:p w14:paraId="6D8F8602">
      <w:pPr>
        <w:pStyle w:val="11"/>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int="eastAsia" w:hAnsi="宋体" w:eastAsia="宋体" w:cs="宋体"/>
          <w:b/>
          <w:snapToGrid w:val="0"/>
          <w:kern w:val="0"/>
          <w:sz w:val="28"/>
          <w:szCs w:val="28"/>
          <w:lang w:eastAsia="zh-CN"/>
        </w:rPr>
      </w:pPr>
      <w:r>
        <w:rPr>
          <w:rFonts w:hint="eastAsia" w:hAnsi="宋体" w:eastAsia="宋体" w:cs="宋体"/>
          <w:b/>
          <w:snapToGrid w:val="0"/>
          <w:kern w:val="0"/>
          <w:sz w:val="28"/>
          <w:szCs w:val="28"/>
          <w:lang w:eastAsia="zh-CN"/>
        </w:rPr>
        <w:t>八</w:t>
      </w:r>
      <w:r>
        <w:rPr>
          <w:rFonts w:hint="eastAsia" w:hAnsi="宋体" w:eastAsia="宋体" w:cs="宋体"/>
          <w:b/>
          <w:snapToGrid w:val="0"/>
          <w:kern w:val="0"/>
          <w:sz w:val="28"/>
          <w:szCs w:val="28"/>
        </w:rPr>
        <w:t>、项目实施和验收</w:t>
      </w:r>
    </w:p>
    <w:p w14:paraId="47268F10">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hAnsi="宋体"/>
          <w:b/>
          <w:bCs w:val="0"/>
          <w:color w:val="000000"/>
          <w:sz w:val="24"/>
          <w:szCs w:val="24"/>
          <w:lang w:val="en-US" w:eastAsia="zh-CN"/>
        </w:rPr>
      </w:pPr>
      <w:r>
        <w:rPr>
          <w:rFonts w:hint="eastAsia" w:hAnsi="宋体"/>
          <w:b/>
          <w:bCs w:val="0"/>
          <w:color w:val="000000"/>
          <w:sz w:val="24"/>
          <w:szCs w:val="24"/>
          <w:lang w:val="en-US" w:eastAsia="zh-CN"/>
        </w:rPr>
        <w:t>（一）项目实施要求</w:t>
      </w:r>
    </w:p>
    <w:p w14:paraId="5F73959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rPr>
      </w:pPr>
      <w:r>
        <w:rPr>
          <w:rFonts w:hint="eastAsia" w:hAnsi="宋体"/>
          <w:bCs/>
          <w:color w:val="000000"/>
          <w:sz w:val="24"/>
          <w:szCs w:val="24"/>
          <w:lang w:val="en-US" w:eastAsia="zh-CN"/>
        </w:rPr>
        <w:t>1、中标结果公示后采购人有权对中标人相关资质文件进行核查，投标人在中标后，如不按时提供查验资料或查验资料不齐全或查实中标人存在虚假应标、弄虚作假、恶意中标等不良情况，将</w:t>
      </w:r>
      <w:r>
        <w:rPr>
          <w:rFonts w:hint="eastAsia" w:hAnsi="宋体"/>
          <w:bCs/>
          <w:sz w:val="24"/>
          <w:szCs w:val="24"/>
        </w:rPr>
        <w:t>列入我校失信惩戒对象名单</w:t>
      </w:r>
      <w:r>
        <w:rPr>
          <w:rFonts w:hint="eastAsia" w:hAnsi="宋体"/>
          <w:bCs/>
          <w:color w:val="000000"/>
          <w:sz w:val="24"/>
          <w:szCs w:val="24"/>
          <w:lang w:val="en-US" w:eastAsia="zh-CN"/>
        </w:rPr>
        <w:t>。</w:t>
      </w:r>
    </w:p>
    <w:p w14:paraId="0D12598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sz w:val="24"/>
          <w:szCs w:val="24"/>
          <w:lang w:eastAsia="zh-CN"/>
        </w:rPr>
      </w:pPr>
      <w:r>
        <w:rPr>
          <w:rFonts w:hint="eastAsia" w:hAnsi="宋体"/>
          <w:bCs/>
          <w:color w:val="auto"/>
          <w:sz w:val="24"/>
          <w:szCs w:val="24"/>
          <w:lang w:val="en-US" w:eastAsia="zh-CN"/>
        </w:rPr>
        <w:t>2</w:t>
      </w:r>
      <w:r>
        <w:rPr>
          <w:rFonts w:hint="eastAsia" w:hAnsi="宋体"/>
          <w:bCs/>
          <w:color w:val="auto"/>
          <w:sz w:val="24"/>
          <w:szCs w:val="24"/>
        </w:rPr>
        <w:t>、中标</w:t>
      </w:r>
      <w:r>
        <w:rPr>
          <w:rFonts w:hint="eastAsia" w:hAnsi="宋体"/>
          <w:bCs/>
          <w:color w:val="auto"/>
          <w:sz w:val="24"/>
          <w:szCs w:val="24"/>
          <w:lang w:eastAsia="zh-CN"/>
        </w:rPr>
        <w:t>人</w:t>
      </w:r>
      <w:r>
        <w:rPr>
          <w:rFonts w:hint="eastAsia" w:hAnsi="宋体"/>
          <w:bCs/>
          <w:color w:val="auto"/>
          <w:sz w:val="24"/>
          <w:szCs w:val="24"/>
        </w:rPr>
        <w:t>按询价文件要求</w:t>
      </w:r>
      <w:r>
        <w:rPr>
          <w:rFonts w:hint="eastAsia" w:hAnsi="宋体"/>
          <w:bCs/>
          <w:color w:val="auto"/>
          <w:sz w:val="24"/>
          <w:szCs w:val="24"/>
          <w:lang w:val="en-US" w:eastAsia="zh-CN"/>
        </w:rPr>
        <w:t>提供服务</w:t>
      </w:r>
      <w:r>
        <w:rPr>
          <w:rFonts w:hint="eastAsia" w:hAnsi="宋体"/>
          <w:bCs/>
          <w:color w:val="auto"/>
          <w:sz w:val="24"/>
          <w:szCs w:val="24"/>
        </w:rPr>
        <w:t>，采购人按</w:t>
      </w:r>
      <w:r>
        <w:rPr>
          <w:rFonts w:hint="eastAsia" w:hAnsi="宋体"/>
          <w:bCs/>
          <w:color w:val="auto"/>
          <w:sz w:val="24"/>
          <w:szCs w:val="24"/>
          <w:lang w:eastAsia="zh-CN"/>
        </w:rPr>
        <w:t>项目服务</w:t>
      </w:r>
      <w:r>
        <w:rPr>
          <w:rFonts w:hint="eastAsia" w:hAnsi="宋体"/>
          <w:bCs/>
          <w:color w:val="auto"/>
          <w:sz w:val="24"/>
          <w:szCs w:val="24"/>
        </w:rPr>
        <w:t>要求组织验收，如</w:t>
      </w:r>
      <w:r>
        <w:rPr>
          <w:rFonts w:hint="eastAsia" w:hAnsi="宋体"/>
          <w:bCs/>
          <w:color w:val="auto"/>
          <w:sz w:val="24"/>
          <w:szCs w:val="24"/>
          <w:lang w:eastAsia="zh-CN"/>
        </w:rPr>
        <w:t>提供的服务</w:t>
      </w:r>
      <w:r>
        <w:rPr>
          <w:rFonts w:hint="eastAsia" w:hAnsi="宋体"/>
          <w:bCs/>
          <w:color w:val="auto"/>
          <w:sz w:val="24"/>
          <w:szCs w:val="24"/>
        </w:rPr>
        <w:t>达不到询价文件的</w:t>
      </w:r>
      <w:r>
        <w:rPr>
          <w:rFonts w:hint="eastAsia" w:hAnsi="宋体"/>
          <w:bCs/>
          <w:color w:val="auto"/>
          <w:sz w:val="24"/>
          <w:szCs w:val="24"/>
          <w:lang w:val="en-US" w:eastAsia="zh-CN"/>
        </w:rPr>
        <w:t>服务</w:t>
      </w:r>
      <w:r>
        <w:rPr>
          <w:rFonts w:hint="eastAsia" w:hAnsi="宋体"/>
          <w:bCs/>
          <w:color w:val="auto"/>
          <w:sz w:val="24"/>
          <w:szCs w:val="24"/>
        </w:rPr>
        <w:t>要求的，采购人将终止本项目，不支付任何货款，同时列入我校</w:t>
      </w:r>
      <w:r>
        <w:rPr>
          <w:rFonts w:hint="eastAsia" w:hAnsi="宋体"/>
          <w:bCs/>
          <w:sz w:val="24"/>
          <w:szCs w:val="24"/>
        </w:rPr>
        <w:t>失信惩戒对象名单</w:t>
      </w:r>
      <w:r>
        <w:rPr>
          <w:rFonts w:hint="eastAsia" w:hAnsi="宋体"/>
          <w:bCs/>
          <w:sz w:val="24"/>
          <w:szCs w:val="24"/>
          <w:lang w:eastAsia="zh-CN"/>
        </w:rPr>
        <w:t>。</w:t>
      </w:r>
    </w:p>
    <w:p w14:paraId="4F7B55D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eastAsia="宋体" w:cs="宋体"/>
          <w:b/>
          <w:snapToGrid w:val="0"/>
          <w:kern w:val="0"/>
          <w:sz w:val="28"/>
          <w:szCs w:val="28"/>
        </w:rPr>
      </w:pPr>
      <w:r>
        <w:rPr>
          <w:rFonts w:hint="eastAsia" w:hAnsi="宋体"/>
          <w:bCs/>
          <w:sz w:val="24"/>
          <w:szCs w:val="24"/>
          <w:lang w:val="en-US" w:eastAsia="zh-CN"/>
        </w:rPr>
        <w:t>3、</w:t>
      </w:r>
      <w:r>
        <w:rPr>
          <w:rFonts w:hint="eastAsia" w:hAnsi="宋体"/>
          <w:bCs/>
          <w:sz w:val="24"/>
          <w:szCs w:val="24"/>
        </w:rPr>
        <w:t>列入我校失信惩戒对象名单</w:t>
      </w:r>
      <w:r>
        <w:rPr>
          <w:rFonts w:hint="eastAsia" w:hAnsi="宋体"/>
          <w:bCs/>
          <w:sz w:val="24"/>
          <w:szCs w:val="24"/>
          <w:lang w:eastAsia="zh-CN"/>
        </w:rPr>
        <w:t>的供应商将视情节严重程度，给予其中标无效、没收其投标保证金、履约保证金，扣减合同价款、单方面解除合同、要求其赔偿损失等，禁止供应商及关联关系方（指单位负责人为同一人或存在直接控股、关联关系的不同供应商）3个月至3年内参与学校自主采购项目投标。情节特别严重的，向财政行政部门或其他有关部门上报。</w:t>
      </w:r>
    </w:p>
    <w:p w14:paraId="33936CA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ascii="宋体" w:hAnsi="宋体" w:eastAsia="宋体" w:cs="宋体"/>
          <w:sz w:val="24"/>
          <w:szCs w:val="24"/>
          <w:lang w:val="en-US" w:eastAsia="zh-CN"/>
        </w:rPr>
        <w:t>4、</w:t>
      </w:r>
      <w:r>
        <w:rPr>
          <w:rFonts w:hint="eastAsia" w:ascii="宋体" w:hAnsi="宋体" w:eastAsia="宋体" w:cs="宋体"/>
          <w:sz w:val="24"/>
          <w:szCs w:val="24"/>
        </w:rPr>
        <w:t>中标人在</w:t>
      </w:r>
      <w:r>
        <w:rPr>
          <w:rFonts w:hint="eastAsia" w:ascii="宋体" w:hAnsi="宋体" w:eastAsia="宋体" w:cs="宋体"/>
          <w:sz w:val="24"/>
          <w:szCs w:val="24"/>
          <w:lang w:eastAsia="zh-CN"/>
        </w:rPr>
        <w:t>服务</w:t>
      </w:r>
      <w:r>
        <w:rPr>
          <w:rFonts w:hint="eastAsia" w:ascii="宋体" w:hAnsi="宋体" w:eastAsia="宋体" w:cs="宋体"/>
          <w:sz w:val="24"/>
          <w:szCs w:val="24"/>
        </w:rPr>
        <w:t>期间安全责任自行承担。</w:t>
      </w:r>
    </w:p>
    <w:p w14:paraId="1FDB68EB">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lang w:val="en-US" w:eastAsia="zh-CN"/>
        </w:rPr>
      </w:pPr>
      <w:bookmarkStart w:id="6" w:name="OLE_LINK49"/>
      <w:r>
        <w:rPr>
          <w:rFonts w:hint="eastAsia" w:ascii="宋体" w:hAnsi="宋体" w:eastAsia="宋体" w:cs="宋体"/>
          <w:b/>
          <w:bCs/>
          <w:color w:val="auto"/>
          <w:sz w:val="24"/>
          <w:szCs w:val="24"/>
          <w:highlight w:val="none"/>
          <w:lang w:val="en-US" w:eastAsia="zh-CN"/>
        </w:rPr>
        <w:t>（二）验收要求</w:t>
      </w:r>
    </w:p>
    <w:p w14:paraId="226F45B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供应商所交服务的质量指标不得低于采购人招标文件要求、供应商承诺的质量指标或有关国家标准（标准不一致的，以高标准计）。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bookmarkEnd w:id="6"/>
    <w:p w14:paraId="4029125E">
      <w:pPr>
        <w:pStyle w:val="11"/>
        <w:spacing w:line="440" w:lineRule="exact"/>
        <w:ind w:firstLine="562" w:firstLineChars="200"/>
        <w:outlineLvl w:val="1"/>
        <w:rPr>
          <w:rFonts w:hint="eastAsia" w:hAnsi="宋体" w:eastAsia="宋体" w:cs="宋体"/>
          <w:b/>
          <w:snapToGrid w:val="0"/>
          <w:kern w:val="0"/>
          <w:sz w:val="28"/>
          <w:szCs w:val="28"/>
          <w:lang w:eastAsia="zh-CN"/>
        </w:rPr>
      </w:pPr>
      <w:r>
        <w:rPr>
          <w:rFonts w:hint="eastAsia" w:hAnsi="宋体" w:eastAsia="宋体" w:cs="宋体"/>
          <w:b/>
          <w:snapToGrid w:val="0"/>
          <w:kern w:val="0"/>
          <w:sz w:val="28"/>
          <w:szCs w:val="28"/>
          <w:lang w:eastAsia="zh-CN"/>
        </w:rPr>
        <w:t>九、其他说明</w:t>
      </w:r>
    </w:p>
    <w:p w14:paraId="18149E4F">
      <w:pPr>
        <w:pStyle w:val="13"/>
        <w:spacing w:line="440" w:lineRule="exact"/>
        <w:ind w:firstLine="480" w:firstLineChars="200"/>
        <w:rPr>
          <w:rFonts w:ascii="宋体" w:hAnsi="宋体" w:cs="宋体"/>
          <w:sz w:val="24"/>
          <w:szCs w:val="24"/>
        </w:rPr>
      </w:pPr>
      <w:r>
        <w:rPr>
          <w:rFonts w:hint="eastAsia" w:ascii="宋体" w:hAnsi="宋体" w:cs="宋体"/>
          <w:sz w:val="24"/>
          <w:szCs w:val="24"/>
        </w:rPr>
        <w:t>（</w:t>
      </w:r>
      <w:r>
        <w:rPr>
          <w:rFonts w:hint="eastAsia" w:ascii="宋体" w:hAnsi="宋体" w:cs="宋体"/>
          <w:sz w:val="24"/>
          <w:szCs w:val="24"/>
          <w:lang w:eastAsia="zh-CN"/>
        </w:rPr>
        <w:t>一</w:t>
      </w:r>
      <w:r>
        <w:rPr>
          <w:rFonts w:hint="eastAsia" w:ascii="宋体" w:hAnsi="宋体" w:cs="宋体"/>
          <w:sz w:val="24"/>
          <w:szCs w:val="24"/>
        </w:rPr>
        <w:t>）供应商对其提供产品的使用和操作应尽培训义务。供应商应提供对采购人的基本免费培训，使采购人使用人员能够正常操作。</w:t>
      </w:r>
    </w:p>
    <w:p w14:paraId="673D63D0">
      <w:pPr>
        <w:pStyle w:val="13"/>
        <w:spacing w:line="440" w:lineRule="exact"/>
        <w:ind w:firstLine="480" w:firstLineChars="200"/>
        <w:rPr>
          <w:rFonts w:ascii="宋体" w:hAnsi="宋体" w:cs="宋体"/>
          <w:sz w:val="24"/>
          <w:szCs w:val="24"/>
          <w:highlight w:val="none"/>
        </w:rPr>
      </w:pPr>
      <w:r>
        <w:rPr>
          <w:rFonts w:hint="eastAsia" w:ascii="宋体" w:hAnsi="宋体" w:cs="宋体"/>
          <w:sz w:val="24"/>
          <w:szCs w:val="24"/>
        </w:rPr>
        <w:t>（</w:t>
      </w:r>
      <w:r>
        <w:rPr>
          <w:rFonts w:hint="eastAsia" w:ascii="宋体" w:hAnsi="宋体" w:cs="宋体"/>
          <w:sz w:val="24"/>
          <w:szCs w:val="24"/>
          <w:lang w:eastAsia="zh-CN"/>
        </w:rPr>
        <w:t>二</w:t>
      </w:r>
      <w:r>
        <w:rPr>
          <w:rFonts w:hint="eastAsia" w:ascii="宋体" w:hAnsi="宋体" w:cs="宋体"/>
          <w:sz w:val="24"/>
          <w:szCs w:val="24"/>
        </w:rPr>
        <w:t>）采购人在中华人民共和国境内使用成交供应商提供的货物及服务时免受第三方提出的侵犯其专利权或其它知识产权的起诉。如果第三方提出侵权指控，成交供应商应承担由此而引起的一切</w:t>
      </w:r>
      <w:r>
        <w:rPr>
          <w:rFonts w:hint="eastAsia" w:ascii="宋体" w:hAnsi="宋体" w:cs="宋体"/>
          <w:sz w:val="24"/>
          <w:szCs w:val="24"/>
          <w:highlight w:val="none"/>
        </w:rPr>
        <w:t>法律责任和费用。</w:t>
      </w:r>
    </w:p>
    <w:p w14:paraId="59688625">
      <w:pPr>
        <w:pStyle w:val="13"/>
        <w:spacing w:line="440" w:lineRule="exact"/>
        <w:ind w:firstLine="480" w:firstLineChars="200"/>
        <w:rPr>
          <w:rFonts w:hint="eastAsia" w:hAnsi="宋体" w:eastAsia="宋体" w:cs="宋体"/>
          <w:b/>
          <w:snapToGrid w:val="0"/>
          <w:kern w:val="0"/>
          <w:sz w:val="28"/>
          <w:szCs w:val="28"/>
          <w:lang w:eastAsia="zh-CN"/>
        </w:rPr>
      </w:pPr>
      <w:r>
        <w:rPr>
          <w:rFonts w:hint="eastAsia" w:hAnsi="宋体"/>
          <w:color w:val="000000"/>
          <w:sz w:val="24"/>
          <w:szCs w:val="24"/>
          <w:highlight w:val="none"/>
        </w:rPr>
        <w:t>（</w:t>
      </w:r>
      <w:r>
        <w:rPr>
          <w:rFonts w:hint="eastAsia" w:hAnsi="宋体"/>
          <w:color w:val="000000"/>
          <w:sz w:val="24"/>
          <w:szCs w:val="24"/>
          <w:highlight w:val="none"/>
          <w:lang w:eastAsia="zh-CN"/>
        </w:rPr>
        <w:t>三</w:t>
      </w:r>
      <w:r>
        <w:rPr>
          <w:rFonts w:hint="eastAsia" w:hAnsi="宋体"/>
          <w:color w:val="000000"/>
          <w:sz w:val="24"/>
          <w:szCs w:val="24"/>
          <w:highlight w:val="none"/>
        </w:rPr>
        <w:t>）其他未尽事宜由供需双方在采购</w:t>
      </w:r>
      <w:r>
        <w:rPr>
          <w:rFonts w:hint="eastAsia" w:hAnsi="宋体"/>
          <w:color w:val="000000"/>
          <w:sz w:val="24"/>
          <w:szCs w:val="24"/>
        </w:rPr>
        <w:t>合同中详细约定。</w:t>
      </w:r>
    </w:p>
    <w:p w14:paraId="05C6F9D9">
      <w:pPr>
        <w:pStyle w:val="11"/>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Ansi="宋体" w:eastAsia="宋体" w:cs="宋体"/>
          <w:b/>
          <w:snapToGrid w:val="0"/>
          <w:kern w:val="0"/>
          <w:sz w:val="28"/>
          <w:szCs w:val="28"/>
        </w:rPr>
      </w:pPr>
      <w:r>
        <w:rPr>
          <w:rFonts w:hint="eastAsia" w:hAnsi="宋体" w:eastAsia="宋体" w:cs="宋体"/>
          <w:b/>
          <w:snapToGrid w:val="0"/>
          <w:kern w:val="0"/>
          <w:sz w:val="28"/>
          <w:szCs w:val="28"/>
        </w:rPr>
        <w:t>十、现场踏勘</w:t>
      </w:r>
    </w:p>
    <w:p w14:paraId="1490E47F">
      <w:pPr>
        <w:spacing w:line="360" w:lineRule="auto"/>
        <w:rPr>
          <w:rFonts w:eastAsia="宋体"/>
        </w:rPr>
      </w:pPr>
      <w:r>
        <w:rPr>
          <w:rFonts w:hint="eastAsia" w:ascii="宋体" w:hAnsi="宋体" w:eastAsia="宋体" w:cs="宋体"/>
          <w:color w:val="000000"/>
          <w:sz w:val="24"/>
          <w:szCs w:val="24"/>
        </w:rPr>
        <w:t xml:space="preserve">  </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rPr>
        <w:t>本项目不组织踏勘。</w:t>
      </w:r>
    </w:p>
    <w:p w14:paraId="38455259">
      <w:pPr>
        <w:pStyle w:val="11"/>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Ansi="宋体" w:eastAsia="宋体" w:cs="宋体"/>
          <w:b/>
          <w:snapToGrid w:val="0"/>
          <w:kern w:val="0"/>
          <w:sz w:val="28"/>
          <w:szCs w:val="28"/>
        </w:rPr>
      </w:pPr>
      <w:r>
        <w:rPr>
          <w:rFonts w:hint="eastAsia" w:hAnsi="宋体" w:eastAsia="宋体" w:cs="宋体"/>
          <w:b/>
          <w:snapToGrid w:val="0"/>
          <w:kern w:val="0"/>
          <w:sz w:val="28"/>
          <w:szCs w:val="28"/>
        </w:rPr>
        <w:t>十</w:t>
      </w:r>
      <w:r>
        <w:rPr>
          <w:rFonts w:hint="eastAsia" w:hAnsi="宋体" w:eastAsia="宋体" w:cs="宋体"/>
          <w:b/>
          <w:snapToGrid w:val="0"/>
          <w:kern w:val="0"/>
          <w:sz w:val="28"/>
          <w:szCs w:val="28"/>
          <w:lang w:eastAsia="zh-CN"/>
        </w:rPr>
        <w:t>一</w:t>
      </w:r>
      <w:r>
        <w:rPr>
          <w:rFonts w:hint="eastAsia" w:hAnsi="宋体" w:eastAsia="宋体" w:cs="宋体"/>
          <w:b/>
          <w:snapToGrid w:val="0"/>
          <w:kern w:val="0"/>
          <w:sz w:val="28"/>
          <w:szCs w:val="28"/>
        </w:rPr>
        <w:t>、联系方式</w:t>
      </w:r>
    </w:p>
    <w:p w14:paraId="0B7B814A">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采购执行方：重庆医科大学</w:t>
      </w:r>
      <w:r>
        <w:rPr>
          <w:rFonts w:hint="eastAsia" w:ascii="宋体" w:hAnsi="宋体" w:eastAsia="宋体" w:cs="宋体"/>
          <w:sz w:val="24"/>
          <w:szCs w:val="24"/>
          <w:lang w:eastAsia="zh-CN"/>
        </w:rPr>
        <w:t>招标采购中心</w:t>
      </w:r>
    </w:p>
    <w:p w14:paraId="0F3F5BC0">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ascii="宋体" w:hAnsi="宋体" w:eastAsia="宋体" w:cs="宋体"/>
          <w:sz w:val="24"/>
          <w:szCs w:val="24"/>
        </w:rPr>
      </w:pPr>
      <w:r>
        <w:rPr>
          <w:rFonts w:hint="eastAsia" w:ascii="宋体" w:hAnsi="宋体" w:eastAsia="宋体" w:cs="宋体"/>
          <w:sz w:val="24"/>
          <w:szCs w:val="24"/>
        </w:rPr>
        <w:t>联系人：</w:t>
      </w:r>
      <w:r>
        <w:rPr>
          <w:rFonts w:hint="eastAsia" w:ascii="宋体" w:hAnsi="宋体" w:eastAsia="宋体" w:cs="宋体"/>
          <w:sz w:val="24"/>
          <w:szCs w:val="24"/>
          <w:lang w:val="en-US" w:eastAsia="zh-CN"/>
        </w:rPr>
        <w:t>邓</w:t>
      </w:r>
      <w:r>
        <w:rPr>
          <w:rFonts w:ascii="宋体" w:hAnsi="宋体" w:eastAsia="宋体" w:cs="宋体"/>
          <w:sz w:val="24"/>
          <w:szCs w:val="24"/>
        </w:rPr>
        <w:t>老师</w:t>
      </w:r>
    </w:p>
    <w:p w14:paraId="1D09A6ED">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default" w:ascii="宋体" w:hAnsi="宋体" w:eastAsia="宋体" w:cs="宋体"/>
          <w:sz w:val="24"/>
          <w:szCs w:val="24"/>
          <w:lang w:val="en-US"/>
        </w:rPr>
      </w:pPr>
      <w:r>
        <w:rPr>
          <w:rFonts w:hint="eastAsia" w:ascii="宋体" w:hAnsi="宋体" w:eastAsia="宋体" w:cs="宋体"/>
          <w:sz w:val="24"/>
          <w:szCs w:val="24"/>
        </w:rPr>
        <w:t>电  话：</w:t>
      </w:r>
      <w:r>
        <w:rPr>
          <w:rFonts w:ascii="宋体" w:hAnsi="宋体" w:eastAsia="宋体" w:cs="宋体"/>
          <w:sz w:val="24"/>
          <w:szCs w:val="24"/>
        </w:rPr>
        <w:t>023-</w:t>
      </w:r>
      <w:r>
        <w:rPr>
          <w:rFonts w:hint="eastAsia" w:ascii="宋体" w:hAnsi="宋体" w:eastAsia="宋体" w:cs="宋体"/>
          <w:sz w:val="24"/>
          <w:szCs w:val="24"/>
          <w:lang w:val="en-US" w:eastAsia="zh-CN"/>
        </w:rPr>
        <w:t>60334382</w:t>
      </w:r>
    </w:p>
    <w:p w14:paraId="19F17814">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eastAsia="宋体"/>
        </w:rPr>
      </w:pPr>
      <w:r>
        <w:rPr>
          <w:rFonts w:hint="eastAsia" w:ascii="宋体" w:hAnsi="宋体" w:eastAsia="宋体" w:cs="宋体"/>
          <w:sz w:val="24"/>
          <w:szCs w:val="24"/>
        </w:rPr>
        <w:t>地  址：</w:t>
      </w:r>
      <w:r>
        <w:rPr>
          <w:rFonts w:hint="eastAsia" w:ascii="宋体" w:hAnsi="宋体" w:eastAsia="宋体" w:cs="宋体"/>
          <w:bCs/>
          <w:color w:val="000000"/>
          <w:sz w:val="24"/>
          <w:szCs w:val="24"/>
        </w:rPr>
        <w:t>重庆医科大学袁家岗校区南楼招标采购中心</w:t>
      </w:r>
    </w:p>
    <w:p w14:paraId="0F8AAC86">
      <w:pPr>
        <w:keepNext w:val="0"/>
        <w:keepLines w:val="0"/>
        <w:pageBreakBefore w:val="0"/>
        <w:widowControl w:val="0"/>
        <w:kinsoku/>
        <w:wordWrap/>
        <w:overflowPunct/>
        <w:topLinePunct w:val="0"/>
        <w:autoSpaceDE/>
        <w:autoSpaceDN/>
        <w:bidi w:val="0"/>
        <w:adjustRightInd/>
        <w:spacing w:line="440" w:lineRule="exact"/>
        <w:textAlignment w:val="auto"/>
        <w:rPr>
          <w:rFonts w:hint="default" w:ascii="宋体" w:hAnsi="宋体" w:eastAsia="宋体" w:cs="宋体"/>
          <w:sz w:val="24"/>
          <w:szCs w:val="24"/>
          <w:lang w:val="en-US" w:eastAsia="zh-CN"/>
        </w:rPr>
      </w:pP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采购需求方：</w:t>
      </w:r>
      <w:r>
        <w:rPr>
          <w:rFonts w:hint="eastAsia" w:ascii="宋体" w:hAnsi="宋体" w:eastAsia="宋体" w:cs="宋体"/>
          <w:sz w:val="24"/>
          <w:szCs w:val="24"/>
          <w:lang w:val="en-US" w:eastAsia="zh-CN"/>
        </w:rPr>
        <w:t>重庆医科大学后勤管理处</w:t>
      </w:r>
    </w:p>
    <w:p w14:paraId="1823530A">
      <w:pPr>
        <w:keepNext w:val="0"/>
        <w:keepLines w:val="0"/>
        <w:pageBreakBefore w:val="0"/>
        <w:widowControl w:val="0"/>
        <w:kinsoku/>
        <w:wordWrap/>
        <w:overflowPunct/>
        <w:topLinePunct w:val="0"/>
        <w:autoSpaceDE/>
        <w:autoSpaceDN/>
        <w:bidi w:val="0"/>
        <w:adjustRightInd/>
        <w:spacing w:line="440" w:lineRule="exact"/>
        <w:textAlignment w:val="auto"/>
        <w:rPr>
          <w:rFonts w:hint="default" w:ascii="宋体" w:hAnsi="宋体" w:eastAsia="宋体" w:cs="宋体"/>
          <w:sz w:val="24"/>
          <w:szCs w:val="24"/>
          <w:lang w:val="en-US" w:eastAsia="zh-CN"/>
        </w:rPr>
      </w:pPr>
      <w:r>
        <w:rPr>
          <w:rFonts w:hint="eastAsia" w:ascii="宋体" w:hAnsi="宋体" w:eastAsia="宋体" w:cs="宋体"/>
          <w:sz w:val="24"/>
          <w:szCs w:val="24"/>
        </w:rPr>
        <w:t xml:space="preserve">    联系人：</w:t>
      </w:r>
      <w:r>
        <w:rPr>
          <w:rFonts w:hint="eastAsia" w:ascii="宋体" w:hAnsi="宋体" w:eastAsia="宋体" w:cs="宋体"/>
          <w:sz w:val="24"/>
          <w:szCs w:val="24"/>
          <w:lang w:val="en-US" w:eastAsia="zh-CN"/>
        </w:rPr>
        <w:t>成老师</w:t>
      </w:r>
    </w:p>
    <w:p w14:paraId="6C26AABF">
      <w:pPr>
        <w:pStyle w:val="15"/>
        <w:keepNext w:val="0"/>
        <w:keepLines w:val="0"/>
        <w:pageBreakBefore w:val="0"/>
        <w:widowControl w:val="0"/>
        <w:kinsoku/>
        <w:wordWrap/>
        <w:overflowPunct/>
        <w:topLinePunct w:val="0"/>
        <w:autoSpaceDE/>
        <w:autoSpaceDN/>
        <w:bidi w:val="0"/>
        <w:adjustRightInd/>
        <w:spacing w:line="440" w:lineRule="exact"/>
        <w:textAlignment w:val="auto"/>
        <w:rPr>
          <w:rFonts w:hint="default" w:ascii="宋体" w:hAnsi="宋体" w:eastAsia="宋体" w:cs="宋体"/>
          <w:sz w:val="24"/>
          <w:szCs w:val="24"/>
          <w:lang w:val="en-US" w:eastAsia="zh-CN"/>
        </w:rPr>
      </w:pPr>
      <w:r>
        <w:rPr>
          <w:rFonts w:hint="eastAsia" w:ascii="宋体" w:hAnsi="宋体" w:eastAsia="宋体" w:cs="宋体"/>
          <w:sz w:val="24"/>
          <w:szCs w:val="24"/>
        </w:rPr>
        <w:t xml:space="preserve">    电  话：</w:t>
      </w:r>
      <w:r>
        <w:rPr>
          <w:rFonts w:hint="eastAsia" w:ascii="宋体" w:hAnsi="宋体" w:eastAsia="宋体" w:cs="宋体"/>
          <w:sz w:val="24"/>
          <w:szCs w:val="24"/>
          <w:lang w:val="en-US" w:eastAsia="zh-CN"/>
        </w:rPr>
        <w:t>023-68485003</w:t>
      </w:r>
    </w:p>
    <w:p w14:paraId="789D6618">
      <w:pPr>
        <w:pStyle w:val="11"/>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281" w:firstLineChars="100"/>
        <w:textAlignment w:val="auto"/>
        <w:outlineLvl w:val="1"/>
        <w:rPr>
          <w:rFonts w:hAnsi="宋体" w:eastAsia="宋体" w:cs="宋体"/>
          <w:b/>
          <w:snapToGrid w:val="0"/>
          <w:kern w:val="0"/>
          <w:sz w:val="28"/>
          <w:szCs w:val="28"/>
        </w:rPr>
      </w:pPr>
      <w:r>
        <w:rPr>
          <w:rFonts w:hint="eastAsia" w:hAnsi="宋体" w:eastAsia="宋体" w:cs="宋体"/>
          <w:b/>
          <w:snapToGrid w:val="0"/>
          <w:kern w:val="0"/>
          <w:sz w:val="28"/>
          <w:szCs w:val="28"/>
        </w:rPr>
        <w:t>十</w:t>
      </w:r>
      <w:r>
        <w:rPr>
          <w:rFonts w:hint="eastAsia" w:hAnsi="宋体" w:eastAsia="宋体" w:cs="宋体"/>
          <w:b/>
          <w:snapToGrid w:val="0"/>
          <w:kern w:val="0"/>
          <w:sz w:val="28"/>
          <w:szCs w:val="28"/>
          <w:lang w:eastAsia="zh-CN"/>
        </w:rPr>
        <w:t>二</w:t>
      </w:r>
      <w:r>
        <w:rPr>
          <w:rFonts w:hint="eastAsia" w:hAnsi="宋体" w:eastAsia="宋体" w:cs="宋体"/>
          <w:b/>
          <w:snapToGrid w:val="0"/>
          <w:kern w:val="0"/>
          <w:sz w:val="28"/>
          <w:szCs w:val="28"/>
        </w:rPr>
        <w:t>、成交及废标原则</w:t>
      </w:r>
    </w:p>
    <w:p w14:paraId="57A2EC0B">
      <w:pPr>
        <w:pStyle w:val="13"/>
        <w:spacing w:line="440" w:lineRule="exact"/>
        <w:ind w:firstLine="480" w:firstLineChars="200"/>
        <w:rPr>
          <w:rFonts w:hAnsi="宋体"/>
          <w:color w:val="000000"/>
          <w:sz w:val="24"/>
          <w:szCs w:val="24"/>
        </w:rPr>
      </w:pPr>
      <w:r>
        <w:rPr>
          <w:rFonts w:hint="eastAsia" w:hAnsi="宋体"/>
          <w:color w:val="000000"/>
          <w:sz w:val="24"/>
          <w:szCs w:val="24"/>
        </w:rPr>
        <w:t>（一）成交原则：</w:t>
      </w:r>
    </w:p>
    <w:p w14:paraId="715C0746">
      <w:pPr>
        <w:pStyle w:val="13"/>
        <w:spacing w:line="440" w:lineRule="exact"/>
        <w:ind w:firstLine="480" w:firstLineChars="200"/>
        <w:rPr>
          <w:rFonts w:hAnsi="宋体"/>
          <w:color w:val="000000"/>
          <w:sz w:val="24"/>
          <w:szCs w:val="24"/>
        </w:rPr>
      </w:pPr>
      <w:r>
        <w:rPr>
          <w:rFonts w:hint="eastAsia" w:hAnsi="宋体"/>
          <w:color w:val="000000"/>
          <w:sz w:val="24"/>
          <w:szCs w:val="24"/>
        </w:rPr>
        <w:t>在符合项目要求的供应商数量不少于“3家”的前提下，按报价最低的原则推荐成交供应商，如出现两个以上相同最低报价的，由采购人自行选择成交供应商。</w:t>
      </w:r>
    </w:p>
    <w:p w14:paraId="3ED7B176">
      <w:pPr>
        <w:pStyle w:val="13"/>
        <w:spacing w:line="440" w:lineRule="exact"/>
        <w:ind w:firstLine="480" w:firstLineChars="200"/>
        <w:rPr>
          <w:rFonts w:hAnsi="宋体"/>
          <w:color w:val="000000"/>
          <w:sz w:val="24"/>
          <w:szCs w:val="24"/>
        </w:rPr>
      </w:pPr>
      <w:r>
        <w:rPr>
          <w:rFonts w:hint="eastAsia" w:hAnsi="宋体"/>
          <w:color w:val="000000"/>
          <w:sz w:val="24"/>
          <w:szCs w:val="24"/>
        </w:rPr>
        <w:t>（二）采购异议处理：</w:t>
      </w:r>
    </w:p>
    <w:p w14:paraId="51826B1C">
      <w:pPr>
        <w:pStyle w:val="13"/>
        <w:spacing w:line="440" w:lineRule="exact"/>
        <w:ind w:firstLine="480" w:firstLineChars="200"/>
        <w:rPr>
          <w:rFonts w:hAnsi="宋体"/>
          <w:color w:val="auto"/>
          <w:sz w:val="24"/>
          <w:szCs w:val="24"/>
        </w:rPr>
      </w:pPr>
      <w:r>
        <w:rPr>
          <w:rFonts w:hint="eastAsia" w:hAnsi="宋体"/>
          <w:color w:val="000000"/>
          <w:sz w:val="24"/>
          <w:szCs w:val="24"/>
        </w:rPr>
        <w:t>1、供应商对采购文件中供应商特定资格条件、技术质量和商务要求、评审标准及评审细则有异议的</w:t>
      </w:r>
      <w:r>
        <w:rPr>
          <w:rFonts w:hint="eastAsia" w:hAnsi="宋体"/>
          <w:color w:val="auto"/>
          <w:sz w:val="24"/>
          <w:szCs w:val="24"/>
        </w:rPr>
        <w:t>，应</w:t>
      </w:r>
      <w:r>
        <w:rPr>
          <w:rFonts w:hint="eastAsia" w:hAnsi="宋体"/>
          <w:color w:val="auto"/>
          <w:sz w:val="24"/>
          <w:szCs w:val="24"/>
          <w:lang w:eastAsia="zh-CN"/>
        </w:rPr>
        <w:t>以书面形式在询价公告发布之日起</w:t>
      </w:r>
      <w:r>
        <w:rPr>
          <w:rFonts w:hint="eastAsia" w:hAnsi="宋体"/>
          <w:color w:val="auto"/>
          <w:sz w:val="24"/>
          <w:szCs w:val="24"/>
          <w:lang w:val="en-US" w:eastAsia="zh-CN"/>
        </w:rPr>
        <w:t>2个日历日内</w:t>
      </w:r>
      <w:r>
        <w:rPr>
          <w:rFonts w:hint="eastAsia" w:hAnsi="宋体"/>
          <w:color w:val="auto"/>
          <w:sz w:val="24"/>
          <w:szCs w:val="24"/>
        </w:rPr>
        <w:t>及时向采购人提出。</w:t>
      </w:r>
    </w:p>
    <w:p w14:paraId="3F9A0C45">
      <w:pPr>
        <w:pStyle w:val="13"/>
        <w:spacing w:line="440" w:lineRule="exact"/>
        <w:ind w:firstLine="480" w:firstLineChars="200"/>
        <w:rPr>
          <w:rFonts w:hAnsi="宋体"/>
          <w:color w:val="000000"/>
          <w:sz w:val="24"/>
          <w:szCs w:val="24"/>
        </w:rPr>
      </w:pPr>
      <w:r>
        <w:rPr>
          <w:rFonts w:hint="eastAsia" w:hAnsi="宋体"/>
          <w:color w:val="auto"/>
          <w:sz w:val="24"/>
          <w:szCs w:val="24"/>
        </w:rPr>
        <w:t>2、供应商对成交结果或中标结果</w:t>
      </w:r>
      <w:r>
        <w:rPr>
          <w:rFonts w:hint="eastAsia" w:hAnsi="宋体"/>
          <w:color w:val="000000"/>
          <w:sz w:val="24"/>
          <w:szCs w:val="24"/>
        </w:rPr>
        <w:t>有异议的，应当在成交预公示发布之日起1个日历日内以书面形式向采购人提出，并附相关证明材料。</w:t>
      </w:r>
    </w:p>
    <w:p w14:paraId="3E4F374C">
      <w:pPr>
        <w:pStyle w:val="13"/>
        <w:spacing w:line="440" w:lineRule="exact"/>
        <w:ind w:firstLine="480" w:firstLineChars="200"/>
        <w:rPr>
          <w:rFonts w:hAnsi="宋体"/>
          <w:color w:val="000000"/>
          <w:sz w:val="24"/>
          <w:szCs w:val="24"/>
        </w:rPr>
      </w:pPr>
      <w:r>
        <w:rPr>
          <w:rFonts w:hint="eastAsia" w:hAnsi="宋体"/>
          <w:color w:val="000000"/>
          <w:sz w:val="24"/>
          <w:szCs w:val="24"/>
        </w:rPr>
        <w:t>3、采购人在收到供应商书面异议后3个工作日内，通过书面方式对异议进行答复。</w:t>
      </w:r>
    </w:p>
    <w:p w14:paraId="3F6AA3B8">
      <w:pPr>
        <w:pStyle w:val="13"/>
        <w:spacing w:line="440" w:lineRule="exact"/>
        <w:ind w:firstLine="480" w:firstLineChars="200"/>
        <w:rPr>
          <w:rFonts w:hAnsi="宋体"/>
          <w:color w:val="000000"/>
          <w:sz w:val="24"/>
          <w:szCs w:val="24"/>
        </w:rPr>
      </w:pPr>
      <w:r>
        <w:rPr>
          <w:rFonts w:hint="eastAsia" w:hAnsi="宋体"/>
          <w:color w:val="000000"/>
          <w:sz w:val="24"/>
          <w:szCs w:val="24"/>
        </w:rPr>
        <w:t>（三）废标条款</w:t>
      </w:r>
    </w:p>
    <w:p w14:paraId="7594A5E1">
      <w:pPr>
        <w:pStyle w:val="13"/>
        <w:spacing w:line="440" w:lineRule="exact"/>
        <w:ind w:firstLine="480" w:firstLineChars="200"/>
        <w:rPr>
          <w:rFonts w:hAnsi="宋体"/>
          <w:color w:val="000000"/>
          <w:sz w:val="24"/>
          <w:szCs w:val="24"/>
        </w:rPr>
      </w:pPr>
      <w:r>
        <w:rPr>
          <w:rFonts w:hint="eastAsia" w:hAnsi="宋体"/>
          <w:color w:val="000000"/>
          <w:sz w:val="24"/>
          <w:szCs w:val="24"/>
        </w:rPr>
        <w:t>出现下列情形之一的，采购人有权终止询价采购活动，发布项目终止公告并说明原因，根据采购人需求视情进行重新采购：</w:t>
      </w:r>
    </w:p>
    <w:p w14:paraId="07F2372A">
      <w:pPr>
        <w:pStyle w:val="13"/>
        <w:spacing w:line="440" w:lineRule="exact"/>
        <w:ind w:left="479" w:leftChars="228" w:firstLine="0"/>
        <w:rPr>
          <w:rFonts w:hAnsi="宋体"/>
          <w:color w:val="000000"/>
          <w:sz w:val="24"/>
          <w:szCs w:val="24"/>
        </w:rPr>
      </w:pPr>
      <w:r>
        <w:rPr>
          <w:rFonts w:hint="eastAsia" w:hAnsi="宋体"/>
          <w:color w:val="000000"/>
          <w:sz w:val="24"/>
          <w:szCs w:val="24"/>
        </w:rPr>
        <w:t>1、因采购人需求做了变更，又无法补遗的情况下；</w:t>
      </w:r>
    </w:p>
    <w:p w14:paraId="6EB9A658">
      <w:pPr>
        <w:pStyle w:val="13"/>
        <w:spacing w:line="440" w:lineRule="exact"/>
        <w:ind w:left="479" w:leftChars="228" w:firstLine="0"/>
        <w:rPr>
          <w:rFonts w:hAnsi="宋体"/>
          <w:color w:val="000000"/>
          <w:sz w:val="24"/>
          <w:szCs w:val="24"/>
        </w:rPr>
      </w:pPr>
      <w:r>
        <w:rPr>
          <w:rFonts w:hint="eastAsia" w:hAnsi="宋体"/>
          <w:color w:val="000000"/>
          <w:sz w:val="24"/>
          <w:szCs w:val="24"/>
        </w:rPr>
        <w:t>2、出现影响采购公正的违法、违规行为的；</w:t>
      </w:r>
    </w:p>
    <w:p w14:paraId="67B30C7F">
      <w:pPr>
        <w:pStyle w:val="13"/>
        <w:spacing w:line="440" w:lineRule="exact"/>
        <w:ind w:left="479" w:leftChars="228" w:firstLine="0"/>
        <w:rPr>
          <w:rFonts w:hAnsi="宋体"/>
          <w:color w:val="000000"/>
          <w:sz w:val="24"/>
          <w:szCs w:val="24"/>
        </w:rPr>
      </w:pPr>
      <w:r>
        <w:rPr>
          <w:rFonts w:hint="eastAsia" w:hAnsi="宋体"/>
          <w:color w:val="000000"/>
          <w:sz w:val="24"/>
          <w:szCs w:val="24"/>
        </w:rPr>
        <w:t>3、在采购过程中符合竞争要求的供应商或者报价未超过采购预算的供应商不足3家的；</w:t>
      </w:r>
    </w:p>
    <w:p w14:paraId="385F86C9">
      <w:pPr>
        <w:pStyle w:val="13"/>
        <w:spacing w:line="440" w:lineRule="exact"/>
        <w:ind w:firstLine="480" w:firstLineChars="200"/>
        <w:rPr>
          <w:rFonts w:hAnsi="宋体"/>
          <w:color w:val="000000"/>
          <w:sz w:val="24"/>
          <w:szCs w:val="24"/>
        </w:rPr>
      </w:pPr>
      <w:r>
        <w:rPr>
          <w:rFonts w:hint="eastAsia" w:hAnsi="宋体"/>
          <w:color w:val="000000"/>
          <w:sz w:val="24"/>
          <w:szCs w:val="24"/>
        </w:rPr>
        <w:t>4、开标后，采购人需求做出改变，与询价需求严重不符时，采购人有权取消本次询价采购，并说明原因。</w:t>
      </w:r>
    </w:p>
    <w:p w14:paraId="794C321A">
      <w:pPr>
        <w:pStyle w:val="13"/>
        <w:spacing w:line="440" w:lineRule="exact"/>
        <w:ind w:firstLine="480" w:firstLineChars="200"/>
        <w:rPr>
          <w:rFonts w:hAnsi="宋体"/>
          <w:color w:val="000000"/>
          <w:sz w:val="24"/>
          <w:szCs w:val="24"/>
        </w:rPr>
      </w:pPr>
      <w:r>
        <w:rPr>
          <w:rFonts w:hint="eastAsia" w:hAnsi="宋体"/>
          <w:color w:val="000000"/>
          <w:sz w:val="24"/>
          <w:szCs w:val="24"/>
        </w:rPr>
        <w:t>（四）成交供应商的变更情况</w:t>
      </w:r>
    </w:p>
    <w:p w14:paraId="4EFD1A88">
      <w:pPr>
        <w:pStyle w:val="13"/>
        <w:spacing w:line="440" w:lineRule="exact"/>
        <w:ind w:firstLine="480" w:firstLineChars="200"/>
        <w:rPr>
          <w:rFonts w:hAnsi="宋体"/>
          <w:color w:val="000000"/>
          <w:sz w:val="24"/>
          <w:szCs w:val="24"/>
        </w:rPr>
      </w:pPr>
      <w:r>
        <w:rPr>
          <w:rFonts w:hint="eastAsia" w:hAnsi="宋体"/>
          <w:color w:val="000000"/>
          <w:sz w:val="24"/>
          <w:szCs w:val="24"/>
        </w:rPr>
        <w:t>成交供应商因不可抗力或者自身原因不能履行合同的，采购人可以确定排名其后一位的成交候选人为成交供应商或重新组织挂网招标。</w:t>
      </w:r>
    </w:p>
    <w:p w14:paraId="348968A9">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int="eastAsia" w:ascii="宋体" w:hAnsi="宋体" w:eastAsia="宋体" w:cs="宋体"/>
          <w:b/>
          <w:snapToGrid w:val="0"/>
          <w:color w:val="FF0000"/>
          <w:kern w:val="0"/>
          <w:sz w:val="28"/>
          <w:szCs w:val="28"/>
          <w:highlight w:val="yellow"/>
          <w:lang w:val="en-US" w:eastAsia="zh-CN"/>
        </w:rPr>
      </w:pPr>
      <w:r>
        <w:rPr>
          <w:rFonts w:hint="eastAsia" w:ascii="宋体" w:hAnsi="宋体" w:eastAsia="宋体" w:cs="宋体"/>
          <w:b/>
          <w:snapToGrid w:val="0"/>
          <w:kern w:val="0"/>
          <w:sz w:val="28"/>
          <w:szCs w:val="28"/>
        </w:rPr>
        <w:t>十</w:t>
      </w:r>
      <w:r>
        <w:rPr>
          <w:rFonts w:hint="eastAsia" w:ascii="宋体" w:hAnsi="宋体" w:eastAsia="宋体" w:cs="宋体"/>
          <w:b/>
          <w:snapToGrid w:val="0"/>
          <w:kern w:val="0"/>
          <w:sz w:val="28"/>
          <w:szCs w:val="28"/>
          <w:lang w:eastAsia="zh-CN"/>
        </w:rPr>
        <w:t>三</w:t>
      </w:r>
      <w:r>
        <w:rPr>
          <w:rFonts w:hint="eastAsia" w:ascii="宋体" w:hAnsi="宋体" w:eastAsia="宋体" w:cs="宋体"/>
          <w:b/>
          <w:snapToGrid w:val="0"/>
          <w:kern w:val="0"/>
          <w:sz w:val="28"/>
          <w:szCs w:val="28"/>
        </w:rPr>
        <w:t>、签订采购合同的要求及模版</w:t>
      </w:r>
    </w:p>
    <w:p w14:paraId="573F2E16">
      <w:pPr>
        <w:pStyle w:val="13"/>
        <w:spacing w:line="440" w:lineRule="exact"/>
        <w:ind w:firstLine="480" w:firstLineChars="20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（一）签订采购合同的要求</w:t>
      </w:r>
    </w:p>
    <w:p w14:paraId="539D02A3">
      <w:pPr>
        <w:pStyle w:val="13"/>
        <w:spacing w:line="440" w:lineRule="exact"/>
        <w:ind w:firstLine="480" w:firstLineChars="200"/>
        <w:rPr>
          <w:rFonts w:asciiTheme="minorEastAsia" w:hAnsiTheme="minorEastAsia" w:cstheme="minorEastAsia"/>
          <w:color w:val="000000"/>
          <w:sz w:val="24"/>
          <w:szCs w:val="24"/>
        </w:rPr>
      </w:pPr>
      <w:bookmarkStart w:id="7" w:name="_Toc148265480"/>
      <w:bookmarkStart w:id="8" w:name="_Toc303945820"/>
      <w:r>
        <w:rPr>
          <w:rFonts w:hint="eastAsia" w:asciiTheme="minorEastAsia" w:hAnsiTheme="minorEastAsia" w:cstheme="minorEastAsia"/>
          <w:color w:val="000000"/>
          <w:sz w:val="24"/>
          <w:szCs w:val="24"/>
        </w:rPr>
        <w:t>1、采购人应当自中标结果公示结束之日起三十日内，按照询价文件和成交供应商响应文件的约定，与成交供应商签订书面合同。所签订的合同不得对询价文件和供应商的响应文件作实质性修改。其他未尽事宜由采购人和成交供应商在采购合同中详细约定。</w:t>
      </w:r>
    </w:p>
    <w:p w14:paraId="7506737C">
      <w:pPr>
        <w:pStyle w:val="13"/>
        <w:spacing w:line="440" w:lineRule="exact"/>
        <w:ind w:firstLine="480" w:firstLineChars="20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2、询价文件、供应商的响应文件及澄清文件等，均为签订合同的依据。</w:t>
      </w:r>
    </w:p>
    <w:p w14:paraId="2C19FE03">
      <w:pPr>
        <w:pStyle w:val="13"/>
        <w:spacing w:line="440" w:lineRule="exact"/>
        <w:ind w:firstLine="480" w:firstLineChars="20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3、合同生效条款由供需双方约定，法律、行政法规规定应当办理批准、登记等手续后生效的合同，依照其规定。</w:t>
      </w:r>
    </w:p>
    <w:p w14:paraId="4C5D8171">
      <w:pPr>
        <w:pStyle w:val="13"/>
        <w:spacing w:line="440" w:lineRule="exact"/>
        <w:ind w:firstLine="480" w:firstLineChars="20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4、合同原则上应按照重庆医科大学提供的合同模板进行签订，相关单位要求适用合同通用格式版本的，采购人视实际情况处理。</w:t>
      </w:r>
    </w:p>
    <w:p w14:paraId="205F7D1C">
      <w:pPr>
        <w:pStyle w:val="13"/>
        <w:spacing w:line="440" w:lineRule="exact"/>
        <w:ind w:firstLine="480" w:firstLineChars="20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5、采购人要求成交供应商提供履约保证金的，应当在询价文件中予以约定。成交供应商履约完毕后，采购人根据采购文件规定无息退还其履约保证金。</w:t>
      </w:r>
    </w:p>
    <w:p w14:paraId="6B0082F7">
      <w:pPr>
        <w:pStyle w:val="13"/>
        <w:spacing w:line="440" w:lineRule="exact"/>
        <w:ind w:firstLine="480" w:firstLineChars="20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6、联系方式：023-68486495，李老师。</w:t>
      </w:r>
    </w:p>
    <w:p w14:paraId="4E1649C5">
      <w:pPr>
        <w:pStyle w:val="13"/>
        <w:spacing w:line="440" w:lineRule="exact"/>
        <w:ind w:left="479" w:leftChars="228" w:firstLine="0"/>
        <w:rPr>
          <w:rFonts w:hAnsi="宋体"/>
          <w:color w:val="000000"/>
          <w:sz w:val="24"/>
          <w:szCs w:val="24"/>
        </w:rPr>
      </w:pPr>
      <w:r>
        <w:rPr>
          <w:rFonts w:hint="eastAsia" w:hAnsi="宋体"/>
          <w:color w:val="000000"/>
          <w:sz w:val="24"/>
          <w:szCs w:val="24"/>
        </w:rPr>
        <w:t>（二）采购合同主要条款及模板</w:t>
      </w:r>
    </w:p>
    <w:p w14:paraId="60F9A00B">
      <w:pPr>
        <w:pStyle w:val="13"/>
        <w:spacing w:line="440" w:lineRule="exact"/>
        <w:ind w:left="479" w:leftChars="228" w:firstLine="0"/>
        <w:rPr>
          <w:rFonts w:hAnsi="宋体"/>
          <w:color w:val="000000"/>
          <w:sz w:val="24"/>
          <w:szCs w:val="24"/>
        </w:rPr>
      </w:pPr>
      <w:r>
        <w:rPr>
          <w:rFonts w:hint="eastAsia" w:hAnsi="宋体"/>
          <w:color w:val="000000"/>
          <w:sz w:val="24"/>
          <w:szCs w:val="24"/>
        </w:rPr>
        <w:t>1.定义</w:t>
      </w:r>
      <w:r>
        <w:rPr>
          <w:rFonts w:hint="eastAsia" w:hAnsi="宋体"/>
          <w:color w:val="000000"/>
          <w:sz w:val="24"/>
          <w:szCs w:val="24"/>
        </w:rPr>
        <w:tab/>
      </w:r>
    </w:p>
    <w:p w14:paraId="251776BC">
      <w:pPr>
        <w:pStyle w:val="13"/>
        <w:spacing w:line="440" w:lineRule="exact"/>
        <w:ind w:left="479" w:leftChars="228" w:firstLine="0"/>
        <w:rPr>
          <w:rFonts w:hAnsi="宋体"/>
          <w:color w:val="000000"/>
          <w:sz w:val="24"/>
          <w:szCs w:val="24"/>
        </w:rPr>
      </w:pPr>
      <w:r>
        <w:rPr>
          <w:rFonts w:hint="eastAsia" w:hAnsi="宋体"/>
          <w:color w:val="000000"/>
          <w:sz w:val="24"/>
          <w:szCs w:val="24"/>
        </w:rPr>
        <w:t>1.1甲方（需方）即采购人，是指通过招标采购，接受合同货物及服务的各级国家机关、事业单位和团体组织。</w:t>
      </w:r>
    </w:p>
    <w:p w14:paraId="267B52EF">
      <w:pPr>
        <w:pStyle w:val="13"/>
        <w:spacing w:line="440" w:lineRule="exact"/>
        <w:ind w:left="479" w:leftChars="228" w:firstLine="0"/>
        <w:rPr>
          <w:rFonts w:hAnsi="宋体"/>
          <w:color w:val="000000"/>
          <w:sz w:val="24"/>
          <w:szCs w:val="24"/>
        </w:rPr>
      </w:pPr>
      <w:r>
        <w:rPr>
          <w:rFonts w:hint="eastAsia" w:hAnsi="宋体"/>
          <w:color w:val="000000"/>
          <w:sz w:val="24"/>
          <w:szCs w:val="24"/>
        </w:rPr>
        <w:t>1.2乙方（供方）即中标人，是指中标后提供合同货物和服务的自然人、法人及其他组织。</w:t>
      </w:r>
    </w:p>
    <w:p w14:paraId="5BFDDD97">
      <w:pPr>
        <w:pStyle w:val="13"/>
        <w:spacing w:line="440" w:lineRule="exact"/>
        <w:ind w:left="479" w:leftChars="228" w:firstLine="0"/>
        <w:rPr>
          <w:rFonts w:hAnsi="宋体"/>
          <w:color w:val="000000"/>
          <w:sz w:val="24"/>
          <w:szCs w:val="24"/>
        </w:rPr>
      </w:pPr>
      <w:r>
        <w:rPr>
          <w:rFonts w:hint="eastAsia" w:hAnsi="宋体"/>
          <w:color w:val="000000"/>
          <w:sz w:val="24"/>
          <w:szCs w:val="24"/>
        </w:rPr>
        <w:t>1.3合同是指由甲乙双方按照招标文件和投标文件的实质性内容，通过协商一致达成的书面协议。</w:t>
      </w:r>
    </w:p>
    <w:p w14:paraId="28D320B6">
      <w:pPr>
        <w:pStyle w:val="13"/>
        <w:spacing w:line="440" w:lineRule="exact"/>
        <w:ind w:left="479" w:leftChars="228" w:firstLine="0"/>
        <w:rPr>
          <w:rFonts w:hAnsi="宋体"/>
          <w:color w:val="000000"/>
          <w:sz w:val="24"/>
          <w:szCs w:val="24"/>
        </w:rPr>
      </w:pPr>
      <w:r>
        <w:rPr>
          <w:rFonts w:hint="eastAsia" w:hAnsi="宋体"/>
          <w:color w:val="000000"/>
          <w:sz w:val="24"/>
          <w:szCs w:val="24"/>
        </w:rPr>
        <w:t>1.4合同价格指以中标价格为依据，在供方全面履行合同义务后，需方（或财政部门）应支付给供方的金额。</w:t>
      </w:r>
    </w:p>
    <w:p w14:paraId="1BB7CDE1">
      <w:pPr>
        <w:pStyle w:val="13"/>
        <w:spacing w:line="440" w:lineRule="exact"/>
        <w:ind w:left="479" w:leftChars="228" w:firstLine="0"/>
        <w:rPr>
          <w:rFonts w:hAnsi="宋体"/>
          <w:color w:val="000000"/>
          <w:sz w:val="24"/>
          <w:szCs w:val="24"/>
        </w:rPr>
      </w:pPr>
      <w:r>
        <w:rPr>
          <w:rFonts w:hint="eastAsia" w:hAnsi="宋体"/>
          <w:color w:val="000000"/>
          <w:sz w:val="24"/>
          <w:szCs w:val="24"/>
        </w:rPr>
        <w:t>1.5技术资料是指合同货物及其相关的设计、制造、监造、检验、验收等文件（包括图纸、各种文字说明、标准）。</w:t>
      </w:r>
    </w:p>
    <w:p w14:paraId="6FADC91B">
      <w:pPr>
        <w:pStyle w:val="13"/>
        <w:spacing w:line="440" w:lineRule="exact"/>
        <w:ind w:left="479" w:leftChars="228" w:firstLine="0"/>
        <w:rPr>
          <w:rFonts w:hAnsi="宋体"/>
          <w:color w:val="000000"/>
          <w:sz w:val="24"/>
          <w:szCs w:val="24"/>
        </w:rPr>
      </w:pPr>
      <w:r>
        <w:rPr>
          <w:rFonts w:hint="eastAsia" w:hAnsi="宋体"/>
          <w:color w:val="000000"/>
          <w:sz w:val="24"/>
          <w:szCs w:val="24"/>
        </w:rPr>
        <w:t>2.货物内容</w:t>
      </w:r>
    </w:p>
    <w:p w14:paraId="5D04B8BB">
      <w:pPr>
        <w:pStyle w:val="13"/>
        <w:spacing w:line="440" w:lineRule="exact"/>
        <w:ind w:left="479" w:leftChars="228" w:firstLine="0"/>
        <w:rPr>
          <w:rFonts w:hAnsi="宋体"/>
          <w:color w:val="000000"/>
          <w:sz w:val="24"/>
          <w:szCs w:val="24"/>
        </w:rPr>
      </w:pPr>
      <w:r>
        <w:rPr>
          <w:rFonts w:hint="eastAsia" w:hAnsi="宋体"/>
          <w:color w:val="000000"/>
          <w:sz w:val="24"/>
          <w:szCs w:val="24"/>
        </w:rPr>
        <w:t>合同包括以下内容：货物名称、型号规格、技术参数、数量（单位）等内容。</w:t>
      </w:r>
    </w:p>
    <w:p w14:paraId="18C4BC71">
      <w:pPr>
        <w:pStyle w:val="13"/>
        <w:spacing w:line="440" w:lineRule="exact"/>
        <w:ind w:left="479" w:leftChars="228" w:firstLine="0"/>
        <w:rPr>
          <w:rFonts w:hAnsi="宋体"/>
          <w:color w:val="000000"/>
          <w:sz w:val="24"/>
          <w:szCs w:val="24"/>
        </w:rPr>
      </w:pPr>
      <w:r>
        <w:rPr>
          <w:rFonts w:hint="eastAsia" w:hAnsi="宋体"/>
          <w:color w:val="000000"/>
          <w:sz w:val="24"/>
          <w:szCs w:val="24"/>
        </w:rPr>
        <w:t>3.合同价格</w:t>
      </w:r>
    </w:p>
    <w:p w14:paraId="4E32992E">
      <w:pPr>
        <w:pStyle w:val="13"/>
        <w:spacing w:line="440" w:lineRule="exact"/>
        <w:ind w:left="479" w:leftChars="228" w:firstLine="0"/>
        <w:rPr>
          <w:rFonts w:hAnsi="宋体"/>
          <w:color w:val="000000"/>
          <w:sz w:val="24"/>
          <w:szCs w:val="24"/>
        </w:rPr>
      </w:pPr>
      <w:r>
        <w:rPr>
          <w:rFonts w:hint="eastAsia" w:hAnsi="宋体"/>
          <w:color w:val="000000"/>
          <w:sz w:val="24"/>
          <w:szCs w:val="24"/>
        </w:rPr>
        <w:t>3.1合同价格即合同总价。</w:t>
      </w:r>
    </w:p>
    <w:p w14:paraId="0FEAE5A4">
      <w:pPr>
        <w:pStyle w:val="13"/>
        <w:spacing w:line="440" w:lineRule="exact"/>
        <w:ind w:left="479" w:leftChars="228" w:firstLine="0"/>
        <w:rPr>
          <w:rFonts w:hAnsi="宋体"/>
          <w:color w:val="000000"/>
          <w:sz w:val="24"/>
          <w:szCs w:val="24"/>
        </w:rPr>
      </w:pPr>
      <w:r>
        <w:rPr>
          <w:rFonts w:hint="eastAsia" w:hAnsi="宋体"/>
          <w:color w:val="000000"/>
          <w:sz w:val="24"/>
          <w:szCs w:val="24"/>
        </w:rPr>
        <w:t>3.2合同价格包括合同货物、技术资料、合同货物的税费、运杂费、保险费、包装费、装卸费及与货物有关的供方应纳的税费，所有税费由乙方负担。</w:t>
      </w:r>
    </w:p>
    <w:p w14:paraId="2FBE5229">
      <w:pPr>
        <w:pStyle w:val="13"/>
        <w:spacing w:line="440" w:lineRule="exact"/>
        <w:ind w:left="479" w:leftChars="228" w:firstLine="0"/>
        <w:rPr>
          <w:rFonts w:hAnsi="宋体"/>
          <w:color w:val="000000"/>
          <w:sz w:val="24"/>
          <w:szCs w:val="24"/>
        </w:rPr>
      </w:pPr>
      <w:r>
        <w:rPr>
          <w:rFonts w:hint="eastAsia" w:hAnsi="宋体"/>
          <w:color w:val="000000"/>
          <w:sz w:val="24"/>
          <w:szCs w:val="24"/>
        </w:rPr>
        <w:t>3.3合同货物单价为不变价。</w:t>
      </w:r>
    </w:p>
    <w:p w14:paraId="39F11373">
      <w:pPr>
        <w:pStyle w:val="13"/>
        <w:spacing w:line="440" w:lineRule="exact"/>
        <w:ind w:left="479" w:leftChars="228" w:firstLine="0"/>
        <w:rPr>
          <w:rFonts w:hAnsi="宋体"/>
          <w:color w:val="000000"/>
          <w:sz w:val="24"/>
          <w:szCs w:val="24"/>
        </w:rPr>
      </w:pPr>
      <w:r>
        <w:rPr>
          <w:rFonts w:hint="eastAsia" w:hAnsi="宋体"/>
          <w:color w:val="000000"/>
          <w:sz w:val="24"/>
          <w:szCs w:val="24"/>
        </w:rPr>
        <w:t>4.转包或分包</w:t>
      </w:r>
    </w:p>
    <w:p w14:paraId="1B0FBDA0">
      <w:pPr>
        <w:pStyle w:val="13"/>
        <w:spacing w:line="440" w:lineRule="exact"/>
        <w:ind w:left="479" w:leftChars="228" w:firstLine="0"/>
        <w:rPr>
          <w:rFonts w:hAnsi="宋体"/>
          <w:color w:val="000000"/>
          <w:sz w:val="24"/>
          <w:szCs w:val="24"/>
        </w:rPr>
      </w:pPr>
      <w:r>
        <w:rPr>
          <w:rFonts w:hint="eastAsia" w:hAnsi="宋体"/>
          <w:color w:val="000000"/>
          <w:sz w:val="24"/>
          <w:szCs w:val="24"/>
        </w:rPr>
        <w:t>4.1本合同范围的货物，应由乙方直接供应，不得转让他人供应；</w:t>
      </w:r>
    </w:p>
    <w:p w14:paraId="2DE61CDB">
      <w:pPr>
        <w:pStyle w:val="13"/>
        <w:spacing w:line="440" w:lineRule="exact"/>
        <w:ind w:left="479" w:leftChars="228" w:firstLine="0"/>
        <w:rPr>
          <w:rFonts w:hAnsi="宋体"/>
          <w:color w:val="000000"/>
          <w:sz w:val="24"/>
          <w:szCs w:val="24"/>
        </w:rPr>
      </w:pPr>
      <w:r>
        <w:rPr>
          <w:rFonts w:hint="eastAsia" w:hAnsi="宋体"/>
          <w:color w:val="000000"/>
          <w:sz w:val="24"/>
          <w:szCs w:val="24"/>
        </w:rPr>
        <w:t>4.2非经甲方书面同意，乙方不得将本合同范围的货物全部或部分分包给他人供应；</w:t>
      </w:r>
    </w:p>
    <w:p w14:paraId="7B612C1D">
      <w:pPr>
        <w:pStyle w:val="13"/>
        <w:spacing w:line="440" w:lineRule="exact"/>
        <w:ind w:left="479" w:leftChars="228" w:firstLine="0"/>
        <w:rPr>
          <w:rFonts w:hAnsi="宋体"/>
          <w:color w:val="000000"/>
          <w:sz w:val="24"/>
          <w:szCs w:val="24"/>
        </w:rPr>
      </w:pPr>
      <w:r>
        <w:rPr>
          <w:rFonts w:hint="eastAsia" w:hAnsi="宋体"/>
          <w:color w:val="000000"/>
          <w:sz w:val="24"/>
          <w:szCs w:val="24"/>
        </w:rPr>
        <w:t>4.3如有转让和未经甲方同意的分包行为，甲方有权解除合同，没收履约保证金并追究乙方的违约责任。</w:t>
      </w:r>
    </w:p>
    <w:p w14:paraId="2A52BCAE">
      <w:pPr>
        <w:pStyle w:val="13"/>
        <w:spacing w:line="440" w:lineRule="exact"/>
        <w:ind w:left="479" w:leftChars="228" w:firstLine="0"/>
        <w:rPr>
          <w:rFonts w:hAnsi="宋体"/>
          <w:color w:val="000000"/>
          <w:sz w:val="24"/>
          <w:szCs w:val="24"/>
        </w:rPr>
      </w:pPr>
      <w:r>
        <w:rPr>
          <w:rFonts w:hint="eastAsia" w:hAnsi="宋体"/>
          <w:color w:val="000000"/>
          <w:sz w:val="24"/>
          <w:szCs w:val="24"/>
        </w:rPr>
        <w:t>5.质量保证及售后服务</w:t>
      </w:r>
    </w:p>
    <w:p w14:paraId="3D9075C8">
      <w:pPr>
        <w:pStyle w:val="13"/>
        <w:spacing w:line="440" w:lineRule="exact"/>
        <w:ind w:left="479" w:leftChars="228" w:firstLine="0"/>
        <w:rPr>
          <w:rFonts w:hAnsi="宋体"/>
          <w:color w:val="000000"/>
          <w:sz w:val="24"/>
          <w:szCs w:val="24"/>
        </w:rPr>
      </w:pPr>
      <w:r>
        <w:rPr>
          <w:rFonts w:hint="eastAsia" w:hAnsi="宋体"/>
          <w:color w:val="000000"/>
          <w:sz w:val="24"/>
          <w:szCs w:val="24"/>
        </w:rPr>
        <w:t>5.1乙方应按招标文件规定的货物性能、技术要求、质量标准向甲方提供未经使用的全新产品。</w:t>
      </w:r>
    </w:p>
    <w:p w14:paraId="49CD5763">
      <w:pPr>
        <w:pStyle w:val="13"/>
        <w:spacing w:line="440" w:lineRule="exact"/>
        <w:ind w:left="479" w:leftChars="228" w:firstLine="0"/>
        <w:rPr>
          <w:rFonts w:hAnsi="宋体"/>
          <w:color w:val="000000"/>
          <w:sz w:val="24"/>
          <w:szCs w:val="24"/>
        </w:rPr>
      </w:pPr>
      <w:r>
        <w:rPr>
          <w:rFonts w:hint="eastAsia" w:hAnsi="宋体"/>
          <w:color w:val="000000"/>
          <w:sz w:val="24"/>
          <w:szCs w:val="24"/>
        </w:rPr>
        <w:t>5.2乙方提供的货物在质保期内因货物本身的质量问题发生故障，乙方应负责免费更换。对达不到技术要求者，根据实际情况，经双方协商，可按以下办法处理：</w:t>
      </w:r>
    </w:p>
    <w:p w14:paraId="5961E279">
      <w:pPr>
        <w:pStyle w:val="13"/>
        <w:spacing w:line="440" w:lineRule="exact"/>
        <w:ind w:left="479" w:leftChars="228" w:firstLine="0"/>
        <w:rPr>
          <w:rFonts w:hAnsi="宋体"/>
          <w:color w:val="000000"/>
          <w:sz w:val="24"/>
          <w:szCs w:val="24"/>
        </w:rPr>
      </w:pPr>
      <w:r>
        <w:rPr>
          <w:rFonts w:hint="eastAsia" w:hAnsi="宋体"/>
          <w:color w:val="000000"/>
          <w:sz w:val="24"/>
          <w:szCs w:val="24"/>
        </w:rPr>
        <w:t>5.2.1更换：由乙方承担所发生的全部费用。</w:t>
      </w:r>
    </w:p>
    <w:p w14:paraId="6D4618DE">
      <w:pPr>
        <w:pStyle w:val="13"/>
        <w:spacing w:line="440" w:lineRule="exact"/>
        <w:ind w:left="479" w:leftChars="228" w:firstLine="0"/>
        <w:rPr>
          <w:rFonts w:hAnsi="宋体"/>
          <w:color w:val="000000"/>
          <w:sz w:val="24"/>
          <w:szCs w:val="24"/>
        </w:rPr>
      </w:pPr>
      <w:r>
        <w:rPr>
          <w:rFonts w:hint="eastAsia" w:hAnsi="宋体"/>
          <w:color w:val="000000"/>
          <w:sz w:val="24"/>
          <w:szCs w:val="24"/>
        </w:rPr>
        <w:t>5.2.2贬值处理：由甲乙双方合议定价。</w:t>
      </w:r>
    </w:p>
    <w:p w14:paraId="18BFC989">
      <w:pPr>
        <w:pStyle w:val="13"/>
        <w:spacing w:line="440" w:lineRule="exact"/>
        <w:ind w:left="479" w:leftChars="228" w:firstLine="0"/>
        <w:rPr>
          <w:rFonts w:hAnsi="宋体"/>
          <w:color w:val="000000"/>
          <w:sz w:val="24"/>
          <w:szCs w:val="24"/>
        </w:rPr>
      </w:pPr>
      <w:r>
        <w:rPr>
          <w:rFonts w:hint="eastAsia" w:hAnsi="宋体"/>
          <w:color w:val="000000"/>
          <w:sz w:val="24"/>
          <w:szCs w:val="24"/>
        </w:rPr>
        <w:t>5.2.3退货处理：乙方应退还甲方支付的合同款，同时应承担该货物的直接费用（运输、保险、检验、货款利息及银行手续费等）。</w:t>
      </w:r>
    </w:p>
    <w:p w14:paraId="3AD9AC3F">
      <w:pPr>
        <w:pStyle w:val="13"/>
        <w:spacing w:line="440" w:lineRule="exact"/>
        <w:ind w:left="479" w:leftChars="228" w:firstLine="0"/>
        <w:rPr>
          <w:rFonts w:hAnsi="宋体"/>
          <w:color w:val="000000"/>
          <w:sz w:val="24"/>
          <w:szCs w:val="24"/>
        </w:rPr>
      </w:pPr>
      <w:r>
        <w:rPr>
          <w:rFonts w:hint="eastAsia" w:hAnsi="宋体"/>
          <w:color w:val="000000"/>
          <w:sz w:val="24"/>
          <w:szCs w:val="24"/>
        </w:rPr>
        <w:t>5.3如在使用过程中发生质量问题，乙方应按本项目“九、质量保证及售后服务”中的要求处理。</w:t>
      </w:r>
    </w:p>
    <w:p w14:paraId="586A4B69">
      <w:pPr>
        <w:pStyle w:val="13"/>
        <w:spacing w:line="440" w:lineRule="exact"/>
        <w:ind w:left="479" w:leftChars="228" w:firstLine="0"/>
        <w:rPr>
          <w:rFonts w:hAnsi="宋体"/>
          <w:color w:val="000000"/>
          <w:sz w:val="24"/>
          <w:szCs w:val="24"/>
        </w:rPr>
      </w:pPr>
      <w:r>
        <w:rPr>
          <w:rFonts w:hint="eastAsia" w:hAnsi="宋体"/>
          <w:color w:val="000000"/>
          <w:sz w:val="24"/>
          <w:szCs w:val="24"/>
        </w:rPr>
        <w:t>5.4在质保期内，乙方应对货物出现的质量及安全问题负责处理解决并承担一切费用。</w:t>
      </w:r>
    </w:p>
    <w:p w14:paraId="6D3752F1">
      <w:pPr>
        <w:pStyle w:val="13"/>
        <w:spacing w:line="440" w:lineRule="exact"/>
        <w:ind w:left="479" w:leftChars="228" w:firstLine="0"/>
        <w:rPr>
          <w:rFonts w:hAnsi="宋体"/>
          <w:color w:val="000000"/>
          <w:sz w:val="24"/>
          <w:szCs w:val="24"/>
        </w:rPr>
      </w:pPr>
      <w:r>
        <w:rPr>
          <w:rFonts w:hint="eastAsia" w:hAnsi="宋体"/>
          <w:color w:val="000000"/>
          <w:sz w:val="24"/>
          <w:szCs w:val="24"/>
        </w:rPr>
        <w:t>5.5 如甲方要求乙方提供履约保证金的，履约保证金的收取和退还应按本项目“四、保证金”中的要求处理。</w:t>
      </w:r>
    </w:p>
    <w:p w14:paraId="254DEDE9">
      <w:pPr>
        <w:pStyle w:val="13"/>
        <w:spacing w:line="440" w:lineRule="exact"/>
        <w:ind w:left="479" w:leftChars="228" w:firstLine="0"/>
        <w:rPr>
          <w:rFonts w:hAnsi="宋体"/>
          <w:color w:val="000000"/>
          <w:sz w:val="24"/>
          <w:szCs w:val="24"/>
        </w:rPr>
      </w:pPr>
      <w:r>
        <w:rPr>
          <w:rFonts w:hint="eastAsia" w:hAnsi="宋体"/>
          <w:color w:val="000000"/>
          <w:sz w:val="24"/>
          <w:szCs w:val="24"/>
        </w:rPr>
        <w:t>6.付款</w:t>
      </w:r>
    </w:p>
    <w:p w14:paraId="4D966567">
      <w:pPr>
        <w:pStyle w:val="13"/>
        <w:spacing w:line="440" w:lineRule="exact"/>
        <w:ind w:left="479" w:leftChars="228" w:firstLine="0"/>
        <w:rPr>
          <w:rFonts w:hAnsi="宋体"/>
          <w:color w:val="000000"/>
          <w:sz w:val="24"/>
          <w:szCs w:val="24"/>
        </w:rPr>
      </w:pPr>
      <w:r>
        <w:rPr>
          <w:rFonts w:hint="eastAsia" w:hAnsi="宋体"/>
          <w:color w:val="000000"/>
          <w:sz w:val="24"/>
          <w:szCs w:val="24"/>
        </w:rPr>
        <w:t>6.1本合同使用货币币制如未作特别说明均为人民币。</w:t>
      </w:r>
    </w:p>
    <w:p w14:paraId="5EC74EC1">
      <w:pPr>
        <w:pStyle w:val="13"/>
        <w:spacing w:line="440" w:lineRule="exact"/>
        <w:ind w:left="479" w:leftChars="228" w:firstLine="0"/>
        <w:rPr>
          <w:rFonts w:hAnsi="宋体"/>
          <w:color w:val="000000"/>
          <w:sz w:val="24"/>
          <w:szCs w:val="24"/>
        </w:rPr>
      </w:pPr>
      <w:r>
        <w:rPr>
          <w:rFonts w:hint="eastAsia" w:hAnsi="宋体"/>
          <w:color w:val="000000"/>
          <w:sz w:val="24"/>
          <w:szCs w:val="24"/>
        </w:rPr>
        <w:t>6.2付款方式：银行转账、现金支票。</w:t>
      </w:r>
    </w:p>
    <w:p w14:paraId="3C1E6891">
      <w:pPr>
        <w:pStyle w:val="13"/>
        <w:spacing w:line="440" w:lineRule="exact"/>
        <w:ind w:left="479" w:leftChars="228" w:firstLine="0"/>
        <w:rPr>
          <w:rFonts w:hAnsi="宋体"/>
          <w:color w:val="000000"/>
          <w:sz w:val="24"/>
          <w:szCs w:val="24"/>
        </w:rPr>
      </w:pPr>
      <w:r>
        <w:rPr>
          <w:rFonts w:hint="eastAsia" w:hAnsi="宋体"/>
          <w:color w:val="000000"/>
          <w:sz w:val="24"/>
          <w:szCs w:val="24"/>
        </w:rPr>
        <w:t>6.3付款方法：同本项目“七 付款方式”中关于付款方式的约定。</w:t>
      </w:r>
    </w:p>
    <w:p w14:paraId="1016DD0D">
      <w:pPr>
        <w:pStyle w:val="13"/>
        <w:spacing w:line="440" w:lineRule="exact"/>
        <w:ind w:left="479" w:leftChars="228" w:firstLine="0"/>
        <w:rPr>
          <w:rFonts w:hAnsi="宋体"/>
          <w:color w:val="000000"/>
          <w:sz w:val="24"/>
          <w:szCs w:val="24"/>
        </w:rPr>
      </w:pPr>
      <w:r>
        <w:rPr>
          <w:rFonts w:hint="eastAsia" w:hAnsi="宋体"/>
          <w:color w:val="000000"/>
          <w:sz w:val="24"/>
          <w:szCs w:val="24"/>
        </w:rPr>
        <w:t>7.检查验收</w:t>
      </w:r>
    </w:p>
    <w:p w14:paraId="40BF47A0">
      <w:pPr>
        <w:pStyle w:val="13"/>
        <w:spacing w:line="440" w:lineRule="exact"/>
        <w:ind w:left="479" w:leftChars="228" w:firstLine="0"/>
        <w:rPr>
          <w:rFonts w:hAnsi="宋体"/>
          <w:color w:val="000000"/>
          <w:sz w:val="24"/>
          <w:szCs w:val="24"/>
        </w:rPr>
      </w:pPr>
      <w:r>
        <w:rPr>
          <w:rFonts w:hint="eastAsia" w:hAnsi="宋体"/>
          <w:color w:val="000000"/>
          <w:sz w:val="24"/>
          <w:szCs w:val="24"/>
        </w:rPr>
        <w:t>7.1供方应随货物提供合格证和质量证明文件，如是国外进口的货物还须提供入关证明。</w:t>
      </w:r>
    </w:p>
    <w:p w14:paraId="5462F266">
      <w:pPr>
        <w:pStyle w:val="13"/>
        <w:spacing w:line="440" w:lineRule="exact"/>
        <w:ind w:left="479" w:leftChars="228" w:firstLine="0"/>
        <w:rPr>
          <w:rFonts w:hAnsi="宋体"/>
          <w:color w:val="000000"/>
          <w:sz w:val="24"/>
          <w:szCs w:val="24"/>
        </w:rPr>
      </w:pPr>
      <w:r>
        <w:rPr>
          <w:rFonts w:hint="eastAsia" w:hAnsi="宋体"/>
          <w:color w:val="000000"/>
          <w:sz w:val="24"/>
          <w:szCs w:val="24"/>
        </w:rPr>
        <w:t>7.2货物验收</w:t>
      </w:r>
    </w:p>
    <w:p w14:paraId="582643E7">
      <w:pPr>
        <w:pStyle w:val="13"/>
        <w:spacing w:line="440" w:lineRule="exact"/>
        <w:ind w:left="479" w:leftChars="228" w:firstLine="0"/>
        <w:rPr>
          <w:rFonts w:hAnsi="宋体"/>
          <w:color w:val="000000"/>
          <w:sz w:val="24"/>
          <w:szCs w:val="24"/>
        </w:rPr>
      </w:pPr>
      <w:r>
        <w:rPr>
          <w:rFonts w:hint="eastAsia" w:hAnsi="宋体"/>
          <w:color w:val="000000"/>
          <w:sz w:val="24"/>
          <w:szCs w:val="24"/>
        </w:rPr>
        <w:t>供方所交货物的各种质量指标不得低于供方提供样品的质量指标（无样品时按供方的投标时提供的“技术文件”执行），售后服务质量要求按照招标文件和投标文件的内容执行。供方交货时，需方可根据需要随机抽取一部分货物送有关权威检测部门检测，如检测不合格，供方负责赔偿需方一切损失。</w:t>
      </w:r>
    </w:p>
    <w:p w14:paraId="760709AD">
      <w:pPr>
        <w:pStyle w:val="13"/>
        <w:spacing w:line="440" w:lineRule="exact"/>
        <w:ind w:left="479" w:leftChars="228" w:firstLine="0"/>
        <w:rPr>
          <w:rFonts w:hAnsi="宋体"/>
          <w:color w:val="000000"/>
          <w:sz w:val="24"/>
          <w:szCs w:val="24"/>
        </w:rPr>
      </w:pPr>
      <w:r>
        <w:rPr>
          <w:rFonts w:hint="eastAsia" w:hAnsi="宋体"/>
          <w:color w:val="000000"/>
          <w:sz w:val="24"/>
          <w:szCs w:val="24"/>
        </w:rPr>
        <w:t>7.3货物验收报告应由需方、供方经办人签字，并加盖双方公章，以此作为支付凭据。</w:t>
      </w:r>
    </w:p>
    <w:p w14:paraId="627C5AE5">
      <w:pPr>
        <w:pStyle w:val="13"/>
        <w:spacing w:line="440" w:lineRule="exact"/>
        <w:ind w:left="479" w:leftChars="228" w:firstLine="0"/>
        <w:rPr>
          <w:rFonts w:hAnsi="宋体"/>
          <w:color w:val="000000"/>
          <w:sz w:val="24"/>
          <w:szCs w:val="24"/>
        </w:rPr>
      </w:pPr>
      <w:r>
        <w:rPr>
          <w:rFonts w:hint="eastAsia" w:hAnsi="宋体"/>
          <w:color w:val="000000"/>
          <w:sz w:val="24"/>
          <w:szCs w:val="24"/>
        </w:rPr>
        <w:t>8.索赔</w:t>
      </w:r>
    </w:p>
    <w:p w14:paraId="534CF73A">
      <w:pPr>
        <w:pStyle w:val="13"/>
        <w:spacing w:line="440" w:lineRule="exact"/>
        <w:ind w:left="479" w:leftChars="228" w:firstLine="0"/>
        <w:rPr>
          <w:rFonts w:hAnsi="宋体"/>
          <w:color w:val="000000"/>
          <w:sz w:val="24"/>
          <w:szCs w:val="24"/>
        </w:rPr>
      </w:pPr>
      <w:r>
        <w:rPr>
          <w:rFonts w:hint="eastAsia" w:hAnsi="宋体"/>
          <w:color w:val="000000"/>
          <w:sz w:val="24"/>
          <w:szCs w:val="24"/>
        </w:rPr>
        <w:t>供方对货物与合同要求不符负有责任，并且需方已于规定交货内和质量保证期内提出索赔，供方应按需方同意的下述一种或多种方法解决索赔事宜。</w:t>
      </w:r>
    </w:p>
    <w:p w14:paraId="0CA4552D">
      <w:pPr>
        <w:pStyle w:val="13"/>
        <w:spacing w:line="440" w:lineRule="exact"/>
        <w:ind w:left="479" w:leftChars="228" w:firstLine="0"/>
        <w:rPr>
          <w:rFonts w:hAnsi="宋体"/>
          <w:color w:val="000000"/>
          <w:sz w:val="24"/>
          <w:szCs w:val="24"/>
        </w:rPr>
      </w:pPr>
      <w:r>
        <w:rPr>
          <w:rFonts w:hint="eastAsia" w:hAnsi="宋体"/>
          <w:color w:val="000000"/>
          <w:sz w:val="24"/>
          <w:szCs w:val="24"/>
        </w:rPr>
        <w:t>8.1供方同意需方拒收货物并把拒收货物的金额以合同规定的同类货币付给需方，供方负担发生的一切损失和费用，包括利息、运输和保险费、检验费、仓储和装卸费以及为保管和保护被拒绝货物所需要的其它必要费用。</w:t>
      </w:r>
    </w:p>
    <w:p w14:paraId="59DE8359">
      <w:pPr>
        <w:pStyle w:val="13"/>
        <w:spacing w:line="440" w:lineRule="exact"/>
        <w:ind w:left="479" w:leftChars="228" w:firstLine="0"/>
        <w:rPr>
          <w:rFonts w:hAnsi="宋体"/>
          <w:color w:val="000000"/>
          <w:sz w:val="24"/>
          <w:szCs w:val="24"/>
        </w:rPr>
      </w:pPr>
      <w:r>
        <w:rPr>
          <w:rFonts w:hint="eastAsia" w:hAnsi="宋体"/>
          <w:color w:val="000000"/>
          <w:sz w:val="24"/>
          <w:szCs w:val="24"/>
        </w:rPr>
        <w:t>8.2根据货物的疵劣和受损程度以及需方遭受损失的金额，经双方同意降低货物价格。</w:t>
      </w:r>
    </w:p>
    <w:p w14:paraId="6EA8A0CA">
      <w:pPr>
        <w:pStyle w:val="13"/>
        <w:spacing w:line="440" w:lineRule="exact"/>
        <w:ind w:left="479" w:leftChars="228" w:firstLine="0"/>
        <w:rPr>
          <w:rFonts w:hAnsi="宋体"/>
          <w:color w:val="000000"/>
          <w:sz w:val="24"/>
          <w:szCs w:val="24"/>
        </w:rPr>
      </w:pPr>
      <w:r>
        <w:rPr>
          <w:rFonts w:hint="eastAsia" w:hAnsi="宋体"/>
          <w:color w:val="000000"/>
          <w:sz w:val="24"/>
          <w:szCs w:val="24"/>
        </w:rPr>
        <w:t>9.知识产权</w:t>
      </w:r>
    </w:p>
    <w:p w14:paraId="67D9505E">
      <w:pPr>
        <w:pStyle w:val="13"/>
        <w:spacing w:line="440" w:lineRule="exact"/>
        <w:ind w:left="479" w:leftChars="228" w:firstLine="0"/>
        <w:rPr>
          <w:rFonts w:hAnsi="宋体"/>
          <w:color w:val="000000"/>
          <w:sz w:val="24"/>
          <w:szCs w:val="24"/>
        </w:rPr>
      </w:pPr>
      <w:r>
        <w:rPr>
          <w:rFonts w:hint="eastAsia" w:hAnsi="宋体"/>
          <w:color w:val="000000"/>
          <w:sz w:val="24"/>
          <w:szCs w:val="24"/>
        </w:rPr>
        <w:t>甲方在中华人民共和国境内使用乙方提供的货物及服务时免受第三方提出的侵犯其专利权或其它知识产权的起诉。如果第三方提出侵权指控，乙方应承担由此而引起的一切法律责任和费用。</w:t>
      </w:r>
    </w:p>
    <w:p w14:paraId="731D3108">
      <w:pPr>
        <w:pStyle w:val="13"/>
        <w:spacing w:line="440" w:lineRule="exact"/>
        <w:ind w:left="479" w:leftChars="228" w:firstLine="0"/>
        <w:rPr>
          <w:rFonts w:hAnsi="宋体"/>
          <w:color w:val="000000"/>
          <w:sz w:val="24"/>
          <w:szCs w:val="24"/>
        </w:rPr>
      </w:pPr>
      <w:r>
        <w:rPr>
          <w:rFonts w:hint="eastAsia" w:hAnsi="宋体"/>
          <w:color w:val="000000"/>
          <w:sz w:val="24"/>
          <w:szCs w:val="24"/>
        </w:rPr>
        <w:t>10.合同争议的解决</w:t>
      </w:r>
    </w:p>
    <w:p w14:paraId="3D0B9F86">
      <w:pPr>
        <w:pStyle w:val="13"/>
        <w:spacing w:line="440" w:lineRule="exact"/>
        <w:ind w:left="479" w:leftChars="228" w:firstLine="0"/>
        <w:rPr>
          <w:rFonts w:hAnsi="宋体"/>
          <w:color w:val="000000"/>
          <w:sz w:val="24"/>
          <w:szCs w:val="24"/>
        </w:rPr>
      </w:pPr>
      <w:r>
        <w:rPr>
          <w:rFonts w:hint="eastAsia" w:hAnsi="宋体"/>
          <w:color w:val="000000"/>
          <w:sz w:val="24"/>
          <w:szCs w:val="24"/>
        </w:rPr>
        <w:t>10.1当事人友好协商达成一致</w:t>
      </w:r>
    </w:p>
    <w:p w14:paraId="7880AE83">
      <w:pPr>
        <w:pStyle w:val="13"/>
        <w:spacing w:line="440" w:lineRule="exact"/>
        <w:ind w:left="479" w:leftChars="228" w:firstLine="0"/>
        <w:rPr>
          <w:rFonts w:hAnsi="宋体"/>
          <w:color w:val="000000"/>
          <w:sz w:val="24"/>
          <w:szCs w:val="24"/>
        </w:rPr>
      </w:pPr>
      <w:r>
        <w:rPr>
          <w:rFonts w:hint="eastAsia" w:hAnsi="宋体"/>
          <w:color w:val="000000"/>
          <w:sz w:val="24"/>
          <w:szCs w:val="24"/>
        </w:rPr>
        <w:t>10.2在60天内当事人协商不能达成协议的，可提请采购人当地仲裁机构仲裁。</w:t>
      </w:r>
    </w:p>
    <w:p w14:paraId="3E278C17">
      <w:pPr>
        <w:pStyle w:val="13"/>
        <w:spacing w:line="440" w:lineRule="exact"/>
        <w:ind w:left="479" w:leftChars="228" w:firstLine="0"/>
        <w:rPr>
          <w:rFonts w:hAnsi="宋体"/>
          <w:color w:val="000000"/>
          <w:sz w:val="24"/>
          <w:szCs w:val="24"/>
        </w:rPr>
      </w:pPr>
      <w:r>
        <w:rPr>
          <w:rFonts w:hint="eastAsia" w:hAnsi="宋体"/>
          <w:color w:val="000000"/>
          <w:sz w:val="24"/>
          <w:szCs w:val="24"/>
        </w:rPr>
        <w:t>11.违约责任</w:t>
      </w:r>
    </w:p>
    <w:p w14:paraId="148816B4">
      <w:pPr>
        <w:pStyle w:val="13"/>
        <w:spacing w:line="440" w:lineRule="exact"/>
        <w:ind w:left="479" w:leftChars="228" w:firstLine="0"/>
        <w:rPr>
          <w:rFonts w:hAnsi="宋体"/>
          <w:color w:val="000000"/>
          <w:sz w:val="24"/>
          <w:szCs w:val="24"/>
        </w:rPr>
      </w:pPr>
      <w:r>
        <w:rPr>
          <w:rFonts w:hint="eastAsia" w:hAnsi="宋体"/>
          <w:color w:val="000000"/>
          <w:sz w:val="24"/>
          <w:szCs w:val="24"/>
        </w:rPr>
        <w:t>按《中华人民共和国民法典》、《中华人民共和国政府采购法》有关条款，或由供需双方约定。</w:t>
      </w:r>
    </w:p>
    <w:p w14:paraId="5546ABE1">
      <w:pPr>
        <w:pStyle w:val="13"/>
        <w:spacing w:line="440" w:lineRule="exact"/>
        <w:ind w:left="479" w:leftChars="228" w:firstLine="0"/>
        <w:rPr>
          <w:rFonts w:hAnsi="宋体"/>
          <w:color w:val="000000"/>
          <w:sz w:val="24"/>
          <w:szCs w:val="24"/>
        </w:rPr>
      </w:pPr>
      <w:r>
        <w:rPr>
          <w:rFonts w:hint="eastAsia" w:hAnsi="宋体"/>
          <w:color w:val="000000"/>
          <w:sz w:val="24"/>
          <w:szCs w:val="24"/>
        </w:rPr>
        <w:t>12.合同生效及其它</w:t>
      </w:r>
    </w:p>
    <w:p w14:paraId="10F9E981">
      <w:pPr>
        <w:pStyle w:val="13"/>
        <w:spacing w:line="440" w:lineRule="exact"/>
        <w:ind w:left="479" w:leftChars="228" w:firstLine="0"/>
        <w:rPr>
          <w:rFonts w:hAnsi="宋体"/>
          <w:color w:val="000000"/>
          <w:sz w:val="24"/>
          <w:szCs w:val="24"/>
        </w:rPr>
      </w:pPr>
      <w:r>
        <w:rPr>
          <w:rFonts w:hint="eastAsia" w:hAnsi="宋体"/>
          <w:color w:val="000000"/>
          <w:sz w:val="24"/>
          <w:szCs w:val="24"/>
        </w:rPr>
        <w:t>12.1合同生效及其效力应符合《中华人民共和国民法典》有关规定。</w:t>
      </w:r>
    </w:p>
    <w:p w14:paraId="014D70F3">
      <w:pPr>
        <w:pStyle w:val="13"/>
        <w:spacing w:line="440" w:lineRule="exact"/>
        <w:ind w:left="479" w:leftChars="228" w:firstLine="0"/>
        <w:rPr>
          <w:rFonts w:hAnsi="宋体"/>
          <w:color w:val="000000"/>
          <w:sz w:val="24"/>
          <w:szCs w:val="24"/>
        </w:rPr>
      </w:pPr>
      <w:r>
        <w:rPr>
          <w:rFonts w:hint="eastAsia" w:hAnsi="宋体"/>
          <w:color w:val="000000"/>
          <w:sz w:val="24"/>
          <w:szCs w:val="24"/>
        </w:rPr>
        <w:t>12.2合同应经当事人法定代表人或委托代理人签字，加盖双方合同专用章或公章。</w:t>
      </w:r>
    </w:p>
    <w:p w14:paraId="0AF47E61">
      <w:pPr>
        <w:pStyle w:val="13"/>
        <w:spacing w:line="440" w:lineRule="exact"/>
        <w:ind w:left="479" w:leftChars="228" w:firstLine="0"/>
        <w:rPr>
          <w:rFonts w:hAnsi="宋体"/>
          <w:color w:val="000000"/>
          <w:sz w:val="24"/>
          <w:szCs w:val="24"/>
        </w:rPr>
      </w:pPr>
      <w:r>
        <w:rPr>
          <w:rFonts w:hint="eastAsia" w:hAnsi="宋体"/>
          <w:color w:val="000000"/>
          <w:sz w:val="24"/>
          <w:szCs w:val="24"/>
        </w:rPr>
        <w:t>12.3合同所包括附件，是合同不可分割的一部分，具有同等法律效力。</w:t>
      </w:r>
    </w:p>
    <w:p w14:paraId="67BD6339">
      <w:pPr>
        <w:pStyle w:val="13"/>
        <w:spacing w:line="440" w:lineRule="exact"/>
        <w:ind w:left="479" w:leftChars="228" w:firstLine="0"/>
        <w:rPr>
          <w:rFonts w:hAnsi="宋体"/>
          <w:color w:val="000000"/>
          <w:sz w:val="24"/>
          <w:szCs w:val="24"/>
        </w:rPr>
      </w:pPr>
      <w:r>
        <w:rPr>
          <w:rFonts w:hint="eastAsia" w:hAnsi="宋体"/>
          <w:color w:val="000000"/>
          <w:sz w:val="24"/>
          <w:szCs w:val="24"/>
        </w:rPr>
        <w:t>12.4合同需提供担保的，按《中华人民共和国民法典》规定执行。</w:t>
      </w:r>
    </w:p>
    <w:p w14:paraId="02C39246">
      <w:pPr>
        <w:pStyle w:val="13"/>
        <w:spacing w:line="440" w:lineRule="exact"/>
        <w:ind w:left="479" w:leftChars="228" w:firstLine="0"/>
        <w:rPr>
          <w:rFonts w:hAnsi="宋体"/>
          <w:color w:val="000000"/>
          <w:sz w:val="24"/>
          <w:szCs w:val="24"/>
        </w:rPr>
      </w:pPr>
      <w:r>
        <w:rPr>
          <w:rFonts w:hint="eastAsia" w:hAnsi="宋体"/>
          <w:color w:val="000000"/>
          <w:sz w:val="24"/>
          <w:szCs w:val="24"/>
        </w:rPr>
        <w:t>12.5本合同条件未尽事宜依照《中华人民共和国民法典》，由供需双方共同协商确定。</w:t>
      </w:r>
    </w:p>
    <w:bookmarkEnd w:id="7"/>
    <w:bookmarkEnd w:id="8"/>
    <w:p w14:paraId="301F18E3">
      <w:pPr>
        <w:rPr>
          <w:rFonts w:ascii="黑体" w:hAnsi="黑体" w:eastAsia="黑体"/>
        </w:rPr>
      </w:pPr>
    </w:p>
    <w:p w14:paraId="7E19588F">
      <w:pPr>
        <w:rPr>
          <w:rFonts w:ascii="黑体" w:hAnsi="黑体" w:eastAsia="黑体"/>
        </w:rPr>
      </w:pPr>
      <w:r>
        <w:rPr>
          <w:rFonts w:hint="eastAsia" w:ascii="黑体" w:hAnsi="黑体" w:eastAsia="黑体"/>
        </w:rPr>
        <w:br w:type="page"/>
      </w:r>
    </w:p>
    <w:p w14:paraId="5C38D08D">
      <w:pPr>
        <w:rPr>
          <w:rFonts w:hint="eastAsia" w:ascii="黑体" w:hAnsi="黑体" w:eastAsia="黑体"/>
          <w:color w:val="auto"/>
          <w:highlight w:val="none"/>
          <w:lang w:eastAsia="zh-CN"/>
        </w:rPr>
      </w:pPr>
      <w:bookmarkStart w:id="9" w:name="_Toc96412730"/>
      <w:r>
        <w:rPr>
          <w:rFonts w:hint="eastAsia" w:ascii="黑体" w:hAnsi="黑体" w:eastAsia="黑体"/>
          <w:highlight w:val="none"/>
        </w:rPr>
        <w:t>附</w:t>
      </w:r>
      <w:r>
        <w:rPr>
          <w:rFonts w:hint="eastAsia" w:ascii="黑体" w:hAnsi="黑体" w:eastAsia="黑体"/>
          <w:color w:val="auto"/>
          <w:highlight w:val="none"/>
        </w:rPr>
        <w:t>页：合同格式</w:t>
      </w:r>
      <w:bookmarkEnd w:id="9"/>
    </w:p>
    <w:p w14:paraId="6503E395">
      <w:pPr>
        <w:snapToGrid w:val="0"/>
        <w:spacing w:line="400" w:lineRule="exact"/>
        <w:outlineLvl w:val="9"/>
        <w:rPr>
          <w:rFonts w:hint="default" w:ascii="Times New Roman" w:hAnsi="Times New Roman" w:eastAsia="仿宋" w:cs="Times New Roman"/>
          <w:bCs/>
          <w:color w:val="000000"/>
          <w:sz w:val="24"/>
          <w:highlight w:val="none"/>
        </w:rPr>
      </w:pPr>
      <w:r>
        <w:rPr>
          <w:rFonts w:eastAsia="方正仿宋_GBK"/>
          <w:color w:val="000000"/>
          <w:szCs w:val="28"/>
        </w:rPr>
        <w:t xml:space="preserve">                     </w:t>
      </w:r>
    </w:p>
    <w:p w14:paraId="1B73ED0E">
      <w:pPr>
        <w:spacing w:line="560" w:lineRule="exact"/>
        <w:jc w:val="center"/>
        <w:rPr>
          <w:rFonts w:hint="default" w:ascii="Times New Roman" w:hAnsi="Times New Roman" w:eastAsia="方正仿宋_GBK" w:cs="Times New Roman"/>
          <w:color w:val="000000"/>
          <w:sz w:val="32"/>
          <w:szCs w:val="32"/>
          <w:highlight w:val="none"/>
          <w:u w:val="single"/>
        </w:rPr>
      </w:pPr>
      <w:r>
        <w:rPr>
          <w:rFonts w:hint="default" w:ascii="Times New Roman" w:hAnsi="Times New Roman" w:eastAsia="方正仿宋_GBK" w:cs="Times New Roman"/>
          <w:color w:val="000000"/>
          <w:szCs w:val="28"/>
          <w:highlight w:val="none"/>
        </w:rPr>
        <w:t xml:space="preserve">                       </w:t>
      </w:r>
      <w:r>
        <w:rPr>
          <w:rFonts w:hint="default" w:ascii="Times New Roman" w:hAnsi="Times New Roman" w:eastAsia="方正仿宋_GBK" w:cs="Times New Roman"/>
          <w:color w:val="000000"/>
          <w:sz w:val="32"/>
          <w:szCs w:val="32"/>
          <w:highlight w:val="none"/>
        </w:rPr>
        <w:t xml:space="preserve">  合同编号：</w:t>
      </w:r>
      <w:r>
        <w:rPr>
          <w:rFonts w:hint="default" w:ascii="Times New Roman" w:hAnsi="Times New Roman" w:eastAsia="方正仿宋_GBK" w:cs="Times New Roman"/>
          <w:color w:val="000000"/>
          <w:sz w:val="32"/>
          <w:szCs w:val="32"/>
          <w:highlight w:val="none"/>
          <w:u w:val="single"/>
        </w:rPr>
        <w:t xml:space="preserve">         </w:t>
      </w:r>
    </w:p>
    <w:p w14:paraId="626055F3">
      <w:pPr>
        <w:spacing w:line="560" w:lineRule="exact"/>
        <w:jc w:val="center"/>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 xml:space="preserve">                               </w:t>
      </w:r>
      <w:r>
        <w:rPr>
          <w:rFonts w:hint="default" w:ascii="Times New Roman" w:hAnsi="Times New Roman" w:eastAsia="方正仿宋_GBK" w:cs="Times New Roman"/>
          <w:color w:val="000000"/>
          <w:sz w:val="32"/>
          <w:szCs w:val="32"/>
          <w:highlight w:val="none"/>
        </w:rPr>
        <w:sym w:font="Wingdings 2" w:char="00A3"/>
      </w:r>
      <w:r>
        <w:rPr>
          <w:rFonts w:hint="default" w:ascii="Times New Roman" w:hAnsi="Times New Roman" w:eastAsia="方正仿宋_GBK" w:cs="Times New Roman"/>
          <w:color w:val="000000"/>
          <w:sz w:val="32"/>
          <w:szCs w:val="32"/>
          <w:highlight w:val="none"/>
        </w:rPr>
        <w:t xml:space="preserve">正本      </w:t>
      </w:r>
      <w:r>
        <w:rPr>
          <w:rFonts w:hint="default" w:ascii="Times New Roman" w:hAnsi="Times New Roman" w:eastAsia="方正仿宋_GBK" w:cs="Times New Roman"/>
          <w:color w:val="000000"/>
          <w:sz w:val="32"/>
          <w:szCs w:val="32"/>
          <w:highlight w:val="none"/>
        </w:rPr>
        <w:sym w:font="Wingdings 2" w:char="00A3"/>
      </w:r>
      <w:r>
        <w:rPr>
          <w:rFonts w:hint="default" w:ascii="Times New Roman" w:hAnsi="Times New Roman" w:eastAsia="方正仿宋_GBK" w:cs="Times New Roman"/>
          <w:color w:val="000000"/>
          <w:sz w:val="32"/>
          <w:szCs w:val="32"/>
          <w:highlight w:val="none"/>
        </w:rPr>
        <w:t>副本</w:t>
      </w:r>
    </w:p>
    <w:p w14:paraId="67C16A4F">
      <w:pPr>
        <w:spacing w:line="560" w:lineRule="exact"/>
        <w:rPr>
          <w:rFonts w:hint="default" w:ascii="Times New Roman" w:hAnsi="Times New Roman" w:eastAsia="方正仿宋_GBK" w:cs="Times New Roman"/>
          <w:color w:val="000000"/>
          <w:szCs w:val="28"/>
          <w:highlight w:val="none"/>
        </w:rPr>
      </w:pPr>
    </w:p>
    <w:p w14:paraId="13C2E3DF">
      <w:pPr>
        <w:spacing w:line="560" w:lineRule="exact"/>
        <w:rPr>
          <w:rFonts w:hint="default" w:ascii="Times New Roman" w:hAnsi="Times New Roman" w:eastAsia="方正仿宋_GBK" w:cs="Times New Roman"/>
          <w:color w:val="000000"/>
          <w:szCs w:val="28"/>
          <w:highlight w:val="none"/>
        </w:rPr>
      </w:pPr>
    </w:p>
    <w:p w14:paraId="39A111A6">
      <w:pPr>
        <w:spacing w:line="900" w:lineRule="exact"/>
        <w:jc w:val="center"/>
        <w:rPr>
          <w:rFonts w:hint="default" w:ascii="Times New Roman" w:hAnsi="Times New Roman" w:eastAsia="方正小标宋简体" w:cs="Times New Roman"/>
          <w:color w:val="000000"/>
          <w:sz w:val="72"/>
          <w:szCs w:val="72"/>
          <w:highlight w:val="none"/>
        </w:rPr>
      </w:pPr>
      <w:r>
        <w:rPr>
          <w:rFonts w:hint="default" w:ascii="Times New Roman" w:hAnsi="Times New Roman" w:eastAsia="方正小标宋简体" w:cs="Times New Roman"/>
          <w:color w:val="000000"/>
          <w:sz w:val="72"/>
          <w:szCs w:val="72"/>
          <w:highlight w:val="none"/>
        </w:rPr>
        <w:t>重庆医科大学经济合同</w:t>
      </w:r>
    </w:p>
    <w:p w14:paraId="7704502B">
      <w:pPr>
        <w:spacing w:line="640" w:lineRule="exact"/>
        <w:jc w:val="center"/>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（采购类）</w:t>
      </w:r>
    </w:p>
    <w:p w14:paraId="5754F5F7">
      <w:pPr>
        <w:spacing w:line="640" w:lineRule="exact"/>
        <w:jc w:val="center"/>
        <w:rPr>
          <w:rFonts w:hint="default" w:ascii="Times New Roman" w:hAnsi="Times New Roman" w:eastAsia="方正仿宋_GBK" w:cs="Times New Roman"/>
          <w:color w:val="000000"/>
          <w:szCs w:val="28"/>
          <w:highlight w:val="none"/>
        </w:rPr>
      </w:pPr>
    </w:p>
    <w:p w14:paraId="73613757">
      <w:pPr>
        <w:spacing w:line="640" w:lineRule="exact"/>
        <w:rPr>
          <w:rFonts w:hint="default" w:ascii="Times New Roman" w:hAnsi="Times New Roman" w:eastAsia="方正仿宋_GBK" w:cs="Times New Roman"/>
          <w:color w:val="000000"/>
          <w:szCs w:val="28"/>
          <w:highlight w:val="none"/>
        </w:rPr>
      </w:pPr>
    </w:p>
    <w:p w14:paraId="4FCA22FD">
      <w:pPr>
        <w:spacing w:line="640" w:lineRule="exact"/>
        <w:ind w:firstLine="640" w:firstLineChars="200"/>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合同类型：</w:t>
      </w:r>
      <w:r>
        <w:rPr>
          <w:rFonts w:hint="default" w:ascii="Times New Roman" w:hAnsi="Times New Roman" w:eastAsia="方正仿宋_GBK" w:cs="Times New Roman"/>
          <w:color w:val="000000"/>
          <w:sz w:val="32"/>
          <w:szCs w:val="32"/>
          <w:highlight w:val="none"/>
        </w:rPr>
        <w:sym w:font="Wingdings 2" w:char="0052"/>
      </w:r>
      <w:r>
        <w:rPr>
          <w:rFonts w:hint="default" w:ascii="Times New Roman" w:hAnsi="Times New Roman" w:eastAsia="方正仿宋_GBK" w:cs="Times New Roman"/>
          <w:color w:val="000000"/>
          <w:sz w:val="32"/>
          <w:szCs w:val="32"/>
          <w:highlight w:val="none"/>
        </w:rPr>
        <w:t xml:space="preserve">买卖合同  </w:t>
      </w:r>
      <w:r>
        <w:rPr>
          <w:rFonts w:hint="default" w:ascii="Times New Roman" w:hAnsi="Times New Roman" w:eastAsia="方正仿宋_GBK" w:cs="Times New Roman"/>
          <w:color w:val="000000"/>
          <w:sz w:val="32"/>
          <w:szCs w:val="32"/>
          <w:highlight w:val="none"/>
        </w:rPr>
        <w:sym w:font="Wingdings 2" w:char="00A3"/>
      </w:r>
      <w:r>
        <w:rPr>
          <w:rFonts w:hint="default" w:ascii="Times New Roman" w:hAnsi="Times New Roman" w:eastAsia="方正仿宋_GBK" w:cs="Times New Roman"/>
          <w:color w:val="000000"/>
          <w:sz w:val="32"/>
          <w:szCs w:val="32"/>
          <w:highlight w:val="none"/>
        </w:rPr>
        <w:t xml:space="preserve">建设工程合同 </w:t>
      </w:r>
      <w:r>
        <w:rPr>
          <w:rFonts w:hint="default" w:ascii="Times New Roman" w:hAnsi="Times New Roman" w:eastAsia="方正仿宋_GBK" w:cs="Times New Roman"/>
          <w:color w:val="000000"/>
          <w:sz w:val="32"/>
          <w:szCs w:val="32"/>
          <w:highlight w:val="none"/>
        </w:rPr>
        <w:sym w:font="Wingdings 2" w:char="00A3"/>
      </w:r>
      <w:r>
        <w:rPr>
          <w:rFonts w:hint="default" w:ascii="Times New Roman" w:hAnsi="Times New Roman" w:eastAsia="方正仿宋_GBK" w:cs="Times New Roman"/>
          <w:color w:val="000000"/>
          <w:sz w:val="32"/>
          <w:szCs w:val="32"/>
          <w:highlight w:val="none"/>
        </w:rPr>
        <w:t>物业服务合同</w:t>
      </w:r>
    </w:p>
    <w:p w14:paraId="592352B6">
      <w:pPr>
        <w:spacing w:line="640" w:lineRule="exact"/>
        <w:ind w:firstLine="2240" w:firstLineChars="700"/>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sym w:font="Wingdings 2" w:char="00A3"/>
      </w:r>
      <w:r>
        <w:rPr>
          <w:rFonts w:hint="default" w:ascii="Times New Roman" w:hAnsi="Times New Roman" w:eastAsia="方正仿宋_GBK" w:cs="Times New Roman"/>
          <w:color w:val="000000"/>
          <w:sz w:val="32"/>
          <w:szCs w:val="32"/>
          <w:highlight w:val="none"/>
        </w:rPr>
        <w:t xml:space="preserve">委托合同  </w:t>
      </w:r>
      <w:r>
        <w:rPr>
          <w:rFonts w:hint="default" w:ascii="Times New Roman" w:hAnsi="Times New Roman" w:eastAsia="方正仿宋_GBK" w:cs="Times New Roman"/>
          <w:color w:val="000000"/>
          <w:sz w:val="32"/>
          <w:szCs w:val="32"/>
          <w:highlight w:val="none"/>
        </w:rPr>
        <w:sym w:font="Wingdings 2" w:char="00A3"/>
      </w:r>
      <w:r>
        <w:rPr>
          <w:rFonts w:hint="default" w:ascii="Times New Roman" w:hAnsi="Times New Roman" w:eastAsia="方正仿宋_GBK" w:cs="Times New Roman"/>
          <w:color w:val="000000"/>
          <w:sz w:val="32"/>
          <w:szCs w:val="32"/>
          <w:highlight w:val="none"/>
        </w:rPr>
        <w:t xml:space="preserve">运输合同 </w:t>
      </w:r>
      <w:r>
        <w:rPr>
          <w:rFonts w:hint="default"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sym w:font="Wingdings 2" w:char="00A3"/>
      </w:r>
      <w:r>
        <w:rPr>
          <w:rFonts w:hint="default" w:ascii="Times New Roman" w:hAnsi="Times New Roman" w:eastAsia="方正仿宋_GBK" w:cs="Times New Roman"/>
          <w:color w:val="000000"/>
          <w:sz w:val="32"/>
          <w:szCs w:val="32"/>
          <w:highlight w:val="none"/>
        </w:rPr>
        <w:t>租赁合同</w:t>
      </w:r>
    </w:p>
    <w:p w14:paraId="3ADCB7F6">
      <w:pPr>
        <w:spacing w:line="640" w:lineRule="exact"/>
        <w:ind w:firstLine="2240" w:firstLineChars="700"/>
        <w:rPr>
          <w:rFonts w:hint="default" w:ascii="Times New Roman" w:hAnsi="Times New Roman" w:eastAsia="方正仿宋_GBK" w:cs="Times New Roman"/>
          <w:color w:val="000000"/>
          <w:sz w:val="32"/>
          <w:szCs w:val="32"/>
          <w:highlight w:val="none"/>
          <w:u w:val="single"/>
        </w:rPr>
      </w:pPr>
      <w:r>
        <w:rPr>
          <w:rFonts w:hint="default" w:ascii="Times New Roman" w:hAnsi="Times New Roman" w:eastAsia="方正仿宋_GBK" w:cs="Times New Roman"/>
          <w:color w:val="000000"/>
          <w:sz w:val="32"/>
          <w:szCs w:val="32"/>
          <w:highlight w:val="none"/>
        </w:rPr>
        <w:sym w:font="Wingdings 2" w:char="00A3"/>
      </w:r>
      <w:r>
        <w:rPr>
          <w:rFonts w:hint="default" w:ascii="Times New Roman" w:hAnsi="Times New Roman" w:eastAsia="方正仿宋_GBK" w:cs="Times New Roman"/>
          <w:color w:val="000000"/>
          <w:sz w:val="32"/>
          <w:szCs w:val="32"/>
          <w:highlight w:val="none"/>
        </w:rPr>
        <w:t xml:space="preserve">其它典型合同 </w:t>
      </w:r>
      <w:r>
        <w:rPr>
          <w:rFonts w:hint="default" w:ascii="Times New Roman" w:hAnsi="Times New Roman" w:eastAsia="方正仿宋_GBK" w:cs="Times New Roman"/>
          <w:color w:val="000000"/>
          <w:sz w:val="32"/>
          <w:szCs w:val="32"/>
          <w:highlight w:val="none"/>
          <w:u w:val="single"/>
        </w:rPr>
        <w:t xml:space="preserve">              </w:t>
      </w:r>
    </w:p>
    <w:p w14:paraId="54957C32">
      <w:pPr>
        <w:spacing w:line="640" w:lineRule="exac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 xml:space="preserve">    项目名称：</w:t>
      </w:r>
      <w:r>
        <w:rPr>
          <w:rFonts w:hint="default" w:ascii="Times New Roman" w:hAnsi="Times New Roman" w:eastAsia="方正仿宋_GBK" w:cs="Times New Roman"/>
          <w:color w:val="000000"/>
          <w:sz w:val="32"/>
          <w:szCs w:val="32"/>
          <w:highlight w:val="none"/>
          <w:u w:val="single"/>
        </w:rPr>
        <w:t xml:space="preserve">                                        </w:t>
      </w:r>
    </w:p>
    <w:p w14:paraId="03AA5A00">
      <w:pPr>
        <w:spacing w:line="640" w:lineRule="exac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 xml:space="preserve">              </w:t>
      </w:r>
      <w:r>
        <w:rPr>
          <w:rFonts w:hint="default" w:ascii="Times New Roman" w:hAnsi="Times New Roman" w:eastAsia="方正仿宋_GBK" w:cs="Times New Roman"/>
          <w:color w:val="000000"/>
          <w:sz w:val="32"/>
          <w:szCs w:val="32"/>
          <w:highlight w:val="none"/>
          <w:u w:val="single"/>
        </w:rPr>
        <w:t xml:space="preserve">                                        </w:t>
      </w:r>
    </w:p>
    <w:p w14:paraId="401B0263">
      <w:pPr>
        <w:spacing w:line="640" w:lineRule="exact"/>
        <w:ind w:firstLine="640" w:firstLineChars="200"/>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合同甲方：重庆医科大学</w:t>
      </w:r>
    </w:p>
    <w:p w14:paraId="39B054FD">
      <w:pPr>
        <w:spacing w:line="640" w:lineRule="exact"/>
        <w:ind w:firstLine="640" w:firstLineChars="200"/>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合同乙方：</w:t>
      </w:r>
      <w:r>
        <w:rPr>
          <w:rFonts w:hint="default" w:ascii="Times New Roman" w:hAnsi="Times New Roman" w:eastAsia="方正仿宋_GBK" w:cs="Times New Roman"/>
          <w:color w:val="000000"/>
          <w:sz w:val="32"/>
          <w:szCs w:val="32"/>
          <w:highlight w:val="none"/>
          <w:u w:val="single"/>
        </w:rPr>
        <w:t xml:space="preserve">                    </w:t>
      </w:r>
    </w:p>
    <w:p w14:paraId="00ECD78D">
      <w:pPr>
        <w:spacing w:line="640" w:lineRule="exact"/>
        <w:ind w:firstLine="640" w:firstLineChars="200"/>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合同金额：人民币</w:t>
      </w:r>
      <w:r>
        <w:rPr>
          <w:rFonts w:hint="default" w:ascii="Times New Roman" w:hAnsi="Times New Roman" w:eastAsia="方正仿宋_GBK" w:cs="Times New Roman"/>
          <w:color w:val="000000"/>
          <w:sz w:val="32"/>
          <w:szCs w:val="32"/>
          <w:highlight w:val="none"/>
          <w:u w:val="single"/>
        </w:rPr>
        <w:t xml:space="preserve">              </w:t>
      </w:r>
      <w:r>
        <w:rPr>
          <w:rFonts w:hint="default" w:ascii="Times New Roman" w:hAnsi="Times New Roman" w:eastAsia="方正仿宋_GBK" w:cs="Times New Roman"/>
          <w:color w:val="000000"/>
          <w:sz w:val="32"/>
          <w:szCs w:val="32"/>
          <w:highlight w:val="none"/>
        </w:rPr>
        <w:t>元</w:t>
      </w:r>
    </w:p>
    <w:p w14:paraId="16E2F153">
      <w:pPr>
        <w:spacing w:line="640" w:lineRule="exact"/>
        <w:ind w:firstLine="640" w:firstLineChars="200"/>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项目</w:t>
      </w:r>
      <w:r>
        <w:rPr>
          <w:rFonts w:hint="eastAsia" w:eastAsia="方正仿宋_GBK" w:cs="Times New Roman"/>
          <w:color w:val="000000"/>
          <w:sz w:val="32"/>
          <w:szCs w:val="32"/>
          <w:highlight w:val="none"/>
          <w:lang w:val="en-US" w:eastAsia="zh-CN"/>
        </w:rPr>
        <w:t>号</w:t>
      </w:r>
      <w:r>
        <w:rPr>
          <w:rFonts w:hint="default" w:ascii="Times New Roman" w:hAnsi="Times New Roman" w:eastAsia="方正仿宋_GBK" w:cs="Times New Roman"/>
          <w:color w:val="000000"/>
          <w:sz w:val="32"/>
          <w:szCs w:val="32"/>
          <w:highlight w:val="none"/>
        </w:rPr>
        <w:t>：</w:t>
      </w:r>
      <w:r>
        <w:rPr>
          <w:rFonts w:hint="default" w:ascii="Times New Roman" w:hAnsi="Times New Roman" w:eastAsia="方正仿宋_GBK" w:cs="Times New Roman"/>
          <w:color w:val="000000"/>
          <w:sz w:val="32"/>
          <w:szCs w:val="32"/>
          <w:highlight w:val="none"/>
          <w:u w:val="single"/>
        </w:rPr>
        <w:t xml:space="preserve">                    </w:t>
      </w:r>
    </w:p>
    <w:p w14:paraId="3BD3C990">
      <w:pPr>
        <w:spacing w:line="640" w:lineRule="exact"/>
        <w:ind w:firstLine="640" w:firstLineChars="200"/>
        <w:rPr>
          <w:rFonts w:hint="default" w:ascii="Times New Roman" w:hAnsi="Times New Roman" w:eastAsia="方正仿宋_GBK" w:cs="Times New Roman"/>
          <w:color w:val="000000"/>
          <w:sz w:val="32"/>
          <w:szCs w:val="32"/>
          <w:highlight w:val="none"/>
        </w:rPr>
      </w:pPr>
    </w:p>
    <w:p w14:paraId="1F05F28C">
      <w:pPr>
        <w:spacing w:line="640" w:lineRule="exact"/>
        <w:jc w:val="center"/>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签订时间：     年   月   日</w:t>
      </w:r>
    </w:p>
    <w:p w14:paraId="3E9FB489">
      <w:pPr>
        <w:snapToGrid w:val="0"/>
        <w:spacing w:line="240" w:lineRule="auto"/>
        <w:jc w:val="both"/>
        <w:outlineLvl w:val="9"/>
        <w:rPr>
          <w:rFonts w:hint="default" w:ascii="Times New Roman" w:hAnsi="Times New Roman" w:eastAsia="方正仿宋_GBK" w:cs="Times New Roman"/>
          <w:color w:val="000000"/>
          <w:sz w:val="32"/>
          <w:szCs w:val="32"/>
          <w:highlight w:val="none"/>
        </w:rPr>
      </w:pPr>
    </w:p>
    <w:p w14:paraId="78E47E36">
      <w:pPr>
        <w:snapToGrid w:val="0"/>
        <w:spacing w:line="500" w:lineRule="exact"/>
        <w:jc w:val="center"/>
        <w:outlineLvl w:val="9"/>
        <w:rPr>
          <w:rFonts w:hint="default" w:ascii="Times New Roman" w:hAnsi="Times New Roman" w:eastAsia="仿宋" w:cs="Times New Roman"/>
          <w:color w:val="000000"/>
          <w:sz w:val="44"/>
          <w:highlight w:val="none"/>
        </w:rPr>
      </w:pPr>
    </w:p>
    <w:p w14:paraId="36B7ECE2">
      <w:pPr>
        <w:pStyle w:val="2"/>
        <w:rPr>
          <w:rFonts w:hint="default"/>
        </w:rPr>
        <w:sectPr>
          <w:headerReference r:id="rId3" w:type="default"/>
          <w:footerReference r:id="rId4" w:type="default"/>
          <w:pgSz w:w="11907" w:h="16840"/>
          <w:pgMar w:top="1361" w:right="1474" w:bottom="1361" w:left="1474" w:header="964" w:footer="992" w:gutter="0"/>
          <w:cols w:space="720" w:num="1"/>
          <w:docGrid w:linePitch="312" w:charSpace="0"/>
        </w:sectPr>
      </w:pPr>
    </w:p>
    <w:p w14:paraId="230D5D93">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方正小标宋_GBK" w:hAnsi="方正小标宋_GBK" w:eastAsia="方正小标宋_GBK" w:cs="方正小标宋_GBK"/>
          <w:b w:val="0"/>
          <w:bCs/>
          <w:color w:val="000000"/>
          <w:sz w:val="44"/>
          <w:highlight w:val="none"/>
        </w:rPr>
      </w:pPr>
      <w:r>
        <w:rPr>
          <w:rFonts w:hint="eastAsia" w:ascii="方正小标宋_GBK" w:hAnsi="方正小标宋_GBK" w:eastAsia="方正小标宋_GBK" w:cs="方正小标宋_GBK"/>
          <w:b w:val="0"/>
          <w:bCs/>
          <w:color w:val="000000"/>
          <w:sz w:val="44"/>
          <w:highlight w:val="none"/>
        </w:rPr>
        <w:t>采购</w:t>
      </w:r>
      <w:r>
        <w:rPr>
          <w:rFonts w:hint="eastAsia" w:ascii="方正小标宋_GBK" w:hAnsi="方正小标宋_GBK" w:eastAsia="方正小标宋_GBK" w:cs="方正小标宋_GBK"/>
          <w:b w:val="0"/>
          <w:bCs/>
          <w:color w:val="000000"/>
          <w:sz w:val="44"/>
          <w:highlight w:val="none"/>
          <w:lang w:val="en-US" w:eastAsia="zh-CN"/>
        </w:rPr>
        <w:t>类经济</w:t>
      </w:r>
      <w:r>
        <w:rPr>
          <w:rFonts w:hint="eastAsia" w:ascii="方正小标宋_GBK" w:hAnsi="方正小标宋_GBK" w:eastAsia="方正小标宋_GBK" w:cs="方正小标宋_GBK"/>
          <w:b w:val="0"/>
          <w:bCs/>
          <w:color w:val="000000"/>
          <w:sz w:val="44"/>
          <w:highlight w:val="none"/>
        </w:rPr>
        <w:t>合同</w:t>
      </w:r>
    </w:p>
    <w:p w14:paraId="3A684073">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default" w:ascii="Times New Roman" w:hAnsi="Times New Roman" w:eastAsia="仿宋" w:cs="Times New Roman"/>
          <w:color w:val="000000"/>
          <w:highlight w:val="none"/>
        </w:rPr>
      </w:pPr>
    </w:p>
    <w:p w14:paraId="2F890BA1">
      <w:pPr>
        <w:keepNext w:val="0"/>
        <w:keepLines w:val="0"/>
        <w:pageBreakBefore w:val="0"/>
        <w:widowControl w:val="0"/>
        <w:kinsoku/>
        <w:wordWrap/>
        <w:overflowPunct/>
        <w:topLinePunct w:val="0"/>
        <w:autoSpaceDE/>
        <w:autoSpaceDN/>
        <w:bidi w:val="0"/>
        <w:adjustRightInd/>
        <w:snapToGrid/>
        <w:spacing w:line="480" w:lineRule="exact"/>
        <w:textAlignment w:val="auto"/>
        <w:rPr>
          <w:rFonts w:hint="default" w:ascii="Times New Roman" w:hAnsi="Times New Roman" w:eastAsia="仿宋" w:cs="Times New Roman"/>
          <w:color w:val="000000"/>
          <w:sz w:val="24"/>
          <w:highlight w:val="none"/>
        </w:rPr>
      </w:pPr>
      <w:r>
        <w:rPr>
          <w:rFonts w:hint="default" w:ascii="Times New Roman" w:hAnsi="Times New Roman" w:eastAsia="仿宋" w:cs="Times New Roman"/>
          <w:color w:val="000000"/>
          <w:sz w:val="24"/>
          <w:highlight w:val="none"/>
        </w:rPr>
        <w:t>甲方（需方、</w:t>
      </w:r>
      <w:r>
        <w:rPr>
          <w:rFonts w:hint="default" w:ascii="Times New Roman" w:hAnsi="Times New Roman" w:eastAsia="仿宋" w:cs="Times New Roman"/>
          <w:bCs/>
          <w:color w:val="000000"/>
          <w:sz w:val="24"/>
          <w:highlight w:val="none"/>
        </w:rPr>
        <w:t>采购人</w:t>
      </w:r>
      <w:r>
        <w:rPr>
          <w:rFonts w:hint="default" w:ascii="Times New Roman" w:hAnsi="Times New Roman" w:eastAsia="仿宋" w:cs="Times New Roman"/>
          <w:color w:val="000000"/>
          <w:sz w:val="24"/>
          <w:highlight w:val="none"/>
        </w:rPr>
        <w:t>）：</w:t>
      </w:r>
      <w:r>
        <w:rPr>
          <w:rFonts w:hint="default" w:ascii="Times New Roman" w:hAnsi="Times New Roman" w:eastAsia="仿宋" w:cs="Times New Roman"/>
          <w:color w:val="000000"/>
          <w:sz w:val="24"/>
          <w:highlight w:val="none"/>
          <w:u w:val="single"/>
        </w:rPr>
        <w:t>重庆医科大学</w:t>
      </w:r>
      <w:r>
        <w:rPr>
          <w:rFonts w:hint="default" w:ascii="Times New Roman" w:hAnsi="Times New Roman" w:eastAsia="仿宋" w:cs="Times New Roman"/>
          <w:color w:val="000000"/>
          <w:sz w:val="24"/>
          <w:highlight w:val="none"/>
        </w:rPr>
        <w:t xml:space="preserve">       </w:t>
      </w:r>
      <w:r>
        <w:rPr>
          <w:rFonts w:hint="eastAsia" w:eastAsia="仿宋" w:cs="Times New Roman"/>
          <w:color w:val="000000"/>
          <w:sz w:val="24"/>
          <w:highlight w:val="none"/>
          <w:lang w:val="en-US" w:eastAsia="zh-CN"/>
        </w:rPr>
        <w:t xml:space="preserve">      </w:t>
      </w:r>
      <w:r>
        <w:rPr>
          <w:rFonts w:hint="default" w:ascii="Times New Roman" w:hAnsi="Times New Roman" w:eastAsia="仿宋" w:cs="Times New Roman"/>
          <w:color w:val="000000"/>
          <w:sz w:val="24"/>
          <w:highlight w:val="none"/>
        </w:rPr>
        <w:t>计价单位：</w:t>
      </w:r>
      <w:r>
        <w:rPr>
          <w:rFonts w:hint="default" w:ascii="Times New Roman" w:hAnsi="Times New Roman" w:eastAsia="仿宋" w:cs="Times New Roman"/>
          <w:color w:val="000000"/>
          <w:sz w:val="24"/>
          <w:highlight w:val="none"/>
          <w:u w:val="single"/>
        </w:rPr>
        <w:t>人民币：元</w:t>
      </w:r>
    </w:p>
    <w:p w14:paraId="13E48ECC">
      <w:pPr>
        <w:keepNext w:val="0"/>
        <w:keepLines w:val="0"/>
        <w:pageBreakBefore w:val="0"/>
        <w:widowControl w:val="0"/>
        <w:kinsoku/>
        <w:wordWrap/>
        <w:overflowPunct/>
        <w:topLinePunct w:val="0"/>
        <w:autoSpaceDE/>
        <w:autoSpaceDN/>
        <w:bidi w:val="0"/>
        <w:adjustRightInd/>
        <w:snapToGrid/>
        <w:spacing w:line="480" w:lineRule="exact"/>
        <w:textAlignment w:val="auto"/>
        <w:rPr>
          <w:rFonts w:hint="default" w:ascii="Times New Roman" w:hAnsi="Times New Roman" w:eastAsia="仿宋" w:cs="Times New Roman"/>
          <w:color w:val="000000"/>
          <w:sz w:val="24"/>
          <w:highlight w:val="none"/>
        </w:rPr>
      </w:pPr>
      <w:r>
        <w:rPr>
          <w:rFonts w:hint="default" w:ascii="Times New Roman" w:hAnsi="Times New Roman" w:eastAsia="仿宋" w:cs="Times New Roman"/>
          <w:color w:val="000000"/>
          <w:sz w:val="24"/>
          <w:highlight w:val="none"/>
        </w:rPr>
        <w:t>乙方（供方、</w:t>
      </w:r>
      <w:r>
        <w:rPr>
          <w:rFonts w:hint="default" w:ascii="Times New Roman" w:hAnsi="Times New Roman" w:eastAsia="仿宋" w:cs="Times New Roman"/>
          <w:bCs/>
          <w:color w:val="000000"/>
          <w:sz w:val="24"/>
          <w:highlight w:val="none"/>
        </w:rPr>
        <w:t>中标人</w:t>
      </w:r>
      <w:r>
        <w:rPr>
          <w:rFonts w:hint="default" w:ascii="Times New Roman" w:hAnsi="Times New Roman" w:eastAsia="仿宋" w:cs="Times New Roman"/>
          <w:color w:val="000000"/>
          <w:sz w:val="24"/>
          <w:highlight w:val="none"/>
        </w:rPr>
        <w:t>）：___________________      计量单位：_____________</w:t>
      </w:r>
    </w:p>
    <w:p w14:paraId="4F02E8DA">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根据《中华人民共和国民法典》《中华人民共和国政府采购法》等法律规定，</w:t>
      </w:r>
      <w:r>
        <w:rPr>
          <w:rFonts w:hint="eastAsia" w:eastAsia="仿宋" w:cs="Times New Roman"/>
          <w:color w:val="000000"/>
          <w:sz w:val="21"/>
          <w:szCs w:val="21"/>
          <w:highlight w:val="none"/>
          <w:lang w:val="en-US" w:eastAsia="zh-CN"/>
        </w:rPr>
        <w:t>结合本项目采购文件确定事项，</w:t>
      </w:r>
      <w:r>
        <w:rPr>
          <w:rFonts w:hint="default" w:ascii="Times New Roman" w:hAnsi="Times New Roman" w:eastAsia="仿宋" w:cs="Times New Roman"/>
          <w:color w:val="000000"/>
          <w:sz w:val="21"/>
          <w:szCs w:val="21"/>
          <w:highlight w:val="none"/>
        </w:rPr>
        <w:t>经双方协商一致，</w:t>
      </w:r>
      <w:r>
        <w:rPr>
          <w:rFonts w:hint="eastAsia" w:eastAsia="仿宋" w:cs="Times New Roman"/>
          <w:color w:val="000000"/>
          <w:sz w:val="21"/>
          <w:szCs w:val="21"/>
          <w:highlight w:val="none"/>
          <w:lang w:val="en-US" w:eastAsia="zh-CN"/>
        </w:rPr>
        <w:t>同意签订本</w:t>
      </w:r>
      <w:r>
        <w:rPr>
          <w:rFonts w:hint="default" w:ascii="Times New Roman" w:hAnsi="Times New Roman" w:eastAsia="仿宋" w:cs="Times New Roman"/>
          <w:color w:val="000000"/>
          <w:sz w:val="21"/>
          <w:szCs w:val="21"/>
          <w:highlight w:val="none"/>
        </w:rPr>
        <w:t>合同：</w:t>
      </w:r>
    </w:p>
    <w:tbl>
      <w:tblPr>
        <w:tblStyle w:val="20"/>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2"/>
        <w:gridCol w:w="992"/>
        <w:gridCol w:w="1276"/>
        <w:gridCol w:w="992"/>
        <w:gridCol w:w="992"/>
        <w:gridCol w:w="2410"/>
        <w:gridCol w:w="1454"/>
      </w:tblGrid>
      <w:tr w14:paraId="39C90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512" w:type="dxa"/>
            <w:noWrap w:val="0"/>
            <w:vAlign w:val="center"/>
          </w:tcPr>
          <w:p w14:paraId="56191264">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eastAsia" w:eastAsia="仿宋" w:cs="Times New Roman"/>
                <w:color w:val="000000"/>
                <w:sz w:val="21"/>
                <w:szCs w:val="21"/>
                <w:highlight w:val="none"/>
                <w:lang w:val="en-US" w:eastAsia="zh-CN"/>
              </w:rPr>
              <w:t>服务</w:t>
            </w:r>
            <w:r>
              <w:rPr>
                <w:rFonts w:hint="default" w:ascii="Times New Roman" w:hAnsi="Times New Roman" w:eastAsia="仿宋" w:cs="Times New Roman"/>
                <w:color w:val="000000"/>
                <w:sz w:val="21"/>
                <w:szCs w:val="21"/>
                <w:highlight w:val="none"/>
              </w:rPr>
              <w:t>名称</w:t>
            </w:r>
          </w:p>
        </w:tc>
        <w:tc>
          <w:tcPr>
            <w:tcW w:w="992" w:type="dxa"/>
            <w:noWrap w:val="0"/>
            <w:vAlign w:val="center"/>
          </w:tcPr>
          <w:p w14:paraId="2C42FBA6">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品牌规格型号</w:t>
            </w:r>
          </w:p>
        </w:tc>
        <w:tc>
          <w:tcPr>
            <w:tcW w:w="1276" w:type="dxa"/>
            <w:noWrap w:val="0"/>
            <w:vAlign w:val="center"/>
          </w:tcPr>
          <w:p w14:paraId="70010858">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数量/单位</w:t>
            </w:r>
          </w:p>
        </w:tc>
        <w:tc>
          <w:tcPr>
            <w:tcW w:w="992" w:type="dxa"/>
            <w:noWrap w:val="0"/>
            <w:vAlign w:val="center"/>
          </w:tcPr>
          <w:p w14:paraId="62575F20">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单价</w:t>
            </w:r>
          </w:p>
        </w:tc>
        <w:tc>
          <w:tcPr>
            <w:tcW w:w="992" w:type="dxa"/>
            <w:noWrap w:val="0"/>
            <w:vAlign w:val="center"/>
          </w:tcPr>
          <w:p w14:paraId="114535A3">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总价（元）</w:t>
            </w:r>
          </w:p>
        </w:tc>
        <w:tc>
          <w:tcPr>
            <w:tcW w:w="2410" w:type="dxa"/>
            <w:noWrap w:val="0"/>
            <w:vAlign w:val="center"/>
          </w:tcPr>
          <w:p w14:paraId="7561E0CA">
            <w:pPr>
              <w:keepNext w:val="0"/>
              <w:keepLines w:val="0"/>
              <w:pageBreakBefore w:val="0"/>
              <w:kinsoku/>
              <w:wordWrap/>
              <w:overflowPunct/>
              <w:topLinePunct w:val="0"/>
              <w:bidi w:val="0"/>
              <w:snapToGrid/>
              <w:spacing w:line="300" w:lineRule="exact"/>
              <w:jc w:val="center"/>
              <w:textAlignment w:val="auto"/>
              <w:rPr>
                <w:rFonts w:hint="eastAsia" w:ascii="Times New Roman" w:hAnsi="Times New Roman" w:eastAsia="仿宋" w:cs="Times New Roman"/>
                <w:color w:val="000000"/>
                <w:sz w:val="21"/>
                <w:szCs w:val="21"/>
                <w:highlight w:val="none"/>
                <w:lang w:eastAsia="zh-CN"/>
              </w:rPr>
            </w:pPr>
            <w:r>
              <w:rPr>
                <w:rFonts w:hint="eastAsia" w:eastAsia="仿宋" w:cs="Times New Roman"/>
                <w:color w:val="000000"/>
                <w:sz w:val="21"/>
                <w:szCs w:val="21"/>
                <w:highlight w:val="none"/>
                <w:lang w:val="en-US" w:eastAsia="zh-CN"/>
              </w:rPr>
              <w:t>服务期</w:t>
            </w:r>
          </w:p>
        </w:tc>
        <w:tc>
          <w:tcPr>
            <w:tcW w:w="1454" w:type="dxa"/>
            <w:noWrap w:val="0"/>
            <w:vAlign w:val="center"/>
          </w:tcPr>
          <w:p w14:paraId="784A21D4">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交付地点</w:t>
            </w:r>
          </w:p>
          <w:p w14:paraId="233EAD05">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（履行地点）</w:t>
            </w:r>
          </w:p>
        </w:tc>
      </w:tr>
      <w:tr w14:paraId="192A2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1" w:hRule="atLeast"/>
          <w:jc w:val="center"/>
        </w:trPr>
        <w:tc>
          <w:tcPr>
            <w:tcW w:w="1512" w:type="dxa"/>
            <w:noWrap w:val="0"/>
            <w:vAlign w:val="center"/>
          </w:tcPr>
          <w:p w14:paraId="1F077306">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p>
        </w:tc>
        <w:tc>
          <w:tcPr>
            <w:tcW w:w="992" w:type="dxa"/>
            <w:noWrap w:val="0"/>
            <w:vAlign w:val="center"/>
          </w:tcPr>
          <w:p w14:paraId="1D6699AA">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p>
        </w:tc>
        <w:tc>
          <w:tcPr>
            <w:tcW w:w="1276" w:type="dxa"/>
            <w:noWrap w:val="0"/>
            <w:vAlign w:val="center"/>
          </w:tcPr>
          <w:p w14:paraId="463D21C1">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p>
        </w:tc>
        <w:tc>
          <w:tcPr>
            <w:tcW w:w="992" w:type="dxa"/>
            <w:noWrap w:val="0"/>
            <w:vAlign w:val="center"/>
          </w:tcPr>
          <w:p w14:paraId="0093A9BB">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p>
        </w:tc>
        <w:tc>
          <w:tcPr>
            <w:tcW w:w="992" w:type="dxa"/>
            <w:noWrap w:val="0"/>
            <w:vAlign w:val="center"/>
          </w:tcPr>
          <w:p w14:paraId="359411F6">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p>
        </w:tc>
        <w:tc>
          <w:tcPr>
            <w:tcW w:w="2410" w:type="dxa"/>
            <w:noWrap w:val="0"/>
            <w:vAlign w:val="center"/>
          </w:tcPr>
          <w:p w14:paraId="4A2CB6FB">
            <w:pPr>
              <w:keepNext w:val="0"/>
              <w:keepLines w:val="0"/>
              <w:pageBreakBefore w:val="0"/>
              <w:kinsoku/>
              <w:wordWrap/>
              <w:overflowPunct/>
              <w:topLinePunct w:val="0"/>
              <w:bidi w:val="0"/>
              <w:snapToGrid/>
              <w:spacing w:line="300" w:lineRule="exact"/>
              <w:jc w:val="left"/>
              <w:textAlignment w:val="auto"/>
              <w:rPr>
                <w:rFonts w:hint="eastAsia" w:ascii="Times New Roman" w:hAnsi="Times New Roman" w:eastAsia="仿宋" w:cs="Times New Roman"/>
                <w:color w:val="000000"/>
                <w:sz w:val="21"/>
                <w:szCs w:val="21"/>
                <w:highlight w:val="none"/>
                <w:lang w:val="en-US" w:eastAsia="zh-CN"/>
              </w:rPr>
            </w:pPr>
            <w:r>
              <w:rPr>
                <w:rFonts w:hint="default" w:ascii="Times New Roman" w:hAnsi="Times New Roman" w:eastAsia="仿宋" w:cs="Times New Roman"/>
                <w:color w:val="000000"/>
                <w:sz w:val="21"/>
                <w:szCs w:val="21"/>
                <w:highlight w:val="none"/>
              </w:rPr>
              <w:t xml:space="preserve">   </w:t>
            </w:r>
            <w:r>
              <w:rPr>
                <w:rFonts w:hint="eastAsia" w:eastAsia="仿宋" w:cs="Times New Roman"/>
                <w:color w:val="000000"/>
                <w:sz w:val="21"/>
                <w:szCs w:val="21"/>
                <w:highlight w:val="none"/>
                <w:lang w:val="en-US" w:eastAsia="zh-CN"/>
              </w:rPr>
              <w:t xml:space="preserve">   </w:t>
            </w:r>
            <w:r>
              <w:rPr>
                <w:rFonts w:hint="default" w:ascii="Times New Roman" w:hAnsi="Times New Roman" w:eastAsia="仿宋" w:cs="Times New Roman"/>
                <w:color w:val="000000"/>
                <w:sz w:val="21"/>
                <w:szCs w:val="21"/>
                <w:highlight w:val="none"/>
              </w:rPr>
              <w:t>年  月  日</w:t>
            </w:r>
            <w:r>
              <w:rPr>
                <w:rFonts w:hint="eastAsia" w:eastAsia="仿宋" w:cs="Times New Roman"/>
                <w:color w:val="000000"/>
                <w:sz w:val="21"/>
                <w:szCs w:val="21"/>
                <w:highlight w:val="none"/>
                <w:lang w:val="en-US" w:eastAsia="zh-CN"/>
              </w:rPr>
              <w:t>起，至</w:t>
            </w:r>
            <w:r>
              <w:rPr>
                <w:rFonts w:hint="default" w:ascii="Times New Roman" w:hAnsi="Times New Roman" w:eastAsia="仿宋" w:cs="Times New Roman"/>
                <w:color w:val="000000"/>
                <w:sz w:val="21"/>
                <w:szCs w:val="21"/>
                <w:highlight w:val="none"/>
              </w:rPr>
              <w:t xml:space="preserve">    年  月  日</w:t>
            </w:r>
            <w:r>
              <w:rPr>
                <w:rFonts w:hint="eastAsia" w:eastAsia="仿宋" w:cs="Times New Roman"/>
                <w:color w:val="000000"/>
                <w:sz w:val="21"/>
                <w:szCs w:val="21"/>
                <w:highlight w:val="none"/>
                <w:lang w:val="en-US" w:eastAsia="zh-CN"/>
              </w:rPr>
              <w:t>止。</w:t>
            </w:r>
          </w:p>
          <w:p w14:paraId="28AABC19">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（不超过3年）</w:t>
            </w:r>
          </w:p>
        </w:tc>
        <w:tc>
          <w:tcPr>
            <w:tcW w:w="1454" w:type="dxa"/>
            <w:noWrap w:val="0"/>
            <w:vAlign w:val="center"/>
          </w:tcPr>
          <w:p w14:paraId="39849E9E">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重庆医科大学用户单位指定地点</w:t>
            </w:r>
          </w:p>
        </w:tc>
      </w:tr>
      <w:tr w14:paraId="70A23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86" w:hRule="atLeast"/>
          <w:jc w:val="center"/>
        </w:trPr>
        <w:tc>
          <w:tcPr>
            <w:tcW w:w="9628" w:type="dxa"/>
            <w:gridSpan w:val="7"/>
            <w:noWrap w:val="0"/>
            <w:vAlign w:val="center"/>
          </w:tcPr>
          <w:p w14:paraId="615B7705">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合同总价（含税）：人民币</w:t>
            </w:r>
            <w:bookmarkStart w:id="10" w:name="OLE_LINK29"/>
            <w:r>
              <w:rPr>
                <w:rFonts w:hint="default" w:ascii="Times New Roman" w:hAnsi="Times New Roman" w:eastAsia="仿宋" w:cs="Times New Roman"/>
                <w:color w:val="000000"/>
                <w:sz w:val="21"/>
                <w:szCs w:val="21"/>
                <w:highlight w:val="none"/>
                <w:u w:val="single"/>
              </w:rPr>
              <w:t xml:space="preserve">       </w:t>
            </w:r>
            <w:bookmarkEnd w:id="10"/>
            <w:r>
              <w:rPr>
                <w:rFonts w:hint="default" w:ascii="Times New Roman" w:hAnsi="Times New Roman" w:eastAsia="仿宋" w:cs="Times New Roman"/>
                <w:color w:val="000000"/>
                <w:sz w:val="21"/>
                <w:szCs w:val="21"/>
                <w:highlight w:val="none"/>
              </w:rPr>
              <w:t>元（大写：</w:t>
            </w:r>
            <w:r>
              <w:rPr>
                <w:rFonts w:hint="default" w:ascii="Times New Roman" w:hAnsi="Times New Roman" w:eastAsia="仿宋" w:cs="Times New Roman"/>
                <w:color w:val="000000"/>
                <w:sz w:val="21"/>
                <w:szCs w:val="21"/>
                <w:highlight w:val="none"/>
                <w:u w:val="single"/>
              </w:rPr>
              <w:t xml:space="preserve">       </w:t>
            </w:r>
            <w:r>
              <w:rPr>
                <w:rFonts w:hint="default" w:ascii="Times New Roman" w:hAnsi="Times New Roman" w:eastAsia="仿宋" w:cs="Times New Roman"/>
                <w:color w:val="000000"/>
                <w:sz w:val="21"/>
                <w:szCs w:val="21"/>
                <w:highlight w:val="none"/>
              </w:rPr>
              <w:t>）。</w:t>
            </w:r>
          </w:p>
          <w:p w14:paraId="386AE7BA">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bookmarkStart w:id="11" w:name="OLE_LINK18"/>
            <w:r>
              <w:rPr>
                <w:rFonts w:hint="default" w:ascii="Times New Roman" w:hAnsi="Times New Roman" w:eastAsia="仿宋" w:cs="Times New Roman"/>
                <w:color w:val="000000"/>
                <w:sz w:val="21"/>
                <w:szCs w:val="21"/>
                <w:highlight w:val="none"/>
              </w:rPr>
              <w:t>备注：</w:t>
            </w:r>
          </w:p>
          <w:p w14:paraId="0E9A944F">
            <w:pPr>
              <w:keepNext w:val="0"/>
              <w:keepLines w:val="0"/>
              <w:pageBreakBefore w:val="0"/>
              <w:numPr>
                <w:ilvl w:val="0"/>
                <w:numId w:val="0"/>
              </w:numPr>
              <w:kinsoku/>
              <w:wordWrap/>
              <w:overflowPunct/>
              <w:topLinePunct w:val="0"/>
              <w:bidi w:val="0"/>
              <w:snapToGrid/>
              <w:spacing w:line="300" w:lineRule="exact"/>
              <w:jc w:val="left"/>
              <w:textAlignment w:val="auto"/>
              <w:rPr>
                <w:rFonts w:hint="default" w:ascii="Times New Roman" w:hAnsi="Times New Roman" w:eastAsia="方正仿宋_GBK" w:cs="Times New Roman"/>
                <w:color w:val="000000"/>
                <w:sz w:val="21"/>
                <w:szCs w:val="21"/>
                <w:highlight w:val="none"/>
                <w:u w:val="single"/>
                <w:lang w:val="en-US" w:eastAsia="zh-CN"/>
              </w:rPr>
            </w:pPr>
            <w:r>
              <w:rPr>
                <w:rFonts w:hint="eastAsia" w:eastAsia="仿宋" w:cs="Times New Roman"/>
                <w:color w:val="000000"/>
                <w:sz w:val="21"/>
                <w:szCs w:val="21"/>
                <w:highlight w:val="none"/>
                <w:lang w:val="en-US" w:eastAsia="zh-CN"/>
              </w:rPr>
              <w:t>1.本项目合同总价为：</w:t>
            </w:r>
            <w:bookmarkStart w:id="12" w:name="OLE_LINK6"/>
            <w:r>
              <w:rPr>
                <w:rFonts w:hint="default" w:ascii="Times New Roman" w:hAnsi="Times New Roman" w:eastAsia="方正仿宋_GBK" w:cs="Times New Roman"/>
                <w:color w:val="000000"/>
                <w:sz w:val="21"/>
                <w:szCs w:val="21"/>
                <w:highlight w:val="none"/>
              </w:rPr>
              <w:sym w:font="Wingdings 2" w:char="00A3"/>
            </w:r>
            <w:bookmarkEnd w:id="12"/>
            <w:r>
              <w:rPr>
                <w:rFonts w:hint="eastAsia" w:eastAsia="仿宋" w:cs="Times New Roman"/>
                <w:color w:val="000000"/>
                <w:sz w:val="21"/>
                <w:szCs w:val="21"/>
                <w:highlight w:val="none"/>
                <w:lang w:val="en-US" w:eastAsia="zh-CN"/>
              </w:rPr>
              <w:t xml:space="preserve">固定总价  </w:t>
            </w:r>
            <w:bookmarkStart w:id="13" w:name="OLE_LINK5"/>
            <w:r>
              <w:rPr>
                <w:rFonts w:hint="default" w:ascii="Times New Roman" w:hAnsi="Times New Roman" w:eastAsia="方正仿宋_GBK" w:cs="Times New Roman"/>
                <w:color w:val="000000"/>
                <w:sz w:val="21"/>
                <w:szCs w:val="21"/>
                <w:highlight w:val="none"/>
              </w:rPr>
              <w:sym w:font="Wingdings 2" w:char="00A3"/>
            </w:r>
            <w:bookmarkEnd w:id="13"/>
            <w:r>
              <w:rPr>
                <w:rFonts w:hint="eastAsia" w:ascii="Times New Roman" w:hAnsi="Times New Roman" w:eastAsia="方正仿宋_GBK" w:cs="Times New Roman"/>
                <w:color w:val="000000"/>
                <w:sz w:val="21"/>
                <w:szCs w:val="21"/>
                <w:highlight w:val="none"/>
                <w:lang w:val="en-US" w:eastAsia="zh-CN"/>
              </w:rPr>
              <w:t>暂</w:t>
            </w:r>
            <w:r>
              <w:rPr>
                <w:rFonts w:hint="eastAsia" w:eastAsia="仿宋" w:cs="Times New Roman"/>
                <w:color w:val="000000"/>
                <w:sz w:val="21"/>
                <w:szCs w:val="21"/>
                <w:highlight w:val="none"/>
                <w:lang w:val="en-US" w:eastAsia="zh-CN"/>
              </w:rPr>
              <w:t>定总价（最高限价），</w:t>
            </w:r>
            <w:r>
              <w:rPr>
                <w:rFonts w:hint="eastAsia" w:eastAsia="仿宋" w:cs="Times New Roman"/>
                <w:color w:val="000000"/>
                <w:sz w:val="21"/>
                <w:szCs w:val="21"/>
                <w:highlight w:val="none"/>
                <w:u w:val="single"/>
                <w:lang w:val="en-US" w:eastAsia="zh-CN"/>
              </w:rPr>
              <w:t>固定单价/固定费率</w:t>
            </w:r>
            <w:r>
              <w:rPr>
                <w:rFonts w:hint="eastAsia" w:eastAsia="仿宋" w:cs="Times New Roman"/>
                <w:color w:val="000000"/>
                <w:sz w:val="21"/>
                <w:szCs w:val="21"/>
                <w:highlight w:val="none"/>
                <w:u w:val="none"/>
                <w:lang w:val="en-US" w:eastAsia="zh-CN"/>
              </w:rPr>
              <w:t xml:space="preserve">  </w:t>
            </w:r>
            <w:r>
              <w:rPr>
                <w:rFonts w:hint="default" w:ascii="Times New Roman" w:hAnsi="Times New Roman" w:eastAsia="方正仿宋_GBK" w:cs="Times New Roman"/>
                <w:color w:val="000000"/>
                <w:sz w:val="21"/>
                <w:szCs w:val="21"/>
                <w:highlight w:val="none"/>
              </w:rPr>
              <w:sym w:font="Wingdings 2" w:char="00A3"/>
            </w:r>
            <w:r>
              <w:rPr>
                <w:rFonts w:hint="eastAsia" w:ascii="Times New Roman" w:hAnsi="Times New Roman" w:eastAsia="方正仿宋_GBK" w:cs="Times New Roman"/>
                <w:color w:val="000000"/>
                <w:sz w:val="21"/>
                <w:szCs w:val="21"/>
                <w:highlight w:val="none"/>
                <w:lang w:val="en-US" w:eastAsia="zh-CN"/>
              </w:rPr>
              <w:t>其它</w:t>
            </w:r>
            <w:r>
              <w:rPr>
                <w:rFonts w:hint="eastAsia" w:ascii="Times New Roman" w:hAnsi="Times New Roman" w:eastAsia="方正仿宋_GBK" w:cs="Times New Roman"/>
                <w:color w:val="000000"/>
                <w:sz w:val="21"/>
                <w:szCs w:val="21"/>
                <w:highlight w:val="none"/>
                <w:u w:val="single"/>
                <w:lang w:val="en-US" w:eastAsia="zh-CN"/>
              </w:rPr>
              <w:t xml:space="preserve">      </w:t>
            </w:r>
          </w:p>
          <w:bookmarkEnd w:id="11"/>
          <w:p w14:paraId="260D8CD8">
            <w:pPr>
              <w:keepNext w:val="0"/>
              <w:keepLines w:val="0"/>
              <w:pageBreakBefore w:val="0"/>
              <w:kinsoku/>
              <w:wordWrap/>
              <w:overflowPunct/>
              <w:topLinePunct w:val="0"/>
              <w:bidi w:val="0"/>
              <w:snapToGrid/>
              <w:spacing w:line="300" w:lineRule="exact"/>
              <w:jc w:val="left"/>
              <w:textAlignment w:val="auto"/>
              <w:rPr>
                <w:rFonts w:hint="default" w:ascii="Times New Roman" w:hAnsi="Times New Roman" w:eastAsia="仿宋" w:cs="Times New Roman"/>
                <w:color w:val="000000"/>
                <w:sz w:val="21"/>
                <w:szCs w:val="21"/>
                <w:highlight w:val="none"/>
              </w:rPr>
            </w:pPr>
            <w:r>
              <w:rPr>
                <w:rFonts w:hint="eastAsia" w:eastAsia="仿宋" w:cs="Times New Roman"/>
                <w:color w:val="000000"/>
                <w:sz w:val="21"/>
                <w:szCs w:val="21"/>
                <w:highlight w:val="none"/>
                <w:lang w:val="en-US" w:eastAsia="zh-CN"/>
              </w:rPr>
              <w:t>2.</w:t>
            </w:r>
            <w:bookmarkStart w:id="14" w:name="OLE_LINK34"/>
            <w:r>
              <w:rPr>
                <w:rFonts w:hint="default" w:ascii="Times New Roman" w:hAnsi="Times New Roman" w:eastAsia="仿宋" w:cs="Times New Roman"/>
                <w:color w:val="000000"/>
                <w:sz w:val="21"/>
                <w:szCs w:val="21"/>
                <w:highlight w:val="none"/>
              </w:rPr>
              <w:t>本项目</w:t>
            </w:r>
            <w:r>
              <w:rPr>
                <w:rFonts w:hint="eastAsia" w:eastAsia="仿宋" w:cs="Times New Roman"/>
                <w:color w:val="000000"/>
                <w:sz w:val="21"/>
                <w:szCs w:val="21"/>
                <w:highlight w:val="none"/>
                <w:lang w:val="en-US" w:eastAsia="zh-CN"/>
              </w:rPr>
              <w:t>的</w:t>
            </w:r>
            <w:r>
              <w:rPr>
                <w:rFonts w:hint="default" w:ascii="Times New Roman" w:hAnsi="Times New Roman" w:eastAsia="仿宋" w:cs="Times New Roman"/>
                <w:color w:val="000000"/>
                <w:sz w:val="21"/>
                <w:szCs w:val="21"/>
                <w:highlight w:val="none"/>
              </w:rPr>
              <w:t>合同总价</w:t>
            </w:r>
            <w:bookmarkEnd w:id="14"/>
            <w:r>
              <w:rPr>
                <w:rFonts w:hint="default" w:ascii="Times New Roman" w:hAnsi="Times New Roman" w:eastAsia="仿宋" w:cs="Times New Roman"/>
                <w:color w:val="000000"/>
                <w:sz w:val="21"/>
                <w:szCs w:val="21"/>
                <w:highlight w:val="none"/>
              </w:rPr>
              <w:t>为“包干价”，包括但不限于：乙方为履行合同所需的</w:t>
            </w:r>
            <w:r>
              <w:rPr>
                <w:rFonts w:hint="default" w:ascii="Times New Roman" w:hAnsi="Times New Roman" w:eastAsia="仿宋" w:cs="Times New Roman"/>
                <w:color w:val="000000"/>
                <w:sz w:val="24"/>
                <w:highlight w:val="none"/>
              </w:rPr>
              <w:t>________________</w:t>
            </w:r>
            <w:r>
              <w:rPr>
                <w:rFonts w:hint="default" w:ascii="Times New Roman" w:hAnsi="Times New Roman" w:eastAsia="仿宋" w:cs="Times New Roman"/>
                <w:color w:val="000000"/>
                <w:sz w:val="21"/>
                <w:szCs w:val="21"/>
                <w:highlight w:val="none"/>
              </w:rPr>
              <w:t>及所有税费。乙方投标时已充分考虑到所有费用，此外，甲方不额外支付任何费用。</w:t>
            </w:r>
          </w:p>
          <w:p w14:paraId="4905A627">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eastAsia" w:eastAsia="仿宋" w:cs="Times New Roman"/>
                <w:color w:val="000000"/>
                <w:sz w:val="21"/>
                <w:szCs w:val="21"/>
                <w:highlight w:val="none"/>
                <w:lang w:val="en-US" w:eastAsia="zh-CN"/>
              </w:rPr>
              <w:t>3</w:t>
            </w:r>
            <w:r>
              <w:rPr>
                <w:rFonts w:hint="default" w:ascii="Times New Roman" w:hAnsi="Times New Roman" w:eastAsia="仿宋" w:cs="Times New Roman"/>
                <w:color w:val="000000"/>
                <w:sz w:val="21"/>
                <w:szCs w:val="21"/>
                <w:highlight w:val="none"/>
              </w:rPr>
              <w:t>.本合同商务参数详见附件1，技术参数详见附件2。甲方用户单位已逐页确认，符合其采购需求。</w:t>
            </w:r>
          </w:p>
          <w:p w14:paraId="64487B19">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eastAsia" w:eastAsia="仿宋" w:cs="Times New Roman"/>
                <w:color w:val="000000"/>
                <w:sz w:val="21"/>
                <w:szCs w:val="21"/>
                <w:highlight w:val="none"/>
                <w:lang w:val="en-US" w:eastAsia="zh-CN"/>
              </w:rPr>
              <w:t>4</w:t>
            </w:r>
            <w:r>
              <w:rPr>
                <w:rFonts w:hint="default" w:ascii="Times New Roman" w:hAnsi="Times New Roman" w:eastAsia="仿宋" w:cs="Times New Roman"/>
                <w:color w:val="000000"/>
                <w:sz w:val="21"/>
                <w:szCs w:val="21"/>
                <w:highlight w:val="none"/>
              </w:rPr>
              <w:t>.税率：乙方承诺，严格依照国家税务管理部门的要求向甲方开具等额有效的发票并依法纳税。</w:t>
            </w:r>
          </w:p>
        </w:tc>
      </w:tr>
      <w:tr w14:paraId="6ABC2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8" w:hRule="atLeast"/>
          <w:jc w:val="center"/>
        </w:trPr>
        <w:tc>
          <w:tcPr>
            <w:tcW w:w="9628" w:type="dxa"/>
            <w:gridSpan w:val="7"/>
            <w:noWrap w:val="0"/>
            <w:vAlign w:val="center"/>
          </w:tcPr>
          <w:p w14:paraId="37832D92">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一、服务要求和技术标准。乙方提供的服务必须是全新的（按招标文件规定的服务性能、技术要求、质量标准），完全符合国家有关技术</w:t>
            </w:r>
            <w:r>
              <w:rPr>
                <w:rFonts w:hint="eastAsia" w:eastAsia="仿宋" w:cs="Times New Roman"/>
                <w:color w:val="000000"/>
                <w:sz w:val="21"/>
                <w:szCs w:val="21"/>
                <w:highlight w:val="none"/>
                <w:lang w:val="en-US" w:eastAsia="zh-CN"/>
              </w:rPr>
              <w:t>/服务</w:t>
            </w:r>
            <w:r>
              <w:rPr>
                <w:rFonts w:hint="default" w:ascii="Times New Roman" w:hAnsi="Times New Roman" w:eastAsia="仿宋" w:cs="Times New Roman"/>
                <w:color w:val="000000"/>
                <w:sz w:val="21"/>
                <w:szCs w:val="21"/>
                <w:highlight w:val="none"/>
              </w:rPr>
              <w:t>标准。乙方的质量保证及售后服务承诺如下：</w:t>
            </w:r>
          </w:p>
          <w:p w14:paraId="7B5199EE">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（一）服务期：</w:t>
            </w:r>
          </w:p>
          <w:p w14:paraId="6A417655">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u w:val="single"/>
              </w:rPr>
              <w:t xml:space="preserve">    </w:t>
            </w:r>
            <w:r>
              <w:rPr>
                <w:rFonts w:hint="default" w:ascii="Times New Roman" w:hAnsi="Times New Roman" w:eastAsia="仿宋" w:cs="Times New Roman"/>
                <w:color w:val="000000"/>
                <w:sz w:val="21"/>
                <w:szCs w:val="21"/>
                <w:highlight w:val="none"/>
              </w:rPr>
              <w:t>年，自甲方验收合格之日起计算（若为分段验收的，应明确验收合格之日所属阶段）。服务属于国家规定“三包”范围的，其服务质量不得低于“三包”规定；乙方服务质量承诺优于国家“三包”规定的，按乙方实际承诺执行。</w:t>
            </w:r>
          </w:p>
          <w:p w14:paraId="104C9816">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（二）保修范围：</w:t>
            </w:r>
          </w:p>
          <w:p w14:paraId="620B1F78">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上述列表所示的所有服务均属保修范围</w:t>
            </w:r>
            <w:bookmarkStart w:id="15" w:name="OLE_LINK19"/>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且</w:t>
            </w:r>
            <w:r>
              <w:rPr>
                <w:rFonts w:hint="default" w:ascii="Times New Roman" w:hAnsi="Times New Roman" w:eastAsia="仿宋" w:cs="Times New Roman"/>
                <w:color w:val="000000"/>
                <w:sz w:val="21"/>
                <w:szCs w:val="21"/>
                <w:highlight w:val="none"/>
              </w:rPr>
              <w:t>符合国家有关安全、环保、卫生的规定</w:t>
            </w:r>
            <w:r>
              <w:rPr>
                <w:rFonts w:hint="eastAsia" w:eastAsia="仿宋" w:cs="Times New Roman"/>
                <w:color w:val="000000"/>
                <w:sz w:val="21"/>
                <w:szCs w:val="21"/>
                <w:highlight w:val="none"/>
                <w:lang w:eastAsia="zh-CN"/>
              </w:rPr>
              <w:t>。</w:t>
            </w:r>
            <w:bookmarkEnd w:id="15"/>
            <w:r>
              <w:rPr>
                <w:rFonts w:hint="default" w:ascii="Times New Roman" w:hAnsi="Times New Roman" w:eastAsia="仿宋" w:cs="Times New Roman"/>
                <w:color w:val="000000"/>
                <w:sz w:val="21"/>
                <w:szCs w:val="21"/>
                <w:highlight w:val="none"/>
              </w:rPr>
              <w:t>服务期内，乙方应当对甲方正常使用中、非人为原因、基于不可抗力出现质量及安全问题的服务，负责处理解决并承担一切费用。</w:t>
            </w:r>
          </w:p>
          <w:p w14:paraId="2DF13187">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（三）服务措施：</w:t>
            </w:r>
          </w:p>
          <w:p w14:paraId="3F45B88C">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lang w:val="en-US" w:eastAsia="zh-CN"/>
              </w:rPr>
            </w:pPr>
            <w:r>
              <w:rPr>
                <w:rFonts w:hint="default" w:ascii="Times New Roman" w:hAnsi="Times New Roman" w:eastAsia="仿宋" w:cs="Times New Roman"/>
                <w:color w:val="000000"/>
                <w:sz w:val="21"/>
                <w:szCs w:val="21"/>
                <w:highlight w:val="none"/>
              </w:rPr>
              <w:t>1.服务期内，乙方提供的服务发生质量问题，乙方应负责免费更换。</w:t>
            </w:r>
            <w:bookmarkStart w:id="16" w:name="OLE_LINK20"/>
            <w:r>
              <w:rPr>
                <w:rFonts w:hint="eastAsia" w:eastAsia="仿宋" w:cs="Times New Roman"/>
                <w:color w:val="000000"/>
                <w:sz w:val="21"/>
                <w:szCs w:val="21"/>
                <w:highlight w:val="none"/>
                <w:lang w:val="en-US" w:eastAsia="zh-CN"/>
              </w:rPr>
              <w:t>注：甲方未支付款项的，</w:t>
            </w:r>
            <w:r>
              <w:rPr>
                <w:rFonts w:hint="default" w:ascii="Times New Roman" w:hAnsi="Times New Roman" w:eastAsia="仿宋" w:cs="Times New Roman"/>
                <w:color w:val="000000"/>
                <w:sz w:val="21"/>
                <w:szCs w:val="21"/>
                <w:highlight w:val="none"/>
              </w:rPr>
              <w:t>由乙方承担</w:t>
            </w:r>
            <w:bookmarkStart w:id="17" w:name="OLE_LINK13"/>
            <w:r>
              <w:rPr>
                <w:rFonts w:hint="default" w:ascii="Times New Roman" w:hAnsi="Times New Roman" w:eastAsia="仿宋" w:cs="Times New Roman"/>
                <w:color w:val="000000"/>
                <w:sz w:val="21"/>
                <w:szCs w:val="21"/>
                <w:highlight w:val="none"/>
              </w:rPr>
              <w:t>所发生的全部费用</w:t>
            </w:r>
            <w:bookmarkEnd w:id="17"/>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甲方已支付款项的，</w:t>
            </w:r>
            <w:r>
              <w:rPr>
                <w:rFonts w:hint="default" w:ascii="Times New Roman" w:hAnsi="Times New Roman" w:eastAsia="仿宋" w:cs="Times New Roman"/>
                <w:color w:val="000000"/>
                <w:sz w:val="21"/>
                <w:szCs w:val="21"/>
                <w:highlight w:val="none"/>
              </w:rPr>
              <w:t>乙方应退还甲方</w:t>
            </w:r>
            <w:r>
              <w:rPr>
                <w:rFonts w:hint="eastAsia" w:ascii="Times New Roman" w:hAnsi="Times New Roman" w:eastAsia="仿宋" w:cs="Times New Roman"/>
                <w:color w:val="000000"/>
                <w:sz w:val="21"/>
                <w:szCs w:val="21"/>
                <w:highlight w:val="none"/>
                <w:lang w:val="en-US" w:eastAsia="zh-CN"/>
              </w:rPr>
              <w:t>已</w:t>
            </w:r>
            <w:r>
              <w:rPr>
                <w:rFonts w:hint="default" w:ascii="Times New Roman" w:hAnsi="Times New Roman" w:eastAsia="仿宋" w:cs="Times New Roman"/>
                <w:color w:val="000000"/>
                <w:sz w:val="21"/>
                <w:szCs w:val="21"/>
                <w:highlight w:val="none"/>
              </w:rPr>
              <w:t>支付的</w:t>
            </w:r>
            <w:r>
              <w:rPr>
                <w:rFonts w:hint="eastAsia" w:ascii="Times New Roman" w:hAnsi="Times New Roman" w:eastAsia="仿宋" w:cs="Times New Roman"/>
                <w:color w:val="000000"/>
                <w:sz w:val="21"/>
                <w:szCs w:val="21"/>
                <w:highlight w:val="none"/>
                <w:lang w:val="en-US" w:eastAsia="zh-CN"/>
              </w:rPr>
              <w:t>款项</w:t>
            </w:r>
            <w:r>
              <w:rPr>
                <w:rFonts w:hint="default" w:ascii="Times New Roman" w:hAnsi="Times New Roman" w:eastAsia="仿宋" w:cs="Times New Roman"/>
                <w:color w:val="000000"/>
                <w:sz w:val="21"/>
                <w:szCs w:val="21"/>
                <w:highlight w:val="none"/>
              </w:rPr>
              <w:t>，同时应承担所发生的全部费用（运输、保险、检验、服务费利息及银行手续费等）。</w:t>
            </w:r>
          </w:p>
          <w:bookmarkEnd w:id="16"/>
          <w:p w14:paraId="35FF0FFB">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2.服务期内，乙方应当及时采取以下措施，并承担所有费用：</w:t>
            </w:r>
          </w:p>
          <w:p w14:paraId="4B709022">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（1）电话或网络在线咨询：乙方应当为甲方提供技术援助电话、网络等服务，解答甲方在使用中遇到的问题，及时为甲方用户单位提出解决问题的建议。</w:t>
            </w:r>
          </w:p>
          <w:p w14:paraId="4C63B811">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（2）现场响应：甲方遇到使用和技术问题，电话、网络咨询不能解决的，乙方应在</w:t>
            </w:r>
            <w:r>
              <w:rPr>
                <w:rFonts w:hint="default" w:ascii="Times New Roman" w:hAnsi="Times New Roman" w:eastAsia="仿宋" w:cs="Times New Roman"/>
                <w:color w:val="000000"/>
                <w:sz w:val="21"/>
                <w:szCs w:val="21"/>
                <w:highlight w:val="none"/>
                <w:u w:val="single"/>
              </w:rPr>
              <w:t xml:space="preserve">   </w:t>
            </w:r>
            <w:r>
              <w:rPr>
                <w:rFonts w:hint="default" w:ascii="Times New Roman" w:hAnsi="Times New Roman" w:eastAsia="仿宋" w:cs="Times New Roman"/>
                <w:color w:val="000000"/>
                <w:sz w:val="21"/>
                <w:szCs w:val="21"/>
                <w:highlight w:val="none"/>
              </w:rPr>
              <w:t>小时内到达甲方现场进行处理，确保服务正常工作；到达后，无法在</w:t>
            </w:r>
            <w:r>
              <w:rPr>
                <w:rFonts w:hint="default" w:ascii="Times New Roman" w:hAnsi="Times New Roman" w:eastAsia="仿宋" w:cs="Times New Roman"/>
                <w:color w:val="000000"/>
                <w:sz w:val="21"/>
                <w:szCs w:val="21"/>
                <w:highlight w:val="none"/>
                <w:u w:val="single"/>
              </w:rPr>
              <w:t xml:space="preserve">   </w:t>
            </w:r>
            <w:r>
              <w:rPr>
                <w:rFonts w:hint="default" w:ascii="Times New Roman" w:hAnsi="Times New Roman" w:eastAsia="仿宋" w:cs="Times New Roman"/>
                <w:color w:val="000000"/>
                <w:sz w:val="21"/>
                <w:szCs w:val="21"/>
                <w:highlight w:val="none"/>
              </w:rPr>
              <w:t>小时内解决的，应当在</w:t>
            </w:r>
            <w:r>
              <w:rPr>
                <w:rFonts w:hint="default" w:ascii="Times New Roman" w:hAnsi="Times New Roman" w:eastAsia="仿宋" w:cs="Times New Roman"/>
                <w:color w:val="000000"/>
                <w:sz w:val="21"/>
                <w:szCs w:val="21"/>
                <w:highlight w:val="none"/>
                <w:u w:val="single"/>
              </w:rPr>
              <w:t xml:space="preserve">   </w:t>
            </w:r>
            <w:r>
              <w:rPr>
                <w:rFonts w:hint="default" w:ascii="Times New Roman" w:hAnsi="Times New Roman" w:eastAsia="仿宋" w:cs="Times New Roman"/>
                <w:color w:val="000000"/>
                <w:sz w:val="21"/>
                <w:szCs w:val="21"/>
                <w:highlight w:val="none"/>
              </w:rPr>
              <w:t>小时内提供符合质量标准且确保正常工作的备用服务，协助甲方用户单位正常开展科研教学管理工作。</w:t>
            </w:r>
          </w:p>
          <w:p w14:paraId="37385C7A">
            <w:pPr>
              <w:keepNext w:val="0"/>
              <w:keepLines w:val="0"/>
              <w:pageBreakBefore w:val="0"/>
              <w:kinsoku/>
              <w:wordWrap/>
              <w:overflowPunct/>
              <w:topLinePunct w:val="0"/>
              <w:bidi w:val="0"/>
              <w:snapToGrid/>
              <w:spacing w:line="300" w:lineRule="exact"/>
              <w:ind w:firstLine="420" w:firstLineChars="200"/>
              <w:textAlignment w:val="auto"/>
              <w:rPr>
                <w:rFonts w:hint="default"/>
                <w:color w:val="000000"/>
                <w:highlight w:val="none"/>
              </w:rPr>
            </w:pPr>
            <w:r>
              <w:rPr>
                <w:rFonts w:hint="default" w:ascii="Times New Roman" w:hAnsi="Times New Roman" w:eastAsia="仿宋" w:cs="Times New Roman"/>
                <w:color w:val="000000"/>
                <w:sz w:val="21"/>
                <w:szCs w:val="21"/>
                <w:highlight w:val="none"/>
              </w:rPr>
              <w:t>（3）技术升级：在服务期内，如果乙方的服务技术升级，乙方应及时通知甲方，如甲方有相应要求，乙方应对甲方购买的服务进行升级服务。</w:t>
            </w:r>
          </w:p>
        </w:tc>
      </w:tr>
      <w:tr w14:paraId="77405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52" w:hRule="atLeast"/>
          <w:jc w:val="center"/>
        </w:trPr>
        <w:tc>
          <w:tcPr>
            <w:tcW w:w="9628" w:type="dxa"/>
            <w:gridSpan w:val="7"/>
            <w:noWrap w:val="0"/>
            <w:vAlign w:val="top"/>
          </w:tcPr>
          <w:p w14:paraId="2F93AC73">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 xml:space="preserve">（四）服务期后服务： </w:t>
            </w:r>
          </w:p>
          <w:p w14:paraId="7BC30EF0">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1. 继续提供电话或网络在线咨询：乙方应同样提供免费电话、网络咨询服务，并应承诺提供上门维护服务。</w:t>
            </w:r>
          </w:p>
          <w:p w14:paraId="23BC668C">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2. 继续提供优惠价售后服务：甲方需要继续由乙方提供售后服务的，乙方应当以优惠价提供售后服务；若甲方需要添购，乙方应当依法与甲方另行达成补充协议。</w:t>
            </w:r>
          </w:p>
          <w:p w14:paraId="099E2866">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（五）备用服务、备件及易损件：</w:t>
            </w:r>
          </w:p>
          <w:p w14:paraId="0AAA1D9B">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乙方售后服务中，维修使用的备用服务、备件及易损件应为原厂标准，未经甲方同意不得使用非原厂标准的备用服务、备件及易损件。常用的、容易损坏的备用服务、备件及易损件的价格清单，乙方已在投标文件中列出。</w:t>
            </w:r>
          </w:p>
        </w:tc>
      </w:tr>
      <w:tr w14:paraId="0B8E2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6" w:hRule="atLeast"/>
          <w:jc w:val="center"/>
        </w:trPr>
        <w:tc>
          <w:tcPr>
            <w:tcW w:w="9628" w:type="dxa"/>
            <w:gridSpan w:val="7"/>
            <w:noWrap w:val="0"/>
            <w:vAlign w:val="top"/>
          </w:tcPr>
          <w:p w14:paraId="3553437C">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二、服务附随备品、附件、工具数量及供应方法：</w:t>
            </w:r>
          </w:p>
          <w:p w14:paraId="652E8457">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服务所附的备件、服务使用说明书、技术资料及配套工具应当随服务主体一次性交付至甲方，由甲方用户单位统一保管。</w:t>
            </w:r>
          </w:p>
        </w:tc>
      </w:tr>
      <w:tr w14:paraId="6910A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1" w:hRule="atLeast"/>
          <w:jc w:val="center"/>
        </w:trPr>
        <w:tc>
          <w:tcPr>
            <w:tcW w:w="9628" w:type="dxa"/>
            <w:gridSpan w:val="7"/>
            <w:noWrap w:val="0"/>
            <w:vAlign w:val="top"/>
          </w:tcPr>
          <w:p w14:paraId="77983907">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三、交付方式：</w:t>
            </w:r>
          </w:p>
          <w:p w14:paraId="0B4C73BD">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lang w:val="en-US" w:eastAsia="zh-CN"/>
              </w:rPr>
            </w:pPr>
            <w:bookmarkStart w:id="18" w:name="OLE_LINK21"/>
            <w:r>
              <w:rPr>
                <w:rFonts w:hint="default" w:ascii="Times New Roman" w:hAnsi="Times New Roman" w:eastAsia="仿宋" w:cs="Times New Roman"/>
                <w:color w:val="000000"/>
                <w:sz w:val="21"/>
                <w:szCs w:val="21"/>
                <w:highlight w:val="none"/>
              </w:rPr>
              <w:t>（一）</w:t>
            </w:r>
            <w:r>
              <w:rPr>
                <w:rFonts w:hint="eastAsia" w:eastAsia="仿宋" w:cs="Times New Roman"/>
                <w:color w:val="000000"/>
                <w:sz w:val="21"/>
                <w:szCs w:val="21"/>
                <w:highlight w:val="none"/>
                <w:lang w:val="en-US" w:eastAsia="zh-CN"/>
              </w:rPr>
              <w:t>分包、转让</w:t>
            </w:r>
          </w:p>
          <w:p w14:paraId="0244FAFF">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u w:val="single"/>
                <w:lang w:val="en-US" w:eastAsia="zh-CN"/>
              </w:rPr>
            </w:pPr>
            <w:bookmarkStart w:id="19" w:name="OLE_LINK8"/>
            <w:r>
              <w:rPr>
                <w:rFonts w:hint="default" w:ascii="Times New Roman" w:hAnsi="Times New Roman" w:eastAsia="方正仿宋_GBK" w:cs="Times New Roman"/>
                <w:color w:val="000000"/>
                <w:sz w:val="21"/>
                <w:szCs w:val="21"/>
                <w:highlight w:val="none"/>
              </w:rPr>
              <w:sym w:font="Wingdings 2" w:char="00A3"/>
            </w:r>
            <w:bookmarkEnd w:id="19"/>
            <w:r>
              <w:rPr>
                <w:rFonts w:hint="eastAsia" w:eastAsia="仿宋" w:cs="Times New Roman"/>
                <w:color w:val="000000"/>
                <w:sz w:val="21"/>
                <w:szCs w:val="21"/>
                <w:highlight w:val="none"/>
                <w:lang w:val="en-US" w:eastAsia="zh-CN"/>
              </w:rPr>
              <w:t>本合同范围的服务，可以分包、转让：</w:t>
            </w:r>
            <w:r>
              <w:rPr>
                <w:rFonts w:hint="eastAsia" w:eastAsia="仿宋" w:cs="Times New Roman"/>
                <w:color w:val="000000"/>
                <w:sz w:val="21"/>
                <w:szCs w:val="21"/>
                <w:highlight w:val="none"/>
                <w:u w:val="single"/>
                <w:lang w:val="en-US" w:eastAsia="zh-CN"/>
              </w:rPr>
              <w:t xml:space="preserve">《分包意向协议》详见本合同附件                 </w:t>
            </w:r>
          </w:p>
          <w:p w14:paraId="75AB0A64">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方正仿宋_GBK" w:cs="Times New Roman"/>
                <w:color w:val="000000"/>
                <w:sz w:val="21"/>
                <w:szCs w:val="21"/>
                <w:highlight w:val="none"/>
              </w:rPr>
              <w:sym w:font="Wingdings 2" w:char="00A3"/>
            </w:r>
            <w:bookmarkEnd w:id="18"/>
            <w:r>
              <w:rPr>
                <w:rFonts w:hint="default" w:ascii="Times New Roman" w:hAnsi="Times New Roman" w:eastAsia="仿宋" w:cs="Times New Roman"/>
                <w:color w:val="000000"/>
                <w:sz w:val="21"/>
                <w:szCs w:val="21"/>
                <w:highlight w:val="none"/>
              </w:rPr>
              <w:t>本合同范围的服务，应由乙方直接供应，不得转让他人供应；非经甲方书面同意，乙方不得将本合同范围的服务全部或部分分包给他人供应；如有转让和未经甲方书面同意的分包行为，甲方有权</w:t>
            </w:r>
            <w:r>
              <w:rPr>
                <w:rFonts w:hint="eastAsia" w:eastAsia="仿宋" w:cs="Times New Roman"/>
                <w:color w:val="000000"/>
                <w:sz w:val="21"/>
                <w:szCs w:val="21"/>
                <w:highlight w:val="none"/>
                <w:lang w:val="en-US" w:eastAsia="zh-CN"/>
              </w:rPr>
              <w:t>单方</w:t>
            </w:r>
            <w:r>
              <w:rPr>
                <w:rFonts w:hint="default" w:ascii="Times New Roman" w:hAnsi="Times New Roman" w:eastAsia="仿宋" w:cs="Times New Roman"/>
                <w:color w:val="000000"/>
                <w:sz w:val="21"/>
                <w:szCs w:val="21"/>
                <w:highlight w:val="none"/>
              </w:rPr>
              <w:t>解除合同，没收履约保证金并追究乙方的违约责任。</w:t>
            </w:r>
          </w:p>
          <w:p w14:paraId="3FB637B8">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（二）乙方应当在</w:t>
            </w:r>
            <w:r>
              <w:rPr>
                <w:rFonts w:hint="default" w:ascii="Times New Roman" w:hAnsi="Times New Roman" w:eastAsia="仿宋" w:cs="Times New Roman"/>
                <w:color w:val="000000"/>
                <w:sz w:val="24"/>
                <w:highlight w:val="none"/>
              </w:rPr>
              <w:t>_____________</w:t>
            </w:r>
            <w:r>
              <w:rPr>
                <w:rFonts w:hint="default" w:ascii="Times New Roman" w:hAnsi="Times New Roman" w:eastAsia="仿宋" w:cs="Times New Roman"/>
                <w:color w:val="000000"/>
                <w:sz w:val="21"/>
                <w:szCs w:val="21"/>
                <w:highlight w:val="none"/>
              </w:rPr>
              <w:t>内（履行期间），将服务交付至甲方用户单位指定地点。</w:t>
            </w:r>
          </w:p>
        </w:tc>
      </w:tr>
      <w:tr w14:paraId="4FC3E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9628" w:type="dxa"/>
            <w:gridSpan w:val="7"/>
            <w:noWrap w:val="0"/>
            <w:vAlign w:val="top"/>
          </w:tcPr>
          <w:p w14:paraId="330A9A0F">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四、验收标准、方法：</w:t>
            </w:r>
          </w:p>
          <w:p w14:paraId="1548A0A8">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（一）交付服务时，乙方应在甲方用户单位在场情况下当面交付，共同清点、检查，作出交付记录，双方签字确认。</w:t>
            </w:r>
          </w:p>
          <w:p w14:paraId="059862B1">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（二）乙方应当保证服务到达甲方所在地完好无损，如有缺漏、损坏，由乙方负责调换、补齐或赔偿。</w:t>
            </w:r>
          </w:p>
          <w:p w14:paraId="6D9F017D">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（三）乙方应随服务提供完备的技术资料、装箱单和合格证等，并派遣专业技术人员进行现场</w:t>
            </w:r>
            <w:r>
              <w:rPr>
                <w:rFonts w:hint="eastAsia" w:eastAsia="仿宋" w:cs="Times New Roman"/>
                <w:color w:val="000000"/>
                <w:sz w:val="21"/>
                <w:szCs w:val="21"/>
                <w:highlight w:val="none"/>
                <w:lang w:val="en-US" w:eastAsia="zh-CN"/>
              </w:rPr>
              <w:t>支持</w:t>
            </w:r>
            <w:r>
              <w:rPr>
                <w:rFonts w:hint="default" w:ascii="Times New Roman" w:hAnsi="Times New Roman" w:eastAsia="仿宋" w:cs="Times New Roman"/>
                <w:color w:val="000000"/>
                <w:sz w:val="21"/>
                <w:szCs w:val="21"/>
                <w:highlight w:val="none"/>
              </w:rPr>
              <w:t>。</w:t>
            </w:r>
            <w:bookmarkStart w:id="20" w:name="OLE_LINK22"/>
            <w:r>
              <w:rPr>
                <w:rFonts w:hint="eastAsia" w:eastAsia="仿宋" w:cs="Times New Roman"/>
                <w:color w:val="000000"/>
                <w:sz w:val="21"/>
                <w:szCs w:val="21"/>
                <w:highlight w:val="none"/>
                <w:lang w:val="en-US" w:eastAsia="zh-CN"/>
              </w:rPr>
              <w:t>按履约验收方案，</w:t>
            </w:r>
            <w:bookmarkEnd w:id="20"/>
            <w:r>
              <w:rPr>
                <w:rFonts w:hint="default" w:ascii="Times New Roman" w:hAnsi="Times New Roman" w:eastAsia="仿宋" w:cs="Times New Roman"/>
                <w:color w:val="000000"/>
                <w:sz w:val="21"/>
                <w:szCs w:val="21"/>
                <w:highlight w:val="none"/>
              </w:rPr>
              <w:t>验收合格条件如下：</w:t>
            </w:r>
          </w:p>
          <w:p w14:paraId="6724B265">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1服务商务参数、技术参数与本合同一致，性能指标达到规定的标准。</w:t>
            </w:r>
          </w:p>
          <w:p w14:paraId="7DAA0764">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2.服务技术资料、装箱单、合格证等资料齐全。</w:t>
            </w:r>
          </w:p>
          <w:p w14:paraId="163FD96A">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3.在系统试运行期间所出现的问题得到解决，并运行正常。</w:t>
            </w:r>
          </w:p>
          <w:p w14:paraId="45F9A872">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4.在规定时间内完成交付并验收，并经甲方确认。</w:t>
            </w:r>
          </w:p>
          <w:p w14:paraId="7B50C6E7">
            <w:pPr>
              <w:keepNext w:val="0"/>
              <w:keepLines w:val="0"/>
              <w:pageBreakBefore w:val="0"/>
              <w:kinsoku/>
              <w:wordWrap/>
              <w:overflowPunct/>
              <w:topLinePunct w:val="0"/>
              <w:bidi w:val="0"/>
              <w:snapToGrid/>
              <w:spacing w:line="300" w:lineRule="exact"/>
              <w:ind w:firstLine="420" w:firstLineChars="200"/>
              <w:textAlignment w:val="auto"/>
              <w:rPr>
                <w:rFonts w:hint="eastAsia" w:ascii="Times New Roman" w:hAnsi="Times New Roman" w:eastAsia="仿宋" w:cs="Times New Roman"/>
                <w:color w:val="000000"/>
                <w:sz w:val="21"/>
                <w:szCs w:val="21"/>
                <w:highlight w:val="none"/>
                <w:lang w:eastAsia="zh-CN"/>
              </w:rPr>
            </w:pPr>
            <w:r>
              <w:rPr>
                <w:rFonts w:hint="default" w:ascii="Times New Roman" w:hAnsi="Times New Roman" w:eastAsia="仿宋" w:cs="Times New Roman"/>
                <w:color w:val="000000"/>
                <w:sz w:val="21"/>
                <w:szCs w:val="21"/>
                <w:highlight w:val="none"/>
              </w:rPr>
              <w:t>（四）服务在试运行符合要求后，才作为最终验收。甲方对乙方交付服务的验收仅为表面验收，验收合格不视为乙方对质量问题免责；甲方验收时未提出异议不视为对乙方服务质量合格之认定。若乙方服务存在任何质量问题，甲方有权要求乙方承担相应责任。</w:t>
            </w:r>
          </w:p>
          <w:p w14:paraId="332B05DC">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（五）乙方所交服务的质量指标不得低于甲方招标文件要求、</w:t>
            </w:r>
            <w:bookmarkStart w:id="21" w:name="OLE_LINK35"/>
            <w:r>
              <w:rPr>
                <w:rFonts w:hint="default" w:ascii="Times New Roman" w:hAnsi="Times New Roman" w:eastAsia="仿宋" w:cs="Times New Roman"/>
                <w:color w:val="000000"/>
                <w:sz w:val="21"/>
                <w:szCs w:val="21"/>
                <w:highlight w:val="none"/>
              </w:rPr>
              <w:t>乙方提供的</w:t>
            </w:r>
            <w:r>
              <w:rPr>
                <w:rFonts w:hint="eastAsia" w:eastAsia="仿宋" w:cs="Times New Roman"/>
                <w:color w:val="000000"/>
                <w:sz w:val="21"/>
                <w:szCs w:val="21"/>
                <w:highlight w:val="none"/>
                <w:lang w:val="en-US" w:eastAsia="zh-CN"/>
              </w:rPr>
              <w:t>试用服务</w:t>
            </w:r>
            <w:r>
              <w:rPr>
                <w:rFonts w:hint="default" w:ascii="Times New Roman" w:hAnsi="Times New Roman" w:eastAsia="仿宋" w:cs="Times New Roman"/>
                <w:color w:val="000000"/>
                <w:sz w:val="21"/>
                <w:szCs w:val="21"/>
                <w:highlight w:val="none"/>
              </w:rPr>
              <w:t>指标、</w:t>
            </w:r>
            <w:bookmarkEnd w:id="21"/>
            <w:r>
              <w:rPr>
                <w:rFonts w:hint="default" w:ascii="Times New Roman" w:hAnsi="Times New Roman" w:eastAsia="仿宋" w:cs="Times New Roman"/>
                <w:color w:val="000000"/>
                <w:sz w:val="21"/>
                <w:szCs w:val="21"/>
                <w:highlight w:val="none"/>
              </w:rPr>
              <w:t>乙方承诺的质量指标或有关国家标准（标准不一致的，以高标准计）</w:t>
            </w:r>
            <w:r>
              <w:rPr>
                <w:rFonts w:hint="eastAsia" w:eastAsia="仿宋" w:cs="Times New Roman"/>
                <w:color w:val="000000"/>
                <w:sz w:val="21"/>
                <w:szCs w:val="21"/>
                <w:highlight w:val="none"/>
                <w:lang w:eastAsia="zh-CN"/>
              </w:rPr>
              <w:t>。</w:t>
            </w:r>
            <w:r>
              <w:rPr>
                <w:rFonts w:hint="default" w:ascii="Times New Roman" w:hAnsi="Times New Roman" w:eastAsia="仿宋" w:cs="Times New Roman"/>
                <w:color w:val="000000"/>
                <w:sz w:val="21"/>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47DB637B">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售后服务质量要求，按招标文件和投标文件的内容执行。乙方交付时，甲方可根据需要随机抽取一部分服务送有关权威检测部门检测</w:t>
            </w:r>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费用由乙方承担</w:t>
            </w:r>
            <w:r>
              <w:rPr>
                <w:rFonts w:hint="eastAsia" w:eastAsia="仿宋" w:cs="Times New Roman"/>
                <w:color w:val="000000"/>
                <w:sz w:val="21"/>
                <w:szCs w:val="21"/>
                <w:highlight w:val="none"/>
                <w:lang w:eastAsia="zh-CN"/>
              </w:rPr>
              <w:t>）</w:t>
            </w:r>
            <w:r>
              <w:rPr>
                <w:rFonts w:hint="default" w:ascii="Times New Roman" w:hAnsi="Times New Roman" w:eastAsia="仿宋" w:cs="Times New Roman"/>
                <w:color w:val="000000"/>
                <w:sz w:val="21"/>
                <w:szCs w:val="21"/>
                <w:highlight w:val="none"/>
              </w:rPr>
              <w:t>；如检测不合格，乙方应承担甲方所支出的检测费用并向甲方赔偿一切损失。乙方所交服务若未达到招标文件要求，且对甲方造成损失的，由乙方承担一切责任，并赔偿所造成的损失。</w:t>
            </w:r>
          </w:p>
          <w:p w14:paraId="4B89BE2B">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如验收不合格，甲方有权</w:t>
            </w:r>
            <w:r>
              <w:rPr>
                <w:rFonts w:hint="eastAsia" w:eastAsia="仿宋" w:cs="Times New Roman"/>
                <w:color w:val="000000"/>
                <w:sz w:val="21"/>
                <w:szCs w:val="21"/>
                <w:highlight w:val="none"/>
                <w:lang w:val="en-US" w:eastAsia="zh-CN"/>
              </w:rPr>
              <w:t>单方</w:t>
            </w:r>
            <w:r>
              <w:rPr>
                <w:rFonts w:hint="default" w:ascii="Times New Roman" w:hAnsi="Times New Roman" w:eastAsia="仿宋" w:cs="Times New Roman"/>
                <w:color w:val="000000"/>
                <w:sz w:val="21"/>
                <w:szCs w:val="21"/>
                <w:highlight w:val="none"/>
              </w:rPr>
              <w:t>解除本合同并没收履约保证金；乙方应当赔偿甲方一切损失，并返还甲方已支付的全部合同款，并据实接受行政主管部门的相关处罚结果。</w:t>
            </w:r>
          </w:p>
          <w:p w14:paraId="2D170D25">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（六）大型或者复杂的政府采购服务项目，甲方应当邀请国家认可的质量检测机构参加验收工作。</w:t>
            </w:r>
          </w:p>
          <w:p w14:paraId="70E04A58">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（七）甲方需要对乙方交付的服务（包括质量、技术参数等）进行确认的，</w:t>
            </w:r>
            <w:r>
              <w:rPr>
                <w:rFonts w:hint="eastAsia" w:eastAsia="仿宋" w:cs="Times New Roman"/>
                <w:color w:val="000000"/>
                <w:sz w:val="21"/>
                <w:szCs w:val="21"/>
                <w:highlight w:val="none"/>
                <w:lang w:val="en-US" w:eastAsia="zh-CN"/>
              </w:rPr>
              <w:t>乙方</w:t>
            </w:r>
            <w:r>
              <w:rPr>
                <w:rFonts w:hint="default" w:ascii="Times New Roman" w:hAnsi="Times New Roman" w:eastAsia="仿宋" w:cs="Times New Roman"/>
                <w:color w:val="000000"/>
                <w:sz w:val="21"/>
                <w:szCs w:val="21"/>
                <w:highlight w:val="none"/>
              </w:rPr>
              <w:t>应予以配合，并出具书面意见。</w:t>
            </w:r>
          </w:p>
          <w:p w14:paraId="03F857B5">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（八）服务包装材料归甲方所有。乙方负责及时将服务包装材料清运离开甲方所在地，由此产生的费用由乙方自行承担。</w:t>
            </w:r>
            <w:bookmarkStart w:id="22" w:name="OLE_LINK23"/>
          </w:p>
          <w:p w14:paraId="11073CF0">
            <w:pPr>
              <w:keepNext w:val="0"/>
              <w:keepLines w:val="0"/>
              <w:pageBreakBefore w:val="0"/>
              <w:kinsoku/>
              <w:wordWrap/>
              <w:overflowPunct/>
              <w:topLinePunct w:val="0"/>
              <w:bidi w:val="0"/>
              <w:snapToGrid/>
              <w:spacing w:line="300" w:lineRule="exact"/>
              <w:ind w:firstLine="420" w:firstLineChars="200"/>
              <w:textAlignment w:val="auto"/>
              <w:rPr>
                <w:rFonts w:hint="eastAsia" w:eastAsia="仿宋"/>
                <w:color w:val="000000"/>
                <w:highlight w:val="none"/>
                <w:lang w:eastAsia="zh-CN"/>
              </w:rPr>
            </w:pPr>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九</w:t>
            </w:r>
            <w:r>
              <w:rPr>
                <w:rFonts w:hint="eastAsia" w:eastAsia="仿宋" w:cs="Times New Roman"/>
                <w:color w:val="000000"/>
                <w:sz w:val="21"/>
                <w:szCs w:val="21"/>
                <w:highlight w:val="none"/>
                <w:lang w:eastAsia="zh-CN"/>
              </w:rPr>
              <w:t>）自本项目结果公告发布之日，</w:t>
            </w:r>
            <w:r>
              <w:rPr>
                <w:rFonts w:hint="eastAsia" w:eastAsia="仿宋" w:cs="Times New Roman"/>
                <w:color w:val="000000"/>
                <w:sz w:val="21"/>
                <w:szCs w:val="21"/>
                <w:highlight w:val="none"/>
                <w:lang w:val="en-US" w:eastAsia="zh-CN"/>
              </w:rPr>
              <w:t>乙方应当</w:t>
            </w:r>
            <w:r>
              <w:rPr>
                <w:rFonts w:hint="eastAsia" w:eastAsia="仿宋" w:cs="Times New Roman"/>
                <w:color w:val="000000"/>
                <w:sz w:val="21"/>
                <w:szCs w:val="21"/>
                <w:highlight w:val="none"/>
                <w:lang w:eastAsia="zh-CN"/>
              </w:rPr>
              <w:t>配合</w:t>
            </w:r>
            <w:r>
              <w:rPr>
                <w:rFonts w:hint="eastAsia" w:eastAsia="仿宋" w:cs="Times New Roman"/>
                <w:color w:val="000000"/>
                <w:sz w:val="21"/>
                <w:szCs w:val="21"/>
                <w:highlight w:val="none"/>
                <w:lang w:val="en-US" w:eastAsia="zh-CN"/>
              </w:rPr>
              <w:t>甲方</w:t>
            </w:r>
            <w:r>
              <w:rPr>
                <w:rFonts w:hint="eastAsia" w:eastAsia="仿宋" w:cs="Times New Roman"/>
                <w:color w:val="000000"/>
                <w:sz w:val="21"/>
                <w:szCs w:val="21"/>
                <w:highlight w:val="none"/>
                <w:lang w:eastAsia="zh-CN"/>
              </w:rPr>
              <w:t>在法定时限范围内完成合同签订。若</w:t>
            </w:r>
            <w:r>
              <w:rPr>
                <w:rFonts w:hint="eastAsia" w:eastAsia="仿宋" w:cs="Times New Roman"/>
                <w:color w:val="000000"/>
                <w:sz w:val="21"/>
                <w:szCs w:val="21"/>
                <w:highlight w:val="none"/>
                <w:lang w:val="en-US" w:eastAsia="zh-CN"/>
              </w:rPr>
              <w:t>乙方</w:t>
            </w:r>
            <w:r>
              <w:rPr>
                <w:rFonts w:hint="eastAsia" w:eastAsia="仿宋" w:cs="Times New Roman"/>
                <w:color w:val="000000"/>
                <w:sz w:val="21"/>
                <w:szCs w:val="21"/>
                <w:highlight w:val="none"/>
                <w:lang w:eastAsia="zh-CN"/>
              </w:rPr>
              <w:t>无正当理由不签订合同或故意拖延签订时间，被查证属实的，</w:t>
            </w:r>
            <w:r>
              <w:rPr>
                <w:rFonts w:hint="eastAsia" w:eastAsia="仿宋" w:cs="Times New Roman"/>
                <w:color w:val="000000"/>
                <w:sz w:val="21"/>
                <w:szCs w:val="21"/>
                <w:highlight w:val="none"/>
                <w:lang w:val="en-US" w:eastAsia="zh-CN"/>
              </w:rPr>
              <w:t>乙方须</w:t>
            </w:r>
            <w:r>
              <w:rPr>
                <w:rFonts w:hint="eastAsia" w:eastAsia="仿宋" w:cs="Times New Roman"/>
                <w:color w:val="000000"/>
                <w:sz w:val="21"/>
                <w:szCs w:val="21"/>
                <w:highlight w:val="none"/>
                <w:lang w:eastAsia="zh-CN"/>
              </w:rPr>
              <w:t>依法承担相关法律责任。</w:t>
            </w:r>
          </w:p>
          <w:p w14:paraId="0FCAD496">
            <w:pPr>
              <w:keepNext w:val="0"/>
              <w:keepLines w:val="0"/>
              <w:pageBreakBefore w:val="0"/>
              <w:kinsoku/>
              <w:wordWrap/>
              <w:overflowPunct/>
              <w:topLinePunct w:val="0"/>
              <w:bidi w:val="0"/>
              <w:snapToGrid/>
              <w:spacing w:line="300" w:lineRule="exact"/>
              <w:ind w:firstLine="420" w:firstLineChars="200"/>
              <w:textAlignment w:val="auto"/>
              <w:rPr>
                <w:rFonts w:hint="eastAsia" w:ascii="Times New Roman" w:hAnsi="Times New Roman" w:eastAsia="仿宋" w:cs="Times New Roman"/>
                <w:color w:val="000000"/>
                <w:sz w:val="21"/>
                <w:szCs w:val="21"/>
                <w:highlight w:val="none"/>
                <w:lang w:val="en-US" w:eastAsia="zh-CN"/>
              </w:rPr>
            </w:pPr>
            <w:r>
              <w:rPr>
                <w:rFonts w:hint="default" w:ascii="Times New Roman" w:hAnsi="Times New Roman" w:eastAsia="仿宋" w:cs="Times New Roman"/>
                <w:color w:val="000000"/>
                <w:sz w:val="21"/>
                <w:szCs w:val="21"/>
                <w:highlight w:val="none"/>
              </w:rPr>
              <w:t>如乙方对上述（一）至（</w:t>
            </w:r>
            <w:r>
              <w:rPr>
                <w:rFonts w:hint="eastAsia" w:eastAsia="仿宋" w:cs="Times New Roman"/>
                <w:color w:val="000000"/>
                <w:sz w:val="21"/>
                <w:szCs w:val="21"/>
                <w:highlight w:val="none"/>
                <w:lang w:val="en-US" w:eastAsia="zh-CN"/>
              </w:rPr>
              <w:t>九</w:t>
            </w:r>
            <w:r>
              <w:rPr>
                <w:rFonts w:hint="default" w:ascii="Times New Roman" w:hAnsi="Times New Roman" w:eastAsia="仿宋" w:cs="Times New Roman"/>
                <w:color w:val="000000"/>
                <w:sz w:val="21"/>
                <w:szCs w:val="21"/>
                <w:highlight w:val="none"/>
              </w:rPr>
              <w:t>）项约定有异议，请自本合同生效后</w:t>
            </w:r>
            <w:r>
              <w:rPr>
                <w:rFonts w:hint="default" w:ascii="Times New Roman" w:hAnsi="Times New Roman" w:eastAsia="仿宋" w:cs="Times New Roman"/>
                <w:color w:val="000000"/>
                <w:sz w:val="21"/>
                <w:szCs w:val="21"/>
                <w:highlight w:val="none"/>
                <w:u w:val="single"/>
              </w:rPr>
              <w:t xml:space="preserve">   </w:t>
            </w:r>
            <w:r>
              <w:rPr>
                <w:rFonts w:hint="default" w:ascii="Times New Roman" w:hAnsi="Times New Roman" w:eastAsia="仿宋" w:cs="Times New Roman"/>
                <w:color w:val="000000"/>
                <w:sz w:val="21"/>
                <w:szCs w:val="21"/>
                <w:highlight w:val="none"/>
              </w:rPr>
              <w:t>个自然日内向甲方提出。</w:t>
            </w:r>
            <w:bookmarkEnd w:id="22"/>
          </w:p>
        </w:tc>
      </w:tr>
      <w:tr w14:paraId="098CF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jc w:val="center"/>
        </w:trPr>
        <w:tc>
          <w:tcPr>
            <w:tcW w:w="9628" w:type="dxa"/>
            <w:gridSpan w:val="7"/>
            <w:noWrap w:val="0"/>
            <w:vAlign w:val="top"/>
          </w:tcPr>
          <w:p w14:paraId="1EC572E7">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五、付款方式：</w:t>
            </w:r>
          </w:p>
          <w:p w14:paraId="229CF8F9">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（一）履约担保：</w:t>
            </w:r>
          </w:p>
          <w:p w14:paraId="6235A1CF">
            <w:pPr>
              <w:pStyle w:val="2"/>
              <w:rPr>
                <w:rFonts w:hint="default" w:eastAsia="方正仿宋_GBK"/>
                <w:color w:val="000000"/>
                <w:highlight w:val="none"/>
                <w:lang w:val="en-US" w:eastAsia="zh-CN"/>
              </w:rPr>
            </w:pPr>
            <w:r>
              <w:rPr>
                <w:rFonts w:hint="eastAsia" w:ascii="Times New Roman" w:hAnsi="Times New Roman" w:eastAsia="仿宋" w:cs="Times New Roman"/>
                <w:color w:val="000000"/>
                <w:sz w:val="21"/>
                <w:szCs w:val="21"/>
                <w:highlight w:val="none"/>
                <w:lang w:val="en-US" w:eastAsia="zh-CN"/>
              </w:rPr>
              <w:t xml:space="preserve">1. </w:t>
            </w:r>
            <w:r>
              <w:rPr>
                <w:rFonts w:hint="default" w:ascii="Times New Roman" w:hAnsi="Times New Roman" w:eastAsia="方正仿宋_GBK" w:cs="Times New Roman"/>
                <w:color w:val="000000"/>
                <w:sz w:val="21"/>
                <w:szCs w:val="21"/>
                <w:highlight w:val="none"/>
              </w:rPr>
              <w:sym w:font="Wingdings 2" w:char="00A3"/>
            </w:r>
            <w:r>
              <w:rPr>
                <w:rFonts w:hint="eastAsia" w:ascii="Times New Roman" w:hAnsi="Times New Roman" w:eastAsia="方正仿宋_GBK" w:cs="Times New Roman"/>
                <w:color w:val="000000"/>
                <w:sz w:val="21"/>
                <w:szCs w:val="21"/>
                <w:highlight w:val="none"/>
                <w:lang w:val="en-US" w:eastAsia="zh-CN"/>
              </w:rPr>
              <w:t xml:space="preserve"> 本项目无需乙方向甲方提交履约担保</w:t>
            </w:r>
          </w:p>
          <w:p w14:paraId="4AA53409">
            <w:pPr>
              <w:keepNext w:val="0"/>
              <w:keepLines w:val="0"/>
              <w:pageBreakBefore w:val="0"/>
              <w:kinsoku/>
              <w:wordWrap/>
              <w:overflowPunct/>
              <w:topLinePunct w:val="0"/>
              <w:bidi w:val="0"/>
              <w:snapToGrid/>
              <w:spacing w:line="300" w:lineRule="exact"/>
              <w:ind w:firstLine="420" w:firstLineChars="200"/>
              <w:textAlignment w:val="auto"/>
              <w:rPr>
                <w:rFonts w:hint="eastAsia" w:ascii="Times New Roman" w:hAnsi="Times New Roman" w:eastAsia="方正仿宋_GBK" w:cs="Times New Roman"/>
                <w:color w:val="000000"/>
                <w:sz w:val="21"/>
                <w:szCs w:val="21"/>
                <w:highlight w:val="none"/>
                <w:lang w:val="en-US" w:eastAsia="zh-CN"/>
              </w:rPr>
            </w:pPr>
            <w:r>
              <w:rPr>
                <w:rFonts w:hint="eastAsia" w:eastAsia="仿宋" w:cs="Times New Roman"/>
                <w:color w:val="000000"/>
                <w:sz w:val="21"/>
                <w:szCs w:val="21"/>
                <w:highlight w:val="none"/>
                <w:lang w:val="en-US" w:eastAsia="zh-CN"/>
              </w:rPr>
              <w:t xml:space="preserve">2. </w:t>
            </w:r>
            <w:r>
              <w:rPr>
                <w:rFonts w:hint="default" w:ascii="Times New Roman" w:hAnsi="Times New Roman" w:eastAsia="方正仿宋_GBK" w:cs="Times New Roman"/>
                <w:color w:val="000000"/>
                <w:sz w:val="21"/>
                <w:szCs w:val="21"/>
                <w:highlight w:val="none"/>
              </w:rPr>
              <w:sym w:font="Wingdings 2" w:char="00A3"/>
            </w:r>
            <w:r>
              <w:rPr>
                <w:rFonts w:hint="eastAsia" w:ascii="Times New Roman" w:hAnsi="Times New Roman" w:eastAsia="方正仿宋_GBK" w:cs="Times New Roman"/>
                <w:color w:val="000000"/>
                <w:sz w:val="21"/>
                <w:szCs w:val="21"/>
                <w:highlight w:val="none"/>
                <w:lang w:val="en-US" w:eastAsia="zh-CN"/>
              </w:rPr>
              <w:t xml:space="preserve"> 本项目需要乙方向甲方提交履约担保</w:t>
            </w:r>
          </w:p>
          <w:p w14:paraId="4556DB6B">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eastAsia" w:eastAsia="仿宋" w:cs="Times New Roman"/>
                <w:color w:val="000000"/>
                <w:sz w:val="21"/>
                <w:szCs w:val="21"/>
                <w:highlight w:val="none"/>
                <w:lang w:val="en-US" w:eastAsia="zh-CN"/>
              </w:rPr>
              <w:t>本</w:t>
            </w:r>
            <w:r>
              <w:rPr>
                <w:rFonts w:hint="default" w:ascii="Times New Roman" w:hAnsi="Times New Roman" w:eastAsia="仿宋" w:cs="Times New Roman"/>
                <w:color w:val="000000"/>
                <w:sz w:val="21"/>
                <w:szCs w:val="21"/>
                <w:highlight w:val="none"/>
              </w:rPr>
              <w:t>合同签订</w:t>
            </w:r>
            <w:bookmarkStart w:id="23" w:name="OLE_LINK14"/>
            <w:r>
              <w:rPr>
                <w:rFonts w:hint="default" w:ascii="Times New Roman" w:hAnsi="Times New Roman" w:eastAsia="方正仿宋_GBK" w:cs="Times New Roman"/>
                <w:color w:val="000000"/>
                <w:sz w:val="21"/>
                <w:szCs w:val="21"/>
                <w:highlight w:val="none"/>
              </w:rPr>
              <w:sym w:font="Wingdings 2" w:char="00A3"/>
            </w:r>
            <w:bookmarkEnd w:id="23"/>
            <w:r>
              <w:rPr>
                <w:rFonts w:hint="default" w:ascii="Times New Roman" w:hAnsi="Times New Roman" w:eastAsia="仿宋" w:cs="Times New Roman"/>
                <w:color w:val="000000"/>
                <w:sz w:val="21"/>
                <w:szCs w:val="21"/>
                <w:highlight w:val="none"/>
                <w:u w:val="single"/>
              </w:rPr>
              <w:t>前</w:t>
            </w:r>
            <w:bookmarkStart w:id="24" w:name="OLE_LINK11"/>
            <w:r>
              <w:rPr>
                <w:rFonts w:hint="eastAsia" w:eastAsia="仿宋" w:cs="Times New Roman"/>
                <w:color w:val="000000"/>
                <w:sz w:val="21"/>
                <w:szCs w:val="21"/>
                <w:highlight w:val="none"/>
                <w:u w:val="none"/>
                <w:lang w:val="en-US" w:eastAsia="zh-CN"/>
              </w:rPr>
              <w:t xml:space="preserve"> </w:t>
            </w:r>
            <w:bookmarkEnd w:id="24"/>
            <w:r>
              <w:rPr>
                <w:rFonts w:hint="default" w:ascii="Times New Roman" w:hAnsi="Times New Roman" w:eastAsia="方正仿宋_GBK"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u w:val="single"/>
              </w:rPr>
              <w:t>时</w:t>
            </w:r>
            <w:r>
              <w:rPr>
                <w:rFonts w:hint="eastAsia" w:eastAsia="仿宋" w:cs="Times New Roman"/>
                <w:color w:val="000000"/>
                <w:sz w:val="21"/>
                <w:szCs w:val="21"/>
                <w:highlight w:val="none"/>
                <w:u w:val="none"/>
                <w:lang w:val="en-US" w:eastAsia="zh-CN"/>
              </w:rPr>
              <w:t xml:space="preserve"> </w:t>
            </w:r>
            <w:r>
              <w:rPr>
                <w:rFonts w:hint="default" w:ascii="Times New Roman" w:hAnsi="Times New Roman" w:eastAsia="方正仿宋_GBK"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u w:val="single"/>
              </w:rPr>
              <w:t>后</w:t>
            </w:r>
            <w:r>
              <w:rPr>
                <w:rFonts w:hint="default" w:ascii="Times New Roman" w:hAnsi="Times New Roman" w:eastAsia="仿宋" w:cs="Times New Roman"/>
                <w:color w:val="000000"/>
                <w:sz w:val="21"/>
                <w:szCs w:val="21"/>
                <w:highlight w:val="none"/>
              </w:rPr>
              <w:t>，乙方应当按本合同总价的</w:t>
            </w:r>
            <w:r>
              <w:rPr>
                <w:rFonts w:hint="default" w:ascii="Times New Roman" w:hAnsi="Times New Roman" w:eastAsia="仿宋" w:cs="Times New Roman"/>
                <w:color w:val="000000"/>
                <w:sz w:val="21"/>
                <w:szCs w:val="21"/>
                <w:highlight w:val="none"/>
                <w:u w:val="single"/>
              </w:rPr>
              <w:t>5</w:t>
            </w:r>
            <w:r>
              <w:rPr>
                <w:rFonts w:hint="default" w:ascii="Times New Roman" w:hAnsi="Times New Roman" w:eastAsia="仿宋" w:cs="Times New Roman"/>
                <w:color w:val="000000"/>
                <w:sz w:val="21"/>
                <w:szCs w:val="21"/>
                <w:highlight w:val="none"/>
              </w:rPr>
              <w:t>%（若有特殊情况，以招标文件要求为准）向甲方交纳履约保证金（可以</w:t>
            </w:r>
            <w:r>
              <w:rPr>
                <w:rFonts w:hint="eastAsia" w:eastAsia="仿宋" w:cs="Times New Roman"/>
                <w:color w:val="000000"/>
                <w:sz w:val="21"/>
                <w:szCs w:val="21"/>
                <w:highlight w:val="none"/>
                <w:lang w:val="en-US" w:eastAsia="zh-CN"/>
              </w:rPr>
              <w:t>现金形式，或</w:t>
            </w:r>
            <w:r>
              <w:rPr>
                <w:rFonts w:hint="default" w:ascii="Times New Roman" w:hAnsi="Times New Roman" w:eastAsia="仿宋" w:cs="Times New Roman"/>
                <w:color w:val="000000"/>
                <w:sz w:val="21"/>
                <w:szCs w:val="21"/>
                <w:highlight w:val="none"/>
              </w:rPr>
              <w:t>支票、汇票、本票或者金融机构、担保机构出具的保函等非现金形式提交）；乙方未支付履约保证金的，甲方有权拒绝支付本合同总价款项，且不承担任何迟延履行责任。合同履行期内，履约保证金减少的，乙方应当补足，逾期未补足的视为违约。涉及提供担保的，按《中华人民共和国民法典》规定执行。</w:t>
            </w:r>
          </w:p>
          <w:p w14:paraId="4DCFAD1F">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（二）乙方按本合同约定交付、经甲方验收合格后，由甲方出具项目验收报告。</w:t>
            </w:r>
          </w:p>
          <w:p w14:paraId="4F68F0ED">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（三）</w:t>
            </w:r>
            <w:bookmarkStart w:id="25" w:name="OLE_LINK24"/>
            <w:r>
              <w:rPr>
                <w:rFonts w:hint="default" w:ascii="Times New Roman" w:hAnsi="Times New Roman" w:eastAsia="仿宋" w:cs="Times New Roman"/>
                <w:color w:val="000000"/>
                <w:sz w:val="21"/>
                <w:szCs w:val="21"/>
                <w:highlight w:val="none"/>
              </w:rPr>
              <w:t>付款：</w:t>
            </w:r>
          </w:p>
          <w:p w14:paraId="1D1BEE59">
            <w:pPr>
              <w:pStyle w:val="2"/>
              <w:keepNext w:val="0"/>
              <w:keepLines w:val="0"/>
              <w:pageBreakBefore w:val="0"/>
              <w:kinsoku/>
              <w:wordWrap/>
              <w:overflowPunct/>
              <w:topLinePunct w:val="0"/>
              <w:bidi w:val="0"/>
              <w:snapToGrid/>
              <w:spacing w:line="300" w:lineRule="exact"/>
              <w:textAlignment w:val="auto"/>
              <w:rPr>
                <w:rFonts w:hint="eastAsia" w:ascii="Times New Roman" w:hAnsi="Times New Roman" w:eastAsia="仿宋" w:cs="Times New Roman"/>
                <w:color w:val="000000"/>
                <w:sz w:val="21"/>
                <w:szCs w:val="21"/>
                <w:highlight w:val="none"/>
                <w:lang w:val="en-US" w:eastAsia="zh-CN"/>
              </w:rPr>
            </w:pPr>
            <w:r>
              <w:rPr>
                <w:rFonts w:hint="eastAsia" w:ascii="Times New Roman" w:hAnsi="Times New Roman" w:eastAsia="仿宋" w:cs="Times New Roman"/>
                <w:color w:val="000000"/>
                <w:sz w:val="21"/>
                <w:szCs w:val="21"/>
                <w:highlight w:val="none"/>
                <w:lang w:val="en-US" w:eastAsia="zh-CN"/>
              </w:rPr>
              <w:t>1. 付款主体：</w:t>
            </w:r>
          </w:p>
          <w:p w14:paraId="48AD5BCE">
            <w:pPr>
              <w:pStyle w:val="2"/>
              <w:keepNext w:val="0"/>
              <w:keepLines w:val="0"/>
              <w:pageBreakBefore w:val="0"/>
              <w:kinsoku/>
              <w:wordWrap/>
              <w:overflowPunct/>
              <w:topLinePunct w:val="0"/>
              <w:bidi w:val="0"/>
              <w:snapToGrid/>
              <w:spacing w:line="300" w:lineRule="exact"/>
              <w:textAlignment w:val="auto"/>
              <w:rPr>
                <w:rFonts w:hint="default" w:ascii="Times New Roman" w:hAnsi="Times New Roman" w:eastAsia="方正仿宋_GBK" w:cs="Times New Roman"/>
                <w:color w:val="000000"/>
                <w:sz w:val="21"/>
                <w:szCs w:val="21"/>
                <w:highlight w:val="none"/>
                <w:lang w:val="en-US" w:eastAsia="zh-CN"/>
              </w:rPr>
            </w:pPr>
            <w:bookmarkStart w:id="26" w:name="OLE_LINK10"/>
            <w:r>
              <w:rPr>
                <w:rFonts w:hint="default" w:ascii="Times New Roman" w:hAnsi="Times New Roman" w:eastAsia="方正仿宋_GBK" w:cs="Times New Roman"/>
                <w:color w:val="000000"/>
                <w:sz w:val="21"/>
                <w:szCs w:val="21"/>
                <w:highlight w:val="none"/>
              </w:rPr>
              <w:sym w:font="Wingdings 2" w:char="00A3"/>
            </w:r>
            <w:r>
              <w:rPr>
                <w:rFonts w:hint="eastAsia" w:ascii="Times New Roman" w:hAnsi="Times New Roman" w:eastAsia="方正仿宋_GBK" w:cs="Times New Roman"/>
                <w:color w:val="000000"/>
                <w:sz w:val="21"/>
                <w:szCs w:val="21"/>
                <w:highlight w:val="none"/>
                <w:lang w:val="en-US" w:eastAsia="zh-CN"/>
              </w:rPr>
              <w:t xml:space="preserve"> </w:t>
            </w:r>
            <w:bookmarkEnd w:id="26"/>
            <w:r>
              <w:rPr>
                <w:rFonts w:hint="eastAsia" w:ascii="Times New Roman" w:hAnsi="Times New Roman" w:eastAsia="方正仿宋_GBK" w:cs="Times New Roman"/>
                <w:color w:val="000000"/>
                <w:sz w:val="21"/>
                <w:szCs w:val="21"/>
                <w:highlight w:val="none"/>
                <w:lang w:val="en-US" w:eastAsia="zh-CN"/>
              </w:rPr>
              <w:t>甲方向乙方支付</w:t>
            </w:r>
          </w:p>
          <w:p w14:paraId="69B139A2">
            <w:pPr>
              <w:pStyle w:val="2"/>
              <w:keepNext w:val="0"/>
              <w:keepLines w:val="0"/>
              <w:pageBreakBefore w:val="0"/>
              <w:kinsoku/>
              <w:wordWrap/>
              <w:overflowPunct/>
              <w:topLinePunct w:val="0"/>
              <w:bidi w:val="0"/>
              <w:snapToGrid/>
              <w:spacing w:line="300" w:lineRule="exact"/>
              <w:textAlignment w:val="auto"/>
              <w:rPr>
                <w:rFonts w:hint="default" w:ascii="Times New Roman" w:hAnsi="Times New Roman" w:eastAsia="方正仿宋_GBK" w:cs="Times New Roman"/>
                <w:color w:val="000000"/>
                <w:sz w:val="21"/>
                <w:szCs w:val="21"/>
                <w:highlight w:val="none"/>
                <w:lang w:val="en-US" w:eastAsia="zh-CN"/>
              </w:rPr>
            </w:pPr>
            <w:r>
              <w:rPr>
                <w:rFonts w:hint="default" w:ascii="Times New Roman" w:hAnsi="Times New Roman" w:eastAsia="方正仿宋_GBK" w:cs="Times New Roman"/>
                <w:color w:val="000000"/>
                <w:sz w:val="21"/>
                <w:szCs w:val="21"/>
                <w:highlight w:val="none"/>
              </w:rPr>
              <w:sym w:font="Wingdings 2" w:char="00A3"/>
            </w:r>
            <w:r>
              <w:rPr>
                <w:rFonts w:hint="eastAsia" w:ascii="Times New Roman" w:hAnsi="Times New Roman" w:eastAsia="方正仿宋_GBK" w:cs="Times New Roman"/>
                <w:color w:val="000000"/>
                <w:sz w:val="21"/>
                <w:szCs w:val="21"/>
                <w:highlight w:val="none"/>
                <w:lang w:val="en-US" w:eastAsia="zh-CN"/>
              </w:rPr>
              <w:t xml:space="preserve"> 甲方指定的第三人向乙方支付（第三人：</w:t>
            </w:r>
            <w:r>
              <w:rPr>
                <w:rFonts w:hint="eastAsia" w:ascii="Times New Roman" w:hAnsi="Times New Roman" w:eastAsia="方正仿宋_GBK" w:cs="Times New Roman"/>
                <w:color w:val="000000"/>
                <w:sz w:val="21"/>
                <w:szCs w:val="21"/>
                <w:highlight w:val="none"/>
                <w:u w:val="single"/>
                <w:lang w:val="en-US" w:eastAsia="zh-CN"/>
              </w:rPr>
              <w:t xml:space="preserve">                 </w:t>
            </w:r>
            <w:r>
              <w:rPr>
                <w:rFonts w:hint="eastAsia" w:ascii="Times New Roman" w:hAnsi="Times New Roman" w:eastAsia="方正仿宋_GBK" w:cs="Times New Roman"/>
                <w:color w:val="000000"/>
                <w:sz w:val="21"/>
                <w:szCs w:val="21"/>
                <w:highlight w:val="none"/>
                <w:lang w:val="en-US" w:eastAsia="zh-CN"/>
              </w:rPr>
              <w:t>）</w:t>
            </w:r>
          </w:p>
          <w:p w14:paraId="4894DC26">
            <w:pPr>
              <w:pStyle w:val="2"/>
              <w:keepNext w:val="0"/>
              <w:keepLines w:val="0"/>
              <w:pageBreakBefore w:val="0"/>
              <w:numPr>
                <w:ilvl w:val="0"/>
                <w:numId w:val="2"/>
              </w:numPr>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lang w:val="en-US" w:eastAsia="zh-CN"/>
              </w:rPr>
            </w:pPr>
            <w:r>
              <w:rPr>
                <w:rFonts w:hint="eastAsia" w:ascii="Times New Roman" w:hAnsi="Times New Roman" w:eastAsia="仿宋" w:cs="Times New Roman"/>
                <w:color w:val="000000"/>
                <w:sz w:val="21"/>
                <w:szCs w:val="21"/>
                <w:highlight w:val="none"/>
                <w:lang w:val="en-US" w:eastAsia="zh-CN"/>
              </w:rPr>
              <w:t>付款方法：</w:t>
            </w:r>
          </w:p>
          <w:p w14:paraId="067D77FE">
            <w:pPr>
              <w:keepNext w:val="0"/>
              <w:keepLines w:val="0"/>
              <w:pageBreakBefore w:val="0"/>
              <w:kinsoku/>
              <w:wordWrap/>
              <w:overflowPunct/>
              <w:topLinePunct w:val="0"/>
              <w:bidi w:val="0"/>
              <w:snapToGrid/>
              <w:spacing w:line="300" w:lineRule="exact"/>
              <w:ind w:firstLine="420" w:firstLineChars="200"/>
              <w:textAlignment w:val="auto"/>
              <w:rPr>
                <w:rFonts w:hint="eastAsia" w:ascii="Times New Roman" w:hAnsi="Times New Roman" w:eastAsia="方正仿宋_GBK" w:cs="Times New Roman"/>
                <w:color w:val="000000"/>
                <w:sz w:val="21"/>
                <w:szCs w:val="21"/>
                <w:highlight w:val="none"/>
                <w:lang w:val="en-US" w:eastAsia="zh-CN"/>
              </w:rPr>
            </w:pPr>
            <w:bookmarkStart w:id="27" w:name="OLE_LINK9"/>
            <w:r>
              <w:rPr>
                <w:rFonts w:hint="default" w:ascii="Times New Roman" w:hAnsi="Times New Roman" w:eastAsia="方正仿宋_GBK" w:cs="Times New Roman"/>
                <w:color w:val="000000"/>
                <w:sz w:val="21"/>
                <w:szCs w:val="21"/>
                <w:highlight w:val="none"/>
              </w:rPr>
              <w:sym w:font="Wingdings 2" w:char="00A3"/>
            </w:r>
            <w:bookmarkEnd w:id="27"/>
            <w:r>
              <w:rPr>
                <w:rFonts w:hint="eastAsia" w:ascii="Times New Roman" w:hAnsi="Times New Roman" w:eastAsia="方正仿宋_GBK" w:cs="Times New Roman"/>
                <w:color w:val="000000"/>
                <w:sz w:val="21"/>
                <w:szCs w:val="21"/>
                <w:highlight w:val="none"/>
                <w:lang w:val="en-US" w:eastAsia="zh-CN"/>
              </w:rPr>
              <w:t xml:space="preserve"> 先交付、后一次性付款：</w:t>
            </w:r>
          </w:p>
          <w:p w14:paraId="534B0F9E">
            <w:pPr>
              <w:pStyle w:val="2"/>
              <w:keepNext w:val="0"/>
              <w:keepLines w:val="0"/>
              <w:pageBreakBefore w:val="0"/>
              <w:numPr>
                <w:ilvl w:val="0"/>
                <w:numId w:val="0"/>
              </w:numPr>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lang w:val="en-US" w:eastAsia="zh-CN"/>
              </w:rPr>
            </w:pPr>
            <w:r>
              <w:rPr>
                <w:rFonts w:hint="default" w:ascii="Times New Roman" w:hAnsi="Times New Roman" w:eastAsia="仿宋" w:cs="Times New Roman"/>
                <w:color w:val="000000"/>
                <w:sz w:val="21"/>
                <w:szCs w:val="21"/>
                <w:highlight w:val="none"/>
              </w:rPr>
              <w:t>服务</w:t>
            </w:r>
            <w:r>
              <w:rPr>
                <w:rFonts w:hint="default" w:ascii="Times New Roman" w:hAnsi="Times New Roman" w:eastAsia="仿宋" w:cs="Times New Roman"/>
                <w:color w:val="000000"/>
                <w:sz w:val="21"/>
                <w:szCs w:val="21"/>
                <w:highlight w:val="none"/>
                <w:u w:val="none"/>
              </w:rPr>
              <w:t>全部交付并经甲方验收合格，</w:t>
            </w:r>
            <w:bookmarkStart w:id="28" w:name="OLE_LINK31"/>
            <w:r>
              <w:rPr>
                <w:rFonts w:hint="default" w:ascii="Times New Roman" w:hAnsi="Times New Roman" w:eastAsia="仿宋" w:cs="Times New Roman"/>
                <w:color w:val="000000"/>
                <w:sz w:val="21"/>
                <w:szCs w:val="21"/>
                <w:highlight w:val="none"/>
                <w:u w:val="none"/>
              </w:rPr>
              <w:t>乙方向甲方开具等额有效的增值税发票后，</w:t>
            </w:r>
            <w:bookmarkStart w:id="29" w:name="OLE_LINK15"/>
            <w:r>
              <w:rPr>
                <w:rFonts w:hint="default" w:ascii="Times New Roman" w:hAnsi="Times New Roman" w:eastAsia="仿宋" w:cs="Times New Roman"/>
                <w:color w:val="000000"/>
                <w:sz w:val="21"/>
                <w:szCs w:val="21"/>
                <w:highlight w:val="none"/>
                <w:u w:val="none"/>
              </w:rPr>
              <w:t>甲方原则上在收到发票后</w:t>
            </w:r>
            <w:r>
              <w:rPr>
                <w:rFonts w:hint="eastAsia" w:ascii="Times New Roman" w:hAnsi="Times New Roman" w:eastAsia="仿宋" w:cs="Times New Roman"/>
                <w:color w:val="000000"/>
                <w:sz w:val="21"/>
                <w:szCs w:val="21"/>
                <w:highlight w:val="none"/>
                <w:u w:val="none"/>
                <w:lang w:val="en-US" w:eastAsia="zh-CN"/>
              </w:rPr>
              <w:t>的</w:t>
            </w:r>
            <w:r>
              <w:rPr>
                <w:rFonts w:hint="default" w:ascii="Times New Roman" w:hAnsi="Times New Roman" w:eastAsia="仿宋" w:cs="Times New Roman"/>
                <w:color w:val="000000"/>
                <w:sz w:val="21"/>
                <w:szCs w:val="21"/>
                <w:highlight w:val="none"/>
                <w:u w:val="none"/>
              </w:rPr>
              <w:t>5个工作日内按程序办理支付手续</w:t>
            </w:r>
            <w:r>
              <w:rPr>
                <w:rFonts w:hint="eastAsia" w:ascii="Times New Roman" w:hAnsi="Times New Roman" w:eastAsia="仿宋" w:cs="Times New Roman"/>
                <w:color w:val="000000"/>
                <w:sz w:val="21"/>
                <w:szCs w:val="21"/>
                <w:highlight w:val="none"/>
                <w:u w:val="none"/>
                <w:lang w:eastAsia="zh-CN"/>
              </w:rPr>
              <w:t>（</w:t>
            </w:r>
            <w:r>
              <w:rPr>
                <w:rFonts w:hint="default" w:ascii="Times New Roman" w:hAnsi="Times New Roman" w:eastAsia="仿宋" w:cs="Times New Roman"/>
                <w:color w:val="000000"/>
                <w:sz w:val="21"/>
                <w:szCs w:val="21"/>
                <w:highlight w:val="none"/>
                <w:u w:val="none"/>
              </w:rPr>
              <w:t>以银行转账方式按本合同总价</w:t>
            </w:r>
            <w:r>
              <w:rPr>
                <w:rFonts w:hint="default" w:ascii="Times New Roman" w:hAnsi="Times New Roman" w:eastAsia="仿宋" w:cs="Times New Roman"/>
                <w:color w:val="000000"/>
                <w:sz w:val="21"/>
                <w:szCs w:val="21"/>
                <w:highlight w:val="none"/>
              </w:rPr>
              <w:t>向乙方支付本合同款项</w:t>
            </w:r>
            <w:r>
              <w:rPr>
                <w:rFonts w:hint="eastAsia" w:ascii="Times New Roman" w:hAnsi="Times New Roman" w:eastAsia="仿宋" w:cs="Times New Roman"/>
                <w:color w:val="000000"/>
                <w:sz w:val="21"/>
                <w:szCs w:val="21"/>
                <w:highlight w:val="none"/>
                <w:lang w:eastAsia="zh-CN"/>
              </w:rPr>
              <w:t>）</w:t>
            </w:r>
            <w:bookmarkEnd w:id="28"/>
            <w:r>
              <w:rPr>
                <w:rFonts w:hint="default" w:ascii="Times New Roman" w:hAnsi="Times New Roman" w:eastAsia="仿宋" w:cs="Times New Roman"/>
                <w:color w:val="000000"/>
                <w:sz w:val="21"/>
                <w:szCs w:val="21"/>
                <w:highlight w:val="none"/>
              </w:rPr>
              <w:t>。</w:t>
            </w:r>
          </w:p>
          <w:p w14:paraId="176B01BF">
            <w:pPr>
              <w:keepNext w:val="0"/>
              <w:keepLines w:val="0"/>
              <w:pageBreakBefore w:val="0"/>
              <w:kinsoku/>
              <w:wordWrap/>
              <w:overflowPunct/>
              <w:topLinePunct w:val="0"/>
              <w:bidi w:val="0"/>
              <w:snapToGrid/>
              <w:spacing w:line="300" w:lineRule="exact"/>
              <w:ind w:firstLine="420" w:firstLineChars="200"/>
              <w:textAlignment w:val="auto"/>
              <w:rPr>
                <w:rFonts w:hint="eastAsia" w:ascii="Times New Roman" w:hAnsi="Times New Roman" w:eastAsia="方正仿宋_GBK" w:cs="Times New Roman"/>
                <w:color w:val="000000"/>
                <w:sz w:val="21"/>
                <w:szCs w:val="21"/>
                <w:highlight w:val="none"/>
                <w:lang w:val="en-US" w:eastAsia="zh-CN"/>
              </w:rPr>
            </w:pPr>
            <w:r>
              <w:rPr>
                <w:rFonts w:hint="default" w:ascii="Times New Roman" w:hAnsi="Times New Roman" w:eastAsia="方正仿宋_GBK" w:cs="Times New Roman"/>
                <w:color w:val="000000"/>
                <w:sz w:val="21"/>
                <w:szCs w:val="21"/>
                <w:highlight w:val="none"/>
              </w:rPr>
              <w:sym w:font="Wingdings 2" w:char="00A3"/>
            </w:r>
            <w:r>
              <w:rPr>
                <w:rFonts w:hint="eastAsia" w:ascii="Times New Roman" w:hAnsi="Times New Roman" w:eastAsia="方正仿宋_GBK" w:cs="Times New Roman"/>
                <w:color w:val="000000"/>
                <w:sz w:val="21"/>
                <w:szCs w:val="21"/>
                <w:highlight w:val="none"/>
                <w:lang w:val="en-US" w:eastAsia="zh-CN"/>
              </w:rPr>
              <w:t xml:space="preserve"> 先一次性付款、后交付：</w:t>
            </w:r>
          </w:p>
          <w:p w14:paraId="336E2EFD">
            <w:pPr>
              <w:pStyle w:val="2"/>
              <w:keepNext w:val="0"/>
              <w:keepLines w:val="0"/>
              <w:pageBreakBefore w:val="0"/>
              <w:numPr>
                <w:ilvl w:val="0"/>
                <w:numId w:val="0"/>
              </w:numPr>
              <w:kinsoku/>
              <w:wordWrap/>
              <w:overflowPunct/>
              <w:topLinePunct w:val="0"/>
              <w:bidi w:val="0"/>
              <w:snapToGrid/>
              <w:spacing w:line="300" w:lineRule="exact"/>
              <w:ind w:firstLine="420" w:firstLineChars="200"/>
              <w:textAlignment w:val="auto"/>
              <w:rPr>
                <w:rFonts w:hint="eastAsia" w:ascii="Times New Roman" w:hAnsi="Times New Roman" w:eastAsia="仿宋" w:cs="Times New Roman"/>
                <w:color w:val="000000"/>
                <w:sz w:val="21"/>
                <w:szCs w:val="21"/>
                <w:highlight w:val="none"/>
                <w:lang w:val="en-US" w:eastAsia="zh-CN"/>
              </w:rPr>
            </w:pPr>
            <w:r>
              <w:rPr>
                <w:rFonts w:hint="eastAsia" w:ascii="Times New Roman" w:hAnsi="Times New Roman" w:eastAsia="仿宋" w:cs="Times New Roman"/>
                <w:color w:val="000000"/>
                <w:sz w:val="21"/>
                <w:szCs w:val="21"/>
                <w:highlight w:val="none"/>
                <w:lang w:val="en-US" w:eastAsia="zh-CN"/>
              </w:rPr>
              <w:t>本合同签订后，乙方即开展本合同项下约定的服务内容并提交至甲方初步验收；甲方初步验收合格，</w:t>
            </w:r>
            <w:r>
              <w:rPr>
                <w:rFonts w:hint="default" w:ascii="Times New Roman" w:hAnsi="Times New Roman" w:eastAsia="仿宋" w:cs="Times New Roman"/>
                <w:color w:val="000000"/>
                <w:sz w:val="21"/>
                <w:szCs w:val="21"/>
                <w:highlight w:val="none"/>
                <w:lang w:val="en-US" w:eastAsia="zh-CN"/>
              </w:rPr>
              <w:t>乙方向甲方开具等额有效的增值税发票后，甲方原则上在收到发票后</w:t>
            </w:r>
            <w:r>
              <w:rPr>
                <w:rFonts w:hint="eastAsia" w:ascii="Times New Roman" w:hAnsi="Times New Roman" w:eastAsia="仿宋" w:cs="Times New Roman"/>
                <w:color w:val="000000"/>
                <w:sz w:val="21"/>
                <w:szCs w:val="21"/>
                <w:highlight w:val="none"/>
                <w:lang w:val="en-US" w:eastAsia="zh-CN"/>
              </w:rPr>
              <w:t>的</w:t>
            </w:r>
            <w:r>
              <w:rPr>
                <w:rFonts w:hint="default" w:ascii="Times New Roman" w:hAnsi="Times New Roman" w:eastAsia="仿宋" w:cs="Times New Roman"/>
                <w:color w:val="000000"/>
                <w:sz w:val="21"/>
                <w:szCs w:val="21"/>
                <w:highlight w:val="none"/>
                <w:lang w:val="en-US" w:eastAsia="zh-CN"/>
              </w:rPr>
              <w:t>5个工作日内按程序办理支付手续</w:t>
            </w:r>
            <w:r>
              <w:rPr>
                <w:rFonts w:hint="eastAsia" w:ascii="Times New Roman" w:hAnsi="Times New Roman" w:eastAsia="仿宋" w:cs="Times New Roman"/>
                <w:color w:val="000000"/>
                <w:sz w:val="21"/>
                <w:szCs w:val="21"/>
                <w:highlight w:val="none"/>
                <w:lang w:val="en-US" w:eastAsia="zh-CN"/>
              </w:rPr>
              <w:t>（</w:t>
            </w:r>
            <w:r>
              <w:rPr>
                <w:rFonts w:hint="default" w:ascii="Times New Roman" w:hAnsi="Times New Roman" w:eastAsia="仿宋" w:cs="Times New Roman"/>
                <w:color w:val="000000"/>
                <w:sz w:val="21"/>
                <w:szCs w:val="21"/>
                <w:highlight w:val="none"/>
                <w:lang w:val="en-US" w:eastAsia="zh-CN"/>
              </w:rPr>
              <w:t>以银行转账方式按本合同总价向乙方支付本合同款项</w:t>
            </w:r>
            <w:r>
              <w:rPr>
                <w:rFonts w:hint="eastAsia" w:ascii="Times New Roman" w:hAnsi="Times New Roman" w:eastAsia="仿宋" w:cs="Times New Roman"/>
                <w:color w:val="000000"/>
                <w:sz w:val="21"/>
                <w:szCs w:val="21"/>
                <w:highlight w:val="none"/>
                <w:lang w:val="en-US" w:eastAsia="zh-CN"/>
              </w:rPr>
              <w:t>）。</w:t>
            </w:r>
          </w:p>
          <w:bookmarkEnd w:id="29"/>
          <w:p w14:paraId="7F05CB2E">
            <w:pPr>
              <w:pStyle w:val="2"/>
              <w:keepNext w:val="0"/>
              <w:keepLines w:val="0"/>
              <w:pageBreakBefore w:val="0"/>
              <w:numPr>
                <w:ilvl w:val="0"/>
                <w:numId w:val="0"/>
              </w:numPr>
              <w:kinsoku/>
              <w:wordWrap/>
              <w:overflowPunct/>
              <w:topLinePunct w:val="0"/>
              <w:bidi w:val="0"/>
              <w:snapToGrid/>
              <w:spacing w:line="300" w:lineRule="exact"/>
              <w:ind w:firstLine="420" w:firstLineChars="200"/>
              <w:textAlignment w:val="auto"/>
              <w:rPr>
                <w:rFonts w:hint="eastAsia" w:ascii="Times New Roman" w:hAnsi="Times New Roman" w:eastAsia="仿宋" w:cs="Times New Roman"/>
                <w:color w:val="000000"/>
                <w:sz w:val="21"/>
                <w:szCs w:val="21"/>
                <w:highlight w:val="none"/>
                <w:lang w:val="en-US" w:eastAsia="zh-CN"/>
              </w:rPr>
            </w:pPr>
            <w:r>
              <w:rPr>
                <w:rFonts w:hint="default" w:ascii="Times New Roman" w:hAnsi="Times New Roman" w:eastAsia="仿宋" w:cs="Times New Roman"/>
                <w:color w:val="000000"/>
                <w:sz w:val="21"/>
                <w:szCs w:val="21"/>
                <w:highlight w:val="none"/>
                <w:lang w:val="en-US" w:eastAsia="zh-CN"/>
              </w:rPr>
              <w:sym w:font="Wingdings 2" w:char="00A3"/>
            </w:r>
            <w:r>
              <w:rPr>
                <w:rFonts w:hint="eastAsia" w:ascii="Times New Roman" w:hAnsi="Times New Roman" w:eastAsia="仿宋" w:cs="Times New Roman"/>
                <w:color w:val="000000"/>
                <w:sz w:val="21"/>
                <w:szCs w:val="21"/>
                <w:highlight w:val="none"/>
                <w:lang w:val="en-US" w:eastAsia="zh-CN"/>
              </w:rPr>
              <w:t xml:space="preserve"> 分期付款：</w:t>
            </w:r>
          </w:p>
          <w:p w14:paraId="2CF5390F">
            <w:pPr>
              <w:keepNext w:val="0"/>
              <w:keepLines w:val="0"/>
              <w:pageBreakBefore w:val="0"/>
              <w:kinsoku/>
              <w:wordWrap/>
              <w:overflowPunct/>
              <w:topLinePunct w:val="0"/>
              <w:bidi w:val="0"/>
              <w:snapToGrid/>
              <w:spacing w:line="300" w:lineRule="exact"/>
              <w:ind w:firstLine="420" w:firstLineChars="200"/>
              <w:textAlignment w:val="auto"/>
              <w:rPr>
                <w:rFonts w:hint="eastAsia" w:ascii="Times New Roman" w:hAnsi="Times New Roman" w:eastAsia="仿宋" w:cs="Times New Roman"/>
                <w:color w:val="000000"/>
                <w:sz w:val="21"/>
                <w:szCs w:val="21"/>
                <w:highlight w:val="none"/>
                <w:lang w:eastAsia="zh-CN"/>
              </w:rPr>
            </w:pPr>
            <w:r>
              <w:rPr>
                <w:rFonts w:hint="eastAsia" w:ascii="Times New Roman" w:hAnsi="Times New Roman" w:eastAsia="方正仿宋_GBK" w:cs="Times New Roman"/>
                <w:color w:val="000000"/>
                <w:sz w:val="21"/>
                <w:szCs w:val="21"/>
                <w:highlight w:val="none"/>
                <w:lang w:val="en-US" w:eastAsia="zh-CN"/>
              </w:rPr>
              <w:t>支付节点1：时间届满</w:t>
            </w:r>
            <w:r>
              <w:rPr>
                <w:rFonts w:hint="eastAsia" w:ascii="Times New Roman" w:hAnsi="Times New Roman" w:eastAsia="方正仿宋_GBK" w:cs="Times New Roman"/>
                <w:color w:val="000000"/>
                <w:sz w:val="21"/>
                <w:szCs w:val="21"/>
                <w:highlight w:val="none"/>
                <w:u w:val="single"/>
                <w:lang w:val="en-US" w:eastAsia="zh-CN"/>
              </w:rPr>
              <w:t xml:space="preserve">    </w:t>
            </w:r>
            <w:r>
              <w:rPr>
                <w:rFonts w:hint="eastAsia" w:ascii="Times New Roman" w:hAnsi="Times New Roman" w:eastAsia="方正仿宋_GBK" w:cs="Times New Roman"/>
                <w:color w:val="000000"/>
                <w:sz w:val="21"/>
                <w:szCs w:val="21"/>
                <w:highlight w:val="none"/>
                <w:u w:val="none"/>
                <w:lang w:val="en-US" w:eastAsia="zh-CN"/>
              </w:rPr>
              <w:t xml:space="preserve"> /</w:t>
            </w:r>
            <w:r>
              <w:rPr>
                <w:rFonts w:hint="eastAsia" w:ascii="Times New Roman" w:hAnsi="Times New Roman" w:eastAsia="方正仿宋_GBK" w:cs="Times New Roman"/>
                <w:color w:val="000000"/>
                <w:sz w:val="21"/>
                <w:szCs w:val="21"/>
                <w:highlight w:val="none"/>
                <w:lang w:val="en-US" w:eastAsia="zh-CN"/>
              </w:rPr>
              <w:t>条件具备</w:t>
            </w:r>
            <w:r>
              <w:rPr>
                <w:rFonts w:hint="eastAsia" w:ascii="Times New Roman" w:hAnsi="Times New Roman" w:eastAsia="方正仿宋_GBK" w:cs="Times New Roman"/>
                <w:color w:val="000000"/>
                <w:sz w:val="21"/>
                <w:szCs w:val="21"/>
                <w:highlight w:val="none"/>
                <w:u w:val="single"/>
                <w:lang w:val="en-US" w:eastAsia="zh-CN"/>
              </w:rPr>
              <w:t xml:space="preserve">   </w:t>
            </w:r>
            <w:r>
              <w:rPr>
                <w:rFonts w:hint="eastAsia" w:ascii="Times New Roman" w:hAnsi="Times New Roman" w:eastAsia="方正仿宋_GBK" w:cs="Times New Roman"/>
                <w:color w:val="000000"/>
                <w:sz w:val="21"/>
                <w:szCs w:val="21"/>
                <w:highlight w:val="none"/>
                <w:u w:val="none"/>
                <w:lang w:val="en-US" w:eastAsia="zh-CN"/>
              </w:rPr>
              <w:t>，乙方向甲方交付</w:t>
            </w:r>
            <w:r>
              <w:rPr>
                <w:rFonts w:hint="default" w:ascii="Times New Roman" w:hAnsi="Times New Roman" w:eastAsia="仿宋" w:cs="Times New Roman"/>
                <w:color w:val="000000"/>
                <w:sz w:val="21"/>
                <w:szCs w:val="21"/>
                <w:highlight w:val="none"/>
              </w:rPr>
              <w:t>服务并经甲方验收合格，乙方</w:t>
            </w:r>
            <w:r>
              <w:rPr>
                <w:rFonts w:hint="eastAsia" w:ascii="Times New Roman" w:hAnsi="Times New Roman" w:eastAsia="仿宋" w:cs="Times New Roman"/>
                <w:color w:val="000000"/>
                <w:sz w:val="21"/>
                <w:szCs w:val="21"/>
                <w:highlight w:val="none"/>
                <w:lang w:val="en-US" w:eastAsia="zh-CN"/>
              </w:rPr>
              <w:t>按</w:t>
            </w:r>
            <w:r>
              <w:rPr>
                <w:rFonts w:hint="eastAsia" w:ascii="Times New Roman" w:hAnsi="Times New Roman" w:eastAsia="仿宋" w:cs="Times New Roman"/>
                <w:color w:val="000000"/>
                <w:sz w:val="21"/>
                <w:szCs w:val="21"/>
                <w:highlight w:val="none"/>
                <w:u w:val="single"/>
                <w:lang w:val="en-US" w:eastAsia="zh-CN"/>
              </w:rPr>
              <w:t xml:space="preserve">     </w:t>
            </w:r>
            <w:r>
              <w:rPr>
                <w:rFonts w:hint="eastAsia" w:ascii="Times New Roman" w:hAnsi="Times New Roman" w:eastAsia="仿宋" w:cs="Times New Roman"/>
                <w:color w:val="000000"/>
                <w:sz w:val="21"/>
                <w:szCs w:val="21"/>
                <w:highlight w:val="none"/>
                <w:lang w:val="en-US" w:eastAsia="zh-CN"/>
              </w:rPr>
              <w:t>金额</w:t>
            </w:r>
            <w:r>
              <w:rPr>
                <w:rFonts w:hint="default" w:ascii="Times New Roman" w:hAnsi="Times New Roman" w:eastAsia="仿宋" w:cs="Times New Roman"/>
                <w:color w:val="000000"/>
                <w:sz w:val="21"/>
                <w:szCs w:val="21"/>
                <w:highlight w:val="none"/>
              </w:rPr>
              <w:t>向甲方开具等额有效的增值税发票后，</w:t>
            </w:r>
            <w:r>
              <w:rPr>
                <w:rFonts w:hint="default" w:ascii="Times New Roman" w:hAnsi="Times New Roman" w:eastAsia="仿宋" w:cs="Times New Roman"/>
                <w:color w:val="000000"/>
                <w:sz w:val="21"/>
                <w:szCs w:val="21"/>
                <w:highlight w:val="none"/>
                <w:u w:val="none"/>
              </w:rPr>
              <w:t>甲方原则上在收到发票后</w:t>
            </w:r>
            <w:r>
              <w:rPr>
                <w:rFonts w:hint="eastAsia" w:ascii="Times New Roman" w:hAnsi="Times New Roman" w:eastAsia="仿宋" w:cs="Times New Roman"/>
                <w:color w:val="000000"/>
                <w:sz w:val="21"/>
                <w:szCs w:val="21"/>
                <w:highlight w:val="none"/>
                <w:u w:val="none"/>
                <w:lang w:val="en-US" w:eastAsia="zh-CN"/>
              </w:rPr>
              <w:t>的</w:t>
            </w:r>
            <w:r>
              <w:rPr>
                <w:rFonts w:hint="default" w:ascii="Times New Roman" w:hAnsi="Times New Roman" w:eastAsia="仿宋" w:cs="Times New Roman"/>
                <w:color w:val="000000"/>
                <w:sz w:val="21"/>
                <w:szCs w:val="21"/>
                <w:highlight w:val="none"/>
                <w:u w:val="none"/>
              </w:rPr>
              <w:t>5个工作日内按程序办理支付手续</w:t>
            </w:r>
            <w:r>
              <w:rPr>
                <w:rFonts w:hint="eastAsia" w:ascii="Times New Roman" w:hAnsi="Times New Roman" w:eastAsia="仿宋" w:cs="Times New Roman"/>
                <w:color w:val="000000"/>
                <w:sz w:val="21"/>
                <w:szCs w:val="21"/>
                <w:highlight w:val="none"/>
                <w:u w:val="none"/>
                <w:lang w:eastAsia="zh-CN"/>
              </w:rPr>
              <w:t>（</w:t>
            </w:r>
            <w:r>
              <w:rPr>
                <w:rFonts w:hint="default" w:ascii="Times New Roman" w:hAnsi="Times New Roman" w:eastAsia="仿宋" w:cs="Times New Roman"/>
                <w:color w:val="000000"/>
                <w:sz w:val="21"/>
                <w:szCs w:val="21"/>
                <w:highlight w:val="none"/>
                <w:u w:val="none"/>
              </w:rPr>
              <w:t>以银行转账方式</w:t>
            </w:r>
            <w:r>
              <w:rPr>
                <w:rFonts w:hint="default" w:ascii="Times New Roman" w:hAnsi="Times New Roman" w:eastAsia="仿宋" w:cs="Times New Roman"/>
                <w:color w:val="000000"/>
                <w:sz w:val="21"/>
                <w:szCs w:val="21"/>
                <w:highlight w:val="none"/>
              </w:rPr>
              <w:t>向乙方支付</w:t>
            </w:r>
            <w:r>
              <w:rPr>
                <w:rFonts w:hint="eastAsia" w:ascii="Times New Roman" w:hAnsi="Times New Roman" w:eastAsia="仿宋" w:cs="Times New Roman"/>
                <w:color w:val="000000"/>
                <w:sz w:val="21"/>
                <w:szCs w:val="21"/>
                <w:highlight w:val="none"/>
                <w:lang w:val="en-US" w:eastAsia="zh-CN"/>
              </w:rPr>
              <w:t>相关</w:t>
            </w:r>
            <w:r>
              <w:rPr>
                <w:rFonts w:hint="default" w:ascii="Times New Roman" w:hAnsi="Times New Roman" w:eastAsia="仿宋" w:cs="Times New Roman"/>
                <w:color w:val="000000"/>
                <w:sz w:val="21"/>
                <w:szCs w:val="21"/>
                <w:highlight w:val="none"/>
              </w:rPr>
              <w:t>款项</w:t>
            </w:r>
            <w:r>
              <w:rPr>
                <w:rFonts w:hint="eastAsia" w:ascii="Times New Roman" w:hAnsi="Times New Roman" w:eastAsia="仿宋" w:cs="Times New Roman"/>
                <w:color w:val="000000"/>
                <w:sz w:val="21"/>
                <w:szCs w:val="21"/>
                <w:highlight w:val="none"/>
                <w:lang w:eastAsia="zh-CN"/>
              </w:rPr>
              <w:t>）；</w:t>
            </w:r>
          </w:p>
          <w:p w14:paraId="7DC2AAA1">
            <w:pPr>
              <w:keepNext w:val="0"/>
              <w:keepLines w:val="0"/>
              <w:pageBreakBefore w:val="0"/>
              <w:kinsoku/>
              <w:wordWrap/>
              <w:overflowPunct/>
              <w:topLinePunct w:val="0"/>
              <w:bidi w:val="0"/>
              <w:snapToGrid/>
              <w:spacing w:line="300" w:lineRule="exact"/>
              <w:ind w:firstLine="420" w:firstLineChars="200"/>
              <w:textAlignment w:val="auto"/>
              <w:rPr>
                <w:rFonts w:hint="eastAsia" w:ascii="Times New Roman" w:hAnsi="Times New Roman" w:eastAsia="仿宋" w:cs="Times New Roman"/>
                <w:color w:val="000000"/>
                <w:sz w:val="21"/>
                <w:szCs w:val="21"/>
                <w:highlight w:val="none"/>
                <w:lang w:eastAsia="zh-CN"/>
              </w:rPr>
            </w:pPr>
            <w:r>
              <w:rPr>
                <w:rFonts w:hint="eastAsia" w:ascii="Times New Roman" w:hAnsi="Times New Roman" w:eastAsia="方正仿宋_GBK" w:cs="Times New Roman"/>
                <w:color w:val="000000"/>
                <w:sz w:val="21"/>
                <w:szCs w:val="21"/>
                <w:highlight w:val="none"/>
                <w:lang w:val="en-US" w:eastAsia="zh-CN"/>
              </w:rPr>
              <w:t>支付节点2：时间届满</w:t>
            </w:r>
            <w:r>
              <w:rPr>
                <w:rFonts w:hint="eastAsia" w:ascii="Times New Roman" w:hAnsi="Times New Roman" w:eastAsia="方正仿宋_GBK" w:cs="Times New Roman"/>
                <w:color w:val="000000"/>
                <w:sz w:val="21"/>
                <w:szCs w:val="21"/>
                <w:highlight w:val="none"/>
                <w:u w:val="single"/>
                <w:lang w:val="en-US" w:eastAsia="zh-CN"/>
              </w:rPr>
              <w:t xml:space="preserve">    </w:t>
            </w:r>
            <w:r>
              <w:rPr>
                <w:rFonts w:hint="eastAsia" w:ascii="Times New Roman" w:hAnsi="Times New Roman" w:eastAsia="方正仿宋_GBK" w:cs="Times New Roman"/>
                <w:color w:val="000000"/>
                <w:sz w:val="21"/>
                <w:szCs w:val="21"/>
                <w:highlight w:val="none"/>
                <w:u w:val="none"/>
                <w:lang w:val="en-US" w:eastAsia="zh-CN"/>
              </w:rPr>
              <w:t xml:space="preserve"> /</w:t>
            </w:r>
            <w:r>
              <w:rPr>
                <w:rFonts w:hint="eastAsia" w:ascii="Times New Roman" w:hAnsi="Times New Roman" w:eastAsia="方正仿宋_GBK" w:cs="Times New Roman"/>
                <w:color w:val="000000"/>
                <w:sz w:val="21"/>
                <w:szCs w:val="21"/>
                <w:highlight w:val="none"/>
                <w:lang w:val="en-US" w:eastAsia="zh-CN"/>
              </w:rPr>
              <w:t>条件具备</w:t>
            </w:r>
            <w:r>
              <w:rPr>
                <w:rFonts w:hint="eastAsia" w:ascii="Times New Roman" w:hAnsi="Times New Roman" w:eastAsia="方正仿宋_GBK" w:cs="Times New Roman"/>
                <w:color w:val="000000"/>
                <w:sz w:val="21"/>
                <w:szCs w:val="21"/>
                <w:highlight w:val="none"/>
                <w:u w:val="single"/>
                <w:lang w:val="en-US" w:eastAsia="zh-CN"/>
              </w:rPr>
              <w:t xml:space="preserve">   </w:t>
            </w:r>
            <w:r>
              <w:rPr>
                <w:rFonts w:hint="eastAsia" w:ascii="Times New Roman" w:hAnsi="Times New Roman" w:eastAsia="方正仿宋_GBK" w:cs="Times New Roman"/>
                <w:color w:val="000000"/>
                <w:sz w:val="21"/>
                <w:szCs w:val="21"/>
                <w:highlight w:val="none"/>
                <w:u w:val="none"/>
                <w:lang w:val="en-US" w:eastAsia="zh-CN"/>
              </w:rPr>
              <w:t>，乙方向甲方交付</w:t>
            </w:r>
            <w:r>
              <w:rPr>
                <w:rFonts w:hint="default" w:ascii="Times New Roman" w:hAnsi="Times New Roman" w:eastAsia="仿宋" w:cs="Times New Roman"/>
                <w:color w:val="000000"/>
                <w:sz w:val="21"/>
                <w:szCs w:val="21"/>
                <w:highlight w:val="none"/>
              </w:rPr>
              <w:t>服务并经甲方验收合格，乙方</w:t>
            </w:r>
            <w:r>
              <w:rPr>
                <w:rFonts w:hint="eastAsia" w:ascii="Times New Roman" w:hAnsi="Times New Roman" w:eastAsia="仿宋" w:cs="Times New Roman"/>
                <w:color w:val="000000"/>
                <w:sz w:val="21"/>
                <w:szCs w:val="21"/>
                <w:highlight w:val="none"/>
                <w:lang w:val="en-US" w:eastAsia="zh-CN"/>
              </w:rPr>
              <w:t>按</w:t>
            </w:r>
            <w:r>
              <w:rPr>
                <w:rFonts w:hint="eastAsia" w:ascii="Times New Roman" w:hAnsi="Times New Roman" w:eastAsia="仿宋" w:cs="Times New Roman"/>
                <w:color w:val="000000"/>
                <w:sz w:val="21"/>
                <w:szCs w:val="21"/>
                <w:highlight w:val="none"/>
                <w:u w:val="single"/>
                <w:lang w:val="en-US" w:eastAsia="zh-CN"/>
              </w:rPr>
              <w:t xml:space="preserve">     </w:t>
            </w:r>
            <w:r>
              <w:rPr>
                <w:rFonts w:hint="eastAsia" w:ascii="Times New Roman" w:hAnsi="Times New Roman" w:eastAsia="仿宋" w:cs="Times New Roman"/>
                <w:color w:val="000000"/>
                <w:sz w:val="21"/>
                <w:szCs w:val="21"/>
                <w:highlight w:val="none"/>
                <w:lang w:val="en-US" w:eastAsia="zh-CN"/>
              </w:rPr>
              <w:t>金额</w:t>
            </w:r>
            <w:r>
              <w:rPr>
                <w:rFonts w:hint="default" w:ascii="Times New Roman" w:hAnsi="Times New Roman" w:eastAsia="仿宋" w:cs="Times New Roman"/>
                <w:color w:val="000000"/>
                <w:sz w:val="21"/>
                <w:szCs w:val="21"/>
                <w:highlight w:val="none"/>
              </w:rPr>
              <w:t>向甲方开具等额有效的增值税发票后，</w:t>
            </w:r>
            <w:r>
              <w:rPr>
                <w:rFonts w:hint="default" w:ascii="Times New Roman" w:hAnsi="Times New Roman" w:eastAsia="仿宋" w:cs="Times New Roman"/>
                <w:color w:val="000000"/>
                <w:sz w:val="21"/>
                <w:szCs w:val="21"/>
                <w:highlight w:val="none"/>
                <w:u w:val="none"/>
              </w:rPr>
              <w:t>甲方原则上在收到发票后</w:t>
            </w:r>
            <w:r>
              <w:rPr>
                <w:rFonts w:hint="eastAsia" w:ascii="Times New Roman" w:hAnsi="Times New Roman" w:eastAsia="仿宋" w:cs="Times New Roman"/>
                <w:color w:val="000000"/>
                <w:sz w:val="21"/>
                <w:szCs w:val="21"/>
                <w:highlight w:val="none"/>
                <w:u w:val="none"/>
                <w:lang w:val="en-US" w:eastAsia="zh-CN"/>
              </w:rPr>
              <w:t>的</w:t>
            </w:r>
            <w:r>
              <w:rPr>
                <w:rFonts w:hint="default" w:ascii="Times New Roman" w:hAnsi="Times New Roman" w:eastAsia="仿宋" w:cs="Times New Roman"/>
                <w:color w:val="000000"/>
                <w:sz w:val="21"/>
                <w:szCs w:val="21"/>
                <w:highlight w:val="none"/>
                <w:u w:val="none"/>
              </w:rPr>
              <w:t>5个工作日内按程序办理支付手续</w:t>
            </w:r>
            <w:r>
              <w:rPr>
                <w:rFonts w:hint="eastAsia" w:ascii="Times New Roman" w:hAnsi="Times New Roman" w:eastAsia="仿宋" w:cs="Times New Roman"/>
                <w:color w:val="000000"/>
                <w:sz w:val="21"/>
                <w:szCs w:val="21"/>
                <w:highlight w:val="none"/>
                <w:u w:val="none"/>
                <w:lang w:eastAsia="zh-CN"/>
              </w:rPr>
              <w:t>（</w:t>
            </w:r>
            <w:r>
              <w:rPr>
                <w:rFonts w:hint="default" w:ascii="Times New Roman" w:hAnsi="Times New Roman" w:eastAsia="仿宋" w:cs="Times New Roman"/>
                <w:color w:val="000000"/>
                <w:sz w:val="21"/>
                <w:szCs w:val="21"/>
                <w:highlight w:val="none"/>
                <w:u w:val="none"/>
              </w:rPr>
              <w:t>以银行转账方式</w:t>
            </w:r>
            <w:r>
              <w:rPr>
                <w:rFonts w:hint="default" w:ascii="Times New Roman" w:hAnsi="Times New Roman" w:eastAsia="仿宋" w:cs="Times New Roman"/>
                <w:color w:val="000000"/>
                <w:sz w:val="21"/>
                <w:szCs w:val="21"/>
                <w:highlight w:val="none"/>
              </w:rPr>
              <w:t>向乙方支付</w:t>
            </w:r>
            <w:r>
              <w:rPr>
                <w:rFonts w:hint="eastAsia" w:ascii="Times New Roman" w:hAnsi="Times New Roman" w:eastAsia="仿宋" w:cs="Times New Roman"/>
                <w:color w:val="000000"/>
                <w:sz w:val="21"/>
                <w:szCs w:val="21"/>
                <w:highlight w:val="none"/>
                <w:lang w:val="en-US" w:eastAsia="zh-CN"/>
              </w:rPr>
              <w:t>相关</w:t>
            </w:r>
            <w:r>
              <w:rPr>
                <w:rFonts w:hint="default" w:ascii="Times New Roman" w:hAnsi="Times New Roman" w:eastAsia="仿宋" w:cs="Times New Roman"/>
                <w:color w:val="000000"/>
                <w:sz w:val="21"/>
                <w:szCs w:val="21"/>
                <w:highlight w:val="none"/>
              </w:rPr>
              <w:t>款项</w:t>
            </w:r>
            <w:r>
              <w:rPr>
                <w:rFonts w:hint="eastAsia" w:ascii="Times New Roman" w:hAnsi="Times New Roman" w:eastAsia="仿宋" w:cs="Times New Roman"/>
                <w:color w:val="000000"/>
                <w:sz w:val="21"/>
                <w:szCs w:val="21"/>
                <w:highlight w:val="none"/>
                <w:lang w:eastAsia="zh-CN"/>
              </w:rPr>
              <w:t>）；</w:t>
            </w:r>
          </w:p>
          <w:p w14:paraId="15AD905A">
            <w:pPr>
              <w:keepNext w:val="0"/>
              <w:keepLines w:val="0"/>
              <w:pageBreakBefore w:val="0"/>
              <w:kinsoku/>
              <w:wordWrap/>
              <w:overflowPunct/>
              <w:topLinePunct w:val="0"/>
              <w:bidi w:val="0"/>
              <w:snapToGrid/>
              <w:spacing w:line="300" w:lineRule="exact"/>
              <w:ind w:firstLine="420" w:firstLineChars="200"/>
              <w:textAlignment w:val="auto"/>
              <w:rPr>
                <w:rFonts w:hint="eastAsia"/>
                <w:color w:val="000000"/>
                <w:highlight w:val="none"/>
                <w:lang w:val="en-US" w:eastAsia="zh-CN"/>
              </w:rPr>
            </w:pPr>
            <w:r>
              <w:rPr>
                <w:rFonts w:hint="eastAsia" w:ascii="Times New Roman" w:hAnsi="Times New Roman" w:eastAsia="仿宋" w:cs="Times New Roman"/>
                <w:color w:val="000000"/>
                <w:sz w:val="21"/>
                <w:szCs w:val="21"/>
                <w:highlight w:val="none"/>
                <w:lang w:eastAsia="zh-CN"/>
              </w:rPr>
              <w:t>……</w:t>
            </w:r>
          </w:p>
          <w:p w14:paraId="730003B4">
            <w:pPr>
              <w:keepNext w:val="0"/>
              <w:keepLines w:val="0"/>
              <w:pageBreakBefore w:val="0"/>
              <w:kinsoku/>
              <w:wordWrap/>
              <w:overflowPunct/>
              <w:topLinePunct w:val="0"/>
              <w:bidi w:val="0"/>
              <w:snapToGrid/>
              <w:spacing w:line="300" w:lineRule="exact"/>
              <w:ind w:firstLine="420" w:firstLineChars="200"/>
              <w:textAlignment w:val="auto"/>
              <w:rPr>
                <w:rFonts w:hint="eastAsia"/>
                <w:color w:val="000000"/>
                <w:highlight w:val="none"/>
                <w:lang w:val="en-US" w:eastAsia="zh-CN"/>
              </w:rPr>
            </w:pPr>
            <w:r>
              <w:rPr>
                <w:rFonts w:hint="eastAsia" w:ascii="Times New Roman" w:hAnsi="Times New Roman" w:eastAsia="方正仿宋_GBK" w:cs="Times New Roman"/>
                <w:color w:val="000000"/>
                <w:sz w:val="21"/>
                <w:szCs w:val="21"/>
                <w:highlight w:val="none"/>
                <w:lang w:val="en-US" w:eastAsia="zh-CN"/>
              </w:rPr>
              <w:t>支付节点N：时间届满</w:t>
            </w:r>
            <w:r>
              <w:rPr>
                <w:rFonts w:hint="eastAsia" w:ascii="Times New Roman" w:hAnsi="Times New Roman" w:eastAsia="方正仿宋_GBK" w:cs="Times New Roman"/>
                <w:color w:val="000000"/>
                <w:sz w:val="21"/>
                <w:szCs w:val="21"/>
                <w:highlight w:val="none"/>
                <w:u w:val="single"/>
                <w:lang w:val="en-US" w:eastAsia="zh-CN"/>
              </w:rPr>
              <w:t xml:space="preserve">    </w:t>
            </w:r>
            <w:r>
              <w:rPr>
                <w:rFonts w:hint="eastAsia" w:ascii="Times New Roman" w:hAnsi="Times New Roman" w:eastAsia="方正仿宋_GBK" w:cs="Times New Roman"/>
                <w:color w:val="000000"/>
                <w:sz w:val="21"/>
                <w:szCs w:val="21"/>
                <w:highlight w:val="none"/>
                <w:u w:val="none"/>
                <w:lang w:val="en-US" w:eastAsia="zh-CN"/>
              </w:rPr>
              <w:t xml:space="preserve"> /</w:t>
            </w:r>
            <w:r>
              <w:rPr>
                <w:rFonts w:hint="eastAsia" w:ascii="Times New Roman" w:hAnsi="Times New Roman" w:eastAsia="方正仿宋_GBK" w:cs="Times New Roman"/>
                <w:color w:val="000000"/>
                <w:sz w:val="21"/>
                <w:szCs w:val="21"/>
                <w:highlight w:val="none"/>
                <w:lang w:val="en-US" w:eastAsia="zh-CN"/>
              </w:rPr>
              <w:t>条件具备</w:t>
            </w:r>
            <w:r>
              <w:rPr>
                <w:rFonts w:hint="eastAsia" w:ascii="Times New Roman" w:hAnsi="Times New Roman" w:eastAsia="方正仿宋_GBK" w:cs="Times New Roman"/>
                <w:color w:val="000000"/>
                <w:sz w:val="21"/>
                <w:szCs w:val="21"/>
                <w:highlight w:val="none"/>
                <w:u w:val="single"/>
                <w:lang w:val="en-US" w:eastAsia="zh-CN"/>
              </w:rPr>
              <w:t xml:space="preserve">   </w:t>
            </w:r>
            <w:r>
              <w:rPr>
                <w:rFonts w:hint="eastAsia" w:ascii="Times New Roman" w:hAnsi="Times New Roman" w:eastAsia="方正仿宋_GBK" w:cs="Times New Roman"/>
                <w:color w:val="000000"/>
                <w:sz w:val="21"/>
                <w:szCs w:val="21"/>
                <w:highlight w:val="none"/>
                <w:u w:val="none"/>
                <w:lang w:val="en-US" w:eastAsia="zh-CN"/>
              </w:rPr>
              <w:t>，乙方向甲方交付</w:t>
            </w:r>
            <w:r>
              <w:rPr>
                <w:rFonts w:hint="default" w:ascii="Times New Roman" w:hAnsi="Times New Roman" w:eastAsia="仿宋" w:cs="Times New Roman"/>
                <w:color w:val="000000"/>
                <w:sz w:val="21"/>
                <w:szCs w:val="21"/>
                <w:highlight w:val="none"/>
              </w:rPr>
              <w:t>服务并经甲方验收合格，乙方</w:t>
            </w:r>
            <w:r>
              <w:rPr>
                <w:rFonts w:hint="eastAsia" w:ascii="Times New Roman" w:hAnsi="Times New Roman" w:eastAsia="仿宋" w:cs="Times New Roman"/>
                <w:color w:val="000000"/>
                <w:sz w:val="21"/>
                <w:szCs w:val="21"/>
                <w:highlight w:val="none"/>
                <w:lang w:val="en-US" w:eastAsia="zh-CN"/>
              </w:rPr>
              <w:t>按</w:t>
            </w:r>
            <w:r>
              <w:rPr>
                <w:rFonts w:hint="eastAsia" w:ascii="Times New Roman" w:hAnsi="Times New Roman" w:eastAsia="仿宋" w:cs="Times New Roman"/>
                <w:color w:val="000000"/>
                <w:sz w:val="21"/>
                <w:szCs w:val="21"/>
                <w:highlight w:val="none"/>
                <w:u w:val="single"/>
                <w:lang w:val="en-US" w:eastAsia="zh-CN"/>
              </w:rPr>
              <w:t xml:space="preserve">     </w:t>
            </w:r>
            <w:r>
              <w:rPr>
                <w:rFonts w:hint="eastAsia" w:ascii="Times New Roman" w:hAnsi="Times New Roman" w:eastAsia="仿宋" w:cs="Times New Roman"/>
                <w:color w:val="000000"/>
                <w:sz w:val="21"/>
                <w:szCs w:val="21"/>
                <w:highlight w:val="none"/>
                <w:lang w:val="en-US" w:eastAsia="zh-CN"/>
              </w:rPr>
              <w:t>金额</w:t>
            </w:r>
            <w:r>
              <w:rPr>
                <w:rFonts w:hint="default" w:ascii="Times New Roman" w:hAnsi="Times New Roman" w:eastAsia="仿宋" w:cs="Times New Roman"/>
                <w:color w:val="000000"/>
                <w:sz w:val="21"/>
                <w:szCs w:val="21"/>
                <w:highlight w:val="none"/>
              </w:rPr>
              <w:t>向甲方开具等额有效的增值税发票后，</w:t>
            </w:r>
            <w:r>
              <w:rPr>
                <w:rFonts w:hint="default" w:ascii="Times New Roman" w:hAnsi="Times New Roman" w:eastAsia="仿宋" w:cs="Times New Roman"/>
                <w:color w:val="000000"/>
                <w:sz w:val="21"/>
                <w:szCs w:val="21"/>
                <w:highlight w:val="none"/>
                <w:u w:val="none"/>
              </w:rPr>
              <w:t>甲方原则上在收到发票后</w:t>
            </w:r>
            <w:r>
              <w:rPr>
                <w:rFonts w:hint="eastAsia" w:ascii="Times New Roman" w:hAnsi="Times New Roman" w:eastAsia="仿宋" w:cs="Times New Roman"/>
                <w:color w:val="000000"/>
                <w:sz w:val="21"/>
                <w:szCs w:val="21"/>
                <w:highlight w:val="none"/>
                <w:u w:val="none"/>
                <w:lang w:val="en-US" w:eastAsia="zh-CN"/>
              </w:rPr>
              <w:t>的</w:t>
            </w:r>
            <w:r>
              <w:rPr>
                <w:rFonts w:hint="default" w:ascii="Times New Roman" w:hAnsi="Times New Roman" w:eastAsia="仿宋" w:cs="Times New Roman"/>
                <w:color w:val="000000"/>
                <w:sz w:val="21"/>
                <w:szCs w:val="21"/>
                <w:highlight w:val="none"/>
                <w:u w:val="none"/>
              </w:rPr>
              <w:t>5个工作日内按程序办理支付手续</w:t>
            </w:r>
            <w:r>
              <w:rPr>
                <w:rFonts w:hint="eastAsia" w:ascii="Times New Roman" w:hAnsi="Times New Roman" w:eastAsia="仿宋" w:cs="Times New Roman"/>
                <w:color w:val="000000"/>
                <w:sz w:val="21"/>
                <w:szCs w:val="21"/>
                <w:highlight w:val="none"/>
                <w:u w:val="none"/>
                <w:lang w:eastAsia="zh-CN"/>
              </w:rPr>
              <w:t>（</w:t>
            </w:r>
            <w:r>
              <w:rPr>
                <w:rFonts w:hint="default" w:ascii="Times New Roman" w:hAnsi="Times New Roman" w:eastAsia="仿宋" w:cs="Times New Roman"/>
                <w:color w:val="000000"/>
                <w:sz w:val="21"/>
                <w:szCs w:val="21"/>
                <w:highlight w:val="none"/>
                <w:u w:val="none"/>
              </w:rPr>
              <w:t>以银行转账方式</w:t>
            </w:r>
            <w:r>
              <w:rPr>
                <w:rFonts w:hint="default" w:ascii="Times New Roman" w:hAnsi="Times New Roman" w:eastAsia="仿宋" w:cs="Times New Roman"/>
                <w:color w:val="000000"/>
                <w:sz w:val="21"/>
                <w:szCs w:val="21"/>
                <w:highlight w:val="none"/>
              </w:rPr>
              <w:t>向乙方支付</w:t>
            </w:r>
            <w:r>
              <w:rPr>
                <w:rFonts w:hint="eastAsia" w:ascii="Times New Roman" w:hAnsi="Times New Roman" w:eastAsia="仿宋" w:cs="Times New Roman"/>
                <w:color w:val="000000"/>
                <w:sz w:val="21"/>
                <w:szCs w:val="21"/>
                <w:highlight w:val="none"/>
                <w:lang w:val="en-US" w:eastAsia="zh-CN"/>
              </w:rPr>
              <w:t>相关</w:t>
            </w:r>
            <w:r>
              <w:rPr>
                <w:rFonts w:hint="default" w:ascii="Times New Roman" w:hAnsi="Times New Roman" w:eastAsia="仿宋" w:cs="Times New Roman"/>
                <w:color w:val="000000"/>
                <w:sz w:val="21"/>
                <w:szCs w:val="21"/>
                <w:highlight w:val="none"/>
              </w:rPr>
              <w:t>款项</w:t>
            </w:r>
            <w:r>
              <w:rPr>
                <w:rFonts w:hint="eastAsia" w:ascii="Times New Roman" w:hAnsi="Times New Roman" w:eastAsia="仿宋" w:cs="Times New Roman"/>
                <w:color w:val="000000"/>
                <w:sz w:val="21"/>
                <w:szCs w:val="21"/>
                <w:highlight w:val="none"/>
                <w:lang w:eastAsia="zh-CN"/>
              </w:rPr>
              <w:t>）。</w:t>
            </w:r>
          </w:p>
          <w:bookmarkEnd w:id="25"/>
          <w:p w14:paraId="51CE311F">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乙方知晓并确认本合同尾部的银行账户为乙方收款的有效账户，若该账户信息变更的，应于甲方付款之日前</w:t>
            </w:r>
            <w:r>
              <w:rPr>
                <w:rFonts w:hint="default" w:ascii="Times New Roman" w:hAnsi="Times New Roman" w:eastAsia="仿宋" w:cs="Times New Roman"/>
                <w:color w:val="000000"/>
                <w:sz w:val="21"/>
                <w:szCs w:val="21"/>
                <w:highlight w:val="none"/>
                <w:u w:val="single"/>
              </w:rPr>
              <w:t>3</w:t>
            </w:r>
            <w:r>
              <w:rPr>
                <w:rFonts w:hint="default" w:ascii="Times New Roman" w:hAnsi="Times New Roman" w:eastAsia="仿宋" w:cs="Times New Roman"/>
                <w:color w:val="000000"/>
                <w:sz w:val="21"/>
                <w:szCs w:val="21"/>
                <w:highlight w:val="none"/>
              </w:rPr>
              <w:t>个工作日内书面通知甲方，否则甲方支付款项至上述账户后即视为甲方完成相应支付义务。</w:t>
            </w:r>
          </w:p>
          <w:p w14:paraId="64E7DC6C">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cs="Times New Roman"/>
                <w:color w:val="000000"/>
                <w:highlight w:val="none"/>
              </w:rPr>
            </w:pPr>
            <w:r>
              <w:rPr>
                <w:rFonts w:hint="default" w:ascii="Times New Roman" w:hAnsi="Times New Roman" w:eastAsia="仿宋" w:cs="Times New Roman"/>
                <w:color w:val="000000"/>
                <w:sz w:val="21"/>
                <w:szCs w:val="21"/>
                <w:highlight w:val="none"/>
              </w:rPr>
              <w:t>（四）履约保证金无息退还时间：</w:t>
            </w:r>
            <w:r>
              <w:rPr>
                <w:rFonts w:hint="eastAsia" w:eastAsia="仿宋" w:cs="Times New Roman"/>
                <w:color w:val="000000"/>
                <w:sz w:val="21"/>
                <w:szCs w:val="21"/>
                <w:highlight w:val="none"/>
                <w:lang w:val="en-US" w:eastAsia="zh-CN"/>
              </w:rPr>
              <w:t>履约验收合格</w:t>
            </w:r>
            <w:r>
              <w:rPr>
                <w:rFonts w:hint="default" w:ascii="Times New Roman" w:hAnsi="Times New Roman" w:eastAsia="仿宋" w:cs="Times New Roman"/>
                <w:color w:val="000000"/>
                <w:sz w:val="21"/>
                <w:szCs w:val="21"/>
                <w:highlight w:val="none"/>
              </w:rPr>
              <w:t>后，乙方提供的服务无质量问题且没有其他违约行为，经甲方用户单位同意，甲方向乙方无息退还该履约保证金</w:t>
            </w:r>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甲方</w:t>
            </w:r>
            <w:r>
              <w:rPr>
                <w:rFonts w:hint="eastAsia" w:eastAsia="仿宋" w:cs="Times New Roman"/>
                <w:color w:val="000000"/>
                <w:sz w:val="21"/>
                <w:szCs w:val="21"/>
                <w:highlight w:val="none"/>
                <w:lang w:eastAsia="zh-CN"/>
              </w:rPr>
              <w:t>逾期退还的，乙方可要求甲方支付违约金</w:t>
            </w:r>
            <w:r>
              <w:rPr>
                <w:rFonts w:hint="default" w:ascii="Times New Roman" w:hAnsi="Times New Roman" w:eastAsia="仿宋" w:cs="Times New Roman"/>
                <w:color w:val="000000"/>
                <w:sz w:val="21"/>
                <w:szCs w:val="21"/>
                <w:highlight w:val="none"/>
              </w:rPr>
              <w:t>。注：本合同关于履约保证金的条款与《重庆市财政局关于开展整治损害政府采购营商环境专项检查工作的通知》（渝财采购〔2023〕9号）精神相抵触的，按甲方落实文件要求的具体安排执行。</w:t>
            </w:r>
          </w:p>
        </w:tc>
      </w:tr>
      <w:tr w14:paraId="6B327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628" w:type="dxa"/>
            <w:gridSpan w:val="7"/>
            <w:noWrap w:val="0"/>
            <w:vAlign w:val="top"/>
          </w:tcPr>
          <w:p w14:paraId="585F308A">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六、违约责任：</w:t>
            </w:r>
          </w:p>
          <w:p w14:paraId="6DB0FA70">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（一）乙方在投标时未明确提出异议，视为完全响应甲方在本合同内的各项要求。</w:t>
            </w:r>
          </w:p>
          <w:p w14:paraId="7AF18C57">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（二）乙方应按本合同第一条“服务要求和技术标准”提供服务。若乙方超过</w:t>
            </w:r>
            <w:r>
              <w:rPr>
                <w:rFonts w:hint="default" w:ascii="Times New Roman" w:hAnsi="Times New Roman" w:eastAsia="仿宋" w:cs="Times New Roman"/>
                <w:color w:val="000000"/>
                <w:sz w:val="21"/>
                <w:szCs w:val="21"/>
                <w:highlight w:val="none"/>
                <w:u w:val="single"/>
              </w:rPr>
              <w:t>7</w:t>
            </w:r>
            <w:r>
              <w:rPr>
                <w:rFonts w:hint="default" w:ascii="Times New Roman" w:hAnsi="Times New Roman" w:eastAsia="仿宋" w:cs="Times New Roman"/>
                <w:color w:val="000000"/>
                <w:sz w:val="21"/>
                <w:szCs w:val="21"/>
                <w:highlight w:val="none"/>
              </w:rPr>
              <w:t>个自然日未履行上述服务承诺的，或者在紧急情况下未在甲方指定时间内履行服务承诺的，甲方有权自行联系其他单位提供同等服务，涉及的费用从乙方缴纳的履约保证金内扣除。若履约保证金不足以抵扣该服务费用的，甲方有权向乙方主张进行补足</w:t>
            </w:r>
            <w:bookmarkStart w:id="30" w:name="OLE_LINK32"/>
            <w:r>
              <w:rPr>
                <w:rFonts w:hint="eastAsia" w:eastAsia="仿宋" w:cs="Times New Roman"/>
                <w:color w:val="000000"/>
                <w:sz w:val="21"/>
                <w:szCs w:val="21"/>
                <w:highlight w:val="none"/>
                <w:lang w:val="en-US" w:eastAsia="zh-CN"/>
              </w:rPr>
              <w:t>或追偿该费用</w:t>
            </w:r>
            <w:bookmarkEnd w:id="30"/>
            <w:r>
              <w:rPr>
                <w:rFonts w:hint="default" w:ascii="Times New Roman" w:hAnsi="Times New Roman" w:eastAsia="仿宋" w:cs="Times New Roman"/>
                <w:color w:val="000000"/>
                <w:sz w:val="21"/>
                <w:szCs w:val="21"/>
                <w:highlight w:val="none"/>
              </w:rPr>
              <w:t>。</w:t>
            </w:r>
          </w:p>
          <w:p w14:paraId="64E81E8A">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乙方应当按第三条“交</w:t>
            </w:r>
            <w:r>
              <w:rPr>
                <w:rFonts w:hint="eastAsia" w:eastAsia="仿宋" w:cs="Times New Roman"/>
                <w:color w:val="000000"/>
                <w:sz w:val="21"/>
                <w:szCs w:val="21"/>
                <w:highlight w:val="none"/>
                <w:lang w:val="en-US" w:eastAsia="zh-CN"/>
              </w:rPr>
              <w:t>付</w:t>
            </w:r>
            <w:r>
              <w:rPr>
                <w:rFonts w:hint="default" w:ascii="Times New Roman" w:hAnsi="Times New Roman" w:eastAsia="仿宋" w:cs="Times New Roman"/>
                <w:color w:val="000000"/>
                <w:sz w:val="21"/>
                <w:szCs w:val="21"/>
                <w:highlight w:val="none"/>
              </w:rPr>
              <w:t>方式”按时交付合格服务。若乙方逾期，每延期</w:t>
            </w:r>
            <w:r>
              <w:rPr>
                <w:rFonts w:hint="default" w:ascii="Times New Roman" w:hAnsi="Times New Roman" w:eastAsia="仿宋" w:cs="Times New Roman"/>
                <w:color w:val="000000"/>
                <w:sz w:val="21"/>
                <w:szCs w:val="21"/>
                <w:highlight w:val="none"/>
                <w:u w:val="single"/>
              </w:rPr>
              <w:t>1</w:t>
            </w:r>
            <w:r>
              <w:rPr>
                <w:rFonts w:hint="default" w:ascii="Times New Roman" w:hAnsi="Times New Roman" w:eastAsia="仿宋" w:cs="Times New Roman"/>
                <w:color w:val="000000"/>
                <w:sz w:val="21"/>
                <w:szCs w:val="21"/>
                <w:highlight w:val="none"/>
              </w:rPr>
              <w:t>个自然日应当按合同总价的</w:t>
            </w:r>
            <w:r>
              <w:rPr>
                <w:rFonts w:hint="default" w:ascii="Times New Roman" w:hAnsi="Times New Roman" w:eastAsia="仿宋" w:cs="Times New Roman"/>
                <w:color w:val="000000"/>
                <w:sz w:val="21"/>
                <w:szCs w:val="21"/>
                <w:highlight w:val="none"/>
                <w:u w:val="single"/>
              </w:rPr>
              <w:t>1</w:t>
            </w:r>
            <w:r>
              <w:rPr>
                <w:rFonts w:hint="default" w:ascii="Times New Roman" w:hAnsi="Times New Roman" w:eastAsia="仿宋" w:cs="Times New Roman"/>
                <w:color w:val="000000"/>
                <w:sz w:val="21"/>
                <w:szCs w:val="21"/>
                <w:highlight w:val="none"/>
              </w:rPr>
              <w:t>‰向甲方支付违约金（最高不超过合同总价的</w:t>
            </w:r>
            <w:r>
              <w:rPr>
                <w:rFonts w:hint="default" w:ascii="Times New Roman" w:hAnsi="Times New Roman" w:eastAsia="仿宋" w:cs="Times New Roman"/>
                <w:color w:val="000000"/>
                <w:sz w:val="21"/>
                <w:szCs w:val="21"/>
                <w:highlight w:val="none"/>
                <w:u w:val="single"/>
              </w:rPr>
              <w:t>10</w:t>
            </w:r>
            <w:r>
              <w:rPr>
                <w:rFonts w:hint="default" w:ascii="Times New Roman" w:hAnsi="Times New Roman" w:eastAsia="仿宋" w:cs="Times New Roman"/>
                <w:color w:val="000000"/>
                <w:sz w:val="21"/>
                <w:szCs w:val="21"/>
                <w:highlight w:val="none"/>
              </w:rPr>
              <w:t>%），甲方可在乙方缴纳的履约保证金内扣除；若乙方逾期超过</w:t>
            </w:r>
            <w:r>
              <w:rPr>
                <w:rFonts w:hint="default" w:ascii="Times New Roman" w:hAnsi="Times New Roman" w:eastAsia="仿宋" w:cs="Times New Roman"/>
                <w:color w:val="000000"/>
                <w:sz w:val="21"/>
                <w:szCs w:val="21"/>
                <w:highlight w:val="none"/>
                <w:u w:val="single"/>
              </w:rPr>
              <w:t>60</w:t>
            </w:r>
            <w:r>
              <w:rPr>
                <w:rFonts w:hint="default" w:ascii="Times New Roman" w:hAnsi="Times New Roman" w:eastAsia="仿宋" w:cs="Times New Roman"/>
                <w:color w:val="000000"/>
                <w:sz w:val="21"/>
                <w:szCs w:val="21"/>
                <w:highlight w:val="none"/>
              </w:rPr>
              <w:t>个自然日的，甲方有权</w:t>
            </w:r>
            <w:r>
              <w:rPr>
                <w:rFonts w:hint="eastAsia" w:eastAsia="仿宋" w:cs="Times New Roman"/>
                <w:color w:val="000000"/>
                <w:sz w:val="21"/>
                <w:szCs w:val="21"/>
                <w:highlight w:val="none"/>
                <w:lang w:val="en-US" w:eastAsia="zh-CN"/>
              </w:rPr>
              <w:t>单方</w:t>
            </w:r>
            <w:r>
              <w:rPr>
                <w:rFonts w:hint="default" w:ascii="Times New Roman" w:hAnsi="Times New Roman" w:eastAsia="仿宋" w:cs="Times New Roman"/>
                <w:color w:val="000000"/>
                <w:sz w:val="21"/>
                <w:szCs w:val="21"/>
                <w:highlight w:val="none"/>
              </w:rPr>
              <w:t>解除本合同，没收全部履约保证金，并要求乙方返还甲方已支付款项；乙方赔偿甲方全部损失。</w:t>
            </w:r>
          </w:p>
          <w:p w14:paraId="00FC7BE6">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（三）乙方应当按照本合同列明的服务名称、规格、数量</w:t>
            </w:r>
            <w:bookmarkStart w:id="31" w:name="OLE_LINK25"/>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参数等</w:t>
            </w:r>
            <w:bookmarkEnd w:id="31"/>
            <w:r>
              <w:rPr>
                <w:rFonts w:hint="default" w:ascii="Times New Roman" w:hAnsi="Times New Roman" w:eastAsia="仿宋" w:cs="Times New Roman"/>
                <w:color w:val="000000"/>
                <w:sz w:val="21"/>
                <w:szCs w:val="21"/>
                <w:highlight w:val="none"/>
              </w:rPr>
              <w:t>全面履行义务。若乙方向甲方交付的服务与本合同不符，甲方有权拒绝接收并不延长交付时间，乙方应承担由此造成甲方的损失以及逾期交付的违约责任。若甲方同意让步接收的，除要求乙方赔偿损失外，甲方有权根据服务的疵劣和受损程度要求乙方降低服务价格并承担违约责任。</w:t>
            </w:r>
            <w:bookmarkStart w:id="32" w:name="OLE_LINK26"/>
            <w:r>
              <w:rPr>
                <w:rFonts w:hint="eastAsia" w:eastAsia="仿宋" w:cs="Times New Roman"/>
                <w:color w:val="000000"/>
                <w:sz w:val="21"/>
                <w:szCs w:val="21"/>
                <w:highlight w:val="none"/>
                <w:lang w:val="en-US" w:eastAsia="zh-CN"/>
              </w:rPr>
              <w:t>若</w:t>
            </w:r>
            <w:r>
              <w:rPr>
                <w:rFonts w:hint="default" w:ascii="Times New Roman" w:hAnsi="Times New Roman" w:eastAsia="仿宋" w:cs="Times New Roman"/>
                <w:color w:val="000000"/>
                <w:sz w:val="21"/>
                <w:szCs w:val="21"/>
                <w:highlight w:val="none"/>
              </w:rPr>
              <w:t>达不到</w:t>
            </w:r>
            <w:r>
              <w:rPr>
                <w:rFonts w:hint="eastAsia" w:ascii="Times New Roman" w:hAnsi="Times New Roman" w:eastAsia="仿宋" w:cs="Times New Roman"/>
                <w:color w:val="000000"/>
                <w:sz w:val="21"/>
                <w:szCs w:val="21"/>
                <w:highlight w:val="none"/>
                <w:lang w:val="en-US" w:eastAsia="zh-CN"/>
              </w:rPr>
              <w:t>本合同约定的</w:t>
            </w:r>
            <w:r>
              <w:rPr>
                <w:rFonts w:hint="default" w:ascii="Times New Roman" w:hAnsi="Times New Roman" w:eastAsia="仿宋" w:cs="Times New Roman"/>
                <w:color w:val="000000"/>
                <w:sz w:val="21"/>
                <w:szCs w:val="21"/>
                <w:highlight w:val="none"/>
              </w:rPr>
              <w:t>技术参数，甲方</w:t>
            </w:r>
            <w:r>
              <w:rPr>
                <w:rFonts w:hint="eastAsia" w:ascii="Times New Roman" w:hAnsi="Times New Roman" w:eastAsia="仿宋" w:cs="Times New Roman"/>
                <w:color w:val="000000"/>
                <w:sz w:val="21"/>
                <w:szCs w:val="21"/>
                <w:highlight w:val="none"/>
                <w:lang w:val="en-US" w:eastAsia="zh-CN"/>
              </w:rPr>
              <w:t>有权</w:t>
            </w:r>
            <w:r>
              <w:rPr>
                <w:rFonts w:hint="eastAsia" w:eastAsia="仿宋" w:cs="Times New Roman"/>
                <w:color w:val="000000"/>
                <w:sz w:val="21"/>
                <w:szCs w:val="21"/>
                <w:highlight w:val="none"/>
                <w:lang w:val="en-US" w:eastAsia="zh-CN"/>
              </w:rPr>
              <w:t>要求乙方承担相关违约责任</w:t>
            </w:r>
            <w:r>
              <w:rPr>
                <w:rFonts w:hint="default" w:ascii="Times New Roman" w:hAnsi="Times New Roman" w:eastAsia="仿宋" w:cs="Times New Roman"/>
                <w:color w:val="000000"/>
                <w:sz w:val="21"/>
                <w:szCs w:val="21"/>
                <w:highlight w:val="none"/>
              </w:rPr>
              <w:t>：</w:t>
            </w:r>
            <w:r>
              <w:rPr>
                <w:rFonts w:hint="default" w:ascii="Times New Roman" w:hAnsi="Times New Roman" w:eastAsia="方正仿宋_GBK"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rPr>
              <w:t>更换</w:t>
            </w:r>
            <w:r>
              <w:rPr>
                <w:rFonts w:hint="eastAsia" w:ascii="Times New Roman" w:hAnsi="Times New Roman" w:eastAsia="仿宋" w:cs="Times New Roman"/>
                <w:color w:val="000000"/>
                <w:sz w:val="21"/>
                <w:szCs w:val="21"/>
                <w:highlight w:val="none"/>
                <w:lang w:val="en-US" w:eastAsia="zh-CN"/>
              </w:rPr>
              <w:t xml:space="preserve">   </w:t>
            </w:r>
            <w:r>
              <w:rPr>
                <w:rFonts w:hint="default" w:ascii="Times New Roman" w:hAnsi="Times New Roman" w:eastAsia="方正仿宋_GBK"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rPr>
              <w:t>修理</w:t>
            </w:r>
            <w:r>
              <w:rPr>
                <w:rFonts w:hint="eastAsia" w:eastAsia="仿宋" w:cs="Times New Roman"/>
                <w:color w:val="000000"/>
                <w:sz w:val="21"/>
                <w:szCs w:val="21"/>
                <w:highlight w:val="none"/>
                <w:lang w:val="en-US" w:eastAsia="zh-CN"/>
              </w:rPr>
              <w:t xml:space="preserve">   </w:t>
            </w:r>
            <w:r>
              <w:rPr>
                <w:rFonts w:hint="default" w:ascii="Times New Roman" w:hAnsi="Times New Roman" w:eastAsia="方正仿宋_GBK"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rPr>
              <w:t>重作</w:t>
            </w:r>
            <w:r>
              <w:rPr>
                <w:rFonts w:hint="eastAsia" w:eastAsia="仿宋" w:cs="Times New Roman"/>
                <w:color w:val="000000"/>
                <w:sz w:val="21"/>
                <w:szCs w:val="21"/>
                <w:highlight w:val="none"/>
                <w:lang w:val="en-US" w:eastAsia="zh-CN"/>
              </w:rPr>
              <w:t xml:space="preserve">    </w:t>
            </w:r>
            <w:r>
              <w:rPr>
                <w:rFonts w:hint="default" w:ascii="Times New Roman" w:hAnsi="Times New Roman" w:eastAsia="方正仿宋_GBK"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rPr>
              <w:t>退货</w:t>
            </w:r>
            <w:r>
              <w:rPr>
                <w:rFonts w:hint="eastAsia" w:ascii="Times New Roman" w:hAnsi="Times New Roman" w:eastAsia="仿宋" w:cs="Times New Roman"/>
                <w:color w:val="000000"/>
                <w:sz w:val="21"/>
                <w:szCs w:val="21"/>
                <w:highlight w:val="none"/>
                <w:lang w:val="en-US" w:eastAsia="zh-CN"/>
              </w:rPr>
              <w:t xml:space="preserve">   </w:t>
            </w:r>
            <w:r>
              <w:rPr>
                <w:rFonts w:hint="default" w:ascii="Times New Roman" w:hAnsi="Times New Roman" w:eastAsia="方正仿宋_GBK" w:cs="Times New Roman"/>
                <w:color w:val="000000"/>
                <w:sz w:val="21"/>
                <w:szCs w:val="21"/>
                <w:highlight w:val="none"/>
              </w:rPr>
              <w:sym w:font="Wingdings 2" w:char="00A3"/>
            </w:r>
            <w:r>
              <w:rPr>
                <w:rFonts w:hint="eastAsia" w:eastAsia="仿宋" w:cs="Times New Roman"/>
                <w:color w:val="000000"/>
                <w:sz w:val="21"/>
                <w:szCs w:val="21"/>
                <w:highlight w:val="none"/>
                <w:lang w:eastAsia="zh-CN"/>
              </w:rPr>
              <w:t>减少价款或者报酬</w:t>
            </w:r>
            <w:r>
              <w:rPr>
                <w:rFonts w:hint="eastAsia" w:eastAsia="仿宋" w:cs="Times New Roman"/>
                <w:color w:val="000000"/>
                <w:sz w:val="21"/>
                <w:szCs w:val="21"/>
                <w:highlight w:val="none"/>
                <w:lang w:val="en-US" w:eastAsia="zh-CN"/>
              </w:rPr>
              <w:t xml:space="preserve">  </w:t>
            </w:r>
          </w:p>
          <w:bookmarkEnd w:id="32"/>
          <w:p w14:paraId="5A7F9FB2">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四）甲方、乙方中的任何一方违约，不履行合同义务或者履行合同义务不符合约定的，应当向守约方承担继续履行、采取补救措施、赔偿损失等违约责任。乙方因过错给甲方造成损失的，乙方或乙方工作人员越权代理（无论该代理系甲方委托或乙方职务行为）给甲方造成损失的，乙方承担赔偿损失的责任。双方都违反合同的，应当各自承担相应的责任。</w:t>
            </w:r>
          </w:p>
          <w:p w14:paraId="3198556D">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（五）履约保证金减少的，乙方未按照甲方要求补足履约保证金的，每逾期</w:t>
            </w:r>
            <w:r>
              <w:rPr>
                <w:rFonts w:hint="default" w:ascii="Times New Roman" w:hAnsi="Times New Roman" w:eastAsia="仿宋" w:cs="Times New Roman"/>
                <w:color w:val="000000"/>
                <w:sz w:val="21"/>
                <w:szCs w:val="21"/>
                <w:highlight w:val="none"/>
                <w:u w:val="single"/>
              </w:rPr>
              <w:t>1</w:t>
            </w:r>
            <w:r>
              <w:rPr>
                <w:rFonts w:hint="default" w:ascii="Times New Roman" w:hAnsi="Times New Roman" w:eastAsia="仿宋" w:cs="Times New Roman"/>
                <w:color w:val="000000"/>
                <w:sz w:val="21"/>
                <w:szCs w:val="21"/>
                <w:highlight w:val="none"/>
              </w:rPr>
              <w:t>个自然日，甲方有权要求乙方支付履约保证金总额</w:t>
            </w:r>
            <w:r>
              <w:rPr>
                <w:rFonts w:hint="default" w:ascii="Times New Roman" w:hAnsi="Times New Roman" w:eastAsia="仿宋" w:cs="Times New Roman"/>
                <w:color w:val="000000"/>
                <w:sz w:val="21"/>
                <w:szCs w:val="21"/>
                <w:highlight w:val="none"/>
                <w:u w:val="single"/>
              </w:rPr>
              <w:t>0.1</w:t>
            </w:r>
            <w:r>
              <w:rPr>
                <w:rFonts w:hint="default" w:ascii="Times New Roman" w:hAnsi="Times New Roman" w:eastAsia="仿宋" w:cs="Times New Roman"/>
                <w:color w:val="000000"/>
                <w:sz w:val="21"/>
                <w:szCs w:val="21"/>
                <w:highlight w:val="none"/>
              </w:rPr>
              <w:t>%的违约金；逾期超过</w:t>
            </w:r>
            <w:r>
              <w:rPr>
                <w:rFonts w:hint="default" w:ascii="Times New Roman" w:hAnsi="Times New Roman" w:eastAsia="仿宋" w:cs="Times New Roman"/>
                <w:color w:val="000000"/>
                <w:sz w:val="21"/>
                <w:szCs w:val="21"/>
                <w:highlight w:val="none"/>
                <w:u w:val="single"/>
              </w:rPr>
              <w:t>60</w:t>
            </w:r>
            <w:r>
              <w:rPr>
                <w:rFonts w:hint="default" w:ascii="Times New Roman" w:hAnsi="Times New Roman" w:eastAsia="仿宋" w:cs="Times New Roman"/>
                <w:color w:val="000000"/>
                <w:sz w:val="21"/>
                <w:szCs w:val="21"/>
                <w:highlight w:val="none"/>
              </w:rPr>
              <w:t>个自然日，甲方有权</w:t>
            </w:r>
            <w:r>
              <w:rPr>
                <w:rFonts w:hint="eastAsia" w:eastAsia="仿宋" w:cs="Times New Roman"/>
                <w:color w:val="000000"/>
                <w:sz w:val="21"/>
                <w:szCs w:val="21"/>
                <w:highlight w:val="none"/>
                <w:lang w:val="en-US" w:eastAsia="zh-CN"/>
              </w:rPr>
              <w:t>单方</w:t>
            </w:r>
            <w:r>
              <w:rPr>
                <w:rFonts w:hint="default" w:ascii="Times New Roman" w:hAnsi="Times New Roman" w:eastAsia="仿宋" w:cs="Times New Roman"/>
                <w:color w:val="000000"/>
                <w:sz w:val="21"/>
                <w:szCs w:val="21"/>
                <w:highlight w:val="none"/>
              </w:rPr>
              <w:t>解除合同，要求乙方支付前述违约金并没收剩余的履约保证金。</w:t>
            </w:r>
          </w:p>
          <w:p w14:paraId="3CAC80B2">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六）因台风、地震、水灾、政府政策变化、传染性疾病以及其它非一方责任造成的，不能预见、不能避免、并不能克服的客观情况为不可抗力。因不可抗力致使本合同不能履行或不能完全履行时，遭受不可抗力一方应在发生不可抗力之日起</w:t>
            </w:r>
            <w:r>
              <w:rPr>
                <w:rFonts w:hint="default" w:ascii="Times New Roman" w:hAnsi="Times New Roman" w:eastAsia="仿宋" w:cs="Times New Roman"/>
                <w:color w:val="000000"/>
                <w:sz w:val="21"/>
                <w:szCs w:val="21"/>
                <w:highlight w:val="none"/>
                <w:u w:val="single"/>
              </w:rPr>
              <w:t>3</w:t>
            </w:r>
            <w:r>
              <w:rPr>
                <w:rFonts w:hint="default" w:ascii="Times New Roman" w:hAnsi="Times New Roman" w:eastAsia="仿宋" w:cs="Times New Roman"/>
                <w:color w:val="000000"/>
                <w:sz w:val="21"/>
                <w:szCs w:val="21"/>
                <w:highlight w:val="none"/>
              </w:rPr>
              <w:t>个工作日内向对方通报相关情况并向对方提供相应证明，在双方共同商议（或有关主管机关裁决）后，可以根据决议延期履行、部分履行或不履行，并可根据情况部分或全部免于承担违约责任。</w:t>
            </w:r>
          </w:p>
          <w:p w14:paraId="6D346490">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（七）乙方承诺本合同履行期间持续具有履行本合同所需合法、有效资质，</w:t>
            </w:r>
            <w:bookmarkStart w:id="33" w:name="OLE_LINK33"/>
            <w:bookmarkStart w:id="34" w:name="OLE_LINK36"/>
            <w:r>
              <w:rPr>
                <w:rFonts w:hint="eastAsia" w:ascii="Times New Roman" w:hAnsi="Times New Roman" w:eastAsia="仿宋" w:cs="Times New Roman"/>
                <w:color w:val="000000"/>
                <w:sz w:val="21"/>
                <w:szCs w:val="21"/>
                <w:highlight w:val="none"/>
                <w:lang w:val="en-US" w:eastAsia="zh-CN"/>
              </w:rPr>
              <w:t>对本合同项下提供的服务的具</w:t>
            </w:r>
            <w:r>
              <w:rPr>
                <w:rFonts w:hint="eastAsia" w:eastAsia="仿宋" w:cs="Times New Roman"/>
                <w:color w:val="000000"/>
                <w:sz w:val="21"/>
                <w:szCs w:val="21"/>
                <w:highlight w:val="none"/>
                <w:lang w:val="en-US" w:eastAsia="zh-CN"/>
              </w:rPr>
              <w:t>有完整、合法的权利</w:t>
            </w:r>
            <w:bookmarkEnd w:id="33"/>
            <w:r>
              <w:rPr>
                <w:rFonts w:hint="eastAsia" w:eastAsia="仿宋" w:cs="Times New Roman"/>
                <w:color w:val="000000"/>
                <w:sz w:val="21"/>
                <w:szCs w:val="21"/>
                <w:highlight w:val="none"/>
                <w:lang w:val="en-US" w:eastAsia="zh-CN"/>
              </w:rPr>
              <w:t>（</w:t>
            </w:r>
            <w:bookmarkEnd w:id="34"/>
            <w:r>
              <w:rPr>
                <w:rFonts w:hint="eastAsia" w:eastAsia="仿宋" w:cs="Times New Roman"/>
                <w:color w:val="000000"/>
                <w:sz w:val="21"/>
                <w:szCs w:val="21"/>
                <w:highlight w:val="none"/>
                <w:lang w:val="en-US" w:eastAsia="zh-CN"/>
              </w:rPr>
              <w:t>不存在任何瑕疵，不构成任何侵权），</w:t>
            </w:r>
            <w:r>
              <w:rPr>
                <w:rFonts w:hint="default" w:ascii="Times New Roman" w:hAnsi="Times New Roman" w:eastAsia="仿宋" w:cs="Times New Roman"/>
                <w:color w:val="000000"/>
                <w:sz w:val="21"/>
                <w:szCs w:val="21"/>
                <w:highlight w:val="none"/>
              </w:rPr>
              <w:t>否则视为重大违约，甲方有权</w:t>
            </w:r>
            <w:r>
              <w:rPr>
                <w:rFonts w:hint="eastAsia" w:eastAsia="仿宋" w:cs="Times New Roman"/>
                <w:color w:val="000000"/>
                <w:sz w:val="21"/>
                <w:szCs w:val="21"/>
                <w:highlight w:val="none"/>
                <w:lang w:val="en-US" w:eastAsia="zh-CN"/>
              </w:rPr>
              <w:t>单方</w:t>
            </w:r>
            <w:r>
              <w:rPr>
                <w:rFonts w:hint="default" w:ascii="Times New Roman" w:hAnsi="Times New Roman" w:eastAsia="仿宋" w:cs="Times New Roman"/>
                <w:color w:val="000000"/>
                <w:sz w:val="21"/>
                <w:szCs w:val="21"/>
                <w:highlight w:val="none"/>
              </w:rPr>
              <w:t>解除本合同，已交付的费用乙方须无条件全额退还，甲方没收全部履约保证金并追究乙方违约责任。</w:t>
            </w:r>
          </w:p>
          <w:p w14:paraId="204FBBD9">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（八）甲乙双方若不能按互谅互惠原则协商解决争议，甚至在</w:t>
            </w:r>
            <w:r>
              <w:rPr>
                <w:rFonts w:hint="default" w:ascii="Times New Roman" w:hAnsi="Times New Roman" w:eastAsia="仿宋" w:cs="Times New Roman"/>
                <w:color w:val="000000"/>
                <w:sz w:val="21"/>
                <w:szCs w:val="21"/>
                <w:highlight w:val="none"/>
                <w:u w:val="single"/>
              </w:rPr>
              <w:t>60</w:t>
            </w:r>
            <w:r>
              <w:rPr>
                <w:rFonts w:hint="default" w:ascii="Times New Roman" w:hAnsi="Times New Roman" w:eastAsia="仿宋" w:cs="Times New Roman"/>
                <w:color w:val="000000"/>
                <w:sz w:val="21"/>
                <w:szCs w:val="21"/>
                <w:highlight w:val="none"/>
              </w:rPr>
              <w:t>个自然日内当事人协商不能达成协议，任何一方均可向</w:t>
            </w:r>
            <w:bookmarkStart w:id="35" w:name="OLE_LINK7"/>
            <w:r>
              <w:rPr>
                <w:rFonts w:hint="default" w:ascii="Times New Roman" w:hAnsi="Times New Roman" w:eastAsia="仿宋" w:cs="Times New Roman"/>
                <w:color w:val="000000"/>
                <w:sz w:val="21"/>
                <w:szCs w:val="21"/>
                <w:highlight w:val="none"/>
              </w:rPr>
              <w:t>重庆仲裁委员会</w:t>
            </w:r>
            <w:bookmarkEnd w:id="35"/>
            <w:r>
              <w:rPr>
                <w:rFonts w:hint="default" w:ascii="Times New Roman" w:hAnsi="Times New Roman" w:eastAsia="仿宋" w:cs="Times New Roman"/>
                <w:color w:val="000000"/>
                <w:sz w:val="21"/>
                <w:szCs w:val="21"/>
                <w:highlight w:val="none"/>
              </w:rPr>
              <w:t>提请仲裁</w:t>
            </w:r>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地址：重庆市渝北区星光大道96号土星B2栋</w:t>
            </w:r>
            <w:r>
              <w:rPr>
                <w:rFonts w:hint="eastAsia" w:eastAsia="仿宋" w:cs="Times New Roman"/>
                <w:color w:val="000000"/>
                <w:sz w:val="21"/>
                <w:szCs w:val="21"/>
                <w:highlight w:val="none"/>
                <w:lang w:eastAsia="zh-CN"/>
              </w:rPr>
              <w:t>）</w:t>
            </w:r>
            <w:r>
              <w:rPr>
                <w:rFonts w:hint="default" w:ascii="Times New Roman" w:hAnsi="Times New Roman" w:eastAsia="仿宋" w:cs="Times New Roman"/>
                <w:color w:val="000000"/>
                <w:sz w:val="21"/>
                <w:szCs w:val="21"/>
                <w:highlight w:val="none"/>
              </w:rPr>
              <w:t>。</w:t>
            </w:r>
          </w:p>
          <w:p w14:paraId="146DBB4A">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九）甲方或乙方一方违约时，守约方据此向违约方主张权利的，违约方应向守约方支付违约金及由此产生的一切损失（包括但不限于直接损失、间接损失、诉讼费、仲裁费、律师费、保全费、保全担保费、鉴定费、差旅费等）。</w:t>
            </w:r>
          </w:p>
          <w:p w14:paraId="13950680">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 xml:space="preserve">（十）本合同项下各违约责任相互独立，可同时、一并适用。 </w:t>
            </w:r>
          </w:p>
        </w:tc>
      </w:tr>
      <w:tr w14:paraId="3F671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628" w:type="dxa"/>
            <w:gridSpan w:val="7"/>
            <w:noWrap w:val="0"/>
            <w:vAlign w:val="top"/>
          </w:tcPr>
          <w:p w14:paraId="7E26913A">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七、其他约定事项：</w:t>
            </w:r>
          </w:p>
          <w:p w14:paraId="4D410E6C">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（一）</w:t>
            </w:r>
            <w:bookmarkStart w:id="36" w:name="OLE_LINK27"/>
            <w:r>
              <w:rPr>
                <w:rFonts w:hint="default" w:ascii="Times New Roman" w:hAnsi="Times New Roman" w:eastAsia="仿宋" w:cs="Times New Roman"/>
                <w:color w:val="000000"/>
                <w:sz w:val="21"/>
                <w:szCs w:val="21"/>
                <w:highlight w:val="none"/>
              </w:rPr>
              <w:t>甲方招标文件（或竞争性谈判文件、竞争性磋商文件、询价通知书、协商文件等）及其澄清文件（或补遗文件、更正文件等）、乙方响应文件（投标文件）和承诺与本合同不可分割，与本合同具有同等法律效力。若本合同存在歧义或不一致，则根据如下优先次序来判断：本合同签订后达成的有关会议纪要或变更</w:t>
            </w:r>
            <w:r>
              <w:rPr>
                <w:rFonts w:hint="eastAsia" w:eastAsia="仿宋" w:cs="Times New Roman"/>
                <w:color w:val="000000"/>
                <w:sz w:val="21"/>
                <w:szCs w:val="21"/>
                <w:highlight w:val="none"/>
                <w:lang w:val="en-US" w:eastAsia="zh-CN"/>
              </w:rPr>
              <w:t>合同</w:t>
            </w:r>
            <w:r>
              <w:rPr>
                <w:rFonts w:hint="default" w:ascii="Times New Roman" w:hAnsi="Times New Roman" w:eastAsia="仿宋" w:cs="Times New Roman"/>
                <w:color w:val="000000"/>
                <w:sz w:val="21"/>
                <w:szCs w:val="21"/>
                <w:highlight w:val="none"/>
              </w:rPr>
              <w:t>、补充协议</w:t>
            </w:r>
            <w:r>
              <w:rPr>
                <w:rFonts w:hint="eastAsia" w:eastAsia="仿宋" w:cs="Times New Roman"/>
                <w:color w:val="000000"/>
                <w:sz w:val="21"/>
                <w:szCs w:val="21"/>
                <w:highlight w:val="none"/>
                <w:lang w:eastAsia="zh-CN"/>
              </w:rPr>
              <w:t>，</w:t>
            </w:r>
            <w:r>
              <w:rPr>
                <w:rFonts w:hint="default" w:ascii="Times New Roman" w:hAnsi="Times New Roman" w:eastAsia="仿宋" w:cs="Times New Roman"/>
                <w:color w:val="000000"/>
                <w:sz w:val="21"/>
                <w:szCs w:val="21"/>
                <w:highlight w:val="none"/>
              </w:rPr>
              <w:t>本合同</w:t>
            </w:r>
            <w:r>
              <w:rPr>
                <w:rFonts w:hint="eastAsia" w:eastAsia="仿宋" w:cs="Times New Roman"/>
                <w:color w:val="000000"/>
                <w:sz w:val="21"/>
                <w:szCs w:val="21"/>
                <w:highlight w:val="none"/>
                <w:lang w:eastAsia="zh-CN"/>
              </w:rPr>
              <w:t>，</w:t>
            </w:r>
            <w:r>
              <w:rPr>
                <w:rFonts w:hint="default" w:ascii="Times New Roman" w:hAnsi="Times New Roman" w:eastAsia="仿宋" w:cs="Times New Roman"/>
                <w:color w:val="000000"/>
                <w:sz w:val="21"/>
                <w:szCs w:val="21"/>
                <w:highlight w:val="none"/>
              </w:rPr>
              <w:t>中标通知书</w:t>
            </w:r>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乙方</w:t>
            </w:r>
            <w:r>
              <w:rPr>
                <w:rFonts w:hint="default" w:ascii="Times New Roman" w:hAnsi="Times New Roman" w:eastAsia="仿宋" w:cs="Times New Roman"/>
                <w:color w:val="000000"/>
                <w:sz w:val="21"/>
                <w:szCs w:val="21"/>
                <w:highlight w:val="none"/>
              </w:rPr>
              <w:t>投标文件</w:t>
            </w:r>
            <w:r>
              <w:rPr>
                <w:rFonts w:hint="eastAsia" w:ascii="Times New Roman" w:hAnsi="Times New Roman" w:eastAsia="仿宋" w:cs="Times New Roman"/>
                <w:color w:val="000000"/>
                <w:sz w:val="21"/>
                <w:szCs w:val="21"/>
                <w:highlight w:val="none"/>
                <w:lang w:eastAsia="zh-CN"/>
              </w:rPr>
              <w:t>（</w:t>
            </w:r>
            <w:r>
              <w:rPr>
                <w:rFonts w:hint="eastAsia" w:ascii="Times New Roman" w:hAnsi="Times New Roman" w:eastAsia="仿宋" w:cs="Times New Roman"/>
                <w:color w:val="000000"/>
                <w:sz w:val="21"/>
                <w:szCs w:val="21"/>
                <w:highlight w:val="none"/>
                <w:lang w:val="en-US" w:eastAsia="zh-CN"/>
              </w:rPr>
              <w:t>响应文件</w:t>
            </w:r>
            <w:r>
              <w:rPr>
                <w:rFonts w:hint="eastAsia" w:ascii="Times New Roman" w:hAnsi="Times New Roman" w:eastAsia="仿宋" w:cs="Times New Roman"/>
                <w:color w:val="000000"/>
                <w:sz w:val="21"/>
                <w:szCs w:val="21"/>
                <w:highlight w:val="none"/>
                <w:lang w:eastAsia="zh-CN"/>
              </w:rPr>
              <w:t>），</w:t>
            </w:r>
            <w:r>
              <w:rPr>
                <w:rFonts w:hint="default" w:ascii="Times New Roman" w:hAnsi="Times New Roman" w:eastAsia="仿宋" w:cs="Times New Roman"/>
                <w:color w:val="000000"/>
                <w:sz w:val="21"/>
                <w:szCs w:val="21"/>
                <w:highlight w:val="none"/>
              </w:rPr>
              <w:t>招标文件</w:t>
            </w:r>
            <w:r>
              <w:rPr>
                <w:rFonts w:hint="eastAsia" w:eastAsia="仿宋" w:cs="Times New Roman"/>
                <w:color w:val="000000"/>
                <w:sz w:val="21"/>
                <w:szCs w:val="21"/>
                <w:highlight w:val="none"/>
                <w:lang w:eastAsia="zh-CN"/>
              </w:rPr>
              <w:t>（</w:t>
            </w:r>
            <w:r>
              <w:rPr>
                <w:rFonts w:hint="default" w:ascii="Times New Roman" w:hAnsi="Times New Roman" w:eastAsia="仿宋" w:cs="Times New Roman"/>
                <w:color w:val="000000"/>
                <w:sz w:val="21"/>
                <w:szCs w:val="21"/>
                <w:highlight w:val="none"/>
              </w:rPr>
              <w:t>澄清文件</w:t>
            </w:r>
            <w:r>
              <w:rPr>
                <w:rFonts w:hint="eastAsia" w:eastAsia="仿宋" w:cs="Times New Roman"/>
                <w:color w:val="000000"/>
                <w:sz w:val="21"/>
                <w:szCs w:val="21"/>
                <w:highlight w:val="none"/>
                <w:lang w:eastAsia="zh-CN"/>
              </w:rPr>
              <w:t>），有关技术文件、图纸，国家法律、行政法规和</w:t>
            </w:r>
            <w:r>
              <w:rPr>
                <w:rFonts w:hint="eastAsia" w:eastAsia="仿宋" w:cs="Times New Roman"/>
                <w:color w:val="000000"/>
                <w:sz w:val="21"/>
                <w:szCs w:val="21"/>
                <w:highlight w:val="none"/>
                <w:lang w:val="en-US" w:eastAsia="zh-CN"/>
              </w:rPr>
              <w:t>强制性</w:t>
            </w:r>
            <w:r>
              <w:rPr>
                <w:rFonts w:hint="eastAsia" w:eastAsia="仿宋" w:cs="Times New Roman"/>
                <w:color w:val="000000"/>
                <w:sz w:val="21"/>
                <w:szCs w:val="21"/>
                <w:highlight w:val="none"/>
                <w:lang w:eastAsia="zh-CN"/>
              </w:rPr>
              <w:t>规定或</w:t>
            </w:r>
            <w:r>
              <w:rPr>
                <w:rFonts w:hint="eastAsia" w:eastAsia="仿宋" w:cs="Times New Roman"/>
                <w:color w:val="000000"/>
                <w:sz w:val="21"/>
                <w:szCs w:val="21"/>
                <w:highlight w:val="none"/>
                <w:lang w:val="en-US" w:eastAsia="zh-CN"/>
              </w:rPr>
              <w:t>本</w:t>
            </w:r>
            <w:r>
              <w:rPr>
                <w:rFonts w:hint="eastAsia" w:eastAsia="仿宋" w:cs="Times New Roman"/>
                <w:color w:val="000000"/>
                <w:sz w:val="21"/>
                <w:szCs w:val="21"/>
                <w:highlight w:val="none"/>
                <w:lang w:eastAsia="zh-CN"/>
              </w:rPr>
              <w:t>合同约定的作为合同组成部分的其</w:t>
            </w:r>
            <w:r>
              <w:rPr>
                <w:rFonts w:hint="eastAsia" w:eastAsia="仿宋" w:cs="Times New Roman"/>
                <w:color w:val="000000"/>
                <w:sz w:val="21"/>
                <w:szCs w:val="21"/>
                <w:highlight w:val="none"/>
                <w:lang w:val="en-US" w:eastAsia="zh-CN"/>
              </w:rPr>
              <w:t>它</w:t>
            </w:r>
            <w:r>
              <w:rPr>
                <w:rFonts w:hint="eastAsia" w:eastAsia="仿宋" w:cs="Times New Roman"/>
                <w:color w:val="000000"/>
                <w:sz w:val="21"/>
                <w:szCs w:val="21"/>
                <w:highlight w:val="none"/>
                <w:lang w:eastAsia="zh-CN"/>
              </w:rPr>
              <w:t>文件</w:t>
            </w:r>
            <w:r>
              <w:rPr>
                <w:rFonts w:hint="default" w:ascii="Times New Roman" w:hAnsi="Times New Roman" w:eastAsia="仿宋" w:cs="Times New Roman"/>
                <w:color w:val="000000"/>
                <w:sz w:val="21"/>
                <w:szCs w:val="21"/>
                <w:highlight w:val="none"/>
              </w:rPr>
              <w:t>。上述各项合同文件包括合同当事人就该项合同文件所作出的补充和修改；属于同一类内容的文件，应以最新签署的为准。未尽事宜，按照《中华人民共和国民法典》《中华人民共和国政府采购法》规定，由甲乙双方共商解决。</w:t>
            </w:r>
          </w:p>
          <w:bookmarkEnd w:id="36"/>
          <w:p w14:paraId="5723CA35">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（二）甲方在中华人民共和国境内使用乙方提供的合同货物及服务时免受第三方提出的侵犯其专利权或其它知识产权的起诉。如果第三方提出侵权指控，乙方应承担由此而引起的一切法律责任和费用，甲方有权</w:t>
            </w:r>
            <w:r>
              <w:rPr>
                <w:rFonts w:hint="eastAsia" w:eastAsia="仿宋" w:cs="Times New Roman"/>
                <w:color w:val="000000"/>
                <w:sz w:val="21"/>
                <w:szCs w:val="21"/>
                <w:highlight w:val="none"/>
                <w:lang w:val="en-US" w:eastAsia="zh-CN"/>
              </w:rPr>
              <w:t>单方</w:t>
            </w:r>
            <w:r>
              <w:rPr>
                <w:rFonts w:hint="default" w:ascii="Times New Roman" w:hAnsi="Times New Roman" w:eastAsia="仿宋" w:cs="Times New Roman"/>
                <w:color w:val="000000"/>
                <w:sz w:val="21"/>
                <w:szCs w:val="21"/>
                <w:highlight w:val="none"/>
              </w:rPr>
              <w:t>解除本合同，要求乙方退还甲方已支付的费用，并没收全部履约保证金。</w:t>
            </w:r>
          </w:p>
          <w:p w14:paraId="54B638A7">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注：若涉及软件开发等服务类项目知识产权的，知识产权归甲方所有。</w:t>
            </w:r>
          </w:p>
          <w:p w14:paraId="11399309">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（三）乙方对其提供服务的使用和操作，应当向甲方履行培训、通知、协助、保密义务。</w:t>
            </w:r>
            <w:r>
              <w:rPr>
                <w:rFonts w:hint="eastAsia" w:eastAsia="仿宋" w:cs="Times New Roman"/>
                <w:color w:val="000000"/>
                <w:sz w:val="21"/>
                <w:szCs w:val="21"/>
                <w:highlight w:val="none"/>
                <w:lang w:val="en-US" w:eastAsia="zh-CN"/>
              </w:rPr>
              <w:t>甲乙双方对履行本合同</w:t>
            </w:r>
            <w:r>
              <w:rPr>
                <w:rFonts w:hint="default" w:ascii="Times New Roman" w:hAnsi="Times New Roman" w:eastAsia="仿宋" w:cs="Times New Roman"/>
                <w:color w:val="000000"/>
                <w:sz w:val="21"/>
                <w:szCs w:val="21"/>
                <w:highlight w:val="none"/>
              </w:rPr>
              <w:t>所获悉的国家秘密、工作秘密、商业秘密或者其他应当保密的信息，均有保密义务且不受合同有效期所限，直至该信息成为公开信息。</w:t>
            </w:r>
          </w:p>
          <w:p w14:paraId="2FD18CFD">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（四）乙方向甲方申请付款时，应当按甲方财务管理要求开具增值税发票。若乙方未提供有效增值税发票的，甲方有权拒绝支付合同价款且不承担任何迟延履行的责任，乙方不得以此为由终止或中止本合同。</w:t>
            </w:r>
          </w:p>
          <w:p w14:paraId="72627255">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（五）</w:t>
            </w:r>
            <w:bookmarkStart w:id="37" w:name="OLE_LINK28"/>
            <w:r>
              <w:rPr>
                <w:rFonts w:hint="default" w:ascii="Times New Roman" w:hAnsi="Times New Roman" w:eastAsia="仿宋" w:cs="Times New Roman"/>
                <w:color w:val="000000"/>
                <w:sz w:val="21"/>
                <w:szCs w:val="21"/>
                <w:highlight w:val="none"/>
              </w:rPr>
              <w:t>本合同尾部载明的名称、住所、联系人、联系电话或电子邮箱为一方通知对方、以及涉及诉讼或者仲裁时接收法律文书的送达地址。任何一方当事人变更</w:t>
            </w:r>
            <w:r>
              <w:rPr>
                <w:rFonts w:hint="eastAsia" w:eastAsia="仿宋" w:cs="Times New Roman"/>
                <w:color w:val="000000"/>
                <w:sz w:val="21"/>
                <w:szCs w:val="21"/>
                <w:highlight w:val="none"/>
                <w:lang w:val="en-US" w:eastAsia="zh-CN"/>
              </w:rPr>
              <w:t>上述</w:t>
            </w:r>
            <w:r>
              <w:rPr>
                <w:rFonts w:hint="default" w:ascii="Times New Roman" w:hAnsi="Times New Roman" w:eastAsia="仿宋" w:cs="Times New Roman"/>
                <w:color w:val="000000"/>
                <w:sz w:val="21"/>
                <w:szCs w:val="21"/>
                <w:highlight w:val="none"/>
              </w:rPr>
              <w:t>信息的，应当在变更后</w:t>
            </w:r>
            <w:r>
              <w:rPr>
                <w:rFonts w:hint="eastAsia" w:eastAsia="仿宋" w:cs="Times New Roman"/>
                <w:color w:val="000000"/>
                <w:sz w:val="21"/>
                <w:szCs w:val="21"/>
                <w:highlight w:val="none"/>
                <w:lang w:val="en-US" w:eastAsia="zh-CN"/>
              </w:rPr>
              <w:t>的</w:t>
            </w:r>
            <w:r>
              <w:rPr>
                <w:rFonts w:hint="default" w:ascii="Times New Roman" w:hAnsi="Times New Roman" w:eastAsia="仿宋" w:cs="Times New Roman"/>
                <w:color w:val="000000"/>
                <w:sz w:val="21"/>
                <w:szCs w:val="21"/>
                <w:highlight w:val="none"/>
                <w:u w:val="single"/>
              </w:rPr>
              <w:t>3</w:t>
            </w:r>
            <w:r>
              <w:rPr>
                <w:rFonts w:hint="default" w:ascii="Times New Roman" w:hAnsi="Times New Roman" w:eastAsia="仿宋" w:cs="Times New Roman"/>
                <w:color w:val="000000"/>
                <w:sz w:val="21"/>
                <w:szCs w:val="21"/>
                <w:highlight w:val="none"/>
              </w:rPr>
              <w:t>日内及时书面通知对方，对方实际收到变更通知前的送达仍为有效送达</w:t>
            </w:r>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因信息</w:t>
            </w:r>
            <w:r>
              <w:rPr>
                <w:rFonts w:hint="default" w:ascii="Times New Roman" w:hAnsi="Times New Roman" w:eastAsia="仿宋" w:cs="Times New Roman"/>
                <w:color w:val="000000"/>
                <w:sz w:val="21"/>
                <w:szCs w:val="21"/>
                <w:highlight w:val="none"/>
              </w:rPr>
              <w:t>有误、未及时书面通知对方</w:t>
            </w:r>
            <w:r>
              <w:rPr>
                <w:rFonts w:hint="eastAsia" w:eastAsia="仿宋" w:cs="Times New Roman"/>
                <w:color w:val="000000"/>
                <w:sz w:val="21"/>
                <w:szCs w:val="21"/>
                <w:highlight w:val="none"/>
                <w:lang w:val="en-US" w:eastAsia="zh-CN"/>
              </w:rPr>
              <w:t>信息变更</w:t>
            </w:r>
            <w:r>
              <w:rPr>
                <w:rFonts w:hint="default" w:ascii="Times New Roman" w:hAnsi="Times New Roman" w:eastAsia="仿宋" w:cs="Times New Roman"/>
                <w:color w:val="000000"/>
                <w:sz w:val="21"/>
                <w:szCs w:val="21"/>
                <w:highlight w:val="none"/>
              </w:rPr>
              <w:t>而导致法律文书送达不能的，应当自行承担后果。</w:t>
            </w:r>
          </w:p>
          <w:bookmarkEnd w:id="37"/>
          <w:p w14:paraId="28DC5244">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（六）本合同的任何修订、变更或调整，须经甲方、乙方共同书面确认。补充协议与本合同具有同等法律效力，不一致之处，以补充协议为准。</w:t>
            </w:r>
          </w:p>
          <w:p w14:paraId="4CAE3F8C">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（七）本合同壹式陆份，甲方执正本壹份、副本肆份，乙方执正本壹份，均具备同等法律效力。</w:t>
            </w:r>
          </w:p>
          <w:p w14:paraId="03E2D641">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w:t>
            </w:r>
            <w:r>
              <w:rPr>
                <w:rFonts w:hint="eastAsia" w:eastAsia="仿宋" w:cs="Times New Roman"/>
                <w:color w:val="000000"/>
                <w:sz w:val="21"/>
                <w:szCs w:val="21"/>
                <w:highlight w:val="none"/>
                <w:lang w:val="en-US" w:eastAsia="zh-CN"/>
              </w:rPr>
              <w:t>八</w:t>
            </w:r>
            <w:r>
              <w:rPr>
                <w:rFonts w:hint="default" w:ascii="Times New Roman" w:hAnsi="Times New Roman" w:eastAsia="仿宋" w:cs="Times New Roman"/>
                <w:color w:val="000000"/>
                <w:sz w:val="21"/>
                <w:szCs w:val="21"/>
                <w:highlight w:val="none"/>
              </w:rPr>
              <w:t>）本合同自双方当事人法定代表人或委托代理人签字并加盖双方合同专用章或公章后生效。</w:t>
            </w:r>
          </w:p>
          <w:p w14:paraId="1BA060D3">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（以下无正文）</w:t>
            </w:r>
          </w:p>
        </w:tc>
      </w:tr>
      <w:tr w14:paraId="41C52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8" w:hRule="atLeast"/>
          <w:jc w:val="center"/>
        </w:trPr>
        <w:tc>
          <w:tcPr>
            <w:tcW w:w="4772" w:type="dxa"/>
            <w:gridSpan w:val="4"/>
            <w:noWrap w:val="0"/>
            <w:vAlign w:val="top"/>
          </w:tcPr>
          <w:p w14:paraId="168B6BEB">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甲方（需方）：重庆医科大学</w:t>
            </w:r>
          </w:p>
          <w:p w14:paraId="48054D8A">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地址：重庆市渝中区医学院路1号</w:t>
            </w:r>
          </w:p>
          <w:p w14:paraId="4FB5D8F7">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统一社会信用代码：12500000450401805G</w:t>
            </w:r>
          </w:p>
          <w:p w14:paraId="3D3833BA">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w w:val="90"/>
                <w:sz w:val="21"/>
                <w:szCs w:val="21"/>
                <w:highlight w:val="none"/>
              </w:rPr>
            </w:pPr>
            <w:r>
              <w:rPr>
                <w:rFonts w:hint="default" w:ascii="Times New Roman" w:hAnsi="Times New Roman" w:eastAsia="仿宋" w:cs="Times New Roman"/>
                <w:color w:val="000000"/>
                <w:w w:val="90"/>
                <w:sz w:val="21"/>
                <w:szCs w:val="21"/>
                <w:highlight w:val="none"/>
              </w:rPr>
              <w:t>开户行：中国建设银行股份有限公司重庆高新区分行</w:t>
            </w:r>
          </w:p>
          <w:p w14:paraId="43BD5F78">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账号：50001033600050008726</w:t>
            </w:r>
          </w:p>
          <w:p w14:paraId="6EE1DEDA">
            <w:pPr>
              <w:pStyle w:val="2"/>
              <w:keepNext w:val="0"/>
              <w:keepLines w:val="0"/>
              <w:pageBreakBefore w:val="0"/>
              <w:kinsoku/>
              <w:wordWrap/>
              <w:overflowPunct/>
              <w:topLinePunct w:val="0"/>
              <w:bidi w:val="0"/>
              <w:snapToGrid/>
              <w:spacing w:line="300" w:lineRule="exact"/>
              <w:textAlignment w:val="auto"/>
              <w:rPr>
                <w:rFonts w:hint="default"/>
                <w:color w:val="000000"/>
                <w:highlight w:val="none"/>
              </w:rPr>
            </w:pPr>
          </w:p>
          <w:p w14:paraId="4FB1ADB0">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法定代表人：（签章）</w:t>
            </w:r>
          </w:p>
          <w:p w14:paraId="4A5ED68D">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p>
          <w:p w14:paraId="0CFA6CDD">
            <w:pPr>
              <w:pStyle w:val="2"/>
              <w:keepNext w:val="0"/>
              <w:keepLines w:val="0"/>
              <w:pageBreakBefore w:val="0"/>
              <w:kinsoku/>
              <w:wordWrap/>
              <w:overflowPunct/>
              <w:topLinePunct w:val="0"/>
              <w:bidi w:val="0"/>
              <w:snapToGrid/>
              <w:spacing w:line="300" w:lineRule="exact"/>
              <w:textAlignment w:val="auto"/>
              <w:rPr>
                <w:rFonts w:hint="default"/>
                <w:color w:val="000000"/>
                <w:highlight w:val="none"/>
              </w:rPr>
            </w:pPr>
          </w:p>
          <w:p w14:paraId="53C5B4FF">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委托代理人：</w:t>
            </w:r>
          </w:p>
          <w:p w14:paraId="44516876">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p>
          <w:p w14:paraId="75D2512D">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承办部门：</w:t>
            </w:r>
          </w:p>
          <w:p w14:paraId="0CC0E318">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p>
          <w:p w14:paraId="5BD78B02">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用户单位：</w:t>
            </w:r>
          </w:p>
          <w:p w14:paraId="511A88E9">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p>
          <w:p w14:paraId="536E2FEB">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联系电话：（请备注用户单位联系人电话）</w:t>
            </w:r>
          </w:p>
        </w:tc>
        <w:tc>
          <w:tcPr>
            <w:tcW w:w="4856" w:type="dxa"/>
            <w:gridSpan w:val="3"/>
            <w:noWrap w:val="0"/>
            <w:vAlign w:val="top"/>
          </w:tcPr>
          <w:p w14:paraId="68520304">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乙方（供方）：</w:t>
            </w:r>
          </w:p>
          <w:p w14:paraId="7FE93944">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地址：</w:t>
            </w:r>
          </w:p>
          <w:p w14:paraId="4171B63E">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统一社会信用代码：</w:t>
            </w:r>
          </w:p>
          <w:p w14:paraId="43103DAF">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开户行：</w:t>
            </w:r>
          </w:p>
          <w:p w14:paraId="177E87D9">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账号：</w:t>
            </w:r>
          </w:p>
          <w:p w14:paraId="54ACEEF2">
            <w:pPr>
              <w:pStyle w:val="2"/>
              <w:keepNext w:val="0"/>
              <w:keepLines w:val="0"/>
              <w:pageBreakBefore w:val="0"/>
              <w:kinsoku/>
              <w:wordWrap/>
              <w:overflowPunct/>
              <w:topLinePunct w:val="0"/>
              <w:bidi w:val="0"/>
              <w:snapToGrid/>
              <w:spacing w:line="300" w:lineRule="exact"/>
              <w:textAlignment w:val="auto"/>
              <w:rPr>
                <w:rFonts w:hint="default"/>
                <w:color w:val="000000"/>
                <w:highlight w:val="none"/>
              </w:rPr>
            </w:pPr>
          </w:p>
          <w:p w14:paraId="6CD32103">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法定代表人：   （签章）</w:t>
            </w:r>
          </w:p>
          <w:p w14:paraId="2CCEBC36">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p>
          <w:p w14:paraId="6F5A91D1">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p>
          <w:p w14:paraId="711B935D">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委托代理人：</w:t>
            </w:r>
          </w:p>
          <w:p w14:paraId="48B2349A">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p>
          <w:p w14:paraId="33B4B5F2">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eastAsia" w:eastAsia="仿宋" w:cs="Times New Roman"/>
                <w:color w:val="000000"/>
                <w:sz w:val="21"/>
                <w:szCs w:val="21"/>
                <w:highlight w:val="none"/>
                <w:lang w:val="en-US" w:eastAsia="zh-CN"/>
              </w:rPr>
              <w:t>本</w:t>
            </w:r>
            <w:r>
              <w:rPr>
                <w:rFonts w:hint="default" w:ascii="Times New Roman" w:hAnsi="Times New Roman" w:eastAsia="仿宋" w:cs="Times New Roman"/>
                <w:color w:val="000000"/>
                <w:sz w:val="21"/>
                <w:szCs w:val="21"/>
                <w:highlight w:val="none"/>
              </w:rPr>
              <w:t>合同订立时</w:t>
            </w:r>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乙方的</w:t>
            </w:r>
            <w:r>
              <w:rPr>
                <w:rFonts w:hint="default" w:ascii="Times New Roman" w:hAnsi="Times New Roman" w:eastAsia="仿宋" w:cs="Times New Roman"/>
                <w:color w:val="000000"/>
                <w:sz w:val="21"/>
                <w:szCs w:val="21"/>
                <w:highlight w:val="none"/>
              </w:rPr>
              <w:t>企业规模类型：</w:t>
            </w:r>
          </w:p>
          <w:p w14:paraId="2B0817D0">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bookmarkStart w:id="38" w:name="OLE_LINK30"/>
            <w:r>
              <w:rPr>
                <w:rFonts w:hint="default" w:ascii="Times New Roman" w:hAnsi="Times New Roman" w:eastAsia="仿宋" w:cs="Times New Roman"/>
                <w:color w:val="000000"/>
                <w:sz w:val="21"/>
                <w:szCs w:val="21"/>
                <w:highlight w:val="none"/>
              </w:rPr>
              <w:sym w:font="Wingdings 2" w:char="00A3"/>
            </w:r>
            <w:bookmarkEnd w:id="38"/>
            <w:r>
              <w:rPr>
                <w:rFonts w:hint="default" w:ascii="Times New Roman" w:hAnsi="Times New Roman" w:eastAsia="仿宋" w:cs="Times New Roman"/>
                <w:color w:val="000000"/>
                <w:sz w:val="21"/>
                <w:szCs w:val="21"/>
                <w:highlight w:val="none"/>
              </w:rPr>
              <w:t>大型企业</w:t>
            </w:r>
            <w:r>
              <w:rPr>
                <w:rFonts w:hint="eastAsia" w:ascii="Times New Roman" w:hAnsi="Times New Roman" w:eastAsia="仿宋" w:cs="Times New Roman"/>
                <w:color w:val="000000"/>
                <w:sz w:val="21"/>
                <w:szCs w:val="21"/>
                <w:highlight w:val="none"/>
                <w:lang w:val="en-US" w:eastAsia="zh-CN"/>
              </w:rPr>
              <w:t xml:space="preserve"> </w:t>
            </w:r>
            <w:r>
              <w:rPr>
                <w:rFonts w:hint="default" w:ascii="Times New Roman" w:hAnsi="Times New Roman" w:eastAsia="仿宋"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rPr>
              <w:t>中型企业</w:t>
            </w:r>
            <w:r>
              <w:rPr>
                <w:rFonts w:hint="eastAsia" w:eastAsia="仿宋" w:cs="Times New Roman"/>
                <w:color w:val="000000"/>
                <w:sz w:val="21"/>
                <w:szCs w:val="21"/>
                <w:highlight w:val="none"/>
                <w:lang w:val="en-US" w:eastAsia="zh-CN"/>
              </w:rPr>
              <w:t xml:space="preserve"> </w:t>
            </w:r>
            <w:r>
              <w:rPr>
                <w:rFonts w:hint="default" w:ascii="Times New Roman" w:hAnsi="Times New Roman" w:eastAsia="仿宋"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rPr>
              <w:t>小型企业</w:t>
            </w:r>
            <w:r>
              <w:rPr>
                <w:rFonts w:hint="eastAsia" w:eastAsia="仿宋" w:cs="Times New Roman"/>
                <w:color w:val="000000"/>
                <w:sz w:val="21"/>
                <w:szCs w:val="21"/>
                <w:highlight w:val="none"/>
                <w:lang w:val="en-US" w:eastAsia="zh-CN"/>
              </w:rPr>
              <w:t xml:space="preserve"> </w:t>
            </w:r>
            <w:r>
              <w:rPr>
                <w:rFonts w:hint="default" w:ascii="Times New Roman" w:hAnsi="Times New Roman" w:eastAsia="仿宋"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rPr>
              <w:t>微型企业</w:t>
            </w:r>
          </w:p>
          <w:p w14:paraId="02CE8A63">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p>
          <w:p w14:paraId="1CE0BA35">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联系电话：</w:t>
            </w:r>
          </w:p>
          <w:p w14:paraId="084F790B">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联系邮箱：</w:t>
            </w:r>
          </w:p>
        </w:tc>
      </w:tr>
      <w:tr w14:paraId="2DFEF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9628" w:type="dxa"/>
            <w:gridSpan w:val="7"/>
            <w:noWrap w:val="0"/>
            <w:vAlign w:val="top"/>
          </w:tcPr>
          <w:p w14:paraId="3E73C789">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备注：本合同请用计算机双面打印，以便于双方准确履行合同义务。</w:t>
            </w:r>
          </w:p>
        </w:tc>
      </w:tr>
    </w:tbl>
    <w:p w14:paraId="092812EA">
      <w:pPr>
        <w:spacing w:line="500" w:lineRule="exact"/>
        <w:ind w:firstLine="420" w:firstLineChars="200"/>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签约地点：重庆医科大学袁家岗校区</w:t>
      </w:r>
    </w:p>
    <w:p w14:paraId="068BA1CA">
      <w:pPr>
        <w:spacing w:line="500" w:lineRule="exact"/>
        <w:ind w:firstLine="420" w:firstLineChars="200"/>
        <w:rPr>
          <w:rFonts w:hint="default" w:ascii="Times New Roman" w:hAnsi="Times New Roman" w:eastAsia="仿宋" w:cs="Times New Roman"/>
          <w:color w:val="000000"/>
          <w:sz w:val="21"/>
          <w:szCs w:val="21"/>
          <w:highlight w:val="none"/>
        </w:rPr>
      </w:pPr>
    </w:p>
    <w:p w14:paraId="1CA46077">
      <w:pPr>
        <w:spacing w:line="500" w:lineRule="exact"/>
        <w:ind w:firstLine="420" w:firstLineChars="200"/>
        <w:rPr>
          <w:rFonts w:hint="default" w:ascii="Times New Roman" w:hAnsi="Times New Roman" w:eastAsia="仿宋" w:cs="Times New Roman"/>
          <w:color w:val="000000"/>
          <w:sz w:val="21"/>
          <w:szCs w:val="21"/>
          <w:highlight w:val="none"/>
        </w:rPr>
      </w:pPr>
    </w:p>
    <w:p w14:paraId="2D5B069E">
      <w:pPr>
        <w:spacing w:line="500" w:lineRule="exact"/>
        <w:ind w:firstLine="420" w:firstLineChars="200"/>
        <w:rPr>
          <w:rFonts w:hint="default" w:ascii="Times New Roman" w:hAnsi="Times New Roman" w:eastAsia="仿宋" w:cs="Times New Roman"/>
          <w:color w:val="000000"/>
          <w:sz w:val="21"/>
          <w:szCs w:val="21"/>
          <w:highlight w:val="none"/>
        </w:rPr>
      </w:pPr>
    </w:p>
    <w:p w14:paraId="1D0EEDD3">
      <w:pPr>
        <w:spacing w:line="560" w:lineRule="exact"/>
        <w:rPr>
          <w:rFonts w:hint="default" w:ascii="Times New Roman" w:hAnsi="Times New Roman" w:eastAsia="方正小标宋_GBK" w:cs="Times New Roman"/>
          <w:color w:val="000000"/>
          <w:sz w:val="44"/>
          <w:szCs w:val="44"/>
          <w:highlight w:val="none"/>
        </w:rPr>
      </w:pPr>
    </w:p>
    <w:p w14:paraId="4EC1DEE2">
      <w:pPr>
        <w:spacing w:line="560" w:lineRule="exact"/>
        <w:jc w:val="center"/>
        <w:rPr>
          <w:rFonts w:hint="default" w:ascii="Times New Roman" w:hAnsi="Times New Roman" w:eastAsia="方正小标宋_GBK" w:cs="Times New Roman"/>
          <w:color w:val="000000"/>
          <w:sz w:val="44"/>
          <w:szCs w:val="44"/>
          <w:highlight w:val="none"/>
        </w:rPr>
      </w:pPr>
    </w:p>
    <w:p w14:paraId="0009DD91">
      <w:pPr>
        <w:pStyle w:val="15"/>
        <w:rPr>
          <w:rFonts w:ascii="宋体" w:hAnsi="宋体" w:eastAsia="宋体" w:cs="宋体"/>
          <w:sz w:val="24"/>
          <w:szCs w:val="24"/>
          <w:highlight w:val="yellow"/>
        </w:rPr>
      </w:pPr>
    </w:p>
    <w:p w14:paraId="3B2B30EC">
      <w:pPr>
        <w:pStyle w:val="15"/>
        <w:rPr>
          <w:rFonts w:ascii="宋体" w:hAnsi="宋体" w:eastAsia="宋体" w:cs="宋体"/>
          <w:sz w:val="24"/>
          <w:szCs w:val="24"/>
          <w:highlight w:val="yellow"/>
        </w:rPr>
      </w:pPr>
    </w:p>
    <w:p w14:paraId="4C2F5886">
      <w:pPr>
        <w:rPr>
          <w:rFonts w:hint="eastAsia" w:hAnsi="宋体" w:eastAsia="宋体" w:cs="宋体"/>
          <w:b/>
          <w:snapToGrid w:val="0"/>
          <w:kern w:val="0"/>
          <w:sz w:val="28"/>
          <w:szCs w:val="28"/>
        </w:rPr>
      </w:pPr>
      <w:r>
        <w:rPr>
          <w:rFonts w:hint="eastAsia" w:hAnsi="宋体" w:eastAsia="宋体" w:cs="宋体"/>
          <w:b/>
          <w:snapToGrid w:val="0"/>
          <w:kern w:val="0"/>
          <w:sz w:val="28"/>
          <w:szCs w:val="28"/>
        </w:rPr>
        <w:br w:type="page"/>
      </w:r>
    </w:p>
    <w:p w14:paraId="4FA6B969">
      <w:pPr>
        <w:outlineLvl w:val="1"/>
        <w:rPr>
          <w:rFonts w:hAnsi="宋体"/>
          <w:bCs/>
          <w:color w:val="000000"/>
          <w:sz w:val="24"/>
          <w:szCs w:val="24"/>
        </w:rPr>
      </w:pPr>
      <w:r>
        <w:rPr>
          <w:rFonts w:hint="eastAsia" w:hAnsi="宋体" w:eastAsia="宋体" w:cs="宋体"/>
          <w:b/>
          <w:snapToGrid w:val="0"/>
          <w:kern w:val="0"/>
          <w:sz w:val="28"/>
          <w:szCs w:val="28"/>
        </w:rPr>
        <w:t>十</w:t>
      </w:r>
      <w:r>
        <w:rPr>
          <w:rFonts w:hint="eastAsia" w:hAnsi="宋体" w:eastAsia="宋体" w:cs="宋体"/>
          <w:b/>
          <w:snapToGrid w:val="0"/>
          <w:kern w:val="0"/>
          <w:sz w:val="28"/>
          <w:szCs w:val="28"/>
          <w:lang w:eastAsia="zh-CN"/>
        </w:rPr>
        <w:t>四</w:t>
      </w:r>
      <w:r>
        <w:rPr>
          <w:rFonts w:hint="eastAsia" w:hAnsi="宋体" w:eastAsia="宋体" w:cs="宋体"/>
          <w:b/>
          <w:snapToGrid w:val="0"/>
          <w:kern w:val="0"/>
          <w:sz w:val="28"/>
          <w:szCs w:val="28"/>
        </w:rPr>
        <w:t>、响应</w:t>
      </w:r>
      <w:r>
        <w:rPr>
          <w:rFonts w:hint="eastAsia" w:hAnsi="宋体" w:eastAsia="宋体" w:cs="宋体"/>
          <w:b/>
          <w:snapToGrid w:val="0"/>
          <w:kern w:val="0"/>
          <w:sz w:val="28"/>
          <w:szCs w:val="28"/>
          <w:lang w:eastAsia="zh-CN"/>
        </w:rPr>
        <w:t>要求及</w:t>
      </w:r>
      <w:r>
        <w:rPr>
          <w:rFonts w:hint="eastAsia" w:hAnsi="宋体" w:eastAsia="宋体" w:cs="宋体"/>
          <w:b/>
          <w:snapToGrid w:val="0"/>
          <w:kern w:val="0"/>
          <w:sz w:val="28"/>
          <w:szCs w:val="28"/>
        </w:rPr>
        <w:t>格式文件</w:t>
      </w:r>
      <w:bookmarkStart w:id="39" w:name="_Toc12789073"/>
      <w:bookmarkStart w:id="40" w:name="_Toc313008356"/>
      <w:bookmarkStart w:id="41" w:name="_Toc342913419"/>
      <w:bookmarkStart w:id="42" w:name="_Toc283382454"/>
      <w:bookmarkStart w:id="43" w:name="_Toc135039066"/>
      <w:bookmarkStart w:id="44" w:name="_Toc313888360"/>
      <w:bookmarkStart w:id="45" w:name="_Toc76462350"/>
    </w:p>
    <w:p w14:paraId="5CAA8B38">
      <w:pPr>
        <w:pStyle w:val="11"/>
        <w:spacing w:line="440" w:lineRule="exact"/>
        <w:rPr>
          <w:rFonts w:asciiTheme="minorEastAsia" w:hAnsiTheme="minorEastAsia" w:cstheme="minorEastAsia"/>
          <w:color w:val="000000"/>
          <w:sz w:val="24"/>
          <w:szCs w:val="24"/>
        </w:rPr>
      </w:pPr>
      <w:r>
        <w:rPr>
          <w:rFonts w:hint="eastAsia" w:hAnsi="宋体"/>
          <w:bCs/>
          <w:color w:val="000000"/>
          <w:sz w:val="24"/>
          <w:szCs w:val="24"/>
        </w:rPr>
        <w:t>（一）响应文件提交的相关要求</w:t>
      </w:r>
    </w:p>
    <w:p w14:paraId="01E0292F">
      <w:pPr>
        <w:adjustRightInd w:val="0"/>
        <w:snapToGrid w:val="0"/>
        <w:spacing w:line="440" w:lineRule="exact"/>
        <w:jc w:val="lef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1、响应文件要按要求完成签署</w:t>
      </w:r>
      <w:r>
        <w:rPr>
          <w:rFonts w:hint="eastAsia" w:asciiTheme="minorEastAsia" w:hAnsiTheme="minorEastAsia" w:cstheme="minorEastAsia"/>
          <w:color w:val="000000"/>
          <w:sz w:val="24"/>
          <w:szCs w:val="24"/>
          <w:lang w:eastAsia="zh-CN"/>
        </w:rPr>
        <w:t>和</w:t>
      </w:r>
      <w:r>
        <w:rPr>
          <w:rFonts w:hint="eastAsia" w:asciiTheme="minorEastAsia" w:hAnsiTheme="minorEastAsia" w:cstheme="minorEastAsia"/>
          <w:color w:val="000000"/>
          <w:sz w:val="24"/>
          <w:szCs w:val="24"/>
        </w:rPr>
        <w:t>盖章。</w:t>
      </w:r>
    </w:p>
    <w:p w14:paraId="7D607B3F">
      <w:pPr>
        <w:adjustRightInd w:val="0"/>
        <w:snapToGrid w:val="0"/>
        <w:spacing w:line="440" w:lineRule="exact"/>
        <w:jc w:val="left"/>
        <w:rPr>
          <w:rFonts w:asciiTheme="minorEastAsia" w:hAnsiTheme="minorEastAsia" w:cstheme="minorEastAsia"/>
          <w:b/>
          <w:bCs/>
          <w:color w:val="000000"/>
          <w:sz w:val="24"/>
          <w:szCs w:val="24"/>
        </w:rPr>
      </w:pPr>
      <w:r>
        <w:rPr>
          <w:rFonts w:hint="eastAsia" w:asciiTheme="minorEastAsia" w:hAnsiTheme="minorEastAsia" w:cstheme="minorEastAsia"/>
          <w:b/>
          <w:bCs/>
          <w:color w:val="000000"/>
          <w:sz w:val="24"/>
          <w:szCs w:val="24"/>
        </w:rPr>
        <w:t>2、响应文件全部制作成一个PDF文档上传。</w:t>
      </w:r>
    </w:p>
    <w:p w14:paraId="36D29BF3">
      <w:pPr>
        <w:adjustRightInd w:val="0"/>
        <w:snapToGrid w:val="0"/>
        <w:spacing w:line="440" w:lineRule="exact"/>
        <w:jc w:val="left"/>
        <w:rPr>
          <w:rFonts w:hint="eastAsia" w:hAnsi="宋体"/>
          <w:b/>
          <w:bCs/>
          <w:color w:val="000000"/>
          <w:sz w:val="24"/>
          <w:szCs w:val="24"/>
        </w:rPr>
      </w:pPr>
      <w:r>
        <w:rPr>
          <w:rFonts w:hint="eastAsia" w:asciiTheme="minorEastAsia" w:hAnsiTheme="minorEastAsia" w:cstheme="minorEastAsia"/>
          <w:b/>
          <w:bCs/>
          <w:color w:val="000000"/>
          <w:sz w:val="24"/>
          <w:szCs w:val="24"/>
        </w:rPr>
        <w:t>3、</w:t>
      </w:r>
      <w:r>
        <w:rPr>
          <w:rFonts w:hint="eastAsia" w:asciiTheme="minorEastAsia" w:hAnsiTheme="minorEastAsia" w:cstheme="minorEastAsia"/>
          <w:b/>
          <w:bCs/>
          <w:color w:val="000000"/>
          <w:sz w:val="24"/>
          <w:szCs w:val="24"/>
          <w:lang w:eastAsia="zh-CN"/>
        </w:rPr>
        <w:t>如未上传资料或</w:t>
      </w:r>
      <w:r>
        <w:rPr>
          <w:rFonts w:hint="eastAsia" w:asciiTheme="minorEastAsia" w:hAnsiTheme="minorEastAsia" w:cstheme="minorEastAsia"/>
          <w:b/>
          <w:bCs/>
          <w:color w:val="000000"/>
          <w:sz w:val="24"/>
          <w:szCs w:val="24"/>
        </w:rPr>
        <w:t>上传的资料</w:t>
      </w:r>
      <w:r>
        <w:rPr>
          <w:rFonts w:hint="eastAsia" w:hAnsi="宋体"/>
          <w:b/>
          <w:bCs/>
          <w:color w:val="000000"/>
          <w:sz w:val="24"/>
          <w:szCs w:val="24"/>
        </w:rPr>
        <w:t>资料不清晰、无法打开的，视为无效投标。</w:t>
      </w:r>
    </w:p>
    <w:p w14:paraId="60BCCB21">
      <w:pPr>
        <w:spacing w:line="440" w:lineRule="exact"/>
        <w:rPr>
          <w:rFonts w:hAnsi="宋体"/>
          <w:bCs/>
          <w:color w:val="000000"/>
          <w:sz w:val="24"/>
          <w:szCs w:val="24"/>
        </w:rPr>
      </w:pPr>
      <w:r>
        <w:rPr>
          <w:rFonts w:hint="eastAsia" w:hAnsi="宋体"/>
          <w:bCs/>
          <w:color w:val="000000"/>
          <w:sz w:val="24"/>
          <w:szCs w:val="24"/>
        </w:rPr>
        <w:t>（二）响应文件内容要求（相应格式文件附后）</w:t>
      </w:r>
    </w:p>
    <w:p w14:paraId="08E5FEE1">
      <w:pPr>
        <w:spacing w:line="440" w:lineRule="exact"/>
        <w:jc w:val="left"/>
        <w:rPr>
          <w:rFonts w:hAnsi="宋体"/>
          <w:b/>
          <w:bCs w:val="0"/>
          <w:color w:val="000000"/>
          <w:sz w:val="24"/>
          <w:szCs w:val="24"/>
        </w:rPr>
      </w:pPr>
      <w:r>
        <w:rPr>
          <w:rFonts w:hint="eastAsia" w:hAnsi="宋体"/>
          <w:b/>
          <w:bCs w:val="0"/>
          <w:color w:val="000000"/>
          <w:sz w:val="24"/>
          <w:szCs w:val="24"/>
        </w:rPr>
        <w:t>1</w:t>
      </w:r>
      <w:r>
        <w:rPr>
          <w:rFonts w:hint="eastAsia" w:hAnsi="宋体"/>
          <w:b/>
          <w:bCs w:val="0"/>
          <w:color w:val="000000"/>
          <w:sz w:val="24"/>
          <w:szCs w:val="24"/>
          <w:lang w:eastAsia="zh-CN"/>
        </w:rPr>
        <w:t>、</w:t>
      </w:r>
      <w:r>
        <w:rPr>
          <w:rFonts w:hint="eastAsia" w:hAnsi="宋体"/>
          <w:b/>
          <w:bCs w:val="0"/>
          <w:color w:val="000000"/>
          <w:sz w:val="24"/>
          <w:szCs w:val="24"/>
        </w:rPr>
        <w:t>资格条件</w:t>
      </w:r>
    </w:p>
    <w:p w14:paraId="1E443588">
      <w:pPr>
        <w:spacing w:line="440" w:lineRule="exact"/>
        <w:jc w:val="left"/>
        <w:rPr>
          <w:rFonts w:hAnsi="宋体"/>
          <w:bCs/>
          <w:color w:val="000000"/>
          <w:sz w:val="24"/>
          <w:szCs w:val="24"/>
        </w:rPr>
      </w:pPr>
      <w:r>
        <w:rPr>
          <w:rFonts w:hint="eastAsia" w:hAnsi="宋体"/>
          <w:bCs/>
          <w:color w:val="000000"/>
          <w:sz w:val="24"/>
          <w:szCs w:val="24"/>
        </w:rPr>
        <w:t>（1）法人营业执照（副本）或事业单位法人证书（副本）或个体工商户营业执照或有效的自然人身份证明或社会团体法人登记证书复印件</w:t>
      </w:r>
    </w:p>
    <w:p w14:paraId="685FE3F7">
      <w:pPr>
        <w:spacing w:line="440" w:lineRule="exact"/>
        <w:jc w:val="left"/>
        <w:rPr>
          <w:rFonts w:hAnsi="宋体"/>
          <w:bCs/>
          <w:color w:val="000000"/>
          <w:sz w:val="24"/>
          <w:szCs w:val="24"/>
        </w:rPr>
      </w:pPr>
      <w:r>
        <w:rPr>
          <w:rFonts w:hint="eastAsia" w:hAnsi="宋体"/>
          <w:bCs/>
          <w:color w:val="000000"/>
          <w:sz w:val="24"/>
          <w:szCs w:val="24"/>
        </w:rPr>
        <w:t>（2）法定代表人身份证明书（格式）</w:t>
      </w:r>
    </w:p>
    <w:p w14:paraId="7922FE9F">
      <w:pPr>
        <w:spacing w:line="440" w:lineRule="exact"/>
        <w:jc w:val="left"/>
        <w:rPr>
          <w:rFonts w:hAnsi="宋体"/>
          <w:bCs/>
          <w:color w:val="000000"/>
          <w:sz w:val="24"/>
          <w:szCs w:val="24"/>
        </w:rPr>
      </w:pPr>
      <w:r>
        <w:rPr>
          <w:rFonts w:hint="eastAsia" w:hAnsi="宋体"/>
          <w:bCs/>
          <w:color w:val="000000"/>
          <w:sz w:val="24"/>
          <w:szCs w:val="24"/>
        </w:rPr>
        <w:t>（3）法定代表人授权委托书（格式）</w:t>
      </w:r>
    </w:p>
    <w:p w14:paraId="444C3FEB">
      <w:pPr>
        <w:spacing w:line="440" w:lineRule="exact"/>
        <w:jc w:val="left"/>
        <w:rPr>
          <w:rFonts w:hAnsi="宋体"/>
          <w:bCs/>
          <w:color w:val="000000"/>
          <w:sz w:val="24"/>
          <w:szCs w:val="24"/>
        </w:rPr>
      </w:pPr>
      <w:r>
        <w:rPr>
          <w:rFonts w:hint="eastAsia" w:hAnsi="宋体"/>
          <w:bCs/>
          <w:color w:val="000000"/>
          <w:sz w:val="24"/>
          <w:szCs w:val="24"/>
        </w:rPr>
        <w:t>（4）基本资格条件承诺函（格式）</w:t>
      </w:r>
    </w:p>
    <w:p w14:paraId="1AAAD725">
      <w:pPr>
        <w:spacing w:line="440" w:lineRule="exact"/>
        <w:jc w:val="left"/>
        <w:rPr>
          <w:rFonts w:hint="eastAsia" w:hAnsi="宋体"/>
          <w:bCs/>
          <w:color w:val="000000"/>
          <w:sz w:val="24"/>
          <w:szCs w:val="24"/>
          <w:lang w:eastAsia="zh-CN"/>
        </w:rPr>
      </w:pPr>
      <w:r>
        <w:rPr>
          <w:rFonts w:hint="eastAsia" w:hAnsi="宋体"/>
          <w:bCs/>
          <w:color w:val="000000"/>
          <w:sz w:val="24"/>
          <w:szCs w:val="24"/>
        </w:rPr>
        <w:t>（5）特定资格条件证书或证明文件（如果有，请按要求提供）</w:t>
      </w:r>
    </w:p>
    <w:p w14:paraId="49B576BB">
      <w:pPr>
        <w:rPr>
          <w:rFonts w:ascii="方正仿宋_GBK" w:hAnsi="宋体" w:eastAsia="方正仿宋_GBK"/>
          <w:sz w:val="24"/>
          <w:szCs w:val="24"/>
        </w:rPr>
      </w:pPr>
      <w:r>
        <w:rPr>
          <w:rFonts w:ascii="方正仿宋_GBK" w:hAnsi="宋体" w:eastAsia="方正仿宋_GBK"/>
          <w:sz w:val="24"/>
          <w:szCs w:val="24"/>
        </w:rPr>
        <w:br w:type="page"/>
      </w:r>
    </w:p>
    <w:bookmarkEnd w:id="39"/>
    <w:bookmarkEnd w:id="40"/>
    <w:bookmarkEnd w:id="41"/>
    <w:bookmarkEnd w:id="42"/>
    <w:bookmarkEnd w:id="43"/>
    <w:bookmarkEnd w:id="44"/>
    <w:bookmarkEnd w:id="45"/>
    <w:p w14:paraId="1A06AE23">
      <w:pPr>
        <w:adjustRightInd w:val="0"/>
        <w:snapToGrid w:val="0"/>
        <w:spacing w:line="400" w:lineRule="exact"/>
        <w:rPr>
          <w:rFonts w:ascii="方正仿宋_GBK" w:hAnsi="宋体" w:eastAsia="方正仿宋_GBK"/>
          <w:sz w:val="24"/>
        </w:rPr>
      </w:pPr>
      <w:bookmarkStart w:id="46" w:name="_Toc313888363"/>
      <w:bookmarkStart w:id="47" w:name="_Toc342913422"/>
      <w:bookmarkStart w:id="48" w:name="_Toc135039069"/>
      <w:bookmarkStart w:id="49" w:name="_Toc313008359"/>
      <w:bookmarkStart w:id="50" w:name="_Toc76462353"/>
      <w:r>
        <w:rPr>
          <w:rFonts w:hint="eastAsia" w:ascii="方正仿宋_GBK" w:hAnsi="宋体" w:eastAsia="方正仿宋_GBK"/>
          <w:sz w:val="24"/>
          <w:lang w:val="en-US" w:eastAsia="zh-CN"/>
        </w:rPr>
        <w:t>1</w:t>
      </w:r>
      <w:r>
        <w:rPr>
          <w:rFonts w:hint="eastAsia" w:ascii="方正仿宋_GBK" w:hAnsi="宋体" w:eastAsia="方正仿宋_GBK"/>
          <w:sz w:val="24"/>
        </w:rPr>
        <w:t>、资格条件</w:t>
      </w:r>
      <w:bookmarkEnd w:id="46"/>
      <w:bookmarkEnd w:id="47"/>
      <w:bookmarkEnd w:id="48"/>
      <w:bookmarkEnd w:id="49"/>
      <w:bookmarkEnd w:id="50"/>
    </w:p>
    <w:p w14:paraId="5E7A4002">
      <w:pPr>
        <w:tabs>
          <w:tab w:val="left" w:pos="6300"/>
        </w:tabs>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（1）法人营业执照（副本）或事业单位法人证书（副本）或个体工商户营业执照或有效的自然人身份证明或社会团体法人登记证书复印件</w:t>
      </w:r>
    </w:p>
    <w:p w14:paraId="33938CC1">
      <w:pPr>
        <w:tabs>
          <w:tab w:val="left" w:pos="6300"/>
        </w:tabs>
        <w:snapToGrid w:val="0"/>
        <w:spacing w:line="400" w:lineRule="exact"/>
        <w:ind w:firstLine="570"/>
        <w:rPr>
          <w:rFonts w:ascii="方正仿宋_GBK" w:hAnsi="宋体" w:eastAsia="方正仿宋_GBK"/>
        </w:rPr>
      </w:pPr>
    </w:p>
    <w:p w14:paraId="530181AE">
      <w:pPr>
        <w:tabs>
          <w:tab w:val="left" w:pos="6300"/>
        </w:tabs>
        <w:snapToGrid w:val="0"/>
        <w:spacing w:line="500" w:lineRule="exact"/>
        <w:ind w:firstLine="570"/>
        <w:rPr>
          <w:rFonts w:ascii="方正仿宋_GBK" w:hAnsi="宋体" w:eastAsia="方正仿宋_GBK"/>
        </w:rPr>
      </w:pPr>
    </w:p>
    <w:p w14:paraId="447683EF">
      <w:pPr>
        <w:tabs>
          <w:tab w:val="left" w:pos="6300"/>
        </w:tabs>
        <w:snapToGrid w:val="0"/>
        <w:spacing w:line="500" w:lineRule="exact"/>
        <w:ind w:firstLine="570"/>
        <w:rPr>
          <w:rFonts w:ascii="方正仿宋_GBK" w:hAnsi="宋体" w:eastAsia="方正仿宋_GBK"/>
        </w:rPr>
      </w:pPr>
    </w:p>
    <w:p w14:paraId="4CA9A927">
      <w:pPr>
        <w:tabs>
          <w:tab w:val="left" w:pos="6300"/>
        </w:tabs>
        <w:snapToGrid w:val="0"/>
        <w:spacing w:line="500" w:lineRule="exact"/>
        <w:ind w:firstLine="570"/>
        <w:rPr>
          <w:rFonts w:ascii="方正仿宋_GBK" w:hAnsi="宋体" w:eastAsia="方正仿宋_GBK"/>
        </w:rPr>
      </w:pPr>
    </w:p>
    <w:p w14:paraId="4FD58184">
      <w:pPr>
        <w:tabs>
          <w:tab w:val="left" w:pos="6300"/>
        </w:tabs>
        <w:snapToGrid w:val="0"/>
        <w:spacing w:line="500" w:lineRule="exact"/>
        <w:ind w:firstLine="570"/>
        <w:rPr>
          <w:rFonts w:ascii="方正仿宋_GBK" w:hAnsi="宋体" w:eastAsia="方正仿宋_GBK"/>
        </w:rPr>
      </w:pPr>
    </w:p>
    <w:p w14:paraId="73452ADC">
      <w:pPr>
        <w:snapToGrid w:val="0"/>
        <w:spacing w:line="400" w:lineRule="exact"/>
        <w:rPr>
          <w:rFonts w:ascii="方正仿宋_GBK" w:hAnsi="宋体" w:eastAsia="方正仿宋_GBK"/>
          <w:sz w:val="24"/>
          <w:szCs w:val="24"/>
        </w:rPr>
      </w:pPr>
      <w:r>
        <w:rPr>
          <w:rFonts w:ascii="方正仿宋_GBK" w:hAnsi="宋体" w:eastAsia="方正仿宋_GBK"/>
        </w:rPr>
        <w:br w:type="page"/>
      </w:r>
      <w:r>
        <w:rPr>
          <w:rFonts w:hint="eastAsia" w:ascii="方正仿宋_GBK" w:hAnsi="宋体" w:eastAsia="方正仿宋_GBK"/>
          <w:sz w:val="24"/>
          <w:szCs w:val="24"/>
        </w:rPr>
        <w:t>（2）法定代表人身份证明书（格式）</w:t>
      </w:r>
    </w:p>
    <w:p w14:paraId="1C3AACB5">
      <w:pPr>
        <w:tabs>
          <w:tab w:val="left" w:pos="6300"/>
        </w:tabs>
        <w:snapToGrid w:val="0"/>
        <w:spacing w:line="500" w:lineRule="exact"/>
        <w:ind w:firstLine="570"/>
        <w:rPr>
          <w:rFonts w:ascii="方正仿宋_GBK" w:hAnsi="宋体" w:eastAsia="方正仿宋_GBK"/>
          <w:sz w:val="24"/>
        </w:rPr>
      </w:pPr>
    </w:p>
    <w:p w14:paraId="2FD754AC">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项目名称：</w:t>
      </w:r>
      <w:r>
        <w:rPr>
          <w:rFonts w:hint="eastAsia" w:ascii="方正仿宋_GBK" w:hAnsi="宋体" w:eastAsia="方正仿宋_GBK"/>
          <w:sz w:val="24"/>
          <w:u w:val="single"/>
        </w:rPr>
        <w:t xml:space="preserve">                                                </w:t>
      </w:r>
    </w:p>
    <w:p w14:paraId="35DD4519">
      <w:pPr>
        <w:tabs>
          <w:tab w:val="left" w:pos="6300"/>
        </w:tabs>
        <w:snapToGrid w:val="0"/>
        <w:spacing w:line="500" w:lineRule="exact"/>
        <w:ind w:firstLine="570"/>
        <w:rPr>
          <w:rFonts w:ascii="方正仿宋_GBK" w:hAnsi="宋体" w:eastAsia="方正仿宋_GBK"/>
          <w:sz w:val="24"/>
        </w:rPr>
      </w:pPr>
    </w:p>
    <w:p w14:paraId="3A7EFA63">
      <w:pPr>
        <w:tabs>
          <w:tab w:val="left" w:pos="6300"/>
        </w:tabs>
        <w:snapToGrid w:val="0"/>
        <w:spacing w:line="500" w:lineRule="exact"/>
        <w:rPr>
          <w:rFonts w:ascii="方正仿宋_GBK" w:hAnsi="宋体" w:eastAsia="方正仿宋_GBK"/>
          <w:sz w:val="24"/>
        </w:rPr>
      </w:pPr>
      <w:r>
        <w:rPr>
          <w:rFonts w:hint="eastAsia" w:ascii="方正仿宋_GBK" w:hAnsi="宋体" w:eastAsia="方正仿宋_GBK"/>
          <w:sz w:val="24"/>
        </w:rPr>
        <w:t>致：</w:t>
      </w:r>
      <w:r>
        <w:rPr>
          <w:rFonts w:hint="eastAsia" w:ascii="方正仿宋_GBK" w:hAnsi="宋体" w:eastAsia="方正仿宋_GBK"/>
          <w:sz w:val="24"/>
          <w:u w:val="single"/>
        </w:rPr>
        <w:t xml:space="preserve">   重庆医科大学   </w:t>
      </w:r>
      <w:r>
        <w:rPr>
          <w:rFonts w:hint="eastAsia" w:ascii="方正仿宋_GBK" w:hAnsi="宋体" w:eastAsia="方正仿宋_GBK"/>
          <w:sz w:val="24"/>
        </w:rPr>
        <w:t>：</w:t>
      </w:r>
    </w:p>
    <w:p w14:paraId="2E8E8C40">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u w:val="single"/>
        </w:rPr>
        <w:t xml:space="preserve">        </w:t>
      </w:r>
      <w:r>
        <w:rPr>
          <w:rFonts w:hint="eastAsia" w:ascii="方正仿宋_GBK" w:hAnsi="宋体" w:eastAsia="方正仿宋_GBK"/>
          <w:sz w:val="24"/>
        </w:rPr>
        <w:t>（法定代表人姓名）在</w:t>
      </w:r>
      <w:r>
        <w:rPr>
          <w:rFonts w:hint="eastAsia" w:ascii="方正仿宋_GBK" w:hAnsi="宋体" w:eastAsia="方正仿宋_GBK"/>
          <w:sz w:val="24"/>
          <w:u w:val="single"/>
        </w:rPr>
        <w:t xml:space="preserve">                       </w:t>
      </w:r>
      <w:r>
        <w:rPr>
          <w:rFonts w:hint="eastAsia" w:ascii="方正仿宋_GBK" w:hAnsi="宋体" w:eastAsia="方正仿宋_GBK"/>
          <w:sz w:val="24"/>
        </w:rPr>
        <w:t>（供应商名称）任</w:t>
      </w:r>
      <w:r>
        <w:rPr>
          <w:rFonts w:hint="eastAsia" w:ascii="方正仿宋_GBK" w:hAnsi="宋体" w:eastAsia="方正仿宋_GBK"/>
          <w:sz w:val="24"/>
          <w:u w:val="single"/>
        </w:rPr>
        <w:t xml:space="preserve">    </w:t>
      </w:r>
      <w:r>
        <w:rPr>
          <w:rFonts w:hint="eastAsia" w:ascii="方正仿宋_GBK" w:hAnsi="宋体" w:eastAsia="方正仿宋_GBK"/>
          <w:sz w:val="24"/>
        </w:rPr>
        <w:t>（职务名称）职务，是（供应商名称）</w:t>
      </w:r>
      <w:r>
        <w:rPr>
          <w:rFonts w:hint="eastAsia" w:ascii="方正仿宋_GBK" w:hAnsi="宋体" w:eastAsia="方正仿宋_GBK"/>
          <w:sz w:val="24"/>
          <w:u w:val="single"/>
        </w:rPr>
        <w:t xml:space="preserve">              </w:t>
      </w:r>
      <w:r>
        <w:rPr>
          <w:rFonts w:hint="eastAsia" w:ascii="方正仿宋_GBK" w:hAnsi="宋体" w:eastAsia="方正仿宋_GBK"/>
          <w:sz w:val="24"/>
        </w:rPr>
        <w:t>的法定代表人。</w:t>
      </w:r>
    </w:p>
    <w:p w14:paraId="6B867F3A">
      <w:pPr>
        <w:tabs>
          <w:tab w:val="left" w:pos="6300"/>
        </w:tabs>
        <w:snapToGrid w:val="0"/>
        <w:spacing w:line="500" w:lineRule="exact"/>
        <w:ind w:firstLine="570"/>
        <w:rPr>
          <w:rFonts w:ascii="方正仿宋_GBK" w:hAnsi="宋体" w:eastAsia="方正仿宋_GBK"/>
          <w:sz w:val="24"/>
        </w:rPr>
      </w:pPr>
    </w:p>
    <w:p w14:paraId="1BE16723">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特此证明。</w:t>
      </w:r>
    </w:p>
    <w:p w14:paraId="4E49A015">
      <w:pPr>
        <w:tabs>
          <w:tab w:val="left" w:pos="6300"/>
        </w:tabs>
        <w:snapToGrid w:val="0"/>
        <w:spacing w:line="500" w:lineRule="exact"/>
        <w:ind w:firstLine="570"/>
        <w:rPr>
          <w:rFonts w:ascii="方正仿宋_GBK" w:hAnsi="宋体" w:eastAsia="方正仿宋_GBK"/>
          <w:sz w:val="24"/>
        </w:rPr>
      </w:pPr>
    </w:p>
    <w:p w14:paraId="33287F55">
      <w:pPr>
        <w:tabs>
          <w:tab w:val="left" w:pos="6300"/>
        </w:tabs>
        <w:snapToGrid w:val="0"/>
        <w:spacing w:line="500" w:lineRule="exact"/>
        <w:ind w:firstLine="570"/>
        <w:rPr>
          <w:rFonts w:ascii="方正仿宋_GBK" w:hAnsi="宋体" w:eastAsia="方正仿宋_GBK"/>
          <w:sz w:val="24"/>
        </w:rPr>
      </w:pPr>
    </w:p>
    <w:p w14:paraId="7F2F369A">
      <w:pPr>
        <w:tabs>
          <w:tab w:val="left" w:pos="6300"/>
        </w:tabs>
        <w:snapToGrid w:val="0"/>
        <w:spacing w:line="500" w:lineRule="exact"/>
        <w:ind w:firstLine="570"/>
        <w:rPr>
          <w:rFonts w:ascii="方正仿宋_GBK" w:hAnsi="宋体" w:eastAsia="方正仿宋_GBK"/>
          <w:sz w:val="24"/>
        </w:rPr>
      </w:pPr>
    </w:p>
    <w:p w14:paraId="1BC84A0F">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 xml:space="preserve">                                             （供应商公章）</w:t>
      </w:r>
    </w:p>
    <w:p w14:paraId="46BFFC8D">
      <w:pPr>
        <w:tabs>
          <w:tab w:val="left" w:pos="6300"/>
        </w:tabs>
        <w:snapToGrid w:val="0"/>
        <w:spacing w:line="500" w:lineRule="exact"/>
        <w:ind w:firstLine="570"/>
        <w:rPr>
          <w:rFonts w:ascii="方正仿宋_GBK" w:hAnsi="宋体" w:eastAsia="方正仿宋_GBK"/>
          <w:sz w:val="24"/>
        </w:rPr>
      </w:pPr>
    </w:p>
    <w:p w14:paraId="22EFBDD3">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 xml:space="preserve">                                             年   月   日</w:t>
      </w:r>
    </w:p>
    <w:p w14:paraId="23B772F8">
      <w:pPr>
        <w:tabs>
          <w:tab w:val="left" w:pos="6300"/>
        </w:tabs>
        <w:snapToGrid w:val="0"/>
        <w:spacing w:line="500" w:lineRule="exact"/>
        <w:ind w:firstLine="570"/>
        <w:rPr>
          <w:rFonts w:ascii="方正仿宋_GBK" w:hAnsi="仿宋" w:eastAsia="方正仿宋_GBK"/>
          <w:sz w:val="24"/>
        </w:rPr>
      </w:pPr>
      <w:r>
        <w:rPr>
          <w:rFonts w:hint="eastAsia" w:ascii="方正仿宋_GBK" w:hAnsi="仿宋" w:eastAsia="方正仿宋_GBK"/>
          <w:sz w:val="24"/>
        </w:rPr>
        <w:t>法定代表人电话：XXXXXXX      电子邮箱：XXXXXX@XXXXX（若授权他人办理并签署响应文件的可不填写）</w:t>
      </w:r>
    </w:p>
    <w:p w14:paraId="37A83836">
      <w:pPr>
        <w:tabs>
          <w:tab w:val="left" w:pos="6300"/>
        </w:tabs>
        <w:snapToGrid w:val="0"/>
        <w:spacing w:line="500" w:lineRule="exact"/>
        <w:ind w:firstLine="570"/>
        <w:rPr>
          <w:rFonts w:ascii="方正仿宋_GBK" w:hAnsi="宋体" w:eastAsia="方正仿宋_GBK"/>
          <w:sz w:val="24"/>
        </w:rPr>
      </w:pPr>
      <w:r>
        <w:rPr>
          <w:rFonts w:hint="eastAsia" w:ascii="方正仿宋_GBK" w:hAnsi="仿宋" w:eastAsia="方正仿宋_GBK"/>
          <w:sz w:val="24"/>
        </w:rPr>
        <w:t>（附：法定代表人身份证正反面复印件）</w:t>
      </w:r>
    </w:p>
    <w:p w14:paraId="792C166E">
      <w:pPr>
        <w:tabs>
          <w:tab w:val="left" w:pos="6300"/>
        </w:tabs>
        <w:snapToGrid w:val="0"/>
        <w:spacing w:line="500" w:lineRule="exact"/>
        <w:ind w:firstLine="570"/>
        <w:rPr>
          <w:rFonts w:ascii="方正仿宋_GBK" w:hAnsi="宋体" w:eastAsia="方正仿宋_GBK"/>
          <w:sz w:val="24"/>
        </w:rPr>
      </w:pPr>
    </w:p>
    <w:p w14:paraId="72B84505">
      <w:pPr>
        <w:tabs>
          <w:tab w:val="left" w:pos="6300"/>
        </w:tabs>
        <w:snapToGrid w:val="0"/>
        <w:spacing w:line="500" w:lineRule="exact"/>
        <w:ind w:firstLine="570"/>
        <w:rPr>
          <w:rFonts w:ascii="方正仿宋_GBK" w:hAnsi="宋体" w:eastAsia="方正仿宋_GBK"/>
          <w:sz w:val="24"/>
        </w:rPr>
      </w:pPr>
    </w:p>
    <w:p w14:paraId="1C010B67">
      <w:pPr>
        <w:tabs>
          <w:tab w:val="left" w:pos="6300"/>
        </w:tabs>
        <w:snapToGrid w:val="0"/>
        <w:spacing w:line="500" w:lineRule="exact"/>
        <w:ind w:firstLine="570"/>
        <w:rPr>
          <w:rFonts w:ascii="方正仿宋_GBK" w:hAnsi="宋体" w:eastAsia="方正仿宋_GBK"/>
          <w:sz w:val="24"/>
        </w:rPr>
      </w:pPr>
    </w:p>
    <w:p w14:paraId="2C3129B7">
      <w:pPr>
        <w:tabs>
          <w:tab w:val="left" w:pos="6300"/>
        </w:tabs>
        <w:snapToGrid w:val="0"/>
        <w:spacing w:line="500" w:lineRule="exact"/>
        <w:ind w:firstLine="570"/>
        <w:rPr>
          <w:rFonts w:ascii="方正仿宋_GBK" w:hAnsi="宋体" w:eastAsia="方正仿宋_GBK"/>
          <w:sz w:val="24"/>
        </w:rPr>
      </w:pPr>
    </w:p>
    <w:p w14:paraId="27453852">
      <w:pPr>
        <w:tabs>
          <w:tab w:val="left" w:pos="6300"/>
        </w:tabs>
        <w:snapToGrid w:val="0"/>
        <w:spacing w:line="500" w:lineRule="exact"/>
        <w:ind w:firstLine="570"/>
        <w:rPr>
          <w:rFonts w:ascii="方正仿宋_GBK" w:hAnsi="宋体" w:eastAsia="方正仿宋_GBK"/>
          <w:sz w:val="24"/>
        </w:rPr>
      </w:pPr>
    </w:p>
    <w:p w14:paraId="25A19669">
      <w:pPr>
        <w:tabs>
          <w:tab w:val="left" w:pos="6300"/>
        </w:tabs>
        <w:snapToGrid w:val="0"/>
        <w:spacing w:line="500" w:lineRule="exact"/>
        <w:ind w:firstLine="570"/>
        <w:rPr>
          <w:rFonts w:ascii="方正仿宋_GBK" w:hAnsi="宋体" w:eastAsia="方正仿宋_GBK"/>
          <w:sz w:val="24"/>
        </w:rPr>
      </w:pPr>
    </w:p>
    <w:p w14:paraId="1E483AB8">
      <w:pPr>
        <w:snapToGrid w:val="0"/>
        <w:spacing w:line="400" w:lineRule="exact"/>
        <w:rPr>
          <w:rFonts w:ascii="方正仿宋_GBK" w:hAnsi="宋体" w:eastAsia="方正仿宋_GBK"/>
          <w:sz w:val="24"/>
          <w:szCs w:val="24"/>
        </w:rPr>
      </w:pPr>
      <w:r>
        <w:br w:type="column"/>
      </w:r>
      <w:r>
        <w:rPr>
          <w:rFonts w:hint="eastAsia" w:ascii="方正仿宋_GBK" w:hAnsi="宋体" w:eastAsia="方正仿宋_GBK"/>
          <w:sz w:val="24"/>
          <w:szCs w:val="24"/>
        </w:rPr>
        <w:t>（3）法定代表人授权委托书（格式）</w:t>
      </w:r>
    </w:p>
    <w:p w14:paraId="0EA382C9">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 xml:space="preserve">    </w:t>
      </w:r>
    </w:p>
    <w:p w14:paraId="10EA6DE5">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szCs w:val="28"/>
        </w:rPr>
        <w:t>项目名称</w:t>
      </w:r>
      <w:r>
        <w:rPr>
          <w:rFonts w:hint="eastAsia" w:ascii="方正仿宋_GBK" w:hAnsi="宋体" w:eastAsia="方正仿宋_GBK"/>
          <w:sz w:val="24"/>
        </w:rPr>
        <w:t>：</w:t>
      </w:r>
      <w:r>
        <w:rPr>
          <w:rFonts w:hint="eastAsia" w:ascii="方正仿宋_GBK" w:hAnsi="宋体" w:eastAsia="方正仿宋_GBK"/>
          <w:sz w:val="24"/>
          <w:u w:val="single"/>
        </w:rPr>
        <w:t xml:space="preserve">                                                </w:t>
      </w:r>
    </w:p>
    <w:p w14:paraId="0D227E23">
      <w:pPr>
        <w:tabs>
          <w:tab w:val="left" w:pos="6300"/>
        </w:tabs>
        <w:snapToGrid w:val="0"/>
        <w:spacing w:line="500" w:lineRule="exact"/>
        <w:ind w:firstLine="570"/>
        <w:rPr>
          <w:rFonts w:ascii="方正仿宋_GBK" w:hAnsi="宋体" w:eastAsia="方正仿宋_GBK"/>
          <w:sz w:val="24"/>
        </w:rPr>
      </w:pPr>
    </w:p>
    <w:p w14:paraId="2B6636FD">
      <w:pPr>
        <w:tabs>
          <w:tab w:val="left" w:pos="6300"/>
        </w:tabs>
        <w:snapToGrid w:val="0"/>
        <w:spacing w:line="500" w:lineRule="exact"/>
        <w:rPr>
          <w:rFonts w:ascii="方正仿宋_GBK" w:hAnsi="宋体" w:eastAsia="方正仿宋_GBK"/>
          <w:sz w:val="24"/>
        </w:rPr>
      </w:pPr>
      <w:r>
        <w:rPr>
          <w:rFonts w:hint="eastAsia" w:ascii="方正仿宋_GBK" w:hAnsi="宋体" w:eastAsia="方正仿宋_GBK"/>
          <w:sz w:val="24"/>
        </w:rPr>
        <w:t>致：</w:t>
      </w:r>
      <w:r>
        <w:rPr>
          <w:rFonts w:hint="eastAsia" w:ascii="方正仿宋_GBK" w:hAnsi="宋体" w:eastAsia="方正仿宋_GBK"/>
          <w:sz w:val="24"/>
          <w:u w:val="single"/>
        </w:rPr>
        <w:t xml:space="preserve">   重庆医科大学   </w:t>
      </w:r>
      <w:r>
        <w:rPr>
          <w:rFonts w:hint="eastAsia" w:ascii="方正仿宋_GBK" w:hAnsi="宋体" w:eastAsia="方正仿宋_GBK"/>
          <w:sz w:val="24"/>
        </w:rPr>
        <w:t>：</w:t>
      </w:r>
    </w:p>
    <w:p w14:paraId="51B87B67">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u w:val="single"/>
        </w:rPr>
        <w:t xml:space="preserve">            </w:t>
      </w:r>
      <w:r>
        <w:rPr>
          <w:rFonts w:hint="eastAsia" w:ascii="方正仿宋_GBK" w:hAnsi="宋体" w:eastAsia="方正仿宋_GBK"/>
          <w:sz w:val="24"/>
        </w:rPr>
        <w:t>（供应商法定代表人名称）是</w:t>
      </w:r>
      <w:r>
        <w:rPr>
          <w:rFonts w:hint="eastAsia" w:ascii="方正仿宋_GBK" w:hAnsi="宋体" w:eastAsia="方正仿宋_GBK"/>
          <w:sz w:val="24"/>
          <w:u w:val="single"/>
        </w:rPr>
        <w:t xml:space="preserve">                    </w:t>
      </w:r>
      <w:r>
        <w:rPr>
          <w:rFonts w:hint="eastAsia" w:ascii="方正仿宋_GBK" w:hAnsi="宋体" w:eastAsia="方正仿宋_GBK"/>
          <w:sz w:val="24"/>
        </w:rPr>
        <w:t>（供应商名称）的法定代表人，特授权</w:t>
      </w:r>
      <w:r>
        <w:rPr>
          <w:rFonts w:hint="eastAsia" w:ascii="方正仿宋_GBK" w:hAnsi="宋体" w:eastAsia="方正仿宋_GBK"/>
          <w:sz w:val="24"/>
          <w:u w:val="single"/>
        </w:rPr>
        <w:t xml:space="preserve">          </w:t>
      </w:r>
      <w:r>
        <w:rPr>
          <w:rFonts w:hint="eastAsia" w:ascii="方正仿宋_GBK" w:hAnsi="宋体" w:eastAsia="方正仿宋_GBK"/>
          <w:sz w:val="24"/>
        </w:rPr>
        <w:t>（被授权人姓名及身份证代码）代表我单位全权办理上述项目的投标、签约等具体工作，并签署全部有关文件、协议及合同。</w:t>
      </w:r>
    </w:p>
    <w:p w14:paraId="1D443AA3">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我单位对被授权人的</w:t>
      </w:r>
      <w:r>
        <w:rPr>
          <w:rFonts w:hint="eastAsia" w:ascii="方正仿宋_GBK" w:hAnsi="宋体" w:eastAsia="方正仿宋_GBK"/>
          <w:sz w:val="24"/>
          <w:szCs w:val="28"/>
        </w:rPr>
        <w:t>签署</w:t>
      </w:r>
      <w:r>
        <w:rPr>
          <w:rFonts w:hint="eastAsia" w:ascii="方正仿宋_GBK" w:hAnsi="宋体" w:eastAsia="方正仿宋_GBK"/>
          <w:sz w:val="24"/>
        </w:rPr>
        <w:t>负全部责任。</w:t>
      </w:r>
    </w:p>
    <w:p w14:paraId="05D83AA4">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在撤销授权的书面通知以前，本授权书一直有效。被授权人在授权书有效期内签署的所有文件不因授权的撤销而失效。</w:t>
      </w:r>
    </w:p>
    <w:p w14:paraId="3FBA5CF4">
      <w:pPr>
        <w:tabs>
          <w:tab w:val="left" w:pos="6300"/>
        </w:tabs>
        <w:snapToGrid w:val="0"/>
        <w:spacing w:line="500" w:lineRule="exact"/>
        <w:ind w:firstLine="570"/>
        <w:rPr>
          <w:rFonts w:ascii="方正仿宋_GBK" w:hAnsi="宋体" w:eastAsia="方正仿宋_GBK"/>
          <w:sz w:val="24"/>
        </w:rPr>
      </w:pPr>
    </w:p>
    <w:p w14:paraId="5D5A31DD">
      <w:pPr>
        <w:tabs>
          <w:tab w:val="left" w:pos="6300"/>
        </w:tabs>
        <w:snapToGrid w:val="0"/>
        <w:spacing w:line="500" w:lineRule="exact"/>
        <w:ind w:firstLine="570"/>
        <w:rPr>
          <w:rFonts w:ascii="方正仿宋_GBK" w:hAnsi="宋体" w:eastAsia="方正仿宋_GBK"/>
          <w:sz w:val="24"/>
        </w:rPr>
      </w:pPr>
    </w:p>
    <w:p w14:paraId="5E9D038E">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被授权人：                                 供应商法定代表人：</w:t>
      </w:r>
    </w:p>
    <w:p w14:paraId="54FA7A4D">
      <w:pPr>
        <w:tabs>
          <w:tab w:val="left" w:pos="6300"/>
        </w:tabs>
        <w:snapToGrid w:val="0"/>
        <w:spacing w:line="500" w:lineRule="exact"/>
        <w:ind w:firstLine="570"/>
        <w:rPr>
          <w:rFonts w:ascii="方正仿宋_GBK" w:hAnsi="宋体" w:eastAsia="方正仿宋_GBK"/>
          <w:sz w:val="24"/>
          <w:szCs w:val="28"/>
        </w:rPr>
      </w:pPr>
      <w:r>
        <w:rPr>
          <w:rFonts w:hint="eastAsia" w:ascii="方正仿宋_GBK" w:hAnsi="宋体" w:eastAsia="方正仿宋_GBK"/>
          <w:sz w:val="24"/>
          <w:szCs w:val="28"/>
        </w:rPr>
        <w:t>（签署或盖章）                                （签署或盖章）</w:t>
      </w:r>
    </w:p>
    <w:p w14:paraId="024C4EEA">
      <w:pPr>
        <w:tabs>
          <w:tab w:val="left" w:pos="6300"/>
        </w:tabs>
        <w:snapToGrid w:val="0"/>
        <w:spacing w:line="500" w:lineRule="exact"/>
        <w:ind w:firstLine="570"/>
        <w:rPr>
          <w:rFonts w:ascii="方正仿宋_GBK" w:hAnsi="宋体" w:eastAsia="方正仿宋_GBK"/>
          <w:sz w:val="24"/>
          <w:szCs w:val="28"/>
        </w:rPr>
      </w:pPr>
    </w:p>
    <w:p w14:paraId="62C505D1">
      <w:pPr>
        <w:tabs>
          <w:tab w:val="left" w:pos="6300"/>
        </w:tabs>
        <w:snapToGrid w:val="0"/>
        <w:spacing w:line="500" w:lineRule="exact"/>
        <w:ind w:firstLine="570"/>
        <w:rPr>
          <w:rFonts w:ascii="方正仿宋_GBK" w:hAnsi="宋体" w:eastAsia="方正仿宋_GBK"/>
          <w:sz w:val="24"/>
        </w:rPr>
      </w:pPr>
    </w:p>
    <w:p w14:paraId="05E1CB6B">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（附：被授权人身份证正反面复印件）</w:t>
      </w:r>
    </w:p>
    <w:p w14:paraId="6D9DE3B6">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 xml:space="preserve">                                          </w:t>
      </w:r>
    </w:p>
    <w:p w14:paraId="4DEE90CA">
      <w:pPr>
        <w:tabs>
          <w:tab w:val="left" w:pos="6300"/>
        </w:tabs>
        <w:snapToGrid w:val="0"/>
        <w:spacing w:line="500" w:lineRule="exact"/>
        <w:ind w:firstLine="570"/>
        <w:rPr>
          <w:rFonts w:ascii="方正仿宋_GBK" w:hAnsi="宋体" w:eastAsia="方正仿宋_GBK"/>
          <w:sz w:val="24"/>
        </w:rPr>
      </w:pPr>
    </w:p>
    <w:p w14:paraId="5585EE63">
      <w:pPr>
        <w:tabs>
          <w:tab w:val="left" w:pos="6300"/>
        </w:tabs>
        <w:snapToGrid w:val="0"/>
        <w:spacing w:line="500" w:lineRule="exact"/>
        <w:ind w:firstLine="570"/>
        <w:rPr>
          <w:rFonts w:ascii="方正仿宋_GBK" w:hAnsi="宋体" w:eastAsia="方正仿宋_GBK"/>
          <w:sz w:val="24"/>
        </w:rPr>
      </w:pPr>
    </w:p>
    <w:p w14:paraId="0041FCF0">
      <w:pPr>
        <w:tabs>
          <w:tab w:val="left" w:pos="6300"/>
        </w:tabs>
        <w:snapToGrid w:val="0"/>
        <w:spacing w:line="500" w:lineRule="exact"/>
        <w:ind w:right="480" w:firstLine="570"/>
        <w:jc w:val="right"/>
        <w:rPr>
          <w:rFonts w:ascii="方正仿宋_GBK" w:hAnsi="宋体" w:eastAsia="方正仿宋_GBK"/>
          <w:sz w:val="24"/>
        </w:rPr>
      </w:pPr>
      <w:r>
        <w:rPr>
          <w:rFonts w:hint="eastAsia" w:ascii="方正仿宋_GBK" w:hAnsi="宋体" w:eastAsia="方正仿宋_GBK"/>
          <w:sz w:val="24"/>
        </w:rPr>
        <w:t>（供应商公章）</w:t>
      </w:r>
    </w:p>
    <w:p w14:paraId="7C6D7026">
      <w:pPr>
        <w:tabs>
          <w:tab w:val="left" w:pos="6300"/>
        </w:tabs>
        <w:snapToGrid w:val="0"/>
        <w:spacing w:line="500" w:lineRule="exact"/>
        <w:ind w:right="480" w:firstLine="570"/>
        <w:jc w:val="right"/>
        <w:rPr>
          <w:rFonts w:ascii="方正仿宋_GBK" w:hAnsi="宋体" w:eastAsia="方正仿宋_GBK"/>
          <w:sz w:val="24"/>
        </w:rPr>
      </w:pPr>
      <w:r>
        <w:rPr>
          <w:rFonts w:hint="eastAsia" w:ascii="方正仿宋_GBK" w:hAnsi="宋体" w:eastAsia="方正仿宋_GBK"/>
          <w:sz w:val="24"/>
        </w:rPr>
        <w:t>年   月   日</w:t>
      </w:r>
    </w:p>
    <w:p w14:paraId="280BC0AE">
      <w:pPr>
        <w:tabs>
          <w:tab w:val="left" w:pos="6300"/>
        </w:tabs>
        <w:snapToGrid w:val="0"/>
        <w:spacing w:line="500" w:lineRule="exact"/>
        <w:ind w:right="480" w:firstLine="570"/>
        <w:jc w:val="left"/>
        <w:rPr>
          <w:rFonts w:ascii="方正仿宋_GBK" w:hAnsi="仿宋" w:eastAsia="方正仿宋_GBK"/>
          <w:sz w:val="24"/>
        </w:rPr>
      </w:pPr>
      <w:r>
        <w:rPr>
          <w:rFonts w:hint="eastAsia" w:ascii="方正仿宋_GBK" w:hAnsi="仿宋" w:eastAsia="方正仿宋_GBK"/>
          <w:sz w:val="24"/>
        </w:rPr>
        <w:t>被授权人电话：XXXXXXX     电子邮箱：XXXXXX@XXXXX（若法定代表人办理并签署响应文件的可不填写）</w:t>
      </w:r>
    </w:p>
    <w:p w14:paraId="5DB92CDC">
      <w:pPr>
        <w:tabs>
          <w:tab w:val="left" w:pos="6300"/>
        </w:tabs>
        <w:snapToGrid w:val="0"/>
        <w:spacing w:line="500" w:lineRule="exact"/>
        <w:ind w:right="480" w:firstLine="570"/>
        <w:jc w:val="left"/>
        <w:rPr>
          <w:rFonts w:ascii="方正仿宋_GBK" w:hAnsi="仿宋" w:eastAsia="方正仿宋_GBK"/>
          <w:sz w:val="24"/>
        </w:rPr>
      </w:pPr>
      <w:r>
        <w:rPr>
          <w:rFonts w:hint="eastAsia" w:ascii="方正仿宋_GBK" w:hAnsi="仿宋" w:eastAsia="方正仿宋_GBK"/>
          <w:sz w:val="24"/>
        </w:rPr>
        <w:t>注：若为法定代表人办理并签署响应文件的，不提供此文件。</w:t>
      </w:r>
    </w:p>
    <w:p w14:paraId="6E7DDD60">
      <w:pPr>
        <w:tabs>
          <w:tab w:val="left" w:pos="6300"/>
        </w:tabs>
        <w:snapToGrid w:val="0"/>
        <w:spacing w:line="500" w:lineRule="exact"/>
        <w:ind w:firstLine="420" w:firstLineChars="200"/>
        <w:jc w:val="both"/>
        <w:rPr>
          <w:rFonts w:hint="eastAsia" w:ascii="宋体" w:hAnsi="宋体"/>
          <w:lang w:val="en-US" w:eastAsia="zh-CN"/>
        </w:rPr>
      </w:pPr>
      <w:r>
        <w:rPr>
          <w:rFonts w:ascii="宋体" w:hAnsi="宋体"/>
        </w:rPr>
        <w:br w:type="column"/>
      </w:r>
      <w:r>
        <w:rPr>
          <w:rFonts w:hint="eastAsia" w:ascii="方正仿宋_GBK" w:hAnsi="宋体" w:eastAsia="方正仿宋_GBK"/>
          <w:sz w:val="24"/>
          <w:szCs w:val="24"/>
          <w:lang w:val="en-US" w:eastAsia="zh-CN"/>
        </w:rPr>
        <w:t>(4)基本资格条件承诺函（格式）</w:t>
      </w:r>
    </w:p>
    <w:p w14:paraId="55448C76">
      <w:pPr>
        <w:tabs>
          <w:tab w:val="left" w:pos="6300"/>
        </w:tabs>
        <w:snapToGrid w:val="0"/>
        <w:spacing w:line="500" w:lineRule="exact"/>
        <w:ind w:firstLine="420" w:firstLineChars="200"/>
        <w:jc w:val="both"/>
        <w:rPr>
          <w:rFonts w:hint="default" w:ascii="宋体" w:hAnsi="宋体" w:eastAsiaTheme="minorEastAsia"/>
          <w:lang w:val="en-US" w:eastAsia="zh-CN"/>
        </w:rPr>
      </w:pPr>
    </w:p>
    <w:p w14:paraId="229D55AB">
      <w:pPr>
        <w:tabs>
          <w:tab w:val="left" w:pos="6300"/>
        </w:tabs>
        <w:snapToGrid w:val="0"/>
        <w:spacing w:line="500" w:lineRule="exact"/>
        <w:ind w:firstLine="480" w:firstLineChars="200"/>
        <w:jc w:val="center"/>
        <w:rPr>
          <w:rFonts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基本资格条件承诺函</w:t>
      </w:r>
    </w:p>
    <w:p w14:paraId="0F27B89F">
      <w:pPr>
        <w:tabs>
          <w:tab w:val="left" w:pos="6300"/>
        </w:tabs>
        <w:snapToGrid w:val="0"/>
        <w:spacing w:line="530" w:lineRule="exact"/>
        <w:rPr>
          <w:sz w:val="24"/>
        </w:rPr>
      </w:pPr>
    </w:p>
    <w:p w14:paraId="06200BDB">
      <w:pPr>
        <w:tabs>
          <w:tab w:val="left" w:pos="6300"/>
        </w:tabs>
        <w:snapToGrid w:val="0"/>
        <w:spacing w:line="500" w:lineRule="exact"/>
        <w:ind w:firstLine="480" w:firstLineChars="200"/>
        <w:rPr>
          <w:rFonts w:ascii="方正仿宋_GBK" w:hAnsi="仿宋" w:eastAsia="方正仿宋_GBK"/>
          <w:sz w:val="24"/>
        </w:rPr>
      </w:pPr>
      <w:r>
        <w:rPr>
          <w:rFonts w:hint="eastAsia" w:ascii="方正仿宋_GBK" w:hAnsi="仿宋" w:eastAsia="方正仿宋_GBK"/>
          <w:sz w:val="24"/>
        </w:rPr>
        <w:t>致</w:t>
      </w:r>
      <w:r>
        <w:rPr>
          <w:rFonts w:hint="eastAsia" w:ascii="方正仿宋_GBK" w:hAnsi="仿宋" w:eastAsia="方正仿宋_GBK"/>
          <w:sz w:val="24"/>
          <w:u w:val="single"/>
        </w:rPr>
        <w:t xml:space="preserve">   重庆医科大学   </w:t>
      </w:r>
      <w:r>
        <w:rPr>
          <w:rFonts w:hint="eastAsia" w:ascii="方正仿宋_GBK" w:hAnsi="仿宋" w:eastAsia="方正仿宋_GBK"/>
          <w:sz w:val="24"/>
        </w:rPr>
        <w:t>：</w:t>
      </w:r>
    </w:p>
    <w:p w14:paraId="6D165FD0">
      <w:pPr>
        <w:tabs>
          <w:tab w:val="left" w:pos="6300"/>
        </w:tabs>
        <w:snapToGrid w:val="0"/>
        <w:spacing w:line="500" w:lineRule="exact"/>
        <w:ind w:firstLine="480" w:firstLineChars="200"/>
        <w:rPr>
          <w:rFonts w:ascii="方正仿宋_GBK" w:hAnsi="仿宋" w:eastAsia="方正仿宋_GBK"/>
          <w:sz w:val="24"/>
        </w:rPr>
      </w:pPr>
      <w:r>
        <w:rPr>
          <w:rFonts w:hint="eastAsia" w:ascii="方正仿宋_GBK" w:hAnsi="仿宋" w:eastAsia="方正仿宋_GBK"/>
          <w:sz w:val="24"/>
        </w:rPr>
        <w:t xml:space="preserve">    </w:t>
      </w:r>
      <w:r>
        <w:rPr>
          <w:rFonts w:hint="eastAsia" w:ascii="方正仿宋_GBK" w:hAnsi="仿宋" w:eastAsia="方正仿宋_GBK"/>
          <w:sz w:val="24"/>
          <w:u w:val="single"/>
        </w:rPr>
        <w:t xml:space="preserve">              </w:t>
      </w:r>
      <w:r>
        <w:rPr>
          <w:rFonts w:hint="eastAsia" w:ascii="方正仿宋_GBK" w:hAnsi="仿宋" w:eastAsia="方正仿宋_GBK"/>
          <w:sz w:val="24"/>
        </w:rPr>
        <w:t>（供应商名称）郑重承诺：</w:t>
      </w:r>
    </w:p>
    <w:p w14:paraId="638861D8">
      <w:pPr>
        <w:tabs>
          <w:tab w:val="left" w:pos="6300"/>
        </w:tabs>
        <w:snapToGrid w:val="0"/>
        <w:spacing w:line="500" w:lineRule="exact"/>
        <w:ind w:firstLine="480" w:firstLineChars="200"/>
        <w:rPr>
          <w:rFonts w:ascii="方正仿宋_GBK" w:hAnsi="仿宋" w:eastAsia="方正仿宋_GBK"/>
          <w:sz w:val="24"/>
        </w:rPr>
      </w:pPr>
      <w:r>
        <w:rPr>
          <w:rFonts w:hint="eastAsia" w:ascii="方正仿宋_GBK" w:hAnsi="仿宋" w:eastAsia="方正仿宋_GBK"/>
          <w:sz w:val="24"/>
        </w:rPr>
        <w:t>1.我方具有良好的商业信誉和健全的财务会计制度，具有履行合同所必需的设备和专业技术能力，具</w:t>
      </w:r>
      <w:r>
        <w:rPr>
          <w:rFonts w:hint="eastAsia" w:ascii="方正仿宋_GBK" w:hAnsi="仿宋" w:eastAsia="方正仿宋_GBK"/>
          <w:sz w:val="24"/>
          <w:lang w:val="zh-CN"/>
        </w:rPr>
        <w:t>有依法缴纳税收和社会保障金的良好记录</w:t>
      </w:r>
      <w:r>
        <w:rPr>
          <w:rFonts w:hint="eastAsia" w:ascii="方正仿宋_GBK" w:hAnsi="仿宋" w:eastAsia="方正仿宋_GBK"/>
          <w:sz w:val="24"/>
        </w:rPr>
        <w:t>，参加本项目采购活动前三年内无重大违法活动记录。</w:t>
      </w:r>
    </w:p>
    <w:p w14:paraId="0B3B8E54">
      <w:pPr>
        <w:tabs>
          <w:tab w:val="left" w:pos="6300"/>
        </w:tabs>
        <w:snapToGrid w:val="0"/>
        <w:spacing w:line="500" w:lineRule="exact"/>
        <w:ind w:firstLine="480" w:firstLineChars="200"/>
        <w:rPr>
          <w:rFonts w:ascii="方正仿宋_GBK" w:hAnsi="仿宋" w:eastAsia="方正仿宋_GBK"/>
          <w:sz w:val="24"/>
        </w:rPr>
      </w:pPr>
      <w:r>
        <w:rPr>
          <w:rFonts w:hint="eastAsia" w:ascii="方正仿宋_GBK" w:hAnsi="仿宋" w:eastAsia="方正仿宋_GBK"/>
          <w:sz w:val="24"/>
        </w:rPr>
        <w:t>2.我方未列入在信用中国网站（www.creditchina.gov.cn）“失信被执行人”、“税收违法黑名单”中，也未列入中国政府采购网（www.ccgp.gov.cn）“政府采购严重违法失信行为记录名单”中。</w:t>
      </w:r>
    </w:p>
    <w:p w14:paraId="10A0F3D2">
      <w:pPr>
        <w:tabs>
          <w:tab w:val="left" w:pos="6300"/>
        </w:tabs>
        <w:snapToGrid w:val="0"/>
        <w:spacing w:line="500" w:lineRule="exact"/>
        <w:ind w:firstLine="480" w:firstLineChars="200"/>
        <w:rPr>
          <w:rFonts w:ascii="方正仿宋_GBK" w:hAnsi="仿宋" w:eastAsia="方正仿宋_GBK"/>
          <w:sz w:val="24"/>
        </w:rPr>
      </w:pPr>
      <w:r>
        <w:rPr>
          <w:rFonts w:hint="eastAsia" w:ascii="方正仿宋_GBK" w:hAnsi="仿宋" w:eastAsia="方正仿宋_GBK"/>
          <w:sz w:val="24"/>
        </w:rPr>
        <w:t>3.我方在采购项目评审（评标）环节结束后，随时接受采购人、采购代理机构的检查验证，配合提供相关证明材料，证明符合《中华人民共和国政府采购法》规定的供应商基本资格条件。</w:t>
      </w:r>
    </w:p>
    <w:p w14:paraId="0CE8012C">
      <w:pPr>
        <w:tabs>
          <w:tab w:val="left" w:pos="6300"/>
        </w:tabs>
        <w:snapToGrid w:val="0"/>
        <w:spacing w:line="500" w:lineRule="exact"/>
        <w:ind w:firstLine="480" w:firstLineChars="200"/>
        <w:rPr>
          <w:rFonts w:ascii="方正仿宋_GBK" w:hAnsi="仿宋" w:eastAsia="方正仿宋_GBK"/>
          <w:sz w:val="24"/>
        </w:rPr>
      </w:pPr>
      <w:r>
        <w:rPr>
          <w:rFonts w:hint="eastAsia" w:ascii="方正仿宋_GBK" w:hAnsi="仿宋" w:eastAsia="方正仿宋_GBK"/>
          <w:sz w:val="24"/>
        </w:rPr>
        <w:t>我方对以上承诺负全部法律责任。</w:t>
      </w:r>
    </w:p>
    <w:p w14:paraId="287FE2C6">
      <w:pPr>
        <w:tabs>
          <w:tab w:val="left" w:pos="6300"/>
        </w:tabs>
        <w:snapToGrid w:val="0"/>
        <w:spacing w:line="500" w:lineRule="exact"/>
        <w:ind w:firstLine="480" w:firstLineChars="200"/>
        <w:rPr>
          <w:rFonts w:ascii="方正仿宋_GBK" w:hAnsi="仿宋" w:eastAsia="方正仿宋_GBK"/>
          <w:sz w:val="24"/>
        </w:rPr>
      </w:pPr>
      <w:r>
        <w:rPr>
          <w:rFonts w:hint="eastAsia" w:ascii="方正仿宋_GBK" w:hAnsi="仿宋" w:eastAsia="方正仿宋_GBK"/>
          <w:sz w:val="24"/>
        </w:rPr>
        <w:t>特此承诺。</w:t>
      </w:r>
    </w:p>
    <w:p w14:paraId="6865F3E0">
      <w:pPr>
        <w:rPr>
          <w:rFonts w:hint="eastAsia" w:ascii="方正仿宋_GBK" w:hAnsi="宋体" w:eastAsia="方正仿宋_GBK"/>
          <w:sz w:val="24"/>
        </w:rPr>
      </w:pPr>
      <w:r>
        <w:rPr>
          <w:rFonts w:hint="eastAsia" w:ascii="方正仿宋_GBK" w:hAnsi="宋体" w:eastAsia="方正仿宋_GBK"/>
          <w:sz w:val="24"/>
        </w:rPr>
        <w:br w:type="page"/>
      </w:r>
    </w:p>
    <w:p w14:paraId="7B00C4E8">
      <w:pPr>
        <w:tabs>
          <w:tab w:val="left" w:pos="6300"/>
        </w:tabs>
        <w:snapToGrid w:val="0"/>
        <w:spacing w:line="400" w:lineRule="exact"/>
        <w:ind w:firstLine="480" w:firstLineChars="200"/>
        <w:rPr>
          <w:rFonts w:ascii="方正仿宋_GBK" w:hAnsi="宋体" w:eastAsia="方正仿宋_GBK"/>
          <w:sz w:val="24"/>
        </w:rPr>
      </w:pPr>
      <w:r>
        <w:rPr>
          <w:rFonts w:hint="eastAsia" w:ascii="方正仿宋_GBK" w:hAnsi="宋体" w:eastAsia="方正仿宋_GBK"/>
          <w:sz w:val="24"/>
        </w:rPr>
        <w:t>（</w:t>
      </w:r>
      <w:r>
        <w:rPr>
          <w:rFonts w:hint="eastAsia" w:ascii="方正仿宋_GBK" w:hAnsi="宋体" w:eastAsia="方正仿宋_GBK"/>
          <w:sz w:val="24"/>
          <w:lang w:val="en-US" w:eastAsia="zh-CN"/>
        </w:rPr>
        <w:t>5</w:t>
      </w:r>
      <w:r>
        <w:rPr>
          <w:rFonts w:hint="eastAsia" w:ascii="方正仿宋_GBK" w:hAnsi="宋体" w:eastAsia="方正仿宋_GBK"/>
          <w:sz w:val="24"/>
        </w:rPr>
        <w:t>）特定资格条件证书或证明文件（如果有，请按要求提供，且注明提供证明材料名称</w:t>
      </w:r>
      <w:r>
        <w:rPr>
          <w:rFonts w:hint="eastAsia" w:ascii="方正仿宋_GBK" w:hAnsi="宋体" w:eastAsia="方正仿宋_GBK"/>
          <w:sz w:val="24"/>
          <w:lang w:eastAsia="zh-CN"/>
        </w:rPr>
        <w:t>；如无，则删除此条</w:t>
      </w:r>
      <w:r>
        <w:rPr>
          <w:rFonts w:hint="eastAsia" w:ascii="方正仿宋_GBK" w:hAnsi="宋体" w:eastAsia="方正仿宋_GBK"/>
          <w:sz w:val="24"/>
        </w:rPr>
        <w:t>）</w:t>
      </w:r>
    </w:p>
    <w:p w14:paraId="6338E4CE">
      <w:pPr>
        <w:spacing w:line="440" w:lineRule="exact"/>
        <w:jc w:val="left"/>
        <w:rPr>
          <w:rFonts w:ascii="方正仿宋_GBK" w:hAnsi="宋体" w:eastAsia="方正仿宋_GBK"/>
          <w:sz w:val="24"/>
        </w:rPr>
      </w:pPr>
    </w:p>
    <w:p w14:paraId="1FD048E1">
      <w:pPr>
        <w:rPr>
          <w:rFonts w:hint="eastAsia" w:ascii="方正仿宋_GBK" w:hAnsi="宋体" w:eastAsia="方正仿宋_GBK"/>
          <w:sz w:val="24"/>
          <w:szCs w:val="24"/>
        </w:rPr>
      </w:pPr>
    </w:p>
    <w:p w14:paraId="28D8E969">
      <w:pPr>
        <w:rPr>
          <w:rFonts w:hint="eastAsia" w:ascii="方正仿宋_GBK" w:hAnsi="宋体" w:eastAsia="方正仿宋_GBK"/>
          <w:sz w:val="24"/>
          <w:szCs w:val="24"/>
        </w:rPr>
      </w:pPr>
    </w:p>
    <w:p w14:paraId="3B44D43E">
      <w:pPr>
        <w:rPr>
          <w:rFonts w:hint="eastAsia" w:ascii="方正仿宋_GBK" w:hAnsi="宋体" w:eastAsia="方正仿宋_GBK"/>
          <w:sz w:val="24"/>
          <w:szCs w:val="24"/>
        </w:rPr>
      </w:pPr>
    </w:p>
    <w:p w14:paraId="797EA412">
      <w:pPr>
        <w:rPr>
          <w:rFonts w:hint="eastAsia" w:ascii="方正仿宋_GBK" w:hAnsi="宋体" w:eastAsia="方正仿宋_GBK"/>
          <w:sz w:val="24"/>
          <w:szCs w:val="24"/>
        </w:rPr>
      </w:pPr>
    </w:p>
    <w:p w14:paraId="5E9422BF">
      <w:pPr>
        <w:rPr>
          <w:rFonts w:hint="eastAsia" w:ascii="方正仿宋_GBK" w:hAnsi="宋体" w:eastAsia="方正仿宋_GBK"/>
          <w:sz w:val="24"/>
          <w:szCs w:val="24"/>
        </w:rPr>
      </w:pPr>
    </w:p>
    <w:p w14:paraId="1790B767">
      <w:pPr>
        <w:rPr>
          <w:rFonts w:hint="eastAsia" w:ascii="方正仿宋_GBK" w:hAnsi="宋体" w:eastAsia="方正仿宋_GBK"/>
          <w:sz w:val="24"/>
          <w:szCs w:val="24"/>
        </w:rPr>
      </w:pPr>
    </w:p>
    <w:p w14:paraId="03DAD6F1">
      <w:pPr>
        <w:rPr>
          <w:rFonts w:hint="eastAsia" w:ascii="方正仿宋_GBK" w:hAnsi="宋体" w:eastAsia="方正仿宋_GBK"/>
          <w:sz w:val="24"/>
          <w:szCs w:val="24"/>
        </w:rPr>
      </w:pPr>
    </w:p>
    <w:p w14:paraId="758E0871">
      <w:pPr>
        <w:rPr>
          <w:rFonts w:hint="eastAsia" w:ascii="方正仿宋_GBK" w:hAnsi="宋体" w:eastAsia="方正仿宋_GBK"/>
          <w:sz w:val="24"/>
          <w:szCs w:val="24"/>
        </w:rPr>
      </w:pPr>
    </w:p>
    <w:p w14:paraId="380EC1A4">
      <w:pPr>
        <w:pStyle w:val="2"/>
        <w:rPr>
          <w:rFonts w:hint="eastAsia" w:ascii="方正仿宋_GBK" w:hAnsi="宋体" w:eastAsia="方正仿宋_GBK"/>
          <w:sz w:val="24"/>
          <w:szCs w:val="24"/>
        </w:rPr>
      </w:pPr>
    </w:p>
    <w:p w14:paraId="7622B7CD">
      <w:pPr>
        <w:pStyle w:val="2"/>
        <w:rPr>
          <w:rFonts w:hint="eastAsia" w:ascii="方正仿宋_GBK" w:hAnsi="宋体" w:eastAsia="方正仿宋_GBK"/>
          <w:sz w:val="24"/>
          <w:szCs w:val="24"/>
        </w:rPr>
      </w:pPr>
    </w:p>
    <w:p w14:paraId="3A9F4711">
      <w:pPr>
        <w:pStyle w:val="2"/>
        <w:rPr>
          <w:rFonts w:hint="eastAsia" w:ascii="方正仿宋_GBK" w:hAnsi="宋体" w:eastAsia="方正仿宋_GBK"/>
          <w:sz w:val="24"/>
          <w:szCs w:val="24"/>
        </w:rPr>
      </w:pPr>
    </w:p>
    <w:p w14:paraId="3B866B3F">
      <w:pPr>
        <w:pStyle w:val="2"/>
        <w:rPr>
          <w:rFonts w:hint="eastAsia" w:ascii="方正仿宋_GBK" w:hAnsi="宋体" w:eastAsia="方正仿宋_GBK"/>
          <w:sz w:val="24"/>
          <w:szCs w:val="24"/>
        </w:rPr>
      </w:pPr>
    </w:p>
    <w:p w14:paraId="53B6F9F7">
      <w:pPr>
        <w:pStyle w:val="2"/>
        <w:rPr>
          <w:rFonts w:hint="eastAsia" w:ascii="方正仿宋_GBK" w:hAnsi="宋体" w:eastAsia="方正仿宋_GBK"/>
          <w:sz w:val="24"/>
          <w:szCs w:val="24"/>
        </w:rPr>
      </w:pPr>
    </w:p>
    <w:p w14:paraId="74C593CF">
      <w:pPr>
        <w:rPr>
          <w:rFonts w:hint="eastAsia" w:ascii="方正仿宋_GBK" w:hAnsi="宋体" w:eastAsia="方正仿宋_GBK"/>
          <w:sz w:val="24"/>
          <w:szCs w:val="24"/>
        </w:rPr>
      </w:pPr>
    </w:p>
    <w:p w14:paraId="2D0AA438">
      <w:pPr>
        <w:rPr>
          <w:rFonts w:hint="eastAsia" w:ascii="方正仿宋_GBK" w:hAnsi="宋体" w:eastAsia="方正仿宋_GBK"/>
          <w:sz w:val="24"/>
          <w:szCs w:val="24"/>
        </w:rPr>
      </w:pPr>
    </w:p>
    <w:p w14:paraId="09306F72">
      <w:pPr>
        <w:rPr>
          <w:rFonts w:hint="eastAsia" w:ascii="方正仿宋_GBK" w:hAnsi="宋体" w:eastAsia="方正仿宋_GBK"/>
          <w:sz w:val="24"/>
          <w:szCs w:val="24"/>
        </w:rPr>
      </w:pPr>
    </w:p>
    <w:p w14:paraId="2425EBD0">
      <w:pPr>
        <w:rPr>
          <w:rFonts w:hint="eastAsia" w:ascii="方正仿宋_GBK" w:hAnsi="宋体" w:eastAsia="方正仿宋_GBK"/>
          <w:sz w:val="24"/>
          <w:szCs w:val="24"/>
        </w:rPr>
      </w:pPr>
    </w:p>
    <w:p w14:paraId="126E67F0">
      <w:pPr>
        <w:rPr>
          <w:rFonts w:hint="eastAsia" w:ascii="方正仿宋_GBK" w:hAnsi="宋体" w:eastAsia="方正仿宋_GBK"/>
          <w:sz w:val="24"/>
          <w:szCs w:val="24"/>
        </w:rPr>
      </w:pPr>
    </w:p>
    <w:p w14:paraId="18832E5B">
      <w:pPr>
        <w:rPr>
          <w:rFonts w:hint="eastAsia" w:ascii="方正仿宋_GBK" w:hAnsi="宋体" w:eastAsia="方正仿宋_GBK"/>
          <w:sz w:val="24"/>
          <w:szCs w:val="24"/>
        </w:rPr>
      </w:pPr>
    </w:p>
    <w:p w14:paraId="2ED371A0">
      <w:pPr>
        <w:jc w:val="center"/>
        <w:rPr>
          <w:rFonts w:ascii="宋体" w:hAnsi="宋体"/>
          <w:sz w:val="24"/>
          <w:szCs w:val="24"/>
        </w:rPr>
      </w:pPr>
      <w:r>
        <w:rPr>
          <w:rFonts w:hint="eastAsia" w:ascii="方正仿宋_GBK" w:hAnsi="宋体" w:eastAsia="方正仿宋_GBK"/>
          <w:sz w:val="24"/>
          <w:szCs w:val="24"/>
        </w:rPr>
        <w:t>（结束）</w:t>
      </w:r>
    </w:p>
    <w:p w14:paraId="64181F8A"/>
    <w:p w14:paraId="615BF501"/>
    <w:p w14:paraId="2029F36E">
      <w:pPr>
        <w:pStyle w:val="15"/>
        <w:rPr>
          <w:rFonts w:ascii="宋体" w:hAnsi="宋体" w:eastAsia="宋体" w:cs="宋体"/>
          <w:sz w:val="24"/>
          <w:szCs w:val="24"/>
          <w:highlight w:val="yellow"/>
        </w:rPr>
      </w:pPr>
    </w:p>
    <w:sectPr>
      <w:headerReference r:id="rId5" w:type="default"/>
      <w:footerReference r:id="rId6" w:type="default"/>
      <w:pgSz w:w="11905" w:h="16838"/>
      <w:pgMar w:top="1247" w:right="1474" w:bottom="1247" w:left="1474" w:header="850"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0288233-B1C0-4785-A1B1-930B06210711}"/>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69261130-9AAF-47E1-B55D-F39DEC8C5A84}"/>
  </w:font>
  <w:font w:name="Calibri Light">
    <w:panose1 w:val="020F0302020204030204"/>
    <w:charset w:val="00"/>
    <w:family w:val="swiss"/>
    <w:pitch w:val="default"/>
    <w:sig w:usb0="A00002EF" w:usb1="4000207B" w:usb2="00000000" w:usb3="00000000" w:csb0="2000019F" w:csb1="00000000"/>
  </w:font>
  <w:font w:name="Cambria">
    <w:panose1 w:val="02040503050406030204"/>
    <w:charset w:val="00"/>
    <w:family w:val="roman"/>
    <w:pitch w:val="default"/>
    <w:sig w:usb0="E00002FF" w:usb1="400004FF" w:usb2="00000000" w:usb3="00000000" w:csb0="2000019F" w:csb1="00000000"/>
  </w:font>
  <w:font w:name="华文楷体">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embedRegular r:id="rId3" w:fontKey="{12270816-AED3-41D0-936C-7B845479B3A3}"/>
  </w:font>
  <w:font w:name="方正仿宋_GBK">
    <w:panose1 w:val="03000509000000000000"/>
    <w:charset w:val="86"/>
    <w:family w:val="script"/>
    <w:pitch w:val="default"/>
    <w:sig w:usb0="00000001" w:usb1="080E0000" w:usb2="00000000" w:usb3="00000000" w:csb0="00040000" w:csb1="00000000"/>
    <w:embedRegular r:id="rId4" w:fontKey="{FC4F99D4-B864-4BB9-95B3-69D9AAD8578E}"/>
  </w:font>
  <w:font w:name="Wingdings 2">
    <w:panose1 w:val="05020102010507070707"/>
    <w:charset w:val="02"/>
    <w:family w:val="roman"/>
    <w:pitch w:val="default"/>
    <w:sig w:usb0="00000000" w:usb1="00000000" w:usb2="00000000" w:usb3="00000000" w:csb0="80000000" w:csb1="00000000"/>
    <w:embedRegular r:id="rId5" w:fontKey="{01A5AF18-3B07-4D2D-8196-76A7609881BC}"/>
  </w:font>
  <w:font w:name="方正小标宋简体">
    <w:panose1 w:val="02000000000000000000"/>
    <w:charset w:val="86"/>
    <w:family w:val="auto"/>
    <w:pitch w:val="default"/>
    <w:sig w:usb0="00000001" w:usb1="08000000" w:usb2="00000000" w:usb3="00000000" w:csb0="00040000" w:csb1="00000000"/>
    <w:embedRegular r:id="rId6" w:fontKey="{7DD67A43-183A-4351-B5E1-D1884510E159}"/>
  </w:font>
  <w:font w:name="方正小标宋_GBK">
    <w:panose1 w:val="03000509000000000000"/>
    <w:charset w:val="86"/>
    <w:family w:val="script"/>
    <w:pitch w:val="default"/>
    <w:sig w:usb0="00000001" w:usb1="080E0000" w:usb2="00000000" w:usb3="00000000" w:csb0="00040000" w:csb1="00000000"/>
    <w:embedRegular r:id="rId7" w:fontKey="{08EA9DF4-32E5-4A5B-923D-DF1C09F29175}"/>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1182A2">
    <w:pPr>
      <w:pStyle w:val="15"/>
      <w:jc w:val="center"/>
      <w:rPr>
        <w:rFonts w:hint="eastAsia"/>
        <w:lang w:eastAsia="zh-CN"/>
      </w:rPr>
    </w:pPr>
    <w:r>
      <w:fldChar w:fldCharType="begin"/>
    </w:r>
    <w:r>
      <w:instrText xml:space="preserve"> PAGE   \* MERGEFORMAT </w:instrText>
    </w:r>
    <w:r>
      <w:fldChar w:fldCharType="separate"/>
    </w:r>
    <w:r>
      <w:rPr>
        <w:lang w:val="zh-CN"/>
      </w:rPr>
      <w:t>5</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56FFCD">
    <w:pPr>
      <w:pStyle w:val="1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27D30CD">
                          <w:pPr>
                            <w:pStyle w:val="15"/>
                          </w:pPr>
                          <w:r>
                            <w:fldChar w:fldCharType="begin"/>
                          </w:r>
                          <w:r>
                            <w:instrText xml:space="preserve"> PAGE  \* MERGEFORMAT </w:instrText>
                          </w:r>
                          <w:r>
                            <w:fldChar w:fldCharType="separate"/>
                          </w:r>
                          <w:r>
                            <w:t>26</w:t>
                          </w:r>
                          <w:r>
                            <w:fldChar w:fldCharType="end"/>
                          </w:r>
                        </w:p>
                      </w:txbxContent>
                    </wps:txbx>
                    <wps:bodyPr wrap="none" lIns="0" tIns="0" rIns="0" bIns="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ql5uc8AAAAFAQAADwAAAAAAAAABACAAAAAiAAAAZHJzL2Rvd25yZXYueG1sUEsB&#10;AhQAFAAAAAgAh07iQNa8P8XFAQAAkAMAAA4AAAAAAAAAAQAgAAAAHgEAAGRycy9lMm9Eb2MueG1s&#10;UEsFBgAAAAAGAAYAWQEAAFUFAAAAAA==&#10;">
              <v:fill on="f" focussize="0,0"/>
              <v:stroke on="f"/>
              <v:imagedata o:title=""/>
              <o:lock v:ext="edit" aspectratio="f"/>
              <v:textbox inset="0mm,0mm,0mm,0mm" style="mso-fit-shape-to-text:t;">
                <w:txbxContent>
                  <w:p w14:paraId="327D30CD">
                    <w:pPr>
                      <w:pStyle w:val="15"/>
                    </w:pPr>
                    <w:r>
                      <w:fldChar w:fldCharType="begin"/>
                    </w:r>
                    <w:r>
                      <w:instrText xml:space="preserve"> PAGE  \* MERGEFORMAT </w:instrText>
                    </w:r>
                    <w:r>
                      <w:fldChar w:fldCharType="separate"/>
                    </w:r>
                    <w:r>
                      <w:t>26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42180F">
    <w:pPr>
      <w:pStyle w:val="16"/>
      <w:jc w:val="both"/>
      <w:rPr>
        <w:rFonts w:hint="eastAsia" w:ascii="方正仿宋_GBK" w:eastAsia="方正仿宋_GBK"/>
        <w:sz w:val="21"/>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0CAC27">
    <w:pPr>
      <w:pStyle w:val="16"/>
      <w:jc w:val="both"/>
      <w:rPr>
        <w:rFonts w:ascii="方正仿宋_GBK" w:eastAsia="方正仿宋_GBK"/>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left</wp:align>
              </wp:positionH>
              <wp:positionV relativeFrom="paragraph">
                <wp:posOffset>0</wp:posOffset>
              </wp:positionV>
              <wp:extent cx="1828800" cy="1828800"/>
              <wp:effectExtent l="0" t="0" r="0" b="0"/>
              <wp:wrapNone/>
              <wp:docPr id="2"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627EFB6">
                          <w:pPr>
                            <w:pStyle w:val="16"/>
                          </w:pPr>
                        </w:p>
                      </w:txbxContent>
                    </wps:txbx>
                    <wps:bodyPr wrap="none" lIns="0" tIns="0" rIns="0" bIns="0">
                      <a:spAutoFit/>
                    </wps:bodyPr>
                  </wps:wsp>
                </a:graphicData>
              </a:graphic>
            </wp:anchor>
          </w:drawing>
        </mc:Choice>
        <mc:Fallback>
          <w:pict>
            <v:shape id="文本框 1026" o:spid="_x0000_s1026" o:spt="202" type="#_x0000_t202" style="position:absolute;left:0pt;margin-top:0pt;height:144pt;width:144pt;mso-position-horizontal:left;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OqXm5zwAAAAUBAAAPAAAAAAAAAAEAIAAAACIAAABkcnMvZG93bnJldi54bWxQSwEC&#10;FAAUAAAACACHTuJAzXHcGsQBAACQAwAADgAAAAAAAAABACAAAAAeAQAAZHJzL2Uyb0RvYy54bWxQ&#10;SwUGAAAAAAYABgBZAQAAVAUAAAAA&#10;">
              <v:fill on="f" focussize="0,0"/>
              <v:stroke on="f"/>
              <v:imagedata o:title=""/>
              <o:lock v:ext="edit" aspectratio="f"/>
              <v:textbox inset="0mm,0mm,0mm,0mm" style="mso-fit-shape-to-text:t;">
                <w:txbxContent>
                  <w:p w14:paraId="7627EFB6">
                    <w:pPr>
                      <w:pStyle w:val="16"/>
                    </w:pPr>
                  </w:p>
                </w:txbxContent>
              </v:textbox>
            </v:shape>
          </w:pict>
        </mc:Fallback>
      </mc:AlternateContent>
    </w:r>
    <w:r>
      <w:rPr>
        <w:rFonts w:hint="eastAsia" w:ascii="方正仿宋_GBK" w:eastAsia="方正仿宋_GBK"/>
        <w:sz w:val="21"/>
        <w:szCs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8C7922"/>
    <w:multiLevelType w:val="singleLevel"/>
    <w:tmpl w:val="848C7922"/>
    <w:lvl w:ilvl="0" w:tentative="0">
      <w:start w:val="2"/>
      <w:numFmt w:val="decimal"/>
      <w:suff w:val="space"/>
      <w:lvlText w:val="%1."/>
      <w:lvlJc w:val="left"/>
    </w:lvl>
  </w:abstractNum>
  <w:abstractNum w:abstractNumId="1">
    <w:nsid w:val="C82B179C"/>
    <w:multiLevelType w:val="singleLevel"/>
    <w:tmpl w:val="C82B179C"/>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1"/>
  <w:bordersDoNotSurroundFooter w:val="1"/>
  <w:documentProtection w:enforcement="0"/>
  <w:defaultTabStop w:val="420"/>
  <w:drawingGridHorizontalSpacing w:val="210"/>
  <w:drawingGridVerticalSpacing w:val="156"/>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NiM2M0MjQ1NzkyZDQ0N2ZhZjBiMmMxMGE3M2RhYWIifQ=="/>
  </w:docVars>
  <w:rsids>
    <w:rsidRoot w:val="0026077D"/>
    <w:rsid w:val="00002457"/>
    <w:rsid w:val="00006352"/>
    <w:rsid w:val="000464DD"/>
    <w:rsid w:val="00046CA0"/>
    <w:rsid w:val="00050987"/>
    <w:rsid w:val="00057BDC"/>
    <w:rsid w:val="000C5799"/>
    <w:rsid w:val="000D5C53"/>
    <w:rsid w:val="000F6CAD"/>
    <w:rsid w:val="001113BD"/>
    <w:rsid w:val="001149BC"/>
    <w:rsid w:val="001330CC"/>
    <w:rsid w:val="00142AA5"/>
    <w:rsid w:val="00147207"/>
    <w:rsid w:val="0015011D"/>
    <w:rsid w:val="00180FAD"/>
    <w:rsid w:val="001D73F9"/>
    <w:rsid w:val="00215AA4"/>
    <w:rsid w:val="002169D5"/>
    <w:rsid w:val="0025166F"/>
    <w:rsid w:val="0026077D"/>
    <w:rsid w:val="00287859"/>
    <w:rsid w:val="002A6C2F"/>
    <w:rsid w:val="002B7527"/>
    <w:rsid w:val="002F1642"/>
    <w:rsid w:val="0030431A"/>
    <w:rsid w:val="003061A4"/>
    <w:rsid w:val="0032735C"/>
    <w:rsid w:val="00333324"/>
    <w:rsid w:val="00337C8F"/>
    <w:rsid w:val="00344E3C"/>
    <w:rsid w:val="0035377A"/>
    <w:rsid w:val="00354946"/>
    <w:rsid w:val="003577A2"/>
    <w:rsid w:val="0038218E"/>
    <w:rsid w:val="0038716B"/>
    <w:rsid w:val="003A770F"/>
    <w:rsid w:val="003B2EDB"/>
    <w:rsid w:val="003D18B5"/>
    <w:rsid w:val="00443BFA"/>
    <w:rsid w:val="00461320"/>
    <w:rsid w:val="00463B7A"/>
    <w:rsid w:val="00483694"/>
    <w:rsid w:val="004A3BA8"/>
    <w:rsid w:val="004A5E4F"/>
    <w:rsid w:val="004B460E"/>
    <w:rsid w:val="004B781D"/>
    <w:rsid w:val="004C70F0"/>
    <w:rsid w:val="004E7F1B"/>
    <w:rsid w:val="005425BF"/>
    <w:rsid w:val="005467C1"/>
    <w:rsid w:val="00552325"/>
    <w:rsid w:val="00570D6E"/>
    <w:rsid w:val="00571672"/>
    <w:rsid w:val="005A468F"/>
    <w:rsid w:val="005C3EFE"/>
    <w:rsid w:val="005E23B4"/>
    <w:rsid w:val="005F031D"/>
    <w:rsid w:val="005F0D3C"/>
    <w:rsid w:val="005F454B"/>
    <w:rsid w:val="00601BD0"/>
    <w:rsid w:val="006428A7"/>
    <w:rsid w:val="00646D9C"/>
    <w:rsid w:val="00660917"/>
    <w:rsid w:val="00681006"/>
    <w:rsid w:val="00691F3D"/>
    <w:rsid w:val="0069316C"/>
    <w:rsid w:val="00695063"/>
    <w:rsid w:val="006A57E0"/>
    <w:rsid w:val="006A6EF7"/>
    <w:rsid w:val="006D1E75"/>
    <w:rsid w:val="006E247E"/>
    <w:rsid w:val="00702336"/>
    <w:rsid w:val="0070695F"/>
    <w:rsid w:val="00740F8E"/>
    <w:rsid w:val="00763F02"/>
    <w:rsid w:val="00784C5C"/>
    <w:rsid w:val="0079755C"/>
    <w:rsid w:val="007A2785"/>
    <w:rsid w:val="007B06AB"/>
    <w:rsid w:val="007D57E1"/>
    <w:rsid w:val="007E40D1"/>
    <w:rsid w:val="008102F1"/>
    <w:rsid w:val="0081159D"/>
    <w:rsid w:val="00814CC8"/>
    <w:rsid w:val="008156B6"/>
    <w:rsid w:val="00817E19"/>
    <w:rsid w:val="00820862"/>
    <w:rsid w:val="00836FBE"/>
    <w:rsid w:val="008B1872"/>
    <w:rsid w:val="008B5854"/>
    <w:rsid w:val="008B69FA"/>
    <w:rsid w:val="00910AA9"/>
    <w:rsid w:val="00930047"/>
    <w:rsid w:val="00944056"/>
    <w:rsid w:val="00950240"/>
    <w:rsid w:val="00953975"/>
    <w:rsid w:val="0098016C"/>
    <w:rsid w:val="009B1495"/>
    <w:rsid w:val="009D39CA"/>
    <w:rsid w:val="009D6032"/>
    <w:rsid w:val="009F4E82"/>
    <w:rsid w:val="00A05382"/>
    <w:rsid w:val="00A12B7A"/>
    <w:rsid w:val="00A30001"/>
    <w:rsid w:val="00A34A55"/>
    <w:rsid w:val="00A40D20"/>
    <w:rsid w:val="00A72177"/>
    <w:rsid w:val="00A92DCF"/>
    <w:rsid w:val="00A946D9"/>
    <w:rsid w:val="00AD5FF8"/>
    <w:rsid w:val="00AD7323"/>
    <w:rsid w:val="00AF20F1"/>
    <w:rsid w:val="00B01C1B"/>
    <w:rsid w:val="00B1217D"/>
    <w:rsid w:val="00B130DA"/>
    <w:rsid w:val="00B134D1"/>
    <w:rsid w:val="00B6020A"/>
    <w:rsid w:val="00B84F5E"/>
    <w:rsid w:val="00BC4115"/>
    <w:rsid w:val="00C06FDA"/>
    <w:rsid w:val="00C10096"/>
    <w:rsid w:val="00C2665A"/>
    <w:rsid w:val="00C371E3"/>
    <w:rsid w:val="00C621A8"/>
    <w:rsid w:val="00C66F23"/>
    <w:rsid w:val="00C67820"/>
    <w:rsid w:val="00C809CF"/>
    <w:rsid w:val="00C91C98"/>
    <w:rsid w:val="00CB6BEA"/>
    <w:rsid w:val="00CD696D"/>
    <w:rsid w:val="00CF46E2"/>
    <w:rsid w:val="00CF6554"/>
    <w:rsid w:val="00D314D2"/>
    <w:rsid w:val="00D37AD5"/>
    <w:rsid w:val="00D42C61"/>
    <w:rsid w:val="00D6151A"/>
    <w:rsid w:val="00D7788F"/>
    <w:rsid w:val="00DD08A7"/>
    <w:rsid w:val="00DF3CFA"/>
    <w:rsid w:val="00E0238C"/>
    <w:rsid w:val="00E02F0C"/>
    <w:rsid w:val="00E06B16"/>
    <w:rsid w:val="00E17F22"/>
    <w:rsid w:val="00E52DDF"/>
    <w:rsid w:val="00E565CC"/>
    <w:rsid w:val="00E736EE"/>
    <w:rsid w:val="00E80A01"/>
    <w:rsid w:val="00E94BB5"/>
    <w:rsid w:val="00EB1A3D"/>
    <w:rsid w:val="00F12710"/>
    <w:rsid w:val="00F16017"/>
    <w:rsid w:val="00F24217"/>
    <w:rsid w:val="00F404A5"/>
    <w:rsid w:val="00F42F8A"/>
    <w:rsid w:val="00F44641"/>
    <w:rsid w:val="00F46AA4"/>
    <w:rsid w:val="00F5043A"/>
    <w:rsid w:val="00F56F72"/>
    <w:rsid w:val="00F616AA"/>
    <w:rsid w:val="00F74847"/>
    <w:rsid w:val="00F750CF"/>
    <w:rsid w:val="00F76218"/>
    <w:rsid w:val="00FC206D"/>
    <w:rsid w:val="00FD44D5"/>
    <w:rsid w:val="010515B4"/>
    <w:rsid w:val="01145609"/>
    <w:rsid w:val="01282E62"/>
    <w:rsid w:val="0132783D"/>
    <w:rsid w:val="01415CD2"/>
    <w:rsid w:val="014A1357"/>
    <w:rsid w:val="014F4893"/>
    <w:rsid w:val="01565C22"/>
    <w:rsid w:val="01B3097E"/>
    <w:rsid w:val="01B841E6"/>
    <w:rsid w:val="01E90844"/>
    <w:rsid w:val="01F30184"/>
    <w:rsid w:val="0204567E"/>
    <w:rsid w:val="020F7B7E"/>
    <w:rsid w:val="02587777"/>
    <w:rsid w:val="026305F6"/>
    <w:rsid w:val="02746F16"/>
    <w:rsid w:val="027F2F56"/>
    <w:rsid w:val="029D33DC"/>
    <w:rsid w:val="02A93B2F"/>
    <w:rsid w:val="02DA4885"/>
    <w:rsid w:val="02DE5ECF"/>
    <w:rsid w:val="02F94AB6"/>
    <w:rsid w:val="030B2A3C"/>
    <w:rsid w:val="03196F07"/>
    <w:rsid w:val="0321400D"/>
    <w:rsid w:val="032B09E8"/>
    <w:rsid w:val="033B50CF"/>
    <w:rsid w:val="035F2367"/>
    <w:rsid w:val="03604B36"/>
    <w:rsid w:val="037E320E"/>
    <w:rsid w:val="03922815"/>
    <w:rsid w:val="03B72EC1"/>
    <w:rsid w:val="03C350C4"/>
    <w:rsid w:val="03E312C3"/>
    <w:rsid w:val="040C6A6B"/>
    <w:rsid w:val="0442248D"/>
    <w:rsid w:val="04426D8D"/>
    <w:rsid w:val="045D72C7"/>
    <w:rsid w:val="046C750A"/>
    <w:rsid w:val="048605CC"/>
    <w:rsid w:val="048A5B41"/>
    <w:rsid w:val="04912ACD"/>
    <w:rsid w:val="04966335"/>
    <w:rsid w:val="04A22F2C"/>
    <w:rsid w:val="04BD7164"/>
    <w:rsid w:val="04BF3ADE"/>
    <w:rsid w:val="04C902E7"/>
    <w:rsid w:val="04D23811"/>
    <w:rsid w:val="04D94B9F"/>
    <w:rsid w:val="04E1510C"/>
    <w:rsid w:val="05056A91"/>
    <w:rsid w:val="050D2A9B"/>
    <w:rsid w:val="05171224"/>
    <w:rsid w:val="051C181F"/>
    <w:rsid w:val="05237065"/>
    <w:rsid w:val="053022E6"/>
    <w:rsid w:val="05340028"/>
    <w:rsid w:val="05483AD3"/>
    <w:rsid w:val="05626D26"/>
    <w:rsid w:val="056A0389"/>
    <w:rsid w:val="05946D18"/>
    <w:rsid w:val="05AD7DDA"/>
    <w:rsid w:val="05AF5900"/>
    <w:rsid w:val="05EE467B"/>
    <w:rsid w:val="05EF3F4F"/>
    <w:rsid w:val="060A6FDB"/>
    <w:rsid w:val="060E0879"/>
    <w:rsid w:val="06190FCC"/>
    <w:rsid w:val="064029FC"/>
    <w:rsid w:val="064E5119"/>
    <w:rsid w:val="06514C09"/>
    <w:rsid w:val="067578E9"/>
    <w:rsid w:val="067F1777"/>
    <w:rsid w:val="068648B3"/>
    <w:rsid w:val="0687062B"/>
    <w:rsid w:val="068C534B"/>
    <w:rsid w:val="069114AA"/>
    <w:rsid w:val="06A8211E"/>
    <w:rsid w:val="06B70F10"/>
    <w:rsid w:val="06EB4447"/>
    <w:rsid w:val="06EE06AA"/>
    <w:rsid w:val="06EE4206"/>
    <w:rsid w:val="06FA2BAB"/>
    <w:rsid w:val="070B125C"/>
    <w:rsid w:val="070E48A8"/>
    <w:rsid w:val="07230354"/>
    <w:rsid w:val="072E6CF9"/>
    <w:rsid w:val="073F0F06"/>
    <w:rsid w:val="07481B68"/>
    <w:rsid w:val="0749768F"/>
    <w:rsid w:val="07554952"/>
    <w:rsid w:val="076A5F83"/>
    <w:rsid w:val="076B5857"/>
    <w:rsid w:val="07746E01"/>
    <w:rsid w:val="077E558A"/>
    <w:rsid w:val="078A03D3"/>
    <w:rsid w:val="0790350F"/>
    <w:rsid w:val="079254DA"/>
    <w:rsid w:val="07B471FE"/>
    <w:rsid w:val="08123F24"/>
    <w:rsid w:val="083D5445"/>
    <w:rsid w:val="08471E20"/>
    <w:rsid w:val="086A1FB2"/>
    <w:rsid w:val="087D7F38"/>
    <w:rsid w:val="08931509"/>
    <w:rsid w:val="08A07782"/>
    <w:rsid w:val="08A6123D"/>
    <w:rsid w:val="08AE00F1"/>
    <w:rsid w:val="08C07E24"/>
    <w:rsid w:val="08ED3316"/>
    <w:rsid w:val="091A022E"/>
    <w:rsid w:val="09970113"/>
    <w:rsid w:val="09A6701A"/>
    <w:rsid w:val="09B63701"/>
    <w:rsid w:val="09D9119E"/>
    <w:rsid w:val="09FB1114"/>
    <w:rsid w:val="0A026946"/>
    <w:rsid w:val="0A040ADC"/>
    <w:rsid w:val="0A0C42B6"/>
    <w:rsid w:val="0A200B7B"/>
    <w:rsid w:val="0A445307"/>
    <w:rsid w:val="0A59408D"/>
    <w:rsid w:val="0A6749FB"/>
    <w:rsid w:val="0A7809B7"/>
    <w:rsid w:val="0A9357F1"/>
    <w:rsid w:val="0AB45767"/>
    <w:rsid w:val="0ABA45BB"/>
    <w:rsid w:val="0AD12C53"/>
    <w:rsid w:val="0ADD012D"/>
    <w:rsid w:val="0ADD6A6C"/>
    <w:rsid w:val="0AE30D6F"/>
    <w:rsid w:val="0AEC3153"/>
    <w:rsid w:val="0B052C79"/>
    <w:rsid w:val="0B1701D0"/>
    <w:rsid w:val="0B2F68B0"/>
    <w:rsid w:val="0B310B66"/>
    <w:rsid w:val="0B3C7C36"/>
    <w:rsid w:val="0B526B01"/>
    <w:rsid w:val="0B907F82"/>
    <w:rsid w:val="0B9424C2"/>
    <w:rsid w:val="0B9A2BAF"/>
    <w:rsid w:val="0BA457DB"/>
    <w:rsid w:val="0BA61553"/>
    <w:rsid w:val="0BC33EB3"/>
    <w:rsid w:val="0BE81B6C"/>
    <w:rsid w:val="0BEB51B8"/>
    <w:rsid w:val="0BFE6C9A"/>
    <w:rsid w:val="0C0D3381"/>
    <w:rsid w:val="0C1666D9"/>
    <w:rsid w:val="0C3E353A"/>
    <w:rsid w:val="0C404D4B"/>
    <w:rsid w:val="0C5B233E"/>
    <w:rsid w:val="0C602B1E"/>
    <w:rsid w:val="0C6A7422"/>
    <w:rsid w:val="0C8F1FE8"/>
    <w:rsid w:val="0C9C64B3"/>
    <w:rsid w:val="0CA84E57"/>
    <w:rsid w:val="0CB0187F"/>
    <w:rsid w:val="0CB11F5E"/>
    <w:rsid w:val="0CD520F0"/>
    <w:rsid w:val="0CEF0CD8"/>
    <w:rsid w:val="0D002EE5"/>
    <w:rsid w:val="0D116EA1"/>
    <w:rsid w:val="0D4E1EA3"/>
    <w:rsid w:val="0D6945E7"/>
    <w:rsid w:val="0D8D4779"/>
    <w:rsid w:val="0D8F0AE7"/>
    <w:rsid w:val="0D957AD2"/>
    <w:rsid w:val="0DB00467"/>
    <w:rsid w:val="0DB52802"/>
    <w:rsid w:val="0DB8731C"/>
    <w:rsid w:val="0DC12675"/>
    <w:rsid w:val="0DC72E3E"/>
    <w:rsid w:val="0DC77056"/>
    <w:rsid w:val="0DDC300B"/>
    <w:rsid w:val="0DEB14A0"/>
    <w:rsid w:val="0E060087"/>
    <w:rsid w:val="0E0F1632"/>
    <w:rsid w:val="0E1B7FD7"/>
    <w:rsid w:val="0E1C5AFD"/>
    <w:rsid w:val="0E271F64"/>
    <w:rsid w:val="0E39045D"/>
    <w:rsid w:val="0E464928"/>
    <w:rsid w:val="0E5C05EF"/>
    <w:rsid w:val="0E601E8E"/>
    <w:rsid w:val="0E7B2823"/>
    <w:rsid w:val="0EC456AB"/>
    <w:rsid w:val="0EC56195"/>
    <w:rsid w:val="0ED564BB"/>
    <w:rsid w:val="0EDC29CD"/>
    <w:rsid w:val="0EDF7256"/>
    <w:rsid w:val="0EF32D02"/>
    <w:rsid w:val="0EFB5712"/>
    <w:rsid w:val="0EFE5203"/>
    <w:rsid w:val="0F0071CD"/>
    <w:rsid w:val="0F0E3698"/>
    <w:rsid w:val="0F1775AC"/>
    <w:rsid w:val="0F182768"/>
    <w:rsid w:val="0F781459"/>
    <w:rsid w:val="0FD7617F"/>
    <w:rsid w:val="0FE612E1"/>
    <w:rsid w:val="0FFA00C0"/>
    <w:rsid w:val="103A670E"/>
    <w:rsid w:val="1057106E"/>
    <w:rsid w:val="10635C65"/>
    <w:rsid w:val="106D2640"/>
    <w:rsid w:val="106D43EE"/>
    <w:rsid w:val="109220A6"/>
    <w:rsid w:val="10A87FA5"/>
    <w:rsid w:val="10B21E22"/>
    <w:rsid w:val="10B60A0F"/>
    <w:rsid w:val="10B93F43"/>
    <w:rsid w:val="10C77FA2"/>
    <w:rsid w:val="10E105C1"/>
    <w:rsid w:val="10EC5C5A"/>
    <w:rsid w:val="10F92232"/>
    <w:rsid w:val="11072A94"/>
    <w:rsid w:val="112E1DCF"/>
    <w:rsid w:val="11357601"/>
    <w:rsid w:val="1139171B"/>
    <w:rsid w:val="11447845"/>
    <w:rsid w:val="11477335"/>
    <w:rsid w:val="11537A88"/>
    <w:rsid w:val="115C5375"/>
    <w:rsid w:val="119F4A7B"/>
    <w:rsid w:val="11DF30C9"/>
    <w:rsid w:val="11FC1ECD"/>
    <w:rsid w:val="12062D4C"/>
    <w:rsid w:val="122A1972"/>
    <w:rsid w:val="122D1939"/>
    <w:rsid w:val="123903D4"/>
    <w:rsid w:val="123E7F36"/>
    <w:rsid w:val="1241311F"/>
    <w:rsid w:val="124C2BBB"/>
    <w:rsid w:val="124F64A1"/>
    <w:rsid w:val="126C57AE"/>
    <w:rsid w:val="128A572B"/>
    <w:rsid w:val="128B4FFF"/>
    <w:rsid w:val="12AD766B"/>
    <w:rsid w:val="12BC165D"/>
    <w:rsid w:val="12E41073"/>
    <w:rsid w:val="12E806A4"/>
    <w:rsid w:val="130F5C30"/>
    <w:rsid w:val="13160D6D"/>
    <w:rsid w:val="13207027"/>
    <w:rsid w:val="1331204B"/>
    <w:rsid w:val="13525B1D"/>
    <w:rsid w:val="136E6DFB"/>
    <w:rsid w:val="1372740F"/>
    <w:rsid w:val="138403CC"/>
    <w:rsid w:val="13A062E5"/>
    <w:rsid w:val="13A206DE"/>
    <w:rsid w:val="13A22600"/>
    <w:rsid w:val="13A71246"/>
    <w:rsid w:val="13B16CE7"/>
    <w:rsid w:val="13BD568C"/>
    <w:rsid w:val="13EE1CEA"/>
    <w:rsid w:val="13F217DA"/>
    <w:rsid w:val="13F310AE"/>
    <w:rsid w:val="142B6A9A"/>
    <w:rsid w:val="144638D4"/>
    <w:rsid w:val="14726477"/>
    <w:rsid w:val="147A357D"/>
    <w:rsid w:val="14847F58"/>
    <w:rsid w:val="149A3C1F"/>
    <w:rsid w:val="14B24AC5"/>
    <w:rsid w:val="14BC3B96"/>
    <w:rsid w:val="14CE09E1"/>
    <w:rsid w:val="14CF38C9"/>
    <w:rsid w:val="14ED01F3"/>
    <w:rsid w:val="14F670A8"/>
    <w:rsid w:val="15082937"/>
    <w:rsid w:val="151632A6"/>
    <w:rsid w:val="15192D96"/>
    <w:rsid w:val="15202377"/>
    <w:rsid w:val="15202EF4"/>
    <w:rsid w:val="152359C3"/>
    <w:rsid w:val="1525798D"/>
    <w:rsid w:val="153674A4"/>
    <w:rsid w:val="1552488C"/>
    <w:rsid w:val="15565D98"/>
    <w:rsid w:val="15602773"/>
    <w:rsid w:val="1568787A"/>
    <w:rsid w:val="15724254"/>
    <w:rsid w:val="1574621E"/>
    <w:rsid w:val="157D1577"/>
    <w:rsid w:val="157E709D"/>
    <w:rsid w:val="158C5316"/>
    <w:rsid w:val="15962639"/>
    <w:rsid w:val="15973CBB"/>
    <w:rsid w:val="15AA25F7"/>
    <w:rsid w:val="15BF56EC"/>
    <w:rsid w:val="15EE7D7F"/>
    <w:rsid w:val="16005D04"/>
    <w:rsid w:val="16013EE6"/>
    <w:rsid w:val="16041350"/>
    <w:rsid w:val="160B6B83"/>
    <w:rsid w:val="164D719B"/>
    <w:rsid w:val="165D20B6"/>
    <w:rsid w:val="166E2C6E"/>
    <w:rsid w:val="16747D3A"/>
    <w:rsid w:val="1677406C"/>
    <w:rsid w:val="167C182F"/>
    <w:rsid w:val="167D7355"/>
    <w:rsid w:val="168B3820"/>
    <w:rsid w:val="168E50BE"/>
    <w:rsid w:val="1695469E"/>
    <w:rsid w:val="17063ECA"/>
    <w:rsid w:val="1715758D"/>
    <w:rsid w:val="172B7CA6"/>
    <w:rsid w:val="172D0D7B"/>
    <w:rsid w:val="175579C2"/>
    <w:rsid w:val="175C56A1"/>
    <w:rsid w:val="1767428D"/>
    <w:rsid w:val="1776002C"/>
    <w:rsid w:val="17773DA4"/>
    <w:rsid w:val="17CA0378"/>
    <w:rsid w:val="18043AAD"/>
    <w:rsid w:val="18093FB6"/>
    <w:rsid w:val="184C3483"/>
    <w:rsid w:val="18563EC4"/>
    <w:rsid w:val="185D11EC"/>
    <w:rsid w:val="1867206B"/>
    <w:rsid w:val="18733BAD"/>
    <w:rsid w:val="1876405C"/>
    <w:rsid w:val="187C5B16"/>
    <w:rsid w:val="1890511D"/>
    <w:rsid w:val="18BD0524"/>
    <w:rsid w:val="18BD1C8B"/>
    <w:rsid w:val="18DF42F7"/>
    <w:rsid w:val="18F2402A"/>
    <w:rsid w:val="19066D08"/>
    <w:rsid w:val="19157D18"/>
    <w:rsid w:val="193A32DB"/>
    <w:rsid w:val="19461C80"/>
    <w:rsid w:val="19520625"/>
    <w:rsid w:val="19766A09"/>
    <w:rsid w:val="198A6011"/>
    <w:rsid w:val="19C01A32"/>
    <w:rsid w:val="19C07C84"/>
    <w:rsid w:val="19D63A4C"/>
    <w:rsid w:val="19E00326"/>
    <w:rsid w:val="19F4792E"/>
    <w:rsid w:val="19F94F44"/>
    <w:rsid w:val="1A085187"/>
    <w:rsid w:val="1A3B37AF"/>
    <w:rsid w:val="1A4621B2"/>
    <w:rsid w:val="1A554870"/>
    <w:rsid w:val="1A5B79AD"/>
    <w:rsid w:val="1A6A3B28"/>
    <w:rsid w:val="1A760443"/>
    <w:rsid w:val="1A824F3A"/>
    <w:rsid w:val="1AA11864"/>
    <w:rsid w:val="1AA50C28"/>
    <w:rsid w:val="1AD31C39"/>
    <w:rsid w:val="1AD87250"/>
    <w:rsid w:val="1AF75928"/>
    <w:rsid w:val="1B041DF3"/>
    <w:rsid w:val="1B293607"/>
    <w:rsid w:val="1B2A7AAB"/>
    <w:rsid w:val="1B3426D8"/>
    <w:rsid w:val="1B3A3A66"/>
    <w:rsid w:val="1B3D41E0"/>
    <w:rsid w:val="1B3F107D"/>
    <w:rsid w:val="1B6805D3"/>
    <w:rsid w:val="1B6C00C4"/>
    <w:rsid w:val="1B965141"/>
    <w:rsid w:val="1B970EB9"/>
    <w:rsid w:val="1B9F3C67"/>
    <w:rsid w:val="1BAB04C0"/>
    <w:rsid w:val="1BC958FA"/>
    <w:rsid w:val="1BD17F27"/>
    <w:rsid w:val="1BDE2644"/>
    <w:rsid w:val="1C3253C3"/>
    <w:rsid w:val="1C4526C3"/>
    <w:rsid w:val="1C556DAA"/>
    <w:rsid w:val="1C6E5776"/>
    <w:rsid w:val="1C766D20"/>
    <w:rsid w:val="1C7D3C0B"/>
    <w:rsid w:val="1C83242E"/>
    <w:rsid w:val="1C964CCC"/>
    <w:rsid w:val="1C986C96"/>
    <w:rsid w:val="1CF26612"/>
    <w:rsid w:val="1D047E88"/>
    <w:rsid w:val="1D077978"/>
    <w:rsid w:val="1D0B56BA"/>
    <w:rsid w:val="1D0E6F59"/>
    <w:rsid w:val="1D3249F5"/>
    <w:rsid w:val="1D3C5874"/>
    <w:rsid w:val="1D4B1F5B"/>
    <w:rsid w:val="1D507DD5"/>
    <w:rsid w:val="1D5232E9"/>
    <w:rsid w:val="1D6F5C49"/>
    <w:rsid w:val="1DA022A7"/>
    <w:rsid w:val="1DAB29F9"/>
    <w:rsid w:val="1DAD6772"/>
    <w:rsid w:val="1DB21FDA"/>
    <w:rsid w:val="1DBC0763"/>
    <w:rsid w:val="1DBC4C07"/>
    <w:rsid w:val="1DCB6BF8"/>
    <w:rsid w:val="1DCE3054"/>
    <w:rsid w:val="1E05035C"/>
    <w:rsid w:val="1E220F0E"/>
    <w:rsid w:val="1E26624F"/>
    <w:rsid w:val="1E426EBA"/>
    <w:rsid w:val="1E4B0DCA"/>
    <w:rsid w:val="1E5170FD"/>
    <w:rsid w:val="1E605592"/>
    <w:rsid w:val="1E617054"/>
    <w:rsid w:val="1E674B72"/>
    <w:rsid w:val="1E7F009A"/>
    <w:rsid w:val="1E965458"/>
    <w:rsid w:val="1EAE0073"/>
    <w:rsid w:val="1EAE27A1"/>
    <w:rsid w:val="1ED61CF8"/>
    <w:rsid w:val="1EDB2E6A"/>
    <w:rsid w:val="1EE00481"/>
    <w:rsid w:val="1EE73F05"/>
    <w:rsid w:val="1EEE0DF0"/>
    <w:rsid w:val="1EFA7794"/>
    <w:rsid w:val="1F0D396C"/>
    <w:rsid w:val="1F15637C"/>
    <w:rsid w:val="1F38206B"/>
    <w:rsid w:val="1F4C5B16"/>
    <w:rsid w:val="1F4E5E4E"/>
    <w:rsid w:val="1F525966"/>
    <w:rsid w:val="1F576995"/>
    <w:rsid w:val="1F6F5F92"/>
    <w:rsid w:val="1F792DAF"/>
    <w:rsid w:val="1F8C04D8"/>
    <w:rsid w:val="1FD60202"/>
    <w:rsid w:val="1FD75D28"/>
    <w:rsid w:val="1FD955FC"/>
    <w:rsid w:val="200B5CB8"/>
    <w:rsid w:val="20286583"/>
    <w:rsid w:val="20547378"/>
    <w:rsid w:val="205630F0"/>
    <w:rsid w:val="206375BB"/>
    <w:rsid w:val="2091237A"/>
    <w:rsid w:val="20A83220"/>
    <w:rsid w:val="20B147CB"/>
    <w:rsid w:val="20BA367F"/>
    <w:rsid w:val="20C01B38"/>
    <w:rsid w:val="20DE6C42"/>
    <w:rsid w:val="20EE157B"/>
    <w:rsid w:val="20F07C11"/>
    <w:rsid w:val="212B00D9"/>
    <w:rsid w:val="212E7BC9"/>
    <w:rsid w:val="21303941"/>
    <w:rsid w:val="2130749E"/>
    <w:rsid w:val="21463165"/>
    <w:rsid w:val="21611D4D"/>
    <w:rsid w:val="21710889"/>
    <w:rsid w:val="219D0C9F"/>
    <w:rsid w:val="219F4E8B"/>
    <w:rsid w:val="21D50045"/>
    <w:rsid w:val="21E169EA"/>
    <w:rsid w:val="21E32217"/>
    <w:rsid w:val="21EA1D42"/>
    <w:rsid w:val="21F4671D"/>
    <w:rsid w:val="22196184"/>
    <w:rsid w:val="2228286B"/>
    <w:rsid w:val="226338A3"/>
    <w:rsid w:val="22673393"/>
    <w:rsid w:val="229C1B61"/>
    <w:rsid w:val="229D5007"/>
    <w:rsid w:val="22C24A6D"/>
    <w:rsid w:val="22CA3922"/>
    <w:rsid w:val="22CF718A"/>
    <w:rsid w:val="22FD5AA5"/>
    <w:rsid w:val="235D4796"/>
    <w:rsid w:val="23675615"/>
    <w:rsid w:val="23720241"/>
    <w:rsid w:val="239A0867"/>
    <w:rsid w:val="23A777BF"/>
    <w:rsid w:val="23BC2032"/>
    <w:rsid w:val="23C530C4"/>
    <w:rsid w:val="23CD5928"/>
    <w:rsid w:val="23D36806"/>
    <w:rsid w:val="23D45DC0"/>
    <w:rsid w:val="23E34C9B"/>
    <w:rsid w:val="2409047A"/>
    <w:rsid w:val="241A270A"/>
    <w:rsid w:val="241E2177"/>
    <w:rsid w:val="24392B0D"/>
    <w:rsid w:val="24431BDE"/>
    <w:rsid w:val="245931AF"/>
    <w:rsid w:val="245C7F70"/>
    <w:rsid w:val="2483022C"/>
    <w:rsid w:val="248F4E23"/>
    <w:rsid w:val="24A75516"/>
    <w:rsid w:val="25076767"/>
    <w:rsid w:val="25113165"/>
    <w:rsid w:val="251D6E96"/>
    <w:rsid w:val="251E5B96"/>
    <w:rsid w:val="25473008"/>
    <w:rsid w:val="254E25E8"/>
    <w:rsid w:val="255319AC"/>
    <w:rsid w:val="256C18F4"/>
    <w:rsid w:val="257A518B"/>
    <w:rsid w:val="258A1146"/>
    <w:rsid w:val="25BD1FE8"/>
    <w:rsid w:val="25BF5294"/>
    <w:rsid w:val="25E20F82"/>
    <w:rsid w:val="25E42F4C"/>
    <w:rsid w:val="25FF38E2"/>
    <w:rsid w:val="26076E80"/>
    <w:rsid w:val="260B672B"/>
    <w:rsid w:val="26170C2C"/>
    <w:rsid w:val="264A4474"/>
    <w:rsid w:val="26586904"/>
    <w:rsid w:val="26591245"/>
    <w:rsid w:val="26630315"/>
    <w:rsid w:val="267A11BB"/>
    <w:rsid w:val="267A740D"/>
    <w:rsid w:val="268A7650"/>
    <w:rsid w:val="26965F72"/>
    <w:rsid w:val="26993D37"/>
    <w:rsid w:val="26E36D60"/>
    <w:rsid w:val="26E86A6C"/>
    <w:rsid w:val="27027B2E"/>
    <w:rsid w:val="27082C6B"/>
    <w:rsid w:val="270A69E3"/>
    <w:rsid w:val="270E64D3"/>
    <w:rsid w:val="271E248E"/>
    <w:rsid w:val="27356372"/>
    <w:rsid w:val="27547C5E"/>
    <w:rsid w:val="275E619F"/>
    <w:rsid w:val="2769195B"/>
    <w:rsid w:val="277327DA"/>
    <w:rsid w:val="277D5407"/>
    <w:rsid w:val="27802801"/>
    <w:rsid w:val="27912C60"/>
    <w:rsid w:val="279B763B"/>
    <w:rsid w:val="27D668C5"/>
    <w:rsid w:val="281F201A"/>
    <w:rsid w:val="2833593F"/>
    <w:rsid w:val="283C2BCC"/>
    <w:rsid w:val="288D78CB"/>
    <w:rsid w:val="28AE3C8C"/>
    <w:rsid w:val="28F25F48"/>
    <w:rsid w:val="29096C93"/>
    <w:rsid w:val="29115E06"/>
    <w:rsid w:val="29253660"/>
    <w:rsid w:val="292E4C0A"/>
    <w:rsid w:val="292E4F05"/>
    <w:rsid w:val="29332221"/>
    <w:rsid w:val="294C32E2"/>
    <w:rsid w:val="296074BF"/>
    <w:rsid w:val="298505A2"/>
    <w:rsid w:val="298567F4"/>
    <w:rsid w:val="29A44ECD"/>
    <w:rsid w:val="29A70519"/>
    <w:rsid w:val="29AE18A7"/>
    <w:rsid w:val="29B80978"/>
    <w:rsid w:val="29DD218D"/>
    <w:rsid w:val="29EB2AFB"/>
    <w:rsid w:val="29F55728"/>
    <w:rsid w:val="29FA0F90"/>
    <w:rsid w:val="2A1262DA"/>
    <w:rsid w:val="2A2C3FE5"/>
    <w:rsid w:val="2A390639"/>
    <w:rsid w:val="2A391AB9"/>
    <w:rsid w:val="2A5D7A96"/>
    <w:rsid w:val="2A6E7289"/>
    <w:rsid w:val="2A742AF1"/>
    <w:rsid w:val="2A750617"/>
    <w:rsid w:val="2A7A3E7F"/>
    <w:rsid w:val="2A846AAC"/>
    <w:rsid w:val="2A8D3BB3"/>
    <w:rsid w:val="2AA9206F"/>
    <w:rsid w:val="2AB761FA"/>
    <w:rsid w:val="2ACA61A9"/>
    <w:rsid w:val="2AD52E64"/>
    <w:rsid w:val="2AF75C96"/>
    <w:rsid w:val="2AFD71FE"/>
    <w:rsid w:val="2B022031"/>
    <w:rsid w:val="2B0674C1"/>
    <w:rsid w:val="2B1423C4"/>
    <w:rsid w:val="2B2160A9"/>
    <w:rsid w:val="2B577D1D"/>
    <w:rsid w:val="2B6A5004"/>
    <w:rsid w:val="2B6C37C8"/>
    <w:rsid w:val="2B762B5B"/>
    <w:rsid w:val="2B793AD0"/>
    <w:rsid w:val="2B9D1BD3"/>
    <w:rsid w:val="2BA42D46"/>
    <w:rsid w:val="2BC76C50"/>
    <w:rsid w:val="2BDB3AD7"/>
    <w:rsid w:val="2BDF043E"/>
    <w:rsid w:val="2BE05F64"/>
    <w:rsid w:val="2BEC2B5B"/>
    <w:rsid w:val="2C072235"/>
    <w:rsid w:val="2C0A4D8F"/>
    <w:rsid w:val="2C0E487F"/>
    <w:rsid w:val="2C327BCB"/>
    <w:rsid w:val="2C3F2C8B"/>
    <w:rsid w:val="2C5524AE"/>
    <w:rsid w:val="2C6426F1"/>
    <w:rsid w:val="2C8608B9"/>
    <w:rsid w:val="2C892A75"/>
    <w:rsid w:val="2CAF6062"/>
    <w:rsid w:val="2CBC42DB"/>
    <w:rsid w:val="2CCD473A"/>
    <w:rsid w:val="2CD71ADE"/>
    <w:rsid w:val="2CD8161B"/>
    <w:rsid w:val="2CE7730B"/>
    <w:rsid w:val="2CF87F64"/>
    <w:rsid w:val="2D0068BE"/>
    <w:rsid w:val="2D0A14EA"/>
    <w:rsid w:val="2D4D2A86"/>
    <w:rsid w:val="2D5B590B"/>
    <w:rsid w:val="2D742E08"/>
    <w:rsid w:val="2D796670"/>
    <w:rsid w:val="2D825525"/>
    <w:rsid w:val="2D83304B"/>
    <w:rsid w:val="2D850B71"/>
    <w:rsid w:val="2D8526A5"/>
    <w:rsid w:val="2D962D7E"/>
    <w:rsid w:val="2DA134D1"/>
    <w:rsid w:val="2DA63C8C"/>
    <w:rsid w:val="2DAD1A46"/>
    <w:rsid w:val="2DC21DC5"/>
    <w:rsid w:val="2DC31699"/>
    <w:rsid w:val="2DE735DA"/>
    <w:rsid w:val="2DFA2359"/>
    <w:rsid w:val="2E100D83"/>
    <w:rsid w:val="2E1343CF"/>
    <w:rsid w:val="2E405189"/>
    <w:rsid w:val="2E452E34"/>
    <w:rsid w:val="2E526506"/>
    <w:rsid w:val="2E6E7857"/>
    <w:rsid w:val="2E750BE6"/>
    <w:rsid w:val="2E8B665B"/>
    <w:rsid w:val="2E8C4181"/>
    <w:rsid w:val="2E8E7EF9"/>
    <w:rsid w:val="2E905A1F"/>
    <w:rsid w:val="2E933762"/>
    <w:rsid w:val="2E9B6172"/>
    <w:rsid w:val="2ED95618"/>
    <w:rsid w:val="2EF266DA"/>
    <w:rsid w:val="2EF91817"/>
    <w:rsid w:val="2F1856C3"/>
    <w:rsid w:val="2F1877C3"/>
    <w:rsid w:val="2F2D326E"/>
    <w:rsid w:val="2F666780"/>
    <w:rsid w:val="2F674D39"/>
    <w:rsid w:val="2F6C023B"/>
    <w:rsid w:val="2F725125"/>
    <w:rsid w:val="2FA93899"/>
    <w:rsid w:val="2FC040E2"/>
    <w:rsid w:val="2FCD4A51"/>
    <w:rsid w:val="2FCF07C9"/>
    <w:rsid w:val="2FD302BA"/>
    <w:rsid w:val="2FFB336C"/>
    <w:rsid w:val="300246FB"/>
    <w:rsid w:val="300541EB"/>
    <w:rsid w:val="30077F63"/>
    <w:rsid w:val="300E12F2"/>
    <w:rsid w:val="30212D2A"/>
    <w:rsid w:val="30403475"/>
    <w:rsid w:val="3055190E"/>
    <w:rsid w:val="30564A47"/>
    <w:rsid w:val="305667F5"/>
    <w:rsid w:val="30683E50"/>
    <w:rsid w:val="307F3F9D"/>
    <w:rsid w:val="308C66BA"/>
    <w:rsid w:val="309612E7"/>
    <w:rsid w:val="30A6777C"/>
    <w:rsid w:val="30D81900"/>
    <w:rsid w:val="30E32D03"/>
    <w:rsid w:val="3107557B"/>
    <w:rsid w:val="311F1372"/>
    <w:rsid w:val="313B30A4"/>
    <w:rsid w:val="313F45C2"/>
    <w:rsid w:val="31536B66"/>
    <w:rsid w:val="31554CFE"/>
    <w:rsid w:val="31572824"/>
    <w:rsid w:val="31667FB0"/>
    <w:rsid w:val="31701B38"/>
    <w:rsid w:val="317B29B7"/>
    <w:rsid w:val="3186135C"/>
    <w:rsid w:val="318F1FBE"/>
    <w:rsid w:val="31A57A34"/>
    <w:rsid w:val="31B61C41"/>
    <w:rsid w:val="31E24414"/>
    <w:rsid w:val="32017127"/>
    <w:rsid w:val="320C7AB3"/>
    <w:rsid w:val="321A4503"/>
    <w:rsid w:val="321D3A6E"/>
    <w:rsid w:val="322A618B"/>
    <w:rsid w:val="32364B30"/>
    <w:rsid w:val="32454D73"/>
    <w:rsid w:val="32582CF8"/>
    <w:rsid w:val="32674CE9"/>
    <w:rsid w:val="326A6587"/>
    <w:rsid w:val="32891103"/>
    <w:rsid w:val="32EB591A"/>
    <w:rsid w:val="32F26CA9"/>
    <w:rsid w:val="330E1609"/>
    <w:rsid w:val="33150BE9"/>
    <w:rsid w:val="332D0DA5"/>
    <w:rsid w:val="334212AF"/>
    <w:rsid w:val="334212B2"/>
    <w:rsid w:val="33784CD4"/>
    <w:rsid w:val="337A0A4C"/>
    <w:rsid w:val="3390201E"/>
    <w:rsid w:val="33A1422B"/>
    <w:rsid w:val="33BC6189"/>
    <w:rsid w:val="34006150"/>
    <w:rsid w:val="340124BE"/>
    <w:rsid w:val="340A6274"/>
    <w:rsid w:val="340B78F6"/>
    <w:rsid w:val="34164C19"/>
    <w:rsid w:val="343155AF"/>
    <w:rsid w:val="34403A44"/>
    <w:rsid w:val="344219DC"/>
    <w:rsid w:val="34425A0E"/>
    <w:rsid w:val="344352E2"/>
    <w:rsid w:val="344A48C2"/>
    <w:rsid w:val="344C23E9"/>
    <w:rsid w:val="344C7360"/>
    <w:rsid w:val="34D16D92"/>
    <w:rsid w:val="34F211E2"/>
    <w:rsid w:val="34FB796B"/>
    <w:rsid w:val="35004F81"/>
    <w:rsid w:val="351530B1"/>
    <w:rsid w:val="351A24E7"/>
    <w:rsid w:val="351C752D"/>
    <w:rsid w:val="3522139B"/>
    <w:rsid w:val="352549E8"/>
    <w:rsid w:val="352B0250"/>
    <w:rsid w:val="35527ED3"/>
    <w:rsid w:val="35571C14"/>
    <w:rsid w:val="355D301E"/>
    <w:rsid w:val="355F3E26"/>
    <w:rsid w:val="35731BF7"/>
    <w:rsid w:val="357A2F85"/>
    <w:rsid w:val="357B68FB"/>
    <w:rsid w:val="35B46497"/>
    <w:rsid w:val="35CB37E1"/>
    <w:rsid w:val="35CF1523"/>
    <w:rsid w:val="35D408E8"/>
    <w:rsid w:val="35D66D5C"/>
    <w:rsid w:val="35EB4597"/>
    <w:rsid w:val="361433DA"/>
    <w:rsid w:val="36321AB2"/>
    <w:rsid w:val="36435A6D"/>
    <w:rsid w:val="36575075"/>
    <w:rsid w:val="369D33CF"/>
    <w:rsid w:val="36A93B22"/>
    <w:rsid w:val="36BD1388"/>
    <w:rsid w:val="36DF0F2D"/>
    <w:rsid w:val="36EE59D9"/>
    <w:rsid w:val="37023232"/>
    <w:rsid w:val="37083764"/>
    <w:rsid w:val="373227C5"/>
    <w:rsid w:val="37411FAD"/>
    <w:rsid w:val="374970B3"/>
    <w:rsid w:val="374B2E2B"/>
    <w:rsid w:val="37904CE2"/>
    <w:rsid w:val="379245B6"/>
    <w:rsid w:val="37C64260"/>
    <w:rsid w:val="37F05BF6"/>
    <w:rsid w:val="38060B00"/>
    <w:rsid w:val="380B25BB"/>
    <w:rsid w:val="3810197F"/>
    <w:rsid w:val="38194CD8"/>
    <w:rsid w:val="384653A1"/>
    <w:rsid w:val="3882287D"/>
    <w:rsid w:val="389425B0"/>
    <w:rsid w:val="38D94467"/>
    <w:rsid w:val="38D96215"/>
    <w:rsid w:val="392207EA"/>
    <w:rsid w:val="39627FB8"/>
    <w:rsid w:val="396C52DB"/>
    <w:rsid w:val="398C439E"/>
    <w:rsid w:val="39930ABA"/>
    <w:rsid w:val="39981C2C"/>
    <w:rsid w:val="39AE76A2"/>
    <w:rsid w:val="39D215E2"/>
    <w:rsid w:val="39F2758E"/>
    <w:rsid w:val="39F80C3C"/>
    <w:rsid w:val="3A212C7F"/>
    <w:rsid w:val="3A5A0B7E"/>
    <w:rsid w:val="3A6A181A"/>
    <w:rsid w:val="3A810912"/>
    <w:rsid w:val="3A995C5C"/>
    <w:rsid w:val="3A9E14C4"/>
    <w:rsid w:val="3A9F13BC"/>
    <w:rsid w:val="3ABB02C8"/>
    <w:rsid w:val="3AC70A1B"/>
    <w:rsid w:val="3AD83CCE"/>
    <w:rsid w:val="3AE01ADD"/>
    <w:rsid w:val="3AE35129"/>
    <w:rsid w:val="3B06606E"/>
    <w:rsid w:val="3B0F345E"/>
    <w:rsid w:val="3B215BC2"/>
    <w:rsid w:val="3B27770B"/>
    <w:rsid w:val="3B392F9B"/>
    <w:rsid w:val="3B5A4E6D"/>
    <w:rsid w:val="3B742225"/>
    <w:rsid w:val="3B783AC3"/>
    <w:rsid w:val="3B842468"/>
    <w:rsid w:val="3BA743A8"/>
    <w:rsid w:val="3BC0486E"/>
    <w:rsid w:val="3BCE7B87"/>
    <w:rsid w:val="3BE63123"/>
    <w:rsid w:val="3BE92C13"/>
    <w:rsid w:val="3BF20CEE"/>
    <w:rsid w:val="3C29300F"/>
    <w:rsid w:val="3C306331"/>
    <w:rsid w:val="3C35598B"/>
    <w:rsid w:val="3C3C7866"/>
    <w:rsid w:val="3C5067EE"/>
    <w:rsid w:val="3C53008C"/>
    <w:rsid w:val="3C577B7C"/>
    <w:rsid w:val="3C6B187A"/>
    <w:rsid w:val="3C795D45"/>
    <w:rsid w:val="3C8666B4"/>
    <w:rsid w:val="3C8D7A42"/>
    <w:rsid w:val="3C8F7316"/>
    <w:rsid w:val="3CAA4150"/>
    <w:rsid w:val="3CAD1E92"/>
    <w:rsid w:val="3CAF5C0A"/>
    <w:rsid w:val="3CBB45AF"/>
    <w:rsid w:val="3CEA53F6"/>
    <w:rsid w:val="3CEF6007"/>
    <w:rsid w:val="3D0777F5"/>
    <w:rsid w:val="3D08531B"/>
    <w:rsid w:val="3D29776B"/>
    <w:rsid w:val="3D9D3CB5"/>
    <w:rsid w:val="3DA46DF1"/>
    <w:rsid w:val="3DA70690"/>
    <w:rsid w:val="3DB214CE"/>
    <w:rsid w:val="3DB92552"/>
    <w:rsid w:val="3DC47494"/>
    <w:rsid w:val="3DC72AE0"/>
    <w:rsid w:val="3DCC00F6"/>
    <w:rsid w:val="3DDC47DD"/>
    <w:rsid w:val="3DE051EE"/>
    <w:rsid w:val="3DEB0EC4"/>
    <w:rsid w:val="3DF20955"/>
    <w:rsid w:val="3DFD6502"/>
    <w:rsid w:val="3E0755D2"/>
    <w:rsid w:val="3E1425A5"/>
    <w:rsid w:val="3E3208A1"/>
    <w:rsid w:val="3E3C527C"/>
    <w:rsid w:val="3E554590"/>
    <w:rsid w:val="3E7013C9"/>
    <w:rsid w:val="3E8B1D5F"/>
    <w:rsid w:val="3EB05C6A"/>
    <w:rsid w:val="3EC82FB3"/>
    <w:rsid w:val="3ED41958"/>
    <w:rsid w:val="3EF67B21"/>
    <w:rsid w:val="3F075526"/>
    <w:rsid w:val="3F2006FA"/>
    <w:rsid w:val="3F2261CC"/>
    <w:rsid w:val="3F2F4DE1"/>
    <w:rsid w:val="3F412BFA"/>
    <w:rsid w:val="3F424B14"/>
    <w:rsid w:val="3F542A99"/>
    <w:rsid w:val="3F56236D"/>
    <w:rsid w:val="3F830C89"/>
    <w:rsid w:val="3FB5178A"/>
    <w:rsid w:val="3FC9475C"/>
    <w:rsid w:val="3FDB2873"/>
    <w:rsid w:val="3FE43E1D"/>
    <w:rsid w:val="406F4DA3"/>
    <w:rsid w:val="407C22A8"/>
    <w:rsid w:val="408D6263"/>
    <w:rsid w:val="40956EC5"/>
    <w:rsid w:val="409A274A"/>
    <w:rsid w:val="409E221E"/>
    <w:rsid w:val="40BB2DD0"/>
    <w:rsid w:val="40DE6ABE"/>
    <w:rsid w:val="40EB4D37"/>
    <w:rsid w:val="40F57964"/>
    <w:rsid w:val="41087697"/>
    <w:rsid w:val="410D73A4"/>
    <w:rsid w:val="41151DB4"/>
    <w:rsid w:val="4124336F"/>
    <w:rsid w:val="41384420"/>
    <w:rsid w:val="415B3C6B"/>
    <w:rsid w:val="41630D72"/>
    <w:rsid w:val="417B60BB"/>
    <w:rsid w:val="41847666"/>
    <w:rsid w:val="4189078D"/>
    <w:rsid w:val="41911D83"/>
    <w:rsid w:val="41915593"/>
    <w:rsid w:val="419E7FFC"/>
    <w:rsid w:val="41B25855"/>
    <w:rsid w:val="41B33AA7"/>
    <w:rsid w:val="41C51A2C"/>
    <w:rsid w:val="42110A7D"/>
    <w:rsid w:val="42276243"/>
    <w:rsid w:val="4269685C"/>
    <w:rsid w:val="429A6A15"/>
    <w:rsid w:val="42A15FF5"/>
    <w:rsid w:val="42A47894"/>
    <w:rsid w:val="42AA1F42"/>
    <w:rsid w:val="42B20202"/>
    <w:rsid w:val="42BD15EC"/>
    <w:rsid w:val="42D31F27"/>
    <w:rsid w:val="42EF6D61"/>
    <w:rsid w:val="42FC147E"/>
    <w:rsid w:val="43087A30"/>
    <w:rsid w:val="430D5439"/>
    <w:rsid w:val="431747A5"/>
    <w:rsid w:val="431E7646"/>
    <w:rsid w:val="43250658"/>
    <w:rsid w:val="434D3A87"/>
    <w:rsid w:val="43505326"/>
    <w:rsid w:val="4355293C"/>
    <w:rsid w:val="43574906"/>
    <w:rsid w:val="43615785"/>
    <w:rsid w:val="436F7EA2"/>
    <w:rsid w:val="43805C0B"/>
    <w:rsid w:val="438D20D6"/>
    <w:rsid w:val="438D689B"/>
    <w:rsid w:val="43987851"/>
    <w:rsid w:val="43DA2B56"/>
    <w:rsid w:val="43ED1C79"/>
    <w:rsid w:val="443D6F42"/>
    <w:rsid w:val="44496945"/>
    <w:rsid w:val="44580936"/>
    <w:rsid w:val="44581DA2"/>
    <w:rsid w:val="44AA58B3"/>
    <w:rsid w:val="44AB1874"/>
    <w:rsid w:val="44C10289"/>
    <w:rsid w:val="44C24001"/>
    <w:rsid w:val="4530540F"/>
    <w:rsid w:val="45506045"/>
    <w:rsid w:val="45604523"/>
    <w:rsid w:val="4565155C"/>
    <w:rsid w:val="457E261E"/>
    <w:rsid w:val="45886FF9"/>
    <w:rsid w:val="458A2D71"/>
    <w:rsid w:val="45A831F7"/>
    <w:rsid w:val="45AA6F6F"/>
    <w:rsid w:val="45CF2E79"/>
    <w:rsid w:val="45D71D2E"/>
    <w:rsid w:val="45DD5596"/>
    <w:rsid w:val="45E5444B"/>
    <w:rsid w:val="45F428E0"/>
    <w:rsid w:val="45F57422"/>
    <w:rsid w:val="45F66658"/>
    <w:rsid w:val="46001C7B"/>
    <w:rsid w:val="4604222D"/>
    <w:rsid w:val="46050649"/>
    <w:rsid w:val="460C314A"/>
    <w:rsid w:val="46130FB8"/>
    <w:rsid w:val="461D1E37"/>
    <w:rsid w:val="461E795D"/>
    <w:rsid w:val="4631143E"/>
    <w:rsid w:val="46362EF9"/>
    <w:rsid w:val="46362F69"/>
    <w:rsid w:val="46386C71"/>
    <w:rsid w:val="46487760"/>
    <w:rsid w:val="464949DA"/>
    <w:rsid w:val="4654512D"/>
    <w:rsid w:val="46575145"/>
    <w:rsid w:val="465810C1"/>
    <w:rsid w:val="468A6DA0"/>
    <w:rsid w:val="4698770F"/>
    <w:rsid w:val="46B856BC"/>
    <w:rsid w:val="46D83FB0"/>
    <w:rsid w:val="46F30DEA"/>
    <w:rsid w:val="47040901"/>
    <w:rsid w:val="4710374A"/>
    <w:rsid w:val="47121270"/>
    <w:rsid w:val="47262F6D"/>
    <w:rsid w:val="473C453F"/>
    <w:rsid w:val="47412FF1"/>
    <w:rsid w:val="47460F19"/>
    <w:rsid w:val="474931B2"/>
    <w:rsid w:val="47501D98"/>
    <w:rsid w:val="476F66C2"/>
    <w:rsid w:val="478101A3"/>
    <w:rsid w:val="47906638"/>
    <w:rsid w:val="47A65E5C"/>
    <w:rsid w:val="47AC0D3C"/>
    <w:rsid w:val="47C22C96"/>
    <w:rsid w:val="47D209FF"/>
    <w:rsid w:val="47E86474"/>
    <w:rsid w:val="47FF064F"/>
    <w:rsid w:val="480B1540"/>
    <w:rsid w:val="481759E9"/>
    <w:rsid w:val="481B23A6"/>
    <w:rsid w:val="485E533F"/>
    <w:rsid w:val="4879708B"/>
    <w:rsid w:val="48895562"/>
    <w:rsid w:val="48C60564"/>
    <w:rsid w:val="491258DC"/>
    <w:rsid w:val="49290AF3"/>
    <w:rsid w:val="49366D6C"/>
    <w:rsid w:val="493A4AAE"/>
    <w:rsid w:val="493C0826"/>
    <w:rsid w:val="495042D1"/>
    <w:rsid w:val="495518E8"/>
    <w:rsid w:val="49610644"/>
    <w:rsid w:val="49693B09"/>
    <w:rsid w:val="49851C32"/>
    <w:rsid w:val="49861AA1"/>
    <w:rsid w:val="498A77E3"/>
    <w:rsid w:val="49971F00"/>
    <w:rsid w:val="49997A26"/>
    <w:rsid w:val="499E503D"/>
    <w:rsid w:val="49A563CB"/>
    <w:rsid w:val="49A56EE3"/>
    <w:rsid w:val="49A81A17"/>
    <w:rsid w:val="49B6595E"/>
    <w:rsid w:val="49BC1967"/>
    <w:rsid w:val="49CA4084"/>
    <w:rsid w:val="49CF7754"/>
    <w:rsid w:val="49E36EF3"/>
    <w:rsid w:val="49EF4246"/>
    <w:rsid w:val="49F96717"/>
    <w:rsid w:val="4A056E6A"/>
    <w:rsid w:val="4A0654DC"/>
    <w:rsid w:val="4A12749E"/>
    <w:rsid w:val="4A190B67"/>
    <w:rsid w:val="4A2117CA"/>
    <w:rsid w:val="4A477482"/>
    <w:rsid w:val="4A484FA8"/>
    <w:rsid w:val="4A610DF6"/>
    <w:rsid w:val="4A6E0EB3"/>
    <w:rsid w:val="4A7140CA"/>
    <w:rsid w:val="4A9326C8"/>
    <w:rsid w:val="4A9B77CE"/>
    <w:rsid w:val="4AA11B0B"/>
    <w:rsid w:val="4AA523FB"/>
    <w:rsid w:val="4AA743C5"/>
    <w:rsid w:val="4AAE7501"/>
    <w:rsid w:val="4ABC5DD2"/>
    <w:rsid w:val="4ABE02E5"/>
    <w:rsid w:val="4ACC7988"/>
    <w:rsid w:val="4AFA44F5"/>
    <w:rsid w:val="4AFA62A3"/>
    <w:rsid w:val="4B105AC6"/>
    <w:rsid w:val="4B245A16"/>
    <w:rsid w:val="4B621471"/>
    <w:rsid w:val="4B657F50"/>
    <w:rsid w:val="4BA907E3"/>
    <w:rsid w:val="4BAD7DD0"/>
    <w:rsid w:val="4BB9615E"/>
    <w:rsid w:val="4BBE51C0"/>
    <w:rsid w:val="4BCE3AD9"/>
    <w:rsid w:val="4BD9235C"/>
    <w:rsid w:val="4BDF193C"/>
    <w:rsid w:val="4BE920CC"/>
    <w:rsid w:val="4BEB03BD"/>
    <w:rsid w:val="4BF278C2"/>
    <w:rsid w:val="4BFB49C8"/>
    <w:rsid w:val="4C1753ED"/>
    <w:rsid w:val="4C2832E3"/>
    <w:rsid w:val="4C2C2DD4"/>
    <w:rsid w:val="4C575977"/>
    <w:rsid w:val="4C5B0FC3"/>
    <w:rsid w:val="4C667003"/>
    <w:rsid w:val="4C6836E0"/>
    <w:rsid w:val="4C746529"/>
    <w:rsid w:val="4C74746E"/>
    <w:rsid w:val="4CE54D31"/>
    <w:rsid w:val="4D2163D0"/>
    <w:rsid w:val="4D292E6F"/>
    <w:rsid w:val="4D4B18E5"/>
    <w:rsid w:val="4D4B7289"/>
    <w:rsid w:val="4D607209"/>
    <w:rsid w:val="4D6A7284"/>
    <w:rsid w:val="4D72067C"/>
    <w:rsid w:val="4D781691"/>
    <w:rsid w:val="4D8C33FE"/>
    <w:rsid w:val="4D9218E1"/>
    <w:rsid w:val="4DA55576"/>
    <w:rsid w:val="4DBE5CAD"/>
    <w:rsid w:val="4DC332C4"/>
    <w:rsid w:val="4DC4703C"/>
    <w:rsid w:val="4DD059E1"/>
    <w:rsid w:val="4DD37972"/>
    <w:rsid w:val="4DDC4386"/>
    <w:rsid w:val="4DEA6AA2"/>
    <w:rsid w:val="4DF74D1B"/>
    <w:rsid w:val="4DFE254E"/>
    <w:rsid w:val="4E130246"/>
    <w:rsid w:val="4E3F66C2"/>
    <w:rsid w:val="4E791BD4"/>
    <w:rsid w:val="4EAC01FC"/>
    <w:rsid w:val="4EAC1CF1"/>
    <w:rsid w:val="4ED51CD9"/>
    <w:rsid w:val="4EDE3549"/>
    <w:rsid w:val="4EE02CDE"/>
    <w:rsid w:val="4EE03A01"/>
    <w:rsid w:val="4F05790C"/>
    <w:rsid w:val="4F147B4F"/>
    <w:rsid w:val="4F4026F2"/>
    <w:rsid w:val="4F495A4B"/>
    <w:rsid w:val="4F512B51"/>
    <w:rsid w:val="4F5368C9"/>
    <w:rsid w:val="4F626B0C"/>
    <w:rsid w:val="4F716D4F"/>
    <w:rsid w:val="4F794D58"/>
    <w:rsid w:val="4F8448F2"/>
    <w:rsid w:val="4F895E47"/>
    <w:rsid w:val="4F8D6891"/>
    <w:rsid w:val="4F936CC6"/>
    <w:rsid w:val="4F9C1947"/>
    <w:rsid w:val="4F9D09E1"/>
    <w:rsid w:val="4FA85FEA"/>
    <w:rsid w:val="4FD317B8"/>
    <w:rsid w:val="4FE033EC"/>
    <w:rsid w:val="4FF1337F"/>
    <w:rsid w:val="4FFB77B4"/>
    <w:rsid w:val="5006393C"/>
    <w:rsid w:val="500F0A42"/>
    <w:rsid w:val="5019366F"/>
    <w:rsid w:val="502C5C58"/>
    <w:rsid w:val="502E50F4"/>
    <w:rsid w:val="50384256"/>
    <w:rsid w:val="505E5526"/>
    <w:rsid w:val="507765E7"/>
    <w:rsid w:val="507E1724"/>
    <w:rsid w:val="5098103F"/>
    <w:rsid w:val="50A26FA8"/>
    <w:rsid w:val="50AE307B"/>
    <w:rsid w:val="50C7131D"/>
    <w:rsid w:val="50E517A3"/>
    <w:rsid w:val="51165E00"/>
    <w:rsid w:val="511A3CE9"/>
    <w:rsid w:val="513149E8"/>
    <w:rsid w:val="51361FFF"/>
    <w:rsid w:val="515F1555"/>
    <w:rsid w:val="51677FFE"/>
    <w:rsid w:val="51864D34"/>
    <w:rsid w:val="519304C7"/>
    <w:rsid w:val="51A2178B"/>
    <w:rsid w:val="51AA471F"/>
    <w:rsid w:val="51B318A1"/>
    <w:rsid w:val="51D27F79"/>
    <w:rsid w:val="520B5A03"/>
    <w:rsid w:val="521E31BF"/>
    <w:rsid w:val="525C76C9"/>
    <w:rsid w:val="525F10E1"/>
    <w:rsid w:val="52614E59"/>
    <w:rsid w:val="52630BD1"/>
    <w:rsid w:val="52976ACD"/>
    <w:rsid w:val="529E60AD"/>
    <w:rsid w:val="52A35472"/>
    <w:rsid w:val="52A66D10"/>
    <w:rsid w:val="52D95337"/>
    <w:rsid w:val="52E53CDC"/>
    <w:rsid w:val="530C74BB"/>
    <w:rsid w:val="53204D14"/>
    <w:rsid w:val="53364538"/>
    <w:rsid w:val="533B7DA0"/>
    <w:rsid w:val="53622239"/>
    <w:rsid w:val="537B1F4B"/>
    <w:rsid w:val="53AF1317"/>
    <w:rsid w:val="53BF62DB"/>
    <w:rsid w:val="53CF12BA"/>
    <w:rsid w:val="53E47AF0"/>
    <w:rsid w:val="53EB70D0"/>
    <w:rsid w:val="53FA37B7"/>
    <w:rsid w:val="54317321"/>
    <w:rsid w:val="5438608E"/>
    <w:rsid w:val="543A3BB4"/>
    <w:rsid w:val="54442C85"/>
    <w:rsid w:val="5449029B"/>
    <w:rsid w:val="544D1B39"/>
    <w:rsid w:val="544D4EA0"/>
    <w:rsid w:val="545729B8"/>
    <w:rsid w:val="54705828"/>
    <w:rsid w:val="547370C6"/>
    <w:rsid w:val="547F3CBD"/>
    <w:rsid w:val="54817A35"/>
    <w:rsid w:val="548412D3"/>
    <w:rsid w:val="54A379AB"/>
    <w:rsid w:val="54AA5234"/>
    <w:rsid w:val="54AF45A2"/>
    <w:rsid w:val="54BF230B"/>
    <w:rsid w:val="54DD45D9"/>
    <w:rsid w:val="54F71AA5"/>
    <w:rsid w:val="550B72FE"/>
    <w:rsid w:val="550C37A2"/>
    <w:rsid w:val="55144405"/>
    <w:rsid w:val="5531145B"/>
    <w:rsid w:val="553834E7"/>
    <w:rsid w:val="55482300"/>
    <w:rsid w:val="55515659"/>
    <w:rsid w:val="55780E38"/>
    <w:rsid w:val="558F6181"/>
    <w:rsid w:val="559066BB"/>
    <w:rsid w:val="55AA6B17"/>
    <w:rsid w:val="55AD5535"/>
    <w:rsid w:val="55B33C1E"/>
    <w:rsid w:val="55BB6F76"/>
    <w:rsid w:val="55BF269E"/>
    <w:rsid w:val="55D65B5E"/>
    <w:rsid w:val="55DD5CB4"/>
    <w:rsid w:val="55DD66F5"/>
    <w:rsid w:val="55E22755"/>
    <w:rsid w:val="55E464CD"/>
    <w:rsid w:val="55F10BEA"/>
    <w:rsid w:val="560F04C9"/>
    <w:rsid w:val="56226FF5"/>
    <w:rsid w:val="56242D6E"/>
    <w:rsid w:val="564E3947"/>
    <w:rsid w:val="56617B1E"/>
    <w:rsid w:val="566273F2"/>
    <w:rsid w:val="56682C5A"/>
    <w:rsid w:val="56756BA4"/>
    <w:rsid w:val="56777341"/>
    <w:rsid w:val="56927CD7"/>
    <w:rsid w:val="56B0015D"/>
    <w:rsid w:val="56D4209E"/>
    <w:rsid w:val="56D976B4"/>
    <w:rsid w:val="56E2173C"/>
    <w:rsid w:val="56EA1292"/>
    <w:rsid w:val="56F269C8"/>
    <w:rsid w:val="56F73FDE"/>
    <w:rsid w:val="570F757A"/>
    <w:rsid w:val="571E77BD"/>
    <w:rsid w:val="57284198"/>
    <w:rsid w:val="572B1EDA"/>
    <w:rsid w:val="573945F7"/>
    <w:rsid w:val="574D0C27"/>
    <w:rsid w:val="578651E7"/>
    <w:rsid w:val="57A51C8C"/>
    <w:rsid w:val="57A9433B"/>
    <w:rsid w:val="57CC7219"/>
    <w:rsid w:val="57E00F16"/>
    <w:rsid w:val="57E97DCB"/>
    <w:rsid w:val="57F8000E"/>
    <w:rsid w:val="57F87DC0"/>
    <w:rsid w:val="57FB7AFE"/>
    <w:rsid w:val="58226E39"/>
    <w:rsid w:val="582E57DE"/>
    <w:rsid w:val="583D0117"/>
    <w:rsid w:val="584414A5"/>
    <w:rsid w:val="584B45E2"/>
    <w:rsid w:val="584C43A0"/>
    <w:rsid w:val="587C0C3F"/>
    <w:rsid w:val="588418A2"/>
    <w:rsid w:val="5887183A"/>
    <w:rsid w:val="589139C3"/>
    <w:rsid w:val="58A75590"/>
    <w:rsid w:val="58AB32D2"/>
    <w:rsid w:val="58D07A89"/>
    <w:rsid w:val="58E31EC0"/>
    <w:rsid w:val="591064E5"/>
    <w:rsid w:val="5913438D"/>
    <w:rsid w:val="59140E77"/>
    <w:rsid w:val="59253609"/>
    <w:rsid w:val="592A069B"/>
    <w:rsid w:val="5952374E"/>
    <w:rsid w:val="59545718"/>
    <w:rsid w:val="595C45CC"/>
    <w:rsid w:val="596A0A97"/>
    <w:rsid w:val="596F5DAA"/>
    <w:rsid w:val="597E2795"/>
    <w:rsid w:val="59C939C3"/>
    <w:rsid w:val="59D10B16"/>
    <w:rsid w:val="59D423B5"/>
    <w:rsid w:val="59D57819"/>
    <w:rsid w:val="59F04784"/>
    <w:rsid w:val="59F760A3"/>
    <w:rsid w:val="5A113609"/>
    <w:rsid w:val="5A1924BD"/>
    <w:rsid w:val="5A2D6FE6"/>
    <w:rsid w:val="5A6C145A"/>
    <w:rsid w:val="5A6F2C36"/>
    <w:rsid w:val="5A98470F"/>
    <w:rsid w:val="5AB20948"/>
    <w:rsid w:val="5AB87F28"/>
    <w:rsid w:val="5ABE7B70"/>
    <w:rsid w:val="5ABF12B7"/>
    <w:rsid w:val="5AC4067B"/>
    <w:rsid w:val="5AE1521C"/>
    <w:rsid w:val="5B063975"/>
    <w:rsid w:val="5B092532"/>
    <w:rsid w:val="5B1E7D8B"/>
    <w:rsid w:val="5B37709F"/>
    <w:rsid w:val="5B490B80"/>
    <w:rsid w:val="5B647BFC"/>
    <w:rsid w:val="5B6D486F"/>
    <w:rsid w:val="5B6F1F91"/>
    <w:rsid w:val="5BA1276A"/>
    <w:rsid w:val="5BFE196B"/>
    <w:rsid w:val="5C1D6295"/>
    <w:rsid w:val="5C226A4D"/>
    <w:rsid w:val="5C25514A"/>
    <w:rsid w:val="5CB12E81"/>
    <w:rsid w:val="5CB32755"/>
    <w:rsid w:val="5CC606DB"/>
    <w:rsid w:val="5CD84015"/>
    <w:rsid w:val="5CDC7EFE"/>
    <w:rsid w:val="5CF8285E"/>
    <w:rsid w:val="5CFC10D2"/>
    <w:rsid w:val="5D1D22C5"/>
    <w:rsid w:val="5D225ADD"/>
    <w:rsid w:val="5D323FC2"/>
    <w:rsid w:val="5D3A2E77"/>
    <w:rsid w:val="5D3E4715"/>
    <w:rsid w:val="5D487342"/>
    <w:rsid w:val="5D573A29"/>
    <w:rsid w:val="5D63417B"/>
    <w:rsid w:val="5D6469BA"/>
    <w:rsid w:val="5D663C6C"/>
    <w:rsid w:val="5D83037A"/>
    <w:rsid w:val="5D9355C8"/>
    <w:rsid w:val="5DA36C6E"/>
    <w:rsid w:val="5DC56BE4"/>
    <w:rsid w:val="5DDF5A96"/>
    <w:rsid w:val="5DE03A1E"/>
    <w:rsid w:val="5E113BD7"/>
    <w:rsid w:val="5E135BA1"/>
    <w:rsid w:val="5E1B4A56"/>
    <w:rsid w:val="5E2A2EEB"/>
    <w:rsid w:val="5E2A4C99"/>
    <w:rsid w:val="5E563EAE"/>
    <w:rsid w:val="5E745F14"/>
    <w:rsid w:val="5E895E64"/>
    <w:rsid w:val="5E897C12"/>
    <w:rsid w:val="5E8C325E"/>
    <w:rsid w:val="5E9266DB"/>
    <w:rsid w:val="5E9E7C02"/>
    <w:rsid w:val="5EA44A4C"/>
    <w:rsid w:val="5EBD3D5F"/>
    <w:rsid w:val="5EC80949"/>
    <w:rsid w:val="5ED74E21"/>
    <w:rsid w:val="5EEC7108"/>
    <w:rsid w:val="5F23335D"/>
    <w:rsid w:val="5F2E2567"/>
    <w:rsid w:val="5F337B7D"/>
    <w:rsid w:val="5F35637B"/>
    <w:rsid w:val="5F3827DA"/>
    <w:rsid w:val="5F3F29C6"/>
    <w:rsid w:val="5F443B39"/>
    <w:rsid w:val="5F5D4BFA"/>
    <w:rsid w:val="5F64242D"/>
    <w:rsid w:val="5F7F3432"/>
    <w:rsid w:val="5F7F587A"/>
    <w:rsid w:val="5F93061C"/>
    <w:rsid w:val="5FAF18FA"/>
    <w:rsid w:val="5FC37153"/>
    <w:rsid w:val="5FD70E51"/>
    <w:rsid w:val="5FDC6467"/>
    <w:rsid w:val="5FDF13DA"/>
    <w:rsid w:val="5FE13A7D"/>
    <w:rsid w:val="5FEF6815"/>
    <w:rsid w:val="5FFA4A2E"/>
    <w:rsid w:val="5FFB68ED"/>
    <w:rsid w:val="600E24AE"/>
    <w:rsid w:val="60285208"/>
    <w:rsid w:val="602D0A71"/>
    <w:rsid w:val="602F6597"/>
    <w:rsid w:val="60367925"/>
    <w:rsid w:val="604F6C39"/>
    <w:rsid w:val="6065020A"/>
    <w:rsid w:val="606721D5"/>
    <w:rsid w:val="607B17DC"/>
    <w:rsid w:val="6082700E"/>
    <w:rsid w:val="608E4844"/>
    <w:rsid w:val="60A24FBB"/>
    <w:rsid w:val="60AC408B"/>
    <w:rsid w:val="60BF5B6D"/>
    <w:rsid w:val="60C018E5"/>
    <w:rsid w:val="60D55390"/>
    <w:rsid w:val="60DB04CD"/>
    <w:rsid w:val="60DE25A3"/>
    <w:rsid w:val="60EA78AC"/>
    <w:rsid w:val="61001CE1"/>
    <w:rsid w:val="6110461A"/>
    <w:rsid w:val="614B7400"/>
    <w:rsid w:val="61692624"/>
    <w:rsid w:val="617221C8"/>
    <w:rsid w:val="617C1CB0"/>
    <w:rsid w:val="6186668A"/>
    <w:rsid w:val="61922EB0"/>
    <w:rsid w:val="61930DA7"/>
    <w:rsid w:val="61946FF9"/>
    <w:rsid w:val="61C80A51"/>
    <w:rsid w:val="61DE0849"/>
    <w:rsid w:val="61F555BE"/>
    <w:rsid w:val="61FF370F"/>
    <w:rsid w:val="620A772B"/>
    <w:rsid w:val="62195750"/>
    <w:rsid w:val="62373E29"/>
    <w:rsid w:val="62456545"/>
    <w:rsid w:val="62631329"/>
    <w:rsid w:val="62836D04"/>
    <w:rsid w:val="628F5A13"/>
    <w:rsid w:val="62A3326C"/>
    <w:rsid w:val="62AB5630"/>
    <w:rsid w:val="62AE5E99"/>
    <w:rsid w:val="62D13935"/>
    <w:rsid w:val="62E23D94"/>
    <w:rsid w:val="62EF64B1"/>
    <w:rsid w:val="63035AB9"/>
    <w:rsid w:val="63053DF1"/>
    <w:rsid w:val="63100901"/>
    <w:rsid w:val="631B72A6"/>
    <w:rsid w:val="63307788"/>
    <w:rsid w:val="63512CC8"/>
    <w:rsid w:val="63690012"/>
    <w:rsid w:val="637B1AF3"/>
    <w:rsid w:val="63911317"/>
    <w:rsid w:val="63D16FDA"/>
    <w:rsid w:val="63DC07E4"/>
    <w:rsid w:val="63EB6C79"/>
    <w:rsid w:val="63F43D7F"/>
    <w:rsid w:val="640815D9"/>
    <w:rsid w:val="642108EC"/>
    <w:rsid w:val="642D0685"/>
    <w:rsid w:val="64405216"/>
    <w:rsid w:val="645138AB"/>
    <w:rsid w:val="64572560"/>
    <w:rsid w:val="646D1D84"/>
    <w:rsid w:val="64872E45"/>
    <w:rsid w:val="649E018F"/>
    <w:rsid w:val="64B928D3"/>
    <w:rsid w:val="64C03C61"/>
    <w:rsid w:val="64D67929"/>
    <w:rsid w:val="64DB4F3F"/>
    <w:rsid w:val="64E04304"/>
    <w:rsid w:val="64E149E6"/>
    <w:rsid w:val="64F20CD0"/>
    <w:rsid w:val="65091AAC"/>
    <w:rsid w:val="6511270F"/>
    <w:rsid w:val="65113A94"/>
    <w:rsid w:val="65202952"/>
    <w:rsid w:val="652561BA"/>
    <w:rsid w:val="65297A59"/>
    <w:rsid w:val="654F73EE"/>
    <w:rsid w:val="65B37C6A"/>
    <w:rsid w:val="65B51117"/>
    <w:rsid w:val="65BB267B"/>
    <w:rsid w:val="65BC6B1F"/>
    <w:rsid w:val="65C9123C"/>
    <w:rsid w:val="65E75180"/>
    <w:rsid w:val="65FE289A"/>
    <w:rsid w:val="6608112B"/>
    <w:rsid w:val="66154481"/>
    <w:rsid w:val="661C75BD"/>
    <w:rsid w:val="663743F7"/>
    <w:rsid w:val="66385495"/>
    <w:rsid w:val="663F14FE"/>
    <w:rsid w:val="664E2AA4"/>
    <w:rsid w:val="66650F64"/>
    <w:rsid w:val="666B5E4F"/>
    <w:rsid w:val="66794A10"/>
    <w:rsid w:val="668138C4"/>
    <w:rsid w:val="668C4743"/>
    <w:rsid w:val="66AB0941"/>
    <w:rsid w:val="66B15D46"/>
    <w:rsid w:val="66BE0674"/>
    <w:rsid w:val="66CA0DC7"/>
    <w:rsid w:val="66CA6A45"/>
    <w:rsid w:val="66DE2AC5"/>
    <w:rsid w:val="66E31E89"/>
    <w:rsid w:val="66EA1469"/>
    <w:rsid w:val="66FE3167"/>
    <w:rsid w:val="67191E9B"/>
    <w:rsid w:val="67193AFD"/>
    <w:rsid w:val="671F55B7"/>
    <w:rsid w:val="672506F4"/>
    <w:rsid w:val="67283D40"/>
    <w:rsid w:val="673B7F17"/>
    <w:rsid w:val="674C5C80"/>
    <w:rsid w:val="67530DBD"/>
    <w:rsid w:val="675D1C3B"/>
    <w:rsid w:val="675D7E8D"/>
    <w:rsid w:val="67670D0C"/>
    <w:rsid w:val="67746F85"/>
    <w:rsid w:val="6787796E"/>
    <w:rsid w:val="67992D01"/>
    <w:rsid w:val="67A45ABC"/>
    <w:rsid w:val="67B60452"/>
    <w:rsid w:val="67DF08A2"/>
    <w:rsid w:val="67E61C31"/>
    <w:rsid w:val="67EE31DB"/>
    <w:rsid w:val="67F3434E"/>
    <w:rsid w:val="68012F0F"/>
    <w:rsid w:val="680D363F"/>
    <w:rsid w:val="680E2F36"/>
    <w:rsid w:val="680E73DA"/>
    <w:rsid w:val="68435CC2"/>
    <w:rsid w:val="685F7C35"/>
    <w:rsid w:val="689E69AF"/>
    <w:rsid w:val="68B47F81"/>
    <w:rsid w:val="68C53F3C"/>
    <w:rsid w:val="68D979E8"/>
    <w:rsid w:val="68DC1286"/>
    <w:rsid w:val="68DD74D8"/>
    <w:rsid w:val="68F20AA9"/>
    <w:rsid w:val="68F44821"/>
    <w:rsid w:val="68F47416"/>
    <w:rsid w:val="68F62348"/>
    <w:rsid w:val="690D761B"/>
    <w:rsid w:val="69286279"/>
    <w:rsid w:val="693D7F76"/>
    <w:rsid w:val="6942558D"/>
    <w:rsid w:val="694C01BA"/>
    <w:rsid w:val="6973347C"/>
    <w:rsid w:val="698A0CE2"/>
    <w:rsid w:val="698C2CAC"/>
    <w:rsid w:val="69E77EE2"/>
    <w:rsid w:val="69E93980"/>
    <w:rsid w:val="69E93C5A"/>
    <w:rsid w:val="69F34AD9"/>
    <w:rsid w:val="69F8644D"/>
    <w:rsid w:val="6A3F387A"/>
    <w:rsid w:val="6A3F7D1E"/>
    <w:rsid w:val="6A4432DE"/>
    <w:rsid w:val="6A470981"/>
    <w:rsid w:val="6A503532"/>
    <w:rsid w:val="6A5C17EC"/>
    <w:rsid w:val="6A713A2E"/>
    <w:rsid w:val="6A7B3884"/>
    <w:rsid w:val="6A7C4ACE"/>
    <w:rsid w:val="6A885221"/>
    <w:rsid w:val="6AA302AD"/>
    <w:rsid w:val="6AAB0F10"/>
    <w:rsid w:val="6ABF6769"/>
    <w:rsid w:val="6AC344AB"/>
    <w:rsid w:val="6ACB3360"/>
    <w:rsid w:val="6ADB77DB"/>
    <w:rsid w:val="6ADF5F6D"/>
    <w:rsid w:val="6AE659A3"/>
    <w:rsid w:val="6AED76D6"/>
    <w:rsid w:val="6AF428B7"/>
    <w:rsid w:val="6B1056DA"/>
    <w:rsid w:val="6B1116BB"/>
    <w:rsid w:val="6B2F7D93"/>
    <w:rsid w:val="6B340F05"/>
    <w:rsid w:val="6B4B624F"/>
    <w:rsid w:val="6B8E4AB9"/>
    <w:rsid w:val="6B9D4323"/>
    <w:rsid w:val="6BA918F3"/>
    <w:rsid w:val="6BAE6F0A"/>
    <w:rsid w:val="6BC06C3D"/>
    <w:rsid w:val="6BC229B5"/>
    <w:rsid w:val="6BCD2135"/>
    <w:rsid w:val="6BD36970"/>
    <w:rsid w:val="6BE566A3"/>
    <w:rsid w:val="6C054650"/>
    <w:rsid w:val="6C0C59DE"/>
    <w:rsid w:val="6C133210"/>
    <w:rsid w:val="6C24541E"/>
    <w:rsid w:val="6C2C42D2"/>
    <w:rsid w:val="6C3118E9"/>
    <w:rsid w:val="6C425BE9"/>
    <w:rsid w:val="6C427652"/>
    <w:rsid w:val="6C53185F"/>
    <w:rsid w:val="6C53360D"/>
    <w:rsid w:val="6C5633E1"/>
    <w:rsid w:val="6C792204"/>
    <w:rsid w:val="6CA125CA"/>
    <w:rsid w:val="6CAD4EE7"/>
    <w:rsid w:val="6CD209D6"/>
    <w:rsid w:val="6D175990"/>
    <w:rsid w:val="6D30394E"/>
    <w:rsid w:val="6D360E1C"/>
    <w:rsid w:val="6D5533B5"/>
    <w:rsid w:val="6D631F76"/>
    <w:rsid w:val="6D6D5576"/>
    <w:rsid w:val="6D6F4477"/>
    <w:rsid w:val="6D745F31"/>
    <w:rsid w:val="6D961554"/>
    <w:rsid w:val="6D997745"/>
    <w:rsid w:val="6DB602F7"/>
    <w:rsid w:val="6DC24EEE"/>
    <w:rsid w:val="6DD662A4"/>
    <w:rsid w:val="6DFB1424"/>
    <w:rsid w:val="6E001573"/>
    <w:rsid w:val="6E1D0376"/>
    <w:rsid w:val="6E330643"/>
    <w:rsid w:val="6E4D21A9"/>
    <w:rsid w:val="6E76659D"/>
    <w:rsid w:val="6E7D0E15"/>
    <w:rsid w:val="6E804461"/>
    <w:rsid w:val="6E87347F"/>
    <w:rsid w:val="6E881C94"/>
    <w:rsid w:val="6E8E3022"/>
    <w:rsid w:val="6E9817AB"/>
    <w:rsid w:val="6EB8009F"/>
    <w:rsid w:val="6EBF142E"/>
    <w:rsid w:val="6EDE7B06"/>
    <w:rsid w:val="6EE13152"/>
    <w:rsid w:val="6EE844E0"/>
    <w:rsid w:val="6F021716"/>
    <w:rsid w:val="6F1F3C7A"/>
    <w:rsid w:val="6F3B6D06"/>
    <w:rsid w:val="6F3E67F6"/>
    <w:rsid w:val="6F480413"/>
    <w:rsid w:val="6F4D4C8B"/>
    <w:rsid w:val="6F573414"/>
    <w:rsid w:val="6FA6277F"/>
    <w:rsid w:val="6FC224C5"/>
    <w:rsid w:val="6FC30AAA"/>
    <w:rsid w:val="6FF033C7"/>
    <w:rsid w:val="700C2451"/>
    <w:rsid w:val="70182BA3"/>
    <w:rsid w:val="70253512"/>
    <w:rsid w:val="70495453"/>
    <w:rsid w:val="70A22DB5"/>
    <w:rsid w:val="70A628A5"/>
    <w:rsid w:val="70A90D18"/>
    <w:rsid w:val="70C76378"/>
    <w:rsid w:val="70CE5958"/>
    <w:rsid w:val="70EE5FFA"/>
    <w:rsid w:val="70F33611"/>
    <w:rsid w:val="711B55DD"/>
    <w:rsid w:val="712832BA"/>
    <w:rsid w:val="7137174F"/>
    <w:rsid w:val="713741DD"/>
    <w:rsid w:val="713C6D66"/>
    <w:rsid w:val="7148570A"/>
    <w:rsid w:val="717402AD"/>
    <w:rsid w:val="718F4A08"/>
    <w:rsid w:val="71C72AD3"/>
    <w:rsid w:val="71D71EB9"/>
    <w:rsid w:val="71F17B50"/>
    <w:rsid w:val="71F92EA9"/>
    <w:rsid w:val="71FB4213"/>
    <w:rsid w:val="72127AC6"/>
    <w:rsid w:val="72133F6A"/>
    <w:rsid w:val="7218332F"/>
    <w:rsid w:val="721B6AFC"/>
    <w:rsid w:val="72275320"/>
    <w:rsid w:val="722C7F80"/>
    <w:rsid w:val="723849E3"/>
    <w:rsid w:val="72395053"/>
    <w:rsid w:val="723A7E2D"/>
    <w:rsid w:val="723F6B0D"/>
    <w:rsid w:val="7254624C"/>
    <w:rsid w:val="72594A12"/>
    <w:rsid w:val="72693B8A"/>
    <w:rsid w:val="727A5D97"/>
    <w:rsid w:val="729606F7"/>
    <w:rsid w:val="729D4377"/>
    <w:rsid w:val="72A17993"/>
    <w:rsid w:val="72BB3CBA"/>
    <w:rsid w:val="72DE6B74"/>
    <w:rsid w:val="72DF5BFA"/>
    <w:rsid w:val="72E17BC5"/>
    <w:rsid w:val="72E70F53"/>
    <w:rsid w:val="72EB459F"/>
    <w:rsid w:val="72FB055A"/>
    <w:rsid w:val="73117D7E"/>
    <w:rsid w:val="7318110C"/>
    <w:rsid w:val="732D105C"/>
    <w:rsid w:val="733028FA"/>
    <w:rsid w:val="736507F6"/>
    <w:rsid w:val="73697BBA"/>
    <w:rsid w:val="7371012D"/>
    <w:rsid w:val="7375655F"/>
    <w:rsid w:val="73AF1A71"/>
    <w:rsid w:val="742C22DD"/>
    <w:rsid w:val="74471CA9"/>
    <w:rsid w:val="74493C73"/>
    <w:rsid w:val="74763CC5"/>
    <w:rsid w:val="74911176"/>
    <w:rsid w:val="74A0585D"/>
    <w:rsid w:val="74A4534E"/>
    <w:rsid w:val="74A715D2"/>
    <w:rsid w:val="74AF48D2"/>
    <w:rsid w:val="74BF6BC1"/>
    <w:rsid w:val="74C2141F"/>
    <w:rsid w:val="74C67E78"/>
    <w:rsid w:val="74D3178F"/>
    <w:rsid w:val="74E97204"/>
    <w:rsid w:val="74F3598D"/>
    <w:rsid w:val="74FD06B6"/>
    <w:rsid w:val="7501454E"/>
    <w:rsid w:val="753C37D8"/>
    <w:rsid w:val="75410DEE"/>
    <w:rsid w:val="75442478"/>
    <w:rsid w:val="75556648"/>
    <w:rsid w:val="756D1BE3"/>
    <w:rsid w:val="758111EB"/>
    <w:rsid w:val="758E56B6"/>
    <w:rsid w:val="75926681"/>
    <w:rsid w:val="75A924F0"/>
    <w:rsid w:val="75CF63FA"/>
    <w:rsid w:val="75F776FF"/>
    <w:rsid w:val="76114C42"/>
    <w:rsid w:val="76164029"/>
    <w:rsid w:val="763F065D"/>
    <w:rsid w:val="767D5E56"/>
    <w:rsid w:val="768C6099"/>
    <w:rsid w:val="7691545E"/>
    <w:rsid w:val="76AC04E9"/>
    <w:rsid w:val="76B012F4"/>
    <w:rsid w:val="76B97835"/>
    <w:rsid w:val="76C3082D"/>
    <w:rsid w:val="76E9529A"/>
    <w:rsid w:val="771340C5"/>
    <w:rsid w:val="77251F4E"/>
    <w:rsid w:val="77254140"/>
    <w:rsid w:val="77275DC2"/>
    <w:rsid w:val="773D7394"/>
    <w:rsid w:val="775E5C88"/>
    <w:rsid w:val="77613082"/>
    <w:rsid w:val="77674410"/>
    <w:rsid w:val="776B5CAF"/>
    <w:rsid w:val="77704737"/>
    <w:rsid w:val="77822FF8"/>
    <w:rsid w:val="77925931"/>
    <w:rsid w:val="77FA5285"/>
    <w:rsid w:val="78153E6C"/>
    <w:rsid w:val="781A5C19"/>
    <w:rsid w:val="78342545"/>
    <w:rsid w:val="783E33C3"/>
    <w:rsid w:val="78462278"/>
    <w:rsid w:val="785901FD"/>
    <w:rsid w:val="785B21C7"/>
    <w:rsid w:val="785B52D1"/>
    <w:rsid w:val="78615304"/>
    <w:rsid w:val="78782D79"/>
    <w:rsid w:val="78804BB1"/>
    <w:rsid w:val="788C2381"/>
    <w:rsid w:val="78911745"/>
    <w:rsid w:val="78931961"/>
    <w:rsid w:val="78986F77"/>
    <w:rsid w:val="789E3E62"/>
    <w:rsid w:val="78A21BA4"/>
    <w:rsid w:val="78A3591C"/>
    <w:rsid w:val="78A53442"/>
    <w:rsid w:val="78AA6CAB"/>
    <w:rsid w:val="78C37D6C"/>
    <w:rsid w:val="78E977D3"/>
    <w:rsid w:val="790243F1"/>
    <w:rsid w:val="79077C59"/>
    <w:rsid w:val="790E2D96"/>
    <w:rsid w:val="79352A18"/>
    <w:rsid w:val="793622EC"/>
    <w:rsid w:val="7956298E"/>
    <w:rsid w:val="7961380D"/>
    <w:rsid w:val="796450AB"/>
    <w:rsid w:val="7977760A"/>
    <w:rsid w:val="797846B3"/>
    <w:rsid w:val="798219D5"/>
    <w:rsid w:val="79823784"/>
    <w:rsid w:val="799A287B"/>
    <w:rsid w:val="79A279F4"/>
    <w:rsid w:val="79B835CF"/>
    <w:rsid w:val="79BA116F"/>
    <w:rsid w:val="79BD2A0E"/>
    <w:rsid w:val="79D7762B"/>
    <w:rsid w:val="79E461EC"/>
    <w:rsid w:val="79F857F4"/>
    <w:rsid w:val="7A0A0114"/>
    <w:rsid w:val="7A0B19CB"/>
    <w:rsid w:val="7A187C44"/>
    <w:rsid w:val="7A1A39BC"/>
    <w:rsid w:val="7A5275FA"/>
    <w:rsid w:val="7A5A200A"/>
    <w:rsid w:val="7A854972"/>
    <w:rsid w:val="7AA339B1"/>
    <w:rsid w:val="7AE2272C"/>
    <w:rsid w:val="7AE244DA"/>
    <w:rsid w:val="7AF9268C"/>
    <w:rsid w:val="7B0B03C3"/>
    <w:rsid w:val="7B4E6013"/>
    <w:rsid w:val="7B8657AD"/>
    <w:rsid w:val="7B8C6B3B"/>
    <w:rsid w:val="7BBB4D2B"/>
    <w:rsid w:val="7BBF0CBF"/>
    <w:rsid w:val="7BC03EBF"/>
    <w:rsid w:val="7BC41E31"/>
    <w:rsid w:val="7BCB1412"/>
    <w:rsid w:val="7BE201B9"/>
    <w:rsid w:val="7C2E78D5"/>
    <w:rsid w:val="7C4411C4"/>
    <w:rsid w:val="7C457B4B"/>
    <w:rsid w:val="7C4A4A2C"/>
    <w:rsid w:val="7C4D1E27"/>
    <w:rsid w:val="7C52214F"/>
    <w:rsid w:val="7C547659"/>
    <w:rsid w:val="7C683105"/>
    <w:rsid w:val="7C783B28"/>
    <w:rsid w:val="7C8021FC"/>
    <w:rsid w:val="7C8D2B6B"/>
    <w:rsid w:val="7C8E41ED"/>
    <w:rsid w:val="7CA879B6"/>
    <w:rsid w:val="7CB63E70"/>
    <w:rsid w:val="7CC320E9"/>
    <w:rsid w:val="7CD073F4"/>
    <w:rsid w:val="7CDB38D7"/>
    <w:rsid w:val="7CEA1D6C"/>
    <w:rsid w:val="7D080444"/>
    <w:rsid w:val="7D2012E9"/>
    <w:rsid w:val="7D23702C"/>
    <w:rsid w:val="7D627B54"/>
    <w:rsid w:val="7D637428"/>
    <w:rsid w:val="7D8555F0"/>
    <w:rsid w:val="7D87580C"/>
    <w:rsid w:val="7D9A72EE"/>
    <w:rsid w:val="7D9B4E14"/>
    <w:rsid w:val="7D9D293A"/>
    <w:rsid w:val="7DAE2D99"/>
    <w:rsid w:val="7DB639FC"/>
    <w:rsid w:val="7DCF4ABD"/>
    <w:rsid w:val="7DE247F1"/>
    <w:rsid w:val="7DED1B13"/>
    <w:rsid w:val="7DF764EE"/>
    <w:rsid w:val="7E0B01EB"/>
    <w:rsid w:val="7E1D1CCD"/>
    <w:rsid w:val="7E2369FE"/>
    <w:rsid w:val="7E380DE2"/>
    <w:rsid w:val="7E3F39F1"/>
    <w:rsid w:val="7E4D4360"/>
    <w:rsid w:val="7E5576B9"/>
    <w:rsid w:val="7E5D031B"/>
    <w:rsid w:val="7E5E47BF"/>
    <w:rsid w:val="7E6671D0"/>
    <w:rsid w:val="7E7713DD"/>
    <w:rsid w:val="7E834226"/>
    <w:rsid w:val="7E927FC5"/>
    <w:rsid w:val="7E9B4891"/>
    <w:rsid w:val="7E9C52E7"/>
    <w:rsid w:val="7E9F0934"/>
    <w:rsid w:val="7ED71E7C"/>
    <w:rsid w:val="7EFC7B34"/>
    <w:rsid w:val="7F052E8D"/>
    <w:rsid w:val="7F402117"/>
    <w:rsid w:val="7F7C78BF"/>
    <w:rsid w:val="7F954211"/>
    <w:rsid w:val="7F9D30C5"/>
    <w:rsid w:val="7F9F508F"/>
    <w:rsid w:val="7FA426A6"/>
    <w:rsid w:val="7FAC155A"/>
    <w:rsid w:val="7FAD75B9"/>
    <w:rsid w:val="7FDC1E3F"/>
    <w:rsid w:val="7FDD171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2"/>
    <w:basedOn w:val="1"/>
    <w:next w:val="1"/>
    <w:qFormat/>
    <w:uiPriority w:val="9"/>
    <w:pPr>
      <w:keepNext/>
      <w:keepLines/>
      <w:spacing w:before="260" w:after="260" w:line="416" w:lineRule="auto"/>
      <w:outlineLvl w:val="1"/>
    </w:pPr>
    <w:rPr>
      <w:rFonts w:ascii="Calibri Light" w:hAnsi="Calibri Light" w:eastAsia="宋体" w:cs="Times New Roman"/>
      <w:b/>
      <w:bCs/>
      <w:sz w:val="32"/>
      <w:szCs w:val="32"/>
    </w:rPr>
  </w:style>
  <w:style w:type="paragraph" w:styleId="4">
    <w:name w:val="heading 3"/>
    <w:basedOn w:val="1"/>
    <w:next w:val="1"/>
    <w:link w:val="29"/>
    <w:qFormat/>
    <w:uiPriority w:val="0"/>
    <w:pPr>
      <w:keepNext/>
      <w:keepLines/>
      <w:spacing w:before="260" w:after="260" w:line="413" w:lineRule="auto"/>
      <w:outlineLvl w:val="2"/>
    </w:pPr>
    <w:rPr>
      <w:rFonts w:ascii="Times New Roman" w:hAnsi="Times New Roman" w:eastAsia="宋体" w:cs="Times New Roman"/>
      <w:b/>
      <w:sz w:val="32"/>
      <w:szCs w:val="20"/>
    </w:rPr>
  </w:style>
  <w:style w:type="paragraph" w:styleId="5">
    <w:name w:val="heading 4"/>
    <w:basedOn w:val="3"/>
    <w:next w:val="1"/>
    <w:qFormat/>
    <w:uiPriority w:val="0"/>
    <w:pPr>
      <w:widowControl/>
      <w:spacing w:before="280" w:after="290" w:line="376" w:lineRule="auto"/>
      <w:jc w:val="center"/>
      <w:outlineLvl w:val="3"/>
    </w:pPr>
    <w:rPr>
      <w:rFonts w:ascii="Cambria" w:hAnsi="Cambria"/>
      <w:bCs w:val="0"/>
      <w:kern w:val="0"/>
      <w:sz w:val="28"/>
      <w:szCs w:val="28"/>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6">
    <w:name w:val="Normal Indent"/>
    <w:basedOn w:val="1"/>
    <w:qFormat/>
    <w:uiPriority w:val="99"/>
    <w:pPr>
      <w:adjustRightInd w:val="0"/>
      <w:snapToGrid w:val="0"/>
      <w:spacing w:line="360" w:lineRule="auto"/>
      <w:ind w:firstLine="420"/>
    </w:pPr>
    <w:rPr>
      <w:sz w:val="24"/>
    </w:rPr>
  </w:style>
  <w:style w:type="paragraph" w:styleId="7">
    <w:name w:val="annotation text"/>
    <w:basedOn w:val="1"/>
    <w:link w:val="36"/>
    <w:semiHidden/>
    <w:unhideWhenUsed/>
    <w:qFormat/>
    <w:uiPriority w:val="99"/>
    <w:pPr>
      <w:jc w:val="left"/>
    </w:pPr>
  </w:style>
  <w:style w:type="paragraph" w:styleId="8">
    <w:name w:val="Body Text"/>
    <w:basedOn w:val="1"/>
    <w:next w:val="1"/>
    <w:qFormat/>
    <w:uiPriority w:val="0"/>
    <w:rPr>
      <w:rFonts w:ascii="仿宋_GB2312" w:eastAsia="仿宋_GB2312"/>
      <w:sz w:val="32"/>
    </w:rPr>
  </w:style>
  <w:style w:type="paragraph" w:styleId="9">
    <w:name w:val="Body Text Indent"/>
    <w:basedOn w:val="1"/>
    <w:next w:val="10"/>
    <w:qFormat/>
    <w:uiPriority w:val="99"/>
    <w:pPr>
      <w:spacing w:line="360" w:lineRule="auto"/>
      <w:ind w:firstLine="570"/>
    </w:pPr>
    <w:rPr>
      <w:sz w:val="24"/>
    </w:rPr>
  </w:style>
  <w:style w:type="paragraph" w:styleId="10">
    <w:name w:val="envelope return"/>
    <w:basedOn w:val="1"/>
    <w:qFormat/>
    <w:uiPriority w:val="0"/>
    <w:rPr>
      <w:rFonts w:ascii="Arial" w:hAnsi="Arial" w:eastAsia="Arial"/>
      <w:spacing w:val="-10"/>
      <w:szCs w:val="21"/>
    </w:rPr>
  </w:style>
  <w:style w:type="paragraph" w:styleId="11">
    <w:name w:val="Plain Text"/>
    <w:basedOn w:val="1"/>
    <w:link w:val="25"/>
    <w:qFormat/>
    <w:uiPriority w:val="0"/>
    <w:rPr>
      <w:rFonts w:ascii="宋体" w:hAnsi="Courier New"/>
    </w:rPr>
  </w:style>
  <w:style w:type="paragraph" w:styleId="12">
    <w:name w:val="Date"/>
    <w:basedOn w:val="1"/>
    <w:next w:val="1"/>
    <w:qFormat/>
    <w:uiPriority w:val="0"/>
  </w:style>
  <w:style w:type="paragraph" w:styleId="13">
    <w:name w:val="Body Text Indent 2"/>
    <w:basedOn w:val="1"/>
    <w:link w:val="30"/>
    <w:qFormat/>
    <w:uiPriority w:val="0"/>
    <w:pPr>
      <w:snapToGrid w:val="0"/>
      <w:spacing w:line="560" w:lineRule="atLeast"/>
      <w:ind w:firstLine="540"/>
    </w:pPr>
    <w:rPr>
      <w:sz w:val="28"/>
    </w:rPr>
  </w:style>
  <w:style w:type="paragraph" w:styleId="14">
    <w:name w:val="Balloon Text"/>
    <w:basedOn w:val="1"/>
    <w:link w:val="38"/>
    <w:semiHidden/>
    <w:unhideWhenUsed/>
    <w:qFormat/>
    <w:uiPriority w:val="99"/>
    <w:rPr>
      <w:sz w:val="18"/>
      <w:szCs w:val="18"/>
    </w:rPr>
  </w:style>
  <w:style w:type="paragraph" w:styleId="15">
    <w:name w:val="footer"/>
    <w:basedOn w:val="1"/>
    <w:link w:val="33"/>
    <w:unhideWhenUsed/>
    <w:qFormat/>
    <w:uiPriority w:val="99"/>
    <w:pPr>
      <w:tabs>
        <w:tab w:val="center" w:pos="4153"/>
        <w:tab w:val="right" w:pos="8306"/>
      </w:tabs>
      <w:snapToGrid w:val="0"/>
      <w:jc w:val="left"/>
    </w:pPr>
    <w:rPr>
      <w:sz w:val="18"/>
      <w:szCs w:val="18"/>
    </w:rPr>
  </w:style>
  <w:style w:type="paragraph" w:styleId="16">
    <w:name w:val="header"/>
    <w:basedOn w:val="1"/>
    <w:link w:val="32"/>
    <w:unhideWhenUsed/>
    <w:qFormat/>
    <w:uiPriority w:val="99"/>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0"/>
    <w:pPr>
      <w:spacing w:line="180" w:lineRule="auto"/>
      <w:jc w:val="center"/>
    </w:pPr>
    <w:rPr>
      <w:sz w:val="30"/>
    </w:rPr>
  </w:style>
  <w:style w:type="paragraph" w:styleId="18">
    <w:name w:val="Subtitle"/>
    <w:basedOn w:val="1"/>
    <w:next w:val="1"/>
    <w:qFormat/>
    <w:uiPriority w:val="11"/>
    <w:pPr>
      <w:spacing w:before="240" w:after="60" w:line="312" w:lineRule="auto"/>
      <w:jc w:val="center"/>
      <w:outlineLvl w:val="1"/>
    </w:pPr>
    <w:rPr>
      <w:b/>
      <w:bCs/>
      <w:kern w:val="28"/>
      <w:sz w:val="32"/>
      <w:szCs w:val="32"/>
    </w:rPr>
  </w:style>
  <w:style w:type="paragraph" w:styleId="19">
    <w:name w:val="annotation subject"/>
    <w:basedOn w:val="7"/>
    <w:next w:val="7"/>
    <w:link w:val="37"/>
    <w:semiHidden/>
    <w:unhideWhenUsed/>
    <w:qFormat/>
    <w:uiPriority w:val="99"/>
    <w:rPr>
      <w:b/>
      <w:bCs/>
    </w:rPr>
  </w:style>
  <w:style w:type="table" w:styleId="21">
    <w:name w:val="Table Grid"/>
    <w:basedOn w:val="2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page number"/>
    <w:qFormat/>
    <w:uiPriority w:val="0"/>
  </w:style>
  <w:style w:type="character" w:styleId="24">
    <w:name w:val="annotation reference"/>
    <w:basedOn w:val="22"/>
    <w:semiHidden/>
    <w:unhideWhenUsed/>
    <w:qFormat/>
    <w:uiPriority w:val="99"/>
    <w:rPr>
      <w:sz w:val="21"/>
      <w:szCs w:val="21"/>
    </w:rPr>
  </w:style>
  <w:style w:type="character" w:customStyle="1" w:styleId="25">
    <w:name w:val="纯文本 Char1"/>
    <w:link w:val="11"/>
    <w:qFormat/>
    <w:locked/>
    <w:uiPriority w:val="0"/>
    <w:rPr>
      <w:rFonts w:ascii="宋体" w:hAnsi="Courier New"/>
    </w:rPr>
  </w:style>
  <w:style w:type="character" w:customStyle="1" w:styleId="26">
    <w:name w:val="纯文本 Char"/>
    <w:basedOn w:val="22"/>
    <w:semiHidden/>
    <w:qFormat/>
    <w:uiPriority w:val="99"/>
    <w:rPr>
      <w:rFonts w:ascii="宋体" w:hAnsi="Courier New" w:eastAsia="宋体" w:cs="Courier New"/>
      <w:szCs w:val="21"/>
    </w:rPr>
  </w:style>
  <w:style w:type="character" w:customStyle="1" w:styleId="27">
    <w:name w:val="bluetitle1"/>
    <w:qFormat/>
    <w:uiPriority w:val="0"/>
    <w:rPr>
      <w:b/>
      <w:bCs/>
      <w:color w:val="081B39"/>
      <w:sz w:val="21"/>
      <w:szCs w:val="21"/>
    </w:rPr>
  </w:style>
  <w:style w:type="character" w:customStyle="1" w:styleId="28">
    <w:name w:val="标题 3 Char"/>
    <w:basedOn w:val="22"/>
    <w:semiHidden/>
    <w:qFormat/>
    <w:uiPriority w:val="9"/>
    <w:rPr>
      <w:b/>
      <w:bCs/>
      <w:sz w:val="32"/>
      <w:szCs w:val="32"/>
    </w:rPr>
  </w:style>
  <w:style w:type="character" w:customStyle="1" w:styleId="29">
    <w:name w:val="标题 3 Char1"/>
    <w:link w:val="4"/>
    <w:qFormat/>
    <w:uiPriority w:val="0"/>
    <w:rPr>
      <w:rFonts w:ascii="Times New Roman" w:hAnsi="Times New Roman" w:eastAsia="宋体" w:cs="Times New Roman"/>
      <w:b/>
      <w:sz w:val="32"/>
      <w:szCs w:val="20"/>
    </w:rPr>
  </w:style>
  <w:style w:type="character" w:customStyle="1" w:styleId="30">
    <w:name w:val="正文文本缩进 2 Char1"/>
    <w:link w:val="13"/>
    <w:qFormat/>
    <w:uiPriority w:val="0"/>
    <w:rPr>
      <w:sz w:val="28"/>
    </w:rPr>
  </w:style>
  <w:style w:type="character" w:customStyle="1" w:styleId="31">
    <w:name w:val="正文文本缩进 2 Char"/>
    <w:basedOn w:val="22"/>
    <w:semiHidden/>
    <w:qFormat/>
    <w:uiPriority w:val="99"/>
  </w:style>
  <w:style w:type="character" w:customStyle="1" w:styleId="32">
    <w:name w:val="页眉 Char"/>
    <w:basedOn w:val="22"/>
    <w:link w:val="16"/>
    <w:qFormat/>
    <w:uiPriority w:val="99"/>
    <w:rPr>
      <w:sz w:val="18"/>
      <w:szCs w:val="18"/>
    </w:rPr>
  </w:style>
  <w:style w:type="character" w:customStyle="1" w:styleId="33">
    <w:name w:val="页脚 Char"/>
    <w:basedOn w:val="22"/>
    <w:link w:val="15"/>
    <w:qFormat/>
    <w:uiPriority w:val="99"/>
    <w:rPr>
      <w:sz w:val="18"/>
      <w:szCs w:val="18"/>
    </w:rPr>
  </w:style>
  <w:style w:type="character" w:customStyle="1" w:styleId="34">
    <w:name w:val="纯文本 字符"/>
    <w:qFormat/>
    <w:locked/>
    <w:uiPriority w:val="0"/>
    <w:rPr>
      <w:rFonts w:ascii="宋体" w:hAnsi="Courier New"/>
      <w:kern w:val="2"/>
      <w:sz w:val="21"/>
    </w:rPr>
  </w:style>
  <w:style w:type="character" w:customStyle="1" w:styleId="35">
    <w:name w:val="标题 3 字符"/>
    <w:qFormat/>
    <w:uiPriority w:val="0"/>
    <w:rPr>
      <w:rFonts w:eastAsia="宋体"/>
      <w:b/>
      <w:kern w:val="2"/>
      <w:sz w:val="32"/>
      <w:lang w:val="en-US" w:eastAsia="zh-CN"/>
    </w:rPr>
  </w:style>
  <w:style w:type="character" w:customStyle="1" w:styleId="36">
    <w:name w:val="批注文字 Char"/>
    <w:basedOn w:val="22"/>
    <w:link w:val="7"/>
    <w:semiHidden/>
    <w:qFormat/>
    <w:uiPriority w:val="99"/>
  </w:style>
  <w:style w:type="character" w:customStyle="1" w:styleId="37">
    <w:name w:val="批注主题 Char"/>
    <w:basedOn w:val="36"/>
    <w:link w:val="19"/>
    <w:semiHidden/>
    <w:qFormat/>
    <w:uiPriority w:val="99"/>
    <w:rPr>
      <w:b/>
      <w:bCs/>
    </w:rPr>
  </w:style>
  <w:style w:type="character" w:customStyle="1" w:styleId="38">
    <w:name w:val="批注框文本 Char"/>
    <w:basedOn w:val="22"/>
    <w:link w:val="14"/>
    <w:semiHidden/>
    <w:qFormat/>
    <w:uiPriority w:val="99"/>
    <w:rPr>
      <w:sz w:val="18"/>
      <w:szCs w:val="18"/>
    </w:rPr>
  </w:style>
  <w:style w:type="paragraph" w:customStyle="1" w:styleId="39">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character" w:customStyle="1" w:styleId="40">
    <w:name w:val="font21"/>
    <w:basedOn w:val="22"/>
    <w:qFormat/>
    <w:uiPriority w:val="0"/>
    <w:rPr>
      <w:rFonts w:hint="eastAsia" w:ascii="宋体" w:hAnsi="宋体" w:eastAsia="宋体" w:cs="宋体"/>
      <w:color w:val="000000"/>
      <w:sz w:val="24"/>
      <w:szCs w:val="24"/>
      <w:u w:val="none"/>
    </w:rPr>
  </w:style>
  <w:style w:type="character" w:customStyle="1" w:styleId="41">
    <w:name w:val="font11"/>
    <w:basedOn w:val="22"/>
    <w:qFormat/>
    <w:uiPriority w:val="0"/>
    <w:rPr>
      <w:rFonts w:hint="eastAsia" w:ascii="宋体" w:hAnsi="宋体" w:eastAsia="宋体" w:cs="宋体"/>
      <w:color w:val="000000"/>
      <w:sz w:val="28"/>
      <w:szCs w:val="28"/>
      <w:u w:val="none"/>
    </w:rPr>
  </w:style>
  <w:style w:type="character" w:customStyle="1" w:styleId="42">
    <w:name w:val="font61"/>
    <w:basedOn w:val="22"/>
    <w:qFormat/>
    <w:uiPriority w:val="0"/>
    <w:rPr>
      <w:rFonts w:hint="eastAsia" w:ascii="宋体" w:hAnsi="宋体" w:eastAsia="宋体" w:cs="宋体"/>
      <w:color w:val="000000"/>
      <w:sz w:val="20"/>
      <w:szCs w:val="20"/>
      <w:u w:val="none"/>
    </w:rPr>
  </w:style>
  <w:style w:type="character" w:customStyle="1" w:styleId="43">
    <w:name w:val="font121"/>
    <w:basedOn w:val="22"/>
    <w:qFormat/>
    <w:uiPriority w:val="0"/>
    <w:rPr>
      <w:rFonts w:hint="eastAsia" w:ascii="宋体" w:hAnsi="宋体" w:eastAsia="宋体" w:cs="宋体"/>
      <w:color w:val="FF0000"/>
      <w:sz w:val="20"/>
      <w:szCs w:val="20"/>
      <w:u w:val="none"/>
    </w:rPr>
  </w:style>
  <w:style w:type="character" w:customStyle="1" w:styleId="44">
    <w:name w:val="font101"/>
    <w:basedOn w:val="22"/>
    <w:qFormat/>
    <w:uiPriority w:val="0"/>
    <w:rPr>
      <w:rFonts w:hint="eastAsia" w:ascii="宋体" w:hAnsi="宋体" w:eastAsia="宋体" w:cs="宋体"/>
      <w:color w:val="FF0000"/>
      <w:sz w:val="22"/>
      <w:szCs w:val="22"/>
      <w:u w:val="none"/>
    </w:rPr>
  </w:style>
  <w:style w:type="character" w:customStyle="1" w:styleId="45">
    <w:name w:val="font31"/>
    <w:basedOn w:val="22"/>
    <w:qFormat/>
    <w:uiPriority w:val="0"/>
    <w:rPr>
      <w:rFonts w:hint="eastAsia" w:ascii="宋体" w:hAnsi="宋体" w:eastAsia="宋体" w:cs="宋体"/>
      <w:color w:val="000000"/>
      <w:sz w:val="22"/>
      <w:szCs w:val="22"/>
      <w:u w:val="none"/>
    </w:rPr>
  </w:style>
  <w:style w:type="character" w:customStyle="1" w:styleId="46">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658D7D8-2A98-4DA1-9BEE-FFE33F950C75}">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22</Pages>
  <Words>14281</Words>
  <Characters>14765</Characters>
  <Lines>104</Lines>
  <Paragraphs>29</Paragraphs>
  <TotalTime>0</TotalTime>
  <ScaleCrop>false</ScaleCrop>
  <LinksUpToDate>false</LinksUpToDate>
  <CharactersWithSpaces>15719</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2022-09-06T06:37:00Z</dcterms:created>
  <dc:creator>PC</dc:creator>
  <cp:lastModifiedBy>邓文燕</cp:lastModifiedBy>
  <cp:lastPrinted>2025-02-26T01:27:00Z</cp:lastPrinted>
  <dcterms:modified xsi:type="dcterms:W3CDTF">2025-06-05T08:42:04Z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C90B66F8EB004507AAB088BF852838A2_13</vt:lpwstr>
  </property>
  <property fmtid="{D5CDD505-2E9C-101B-9397-08002B2CF9AE}" pid="4" name="KSOTemplateDocerSaveRecord">
    <vt:lpwstr>eyJoZGlkIjoiZGFmYzQ2NDVhMWU4MTE3ZGE5ZTE3MDk4NDNkMWMyYzUiLCJ1c2VySWQiOiI1MTI0NTYzNjEifQ==</vt:lpwstr>
  </property>
</Properties>
</file>