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2DD8">
      <w:pPr>
        <w:pStyle w:val="89"/>
        <w:ind w:firstLine="490" w:firstLineChars="175"/>
        <w:jc w:val="left"/>
        <w:rPr>
          <w:rFonts w:hint="eastAsia" w:ascii="宋体" w:hAnsi="宋体" w:eastAsia="宋体" w:cs="宋体"/>
          <w:b w:val="0"/>
          <w:bCs w:val="0"/>
          <w:color w:val="auto"/>
          <w:sz w:val="28"/>
          <w:szCs w:val="28"/>
          <w:highlight w:val="none"/>
        </w:rPr>
      </w:pPr>
    </w:p>
    <w:p w14:paraId="2FE6256C">
      <w:pPr>
        <w:pStyle w:val="89"/>
        <w:ind w:left="1600" w:hanging="1600" w:hangingChars="5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项目名称</w:t>
      </w:r>
      <w:bookmarkStart w:id="0" w:name="项目名称"/>
      <w:r>
        <w:rPr>
          <w:rFonts w:hint="eastAsia" w:ascii="宋体" w:hAnsi="宋体" w:eastAsia="宋体" w:cs="宋体"/>
          <w:b w:val="0"/>
          <w:bCs w:val="0"/>
          <w:color w:val="auto"/>
          <w:sz w:val="32"/>
          <w:szCs w:val="32"/>
          <w:highlight w:val="none"/>
        </w:rPr>
        <w:t>：</w:t>
      </w:r>
      <w:bookmarkEnd w:id="0"/>
      <w:r>
        <w:rPr>
          <w:rFonts w:hint="eastAsia" w:ascii="宋体" w:hAnsi="宋体" w:cs="宋体"/>
          <w:b w:val="0"/>
          <w:bCs w:val="0"/>
          <w:color w:val="auto"/>
          <w:sz w:val="32"/>
          <w:szCs w:val="32"/>
          <w:highlight w:val="none"/>
          <w:lang w:val="en-US" w:eastAsia="zh-CN"/>
        </w:rPr>
        <w:t>大足区“足兴公司2026年-2026年停车区域内市政道路维修工程(标线服务）</w:t>
      </w:r>
    </w:p>
    <w:p w14:paraId="3040ED05">
      <w:pPr>
        <w:pStyle w:val="91"/>
        <w:rPr>
          <w:rFonts w:hint="eastAsia" w:ascii="宋体" w:hAnsi="宋体" w:eastAsia="宋体" w:cs="宋体"/>
          <w:color w:val="auto"/>
          <w:sz w:val="60"/>
          <w:szCs w:val="60"/>
          <w:highlight w:val="none"/>
        </w:rPr>
      </w:pPr>
    </w:p>
    <w:p w14:paraId="2680A629">
      <w:pPr>
        <w:pStyle w:val="91"/>
        <w:spacing w:line="900" w:lineRule="exact"/>
        <w:jc w:val="both"/>
        <w:rPr>
          <w:rFonts w:hint="eastAsia" w:ascii="宋体" w:hAnsi="宋体" w:eastAsia="宋体" w:cs="宋体"/>
          <w:color w:val="auto"/>
          <w:sz w:val="72"/>
          <w:szCs w:val="72"/>
          <w:highlight w:val="none"/>
        </w:rPr>
      </w:pPr>
    </w:p>
    <w:p w14:paraId="05BC4C96">
      <w:pPr>
        <w:pStyle w:val="8"/>
        <w:bidi w:val="0"/>
        <w:jc w:val="center"/>
        <w:rPr>
          <w:rFonts w:hint="eastAsia" w:ascii="宋体" w:hAnsi="宋体" w:eastAsia="宋体" w:cs="宋体"/>
          <w:color w:val="auto"/>
          <w:sz w:val="72"/>
          <w:szCs w:val="72"/>
          <w:highlight w:val="none"/>
        </w:rPr>
      </w:pPr>
      <w:bookmarkStart w:id="1" w:name="_Toc325115873"/>
      <w:bookmarkStart w:id="2" w:name="_Toc324777154"/>
      <w:r>
        <w:rPr>
          <w:rFonts w:hint="eastAsia" w:ascii="宋体" w:hAnsi="宋体" w:eastAsia="宋体" w:cs="宋体"/>
          <w:color w:val="auto"/>
          <w:sz w:val="72"/>
          <w:szCs w:val="72"/>
          <w:highlight w:val="none"/>
          <w:lang w:val="en-US" w:eastAsia="zh-CN"/>
        </w:rPr>
        <w:t>竞争性比选</w:t>
      </w:r>
      <w:r>
        <w:rPr>
          <w:rFonts w:hint="eastAsia" w:ascii="宋体" w:hAnsi="宋体" w:eastAsia="宋体" w:cs="宋体"/>
          <w:color w:val="auto"/>
          <w:sz w:val="72"/>
          <w:szCs w:val="72"/>
          <w:highlight w:val="none"/>
        </w:rPr>
        <w:t>文件</w:t>
      </w:r>
      <w:bookmarkEnd w:id="1"/>
      <w:bookmarkEnd w:id="2"/>
    </w:p>
    <w:p w14:paraId="0CA17D8B">
      <w:pPr>
        <w:pStyle w:val="92"/>
        <w:ind w:firstLine="31680"/>
        <w:rPr>
          <w:rFonts w:hint="eastAsia" w:ascii="宋体" w:hAnsi="宋体" w:eastAsia="宋体" w:cs="宋体"/>
          <w:color w:val="auto"/>
          <w:sz w:val="28"/>
          <w:szCs w:val="28"/>
          <w:highlight w:val="none"/>
        </w:rPr>
      </w:pPr>
      <w:r>
        <w:rPr>
          <w:rFonts w:hint="eastAsia" w:ascii="宋体" w:hAnsi="宋体" w:eastAsia="宋体" w:cs="宋体"/>
          <w:b w:val="0"/>
          <w:bCs w:val="0"/>
          <w:color w:val="auto"/>
          <w:sz w:val="44"/>
          <w:szCs w:val="44"/>
          <w:highlight w:val="none"/>
        </w:rPr>
        <w:t xml:space="preserve"> </w:t>
      </w:r>
    </w:p>
    <w:p w14:paraId="64F42806">
      <w:pPr>
        <w:tabs>
          <w:tab w:val="left" w:pos="895"/>
        </w:tabs>
        <w:ind w:firstLine="641"/>
        <w:jc w:val="center"/>
        <w:rPr>
          <w:rFonts w:hint="eastAsia" w:ascii="宋体" w:hAnsi="宋体" w:eastAsia="宋体" w:cs="宋体"/>
          <w:b/>
          <w:bCs/>
          <w:color w:val="auto"/>
          <w:sz w:val="28"/>
          <w:szCs w:val="28"/>
          <w:highlight w:val="none"/>
        </w:rPr>
      </w:pPr>
    </w:p>
    <w:p w14:paraId="66C2C2CF">
      <w:pPr>
        <w:ind w:firstLine="641"/>
        <w:jc w:val="center"/>
        <w:rPr>
          <w:rFonts w:hint="eastAsia" w:ascii="宋体" w:hAnsi="宋体" w:eastAsia="宋体" w:cs="宋体"/>
          <w:b/>
          <w:bCs/>
          <w:color w:val="auto"/>
          <w:sz w:val="28"/>
          <w:szCs w:val="28"/>
          <w:highlight w:val="none"/>
        </w:rPr>
      </w:pPr>
    </w:p>
    <w:p w14:paraId="07C1B7E5">
      <w:pPr>
        <w:pStyle w:val="92"/>
        <w:tabs>
          <w:tab w:val="clear" w:pos="560"/>
        </w:tabs>
        <w:ind w:firstLine="31680"/>
        <w:rPr>
          <w:rFonts w:hint="eastAsia" w:ascii="宋体" w:hAnsi="宋体" w:eastAsia="宋体" w:cs="宋体"/>
          <w:color w:val="auto"/>
          <w:sz w:val="32"/>
          <w:szCs w:val="32"/>
          <w:highlight w:val="none"/>
        </w:rPr>
      </w:pPr>
    </w:p>
    <w:p w14:paraId="551B74F3">
      <w:pPr>
        <w:ind w:firstLine="720"/>
        <w:rPr>
          <w:rFonts w:hint="eastAsia" w:ascii="宋体" w:hAnsi="宋体" w:eastAsia="宋体" w:cs="宋体"/>
          <w:color w:val="auto"/>
          <w:sz w:val="32"/>
          <w:szCs w:val="32"/>
          <w:highlight w:val="none"/>
        </w:rPr>
      </w:pPr>
    </w:p>
    <w:p w14:paraId="02BA7AE1">
      <w:pPr>
        <w:pStyle w:val="93"/>
        <w:tabs>
          <w:tab w:val="clear" w:pos="560"/>
        </w:tabs>
        <w:ind w:firstLine="771" w:firstLineChars="240"/>
        <w:jc w:val="left"/>
        <w:rPr>
          <w:rFonts w:hint="eastAsia" w:ascii="宋体" w:hAnsi="宋体" w:eastAsia="宋体" w:cs="宋体"/>
          <w:color w:val="auto"/>
          <w:sz w:val="32"/>
          <w:szCs w:val="32"/>
          <w:highlight w:val="none"/>
        </w:rPr>
      </w:pPr>
      <w:bookmarkStart w:id="3" w:name="_Toc324777157"/>
      <w:bookmarkStart w:id="4" w:name="_Toc325115876"/>
      <w:r>
        <w:rPr>
          <w:rFonts w:hint="eastAsia" w:ascii="宋体" w:hAnsi="宋体" w:eastAsia="宋体" w:cs="宋体"/>
          <w:color w:val="auto"/>
          <w:sz w:val="32"/>
          <w:szCs w:val="32"/>
          <w:highlight w:val="none"/>
        </w:rPr>
        <w:tab/>
      </w:r>
    </w:p>
    <w:p w14:paraId="33FCB81B">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62D6C0A1">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5D90C1AF">
      <w:pPr>
        <w:pStyle w:val="94"/>
        <w:ind w:firstLine="627" w:firstLineChars="196"/>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采   购   人：</w:t>
      </w:r>
      <w:bookmarkEnd w:id="3"/>
      <w:bookmarkEnd w:id="4"/>
      <w:bookmarkStart w:id="5" w:name="_Toc324777158"/>
      <w:bookmarkStart w:id="6" w:name="_Toc325115877"/>
      <w:r>
        <w:rPr>
          <w:rFonts w:hint="eastAsia" w:ascii="宋体" w:hAnsi="宋体" w:cs="宋体"/>
          <w:b w:val="0"/>
          <w:bCs w:val="0"/>
          <w:color w:val="auto"/>
          <w:sz w:val="32"/>
          <w:szCs w:val="32"/>
          <w:highlight w:val="none"/>
          <w:lang w:val="zh-CN" w:eastAsia="zh-CN"/>
        </w:rPr>
        <w:t>重庆市大足区茂泰市政工程股份有限公司</w:t>
      </w:r>
    </w:p>
    <w:p w14:paraId="482B1D67">
      <w:pPr>
        <w:pStyle w:val="94"/>
        <w:ind w:firstLine="627" w:firstLineChars="196"/>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采购代理机构：</w:t>
      </w:r>
      <w:bookmarkEnd w:id="5"/>
      <w:bookmarkEnd w:id="6"/>
      <w:r>
        <w:rPr>
          <w:rFonts w:hint="eastAsia" w:ascii="宋体" w:hAnsi="宋体" w:cs="宋体"/>
          <w:b w:val="0"/>
          <w:bCs w:val="0"/>
          <w:color w:val="auto"/>
          <w:sz w:val="32"/>
          <w:szCs w:val="32"/>
          <w:highlight w:val="none"/>
          <w:lang w:val="en-US" w:eastAsia="zh-CN"/>
        </w:rPr>
        <w:t>永信恒昌工程管理有限公司</w:t>
      </w:r>
    </w:p>
    <w:p w14:paraId="37C496B4">
      <w:pPr>
        <w:pStyle w:val="94"/>
        <w:ind w:firstLine="627" w:firstLineChars="196"/>
        <w:jc w:val="left"/>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2"/>
          <w:szCs w:val="32"/>
          <w:highlight w:val="none"/>
        </w:rPr>
        <w:t>编</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间：二〇二</w:t>
      </w:r>
      <w:r>
        <w:rPr>
          <w:rFonts w:hint="eastAsia" w:ascii="宋体" w:hAnsi="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年</w:t>
      </w:r>
      <w:r>
        <w:rPr>
          <w:rFonts w:hint="eastAsia" w:ascii="宋体" w:hAnsi="宋体" w:cs="宋体"/>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rPr>
        <w:t>月</w:t>
      </w:r>
    </w:p>
    <w:p w14:paraId="1B5567F4">
      <w:pPr>
        <w:snapToGrid w:val="0"/>
        <w:spacing w:line="500" w:lineRule="exact"/>
        <w:rPr>
          <w:rFonts w:hint="eastAsia" w:ascii="宋体" w:hAnsi="宋体" w:eastAsia="宋体" w:cs="宋体"/>
          <w:color w:val="auto"/>
          <w:sz w:val="40"/>
          <w:szCs w:val="40"/>
          <w:highlight w:val="none"/>
        </w:rPr>
      </w:pPr>
    </w:p>
    <w:p w14:paraId="5BAAF821">
      <w:pPr>
        <w:snapToGrid w:val="0"/>
        <w:spacing w:line="500" w:lineRule="exact"/>
        <w:rPr>
          <w:rFonts w:hint="eastAsia" w:ascii="宋体" w:hAnsi="宋体" w:eastAsia="宋体" w:cs="宋体"/>
          <w:color w:val="auto"/>
          <w:sz w:val="40"/>
          <w:szCs w:val="40"/>
          <w:highlight w:val="none"/>
        </w:rPr>
      </w:pPr>
    </w:p>
    <w:p w14:paraId="107454E4">
      <w:pPr>
        <w:spacing w:before="0" w:beforeLines="0" w:after="0" w:afterLines="0" w:line="240" w:lineRule="auto"/>
        <w:ind w:left="0" w:leftChars="0" w:right="0" w:rightChars="0" w:firstLine="0" w:firstLineChars="0"/>
        <w:jc w:val="center"/>
        <w:rPr>
          <w:rFonts w:hint="eastAsia" w:ascii="宋体" w:hAnsi="宋体" w:eastAsia="宋体" w:cs="宋体"/>
          <w:color w:val="auto"/>
          <w:sz w:val="20"/>
          <w:szCs w:val="22"/>
          <w:highlight w:val="none"/>
        </w:rPr>
        <w:sectPr>
          <w:headerReference r:id="rId5" w:type="first"/>
          <w:headerReference r:id="rId3" w:type="default"/>
          <w:headerReference r:id="rId4" w:type="even"/>
          <w:footerReference r:id="rId6" w:type="even"/>
          <w:pgSz w:w="11907" w:h="16840"/>
          <w:pgMar w:top="1134" w:right="1134" w:bottom="1134" w:left="1134" w:header="964" w:footer="992" w:gutter="0"/>
          <w:pgNumType w:start="1"/>
          <w:cols w:space="720" w:num="1"/>
          <w:titlePg/>
          <w:docGrid w:linePitch="312" w:charSpace="0"/>
        </w:sectPr>
      </w:pPr>
    </w:p>
    <w:p w14:paraId="438F9D7B">
      <w:pPr>
        <w:keepNext w:val="0"/>
        <w:keepLines w:val="0"/>
        <w:pageBreakBefore w:val="0"/>
        <w:widowControl/>
        <w:kinsoku/>
        <w:wordWrap/>
        <w:overflowPunct/>
        <w:topLinePunct w:val="0"/>
        <w:autoSpaceDE/>
        <w:autoSpaceDN/>
        <w:bidi w:val="0"/>
        <w:adjustRightIn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目</w:t>
      </w:r>
      <w:r>
        <w:rPr>
          <w:rFonts w:hint="eastAsia" w:ascii="宋体" w:hAnsi="宋体" w:eastAsia="宋体" w:cs="宋体"/>
          <w:b w:val="0"/>
          <w:bCs w:val="0"/>
          <w:color w:val="auto"/>
          <w:sz w:val="36"/>
          <w:szCs w:val="36"/>
          <w:highlight w:val="none"/>
          <w:lang w:val="en-US" w:eastAsia="zh-CN"/>
        </w:rPr>
        <w:t xml:space="preserve">  </w:t>
      </w:r>
      <w:r>
        <w:rPr>
          <w:rFonts w:hint="eastAsia" w:ascii="宋体" w:hAnsi="宋体" w:eastAsia="宋体" w:cs="宋体"/>
          <w:b w:val="0"/>
          <w:bCs w:val="0"/>
          <w:color w:val="auto"/>
          <w:sz w:val="36"/>
          <w:szCs w:val="36"/>
          <w:highlight w:val="none"/>
        </w:rPr>
        <w:t>录</w:t>
      </w:r>
    </w:p>
    <w:p w14:paraId="522658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40"/>
          <w:szCs w:val="40"/>
          <w:highlight w:val="none"/>
        </w:rPr>
        <w:fldChar w:fldCharType="begin"/>
      </w:r>
      <w:r>
        <w:rPr>
          <w:rFonts w:hint="eastAsia" w:ascii="宋体" w:hAnsi="宋体" w:eastAsia="宋体" w:cs="宋体"/>
          <w:b w:val="0"/>
          <w:bCs w:val="0"/>
          <w:color w:val="auto"/>
          <w:sz w:val="40"/>
          <w:szCs w:val="40"/>
          <w:highlight w:val="none"/>
        </w:rPr>
        <w:instrText xml:space="preserve">TOC \o "1-1" \h \u </w:instrText>
      </w:r>
      <w:r>
        <w:rPr>
          <w:rFonts w:hint="eastAsia" w:ascii="宋体" w:hAnsi="宋体" w:eastAsia="宋体" w:cs="宋体"/>
          <w:b w:val="0"/>
          <w:bCs w:val="0"/>
          <w:color w:val="auto"/>
          <w:sz w:val="40"/>
          <w:szCs w:val="40"/>
          <w:highlight w:val="none"/>
        </w:rPr>
        <w:fldChar w:fldCharType="separate"/>
      </w: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_Toc14758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32"/>
          <w:highlight w:val="none"/>
        </w:rPr>
        <w:t xml:space="preserve">第一篇  </w:t>
      </w:r>
      <w:r>
        <w:rPr>
          <w:rFonts w:hint="eastAsia" w:ascii="宋体" w:hAnsi="宋体" w:eastAsia="宋体" w:cs="宋体"/>
          <w:b w:val="0"/>
          <w:bCs w:val="0"/>
          <w:color w:val="auto"/>
          <w:sz w:val="22"/>
          <w:szCs w:val="32"/>
          <w:highlight w:val="none"/>
          <w:lang w:eastAsia="zh-CN"/>
        </w:rPr>
        <w:t>比选公告</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_Toc14758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5038F0D3">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_Toc15137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二</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rPr>
        <w:t>项目</w:t>
      </w:r>
      <w:r>
        <w:rPr>
          <w:rFonts w:hint="eastAsia" w:ascii="宋体" w:hAnsi="宋体" w:eastAsia="宋体" w:cs="宋体"/>
          <w:b w:val="0"/>
          <w:bCs w:val="0"/>
          <w:color w:val="auto"/>
          <w:sz w:val="22"/>
          <w:szCs w:val="22"/>
          <w:highlight w:val="none"/>
        </w:rPr>
        <w:t>技术需求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_Toc15137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FB7C86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_Toc1947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三</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eastAsia="zh-CN"/>
        </w:rPr>
        <w:t>项目商务需求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_Toc1947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AF0C511">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_Toc4320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四</w:t>
      </w:r>
      <w:r>
        <w:rPr>
          <w:rFonts w:hint="eastAsia" w:ascii="宋体" w:hAnsi="宋体" w:eastAsia="宋体" w:cs="宋体"/>
          <w:b w:val="0"/>
          <w:bCs w:val="0"/>
          <w:color w:val="auto"/>
          <w:sz w:val="22"/>
          <w:szCs w:val="22"/>
          <w:highlight w:val="none"/>
        </w:rPr>
        <w:t>篇  供应商须知</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_Toc4320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8</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248D13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_Toc17574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 xml:space="preserve">第五篇  </w:t>
      </w:r>
      <w:r>
        <w:rPr>
          <w:rFonts w:hint="eastAsia" w:ascii="宋体" w:hAnsi="宋体" w:eastAsia="宋体" w:cs="宋体"/>
          <w:b w:val="0"/>
          <w:bCs w:val="0"/>
          <w:color w:val="auto"/>
          <w:sz w:val="22"/>
          <w:szCs w:val="22"/>
          <w:highlight w:val="none"/>
          <w:lang w:val="en-US"/>
        </w:rPr>
        <w:t>采购合同</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_Toc17574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A0CC2E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_Toc10113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第六篇  响应文件格式要求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_Toc10113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15</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4E1747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40"/>
          <w:szCs w:val="40"/>
          <w:highlight w:val="none"/>
        </w:rPr>
        <w:sectPr>
          <w:footerReference r:id="rId8" w:type="first"/>
          <w:footerReference r:id="rId7" w:type="default"/>
          <w:pgSz w:w="11907" w:h="16840"/>
          <w:pgMar w:top="1134" w:right="1134" w:bottom="1134" w:left="1134" w:header="964" w:footer="992" w:gutter="0"/>
          <w:pgNumType w:fmt="decimal" w:start="1"/>
          <w:cols w:space="720" w:num="1"/>
          <w:titlePg/>
          <w:docGrid w:linePitch="312" w:charSpace="0"/>
        </w:sectPr>
      </w:pPr>
      <w:r>
        <w:rPr>
          <w:rFonts w:hint="eastAsia" w:ascii="宋体" w:hAnsi="宋体" w:eastAsia="宋体" w:cs="宋体"/>
          <w:b w:val="0"/>
          <w:bCs w:val="0"/>
          <w:color w:val="auto"/>
          <w:sz w:val="22"/>
          <w:szCs w:val="40"/>
          <w:highlight w:val="none"/>
        </w:rPr>
        <w:fldChar w:fldCharType="end"/>
      </w:r>
    </w:p>
    <w:p w14:paraId="4DE643B4">
      <w:pPr>
        <w:pStyle w:val="3"/>
        <w:jc w:val="center"/>
        <w:rPr>
          <w:rFonts w:hint="eastAsia" w:ascii="宋体" w:hAnsi="宋体" w:eastAsia="宋体" w:cs="宋体"/>
          <w:color w:val="auto"/>
          <w:sz w:val="32"/>
          <w:szCs w:val="32"/>
          <w:highlight w:val="none"/>
          <w:lang w:eastAsia="zh-CN"/>
        </w:rPr>
      </w:pPr>
      <w:bookmarkStart w:id="7" w:name="_Toc152480139"/>
      <w:bookmarkStart w:id="8" w:name="_Toc14758"/>
      <w:bookmarkStart w:id="9" w:name="_Toc15249"/>
      <w:bookmarkStart w:id="10" w:name="_Toc128744981"/>
      <w:bookmarkStart w:id="11" w:name="_Toc11641050"/>
      <w:bookmarkStart w:id="12" w:name="_Toc12789052"/>
      <w:r>
        <w:rPr>
          <w:rFonts w:hint="eastAsia" w:ascii="宋体" w:hAnsi="宋体" w:eastAsia="宋体" w:cs="宋体"/>
          <w:color w:val="auto"/>
          <w:sz w:val="32"/>
          <w:szCs w:val="32"/>
          <w:highlight w:val="none"/>
        </w:rPr>
        <w:t xml:space="preserve">第一篇  </w:t>
      </w:r>
      <w:r>
        <w:rPr>
          <w:rFonts w:hint="eastAsia" w:ascii="宋体" w:hAnsi="宋体" w:cs="宋体"/>
          <w:color w:val="auto"/>
          <w:sz w:val="32"/>
          <w:szCs w:val="32"/>
          <w:highlight w:val="none"/>
          <w:lang w:eastAsia="zh-CN"/>
        </w:rPr>
        <w:t>比选</w:t>
      </w:r>
      <w:bookmarkEnd w:id="7"/>
      <w:bookmarkEnd w:id="8"/>
      <w:bookmarkEnd w:id="9"/>
      <w:r>
        <w:rPr>
          <w:rFonts w:hint="eastAsia" w:ascii="宋体" w:hAnsi="宋体" w:cs="宋体"/>
          <w:color w:val="auto"/>
          <w:sz w:val="32"/>
          <w:szCs w:val="32"/>
          <w:highlight w:val="none"/>
          <w:lang w:eastAsia="zh-CN"/>
        </w:rPr>
        <w:t>公告</w:t>
      </w:r>
    </w:p>
    <w:p w14:paraId="4D659338">
      <w:pPr>
        <w:keepNext w:val="0"/>
        <w:keepLines w:val="0"/>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rPr>
      </w:pPr>
      <w:bookmarkStart w:id="13" w:name="_Toc379619850"/>
      <w:r>
        <w:rPr>
          <w:rFonts w:hint="eastAsia" w:cs="宋体"/>
          <w:color w:val="auto"/>
          <w:sz w:val="22"/>
          <w:szCs w:val="22"/>
          <w:highlight w:val="none"/>
          <w:u w:val="single"/>
          <w:lang w:val="en-US" w:eastAsia="zh-CN"/>
        </w:rPr>
        <w:t>永信恒昌工程管理有限公司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）接受</w:t>
      </w:r>
      <w:r>
        <w:rPr>
          <w:rFonts w:hint="eastAsia" w:cs="宋体"/>
          <w:color w:val="auto"/>
          <w:sz w:val="22"/>
          <w:szCs w:val="22"/>
          <w:highlight w:val="none"/>
          <w:u w:val="single"/>
          <w:lang w:val="zh-CN" w:eastAsia="zh-CN"/>
        </w:rPr>
        <w:t>重庆市大足区茂泰市政工程股份有限公司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）的委托，对</w:t>
      </w:r>
      <w:r>
        <w:rPr>
          <w:rFonts w:hint="eastAsia" w:cs="宋体"/>
          <w:color w:val="auto"/>
          <w:sz w:val="22"/>
          <w:szCs w:val="22"/>
          <w:highlight w:val="none"/>
          <w:u w:val="single"/>
          <w:lang w:val="en-US" w:eastAsia="zh-CN"/>
        </w:rPr>
        <w:t>大足区“足兴公司2026年-2026年停车区域内市政道路维修工程(标线服务）</w:t>
      </w:r>
      <w:r>
        <w:rPr>
          <w:rFonts w:hint="eastAsia" w:ascii="宋体" w:hAnsi="宋体" w:eastAsia="宋体" w:cs="宋体"/>
          <w:color w:val="auto"/>
          <w:sz w:val="22"/>
          <w:szCs w:val="22"/>
          <w:highlight w:val="none"/>
        </w:rPr>
        <w:t>进</w:t>
      </w:r>
      <w:r>
        <w:rPr>
          <w:rFonts w:hint="eastAsia" w:ascii="宋体" w:hAnsi="宋体" w:eastAsia="宋体" w:cs="宋体"/>
          <w:color w:val="auto"/>
          <w:sz w:val="22"/>
          <w:szCs w:val="22"/>
          <w:highlight w:val="none"/>
          <w:lang w:val="en-US" w:eastAsia="zh-CN"/>
        </w:rPr>
        <w:t>行竞争性比选采购</w:t>
      </w:r>
      <w:r>
        <w:rPr>
          <w:rFonts w:hint="eastAsia" w:ascii="宋体" w:hAnsi="宋体" w:eastAsia="宋体" w:cs="宋体"/>
          <w:color w:val="auto"/>
          <w:sz w:val="22"/>
          <w:szCs w:val="22"/>
          <w:highlight w:val="none"/>
        </w:rPr>
        <w:t>。欢迎有资格的供应商前来参与。</w:t>
      </w:r>
    </w:p>
    <w:p w14:paraId="694D84F7">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4" w:name="_Toc16674"/>
      <w:r>
        <w:rPr>
          <w:rFonts w:hint="eastAsia" w:ascii="宋体" w:hAnsi="宋体" w:eastAsia="宋体" w:cs="宋体"/>
          <w:b/>
          <w:bCs/>
          <w:color w:val="auto"/>
          <w:sz w:val="22"/>
          <w:szCs w:val="22"/>
          <w:highlight w:val="none"/>
          <w:lang w:val="en-US"/>
        </w:rPr>
        <w:t>一、采购</w:t>
      </w:r>
      <w:r>
        <w:rPr>
          <w:rFonts w:hint="eastAsia" w:ascii="宋体" w:hAnsi="宋体" w:eastAsia="宋体" w:cs="宋体"/>
          <w:b/>
          <w:bCs/>
          <w:color w:val="auto"/>
          <w:sz w:val="22"/>
          <w:szCs w:val="22"/>
          <w:highlight w:val="none"/>
        </w:rPr>
        <w:t>项目内容</w:t>
      </w:r>
      <w:bookmarkEnd w:id="13"/>
      <w:bookmarkEnd w:id="14"/>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2111"/>
        <w:gridCol w:w="1339"/>
        <w:gridCol w:w="1855"/>
      </w:tblGrid>
      <w:tr w14:paraId="1FF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73B5C7A0">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EEAE2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eastAsia="zh-CN"/>
              </w:rPr>
              <w:t>单价总</w:t>
            </w:r>
            <w:r>
              <w:rPr>
                <w:rFonts w:hint="eastAsia" w:ascii="宋体" w:hAnsi="宋体" w:eastAsia="宋体" w:cs="宋体"/>
                <w:color w:val="auto"/>
                <w:sz w:val="20"/>
                <w:szCs w:val="20"/>
                <w:highlight w:val="none"/>
              </w:rPr>
              <w:t>限价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元</w:t>
            </w:r>
            <w:r>
              <w:rPr>
                <w:rFonts w:hint="eastAsia" w:ascii="宋体" w:hAnsi="宋体" w:eastAsia="宋体" w:cs="宋体"/>
                <w:color w:val="auto"/>
                <w:sz w:val="20"/>
                <w:szCs w:val="20"/>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A76329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成交数量（名）</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BA690E5">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111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57CBF8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大足区“足兴公司2026年-2026年停车区域内市政道路维修工程(标线服务）</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EDE14B1">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 xml:space="preserve"> 940.06</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60008B8">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7ACAF2F">
            <w:pPr>
              <w:keepNext w:val="0"/>
              <w:keepLines w:val="0"/>
              <w:pageBreakBefore w:val="0"/>
              <w:widowControl/>
              <w:kinsoku/>
              <w:wordWrap/>
              <w:overflowPunct/>
              <w:topLinePunct w:val="0"/>
              <w:autoSpaceDE/>
              <w:autoSpaceDN/>
              <w:bidi w:val="0"/>
              <w:spacing w:line="440" w:lineRule="exact"/>
              <w:jc w:val="both"/>
              <w:textAlignment w:val="auto"/>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成交金额以实际结算为准。</w:t>
            </w:r>
          </w:p>
        </w:tc>
      </w:tr>
      <w:bookmarkEnd w:id="10"/>
      <w:bookmarkEnd w:id="11"/>
      <w:bookmarkEnd w:id="12"/>
    </w:tbl>
    <w:p w14:paraId="49130446">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5" w:name="_Toc6415"/>
      <w:bookmarkStart w:id="16" w:name="_Toc2042"/>
      <w:bookmarkStart w:id="17" w:name="_Toc487204778"/>
      <w:bookmarkStart w:id="18" w:name="_Toc6453"/>
      <w:bookmarkStart w:id="19" w:name="_Toc128744991"/>
      <w:r>
        <w:rPr>
          <w:rFonts w:hint="eastAsia" w:ascii="宋体" w:hAnsi="宋体" w:eastAsia="宋体" w:cs="宋体"/>
          <w:b/>
          <w:bCs/>
          <w:color w:val="auto"/>
          <w:sz w:val="22"/>
          <w:szCs w:val="22"/>
          <w:highlight w:val="none"/>
        </w:rPr>
        <w:t>二、资金来源</w:t>
      </w:r>
      <w:bookmarkEnd w:id="15"/>
    </w:p>
    <w:p w14:paraId="7120B0D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bookmarkStart w:id="20" w:name="_Toc22126"/>
      <w:r>
        <w:rPr>
          <w:rFonts w:hint="eastAsia" w:ascii="宋体" w:hAnsi="宋体" w:eastAsia="宋体" w:cs="宋体"/>
          <w:color w:val="auto"/>
          <w:sz w:val="22"/>
          <w:szCs w:val="22"/>
          <w:highlight w:val="none"/>
          <w:lang w:val="en-US"/>
        </w:rPr>
        <w:t>自筹</w:t>
      </w:r>
      <w:r>
        <w:rPr>
          <w:rFonts w:hint="eastAsia" w:ascii="宋体" w:hAnsi="宋体" w:eastAsia="宋体" w:cs="宋体"/>
          <w:color w:val="auto"/>
          <w:sz w:val="22"/>
          <w:szCs w:val="22"/>
          <w:highlight w:val="none"/>
        </w:rPr>
        <w:t>资金</w:t>
      </w:r>
      <w:r>
        <w:rPr>
          <w:rFonts w:hint="eastAsia" w:ascii="宋体" w:hAnsi="宋体" w:eastAsia="宋体" w:cs="宋体"/>
          <w:color w:val="auto"/>
          <w:sz w:val="22"/>
          <w:szCs w:val="22"/>
          <w:highlight w:val="none"/>
          <w:lang w:eastAsia="zh-CN"/>
        </w:rPr>
        <w:t>。</w:t>
      </w:r>
    </w:p>
    <w:p w14:paraId="647C4FBD">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三、资格要求</w:t>
      </w:r>
      <w:bookmarkEnd w:id="20"/>
    </w:p>
    <w:p w14:paraId="5EBDDE76">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供应商是指向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提供货物、工程或者服务的法人、其他组织或者自然人。以下简称供应商。合格的供应商应符合下列条件：</w:t>
      </w:r>
    </w:p>
    <w:p w14:paraId="2F906C55">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bookmarkStart w:id="21" w:name="_Toc487204774"/>
      <w:bookmarkStart w:id="22" w:name="_Toc1359"/>
      <w:r>
        <w:rPr>
          <w:rFonts w:hint="eastAsia" w:ascii="宋体" w:hAnsi="宋体" w:eastAsia="宋体" w:cs="宋体"/>
          <w:color w:val="auto"/>
          <w:sz w:val="22"/>
          <w:szCs w:val="22"/>
          <w:highlight w:val="none"/>
        </w:rPr>
        <w:t>（一）基本条件</w:t>
      </w:r>
    </w:p>
    <w:p w14:paraId="5CFB9102">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4FB53B5B">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3076C0A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4F40BAC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3FB98548">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00C0758C">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（二）特定资格条件</w:t>
      </w:r>
    </w:p>
    <w:bookmarkEnd w:id="21"/>
    <w:bookmarkEnd w:id="22"/>
    <w:p w14:paraId="2B35D08D">
      <w:pPr>
        <w:keepNext w:val="0"/>
        <w:keepLines w:val="0"/>
        <w:pageBreakBefore w:val="0"/>
        <w:widowControl/>
        <w:numPr>
          <w:ilvl w:val="0"/>
          <w:numId w:val="0"/>
        </w:numPr>
        <w:kinsoku/>
        <w:wordWrap/>
        <w:overflowPunct/>
        <w:topLinePunct w:val="0"/>
        <w:autoSpaceDE/>
        <w:autoSpaceDN/>
        <w:bidi w:val="0"/>
        <w:spacing w:line="440" w:lineRule="exact"/>
        <w:ind w:firstLine="1320" w:firstLineChars="600"/>
        <w:jc w:val="left"/>
        <w:textAlignment w:val="auto"/>
        <w:rPr>
          <w:rFonts w:hint="eastAsia" w:cs="宋体"/>
          <w:color w:val="auto"/>
          <w:sz w:val="22"/>
          <w:szCs w:val="22"/>
          <w:highlight w:val="none"/>
          <w:lang w:val="en-US" w:eastAsia="zh-CN"/>
        </w:rPr>
      </w:pPr>
      <w:bookmarkStart w:id="23" w:name="_Toc16769"/>
      <w:bookmarkStart w:id="24" w:name="_Toc19961"/>
      <w:bookmarkStart w:id="25" w:name="_Toc18880"/>
      <w:bookmarkStart w:id="26" w:name="_Toc6744"/>
      <w:r>
        <w:rPr>
          <w:rFonts w:hint="eastAsia" w:cs="宋体"/>
          <w:color w:val="auto"/>
          <w:sz w:val="22"/>
          <w:szCs w:val="22"/>
          <w:highlight w:val="none"/>
          <w:lang w:val="en-US" w:eastAsia="zh-CN"/>
        </w:rPr>
        <w:t>无</w:t>
      </w:r>
    </w:p>
    <w:p w14:paraId="70413DBD">
      <w:pPr>
        <w:keepNext w:val="0"/>
        <w:keepLines w:val="0"/>
        <w:pageBreakBefore w:val="0"/>
        <w:widowControl/>
        <w:numPr>
          <w:ilvl w:val="0"/>
          <w:numId w:val="0"/>
        </w:numPr>
        <w:kinsoku/>
        <w:wordWrap/>
        <w:overflowPunct/>
        <w:topLinePunct w:val="0"/>
        <w:autoSpaceDE/>
        <w:autoSpaceDN/>
        <w:bidi w:val="0"/>
        <w:spacing w:line="440" w:lineRule="exact"/>
        <w:ind w:firstLine="221"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bookmarkEnd w:id="23"/>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比</w:t>
      </w:r>
      <w:r>
        <w:rPr>
          <w:rFonts w:hint="eastAsia" w:ascii="宋体" w:hAnsi="宋体" w:eastAsia="宋体" w:cs="宋体"/>
          <w:b/>
          <w:bCs/>
          <w:color w:val="auto"/>
          <w:sz w:val="22"/>
          <w:szCs w:val="22"/>
          <w:highlight w:val="none"/>
          <w:lang w:eastAsia="zh-CN"/>
        </w:rPr>
        <w:t>选</w:t>
      </w:r>
      <w:r>
        <w:rPr>
          <w:rFonts w:hint="eastAsia" w:ascii="宋体" w:hAnsi="宋体" w:eastAsia="宋体" w:cs="宋体"/>
          <w:b/>
          <w:bCs/>
          <w:color w:val="auto"/>
          <w:sz w:val="22"/>
          <w:szCs w:val="22"/>
          <w:highlight w:val="none"/>
        </w:rPr>
        <w:t>有关说明</w:t>
      </w:r>
      <w:bookmarkEnd w:id="24"/>
      <w:bookmarkEnd w:id="25"/>
      <w:bookmarkEnd w:id="26"/>
    </w:p>
    <w:p w14:paraId="0CB1584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（一）供应商应通过“行采家”平台（https://www.gec123.com）进行注册，成为行采家平台供应商。</w:t>
      </w:r>
    </w:p>
    <w:p w14:paraId="08290A6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获取：凡有意参加</w:t>
      </w:r>
      <w:r>
        <w:rPr>
          <w:rFonts w:hint="eastAsia" w:ascii="宋体" w:hAnsi="宋体" w:eastAsia="宋体" w:cs="宋体"/>
          <w:color w:val="auto"/>
          <w:sz w:val="22"/>
          <w:szCs w:val="22"/>
          <w:highlight w:val="none"/>
          <w:lang w:val="en-US" w:eastAsia="zh-CN"/>
        </w:rPr>
        <w:t>竞选</w:t>
      </w:r>
      <w:r>
        <w:rPr>
          <w:rFonts w:hint="eastAsia" w:ascii="宋体" w:hAnsi="宋体" w:eastAsia="宋体" w:cs="宋体"/>
          <w:color w:val="auto"/>
          <w:sz w:val="22"/>
          <w:szCs w:val="22"/>
          <w:highlight w:val="none"/>
        </w:rPr>
        <w:t>的供应商，请在</w:t>
      </w:r>
      <w:r>
        <w:rPr>
          <w:rFonts w:hint="eastAsia" w:ascii="宋体" w:hAnsi="宋体" w:eastAsia="宋体" w:cs="宋体"/>
          <w:color w:val="auto"/>
          <w:sz w:val="22"/>
          <w:szCs w:val="22"/>
          <w:highlight w:val="none"/>
          <w:lang w:eastAsia="zh-CN"/>
        </w:rPr>
        <w:t>行采家（https://www.gec123.com）</w:t>
      </w:r>
      <w:r>
        <w:rPr>
          <w:rFonts w:hint="eastAsia" w:ascii="宋体" w:hAnsi="宋体" w:eastAsia="宋体" w:cs="宋体"/>
          <w:color w:val="auto"/>
          <w:sz w:val="22"/>
          <w:szCs w:val="22"/>
          <w:highlight w:val="none"/>
        </w:rPr>
        <w:t>下载或到采购代理机构处领取本项目</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以及图纸、补遗等开标前公布的所有项目资料，无论供应商领取或下载与否，均视为已知晓所有</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内容。</w:t>
      </w:r>
    </w:p>
    <w:p w14:paraId="6365D16C">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bookmarkStart w:id="27" w:name="_Toc474603904"/>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val="en-US" w:eastAsia="zh-CN"/>
        </w:rPr>
        <w:t>比选公告</w:t>
      </w:r>
      <w:r>
        <w:rPr>
          <w:rFonts w:hint="eastAsia" w:ascii="宋体" w:hAnsi="宋体" w:eastAsia="宋体" w:cs="宋体"/>
          <w:color w:val="auto"/>
          <w:sz w:val="22"/>
          <w:szCs w:val="22"/>
          <w:highlight w:val="none"/>
        </w:rPr>
        <w:t>期限</w:t>
      </w:r>
      <w:bookmarkEnd w:id="27"/>
      <w:r>
        <w:rPr>
          <w:rFonts w:hint="eastAsia" w:ascii="宋体" w:hAnsi="宋体" w:eastAsia="宋体" w:cs="宋体"/>
          <w:color w:val="auto"/>
          <w:sz w:val="22"/>
          <w:szCs w:val="22"/>
          <w:highlight w:val="none"/>
        </w:rPr>
        <w:t>：自</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公告发布之日起三个工作日。</w:t>
      </w:r>
    </w:p>
    <w:p w14:paraId="7483C52B">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（四）报名及采购文件发售</w:t>
      </w:r>
    </w:p>
    <w:p w14:paraId="2FF0B1F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1.报名和采购文件获取期限：</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日至</w:t>
      </w:r>
      <w:r>
        <w:rPr>
          <w:rFonts w:hint="eastAsia" w:cs="宋体"/>
          <w:color w:val="auto"/>
          <w:sz w:val="22"/>
          <w:szCs w:val="22"/>
          <w:highlight w:val="none"/>
          <w:lang w:val="en-US" w:eastAsia="zh-CN"/>
        </w:rPr>
        <w:t xml:space="preserve">2026年1 </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日17</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00。</w:t>
      </w:r>
    </w:p>
    <w:p w14:paraId="5FE8205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2.报名费：人民币</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00元/份（售后不退），供应商</w:t>
      </w:r>
      <w:r>
        <w:rPr>
          <w:rFonts w:hint="eastAsia" w:cs="宋体"/>
          <w:color w:val="auto"/>
          <w:sz w:val="22"/>
          <w:szCs w:val="22"/>
          <w:highlight w:val="none"/>
          <w:lang w:val="en-US" w:eastAsia="zh-CN"/>
        </w:rPr>
        <w:t>可</w:t>
      </w:r>
      <w:r>
        <w:rPr>
          <w:rFonts w:hint="eastAsia" w:ascii="宋体" w:hAnsi="宋体" w:eastAsia="宋体" w:cs="宋体"/>
          <w:color w:val="auto"/>
          <w:sz w:val="22"/>
          <w:szCs w:val="22"/>
          <w:highlight w:val="none"/>
          <w:lang w:val="en-US" w:eastAsia="zh-CN"/>
        </w:rPr>
        <w:t>通过《</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》中微信二维码进行缴纳报名费</w:t>
      </w:r>
      <w:r>
        <w:rPr>
          <w:rFonts w:hint="eastAsia" w:cs="宋体"/>
          <w:color w:val="auto"/>
          <w:sz w:val="22"/>
          <w:szCs w:val="22"/>
          <w:highlight w:val="none"/>
          <w:lang w:val="en-US" w:eastAsia="zh-CN"/>
        </w:rPr>
        <w:t>或现场报名缴纳</w:t>
      </w:r>
      <w:r>
        <w:rPr>
          <w:rFonts w:hint="eastAsia" w:ascii="宋体" w:hAnsi="宋体" w:eastAsia="宋体" w:cs="宋体"/>
          <w:color w:val="auto"/>
          <w:sz w:val="22"/>
          <w:szCs w:val="22"/>
          <w:highlight w:val="none"/>
          <w:lang w:val="en-US" w:eastAsia="zh-CN"/>
        </w:rPr>
        <w:t>。</w:t>
      </w:r>
    </w:p>
    <w:p w14:paraId="6E0DF90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3.获取方式：</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"mailto:在比选文件提供期限内，竞选人将《报名表》（加盖竞选人公章）扫描后发送邮箱2020966821@qq.com（邮箱截止时间按邮箱显示邮件达到时间为准）。"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在采购文件获取期限内，供应商向采购代理机构缴纳报名费，将《</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》（加盖供应商公章）、缴费凭证扫描后发送邮箱</w:t>
      </w:r>
      <w:r>
        <w:rPr>
          <w:rFonts w:hint="eastAsia" w:cs="宋体"/>
          <w:color w:val="auto"/>
          <w:sz w:val="22"/>
          <w:szCs w:val="22"/>
          <w:highlight w:val="none"/>
          <w:lang w:val="en-US" w:eastAsia="zh-CN"/>
        </w:rPr>
        <w:t>302637621</w:t>
      </w:r>
      <w:r>
        <w:rPr>
          <w:rFonts w:hint="eastAsia" w:ascii="宋体" w:hAnsi="宋体" w:eastAsia="宋体" w:cs="宋体"/>
          <w:color w:val="auto"/>
          <w:sz w:val="22"/>
          <w:szCs w:val="22"/>
          <w:highlight w:val="none"/>
          <w:lang w:val="en-US" w:eastAsia="zh-CN"/>
        </w:rPr>
        <w:t>@qq.com（邮箱截止时间按邮箱显示邮件到达时间为准）</w:t>
      </w:r>
      <w:r>
        <w:rPr>
          <w:rFonts w:hint="eastAsia" w:cs="宋体"/>
          <w:color w:val="auto"/>
          <w:sz w:val="22"/>
          <w:szCs w:val="22"/>
          <w:highlight w:val="none"/>
          <w:lang w:val="en-US" w:eastAsia="zh-CN"/>
        </w:rPr>
        <w:t>或到采购代理机构现场递交</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fldChar w:fldCharType="end"/>
      </w:r>
    </w:p>
    <w:p w14:paraId="0FBB8895">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4.在采购文件获取期限内缴纳了报名费和</w:t>
      </w:r>
      <w:r>
        <w:rPr>
          <w:rFonts w:hint="eastAsia" w:cs="宋体"/>
          <w:color w:val="auto"/>
          <w:sz w:val="22"/>
          <w:szCs w:val="22"/>
          <w:highlight w:val="none"/>
          <w:lang w:val="en-US" w:eastAsia="zh-CN"/>
        </w:rPr>
        <w:t>递交</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》的供应商，其响应文件才能被接收。</w:t>
      </w:r>
    </w:p>
    <w:p w14:paraId="6AE09DB5">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bookmarkStart w:id="28" w:name="_Toc14086"/>
      <w:bookmarkStart w:id="29" w:name="_Toc14538"/>
      <w:bookmarkStart w:id="30" w:name="_Toc12731"/>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）递交响应文件地点：</w:t>
      </w:r>
      <w:r>
        <w:rPr>
          <w:rFonts w:hint="eastAsia" w:cs="宋体"/>
          <w:color w:val="auto"/>
          <w:sz w:val="22"/>
          <w:szCs w:val="22"/>
          <w:highlight w:val="none"/>
          <w:lang w:val="en-US" w:eastAsia="zh-CN"/>
        </w:rPr>
        <w:t>永信恒昌工程管理有限公司</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重庆市大足区棠香街道棠凤路409号2-13</w:t>
      </w:r>
      <w:r>
        <w:rPr>
          <w:rFonts w:hint="eastAsia" w:ascii="宋体" w:hAnsi="宋体" w:eastAsia="宋体" w:cs="宋体"/>
          <w:color w:val="auto"/>
          <w:sz w:val="22"/>
          <w:szCs w:val="22"/>
          <w:highlight w:val="none"/>
          <w:lang w:val="en-US" w:eastAsia="zh-CN"/>
        </w:rPr>
        <w:t>）</w:t>
      </w:r>
    </w:p>
    <w:p w14:paraId="2F532762">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w:t>
      </w:r>
      <w:r>
        <w:rPr>
          <w:rFonts w:hint="eastAsia" w:ascii="宋体" w:hAnsi="宋体" w:eastAsia="宋体" w:cs="宋体"/>
          <w:color w:val="auto"/>
          <w:sz w:val="22"/>
          <w:szCs w:val="22"/>
          <w:highlight w:val="none"/>
        </w:rPr>
        <w:t>响应文件递交起止时间：</w:t>
      </w:r>
      <w:r>
        <w:rPr>
          <w:rFonts w:hint="eastAsia" w:cs="宋体"/>
          <w:color w:val="auto"/>
          <w:sz w:val="22"/>
          <w:szCs w:val="22"/>
          <w:highlight w:val="none"/>
          <w:lang w:eastAsia="zh-CN"/>
        </w:rPr>
        <w:t>2026年</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月</w:t>
      </w:r>
      <w:r>
        <w:rPr>
          <w:rFonts w:hint="eastAsia" w:cs="宋体"/>
          <w:color w:val="auto"/>
          <w:sz w:val="22"/>
          <w:szCs w:val="22"/>
          <w:highlight w:val="none"/>
          <w:lang w:val="en-US" w:eastAsia="zh-CN"/>
        </w:rPr>
        <w:t>16</w:t>
      </w:r>
      <w:r>
        <w:rPr>
          <w:rFonts w:hint="eastAsia" w:ascii="宋体" w:hAnsi="宋体" w:eastAsia="宋体" w:cs="宋体"/>
          <w:color w:val="auto"/>
          <w:sz w:val="22"/>
          <w:szCs w:val="22"/>
          <w:highlight w:val="none"/>
        </w:rPr>
        <w:t>日</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0时至</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rPr>
        <w:t>0时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7F80860">
      <w:pPr>
        <w:pageBreakBefore w:val="0"/>
        <w:widowControl/>
        <w:kinsoku/>
        <w:wordWrap/>
        <w:overflowPunct/>
        <w:topLinePunct w:val="0"/>
        <w:autoSpaceDE/>
        <w:autoSpaceDN/>
        <w:bidi w:val="0"/>
        <w:spacing w:line="440" w:lineRule="exact"/>
        <w:ind w:firstLine="220" w:firstLineChars="1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注：供应商须在</w:t>
      </w:r>
      <w:r>
        <w:rPr>
          <w:rFonts w:hint="eastAsia" w:ascii="宋体" w:hAnsi="宋体" w:eastAsia="宋体" w:cs="宋体"/>
          <w:color w:val="auto"/>
          <w:sz w:val="22"/>
          <w:szCs w:val="22"/>
          <w:highlight w:val="none"/>
        </w:rPr>
        <w:t>“行采家”平台（https://www.gec123.com）</w:t>
      </w:r>
      <w:r>
        <w:rPr>
          <w:rFonts w:hint="eastAsia" w:ascii="宋体" w:hAnsi="宋体" w:eastAsia="宋体" w:cs="宋体"/>
          <w:color w:val="auto"/>
          <w:sz w:val="22"/>
          <w:szCs w:val="22"/>
          <w:highlight w:val="none"/>
          <w:lang w:val="en-US" w:eastAsia="zh-CN"/>
        </w:rPr>
        <w:t>规定时间内线上报价并上传盖章后的响应文件电子文档1份</w:t>
      </w:r>
      <w:r>
        <w:rPr>
          <w:rFonts w:hint="eastAsia" w:cs="宋体"/>
          <w:color w:val="auto"/>
          <w:sz w:val="22"/>
          <w:szCs w:val="22"/>
          <w:highlight w:val="none"/>
          <w:lang w:val="en-US" w:eastAsia="zh-CN"/>
        </w:rPr>
        <w:t>；如纸质响应文件和线上电子文件不一致，则以纸质响应文件为准</w:t>
      </w:r>
      <w:r>
        <w:rPr>
          <w:rFonts w:hint="eastAsia" w:ascii="宋体" w:hAnsi="宋体" w:eastAsia="宋体" w:cs="宋体"/>
          <w:color w:val="auto"/>
          <w:sz w:val="22"/>
          <w:szCs w:val="22"/>
          <w:highlight w:val="none"/>
          <w:lang w:val="en-US" w:eastAsia="zh-CN"/>
        </w:rPr>
        <w:t>）</w:t>
      </w:r>
    </w:p>
    <w:p w14:paraId="4DB04AC9">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cs="宋体"/>
          <w:color w:val="auto"/>
          <w:sz w:val="22"/>
          <w:szCs w:val="22"/>
          <w:highlight w:val="none"/>
          <w:lang w:val="en-US" w:eastAsia="zh-CN"/>
        </w:rPr>
        <w:t>线下开标</w:t>
      </w:r>
      <w:r>
        <w:rPr>
          <w:rFonts w:hint="eastAsia" w:ascii="宋体" w:hAnsi="宋体" w:eastAsia="宋体" w:cs="宋体"/>
          <w:color w:val="auto"/>
          <w:sz w:val="22"/>
          <w:szCs w:val="22"/>
          <w:highlight w:val="none"/>
          <w:lang w:val="en-US" w:eastAsia="zh-CN"/>
        </w:rPr>
        <w:t>时间：</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 xml:space="preserve"> 16</w:t>
      </w:r>
      <w:r>
        <w:rPr>
          <w:rFonts w:hint="eastAsia" w:ascii="宋体" w:hAnsi="宋体" w:eastAsia="宋体" w:cs="宋体"/>
          <w:color w:val="auto"/>
          <w:sz w:val="22"/>
          <w:szCs w:val="22"/>
          <w:highlight w:val="none"/>
          <w:lang w:val="en-US" w:eastAsia="zh-CN"/>
        </w:rPr>
        <w:t>日</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0时（北京时间）。</w:t>
      </w:r>
    </w:p>
    <w:p w14:paraId="62FFF861">
      <w:pPr>
        <w:pageBreakBefore w:val="0"/>
        <w:widowControl/>
        <w:kinsoku/>
        <w:wordWrap/>
        <w:overflowPunct/>
        <w:topLinePunct w:val="0"/>
        <w:autoSpaceDE/>
        <w:autoSpaceDN/>
        <w:bidi w:val="0"/>
        <w:snapToGrid w:val="0"/>
        <w:spacing w:line="44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（八）开标地点：同递交响应文件地点。</w:t>
      </w:r>
      <w:bookmarkStart w:id="149" w:name="_GoBack"/>
      <w:bookmarkEnd w:id="149"/>
    </w:p>
    <w:p w14:paraId="2B253B94">
      <w:pPr>
        <w:pStyle w:val="2"/>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b/>
          <w:color w:val="auto"/>
          <w:sz w:val="22"/>
          <w:szCs w:val="22"/>
          <w:highlight w:val="none"/>
          <w:lang w:val="en-US" w:eastAsia="zh-CN"/>
        </w:rPr>
      </w:pPr>
      <w:bookmarkStart w:id="31" w:name="_Toc1034"/>
      <w:r>
        <w:rPr>
          <w:rFonts w:hint="eastAsia" w:ascii="宋体" w:hAnsi="宋体" w:eastAsia="宋体" w:cs="宋体"/>
          <w:b/>
          <w:color w:val="auto"/>
          <w:sz w:val="22"/>
          <w:szCs w:val="22"/>
          <w:highlight w:val="none"/>
          <w:lang w:val="en-US" w:eastAsia="zh-CN"/>
        </w:rPr>
        <w:t>五、</w:t>
      </w:r>
      <w:bookmarkEnd w:id="28"/>
      <w:bookmarkEnd w:id="29"/>
      <w:bookmarkEnd w:id="30"/>
      <w:bookmarkStart w:id="32" w:name="_Toc20608"/>
      <w:bookmarkStart w:id="33" w:name="_Toc148"/>
      <w:bookmarkStart w:id="34" w:name="_Toc10302"/>
      <w:r>
        <w:rPr>
          <w:rFonts w:hint="eastAsia" w:ascii="宋体" w:hAnsi="宋体" w:eastAsia="宋体" w:cs="宋体"/>
          <w:b/>
          <w:color w:val="auto"/>
          <w:sz w:val="22"/>
          <w:szCs w:val="22"/>
          <w:highlight w:val="none"/>
          <w:lang w:val="en-US" w:eastAsia="zh-CN"/>
        </w:rPr>
        <w:t>保证金</w:t>
      </w:r>
      <w:bookmarkEnd w:id="31"/>
      <w:bookmarkEnd w:id="32"/>
      <w:bookmarkEnd w:id="33"/>
      <w:bookmarkEnd w:id="34"/>
    </w:p>
    <w:p w14:paraId="00E8B08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w:t>
      </w:r>
    </w:p>
    <w:p w14:paraId="02913D75">
      <w:pPr>
        <w:pStyle w:val="2"/>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color w:val="auto"/>
          <w:sz w:val="22"/>
          <w:szCs w:val="22"/>
          <w:highlight w:val="none"/>
        </w:rPr>
      </w:pPr>
      <w:bookmarkStart w:id="35" w:name="_Toc32668"/>
      <w:bookmarkStart w:id="36" w:name="_Toc7444"/>
      <w:bookmarkStart w:id="37" w:name="_Toc107928086"/>
      <w:bookmarkStart w:id="38" w:name="_Toc7539"/>
      <w:bookmarkStart w:id="39" w:name="_Toc6473"/>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、其他有关规定</w:t>
      </w:r>
      <w:bookmarkEnd w:id="35"/>
      <w:bookmarkEnd w:id="36"/>
      <w:bookmarkEnd w:id="37"/>
      <w:bookmarkEnd w:id="38"/>
      <w:bookmarkEnd w:id="39"/>
    </w:p>
    <w:p w14:paraId="1154B39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人，不得参加同一合同项下的政府采购活动，否则均为无效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68879C3">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人，不得再参加该采购项目的其他采购活动，否则均为无效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3E087B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bookmarkStart w:id="40" w:name="_Toc11493"/>
      <w:bookmarkStart w:id="41" w:name="_Toc19733"/>
      <w:r>
        <w:rPr>
          <w:rFonts w:hint="eastAsia" w:ascii="宋体" w:hAnsi="宋体" w:eastAsia="宋体" w:cs="宋体"/>
          <w:color w:val="auto"/>
          <w:sz w:val="22"/>
          <w:szCs w:val="22"/>
          <w:highlight w:val="none"/>
        </w:rPr>
        <w:t>（三）超过响应文件截止时间递交的响应文件，恕不接收。</w:t>
      </w:r>
      <w:bookmarkEnd w:id="40"/>
      <w:bookmarkEnd w:id="41"/>
    </w:p>
    <w:p w14:paraId="1B53F226">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结果如何，</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人参与本项目</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的所有费用均应由</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人自行承担。</w:t>
      </w:r>
    </w:p>
    <w:p w14:paraId="6E4DF83C">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（五）本项目不接受联合体参与</w:t>
      </w:r>
      <w:r>
        <w:rPr>
          <w:rFonts w:hint="eastAsia" w:ascii="宋体" w:hAnsi="宋体" w:eastAsia="宋体" w:cs="宋体"/>
          <w:color w:val="auto"/>
          <w:sz w:val="22"/>
          <w:szCs w:val="22"/>
          <w:highlight w:val="none"/>
          <w:lang w:eastAsia="zh-CN"/>
        </w:rPr>
        <w:t>比选，否则按无效投标处理</w:t>
      </w:r>
      <w:r>
        <w:rPr>
          <w:rFonts w:hint="eastAsia" w:ascii="宋体" w:hAnsi="宋体" w:eastAsia="宋体" w:cs="宋体"/>
          <w:color w:val="auto"/>
          <w:sz w:val="22"/>
          <w:szCs w:val="22"/>
          <w:highlight w:val="none"/>
        </w:rPr>
        <w:t>。</w:t>
      </w:r>
    </w:p>
    <w:p w14:paraId="0562C946">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（六）本项目</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接受合同分包。</w:t>
      </w:r>
    </w:p>
    <w:p w14:paraId="420A0B18">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（七）按照《财政部关于在政府采购活动中查询及使用信用记录有关问题的通知》财库〔2016〕125号，</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人，将拒绝其参与政府采购活动。</w:t>
      </w:r>
    </w:p>
    <w:p w14:paraId="0F5A3212">
      <w:pPr>
        <w:pageBreakBefore w:val="0"/>
        <w:widowControl/>
        <w:kinsoku/>
        <w:wordWrap/>
        <w:overflowPunct/>
        <w:topLinePunct w:val="0"/>
        <w:autoSpaceDE/>
        <w:autoSpaceDN/>
        <w:bidi w:val="0"/>
        <w:spacing w:line="440" w:lineRule="exact"/>
        <w:textAlignment w:val="auto"/>
        <w:outlineLvl w:val="2"/>
        <w:rPr>
          <w:rFonts w:hint="eastAsia" w:ascii="宋体" w:hAnsi="宋体" w:eastAsia="宋体" w:cs="宋体"/>
          <w:b/>
          <w:color w:val="auto"/>
          <w:kern w:val="0"/>
          <w:sz w:val="22"/>
          <w:szCs w:val="22"/>
          <w:highlight w:val="none"/>
          <w:lang w:val="en-US" w:eastAsia="zh-CN" w:bidi="ar-SA"/>
        </w:rPr>
      </w:pPr>
      <w:bookmarkStart w:id="42" w:name="_Toc20065"/>
      <w:bookmarkStart w:id="43" w:name="_Toc20557"/>
      <w:bookmarkStart w:id="44" w:name="_Toc23901"/>
      <w:bookmarkStart w:id="45" w:name="_Toc23428"/>
      <w:bookmarkStart w:id="46" w:name="_Toc4573"/>
      <w:r>
        <w:rPr>
          <w:rFonts w:hint="eastAsia" w:ascii="宋体" w:hAnsi="宋体" w:eastAsia="宋体" w:cs="宋体"/>
          <w:b/>
          <w:color w:val="auto"/>
          <w:kern w:val="0"/>
          <w:sz w:val="22"/>
          <w:szCs w:val="22"/>
          <w:highlight w:val="none"/>
          <w:lang w:val="en-US" w:eastAsia="zh-CN" w:bidi="ar-SA"/>
        </w:rPr>
        <w:t>七、联系方式</w:t>
      </w:r>
      <w:bookmarkEnd w:id="42"/>
      <w:bookmarkEnd w:id="43"/>
      <w:bookmarkEnd w:id="44"/>
      <w:bookmarkEnd w:id="45"/>
      <w:bookmarkEnd w:id="46"/>
    </w:p>
    <w:p w14:paraId="5B22D0BF">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（一）采购人：</w:t>
      </w:r>
      <w:r>
        <w:rPr>
          <w:rFonts w:hint="eastAsia" w:cs="宋体"/>
          <w:color w:val="auto"/>
          <w:sz w:val="22"/>
          <w:szCs w:val="22"/>
          <w:highlight w:val="none"/>
          <w:lang w:val="zh-CN" w:eastAsia="zh-CN"/>
        </w:rPr>
        <w:t>重庆市大足区茂泰市政工程股份有限公司</w:t>
      </w:r>
      <w:r>
        <w:rPr>
          <w:rFonts w:hint="eastAsia" w:ascii="宋体" w:hAnsi="宋体" w:eastAsia="宋体" w:cs="宋体"/>
          <w:color w:val="auto"/>
          <w:sz w:val="22"/>
          <w:szCs w:val="22"/>
          <w:highlight w:val="none"/>
          <w:lang w:val="en-US" w:eastAsia="zh-CN"/>
        </w:rPr>
        <w:t xml:space="preserve"> </w:t>
      </w:r>
    </w:p>
    <w:p w14:paraId="7D3E4396">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olor w:val="auto"/>
          <w:kern w:val="0"/>
          <w:sz w:val="22"/>
          <w:szCs w:val="20"/>
          <w:highlight w:val="none"/>
          <w:u w:val="single"/>
          <w:lang w:eastAsia="zh-CN"/>
        </w:rPr>
      </w:pPr>
      <w:r>
        <w:rPr>
          <w:rFonts w:hint="eastAsia" w:ascii="宋体" w:hAnsi="宋体" w:eastAsia="宋体" w:cs="宋体"/>
          <w:color w:val="auto"/>
          <w:sz w:val="22"/>
          <w:szCs w:val="22"/>
          <w:highlight w:val="none"/>
        </w:rPr>
        <w:t>联系人：</w:t>
      </w:r>
      <w:r>
        <w:rPr>
          <w:rFonts w:hint="eastAsia" w:cs="宋体"/>
          <w:color w:val="auto"/>
          <w:sz w:val="22"/>
          <w:szCs w:val="22"/>
          <w:highlight w:val="none"/>
          <w:lang w:eastAsia="zh-CN"/>
        </w:rPr>
        <w:t>谢老师</w:t>
      </w:r>
    </w:p>
    <w:p w14:paraId="126793FE">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  话：18523539371</w:t>
      </w:r>
      <w:r>
        <w:rPr>
          <w:rFonts w:hint="eastAsia" w:cs="宋体"/>
          <w:color w:val="auto"/>
          <w:sz w:val="22"/>
          <w:szCs w:val="22"/>
          <w:highlight w:val="none"/>
          <w:lang w:val="en-US" w:eastAsia="zh-CN"/>
        </w:rPr>
        <w:t xml:space="preserve"> </w:t>
      </w:r>
    </w:p>
    <w:p w14:paraId="7853927D">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 xml:space="preserve">重庆市大足区棠香街道办事处五星大道266号（广电大厦综合楼18、19楼） </w:t>
      </w:r>
    </w:p>
    <w:p w14:paraId="6B9FF30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p>
    <w:p w14:paraId="18C87FF1">
      <w:pPr>
        <w:pStyle w:val="8"/>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采购代理机构</w:t>
      </w:r>
      <w:r>
        <w:rPr>
          <w:rFonts w:hint="eastAsia" w:ascii="宋体" w:hAnsi="宋体" w:cs="宋体"/>
          <w:color w:val="auto"/>
          <w:sz w:val="22"/>
          <w:szCs w:val="22"/>
          <w:highlight w:val="none"/>
          <w:lang w:eastAsia="zh-CN"/>
        </w:rPr>
        <w:t>：永信恒昌工程管理有限公司</w:t>
      </w:r>
      <w:r>
        <w:rPr>
          <w:rFonts w:hint="eastAsia" w:ascii="宋体" w:hAnsi="宋体" w:eastAsia="宋体" w:cs="宋体"/>
          <w:color w:val="auto"/>
          <w:sz w:val="22"/>
          <w:szCs w:val="22"/>
          <w:highlight w:val="none"/>
          <w:lang w:val="en-US" w:eastAsia="zh-CN"/>
        </w:rPr>
        <w:t xml:space="preserve"> </w:t>
      </w:r>
    </w:p>
    <w:p w14:paraId="6DEC3DB5">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地址：重庆市大足区棠香街道棠凤路409号2-13</w:t>
      </w:r>
    </w:p>
    <w:p w14:paraId="46F05260">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联系人： 李老师</w:t>
      </w:r>
    </w:p>
    <w:p w14:paraId="0D740EDC">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rPr>
        <w:sectPr>
          <w:footerReference r:id="rId9" w:type="default"/>
          <w:footerReference r:id="rId10" w:type="even"/>
          <w:pgSz w:w="11907" w:h="16840"/>
          <w:pgMar w:top="680" w:right="1020" w:bottom="1134" w:left="1134" w:header="964" w:footer="992" w:gutter="0"/>
          <w:pgNumType w:fmt="decimal" w:start="1"/>
          <w:cols w:space="720" w:num="1"/>
          <w:rtlGutter w:val="0"/>
          <w:docGrid w:linePitch="381" w:charSpace="0"/>
        </w:sectPr>
      </w:pPr>
      <w:r>
        <w:rPr>
          <w:rFonts w:hint="eastAsia" w:ascii="宋体" w:hAnsi="宋体" w:eastAsia="宋体" w:cs="宋体"/>
          <w:color w:val="auto"/>
          <w:sz w:val="22"/>
          <w:szCs w:val="22"/>
          <w:highlight w:val="none"/>
          <w:lang w:val="zh-CN" w:eastAsia="zh-CN"/>
        </w:rPr>
        <w:t>电话：  1512319442</w:t>
      </w:r>
      <w:r>
        <w:rPr>
          <w:rFonts w:hint="eastAsia" w:cs="宋体"/>
          <w:color w:val="auto"/>
          <w:sz w:val="22"/>
          <w:szCs w:val="22"/>
          <w:highlight w:val="none"/>
          <w:lang w:val="en-US" w:eastAsia="zh-CN"/>
        </w:rPr>
        <w:t>0</w:t>
      </w:r>
    </w:p>
    <w:bookmarkEnd w:id="16"/>
    <w:bookmarkEnd w:id="17"/>
    <w:bookmarkEnd w:id="18"/>
    <w:p w14:paraId="0D8F3A74">
      <w:pPr>
        <w:jc w:val="center"/>
        <w:rPr>
          <w:rStyle w:val="36"/>
          <w:rFonts w:hint="eastAsia" w:ascii="宋体" w:hAnsi="宋体" w:eastAsia="宋体" w:cs="宋体"/>
          <w:b/>
          <w:bCs w:val="0"/>
          <w:color w:val="auto"/>
          <w:sz w:val="28"/>
          <w:szCs w:val="28"/>
          <w:highlight w:val="none"/>
          <w:lang w:val="en-US"/>
        </w:rPr>
      </w:pPr>
      <w:bookmarkStart w:id="47" w:name="_Toc32678"/>
      <w:bookmarkStart w:id="48" w:name="_Toc1513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二</w:t>
      </w:r>
      <w:r>
        <w:rPr>
          <w:rStyle w:val="36"/>
          <w:rFonts w:hint="eastAsia" w:ascii="宋体" w:hAnsi="宋体" w:eastAsia="宋体" w:cs="宋体"/>
          <w:b/>
          <w:bCs w:val="0"/>
          <w:color w:val="auto"/>
          <w:sz w:val="28"/>
          <w:szCs w:val="28"/>
          <w:highlight w:val="none"/>
        </w:rPr>
        <w:t xml:space="preserve">篇  </w:t>
      </w:r>
      <w:bookmarkEnd w:id="19"/>
      <w:r>
        <w:rPr>
          <w:rStyle w:val="36"/>
          <w:rFonts w:hint="eastAsia" w:ascii="宋体" w:hAnsi="宋体" w:eastAsia="宋体" w:cs="宋体"/>
          <w:b/>
          <w:bCs w:val="0"/>
          <w:color w:val="auto"/>
          <w:sz w:val="28"/>
          <w:szCs w:val="28"/>
          <w:highlight w:val="none"/>
          <w:lang w:val="en-US"/>
        </w:rPr>
        <w:t>项目</w:t>
      </w:r>
      <w:r>
        <w:rPr>
          <w:rStyle w:val="36"/>
          <w:rFonts w:hint="eastAsia" w:ascii="宋体" w:hAnsi="宋体" w:eastAsia="宋体" w:cs="宋体"/>
          <w:b/>
          <w:bCs w:val="0"/>
          <w:color w:val="auto"/>
          <w:sz w:val="28"/>
          <w:szCs w:val="28"/>
          <w:highlight w:val="none"/>
        </w:rPr>
        <w:t>技术需求</w:t>
      </w:r>
      <w:bookmarkEnd w:id="47"/>
      <w:bookmarkEnd w:id="48"/>
    </w:p>
    <w:p w14:paraId="6168139E">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49" w:name="_Toc13909"/>
      <w:bookmarkStart w:id="50" w:name="_Toc24064"/>
      <w:r>
        <w:rPr>
          <w:rFonts w:hint="eastAsia" w:ascii="宋体" w:hAnsi="宋体" w:eastAsia="宋体" w:cs="宋体"/>
          <w:color w:val="auto"/>
          <w:sz w:val="22"/>
          <w:szCs w:val="28"/>
          <w:highlight w:val="none"/>
          <w:lang w:val="en-US" w:eastAsia="zh-CN"/>
        </w:rPr>
        <w:t>一、</w:t>
      </w:r>
      <w:r>
        <w:rPr>
          <w:rFonts w:hint="eastAsia" w:ascii="宋体" w:hAnsi="宋体" w:eastAsia="宋体" w:cs="宋体"/>
          <w:color w:val="auto"/>
          <w:sz w:val="22"/>
          <w:szCs w:val="28"/>
          <w:highlight w:val="none"/>
        </w:rPr>
        <w:t>项目基本概况介绍</w:t>
      </w:r>
      <w:bookmarkEnd w:id="49"/>
      <w:bookmarkEnd w:id="50"/>
    </w:p>
    <w:p w14:paraId="38139B3F">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1.项目名称：</w:t>
      </w:r>
      <w:r>
        <w:rPr>
          <w:rFonts w:hint="eastAsia" w:cs="宋体"/>
          <w:color w:val="auto"/>
          <w:sz w:val="22"/>
          <w:szCs w:val="22"/>
          <w:highlight w:val="none"/>
          <w:lang w:val="en-US" w:eastAsia="zh-CN"/>
        </w:rPr>
        <w:t>大足区“足兴公司2026年-2026年停车区域内市政道路维修工程(标线服务）</w:t>
      </w:r>
    </w:p>
    <w:p w14:paraId="3E545752">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2.项目概况：</w:t>
      </w:r>
      <w:bookmarkStart w:id="51" w:name="_Toc313536013"/>
      <w:bookmarkStart w:id="52" w:name="_Toc344475116"/>
      <w:bookmarkStart w:id="53" w:name="_Toc106030880"/>
      <w:bookmarkStart w:id="54" w:name="_Toc106030881"/>
      <w:bookmarkStart w:id="55" w:name="_Toc76462326"/>
      <w:r>
        <w:rPr>
          <w:rFonts w:hint="eastAsia" w:cs="宋体"/>
          <w:color w:val="auto"/>
          <w:sz w:val="22"/>
          <w:szCs w:val="22"/>
          <w:highlight w:val="none"/>
          <w:lang w:val="en-US" w:eastAsia="zh-CN"/>
        </w:rPr>
        <w:t>大足区“足兴公司2026年-2026年停车区域内市政道路维修工程全部标线施工，</w:t>
      </w:r>
      <w:r>
        <w:rPr>
          <w:rFonts w:hint="eastAsia" w:ascii="宋体" w:hAnsi="宋体" w:eastAsia="宋体" w:cs="宋体"/>
          <w:color w:val="auto"/>
          <w:sz w:val="22"/>
          <w:szCs w:val="22"/>
          <w:highlight w:val="none"/>
          <w:lang w:val="en-US" w:eastAsia="zh-CN"/>
        </w:rPr>
        <w:t>具体以采购人发布工程量清单为准。</w:t>
      </w:r>
    </w:p>
    <w:bookmarkEnd w:id="51"/>
    <w:bookmarkEnd w:id="52"/>
    <w:bookmarkEnd w:id="53"/>
    <w:bookmarkEnd w:id="54"/>
    <w:bookmarkEnd w:id="55"/>
    <w:p w14:paraId="4E2FFD74">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6" w:name="_Toc16193"/>
      <w:bookmarkStart w:id="57" w:name="_Toc39"/>
      <w:r>
        <w:rPr>
          <w:rFonts w:hint="eastAsia" w:ascii="宋体" w:hAnsi="宋体" w:eastAsia="宋体" w:cs="宋体"/>
          <w:color w:val="auto"/>
          <w:sz w:val="22"/>
          <w:szCs w:val="28"/>
          <w:highlight w:val="none"/>
        </w:rPr>
        <w:t>二、服务范围、要求及标准</w:t>
      </w:r>
      <w:bookmarkEnd w:id="56"/>
      <w:bookmarkEnd w:id="57"/>
    </w:p>
    <w:p w14:paraId="02ABDCC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（一）服务范围、要求及标准</w:t>
      </w:r>
    </w:p>
    <w:p w14:paraId="3088C76E">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1.服务范围：本项目工程量清单</w:t>
      </w:r>
      <w:r>
        <w:rPr>
          <w:rFonts w:hint="eastAsia" w:ascii="宋体" w:hAnsi="宋体" w:eastAsia="宋体" w:cs="宋体"/>
          <w:color w:val="auto"/>
          <w:sz w:val="22"/>
          <w:szCs w:val="22"/>
          <w:highlight w:val="none"/>
          <w:lang w:val="en-US" w:eastAsia="zh-CN"/>
        </w:rPr>
        <w:t>所示</w:t>
      </w:r>
      <w:r>
        <w:rPr>
          <w:rFonts w:hint="eastAsia" w:ascii="宋体" w:hAnsi="宋体" w:eastAsia="宋体" w:cs="宋体"/>
          <w:color w:val="auto"/>
          <w:sz w:val="22"/>
          <w:szCs w:val="22"/>
          <w:highlight w:val="none"/>
        </w:rPr>
        <w:t>所有工作内容</w:t>
      </w:r>
      <w:r>
        <w:rPr>
          <w:rFonts w:hint="eastAsia" w:ascii="宋体" w:hAnsi="宋体" w:eastAsia="宋体" w:cs="宋体"/>
          <w:color w:val="auto"/>
          <w:sz w:val="22"/>
          <w:szCs w:val="22"/>
          <w:highlight w:val="none"/>
          <w:lang w:eastAsia="zh-CN"/>
        </w:rPr>
        <w:t>。</w:t>
      </w:r>
    </w:p>
    <w:p w14:paraId="0EE9416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2.服务要求：依据施工图纸和技术文件的要求，本项目的施工必须达到现行规范及标准规定的要求。</w:t>
      </w:r>
    </w:p>
    <w:p w14:paraId="51084B4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3.服务标准：达到国家有关现行施工验收规范规定的标准。</w:t>
      </w:r>
    </w:p>
    <w:p w14:paraId="15BB3824">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8" w:name="_Toc3599"/>
      <w:bookmarkStart w:id="59" w:name="_Toc7119"/>
      <w:r>
        <w:rPr>
          <w:rFonts w:hint="eastAsia" w:ascii="宋体" w:hAnsi="宋体" w:eastAsia="宋体" w:cs="宋体"/>
          <w:color w:val="auto"/>
          <w:sz w:val="22"/>
          <w:szCs w:val="28"/>
          <w:highlight w:val="none"/>
        </w:rPr>
        <w:t>三、质量需求</w:t>
      </w:r>
      <w:bookmarkEnd w:id="58"/>
      <w:bookmarkEnd w:id="59"/>
    </w:p>
    <w:p w14:paraId="7705AD70">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符合强制性质量标准，符合国家和重庆市现行有关施工质量验收规范要求，并达到合格标准。</w:t>
      </w:r>
    </w:p>
    <w:p w14:paraId="55A572AB">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60" w:name="_Toc113374270"/>
      <w:bookmarkStart w:id="61" w:name="_Toc5670"/>
      <w:bookmarkStart w:id="62" w:name="_Toc26794"/>
      <w:r>
        <w:rPr>
          <w:rFonts w:hint="eastAsia" w:ascii="宋体" w:hAnsi="宋体" w:eastAsia="宋体" w:cs="宋体"/>
          <w:color w:val="auto"/>
          <w:sz w:val="22"/>
          <w:szCs w:val="28"/>
          <w:highlight w:val="none"/>
          <w:lang w:val="en-US" w:eastAsia="zh-CN"/>
        </w:rPr>
        <w:t>四</w:t>
      </w:r>
      <w:r>
        <w:rPr>
          <w:rFonts w:hint="eastAsia" w:ascii="宋体" w:hAnsi="宋体" w:eastAsia="宋体" w:cs="宋体"/>
          <w:color w:val="auto"/>
          <w:sz w:val="22"/>
          <w:szCs w:val="28"/>
          <w:highlight w:val="none"/>
        </w:rPr>
        <w:t>、施工要求</w:t>
      </w:r>
      <w:bookmarkEnd w:id="60"/>
      <w:bookmarkEnd w:id="61"/>
      <w:bookmarkEnd w:id="62"/>
    </w:p>
    <w:p w14:paraId="479D984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kern w:val="2"/>
          <w:sz w:val="22"/>
          <w:szCs w:val="22"/>
          <w:highlight w:val="none"/>
        </w:rPr>
        <w:t>成交供应商</w:t>
      </w:r>
      <w:r>
        <w:rPr>
          <w:rFonts w:hint="eastAsia" w:cs="宋体"/>
          <w:color w:val="auto"/>
          <w:kern w:val="2"/>
          <w:sz w:val="22"/>
          <w:szCs w:val="22"/>
          <w:highlight w:val="none"/>
          <w:lang w:eastAsia="zh-CN"/>
        </w:rPr>
        <w:t>负责</w:t>
      </w:r>
      <w:r>
        <w:rPr>
          <w:rFonts w:hint="eastAsia" w:ascii="宋体" w:hAnsi="宋体" w:eastAsia="宋体" w:cs="宋体"/>
          <w:color w:val="auto"/>
          <w:kern w:val="2"/>
          <w:sz w:val="22"/>
          <w:szCs w:val="22"/>
          <w:highlight w:val="none"/>
        </w:rPr>
        <w:t>安全施工责任，应保证所有现场施工人员及施工区域的人身财产安全。施工过程中不得对场所中其</w:t>
      </w:r>
      <w:r>
        <w:rPr>
          <w:rFonts w:hint="eastAsia" w:ascii="宋体" w:hAnsi="宋体" w:eastAsia="宋体" w:cs="宋体"/>
          <w:color w:val="auto"/>
          <w:kern w:val="2"/>
          <w:sz w:val="22"/>
          <w:szCs w:val="22"/>
          <w:highlight w:val="none"/>
          <w:lang w:eastAsia="zh-CN"/>
        </w:rPr>
        <w:t>他</w:t>
      </w:r>
      <w:r>
        <w:rPr>
          <w:rFonts w:hint="eastAsia" w:ascii="宋体" w:hAnsi="宋体" w:eastAsia="宋体" w:cs="宋体"/>
          <w:color w:val="auto"/>
          <w:kern w:val="2"/>
          <w:sz w:val="22"/>
          <w:szCs w:val="22"/>
          <w:highlight w:val="none"/>
        </w:rPr>
        <w:t>区域造成损害。若出现任何安全事故或造成损失的，由成交供应商承担所有责任。</w:t>
      </w:r>
    </w:p>
    <w:p w14:paraId="043E850D">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63" w:name="_Toc15049"/>
      <w:bookmarkStart w:id="64" w:name="_Toc23420"/>
      <w:bookmarkStart w:id="65" w:name="_Toc14130"/>
      <w:bookmarkStart w:id="66" w:name="_Toc3450"/>
      <w:bookmarkStart w:id="67" w:name="_Toc18324"/>
      <w:bookmarkStart w:id="68" w:name="_Toc9133"/>
      <w:bookmarkStart w:id="69" w:name="_Toc14302"/>
      <w:bookmarkStart w:id="70" w:name="_Toc10740"/>
      <w:r>
        <w:rPr>
          <w:rFonts w:hint="eastAsia" w:ascii="宋体" w:hAnsi="宋体" w:eastAsia="宋体" w:cs="宋体"/>
          <w:color w:val="auto"/>
          <w:sz w:val="22"/>
          <w:szCs w:val="28"/>
          <w:highlight w:val="none"/>
          <w:lang w:val="en-US" w:eastAsia="zh-CN"/>
        </w:rPr>
        <w:t>五、现场踏勘</w:t>
      </w:r>
      <w:bookmarkEnd w:id="63"/>
      <w:bookmarkEnd w:id="64"/>
      <w:bookmarkEnd w:id="65"/>
      <w:bookmarkEnd w:id="66"/>
      <w:bookmarkEnd w:id="67"/>
      <w:bookmarkEnd w:id="68"/>
      <w:bookmarkEnd w:id="69"/>
      <w:bookmarkEnd w:id="70"/>
    </w:p>
    <w:p w14:paraId="1BC0AF91">
      <w:pPr>
        <w:pageBreakBefore w:val="0"/>
        <w:widowControl/>
        <w:kinsoku/>
        <w:wordWrap/>
        <w:overflowPunct/>
        <w:topLinePunct w:val="0"/>
        <w:autoSpaceDE/>
        <w:autoSpaceDN/>
        <w:bidi w:val="0"/>
        <w:snapToGrid/>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1.本项目采购人不组织现场集中</w:t>
      </w:r>
      <w:r>
        <w:rPr>
          <w:rFonts w:hint="eastAsia" w:ascii="宋体" w:hAnsi="宋体" w:eastAsia="宋体" w:cs="宋体"/>
          <w:b w:val="0"/>
          <w:color w:val="auto"/>
          <w:sz w:val="22"/>
          <w:szCs w:val="22"/>
          <w:highlight w:val="none"/>
        </w:rPr>
        <w:t>踏勘</w:t>
      </w:r>
      <w:r>
        <w:rPr>
          <w:rFonts w:hint="eastAsia" w:ascii="宋体" w:hAnsi="宋体" w:eastAsia="宋体" w:cs="宋体"/>
          <w:b w:val="0"/>
          <w:color w:val="auto"/>
          <w:sz w:val="22"/>
          <w:szCs w:val="22"/>
          <w:highlight w:val="none"/>
          <w:lang w:eastAsia="zh-CN"/>
        </w:rPr>
        <w:t>，</w:t>
      </w:r>
      <w:r>
        <w:rPr>
          <w:rFonts w:hint="eastAsia" w:ascii="宋体" w:hAnsi="宋体" w:eastAsia="宋体" w:cs="宋体"/>
          <w:color w:val="auto"/>
          <w:sz w:val="22"/>
          <w:szCs w:val="22"/>
          <w:highlight w:val="none"/>
        </w:rPr>
        <w:t>供应商在递交响应文件前应自行到项目现场进行勘察，对本项目现场及周边环境进行踏勘以了解本项目风险和义务，踏勘现场所产生的费用及安全责任由供应商自行承担。</w:t>
      </w:r>
    </w:p>
    <w:p w14:paraId="2125CBF9">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CF0DD55">
      <w:pPr>
        <w:pStyle w:val="4"/>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六、安全及文明施工与管理</w:t>
      </w:r>
    </w:p>
    <w:p w14:paraId="34DC8409">
      <w:pPr>
        <w:rPr>
          <w:rFonts w:hint="eastAsia" w:cs="宋体"/>
          <w:color w:val="auto"/>
          <w:sz w:val="22"/>
          <w:szCs w:val="22"/>
          <w:highlight w:val="none"/>
          <w:lang w:val="en-US" w:eastAsia="zh-CN"/>
        </w:rPr>
      </w:pPr>
      <w:r>
        <w:rPr>
          <w:rFonts w:hint="eastAsia" w:cs="宋体"/>
          <w:color w:val="auto"/>
          <w:sz w:val="22"/>
          <w:szCs w:val="22"/>
          <w:highlight w:val="none"/>
          <w:lang w:val="en-US" w:eastAsia="zh-CN"/>
        </w:rPr>
        <w:t xml:space="preserve">    1.成交供应商须严格执行有关安全操作管理规范。</w:t>
      </w:r>
    </w:p>
    <w:p w14:paraId="45B93E6C">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2.成交供应商不得招收无身份证、有劣迹、身体残疾人员及童工，否则后果自负。</w:t>
      </w:r>
    </w:p>
    <w:p w14:paraId="3FF56527">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3.在施工过程中发生的一切安全事故及其他内部纠纷，由成交供应商自行处理并承担全部经济。</w:t>
      </w:r>
    </w:p>
    <w:p w14:paraId="1BBA6F33">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4.成交供应商应优先发放施工人员工资，不得拖欠，并处理好劳资纠纷及相关问题，不得因此影响施工，以及不得给采购人造成任何不良影响，否则采购人有权采取解除合同、责令退场、要求赔偿损失、支付违约金措施。</w:t>
      </w:r>
    </w:p>
    <w:p w14:paraId="6146FCC3">
      <w:pPr>
        <w:numPr>
          <w:ilvl w:val="0"/>
          <w:numId w:val="0"/>
        </w:numPr>
        <w:spacing w:line="440" w:lineRule="exact"/>
        <w:ind w:firstLine="440" w:firstLineChars="200"/>
        <w:rPr>
          <w:rFonts w:hint="eastAsia" w:ascii="宋体" w:hAnsi="宋体" w:eastAsia="宋体" w:cs="宋体"/>
          <w:b w:val="0"/>
          <w:bCs w:val="0"/>
          <w:color w:val="auto"/>
          <w:kern w:val="0"/>
          <w:sz w:val="24"/>
          <w:szCs w:val="24"/>
          <w:highlight w:val="none"/>
          <w:lang w:val="en-US" w:eastAsia="zh-CN"/>
        </w:rPr>
      </w:pPr>
      <w:r>
        <w:rPr>
          <w:rFonts w:hint="eastAsia" w:cs="宋体"/>
          <w:color w:val="auto"/>
          <w:sz w:val="22"/>
          <w:szCs w:val="22"/>
          <w:highlight w:val="none"/>
          <w:lang w:val="en-US" w:eastAsia="zh-CN"/>
        </w:rPr>
        <w:t>5.成交供应商</w:t>
      </w:r>
      <w:r>
        <w:rPr>
          <w:rFonts w:hint="eastAsia" w:ascii="宋体" w:hAnsi="宋体" w:eastAsia="宋体" w:cs="宋体"/>
          <w:b w:val="0"/>
          <w:bCs w:val="0"/>
          <w:color w:val="auto"/>
          <w:kern w:val="0"/>
          <w:sz w:val="24"/>
          <w:szCs w:val="24"/>
          <w:highlight w:val="none"/>
          <w:lang w:val="en-US" w:eastAsia="zh-CN"/>
        </w:rPr>
        <w:t>要充分考虑道路划线施工作业中可能遇到的挪车问题，应自行与车主联系和协商挪车事宜并通知交巡警进行报备，或采用较为先进的挪车设施以便利施工作业的进行。对挪车过程中可能造成的矛盾纠纷或经济损失由成交人自行负责。道路划线和公示牌安装施工作业中会存在零星施工作业，成交人必须及时配合采购方完成施工作业，不得以施工数量少、作业地点分布零散而推脱。在施工过程中必须完善施工安全设施。</w:t>
      </w:r>
    </w:p>
    <w:p w14:paraId="41D1E56B">
      <w:pPr>
        <w:pageBreakBefore w:val="0"/>
        <w:widowControl/>
        <w:kinsoku/>
        <w:wordWrap/>
        <w:overflowPunct/>
        <w:topLinePunct w:val="0"/>
        <w:autoSpaceDE/>
        <w:autoSpaceDN/>
        <w:bidi w:val="0"/>
        <w:spacing w:line="440" w:lineRule="exact"/>
        <w:ind w:firstLine="440" w:firstLineChars="200"/>
        <w:textAlignment w:val="auto"/>
        <w:rPr>
          <w:rFonts w:hint="default" w:ascii="宋体" w:hAnsi="宋体" w:eastAsia="宋体" w:cs="宋体"/>
          <w:b/>
          <w:bCs/>
          <w:color w:val="auto"/>
          <w:sz w:val="22"/>
          <w:szCs w:val="28"/>
          <w:highlight w:val="none"/>
          <w:lang w:val="en-US" w:eastAsia="zh-CN" w:bidi="ar-SA"/>
        </w:rPr>
      </w:pPr>
      <w:r>
        <w:rPr>
          <w:rFonts w:hint="eastAsia" w:ascii="宋体" w:hAnsi="宋体" w:eastAsia="宋体" w:cs="宋体"/>
          <w:b/>
          <w:bCs/>
          <w:color w:val="auto"/>
          <w:sz w:val="22"/>
          <w:szCs w:val="28"/>
          <w:highlight w:val="none"/>
          <w:lang w:val="en-US" w:eastAsia="zh-CN" w:bidi="ar-SA"/>
        </w:rPr>
        <w:t>七、其他责任</w:t>
      </w:r>
    </w:p>
    <w:p w14:paraId="16F529EE">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1.成交供应商按约定保质保量的完成施工任务，符合工期及质量要求。</w:t>
      </w:r>
    </w:p>
    <w:p w14:paraId="428EBC3F">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2.成交供应商必须服从采购人管理办法及现场管理，遵守法律及各项规章制度，维护采购人声誉，如发现故意损害声誉、严重违反纪律、违反合同内容等行为，采购人有权给予经济处罚。</w:t>
      </w:r>
    </w:p>
    <w:p w14:paraId="2F679119">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3.成交供应商不得以任何理由擅自停工或消极怠工，以及采取吵闹、威胁等不当手段，否则，采购人有权责令其退场，一切后果由成交供应商自行承担。</w:t>
      </w:r>
    </w:p>
    <w:p w14:paraId="2A25FDD8">
      <w:pPr>
        <w:rPr>
          <w:rFonts w:hint="default" w:cs="宋体"/>
          <w:color w:val="auto"/>
          <w:sz w:val="22"/>
          <w:szCs w:val="22"/>
          <w:highlight w:val="none"/>
          <w:lang w:val="en-US" w:eastAsia="zh-CN"/>
        </w:rPr>
        <w:sectPr>
          <w:headerReference r:id="rId11" w:type="default"/>
          <w:footerReference r:id="rId12" w:type="default"/>
          <w:pgSz w:w="11907" w:h="16840"/>
          <w:pgMar w:top="1100" w:right="969" w:bottom="1100" w:left="969" w:header="454" w:footer="567" w:gutter="0"/>
          <w:pgNumType w:fmt="decimal" w:start="1"/>
          <w:cols w:space="720" w:num="1"/>
          <w:docGrid w:type="linesAndChars" w:linePitch="381" w:charSpace="0"/>
        </w:sectPr>
      </w:pPr>
      <w:bookmarkStart w:id="71" w:name="_Toc3283"/>
      <w:r>
        <w:rPr>
          <w:rFonts w:hint="eastAsia" w:cs="宋体"/>
          <w:color w:val="auto"/>
          <w:sz w:val="22"/>
          <w:szCs w:val="22"/>
          <w:highlight w:val="none"/>
          <w:lang w:val="en-US" w:eastAsia="zh-CN"/>
        </w:rPr>
        <w:t xml:space="preserve">   </w:t>
      </w:r>
    </w:p>
    <w:p w14:paraId="06756C3E">
      <w:pPr>
        <w:pStyle w:val="3"/>
        <w:numPr>
          <w:ilvl w:val="0"/>
          <w:numId w:val="0"/>
        </w:numPr>
        <w:adjustRightInd w:val="0"/>
        <w:snapToGrid w:val="0"/>
        <w:spacing w:before="0" w:after="0" w:line="400" w:lineRule="exact"/>
        <w:jc w:val="center"/>
        <w:outlineLvl w:val="0"/>
        <w:rPr>
          <w:rStyle w:val="36"/>
          <w:rFonts w:hint="eastAsia" w:ascii="宋体" w:hAnsi="宋体" w:eastAsia="宋体" w:cs="宋体"/>
          <w:b/>
          <w:bCs w:val="0"/>
          <w:color w:val="auto"/>
          <w:sz w:val="28"/>
          <w:szCs w:val="28"/>
          <w:highlight w:val="none"/>
          <w:lang w:val="en-US" w:eastAsia="zh-CN"/>
        </w:rPr>
      </w:pPr>
      <w:bookmarkStart w:id="72" w:name="_Toc194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三</w:t>
      </w:r>
      <w:r>
        <w:rPr>
          <w:rStyle w:val="36"/>
          <w:rFonts w:hint="eastAsia" w:ascii="宋体" w:hAnsi="宋体" w:eastAsia="宋体" w:cs="宋体"/>
          <w:b/>
          <w:bCs w:val="0"/>
          <w:color w:val="auto"/>
          <w:sz w:val="28"/>
          <w:szCs w:val="28"/>
          <w:highlight w:val="none"/>
        </w:rPr>
        <w:t xml:space="preserve">篇  </w:t>
      </w:r>
      <w:bookmarkEnd w:id="71"/>
      <w:bookmarkStart w:id="73" w:name="_Toc9242"/>
      <w:bookmarkStart w:id="74" w:name="_Toc6695"/>
      <w:r>
        <w:rPr>
          <w:rStyle w:val="36"/>
          <w:rFonts w:hint="eastAsia" w:ascii="宋体" w:hAnsi="宋体" w:eastAsia="宋体" w:cs="宋体"/>
          <w:b/>
          <w:bCs w:val="0"/>
          <w:color w:val="auto"/>
          <w:sz w:val="28"/>
          <w:szCs w:val="28"/>
          <w:highlight w:val="none"/>
          <w:lang w:val="en-US" w:eastAsia="zh-CN"/>
        </w:rPr>
        <w:t>项目商务需求</w:t>
      </w:r>
      <w:bookmarkEnd w:id="72"/>
      <w:bookmarkEnd w:id="73"/>
      <w:bookmarkEnd w:id="74"/>
    </w:p>
    <w:p w14:paraId="5BFF2B5A">
      <w:pPr>
        <w:bidi w:val="0"/>
        <w:rPr>
          <w:rFonts w:hint="eastAsia" w:ascii="宋体" w:hAnsi="宋体" w:eastAsia="宋体" w:cs="宋体"/>
          <w:color w:val="auto"/>
          <w:sz w:val="22"/>
          <w:szCs w:val="22"/>
          <w:highlight w:val="none"/>
        </w:rPr>
      </w:pPr>
    </w:p>
    <w:p w14:paraId="565C8591">
      <w:pPr>
        <w:pStyle w:val="2"/>
        <w:keepNext w:val="0"/>
        <w:keepLines w:val="0"/>
        <w:pageBreakBefore w:val="0"/>
        <w:kinsoku w:val="0"/>
        <w:wordWrap/>
        <w:overflowPunct w:val="0"/>
        <w:topLinePunct w:val="0"/>
        <w:autoSpaceDE w:val="0"/>
        <w:autoSpaceDN w:val="0"/>
        <w:bidi w:val="0"/>
        <w:adjustRightInd w:val="0"/>
        <w:snapToGrid w:val="0"/>
        <w:spacing w:before="0" w:after="0" w:line="440" w:lineRule="exact"/>
        <w:ind w:firstLine="440" w:firstLineChars="200"/>
        <w:textAlignment w:val="auto"/>
        <w:rPr>
          <w:rFonts w:ascii="宋体" w:hAnsi="宋体" w:cs="宋体"/>
          <w:color w:val="auto"/>
          <w:sz w:val="22"/>
          <w:szCs w:val="22"/>
          <w:highlight w:val="none"/>
        </w:rPr>
      </w:pPr>
      <w:bookmarkStart w:id="75" w:name="_Toc19530"/>
      <w:bookmarkStart w:id="76" w:name="_Toc62484884"/>
      <w:bookmarkStart w:id="77" w:name="_Toc22463"/>
      <w:bookmarkStart w:id="78" w:name="_Toc487204790"/>
      <w:bookmarkStart w:id="79" w:name="_Toc344475121"/>
      <w:bookmarkStart w:id="80" w:name="_Toc128744993"/>
      <w:bookmarkStart w:id="81" w:name="_Toc12789058"/>
      <w:r>
        <w:rPr>
          <w:rFonts w:hint="eastAsia" w:ascii="宋体" w:hAnsi="宋体" w:cs="宋体"/>
          <w:color w:val="auto"/>
          <w:sz w:val="22"/>
          <w:szCs w:val="22"/>
          <w:highlight w:val="none"/>
        </w:rPr>
        <w:t>一、</w:t>
      </w:r>
      <w:r>
        <w:rPr>
          <w:rFonts w:hint="eastAsia" w:ascii="宋体" w:hAnsi="宋体" w:cs="宋体"/>
          <w:color w:val="auto"/>
          <w:sz w:val="22"/>
          <w:szCs w:val="22"/>
          <w:highlight w:val="none"/>
          <w:lang w:val="en-US" w:eastAsia="zh-CN"/>
        </w:rPr>
        <w:t>工期、实施地点</w:t>
      </w:r>
      <w:r>
        <w:rPr>
          <w:rFonts w:hint="eastAsia" w:ascii="宋体" w:hAnsi="宋体" w:cs="宋体"/>
          <w:color w:val="auto"/>
          <w:sz w:val="22"/>
          <w:szCs w:val="22"/>
          <w:highlight w:val="none"/>
        </w:rPr>
        <w:t>及验收方式</w:t>
      </w:r>
      <w:bookmarkEnd w:id="75"/>
    </w:p>
    <w:p w14:paraId="746C288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（一）工期：</w:t>
      </w:r>
      <w:r>
        <w:rPr>
          <w:rFonts w:hint="eastAsia" w:cs="宋体"/>
          <w:color w:val="auto"/>
          <w:sz w:val="22"/>
          <w:szCs w:val="22"/>
          <w:highlight w:val="none"/>
          <w:lang w:val="en-US" w:eastAsia="zh-CN"/>
        </w:rPr>
        <w:t>180</w:t>
      </w:r>
      <w:r>
        <w:rPr>
          <w:rFonts w:hint="eastAsia" w:ascii="宋体" w:hAnsi="宋体" w:cs="宋体"/>
          <w:color w:val="auto"/>
          <w:sz w:val="22"/>
          <w:szCs w:val="22"/>
          <w:highlight w:val="none"/>
        </w:rPr>
        <w:t>日历天</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缺陷责任期</w:t>
      </w:r>
      <w:r>
        <w:rPr>
          <w:rFonts w:hint="eastAsia" w:cs="宋体"/>
          <w:color w:val="auto"/>
          <w:sz w:val="22"/>
          <w:szCs w:val="22"/>
          <w:highlight w:val="none"/>
          <w:lang w:val="en-US" w:eastAsia="zh-CN"/>
        </w:rPr>
        <w:t>2个月。</w:t>
      </w:r>
    </w:p>
    <w:p w14:paraId="1380B46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（二）实施地点：采购人指定地点。</w:t>
      </w:r>
    </w:p>
    <w:p w14:paraId="1CCDB056">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（三）验收方式：</w:t>
      </w:r>
    </w:p>
    <w:p w14:paraId="0F5FBF7A">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1.验收单位：由采购人负责组织验收。</w:t>
      </w:r>
    </w:p>
    <w:p w14:paraId="73EE4FF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2.验收标准：所有工程需达到国家有关现行施工验收规范规定的标准。</w:t>
      </w:r>
    </w:p>
    <w:p w14:paraId="26010905">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82" w:name="_Toc353"/>
      <w:bookmarkStart w:id="83" w:name="_Toc6372"/>
      <w:bookmarkStart w:id="84" w:name="_Toc62484882"/>
      <w:bookmarkStart w:id="85" w:name="_Toc54879131"/>
      <w:bookmarkStart w:id="86" w:name="_Toc49960018"/>
      <w:bookmarkStart w:id="87" w:name="_Toc344475122"/>
      <w:bookmarkStart w:id="88" w:name="_Toc4293"/>
      <w:r>
        <w:rPr>
          <w:rFonts w:hint="eastAsia" w:ascii="宋体" w:hAnsi="宋体" w:eastAsia="宋体" w:cs="宋体"/>
          <w:color w:val="auto"/>
          <w:sz w:val="22"/>
          <w:szCs w:val="28"/>
          <w:highlight w:val="none"/>
          <w:lang w:val="en-US" w:eastAsia="zh-CN"/>
        </w:rPr>
        <w:t>二</w:t>
      </w:r>
      <w:r>
        <w:rPr>
          <w:rFonts w:hint="eastAsia" w:ascii="宋体" w:hAnsi="宋体" w:eastAsia="宋体" w:cs="宋体"/>
          <w:color w:val="auto"/>
          <w:sz w:val="22"/>
          <w:szCs w:val="28"/>
          <w:highlight w:val="none"/>
        </w:rPr>
        <w:t>、报价要求</w:t>
      </w:r>
      <w:bookmarkEnd w:id="82"/>
      <w:bookmarkEnd w:id="83"/>
    </w:p>
    <w:p w14:paraId="131C68F2">
      <w:pPr>
        <w:pageBreakBefore w:val="0"/>
        <w:widowControl/>
        <w:wordWrap/>
        <w:topLinePunct w:val="0"/>
        <w:bidi w:val="0"/>
        <w:snapToGrid w:val="0"/>
        <w:spacing w:line="440" w:lineRule="exact"/>
        <w:ind w:firstLine="54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（一）计价方式：本项目</w:t>
      </w:r>
      <w:r>
        <w:rPr>
          <w:rFonts w:hint="eastAsia" w:cs="宋体"/>
          <w:color w:val="auto"/>
          <w:sz w:val="22"/>
          <w:szCs w:val="22"/>
          <w:highlight w:val="none"/>
          <w:lang w:eastAsia="zh-CN"/>
        </w:rPr>
        <w:t>为全费用单价计价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采用固定单价合同。</w:t>
      </w:r>
    </w:p>
    <w:p w14:paraId="6BBEA428">
      <w:pPr>
        <w:pageBreakBefore w:val="0"/>
        <w:widowControl/>
        <w:wordWrap/>
        <w:topLinePunct w:val="0"/>
        <w:bidi w:val="0"/>
        <w:snapToGrid w:val="0"/>
        <w:spacing w:line="440" w:lineRule="exact"/>
        <w:ind w:firstLine="54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（二）报价要求</w:t>
      </w:r>
    </w:p>
    <w:p w14:paraId="1AC492D1">
      <w:pPr>
        <w:pageBreakBefore w:val="0"/>
        <w:widowControl/>
        <w:wordWrap/>
        <w:topLinePunct w:val="0"/>
        <w:bidi w:val="0"/>
        <w:snapToGrid w:val="0"/>
        <w:spacing w:line="440" w:lineRule="exact"/>
        <w:ind w:firstLine="540"/>
        <w:jc w:val="left"/>
        <w:textAlignment w:val="auto"/>
        <w:rPr>
          <w:rFonts w:hint="eastAsia" w:ascii="宋体" w:hAnsi="宋体" w:eastAsia="宋体" w:cs="宋体"/>
          <w:color w:val="auto"/>
          <w:sz w:val="22"/>
          <w:szCs w:val="22"/>
          <w:highlight w:val="none"/>
        </w:rPr>
      </w:pPr>
      <w:r>
        <w:rPr>
          <w:rFonts w:hint="eastAsia" w:cs="宋体"/>
          <w:color w:val="auto"/>
          <w:sz w:val="22"/>
          <w:szCs w:val="22"/>
          <w:highlight w:val="none"/>
          <w:lang w:eastAsia="zh-CN"/>
        </w:rPr>
        <w:t>本项目</w:t>
      </w:r>
      <w:r>
        <w:rPr>
          <w:rFonts w:hint="eastAsia" w:ascii="宋体" w:hAnsi="宋体" w:cs="宋体"/>
          <w:color w:val="auto"/>
          <w:sz w:val="22"/>
          <w:szCs w:val="22"/>
          <w:highlight w:val="none"/>
          <w:lang w:val="en-US" w:eastAsia="zh-CN"/>
        </w:rPr>
        <w:t>比选</w:t>
      </w:r>
      <w:r>
        <w:rPr>
          <w:rFonts w:hint="eastAsia" w:ascii="宋体" w:hAnsi="宋体" w:eastAsia="宋体" w:cs="宋体"/>
          <w:color w:val="auto"/>
          <w:sz w:val="22"/>
          <w:szCs w:val="22"/>
          <w:highlight w:val="none"/>
        </w:rPr>
        <w:t>报价须为人民币报价，供应商以</w:t>
      </w:r>
      <w:r>
        <w:rPr>
          <w:rFonts w:hint="eastAsia" w:ascii="宋体" w:hAnsi="宋体" w:cs="宋体"/>
          <w:color w:val="auto"/>
          <w:sz w:val="22"/>
          <w:szCs w:val="22"/>
          <w:highlight w:val="none"/>
          <w:lang w:eastAsia="zh-CN"/>
        </w:rPr>
        <w:t>竞争性比选</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文件、工程量清单、国家技术和经济规范及标准和结合下述相关文件为依据，由供应商结合自身实力、市场行情自主合理报价。</w:t>
      </w:r>
      <w:r>
        <w:rPr>
          <w:rFonts w:hint="eastAsia" w:ascii="宋体" w:hAnsi="宋体" w:cs="宋体"/>
          <w:color w:val="auto"/>
          <w:sz w:val="22"/>
          <w:szCs w:val="22"/>
          <w:highlight w:val="none"/>
          <w:lang w:eastAsia="zh-CN"/>
        </w:rPr>
        <w:t>比选</w:t>
      </w:r>
      <w:r>
        <w:rPr>
          <w:rFonts w:hint="eastAsia" w:ascii="宋体" w:hAnsi="宋体" w:eastAsia="宋体" w:cs="宋体"/>
          <w:color w:val="auto"/>
          <w:sz w:val="22"/>
          <w:szCs w:val="22"/>
          <w:highlight w:val="none"/>
        </w:rPr>
        <w:t>报价应包括完成采购范围内工程项目的人工费、机械费、企业管理费、利润、风险费用、税金、政策性文件规定、验收、后期服务、保险等履行完本项目的所有费用。因成交供应商自身原因造成漏报、少报皆由其自行承担责任，采购人不再补偿。</w:t>
      </w:r>
    </w:p>
    <w:p w14:paraId="21D45707">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三、</w:t>
      </w:r>
      <w:bookmarkEnd w:id="84"/>
      <w:bookmarkEnd w:id="85"/>
      <w:bookmarkEnd w:id="86"/>
      <w:bookmarkStart w:id="89" w:name="_Toc62484883"/>
      <w:r>
        <w:rPr>
          <w:rFonts w:hint="eastAsia" w:ascii="宋体" w:hAnsi="宋体" w:eastAsia="宋体" w:cs="宋体"/>
          <w:color w:val="auto"/>
          <w:sz w:val="22"/>
          <w:szCs w:val="28"/>
          <w:highlight w:val="none"/>
          <w:lang w:val="en-US" w:eastAsia="zh-CN"/>
        </w:rPr>
        <w:t>付款方式</w:t>
      </w:r>
      <w:bookmarkEnd w:id="87"/>
      <w:bookmarkEnd w:id="88"/>
      <w:bookmarkEnd w:id="89"/>
      <w:bookmarkStart w:id="90" w:name="_Toc344475123"/>
    </w:p>
    <w:bookmarkEnd w:id="90"/>
    <w:p w14:paraId="6CA68FFB">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1.按月支付，乙方每月提交完整的项目资料后支付已完成金额的80%；</w:t>
      </w:r>
    </w:p>
    <w:p w14:paraId="141F6BF0">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2.</w:t>
      </w:r>
      <w:r>
        <w:rPr>
          <w:rFonts w:hint="eastAsia" w:ascii="宋体" w:hAnsi="宋体" w:eastAsia="宋体" w:cs="宋体"/>
          <w:b w:val="0"/>
          <w:bCs w:val="0"/>
          <w:color w:val="auto"/>
          <w:sz w:val="22"/>
          <w:szCs w:val="28"/>
          <w:highlight w:val="none"/>
          <w:lang w:val="en-US" w:eastAsia="zh-CN"/>
        </w:rPr>
        <w:t>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验收合格且移交完整的工程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资料后</w:t>
      </w:r>
      <w:r>
        <w:rPr>
          <w:rFonts w:hint="eastAsia" w:ascii="宋体" w:hAnsi="宋体" w:cs="宋体"/>
          <w:b w:val="0"/>
          <w:bCs w:val="0"/>
          <w:color w:val="auto"/>
          <w:sz w:val="22"/>
          <w:szCs w:val="28"/>
          <w:highlight w:val="none"/>
          <w:lang w:val="en-US" w:eastAsia="zh-CN"/>
        </w:rPr>
        <w:t>，支付至累计审定金额</w:t>
      </w:r>
      <w:r>
        <w:rPr>
          <w:rFonts w:hint="eastAsia" w:ascii="宋体" w:hAnsi="宋体" w:eastAsia="宋体" w:cs="宋体"/>
          <w:b w:val="0"/>
          <w:bCs w:val="0"/>
          <w:color w:val="auto"/>
          <w:sz w:val="22"/>
          <w:szCs w:val="28"/>
          <w:highlight w:val="none"/>
          <w:lang w:val="en-US" w:eastAsia="zh-CN"/>
        </w:rPr>
        <w:t>的8</w:t>
      </w:r>
      <w:r>
        <w:rPr>
          <w:rFonts w:hint="eastAsia" w:ascii="宋体" w:hAnsi="宋体" w:cs="宋体"/>
          <w:b w:val="0"/>
          <w:bCs w:val="0"/>
          <w:color w:val="auto"/>
          <w:sz w:val="22"/>
          <w:szCs w:val="28"/>
          <w:highlight w:val="none"/>
          <w:lang w:val="en-US" w:eastAsia="zh-CN"/>
        </w:rPr>
        <w:t>5</w:t>
      </w:r>
      <w:r>
        <w:rPr>
          <w:rFonts w:hint="eastAsia" w:ascii="宋体" w:hAnsi="宋体" w:eastAsia="宋体" w:cs="宋体"/>
          <w:b w:val="0"/>
          <w:bCs w:val="0"/>
          <w:color w:val="auto"/>
          <w:sz w:val="22"/>
          <w:szCs w:val="28"/>
          <w:highlight w:val="none"/>
          <w:lang w:val="en-US" w:eastAsia="zh-CN"/>
        </w:rPr>
        <w:t>%；</w:t>
      </w:r>
    </w:p>
    <w:p w14:paraId="4FE2281B">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3.</w:t>
      </w:r>
      <w:r>
        <w:rPr>
          <w:rFonts w:hint="eastAsia" w:ascii="宋体" w:hAnsi="宋体" w:eastAsia="宋体" w:cs="宋体"/>
          <w:b w:val="0"/>
          <w:bCs w:val="0"/>
          <w:color w:val="auto"/>
          <w:sz w:val="22"/>
          <w:szCs w:val="28"/>
          <w:highlight w:val="none"/>
          <w:lang w:val="en-US" w:eastAsia="zh-CN"/>
        </w:rPr>
        <w:t>完成结算审核后(如需审计审核，按审计审核为准)，支付</w:t>
      </w:r>
      <w:r>
        <w:rPr>
          <w:rFonts w:hint="eastAsia" w:ascii="宋体" w:hAnsi="宋体" w:cs="宋体"/>
          <w:b w:val="0"/>
          <w:bCs w:val="0"/>
          <w:color w:val="auto"/>
          <w:sz w:val="22"/>
          <w:szCs w:val="28"/>
          <w:highlight w:val="none"/>
          <w:lang w:val="en-US" w:eastAsia="zh-CN"/>
        </w:rPr>
        <w:t>至结算</w:t>
      </w:r>
      <w:r>
        <w:rPr>
          <w:rFonts w:hint="eastAsia" w:ascii="宋体" w:hAnsi="宋体" w:eastAsia="宋体" w:cs="宋体"/>
          <w:b w:val="0"/>
          <w:bCs w:val="0"/>
          <w:color w:val="auto"/>
          <w:sz w:val="22"/>
          <w:szCs w:val="28"/>
          <w:highlight w:val="none"/>
          <w:lang w:val="en-US" w:eastAsia="zh-CN"/>
        </w:rPr>
        <w:t>审定金额的 97%；</w:t>
      </w:r>
      <w:r>
        <w:rPr>
          <w:rFonts w:hint="eastAsia" w:ascii="宋体" w:hAnsi="宋体" w:cs="宋体"/>
          <w:b w:val="0"/>
          <w:bCs w:val="0"/>
          <w:color w:val="auto"/>
          <w:sz w:val="22"/>
          <w:szCs w:val="28"/>
          <w:highlight w:val="none"/>
          <w:lang w:val="en-US" w:eastAsia="zh-CN"/>
        </w:rPr>
        <w:t>剩余3%作为质保金，质保期</w:t>
      </w:r>
      <w:r>
        <w:rPr>
          <w:rFonts w:hint="eastAsia" w:ascii="宋体" w:hAnsi="宋体" w:eastAsia="宋体" w:cs="宋体"/>
          <w:b w:val="0"/>
          <w:bCs w:val="0"/>
          <w:color w:val="auto"/>
          <w:sz w:val="22"/>
          <w:szCs w:val="28"/>
          <w:highlight w:val="none"/>
          <w:lang w:val="en-US" w:eastAsia="zh-CN"/>
        </w:rPr>
        <w:t>(2个月)满后，无息支付剩余工程款。</w:t>
      </w:r>
    </w:p>
    <w:p w14:paraId="4DF29C75">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color w:val="auto"/>
          <w:lang w:val="en-US" w:eastAsia="zh-CN"/>
        </w:rPr>
      </w:pPr>
      <w:r>
        <w:rPr>
          <w:rFonts w:hint="eastAsia" w:ascii="宋体" w:hAnsi="宋体" w:eastAsia="宋体" w:cs="宋体"/>
          <w:b w:val="0"/>
          <w:bCs w:val="0"/>
          <w:color w:val="auto"/>
          <w:sz w:val="22"/>
          <w:szCs w:val="28"/>
          <w:highlight w:val="none"/>
          <w:lang w:val="en-US" w:eastAsia="zh-CN"/>
        </w:rPr>
        <w:t>注：每次付款前，承包人需向发包人提供相应金额的增值税专用发票。</w:t>
      </w:r>
    </w:p>
    <w:p w14:paraId="5406A8B6">
      <w:pPr>
        <w:pStyle w:val="4"/>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四、结算方式</w:t>
      </w:r>
    </w:p>
    <w:p w14:paraId="4818FF4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结算总价=综合单价*实际完成工程量。</w:t>
      </w:r>
    </w:p>
    <w:p w14:paraId="3578DC4F">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1" w:name="_Toc28023"/>
      <w:r>
        <w:rPr>
          <w:rFonts w:hint="eastAsia" w:ascii="宋体" w:hAnsi="宋体" w:eastAsia="宋体" w:cs="宋体"/>
          <w:color w:val="auto"/>
          <w:sz w:val="22"/>
          <w:szCs w:val="28"/>
          <w:highlight w:val="none"/>
          <w:lang w:val="en-US" w:eastAsia="zh-CN"/>
        </w:rPr>
        <w:t>五、知识产权</w:t>
      </w:r>
      <w:bookmarkEnd w:id="91"/>
    </w:p>
    <w:p w14:paraId="4C34D7CC">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采购人在中华人民共和国境内使用供应商提供的货物及服务时免受第三方提出的侵犯其专利权或其它知识产权的起诉。如果第三方提出侵权指控，</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应承担由此而引起的一切法律责任和费用。</w:t>
      </w:r>
    </w:p>
    <w:p w14:paraId="1258FD30">
      <w:pPr>
        <w:pStyle w:val="4"/>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2" w:name="_Toc441065672"/>
      <w:bookmarkStart w:id="93" w:name="_Toc267320054"/>
      <w:bookmarkStart w:id="94" w:name="_Toc27245"/>
      <w:r>
        <w:rPr>
          <w:rFonts w:hint="eastAsia" w:ascii="宋体" w:hAnsi="宋体" w:eastAsia="宋体" w:cs="宋体"/>
          <w:color w:val="auto"/>
          <w:sz w:val="22"/>
          <w:szCs w:val="28"/>
          <w:highlight w:val="none"/>
          <w:lang w:val="en-US" w:eastAsia="zh-CN"/>
        </w:rPr>
        <w:t>六、其他</w:t>
      </w:r>
      <w:bookmarkEnd w:id="92"/>
      <w:bookmarkEnd w:id="93"/>
      <w:bookmarkEnd w:id="94"/>
    </w:p>
    <w:p w14:paraId="7C8F04F1">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（一）成交供应商的工作人员在为采购人的服务期间，因疾病、工伤、意外伤害、疾病传染、劳动保护、职业病等所产生的一切费用，均由成交供应商自行负责。</w:t>
      </w:r>
    </w:p>
    <w:p w14:paraId="3380EDA9">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122775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（三）成交供应商人员因自身工作失误造成货物、现场、人员及其他损失由成交供应商自行负责，采购人不承担责任。</w:t>
      </w:r>
    </w:p>
    <w:p w14:paraId="3B10B923">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（四）如出现事故超出采购人为其工作人员购买的保险范围内的由供应商自行负责。</w:t>
      </w:r>
    </w:p>
    <w:p w14:paraId="17F3EE88">
      <w:pPr>
        <w:pStyle w:val="7"/>
        <w:pageBreakBefore w:val="0"/>
        <w:wordWrap/>
        <w:topLinePunct w:val="0"/>
        <w:bidi w:val="0"/>
        <w:snapToGrid w:val="0"/>
        <w:spacing w:line="440" w:lineRule="exact"/>
        <w:textAlignment w:val="auto"/>
        <w:rPr>
          <w:rStyle w:val="36"/>
          <w:rFonts w:hint="eastAsia" w:ascii="宋体" w:hAnsi="宋体" w:eastAsia="宋体" w:cs="宋体"/>
          <w:b/>
          <w:bCs w:val="0"/>
          <w:color w:val="auto"/>
          <w:sz w:val="28"/>
          <w:szCs w:val="28"/>
          <w:highlight w:val="none"/>
        </w:rPr>
      </w:pPr>
      <w:r>
        <w:rPr>
          <w:rFonts w:hint="eastAsia" w:ascii="宋体" w:hAnsi="宋体" w:eastAsia="宋体" w:cs="宋体"/>
          <w:color w:val="auto"/>
          <w:sz w:val="22"/>
          <w:szCs w:val="22"/>
          <w:highlight w:val="none"/>
        </w:rPr>
        <w:t>（五）其他未尽事宜由供需双方在合同中详细约定。</w:t>
      </w:r>
      <w:bookmarkEnd w:id="76"/>
      <w:bookmarkStart w:id="95" w:name="_Toc22553"/>
      <w:bookmarkStart w:id="96" w:name="_Toc109045666"/>
    </w:p>
    <w:p w14:paraId="7883EC32">
      <w:pPr>
        <w:pStyle w:val="3"/>
        <w:pageBreakBefore w:val="0"/>
        <w:wordWrap/>
        <w:topLinePunct w:val="0"/>
        <w:bidi w:val="0"/>
        <w:snapToGrid w:val="0"/>
        <w:spacing w:line="440" w:lineRule="exact"/>
        <w:jc w:val="center"/>
        <w:textAlignment w:val="auto"/>
        <w:rPr>
          <w:rStyle w:val="36"/>
          <w:rFonts w:hint="eastAsia" w:ascii="宋体" w:hAnsi="宋体" w:eastAsia="宋体" w:cs="宋体"/>
          <w:b/>
          <w:bCs w:val="0"/>
          <w:color w:val="auto"/>
          <w:sz w:val="28"/>
          <w:szCs w:val="28"/>
          <w:highlight w:val="none"/>
        </w:rPr>
        <w:sectPr>
          <w:pgSz w:w="11907" w:h="16840"/>
          <w:pgMar w:top="1440" w:right="1080" w:bottom="1440" w:left="1080" w:header="454" w:footer="567" w:gutter="0"/>
          <w:pgNumType w:fmt="decimal"/>
          <w:cols w:space="720" w:num="1"/>
          <w:docGrid w:type="linesAndChars" w:linePitch="381" w:charSpace="0"/>
        </w:sectPr>
      </w:pPr>
    </w:p>
    <w:p w14:paraId="7A4C05EA">
      <w:pPr>
        <w:pStyle w:val="3"/>
        <w:jc w:val="center"/>
        <w:rPr>
          <w:rFonts w:hint="eastAsia" w:ascii="宋体" w:hAnsi="宋体" w:eastAsia="宋体" w:cs="宋体"/>
          <w:b w:val="0"/>
          <w:bCs w:val="0"/>
          <w:color w:val="auto"/>
          <w:sz w:val="40"/>
          <w:szCs w:val="40"/>
          <w:highlight w:val="none"/>
        </w:rPr>
      </w:pPr>
      <w:bookmarkStart w:id="97" w:name="_Toc4320"/>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四</w:t>
      </w:r>
      <w:r>
        <w:rPr>
          <w:rStyle w:val="36"/>
          <w:rFonts w:hint="eastAsia" w:ascii="宋体" w:hAnsi="宋体" w:eastAsia="宋体" w:cs="宋体"/>
          <w:b/>
          <w:bCs w:val="0"/>
          <w:color w:val="auto"/>
          <w:sz w:val="28"/>
          <w:szCs w:val="28"/>
          <w:highlight w:val="none"/>
        </w:rPr>
        <w:t>篇  供应商须知</w:t>
      </w:r>
      <w:bookmarkEnd w:id="97"/>
    </w:p>
    <w:p w14:paraId="01298DA2">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b/>
          <w:bCs/>
          <w:color w:val="auto"/>
          <w:kern w:val="0"/>
          <w:sz w:val="22"/>
          <w:szCs w:val="22"/>
          <w:highlight w:val="none"/>
          <w:lang w:val="en-US"/>
        </w:rPr>
      </w:pPr>
      <w:r>
        <w:rPr>
          <w:rFonts w:hint="eastAsia" w:ascii="宋体" w:hAnsi="宋体" w:eastAsia="宋体" w:cs="宋体"/>
          <w:b/>
          <w:bCs/>
          <w:color w:val="auto"/>
          <w:kern w:val="0"/>
          <w:sz w:val="22"/>
          <w:szCs w:val="22"/>
          <w:highlight w:val="none"/>
          <w:lang w:val="en-US"/>
        </w:rPr>
        <w:t>一、采购费用</w:t>
      </w:r>
    </w:p>
    <w:p w14:paraId="1E4365E1">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参与采购的供应商应承担其编制响应文件与递交响应文件所涉及的一切费用，不论结果如何，采购人和</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在任何情况下无义务也无责任承担这些费用。</w:t>
      </w:r>
    </w:p>
    <w:p w14:paraId="22B5042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二、采购文件</w:t>
      </w:r>
      <w:r>
        <w:rPr>
          <w:rFonts w:hint="eastAsia" w:ascii="宋体" w:hAnsi="宋体" w:eastAsia="宋体" w:cs="宋体"/>
          <w:b/>
          <w:bCs/>
          <w:color w:val="auto"/>
          <w:sz w:val="22"/>
          <w:szCs w:val="22"/>
          <w:highlight w:val="none"/>
        </w:rPr>
        <w:tab/>
      </w:r>
    </w:p>
    <w:p w14:paraId="7A8559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（一）采购文件由邀请书、项目技术需求、项目商务需求、供应商须知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采购合同</w:t>
      </w:r>
      <w:r>
        <w:rPr>
          <w:rFonts w:hint="eastAsia" w:ascii="宋体" w:hAnsi="宋体" w:eastAsia="宋体" w:cs="宋体"/>
          <w:color w:val="auto"/>
          <w:sz w:val="22"/>
          <w:szCs w:val="22"/>
          <w:highlight w:val="none"/>
        </w:rPr>
        <w:t>、响应文件格式要求六部分组成。</w:t>
      </w:r>
    </w:p>
    <w:p w14:paraId="4C475DE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379C64D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三、采购要求</w:t>
      </w:r>
    </w:p>
    <w:p w14:paraId="2F89B37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131269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提出的要求和条件作出实质性响应，响应文件原则上采用软面订本，同时应编制完整的目录。</w:t>
      </w:r>
    </w:p>
    <w:p w14:paraId="59E984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014E738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61285E1">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6BA417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本项目不接受联合体竞标。</w:t>
      </w:r>
    </w:p>
    <w:p w14:paraId="6DA466BF">
      <w:pPr>
        <w:pStyle w:val="8"/>
        <w:pageBreakBefore w:val="0"/>
        <w:numPr>
          <w:ilvl w:val="0"/>
          <w:numId w:val="2"/>
        </w:numPr>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有效期：响应文件及有关承诺文件有效期为提交响应文件截止时间起90天。</w:t>
      </w:r>
    </w:p>
    <w:p w14:paraId="0CF2A956">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val="en-US" w:eastAsia="zh-CN" w:bidi="ar"/>
        </w:rPr>
        <w:t>4、</w:t>
      </w:r>
      <w:r>
        <w:rPr>
          <w:rFonts w:hint="eastAsia" w:ascii="宋体" w:hAnsi="宋体" w:eastAsia="宋体" w:cs="宋体"/>
          <w:color w:val="auto"/>
          <w:sz w:val="22"/>
          <w:szCs w:val="22"/>
          <w:highlight w:val="none"/>
          <w:shd w:val="clear" w:color="auto" w:fill="FFFFFF"/>
          <w:lang w:bidi="ar"/>
        </w:rPr>
        <w:t>修正错误</w:t>
      </w:r>
    </w:p>
    <w:p w14:paraId="4D1708AB">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bidi="ar"/>
        </w:rPr>
        <w:t>1.若供应商所递交的响应文件或最后报价中的价格出现大写金额和小写金额不一致的错误，以大写金额修正为准。</w:t>
      </w:r>
    </w:p>
    <w:p w14:paraId="74C728E9">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color w:val="auto"/>
          <w:sz w:val="22"/>
          <w:szCs w:val="22"/>
          <w:highlight w:val="none"/>
        </w:rPr>
      </w:pPr>
      <w:r>
        <w:rPr>
          <w:rFonts w:hint="eastAsia" w:ascii="宋体" w:hAnsi="宋体" w:eastAsia="宋体" w:cs="宋体"/>
          <w:color w:val="auto"/>
          <w:sz w:val="22"/>
          <w:szCs w:val="22"/>
          <w:highlight w:val="none"/>
          <w:shd w:val="clear" w:color="auto" w:fill="FFFFFF"/>
          <w:lang w:bidi="ar"/>
        </w:rPr>
        <w:t>2.</w:t>
      </w:r>
      <w:r>
        <w:rPr>
          <w:rFonts w:hint="eastAsia" w:eastAsia="宋体" w:cs="宋体"/>
          <w:color w:val="auto"/>
          <w:sz w:val="22"/>
          <w:szCs w:val="22"/>
          <w:highlight w:val="none"/>
          <w:shd w:val="clear" w:color="auto" w:fill="FFFFFF"/>
          <w:lang w:eastAsia="zh-CN" w:bidi="ar"/>
        </w:rPr>
        <w:t>评审小组</w:t>
      </w:r>
      <w:r>
        <w:rPr>
          <w:rFonts w:hint="eastAsia" w:ascii="宋体" w:hAnsi="宋体" w:eastAsia="宋体" w:cs="宋体"/>
          <w:color w:val="auto"/>
          <w:sz w:val="22"/>
          <w:szCs w:val="22"/>
          <w:highlight w:val="none"/>
          <w:shd w:val="clear" w:color="auto" w:fill="FFFFFF"/>
          <w:lang w:bidi="ar"/>
        </w:rPr>
        <w:t>按上述修正错误的原则及方法修正供应商的报价，供应商同意并签字确认后，修正后的报价对供应商具有约束作用。如果供应商不接受修正后的价格，将失去成为成交供应商的资格。</w:t>
      </w:r>
    </w:p>
    <w:p w14:paraId="2233DB1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（二）保证金：</w:t>
      </w:r>
      <w:r>
        <w:rPr>
          <w:rFonts w:hint="eastAsia" w:ascii="宋体" w:hAnsi="宋体" w:cs="宋体"/>
          <w:color w:val="auto"/>
          <w:sz w:val="22"/>
          <w:szCs w:val="22"/>
          <w:highlight w:val="none"/>
          <w:lang w:val="en-US" w:eastAsia="zh-CN"/>
        </w:rPr>
        <w:t>无</w:t>
      </w:r>
    </w:p>
    <w:p w14:paraId="7088EF1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）提交响应文件的份数和签署和递交</w:t>
      </w:r>
    </w:p>
    <w:p w14:paraId="0BFACE3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响应文件提交规则：</w:t>
      </w:r>
    </w:p>
    <w:p w14:paraId="72C6F8FF">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1、线上须在行采家（https://www.gec123.com）平台规定时间内报名并上传盖章后的响应文件电子文档一份。</w:t>
      </w:r>
    </w:p>
    <w:p w14:paraId="5B164B5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线下递交</w:t>
      </w:r>
      <w:r>
        <w:rPr>
          <w:rFonts w:hint="eastAsia" w:ascii="宋体" w:hAnsi="宋体" w:eastAsia="宋体" w:cs="宋体"/>
          <w:color w:val="auto"/>
          <w:sz w:val="22"/>
          <w:szCs w:val="22"/>
          <w:highlight w:val="none"/>
        </w:rPr>
        <w:t>响应文件一式</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份，其中正本一份，副本两份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副本可为正本的复印件，应与正本一致，如出现不一致情况以正本为准。</w:t>
      </w:r>
    </w:p>
    <w:p w14:paraId="141A36C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第六篇响应文件格式中规定签字、盖章的地方必须按其规定签字、盖章。</w:t>
      </w:r>
    </w:p>
    <w:p w14:paraId="092EC5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、响应文件的密封与标记</w:t>
      </w:r>
    </w:p>
    <w:p w14:paraId="4F2D8C9B">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响应文件的正本、副本均应密封送达开标地点，应在封套上注明项目名称、供应商名称。若正本、副本分别进行密封的，还应在封套上注明“正本”、“副本”字样。</w:t>
      </w:r>
    </w:p>
    <w:p w14:paraId="6D65ADE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.如果未按上述规定进行密封的，采购人、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将拒收其响应文件。</w:t>
      </w:r>
    </w:p>
    <w:p w14:paraId="7C89971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、响应文件投递截止时间：见</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第一篇。供应商在提交响应文件截止时间前，可以对所提交的响应文件进行补充、修改或者撤回，并书面通知采购人、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。补充、修改的内容作为响应文件的组成部分。补充、修改的内容与响应文件不一致的，以补充、修改的内容为准。</w:t>
      </w:r>
    </w:p>
    <w:p w14:paraId="32F778A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）响应文件语言：简体中文</w:t>
      </w:r>
    </w:p>
    <w:p w14:paraId="4F2C331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）供应商参与人员</w:t>
      </w:r>
    </w:p>
    <w:p w14:paraId="3DDBDF6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rPr>
        <w:t>各个供应商可派1-2名代表参与开标，至少1人应为法定代表人或具有法定代表人授权委托书的授权代表。</w:t>
      </w:r>
    </w:p>
    <w:p w14:paraId="6C483294">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）无效响应</w:t>
      </w:r>
    </w:p>
    <w:p w14:paraId="5672CDC5">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6B783C4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48C40E3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的要求缴纳保证金的；</w:t>
      </w:r>
    </w:p>
    <w:p w14:paraId="02EE19F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16E652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报价超过采购预算或最高限价的；</w:t>
      </w:r>
    </w:p>
    <w:p w14:paraId="76B0C8B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2418C19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53CA2C3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0D9DC38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规定的其他无效情形。</w:t>
      </w:r>
    </w:p>
    <w:p w14:paraId="0D630DF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）废标条款</w:t>
      </w:r>
    </w:p>
    <w:p w14:paraId="6CCE65A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在采购中，出现下列情形之一的，应予废标：</w:t>
      </w:r>
    </w:p>
    <w:p w14:paraId="732D86E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（一）符合专业条件的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或者对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作实质响应的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不足三家的；</w:t>
      </w:r>
    </w:p>
    <w:p w14:paraId="480D055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的报价均超过了采购预算，采购人不能支付的；</w:t>
      </w:r>
    </w:p>
    <w:p w14:paraId="1F8220E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（三）出现影响采购公正的违法、违规行为的；</w:t>
      </w:r>
    </w:p>
    <w:p w14:paraId="34701EA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（四）因重大变故，采购任务取消的。</w:t>
      </w:r>
    </w:p>
    <w:p w14:paraId="0A2BA4A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18BF11F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采购代理服务费</w:t>
      </w:r>
    </w:p>
    <w:p w14:paraId="1D0B908F">
      <w:pPr>
        <w:spacing w:line="400" w:lineRule="exact"/>
        <w:ind w:firstLine="440" w:firstLineChars="200"/>
        <w:rPr>
          <w:rFonts w:hint="eastAsia" w:cs="宋体"/>
          <w:color w:val="auto"/>
          <w:sz w:val="22"/>
          <w:szCs w:val="22"/>
          <w:highlight w:val="none"/>
          <w:lang w:eastAsia="zh-CN"/>
        </w:rPr>
      </w:pPr>
      <w:bookmarkStart w:id="98" w:name="_Toc507411004"/>
      <w:r>
        <w:rPr>
          <w:rFonts w:hint="eastAsia" w:ascii="宋体" w:hAnsi="宋体" w:eastAsia="宋体" w:cs="宋体"/>
          <w:color w:val="auto"/>
          <w:sz w:val="22"/>
          <w:szCs w:val="22"/>
          <w:highlight w:val="none"/>
        </w:rPr>
        <w:t>1.</w:t>
      </w:r>
      <w:bookmarkStart w:id="99" w:name="OLE_LINK7"/>
      <w:bookmarkStart w:id="100" w:name="OLE_LINK8"/>
      <w:r>
        <w:rPr>
          <w:rFonts w:hint="eastAsia" w:cs="宋体"/>
          <w:color w:val="auto"/>
          <w:sz w:val="22"/>
          <w:szCs w:val="22"/>
          <w:highlight w:val="none"/>
          <w:lang w:eastAsia="zh-CN"/>
        </w:rPr>
        <w:t>本项目</w:t>
      </w:r>
      <w:r>
        <w:rPr>
          <w:rFonts w:hint="eastAsia" w:ascii="宋体" w:hAnsi="宋体" w:eastAsia="宋体" w:cs="宋体"/>
          <w:color w:val="auto"/>
          <w:sz w:val="22"/>
          <w:szCs w:val="22"/>
          <w:highlight w:val="none"/>
        </w:rPr>
        <w:t>采购代理</w:t>
      </w:r>
      <w:r>
        <w:rPr>
          <w:rFonts w:hint="eastAsia" w:cs="宋体"/>
          <w:color w:val="auto"/>
          <w:sz w:val="22"/>
          <w:szCs w:val="22"/>
          <w:highlight w:val="none"/>
          <w:lang w:eastAsia="zh-CN"/>
        </w:rPr>
        <w:t>服务费</w:t>
      </w:r>
      <w:r>
        <w:rPr>
          <w:rFonts w:hint="eastAsia" w:cs="宋体"/>
          <w:color w:val="auto"/>
          <w:sz w:val="22"/>
          <w:szCs w:val="22"/>
          <w:highlight w:val="none"/>
          <w:u w:val="single"/>
          <w:lang w:val="en-US" w:eastAsia="zh-CN"/>
        </w:rPr>
        <w:t>4000.00</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由</w:t>
      </w:r>
      <w:r>
        <w:rPr>
          <w:rFonts w:hint="eastAsia" w:ascii="宋体" w:hAnsi="宋体" w:eastAsia="宋体" w:cs="宋体"/>
          <w:color w:val="auto"/>
          <w:sz w:val="22"/>
          <w:szCs w:val="22"/>
          <w:highlight w:val="none"/>
        </w:rPr>
        <w:t>成交供应商在领取成交通知书前向代理机构</w:t>
      </w:r>
      <w:r>
        <w:rPr>
          <w:rFonts w:hint="eastAsia" w:cs="宋体"/>
          <w:color w:val="auto"/>
          <w:sz w:val="22"/>
          <w:szCs w:val="22"/>
          <w:highlight w:val="none"/>
          <w:lang w:eastAsia="zh-CN"/>
        </w:rPr>
        <w:t>一次性缴纳</w:t>
      </w:r>
      <w:bookmarkEnd w:id="99"/>
      <w:bookmarkEnd w:id="100"/>
      <w:r>
        <w:rPr>
          <w:rFonts w:hint="eastAsia" w:cs="宋体"/>
          <w:color w:val="auto"/>
          <w:sz w:val="22"/>
          <w:szCs w:val="22"/>
          <w:highlight w:val="none"/>
          <w:lang w:eastAsia="zh-CN"/>
        </w:rPr>
        <w:t>。</w:t>
      </w:r>
    </w:p>
    <w:p w14:paraId="09A4CB67">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2.采购代理服务费账户信息：</w:t>
      </w:r>
    </w:p>
    <w:bookmarkEnd w:id="98"/>
    <w:p w14:paraId="573365C1">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开户名称：永信恒昌工程管理有限公司重庆分公司</w:t>
      </w:r>
    </w:p>
    <w:p w14:paraId="7E8E1179">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开户银行:重庆三峡银行股份有限公司大足支行</w:t>
      </w:r>
    </w:p>
    <w:p w14:paraId="124C68D7">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账户号码:0165014170000736 </w:t>
      </w:r>
    </w:p>
    <w:p w14:paraId="16BD807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、采购程序及成交标准</w:t>
      </w:r>
    </w:p>
    <w:p w14:paraId="6C1D3A2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规定的截止时间进行，由本项目的评审小组对各供应商的响应文件进行评审。</w:t>
      </w:r>
    </w:p>
    <w:p w14:paraId="29F23711">
      <w:pPr>
        <w:pageBreakBefore w:val="0"/>
        <w:kinsoku/>
        <w:wordWrap/>
        <w:overflowPunct/>
        <w:topLinePunct w:val="0"/>
        <w:autoSpaceDE/>
        <w:autoSpaceDN/>
        <w:bidi w:val="0"/>
        <w:snapToGrid w:val="0"/>
        <w:spacing w:line="40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（二）评审小组对各供应商的资格条件、响应文件的有效性、完整性和响应程度进行审查。</w:t>
      </w:r>
    </w:p>
    <w:p w14:paraId="0FEAD23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（三）资格性符合性检查</w:t>
      </w:r>
    </w:p>
    <w:p w14:paraId="6A9B9C75">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1.资格性检查。依据法律法规和采购文件的规定，对响应文件中的资格证明、保证金等进行审查，以确定供应商是否具备资格。资格性检查资料表如下：</w:t>
      </w:r>
    </w:p>
    <w:tbl>
      <w:tblPr>
        <w:tblStyle w:val="2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34D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34756285">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30F6B7C2">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检查因素</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4E63E2C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检查内容</w:t>
            </w:r>
          </w:p>
        </w:tc>
      </w:tr>
      <w:tr w14:paraId="5FC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01389693">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7462B1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供应商</w:t>
            </w:r>
            <w:r>
              <w:rPr>
                <w:rFonts w:hint="eastAsia" w:ascii="宋体" w:hAnsi="宋体" w:eastAsia="宋体" w:cs="宋体"/>
                <w:color w:val="auto"/>
                <w:sz w:val="20"/>
                <w:szCs w:val="20"/>
                <w:highlight w:val="none"/>
                <w:lang w:val="zh-CN"/>
              </w:rPr>
              <w:t>应符合的基本资格条件</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8D2FA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（1）具有独立承担民事责任的能力</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137930A">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供应商法人营业执照（副本）或事业单位法人证书（副本）或个体工商户营业执照或有效的自然人身份证明；</w:t>
            </w:r>
          </w:p>
          <w:p w14:paraId="2E86AE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供应商法定代表人身份证明和法定代表人授权代表委托书。</w:t>
            </w:r>
          </w:p>
        </w:tc>
      </w:tr>
      <w:tr w14:paraId="1F4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79C813DE">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C47CA7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DCFD3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（2）</w:t>
            </w:r>
            <w:r>
              <w:rPr>
                <w:rFonts w:hint="eastAsia" w:ascii="宋体" w:hAnsi="宋体" w:eastAsia="宋体" w:cs="宋体"/>
                <w:color w:val="auto"/>
                <w:sz w:val="20"/>
                <w:szCs w:val="20"/>
                <w:highlight w:val="none"/>
              </w:rPr>
              <w:t>具有良好的商业信誉和健全的财务会计制度</w:t>
            </w:r>
          </w:p>
        </w:tc>
        <w:tc>
          <w:tcPr>
            <w:tcW w:w="5812" w:type="dxa"/>
            <w:vMerge w:val="restart"/>
            <w:tcBorders>
              <w:top w:val="single" w:color="auto" w:sz="4" w:space="0"/>
              <w:left w:val="single" w:color="auto" w:sz="4" w:space="0"/>
              <w:bottom w:val="single" w:color="auto" w:sz="4" w:space="0"/>
              <w:right w:val="single" w:color="auto" w:sz="4" w:space="0"/>
            </w:tcBorders>
            <w:noWrap w:val="0"/>
            <w:vAlign w:val="center"/>
          </w:tcPr>
          <w:p w14:paraId="4B5E172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供应商提供基本资格条件承诺函（见格式文件）</w:t>
            </w:r>
          </w:p>
        </w:tc>
      </w:tr>
      <w:tr w14:paraId="138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4C1849A8">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4D27CE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E754E5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（3）具有履行合同所必需的设备和专业技术能力</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05B77AB1">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6C06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3EA2DAC4">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6A5B085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F875A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（4）有依法缴纳税收和社会保障金的良好记录</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638970E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43B4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68F65D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F93F79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92A60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（5）参加政府采购活动前三年内，在经营活动中没有重大违法记录（注②）</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266BAAF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21F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25A3CCD1">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0FE961A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4901E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（6）法律、行政法规规定的其他条件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813B4F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r>
      <w:tr w14:paraId="782A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4F494A0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2F75DB6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特定资格条件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B694D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按第一篇“</w:t>
            </w:r>
            <w:r>
              <w:rPr>
                <w:rFonts w:hint="eastAsia" w:cs="宋体"/>
                <w:color w:val="auto"/>
                <w:sz w:val="20"/>
                <w:szCs w:val="20"/>
                <w:highlight w:val="none"/>
                <w:lang w:eastAsia="zh-CN"/>
              </w:rPr>
              <w:t>比选</w:t>
            </w:r>
            <w:r>
              <w:rPr>
                <w:rFonts w:hint="eastAsia" w:ascii="宋体" w:hAnsi="宋体" w:eastAsia="宋体" w:cs="宋体"/>
                <w:color w:val="auto"/>
                <w:sz w:val="20"/>
                <w:szCs w:val="20"/>
                <w:highlight w:val="none"/>
              </w:rPr>
              <w:t>邀请书（三）特定资格条件”的要求提交证明文件复印件并加盖供应商公章。</w:t>
            </w:r>
          </w:p>
        </w:tc>
      </w:tr>
    </w:tbl>
    <w:p w14:paraId="1ED9DA2E">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70B3D17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1"/>
      </w:r>
      <w:r>
        <w:rPr>
          <w:rFonts w:hint="eastAsia" w:ascii="宋体" w:hAnsi="宋体" w:eastAsia="宋体" w:cs="宋体"/>
          <w:color w:val="auto"/>
          <w:sz w:val="22"/>
          <w:szCs w:val="22"/>
          <w:highlight w:val="none"/>
        </w:rPr>
        <w:t>供应商按“五证合一”登记制度办理营业执照的，组织机构代码证、税务登记证（副本）和社会保险登记证以供应商所提供的营业执照（副本）复印件为准。</w:t>
      </w:r>
    </w:p>
    <w:p w14:paraId="56D0D46D">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2"/>
      </w:r>
      <w:r>
        <w:rPr>
          <w:rFonts w:hint="eastAsia" w:ascii="宋体" w:hAnsi="宋体" w:eastAsia="宋体" w:cs="宋体"/>
          <w:color w:val="auto"/>
          <w:sz w:val="22"/>
          <w:szCs w:val="22"/>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CFA68D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符合性检查。依据</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的规定，从响应文件的有效性、完整性和对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的响应程度进行审查，以确定是否对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的实质性要求作出响应。符合性检查资料表如下：</w:t>
      </w:r>
    </w:p>
    <w:tbl>
      <w:tblPr>
        <w:tblStyle w:val="2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0F6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1CA8D45F">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46F960B4">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21F4B75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评审标准</w:t>
            </w:r>
          </w:p>
        </w:tc>
      </w:tr>
      <w:tr w14:paraId="270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38A406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3A4FEF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60C3C9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A45E70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响应文件上法定代表人或其授权代表人的签字齐全。</w:t>
            </w:r>
          </w:p>
        </w:tc>
      </w:tr>
      <w:tr w14:paraId="404E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618CEBB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244972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4CD05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194028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法定代表人身份证明及授权委托书有效，符合</w:t>
            </w: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规定的格式，签字或盖章齐全。</w:t>
            </w:r>
          </w:p>
        </w:tc>
      </w:tr>
      <w:tr w14:paraId="0F47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306ABD8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5EC323B0">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5F3A547">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18B328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每个分包只能有一个</w:t>
            </w: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r>
      <w:tr w14:paraId="3319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011F2286">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B30396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FDA3D3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08AB45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只能有一个有效报价，不得提交选择性报价。</w:t>
            </w:r>
          </w:p>
        </w:tc>
      </w:tr>
      <w:tr w14:paraId="1A57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04D4BB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5965E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16F234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FC8004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响应文件正、副本数量符合投标文件要求。</w:t>
            </w:r>
          </w:p>
        </w:tc>
      </w:tr>
      <w:tr w14:paraId="3EF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11DB3D10">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324BDB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950814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CBF4C75">
            <w:pPr>
              <w:pStyle w:val="14"/>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kern w:val="2"/>
                <w:sz w:val="20"/>
                <w:szCs w:val="20"/>
                <w:highlight w:val="none"/>
                <w:lang w:val="en-US"/>
              </w:rPr>
            </w:pPr>
            <w:r>
              <w:rPr>
                <w:rFonts w:hint="eastAsia" w:ascii="宋体" w:hAnsi="宋体" w:eastAsia="宋体" w:cs="宋体"/>
                <w:color w:val="auto"/>
                <w:kern w:val="2"/>
                <w:sz w:val="20"/>
                <w:szCs w:val="20"/>
                <w:highlight w:val="none"/>
                <w:lang w:val="en-US"/>
              </w:rPr>
              <w:t>对</w:t>
            </w:r>
            <w:r>
              <w:rPr>
                <w:rFonts w:hint="eastAsia" w:ascii="宋体" w:hAnsi="宋体" w:eastAsia="宋体" w:cs="宋体"/>
                <w:color w:val="auto"/>
                <w:kern w:val="2"/>
                <w:sz w:val="20"/>
                <w:szCs w:val="20"/>
                <w:highlight w:val="none"/>
                <w:lang w:val="en-US" w:eastAsia="zh-CN"/>
              </w:rPr>
              <w:t>采购文件</w:t>
            </w:r>
            <w:r>
              <w:rPr>
                <w:rFonts w:hint="eastAsia" w:ascii="宋体" w:hAnsi="宋体" w:eastAsia="宋体" w:cs="宋体"/>
                <w:color w:val="auto"/>
                <w:kern w:val="2"/>
                <w:sz w:val="20"/>
                <w:szCs w:val="20"/>
                <w:highlight w:val="none"/>
                <w:lang w:val="en-US"/>
              </w:rPr>
              <w:t>第</w:t>
            </w:r>
            <w:r>
              <w:rPr>
                <w:rFonts w:hint="eastAsia" w:ascii="宋体" w:hAnsi="宋体" w:eastAsia="宋体" w:cs="宋体"/>
                <w:color w:val="auto"/>
                <w:kern w:val="2"/>
                <w:sz w:val="20"/>
                <w:szCs w:val="20"/>
                <w:highlight w:val="none"/>
                <w:lang w:val="en-US" w:eastAsia="zh-CN"/>
              </w:rPr>
              <w:t>二</w:t>
            </w:r>
            <w:r>
              <w:rPr>
                <w:rFonts w:hint="eastAsia" w:ascii="宋体" w:hAnsi="宋体" w:eastAsia="宋体" w:cs="宋体"/>
                <w:color w:val="auto"/>
                <w:kern w:val="2"/>
                <w:sz w:val="20"/>
                <w:szCs w:val="20"/>
                <w:highlight w:val="none"/>
                <w:lang w:val="en-US"/>
              </w:rPr>
              <w:t>篇、第</w:t>
            </w:r>
            <w:r>
              <w:rPr>
                <w:rFonts w:hint="eastAsia" w:ascii="宋体" w:hAnsi="宋体" w:eastAsia="宋体" w:cs="宋体"/>
                <w:color w:val="auto"/>
                <w:kern w:val="2"/>
                <w:sz w:val="20"/>
                <w:szCs w:val="20"/>
                <w:highlight w:val="none"/>
                <w:lang w:val="en-US" w:eastAsia="zh-CN"/>
              </w:rPr>
              <w:t>三</w:t>
            </w:r>
            <w:r>
              <w:rPr>
                <w:rFonts w:hint="eastAsia" w:ascii="宋体" w:hAnsi="宋体" w:eastAsia="宋体" w:cs="宋体"/>
                <w:color w:val="auto"/>
                <w:kern w:val="2"/>
                <w:sz w:val="20"/>
                <w:szCs w:val="20"/>
                <w:highlight w:val="none"/>
                <w:lang w:val="en-US"/>
              </w:rPr>
              <w:t>篇规定的采购内容作出响应。</w:t>
            </w:r>
          </w:p>
        </w:tc>
      </w:tr>
      <w:tr w14:paraId="1AF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1326AC6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5FC0788">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AFD2BD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37121B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响应文件及有关承诺文件有效期为提交响应文件截止时间起90天。</w:t>
            </w:r>
          </w:p>
        </w:tc>
      </w:tr>
    </w:tbl>
    <w:p w14:paraId="7C1E684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FBB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8BDE69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（3）在采购过程中任何一方不得向他人透露与有关的技术资料、价格或其他信息。</w:t>
      </w:r>
    </w:p>
    <w:p w14:paraId="3BDBFB1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审小组采用综合评分法对供应商的响应文件和报价进行综合评分。综合评分法，是指响应文件满足采购文件全部实质性要求且按照评审因素的量化指标评审得分最高的供应商为成交候选供应商的评审方法。供应商总得分为价格、技术、商务等评定因素分别按照相应权重值计算分项得分后相加，满分为100分。</w:t>
      </w:r>
    </w:p>
    <w:p w14:paraId="272552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86262EC">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、评审标准</w:t>
      </w:r>
    </w:p>
    <w:tbl>
      <w:tblPr>
        <w:tblStyle w:val="2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02"/>
        <w:gridCol w:w="1163"/>
        <w:gridCol w:w="4575"/>
        <w:gridCol w:w="2046"/>
      </w:tblGrid>
      <w:tr w14:paraId="17E5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2F84C98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序号</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83D404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评分因素</w:t>
            </w:r>
          </w:p>
          <w:p w14:paraId="57624F6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及权重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020C1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分值</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020141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评分标准</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5E3EA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说明</w:t>
            </w:r>
          </w:p>
        </w:tc>
      </w:tr>
      <w:tr w14:paraId="7B7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E1BBD9D">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034D0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投标报价</w:t>
            </w:r>
          </w:p>
          <w:p w14:paraId="2A09377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w:t>
            </w:r>
            <w:r>
              <w:rPr>
                <w:rFonts w:hint="eastAsia" w:cs="宋体"/>
                <w:color w:val="auto"/>
                <w:sz w:val="20"/>
                <w:szCs w:val="20"/>
                <w:highlight w:val="none"/>
                <w:lang w:val="en-US" w:eastAsia="zh-CN"/>
              </w:rPr>
              <w:t>40</w:t>
            </w:r>
            <w:r>
              <w:rPr>
                <w:rFonts w:hint="eastAsia" w:ascii="宋体" w:hAnsi="宋体" w:eastAsia="宋体" w:cs="宋体"/>
                <w:color w:val="auto"/>
                <w:sz w:val="20"/>
                <w:szCs w:val="20"/>
                <w:highlight w:val="none"/>
                <w:lang w:val="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6D0E58">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0"/>
                <w:szCs w:val="20"/>
                <w:highlight w:val="none"/>
                <w:lang w:val="en-US"/>
              </w:rPr>
            </w:pPr>
            <w:r>
              <w:rPr>
                <w:rFonts w:hint="eastAsia" w:cs="宋体"/>
                <w:color w:val="auto"/>
                <w:sz w:val="20"/>
                <w:szCs w:val="20"/>
                <w:highlight w:val="none"/>
                <w:lang w:val="en-US" w:eastAsia="zh-CN"/>
              </w:rPr>
              <w:t>40</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2FD4B165">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有效的投标报价中的最低报价为评标基准价，按照下列公式计算每个投标人的投标价格得分。</w:t>
            </w:r>
          </w:p>
          <w:p w14:paraId="626382EB">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投标报价得分＝（评标基准价/投标报价）×价格权重×100。</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CF987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r>
      <w:tr w14:paraId="4B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765A2B91">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1202" w:type="dxa"/>
            <w:vMerge w:val="restart"/>
            <w:tcBorders>
              <w:top w:val="single" w:color="auto" w:sz="4" w:space="0"/>
              <w:left w:val="single" w:color="auto" w:sz="4" w:space="0"/>
              <w:bottom w:val="single" w:color="auto" w:sz="4" w:space="0"/>
              <w:right w:val="single" w:color="auto" w:sz="4" w:space="0"/>
            </w:tcBorders>
            <w:noWrap w:val="0"/>
            <w:vAlign w:val="center"/>
          </w:tcPr>
          <w:p w14:paraId="3A278D0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技术部分</w:t>
            </w:r>
          </w:p>
          <w:p w14:paraId="486AE4E2">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60</w:t>
            </w:r>
            <w:r>
              <w:rPr>
                <w:rFonts w:hint="eastAsia" w:ascii="宋体" w:hAnsi="宋体" w:eastAsia="宋体" w:cs="宋体"/>
                <w:color w:val="auto"/>
                <w:sz w:val="20"/>
                <w:szCs w:val="20"/>
                <w:highlight w:val="none"/>
              </w:rPr>
              <w:t>%）</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666219EA">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技术方案（</w:t>
            </w:r>
            <w:r>
              <w:rPr>
                <w:rFonts w:hint="eastAsia" w:cs="宋体"/>
                <w:b w:val="0"/>
                <w:bCs w:val="0"/>
                <w:color w:val="auto"/>
                <w:sz w:val="20"/>
                <w:szCs w:val="20"/>
                <w:highlight w:val="none"/>
                <w:lang w:val="en-US" w:eastAsia="zh-CN"/>
              </w:rPr>
              <w:t>60</w:t>
            </w:r>
            <w:r>
              <w:rPr>
                <w:rFonts w:hint="eastAsia" w:ascii="宋体" w:hAnsi="宋体" w:eastAsia="宋体" w:cs="宋体"/>
                <w:b w:val="0"/>
                <w:bCs w:val="0"/>
                <w:color w:val="auto"/>
                <w:sz w:val="20"/>
                <w:szCs w:val="20"/>
                <w:highlight w:val="none"/>
              </w:rPr>
              <w:t>分）</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5B9C4A87">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施工方案与技术措施（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30CADAE6">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根据本项目的实际情况，提供设施设备安装及施工方案，包含不限于施工方法、施工顺序、施工器具、施工技术、对施工现场周围环境污染的保护措施等。横向评比，优秀得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77071D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评标委员会横向比较，独立评审打分，其中：</w:t>
            </w:r>
          </w:p>
          <w:p w14:paraId="64DD196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“优”的标准：方案内容完整，科学合理，可操作性强，符合项目实际情况。</w:t>
            </w:r>
          </w:p>
          <w:p w14:paraId="31BFC3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“良”的标准：方案内容较完整，较科学合理，可操作性较强，较符合项目实际情况。</w:t>
            </w:r>
          </w:p>
          <w:p w14:paraId="372E483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“一般”的标准：方案内容基本完整，基本科学合理，可操作性一般。</w:t>
            </w:r>
          </w:p>
          <w:p w14:paraId="27F80C5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“差”的标准：方案内容简单，无具体操作性为差。</w:t>
            </w:r>
          </w:p>
        </w:tc>
      </w:tr>
      <w:tr w14:paraId="289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632" w:type="dxa"/>
            <w:vMerge w:val="continue"/>
            <w:tcBorders>
              <w:left w:val="single" w:color="auto" w:sz="4" w:space="0"/>
              <w:right w:val="single" w:color="auto" w:sz="4" w:space="0"/>
            </w:tcBorders>
            <w:noWrap w:val="0"/>
            <w:vAlign w:val="center"/>
          </w:tcPr>
          <w:p w14:paraId="75AE3086">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en-US" w:eastAsia="zh-CN"/>
              </w:rPr>
            </w:pPr>
          </w:p>
        </w:tc>
        <w:tc>
          <w:tcPr>
            <w:tcW w:w="1202" w:type="dxa"/>
            <w:vMerge w:val="continue"/>
            <w:tcBorders>
              <w:left w:val="single" w:color="auto" w:sz="4" w:space="0"/>
              <w:right w:val="single" w:color="auto" w:sz="4" w:space="0"/>
            </w:tcBorders>
            <w:noWrap w:val="0"/>
            <w:vAlign w:val="center"/>
          </w:tcPr>
          <w:p w14:paraId="739E0FF4">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left w:val="single" w:color="auto" w:sz="4" w:space="0"/>
              <w:right w:val="single" w:color="auto" w:sz="4" w:space="0"/>
            </w:tcBorders>
            <w:noWrap w:val="0"/>
            <w:vAlign w:val="center"/>
          </w:tcPr>
          <w:p w14:paraId="30E5EA6D">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47DA8671">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F2392CA">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质量保证措施是否健全有效，硬性措施是否切实可行，限期工程的赶工措施是否可行。保证措施具有针对性，材料的质量保证措施满足竞争文件所要求的工程质量要求。横向评比，优秀得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left w:val="single" w:color="auto" w:sz="4" w:space="0"/>
              <w:right w:val="single" w:color="auto" w:sz="4" w:space="0"/>
            </w:tcBorders>
            <w:noWrap w:val="0"/>
            <w:vAlign w:val="center"/>
          </w:tcPr>
          <w:p w14:paraId="781D628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85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CD4CE3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AEB666">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937DCB3">
            <w:pPr>
              <w:pageBreakBefore w:val="0"/>
              <w:kinsoku/>
              <w:wordWrap/>
              <w:overflowPunct/>
              <w:topLinePunct w:val="0"/>
              <w:autoSpaceDE/>
              <w:autoSpaceDN/>
              <w:bidi w:val="0"/>
              <w:spacing w:line="400" w:lineRule="exact"/>
              <w:ind w:firstLine="400" w:firstLineChars="200"/>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36D8EB32">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068E8B3">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安全及应急预案全有效，施工安全专项方案及安全管理保证措施具有针对性、文明施工和防止扰民措施是否得当等。横向评比</w:t>
            </w:r>
            <w:r>
              <w:rPr>
                <w:rFonts w:hint="eastAsia"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31CF0BA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D7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3D2C40F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18F7C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4C7A1E1">
            <w:pPr>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C19EFFE">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工程进度计划与措施（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517F9E00">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sz w:val="20"/>
                <w:szCs w:val="20"/>
                <w:highlight w:val="none"/>
                <w:lang w:eastAsia="zh-CN"/>
              </w:rPr>
              <w:t>进度安排满足项目进度要求，关键线路进度安排可行、合理，实现进度安排的保证措施可行，工期安排合理可行，有序组织施工，在确保质量、降低成本、缩短工期、减轻劳动强度、提高工效等方面。横向评比，</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r>
              <w:rPr>
                <w:rFonts w:hint="eastAsia" w:ascii="宋体" w:hAnsi="宋体" w:eastAsia="宋体" w:cs="宋体"/>
                <w:b w:val="0"/>
                <w:bCs w:val="0"/>
                <w:color w:val="auto"/>
                <w:sz w:val="20"/>
                <w:szCs w:val="20"/>
                <w:highlight w:val="none"/>
                <w:lang w:val="zh-CN" w:eastAsia="zh-CN"/>
              </w:rPr>
              <w:t>。</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0CB6CF5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bl>
    <w:p w14:paraId="74F33BA0">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认为供应商的报价明显低于其他通过符合性审查供应商的报价，有可能影响产品质量或者不能诚信履约的，应当要求其在评标现场合理的时间内提供书面说明，必要时提交相关证明材料并加盖单位鲜章；供应商不能证明其报价合理性的，评审小组应当将其作为无效投标处理。</w:t>
      </w:r>
    </w:p>
    <w:p w14:paraId="4D322742">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、评审依据</w:t>
      </w:r>
    </w:p>
    <w:p w14:paraId="30A010D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评审的依据为</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和响应文件（含有效的补充文件）。评审小组判断响应文件对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的响应，仅基于响应文件本身而不靠外部证据。</w:t>
      </w:r>
    </w:p>
    <w:p w14:paraId="1AFB2BFB">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、成交通知</w:t>
      </w:r>
    </w:p>
    <w:p w14:paraId="10DD163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将在“行采家(</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"https://www.gec123.com/"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1FA3C6AA">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将以书面形式发出《中标通知书》。《</w:t>
      </w:r>
      <w:r>
        <w:rPr>
          <w:rFonts w:hint="eastAsia" w:ascii="宋体" w:hAnsi="宋体" w:cs="宋体"/>
          <w:color w:val="auto"/>
          <w:sz w:val="22"/>
          <w:szCs w:val="22"/>
          <w:highlight w:val="none"/>
          <w:lang w:eastAsia="zh-CN"/>
        </w:rPr>
        <w:t>中标</w:t>
      </w:r>
      <w:r>
        <w:rPr>
          <w:rFonts w:hint="eastAsia" w:ascii="宋体" w:hAnsi="宋体" w:eastAsia="宋体" w:cs="宋体"/>
          <w:color w:val="auto"/>
          <w:sz w:val="22"/>
          <w:szCs w:val="22"/>
          <w:highlight w:val="none"/>
        </w:rPr>
        <w:t>通知书》一经发出即发生法律效力。</w:t>
      </w:r>
    </w:p>
    <w:p w14:paraId="0E963B20">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（三）《中标通知书》将作为签订合同的依据。</w:t>
      </w:r>
    </w:p>
    <w:p w14:paraId="56733B1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（四）如有供应商对成交结果提出质疑的，在质疑处理完毕后发出中标通知书。</w:t>
      </w:r>
    </w:p>
    <w:p w14:paraId="3C5DD677">
      <w:pPr>
        <w:pStyle w:val="7"/>
        <w:pageBreakBefore w:val="0"/>
        <w:kinsoku/>
        <w:wordWrap/>
        <w:overflowPunct/>
        <w:topLinePunct w:val="0"/>
        <w:autoSpaceDE/>
        <w:autoSpaceDN/>
        <w:bidi w:val="0"/>
        <w:spacing w:line="400" w:lineRule="exact"/>
        <w:ind w:left="0" w:leftChars="0" w:firstLine="220"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九、签订合同</w:t>
      </w:r>
    </w:p>
    <w:p w14:paraId="2407820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（一）采购人原则上应在中标通知书发出之日起</w:t>
      </w:r>
      <w:r>
        <w:rPr>
          <w:rFonts w:hint="eastAsia" w:ascii="宋体" w:hAnsi="宋体" w:eastAsia="宋体" w:cs="宋体"/>
          <w:color w:val="auto"/>
          <w:sz w:val="22"/>
          <w:szCs w:val="22"/>
          <w:highlight w:val="none"/>
          <w:lang w:val="en-US" w:eastAsia="zh-CN"/>
        </w:rPr>
        <w:t>二十</w:t>
      </w:r>
      <w:r>
        <w:rPr>
          <w:rFonts w:hint="eastAsia" w:ascii="宋体" w:hAnsi="宋体" w:eastAsia="宋体" w:cs="宋体"/>
          <w:color w:val="auto"/>
          <w:sz w:val="22"/>
          <w:szCs w:val="22"/>
          <w:highlight w:val="none"/>
        </w:rPr>
        <w:t>日内和成交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合同，无正当理由不得拒绝或拖延合同签订。所签订的合同不得对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文件作实质性修改。其他未尽事宜由采购人和成交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合同中详细约定。</w:t>
      </w:r>
    </w:p>
    <w:p w14:paraId="3B3FDE83">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文件及澄清文件等，均为签订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合同的依据。</w:t>
      </w:r>
    </w:p>
    <w:p w14:paraId="15B0B77B">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（三）合同生效条款由供需双方约定，法律、行政法规规定应当办理批准、登记等手续后生效的合同，依照其规定。</w:t>
      </w:r>
    </w:p>
    <w:p w14:paraId="10DC055D">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18"/>
          <w:szCs w:val="18"/>
          <w:highlight w:val="none"/>
        </w:rPr>
        <w:sectPr>
          <w:pgSz w:w="11907" w:h="16840"/>
          <w:pgMar w:top="1100" w:right="1026" w:bottom="1100" w:left="1026" w:header="454" w:footer="567" w:gutter="0"/>
          <w:pgNumType w:fmt="decimal"/>
          <w:cols w:space="720" w:num="1"/>
          <w:docGrid w:type="linesAndChars" w:linePitch="381" w:charSpace="0"/>
        </w:sectPr>
      </w:pPr>
    </w:p>
    <w:p w14:paraId="72C2D185">
      <w:pPr>
        <w:pStyle w:val="3"/>
        <w:jc w:val="center"/>
        <w:rPr>
          <w:rStyle w:val="36"/>
          <w:rFonts w:hint="eastAsia" w:ascii="宋体" w:hAnsi="宋体" w:eastAsia="宋体" w:cs="宋体"/>
          <w:b/>
          <w:bCs w:val="0"/>
          <w:color w:val="auto"/>
          <w:sz w:val="28"/>
          <w:szCs w:val="28"/>
          <w:highlight w:val="none"/>
          <w:lang w:val="en-US"/>
        </w:rPr>
      </w:pPr>
      <w:bookmarkStart w:id="101" w:name="_Toc17574"/>
      <w:r>
        <w:rPr>
          <w:rStyle w:val="36"/>
          <w:rFonts w:hint="eastAsia" w:ascii="宋体" w:hAnsi="宋体" w:eastAsia="宋体" w:cs="宋体"/>
          <w:b/>
          <w:bCs w:val="0"/>
          <w:color w:val="auto"/>
          <w:sz w:val="28"/>
          <w:szCs w:val="28"/>
          <w:highlight w:val="none"/>
        </w:rPr>
        <w:t xml:space="preserve">第五篇  </w:t>
      </w:r>
      <w:bookmarkEnd w:id="95"/>
      <w:bookmarkEnd w:id="96"/>
      <w:r>
        <w:rPr>
          <w:rStyle w:val="36"/>
          <w:rFonts w:hint="eastAsia" w:ascii="宋体" w:hAnsi="宋体" w:eastAsia="宋体" w:cs="宋体"/>
          <w:b/>
          <w:bCs w:val="0"/>
          <w:color w:val="auto"/>
          <w:sz w:val="28"/>
          <w:szCs w:val="28"/>
          <w:highlight w:val="none"/>
          <w:lang w:val="en-US"/>
        </w:rPr>
        <w:t>采购合同</w:t>
      </w:r>
      <w:bookmarkEnd w:id="101"/>
      <w:r>
        <w:rPr>
          <w:rStyle w:val="36"/>
          <w:rFonts w:hint="eastAsia" w:ascii="宋体" w:hAnsi="宋体" w:cs="宋体"/>
          <w:b/>
          <w:bCs w:val="0"/>
          <w:color w:val="auto"/>
          <w:sz w:val="28"/>
          <w:szCs w:val="28"/>
          <w:highlight w:val="none"/>
          <w:lang w:val="en-US"/>
        </w:rPr>
        <w:t>格式</w:t>
      </w:r>
    </w:p>
    <w:p w14:paraId="3839DBFE">
      <w:pPr>
        <w:pStyle w:val="8"/>
        <w:jc w:val="center"/>
        <w:rPr>
          <w:rFonts w:hint="eastAsia" w:ascii="宋体" w:hAnsi="宋体" w:eastAsia="宋体" w:cs="宋体"/>
          <w:color w:val="auto"/>
          <w:sz w:val="20"/>
          <w:szCs w:val="20"/>
          <w:highlight w:val="none"/>
          <w:lang w:val="en-US" w:eastAsia="zh-CN"/>
        </w:rPr>
      </w:pPr>
      <w:bookmarkStart w:id="102" w:name="_Toc32456"/>
      <w:bookmarkStart w:id="103" w:name="_Toc352231894"/>
      <w:bookmarkStart w:id="104" w:name="_Toc14749_WPSOffice_Level1"/>
      <w:bookmarkStart w:id="105" w:name="_Toc32645"/>
      <w:bookmarkStart w:id="106" w:name="_Toc1085"/>
      <w:bookmarkStart w:id="107" w:name="_Toc299705280"/>
      <w:bookmarkStart w:id="108" w:name="_Toc287607855"/>
      <w:bookmarkStart w:id="109" w:name="_Toc6684"/>
    </w:p>
    <w:p w14:paraId="18E04089">
      <w:pPr>
        <w:pStyle w:val="8"/>
        <w:jc w:val="center"/>
        <w:rPr>
          <w:rFonts w:hint="eastAsia" w:ascii="宋体" w:hAnsi="宋体" w:eastAsia="宋体" w:cs="宋体"/>
          <w:color w:val="auto"/>
          <w:sz w:val="24"/>
          <w:szCs w:val="24"/>
          <w:highlight w:val="none"/>
          <w:lang w:val="en-US" w:eastAsia="zh-CN"/>
        </w:rPr>
        <w:sectPr>
          <w:footerReference r:id="rId13" w:type="default"/>
          <w:footerReference r:id="rId14" w:type="even"/>
          <w:pgSz w:w="11906" w:h="16838"/>
          <w:pgMar w:top="1304" w:right="1134" w:bottom="1304" w:left="1304" w:header="851" w:footer="992" w:gutter="0"/>
          <w:pgNumType w:fmt="decimal"/>
          <w:cols w:space="720" w:num="1"/>
          <w:rtlGutter w:val="0"/>
          <w:docGrid w:type="lines" w:linePitch="312" w:charSpace="0"/>
        </w:sectPr>
      </w:pPr>
      <w:r>
        <w:rPr>
          <w:rFonts w:hint="eastAsia" w:ascii="宋体" w:hAnsi="宋体" w:eastAsia="宋体" w:cs="宋体"/>
          <w:color w:val="auto"/>
          <w:sz w:val="20"/>
          <w:szCs w:val="20"/>
          <w:highlight w:val="none"/>
          <w:lang w:val="en-US" w:eastAsia="zh-CN"/>
        </w:rPr>
        <w:t>根据项目情况自拟</w:t>
      </w:r>
      <w:r>
        <w:rPr>
          <w:rFonts w:hint="eastAsia" w:ascii="宋体" w:hAnsi="宋体" w:cs="宋体"/>
          <w:color w:val="auto"/>
          <w:sz w:val="20"/>
          <w:szCs w:val="20"/>
          <w:highlight w:val="none"/>
          <w:lang w:val="en-US" w:eastAsia="zh-CN"/>
        </w:rPr>
        <w:t>；但不能违背竞争性比选文件要求</w:t>
      </w:r>
    </w:p>
    <w:p w14:paraId="6A71FF0F">
      <w:pPr>
        <w:rPr>
          <w:rFonts w:hint="eastAsia" w:ascii="宋体" w:hAnsi="宋体" w:eastAsia="宋体" w:cs="宋体"/>
          <w:color w:val="auto"/>
          <w:sz w:val="22"/>
          <w:szCs w:val="22"/>
          <w:highlight w:val="none"/>
        </w:rPr>
      </w:pPr>
    </w:p>
    <w:p w14:paraId="42D7F5C6">
      <w:pPr>
        <w:rPr>
          <w:rFonts w:hint="eastAsia" w:ascii="宋体" w:hAnsi="宋体" w:eastAsia="宋体" w:cs="宋体"/>
          <w:color w:val="auto"/>
          <w:sz w:val="22"/>
          <w:szCs w:val="22"/>
          <w:highlight w:val="none"/>
        </w:rPr>
      </w:pPr>
    </w:p>
    <w:bookmarkEnd w:id="77"/>
    <w:bookmarkEnd w:id="78"/>
    <w:bookmarkEnd w:id="79"/>
    <w:bookmarkEnd w:id="80"/>
    <w:bookmarkEnd w:id="81"/>
    <w:bookmarkEnd w:id="102"/>
    <w:bookmarkEnd w:id="103"/>
    <w:bookmarkEnd w:id="104"/>
    <w:bookmarkEnd w:id="105"/>
    <w:bookmarkEnd w:id="106"/>
    <w:bookmarkEnd w:id="107"/>
    <w:bookmarkEnd w:id="108"/>
    <w:bookmarkEnd w:id="109"/>
    <w:p w14:paraId="3D598166">
      <w:pPr>
        <w:spacing w:line="360" w:lineRule="auto"/>
        <w:jc w:val="center"/>
        <w:outlineLvl w:val="0"/>
        <w:rPr>
          <w:rStyle w:val="36"/>
          <w:rFonts w:hint="eastAsia" w:ascii="宋体" w:hAnsi="宋体" w:eastAsia="宋体" w:cs="宋体"/>
          <w:bCs w:val="0"/>
          <w:color w:val="auto"/>
          <w:sz w:val="28"/>
          <w:szCs w:val="28"/>
          <w:highlight w:val="none"/>
        </w:rPr>
      </w:pPr>
      <w:bookmarkStart w:id="110" w:name="_Toc487204796"/>
      <w:bookmarkStart w:id="111" w:name="_Toc10113"/>
      <w:bookmarkStart w:id="112" w:name="_Toc18524"/>
      <w:bookmarkStart w:id="113" w:name="_Toc12942"/>
      <w:r>
        <w:rPr>
          <w:rStyle w:val="36"/>
          <w:rFonts w:hint="eastAsia" w:ascii="宋体" w:hAnsi="宋体" w:eastAsia="宋体" w:cs="宋体"/>
          <w:bCs w:val="0"/>
          <w:color w:val="auto"/>
          <w:sz w:val="28"/>
          <w:szCs w:val="28"/>
          <w:highlight w:val="none"/>
        </w:rPr>
        <w:t>第六篇  响应文件格式要求</w:t>
      </w:r>
      <w:bookmarkEnd w:id="110"/>
      <w:bookmarkEnd w:id="111"/>
      <w:bookmarkEnd w:id="112"/>
      <w:bookmarkEnd w:id="113"/>
    </w:p>
    <w:p w14:paraId="59B803E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一、经济部分</w:t>
      </w:r>
    </w:p>
    <w:p w14:paraId="0971766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（一）报价函</w:t>
      </w:r>
    </w:p>
    <w:p w14:paraId="1A17E79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3627758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二、技术部分</w:t>
      </w:r>
    </w:p>
    <w:p w14:paraId="6850CCE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528D05D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598B92D7">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三、商务部分</w:t>
      </w:r>
    </w:p>
    <w:p w14:paraId="3629B74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）商务响应偏离表</w:t>
      </w:r>
    </w:p>
    <w:p w14:paraId="63D1FEE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w:t>
      </w:r>
    </w:p>
    <w:p w14:paraId="65134535">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四、资格条件及其他</w:t>
      </w:r>
    </w:p>
    <w:p w14:paraId="13325820">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（一）法人营业执照（副本）或事业单位法人证书（副本）或个体工商户营业执照或有效的自然人身份证明或社会团体法人登记证书复印件</w:t>
      </w:r>
    </w:p>
    <w:p w14:paraId="5164355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（二）法定代表人身份证明书（格式）</w:t>
      </w:r>
    </w:p>
    <w:p w14:paraId="2312DB4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（三）法定代表人授权委托书（格式）</w:t>
      </w:r>
    </w:p>
    <w:p w14:paraId="3AF16DAA">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（四）基本资格条件承诺函（格式）</w:t>
      </w:r>
    </w:p>
    <w:p w14:paraId="750C5313">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五、其他资料</w:t>
      </w:r>
    </w:p>
    <w:p w14:paraId="74F9CDDC">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（一）其他与项目有关的资料</w:t>
      </w:r>
    </w:p>
    <w:p w14:paraId="0C0AF16A">
      <w:pPr>
        <w:pStyle w:val="8"/>
        <w:rPr>
          <w:rFonts w:hint="eastAsia" w:ascii="宋体" w:hAnsi="宋体" w:eastAsia="宋体" w:cs="宋体"/>
          <w:color w:val="auto"/>
          <w:sz w:val="24"/>
          <w:szCs w:val="24"/>
          <w:highlight w:val="none"/>
        </w:rPr>
      </w:pPr>
    </w:p>
    <w:p w14:paraId="209D6491">
      <w:pPr>
        <w:rPr>
          <w:rFonts w:hint="eastAsia" w:ascii="宋体" w:hAnsi="宋体" w:eastAsia="宋体" w:cs="宋体"/>
          <w:color w:val="auto"/>
          <w:sz w:val="22"/>
          <w:szCs w:val="22"/>
          <w:highlight w:val="none"/>
        </w:rPr>
      </w:pPr>
    </w:p>
    <w:p w14:paraId="08751B0F">
      <w:pPr>
        <w:pStyle w:val="8"/>
        <w:rPr>
          <w:rFonts w:hint="eastAsia" w:ascii="宋体" w:hAnsi="宋体" w:eastAsia="宋体" w:cs="宋体"/>
          <w:color w:val="auto"/>
          <w:sz w:val="24"/>
          <w:szCs w:val="24"/>
          <w:highlight w:val="none"/>
        </w:rPr>
      </w:pPr>
    </w:p>
    <w:p w14:paraId="0EAC6CA8">
      <w:pPr>
        <w:rPr>
          <w:rFonts w:hint="eastAsia" w:ascii="宋体" w:hAnsi="宋体" w:eastAsia="宋体" w:cs="宋体"/>
          <w:color w:val="auto"/>
          <w:sz w:val="22"/>
          <w:szCs w:val="22"/>
          <w:highlight w:val="none"/>
        </w:rPr>
      </w:pPr>
    </w:p>
    <w:p w14:paraId="6CDC6CB2">
      <w:pPr>
        <w:pStyle w:val="8"/>
        <w:rPr>
          <w:rFonts w:hint="eastAsia" w:ascii="宋体" w:hAnsi="宋体" w:eastAsia="宋体" w:cs="宋体"/>
          <w:color w:val="auto"/>
          <w:sz w:val="24"/>
          <w:szCs w:val="24"/>
          <w:highlight w:val="none"/>
        </w:rPr>
      </w:pPr>
    </w:p>
    <w:p w14:paraId="2DF588AD">
      <w:pPr>
        <w:rPr>
          <w:rFonts w:hint="eastAsia" w:ascii="宋体" w:hAnsi="宋体" w:eastAsia="宋体" w:cs="宋体"/>
          <w:color w:val="auto"/>
          <w:sz w:val="22"/>
          <w:szCs w:val="22"/>
          <w:highlight w:val="none"/>
        </w:rPr>
      </w:pPr>
    </w:p>
    <w:p w14:paraId="141AAFF9">
      <w:pPr>
        <w:pStyle w:val="8"/>
        <w:rPr>
          <w:rFonts w:hint="eastAsia" w:ascii="宋体" w:hAnsi="宋体" w:eastAsia="宋体" w:cs="宋体"/>
          <w:color w:val="auto"/>
          <w:sz w:val="24"/>
          <w:szCs w:val="24"/>
          <w:highlight w:val="none"/>
        </w:rPr>
      </w:pPr>
    </w:p>
    <w:p w14:paraId="57E5E272">
      <w:pPr>
        <w:rPr>
          <w:rFonts w:hint="eastAsia" w:ascii="宋体" w:hAnsi="宋体" w:eastAsia="宋体" w:cs="宋体"/>
          <w:color w:val="auto"/>
          <w:sz w:val="22"/>
          <w:szCs w:val="22"/>
          <w:highlight w:val="none"/>
        </w:rPr>
      </w:pPr>
    </w:p>
    <w:p w14:paraId="5D541889">
      <w:pPr>
        <w:pStyle w:val="8"/>
        <w:rPr>
          <w:rFonts w:hint="eastAsia" w:ascii="宋体" w:hAnsi="宋体" w:eastAsia="宋体" w:cs="宋体"/>
          <w:color w:val="auto"/>
          <w:sz w:val="24"/>
          <w:szCs w:val="24"/>
          <w:highlight w:val="none"/>
        </w:rPr>
      </w:pPr>
    </w:p>
    <w:p w14:paraId="26C3CA3D">
      <w:pPr>
        <w:rPr>
          <w:rFonts w:hint="eastAsia" w:ascii="宋体" w:hAnsi="宋体" w:eastAsia="宋体" w:cs="宋体"/>
          <w:color w:val="auto"/>
          <w:sz w:val="22"/>
          <w:szCs w:val="22"/>
          <w:highlight w:val="none"/>
        </w:rPr>
      </w:pPr>
    </w:p>
    <w:p w14:paraId="663A5337">
      <w:pPr>
        <w:pStyle w:val="8"/>
        <w:rPr>
          <w:rFonts w:hint="eastAsia" w:ascii="宋体" w:hAnsi="宋体" w:eastAsia="宋体" w:cs="宋体"/>
          <w:color w:val="auto"/>
          <w:sz w:val="24"/>
          <w:szCs w:val="24"/>
          <w:highlight w:val="none"/>
        </w:rPr>
      </w:pPr>
    </w:p>
    <w:p w14:paraId="13E002EF">
      <w:pPr>
        <w:rPr>
          <w:rFonts w:hint="eastAsia" w:ascii="宋体" w:hAnsi="宋体" w:eastAsia="宋体" w:cs="宋体"/>
          <w:color w:val="auto"/>
          <w:sz w:val="22"/>
          <w:szCs w:val="22"/>
          <w:highlight w:val="none"/>
        </w:rPr>
      </w:pPr>
    </w:p>
    <w:p w14:paraId="40C7437A">
      <w:pPr>
        <w:pStyle w:val="8"/>
        <w:rPr>
          <w:rFonts w:hint="eastAsia" w:ascii="宋体" w:hAnsi="宋体" w:eastAsia="宋体" w:cs="宋体"/>
          <w:color w:val="auto"/>
          <w:sz w:val="24"/>
          <w:szCs w:val="24"/>
          <w:highlight w:val="none"/>
        </w:rPr>
      </w:pPr>
    </w:p>
    <w:p w14:paraId="17436566">
      <w:pPr>
        <w:rPr>
          <w:rFonts w:hint="eastAsia" w:ascii="宋体" w:hAnsi="宋体" w:eastAsia="宋体" w:cs="宋体"/>
          <w:color w:val="auto"/>
          <w:sz w:val="24"/>
          <w:szCs w:val="24"/>
          <w:highlight w:val="none"/>
        </w:rPr>
      </w:pPr>
    </w:p>
    <w:p w14:paraId="4189DB57">
      <w:pPr>
        <w:rPr>
          <w:rFonts w:hint="eastAsia" w:ascii="宋体" w:hAnsi="宋体" w:eastAsia="宋体" w:cs="宋体"/>
          <w:color w:val="auto"/>
          <w:sz w:val="24"/>
          <w:szCs w:val="24"/>
          <w:highlight w:val="none"/>
        </w:rPr>
      </w:pPr>
    </w:p>
    <w:p w14:paraId="734B5984">
      <w:pPr>
        <w:rPr>
          <w:rFonts w:hint="eastAsia" w:ascii="宋体" w:hAnsi="宋体" w:eastAsia="宋体" w:cs="宋体"/>
          <w:color w:val="auto"/>
          <w:sz w:val="24"/>
          <w:szCs w:val="24"/>
          <w:highlight w:val="none"/>
        </w:rPr>
      </w:pPr>
    </w:p>
    <w:p w14:paraId="46AE085C">
      <w:pPr>
        <w:rPr>
          <w:rFonts w:hint="eastAsia" w:ascii="宋体" w:hAnsi="宋体" w:eastAsia="宋体" w:cs="宋体"/>
          <w:color w:val="auto"/>
          <w:sz w:val="24"/>
          <w:szCs w:val="24"/>
          <w:highlight w:val="none"/>
        </w:rPr>
      </w:pPr>
    </w:p>
    <w:p w14:paraId="2033D094">
      <w:pPr>
        <w:rPr>
          <w:rFonts w:hint="eastAsia" w:ascii="宋体" w:hAnsi="宋体" w:eastAsia="宋体" w:cs="宋体"/>
          <w:color w:val="auto"/>
          <w:sz w:val="28"/>
          <w:szCs w:val="28"/>
          <w:highlight w:val="none"/>
        </w:rPr>
      </w:pPr>
    </w:p>
    <w:p w14:paraId="038FF0B0">
      <w:pPr>
        <w:autoSpaceDE w:val="0"/>
        <w:autoSpaceDN w:val="0"/>
        <w:adjustRightInd w:val="0"/>
        <w:snapToGrid w:val="0"/>
        <w:spacing w:line="360" w:lineRule="auto"/>
        <w:jc w:val="center"/>
        <w:rPr>
          <w:rFonts w:hint="eastAsia" w:ascii="宋体" w:hAnsi="宋体" w:eastAsia="宋体" w:cs="宋体"/>
          <w:color w:val="auto"/>
          <w:kern w:val="0"/>
          <w:sz w:val="48"/>
          <w:szCs w:val="48"/>
          <w:highlight w:val="none"/>
          <w:u w:val="single"/>
        </w:rPr>
      </w:pPr>
      <w:bookmarkStart w:id="114" w:name="_Toc22249"/>
      <w:bookmarkStart w:id="115" w:name="_Toc486608277"/>
      <w:bookmarkStart w:id="116" w:name="_Toc487204797"/>
      <w:bookmarkStart w:id="117" w:name="_Toc14854"/>
      <w:bookmarkStart w:id="118" w:name="_Toc486585240"/>
      <w:r>
        <w:rPr>
          <w:rFonts w:hint="eastAsia" w:ascii="宋体" w:hAnsi="宋体" w:eastAsia="宋体" w:cs="宋体"/>
          <w:b/>
          <w:color w:val="auto"/>
          <w:kern w:val="0"/>
          <w:sz w:val="28"/>
          <w:szCs w:val="32"/>
          <w:highlight w:val="none"/>
          <w:u w:val="single"/>
          <w:lang w:bidi="ar"/>
        </w:rPr>
        <w:t xml:space="preserve">                 （项目名称</w:t>
      </w:r>
      <w:r>
        <w:rPr>
          <w:rFonts w:hint="eastAsia" w:ascii="宋体" w:hAnsi="宋体" w:eastAsia="宋体" w:cs="宋体"/>
          <w:b/>
          <w:color w:val="auto"/>
          <w:spacing w:val="1"/>
          <w:kern w:val="0"/>
          <w:sz w:val="28"/>
          <w:szCs w:val="32"/>
          <w:highlight w:val="none"/>
          <w:u w:val="single"/>
          <w:lang w:bidi="ar"/>
        </w:rPr>
        <w:t>）</w:t>
      </w:r>
      <w:r>
        <w:rPr>
          <w:rFonts w:hint="eastAsia" w:ascii="宋体" w:hAnsi="宋体" w:eastAsia="宋体" w:cs="宋体"/>
          <w:b/>
          <w:color w:val="auto"/>
          <w:kern w:val="0"/>
          <w:sz w:val="28"/>
          <w:szCs w:val="32"/>
          <w:highlight w:val="none"/>
          <w:u w:val="single"/>
          <w:lang w:bidi="ar"/>
        </w:rPr>
        <w:t xml:space="preserve">    </w:t>
      </w:r>
    </w:p>
    <w:p w14:paraId="70A8D47A">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2635EDEB">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4F20A307">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lang w:bidi="ar"/>
        </w:rPr>
      </w:pPr>
    </w:p>
    <w:p w14:paraId="7E0E3474">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lang w:bidi="ar"/>
        </w:rPr>
        <w:t>响  应  文  件</w:t>
      </w:r>
    </w:p>
    <w:p w14:paraId="161EECC5">
      <w:pPr>
        <w:autoSpaceDE w:val="0"/>
        <w:autoSpaceDN w:val="0"/>
        <w:adjustRightInd w:val="0"/>
        <w:snapToGrid w:val="0"/>
        <w:spacing w:line="360" w:lineRule="auto"/>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bidi="ar"/>
        </w:rPr>
        <w:t xml:space="preserve"> </w:t>
      </w:r>
    </w:p>
    <w:p w14:paraId="78AD2951">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325B96FC">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1BB8C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4E8DE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15F3774">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E2AB09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0A9D31E">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5D9A49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BF2B68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80BD74B">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4A15C95">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1531CF6">
      <w:pPr>
        <w:autoSpaceDE w:val="0"/>
        <w:autoSpaceDN w:val="0"/>
        <w:adjustRightInd w:val="0"/>
        <w:snapToGrid w:val="0"/>
        <w:spacing w:line="360" w:lineRule="auto"/>
        <w:jc w:val="center"/>
        <w:rPr>
          <w:rFonts w:hint="eastAsia" w:ascii="宋体" w:hAnsi="宋体" w:eastAsia="宋体" w:cs="宋体"/>
          <w:b/>
          <w:color w:val="auto"/>
          <w:kern w:val="0"/>
          <w:sz w:val="28"/>
          <w:szCs w:val="32"/>
          <w:highlight w:val="none"/>
        </w:rPr>
      </w:pPr>
      <w:r>
        <w:rPr>
          <w:rFonts w:hint="eastAsia" w:ascii="宋体" w:hAnsi="宋体" w:eastAsia="宋体" w:cs="宋体"/>
          <w:b/>
          <w:color w:val="auto"/>
          <w:kern w:val="0"/>
          <w:sz w:val="28"/>
          <w:szCs w:val="32"/>
          <w:highlight w:val="none"/>
          <w:lang w:bidi="ar"/>
        </w:rPr>
        <w:t>供应商</w:t>
      </w:r>
      <w:r>
        <w:rPr>
          <w:rFonts w:hint="eastAsia" w:ascii="宋体" w:hAnsi="宋体" w:eastAsia="宋体" w:cs="宋体"/>
          <w:b/>
          <w:color w:val="auto"/>
          <w:spacing w:val="1"/>
          <w:kern w:val="0"/>
          <w:sz w:val="28"/>
          <w:szCs w:val="32"/>
          <w:highlight w:val="none"/>
          <w:lang w:bidi="ar"/>
        </w:rPr>
        <w:t>：</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（盖单位章）</w:t>
      </w:r>
    </w:p>
    <w:p w14:paraId="6DF9F432">
      <w:pPr>
        <w:autoSpaceDE w:val="0"/>
        <w:autoSpaceDN w:val="0"/>
        <w:adjustRightInd w:val="0"/>
        <w:snapToGrid w:val="0"/>
        <w:spacing w:line="360" w:lineRule="auto"/>
        <w:jc w:val="center"/>
        <w:rPr>
          <w:rFonts w:hint="eastAsia" w:ascii="宋体" w:hAnsi="宋体" w:eastAsia="宋体" w:cs="宋体"/>
          <w:b/>
          <w:color w:val="auto"/>
          <w:kern w:val="0"/>
          <w:sz w:val="28"/>
          <w:szCs w:val="32"/>
          <w:highlight w:val="none"/>
        </w:rPr>
      </w:pPr>
      <w:r>
        <w:rPr>
          <w:rFonts w:hint="eastAsia" w:ascii="宋体" w:hAnsi="宋体" w:eastAsia="宋体" w:cs="宋体"/>
          <w:b/>
          <w:color w:val="auto"/>
          <w:kern w:val="0"/>
          <w:sz w:val="28"/>
          <w:szCs w:val="32"/>
          <w:highlight w:val="none"/>
          <w:lang w:bidi="ar"/>
        </w:rPr>
        <w:t>法定代表人或其委托代理人：</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（签字或盖章）</w:t>
      </w:r>
    </w:p>
    <w:p w14:paraId="09D10E3A">
      <w:pPr>
        <w:autoSpaceDE w:val="0"/>
        <w:autoSpaceDN w:val="0"/>
        <w:adjustRightInd w:val="0"/>
        <w:snapToGrid w:val="0"/>
        <w:spacing w:line="360" w:lineRule="auto"/>
        <w:jc w:val="center"/>
        <w:rPr>
          <w:rFonts w:hint="eastAsia" w:ascii="宋体" w:hAnsi="宋体" w:eastAsia="宋体" w:cs="宋体"/>
          <w:b/>
          <w:color w:val="auto"/>
          <w:kern w:val="0"/>
          <w:sz w:val="28"/>
          <w:szCs w:val="32"/>
          <w:highlight w:val="none"/>
          <w:lang w:bidi="ar"/>
        </w:rPr>
      </w:pP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年</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月</w:t>
      </w:r>
      <w:r>
        <w:rPr>
          <w:rFonts w:hint="eastAsia" w:ascii="宋体" w:hAnsi="宋体" w:eastAsia="宋体" w:cs="宋体"/>
          <w:b/>
          <w:color w:val="auto"/>
          <w:kern w:val="0"/>
          <w:sz w:val="28"/>
          <w:szCs w:val="32"/>
          <w:highlight w:val="none"/>
          <w:u w:val="single"/>
          <w:lang w:bidi="ar"/>
        </w:rPr>
        <w:t xml:space="preserve">    </w:t>
      </w:r>
      <w:r>
        <w:rPr>
          <w:rFonts w:hint="eastAsia" w:ascii="宋体" w:hAnsi="宋体" w:eastAsia="宋体" w:cs="宋体"/>
          <w:b/>
          <w:color w:val="auto"/>
          <w:kern w:val="0"/>
          <w:sz w:val="28"/>
          <w:szCs w:val="32"/>
          <w:highlight w:val="none"/>
          <w:lang w:bidi="ar"/>
        </w:rPr>
        <w:t>日</w:t>
      </w:r>
    </w:p>
    <w:p w14:paraId="4A6DF62C">
      <w:pP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br w:type="page"/>
      </w:r>
    </w:p>
    <w:p w14:paraId="37467180">
      <w:pPr>
        <w:pStyle w:val="2"/>
        <w:spacing w:before="0" w:after="0" w:line="360" w:lineRule="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一、经济部分</w:t>
      </w:r>
      <w:bookmarkEnd w:id="114"/>
      <w:bookmarkEnd w:id="115"/>
      <w:bookmarkEnd w:id="116"/>
      <w:bookmarkEnd w:id="117"/>
      <w:bookmarkEnd w:id="118"/>
    </w:p>
    <w:p w14:paraId="0445DA1A">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590CB1A2">
      <w:pPr>
        <w:tabs>
          <w:tab w:val="left" w:pos="6300"/>
        </w:tabs>
        <w:snapToGrid w:val="0"/>
        <w:spacing w:line="360" w:lineRule="auto"/>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报价函</w:t>
      </w:r>
    </w:p>
    <w:p w14:paraId="48E91AF5">
      <w:pPr>
        <w:tabs>
          <w:tab w:val="left" w:pos="6300"/>
        </w:tabs>
        <w:snapToGrid w:val="0"/>
        <w:spacing w:line="312" w:lineRule="auto"/>
        <w:rPr>
          <w:rFonts w:hint="eastAsia" w:ascii="宋体" w:hAnsi="宋体" w:eastAsia="宋体" w:cs="宋体"/>
          <w:color w:val="auto"/>
          <w:sz w:val="22"/>
          <w:szCs w:val="22"/>
          <w:highlight w:val="none"/>
        </w:rPr>
      </w:pPr>
      <w:bookmarkStart w:id="119" w:name="_Toc17029"/>
      <w:bookmarkStart w:id="120" w:name="_Toc486585242"/>
      <w:bookmarkStart w:id="121" w:name="_Toc487204799"/>
      <w:bookmarkStart w:id="122" w:name="_Toc4270"/>
      <w:bookmarkStart w:id="123" w:name="_Toc486608279"/>
      <w:r>
        <w:rPr>
          <w:rFonts w:hint="eastAsia" w:ascii="宋体" w:hAnsi="宋体" w:eastAsia="宋体" w:cs="宋体"/>
          <w:color w:val="auto"/>
          <w:sz w:val="22"/>
          <w:szCs w:val="22"/>
          <w:highlight w:val="none"/>
          <w:u w:val="single"/>
        </w:rPr>
        <w:t>（采购</w:t>
      </w:r>
      <w:r>
        <w:rPr>
          <w:rFonts w:hint="eastAsia" w:cs="宋体"/>
          <w:color w:val="auto"/>
          <w:sz w:val="22"/>
          <w:szCs w:val="22"/>
          <w:highlight w:val="none"/>
          <w:u w:val="single"/>
          <w:lang w:eastAsia="zh-CN"/>
        </w:rPr>
        <w:t>人</w:t>
      </w:r>
      <w:r>
        <w:rPr>
          <w:rFonts w:hint="eastAsia" w:ascii="宋体" w:hAnsi="宋体" w:eastAsia="宋体" w:cs="宋体"/>
          <w:color w:val="auto"/>
          <w:sz w:val="22"/>
          <w:szCs w:val="22"/>
          <w:highlight w:val="none"/>
          <w:u w:val="single"/>
        </w:rPr>
        <w:t>名称）</w:t>
      </w:r>
      <w:r>
        <w:rPr>
          <w:rFonts w:hint="eastAsia" w:ascii="宋体" w:hAnsi="宋体" w:eastAsia="宋体" w:cs="宋体"/>
          <w:color w:val="auto"/>
          <w:sz w:val="22"/>
          <w:szCs w:val="22"/>
          <w:highlight w:val="none"/>
        </w:rPr>
        <w:t>：</w:t>
      </w:r>
    </w:p>
    <w:p w14:paraId="2D8F04F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我方收到____________________________（项目名称）的</w:t>
      </w:r>
      <w:r>
        <w:rPr>
          <w:rFonts w:hint="eastAsia" w:ascii="宋体" w:hAnsi="宋体" w:eastAsia="宋体" w:cs="宋体"/>
          <w:color w:val="auto"/>
          <w:sz w:val="22"/>
          <w:szCs w:val="22"/>
          <w:highlight w:val="none"/>
          <w:lang w:val="en-US" w:eastAsia="zh-CN"/>
        </w:rPr>
        <w:t>竞争性比选</w:t>
      </w:r>
      <w:r>
        <w:rPr>
          <w:rFonts w:hint="eastAsia" w:ascii="宋体" w:hAnsi="宋体" w:eastAsia="宋体" w:cs="宋体"/>
          <w:color w:val="auto"/>
          <w:sz w:val="22"/>
          <w:szCs w:val="22"/>
          <w:highlight w:val="none"/>
        </w:rPr>
        <w:t>文件，经详细研究，决定参加该项目的</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w:t>
      </w:r>
    </w:p>
    <w:p w14:paraId="2A17218E">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1.愿意按照</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文件中的一切要求，提供本项目的服务，报价为人民币大写：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12C185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2.我方现提交的响应文件为：响应文件正本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p>
    <w:p w14:paraId="0B0D9DB5">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3.我方承诺：本次</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的有效期为提交响应文件截止时间起90天。</w:t>
      </w:r>
    </w:p>
    <w:p w14:paraId="1CE6DFCA">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4.我方完全理解和接受贵方</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文件的一切规定和要求及评审办法。</w:t>
      </w:r>
    </w:p>
    <w:p w14:paraId="49411660">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5.在整个</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过程中，我方若有违规行为，接受按照《中华人民共和国政府采购法》之规定给予惩罚。</w:t>
      </w:r>
    </w:p>
    <w:p w14:paraId="105DDA33">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6.我方若成为成交供应商，将按照</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结果签订合同，并且严格履行合同义务。本承诺函将成为合同不可分割的一部分，与合同具有同等的法律效力。</w:t>
      </w:r>
    </w:p>
    <w:p w14:paraId="4A5C0A06">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7.如果我方成为成交供应商，保证在接到成交通知书后，向采购代理机构缴纳</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文件规定的采购代理服务费。</w:t>
      </w:r>
    </w:p>
    <w:p w14:paraId="194E8A03">
      <w:pPr>
        <w:tabs>
          <w:tab w:val="left" w:pos="6300"/>
        </w:tabs>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4"/>
          <w:highlight w:val="none"/>
        </w:rPr>
        <w:t>我方未</w:t>
      </w:r>
      <w:r>
        <w:rPr>
          <w:rFonts w:hint="eastAsia" w:ascii="宋体" w:hAnsi="宋体" w:eastAsia="宋体" w:cs="宋体"/>
          <w:color w:val="auto"/>
          <w:sz w:val="22"/>
          <w:szCs w:val="22"/>
          <w:highlight w:val="none"/>
        </w:rPr>
        <w:t>为采购项目提供整体设计、规范编制或者项目管理、监理、检测等服务。</w:t>
      </w:r>
    </w:p>
    <w:p w14:paraId="4AC00EEF">
      <w:pPr>
        <w:tabs>
          <w:tab w:val="left" w:pos="6300"/>
        </w:tabs>
        <w:snapToGrid w:val="0"/>
        <w:spacing w:line="312" w:lineRule="auto"/>
        <w:ind w:firstLine="440" w:firstLineChars="200"/>
        <w:rPr>
          <w:rFonts w:hint="eastAsia" w:ascii="宋体" w:hAnsi="宋体" w:eastAsia="宋体" w:cs="宋体"/>
          <w:color w:val="auto"/>
          <w:sz w:val="22"/>
          <w:szCs w:val="22"/>
          <w:highlight w:val="none"/>
        </w:rPr>
      </w:pPr>
    </w:p>
    <w:p w14:paraId="0AB2E3A5">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供应商（公章）或自然人签署：</w:t>
      </w:r>
    </w:p>
    <w:p w14:paraId="43523485">
      <w:pPr>
        <w:tabs>
          <w:tab w:val="left" w:pos="6300"/>
        </w:tabs>
        <w:snapToGrid w:val="0"/>
        <w:spacing w:line="312" w:lineRule="auto"/>
        <w:ind w:firstLine="570"/>
        <w:rPr>
          <w:rFonts w:hint="eastAsia" w:cs="宋体"/>
          <w:color w:val="auto"/>
          <w:sz w:val="22"/>
          <w:szCs w:val="22"/>
          <w:highlight w:val="none"/>
          <w:lang w:val="en-US" w:eastAsia="zh-CN"/>
        </w:rPr>
      </w:pPr>
      <w:r>
        <w:rPr>
          <w:rFonts w:hint="eastAsia" w:ascii="宋体" w:hAnsi="宋体" w:eastAsia="宋体" w:cs="宋体"/>
          <w:color w:val="auto"/>
          <w:sz w:val="22"/>
          <w:szCs w:val="22"/>
          <w:highlight w:val="none"/>
        </w:rPr>
        <w:t xml:space="preserve">地址：                                              </w:t>
      </w:r>
      <w:r>
        <w:rPr>
          <w:rFonts w:hint="eastAsia"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w:t>
      </w:r>
      <w:r>
        <w:rPr>
          <w:rFonts w:hint="eastAsia" w:cs="宋体"/>
          <w:color w:val="auto"/>
          <w:sz w:val="22"/>
          <w:szCs w:val="22"/>
          <w:highlight w:val="none"/>
          <w:lang w:val="en-US" w:eastAsia="zh-CN"/>
        </w:rPr>
        <w:t xml:space="preserve"> </w:t>
      </w:r>
    </w:p>
    <w:p w14:paraId="27DACDF0">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p w14:paraId="28743F35">
      <w:pPr>
        <w:tabs>
          <w:tab w:val="left" w:pos="6300"/>
        </w:tabs>
        <w:snapToGrid w:val="0"/>
        <w:spacing w:line="312" w:lineRule="auto"/>
        <w:ind w:firstLine="57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电话：</w:t>
      </w:r>
    </w:p>
    <w:p w14:paraId="13035292">
      <w:pPr>
        <w:snapToGrid w:val="0"/>
        <w:spacing w:line="312" w:lineRule="auto"/>
        <w:ind w:firstLine="440" w:firstLineChars="200"/>
        <w:rPr>
          <w:rFonts w:hint="eastAsia" w:ascii="宋体" w:hAnsi="宋体" w:eastAsia="宋体" w:cs="宋体"/>
          <w:color w:val="auto"/>
          <w:sz w:val="22"/>
          <w:szCs w:val="22"/>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2"/>
          <w:szCs w:val="22"/>
          <w:highlight w:val="none"/>
        </w:rPr>
        <w:t xml:space="preserve">                                                  年   月   日</w:t>
      </w:r>
    </w:p>
    <w:p w14:paraId="3CC12791">
      <w:pPr>
        <w:tabs>
          <w:tab w:val="left" w:pos="2895"/>
        </w:tabs>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49FA000F">
      <w:pPr>
        <w:bidi w:val="0"/>
        <w:rPr>
          <w:rFonts w:hint="eastAsia" w:ascii="宋体" w:hAnsi="宋体" w:eastAsia="宋体" w:cs="宋体"/>
          <w:color w:val="auto"/>
          <w:sz w:val="22"/>
          <w:szCs w:val="22"/>
          <w:highlight w:val="none"/>
        </w:rPr>
      </w:pPr>
    </w:p>
    <w:p w14:paraId="6CFF07A7">
      <w:pPr>
        <w:rPr>
          <w:rFonts w:hint="eastAsia" w:ascii="宋体" w:hAnsi="宋体" w:eastAsia="宋体" w:cs="宋体"/>
          <w:color w:val="auto"/>
          <w:sz w:val="22"/>
          <w:szCs w:val="22"/>
          <w:highlight w:val="none"/>
        </w:rPr>
      </w:pPr>
    </w:p>
    <w:p w14:paraId="308AEC66">
      <w:pPr>
        <w:tabs>
          <w:tab w:val="left" w:pos="6300"/>
        </w:tabs>
        <w:snapToGrid w:val="0"/>
        <w:spacing w:line="312" w:lineRule="auto"/>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供应商根据清单自行组价</w:t>
      </w:r>
      <w:r>
        <w:rPr>
          <w:rFonts w:hint="eastAsia" w:ascii="宋体" w:hAnsi="宋体" w:eastAsia="宋体" w:cs="宋体"/>
          <w:bCs/>
          <w:color w:val="auto"/>
          <w:sz w:val="22"/>
          <w:szCs w:val="22"/>
          <w:highlight w:val="none"/>
        </w:rPr>
        <w:t>并逐页</w:t>
      </w:r>
      <w:r>
        <w:rPr>
          <w:rFonts w:hint="eastAsia" w:ascii="宋体" w:hAnsi="宋体" w:eastAsia="宋体" w:cs="宋体"/>
          <w:bCs/>
          <w:color w:val="auto"/>
          <w:sz w:val="22"/>
          <w:szCs w:val="22"/>
          <w:highlight w:val="none"/>
          <w:lang w:eastAsia="zh-CN"/>
        </w:rPr>
        <w:t>盖章</w:t>
      </w:r>
      <w:r>
        <w:rPr>
          <w:rFonts w:hint="eastAsia" w:ascii="宋体" w:hAnsi="宋体" w:eastAsia="宋体" w:cs="宋体"/>
          <w:bCs/>
          <w:color w:val="auto"/>
          <w:sz w:val="22"/>
          <w:szCs w:val="22"/>
          <w:highlight w:val="none"/>
        </w:rPr>
        <w:t>。</w:t>
      </w:r>
    </w:p>
    <w:p w14:paraId="22F47E26">
      <w:pPr>
        <w:pStyle w:val="2"/>
        <w:numPr>
          <w:ilvl w:val="0"/>
          <w:numId w:val="3"/>
        </w:numPr>
        <w:spacing w:before="0" w:after="0" w:line="360" w:lineRule="auto"/>
        <w:rPr>
          <w:rFonts w:hint="eastAsia" w:ascii="宋体" w:hAnsi="宋体" w:eastAsia="宋体" w:cs="宋体"/>
          <w:color w:val="auto"/>
          <w:sz w:val="22"/>
          <w:szCs w:val="22"/>
          <w:highlight w:val="none"/>
          <w:lang w:val="en-US" w:eastAsia="zh-CN"/>
        </w:rPr>
        <w:sectPr>
          <w:headerReference r:id="rId15" w:type="default"/>
          <w:footerReference r:id="rId16" w:type="default"/>
          <w:pgSz w:w="11907" w:h="16840"/>
          <w:pgMar w:top="1134" w:right="1191" w:bottom="1134" w:left="1304" w:header="454" w:footer="567" w:gutter="0"/>
          <w:pgNumType w:fmt="decimal"/>
          <w:cols w:space="720" w:num="1"/>
          <w:docGrid w:linePitch="381" w:charSpace="-5735"/>
        </w:sectPr>
      </w:pPr>
    </w:p>
    <w:p w14:paraId="69328291">
      <w:pPr>
        <w:pStyle w:val="2"/>
        <w:numPr>
          <w:ilvl w:val="0"/>
          <w:numId w:val="3"/>
        </w:numPr>
        <w:spacing w:before="0" w:after="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p>
    <w:p w14:paraId="1E2418D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 xml:space="preserve">响应偏离表                                </w:t>
      </w:r>
    </w:p>
    <w:p w14:paraId="1AC80276">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0839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2CE3157">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4" w:name="_Toc32153"/>
            <w:r>
              <w:rPr>
                <w:rFonts w:hint="eastAsia" w:ascii="宋体" w:hAnsi="宋体" w:eastAsia="宋体" w:cs="宋体"/>
                <w:color w:val="auto"/>
                <w:sz w:val="20"/>
                <w:szCs w:val="20"/>
                <w:highlight w:val="none"/>
              </w:rPr>
              <w:t>序号</w:t>
            </w:r>
            <w:bookmarkEnd w:id="124"/>
          </w:p>
        </w:tc>
        <w:tc>
          <w:tcPr>
            <w:tcW w:w="1541" w:type="pct"/>
            <w:noWrap w:val="0"/>
            <w:vAlign w:val="center"/>
          </w:tcPr>
          <w:p w14:paraId="6D0C91C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5" w:name="_Toc21443"/>
            <w:r>
              <w:rPr>
                <w:rFonts w:hint="eastAsia" w:ascii="宋体" w:hAnsi="宋体" w:eastAsia="宋体" w:cs="宋体"/>
                <w:color w:val="auto"/>
                <w:sz w:val="20"/>
                <w:szCs w:val="20"/>
                <w:highlight w:val="none"/>
              </w:rPr>
              <w:t>采购需求</w:t>
            </w:r>
            <w:bookmarkEnd w:id="125"/>
          </w:p>
        </w:tc>
        <w:tc>
          <w:tcPr>
            <w:tcW w:w="1600" w:type="pct"/>
            <w:noWrap w:val="0"/>
            <w:vAlign w:val="center"/>
          </w:tcPr>
          <w:p w14:paraId="79B0BAF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6" w:name="_Toc2723"/>
            <w:r>
              <w:rPr>
                <w:rFonts w:hint="eastAsia" w:ascii="宋体" w:hAnsi="宋体" w:eastAsia="宋体" w:cs="宋体"/>
                <w:color w:val="auto"/>
                <w:sz w:val="20"/>
                <w:szCs w:val="20"/>
                <w:highlight w:val="none"/>
              </w:rPr>
              <w:t>响应情况</w:t>
            </w:r>
            <w:bookmarkEnd w:id="126"/>
          </w:p>
        </w:tc>
        <w:tc>
          <w:tcPr>
            <w:tcW w:w="1199" w:type="pct"/>
            <w:noWrap w:val="0"/>
            <w:vAlign w:val="center"/>
          </w:tcPr>
          <w:p w14:paraId="15D30FED">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7" w:name="_Toc12764"/>
            <w:r>
              <w:rPr>
                <w:rFonts w:hint="eastAsia" w:ascii="宋体" w:hAnsi="宋体" w:eastAsia="宋体" w:cs="宋体"/>
                <w:color w:val="auto"/>
                <w:sz w:val="20"/>
                <w:szCs w:val="20"/>
                <w:highlight w:val="none"/>
              </w:rPr>
              <w:t>差异说明</w:t>
            </w:r>
            <w:bookmarkEnd w:id="127"/>
          </w:p>
        </w:tc>
      </w:tr>
      <w:tr w14:paraId="705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B1BBE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573A9CE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6D7B5C6F">
            <w:pPr>
              <w:tabs>
                <w:tab w:val="left" w:pos="6300"/>
              </w:tabs>
              <w:snapToGrid w:val="0"/>
              <w:spacing w:line="500" w:lineRule="exact"/>
              <w:outlineLvl w:val="0"/>
              <w:rPr>
                <w:rFonts w:hint="eastAsia" w:ascii="宋体" w:hAnsi="宋体" w:eastAsia="宋体" w:cs="宋体"/>
                <w:color w:val="auto"/>
                <w:sz w:val="20"/>
                <w:szCs w:val="20"/>
                <w:highlight w:val="none"/>
              </w:rPr>
            </w:pPr>
          </w:p>
        </w:tc>
        <w:tc>
          <w:tcPr>
            <w:tcW w:w="1199" w:type="pct"/>
            <w:noWrap w:val="0"/>
            <w:vAlign w:val="center"/>
          </w:tcPr>
          <w:p w14:paraId="3BAB1D1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A7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4BB20B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842C38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95EC50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38D2A3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64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FCA996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32E1D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0D5C42B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372927D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479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211FF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FA28FF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48906B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D3D655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5DB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BB0718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6DEA556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7FD0E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1503B1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41E6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0DFE1A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0B4828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85A2DF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45A843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350E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DBE24D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5CDE81D">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40565A5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D7F736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282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BB693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034AEEA">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25071B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3087FE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F58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92D7F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729716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5E8DC14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2569F9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E1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21B06A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4C08C1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452B5B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C67A1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bl>
    <w:p w14:paraId="3E67289F">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6A338BB2">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6205750C">
      <w:pPr>
        <w:spacing w:line="500" w:lineRule="exact"/>
        <w:ind w:firstLine="660" w:firstLine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53572F6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66C743F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2ACA24E">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1.本表即为对本项目“第二篇  项目</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需求”中所列条款进行比较和响应；</w:t>
      </w:r>
    </w:p>
    <w:p w14:paraId="3B2FA13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7EA02D2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5BDFDE58">
      <w:pPr>
        <w:bidi w:val="0"/>
        <w:rPr>
          <w:rFonts w:hint="eastAsia" w:ascii="宋体" w:hAnsi="宋体" w:eastAsia="宋体" w:cs="宋体"/>
          <w:color w:val="auto"/>
          <w:sz w:val="22"/>
          <w:szCs w:val="22"/>
          <w:highlight w:val="none"/>
          <w:lang w:val="en-US" w:eastAsia="zh-CN"/>
        </w:rPr>
      </w:pPr>
    </w:p>
    <w:p w14:paraId="72205C5B">
      <w:pPr>
        <w:bidi w:val="0"/>
        <w:rPr>
          <w:rFonts w:hint="eastAsia" w:ascii="宋体" w:hAnsi="宋体" w:eastAsia="宋体" w:cs="宋体"/>
          <w:color w:val="auto"/>
          <w:sz w:val="22"/>
          <w:szCs w:val="22"/>
          <w:highlight w:val="none"/>
          <w:lang w:val="en-US" w:eastAsia="zh-CN"/>
        </w:rPr>
      </w:pPr>
    </w:p>
    <w:p w14:paraId="0BE19D7D">
      <w:pPr>
        <w:bidi w:val="0"/>
        <w:rPr>
          <w:rFonts w:hint="eastAsia" w:ascii="宋体" w:hAnsi="宋体" w:eastAsia="宋体" w:cs="宋体"/>
          <w:color w:val="auto"/>
          <w:sz w:val="22"/>
          <w:szCs w:val="22"/>
          <w:highlight w:val="none"/>
          <w:lang w:val="en-US" w:eastAsia="zh-CN"/>
        </w:rPr>
      </w:pPr>
    </w:p>
    <w:p w14:paraId="7F6187D0">
      <w:pPr>
        <w:bidi w:val="0"/>
        <w:rPr>
          <w:rFonts w:hint="eastAsia" w:ascii="宋体" w:hAnsi="宋体" w:eastAsia="宋体" w:cs="宋体"/>
          <w:color w:val="auto"/>
          <w:sz w:val="22"/>
          <w:szCs w:val="22"/>
          <w:highlight w:val="none"/>
          <w:lang w:val="en-US" w:eastAsia="zh-CN"/>
        </w:rPr>
      </w:pPr>
    </w:p>
    <w:p w14:paraId="611AFE41">
      <w:pPr>
        <w:bidi w:val="0"/>
        <w:rPr>
          <w:rFonts w:hint="eastAsia" w:ascii="宋体" w:hAnsi="宋体" w:eastAsia="宋体" w:cs="宋体"/>
          <w:color w:val="auto"/>
          <w:sz w:val="22"/>
          <w:szCs w:val="22"/>
          <w:highlight w:val="none"/>
          <w:lang w:val="en-US" w:eastAsia="zh-CN"/>
        </w:rPr>
      </w:pPr>
    </w:p>
    <w:p w14:paraId="4FBC1738">
      <w:pPr>
        <w:bidi w:val="0"/>
        <w:rPr>
          <w:rFonts w:hint="eastAsia" w:ascii="宋体" w:hAnsi="宋体" w:eastAsia="宋体" w:cs="宋体"/>
          <w:color w:val="auto"/>
          <w:sz w:val="22"/>
          <w:szCs w:val="22"/>
          <w:highlight w:val="none"/>
          <w:lang w:val="en-US" w:eastAsia="zh-CN"/>
        </w:rPr>
      </w:pPr>
    </w:p>
    <w:p w14:paraId="5A1C896C">
      <w:pPr>
        <w:bidi w:val="0"/>
        <w:rPr>
          <w:rFonts w:hint="eastAsia" w:ascii="宋体" w:hAnsi="宋体" w:eastAsia="宋体" w:cs="宋体"/>
          <w:color w:val="auto"/>
          <w:sz w:val="22"/>
          <w:szCs w:val="22"/>
          <w:highlight w:val="none"/>
          <w:lang w:val="en-US" w:eastAsia="zh-CN"/>
        </w:rPr>
      </w:pPr>
    </w:p>
    <w:p w14:paraId="021F967D">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07C3449D">
      <w:pPr>
        <w:bidi w:val="0"/>
        <w:rPr>
          <w:rFonts w:hint="eastAsia" w:ascii="宋体" w:hAnsi="宋体" w:eastAsia="宋体" w:cs="宋体"/>
          <w:color w:val="auto"/>
          <w:sz w:val="22"/>
          <w:szCs w:val="22"/>
          <w:highlight w:val="none"/>
          <w:lang w:val="en-US" w:eastAsia="zh-CN"/>
        </w:rPr>
      </w:pPr>
    </w:p>
    <w:p w14:paraId="6E65786A">
      <w:pPr>
        <w:bidi w:val="0"/>
        <w:rPr>
          <w:rFonts w:hint="eastAsia" w:ascii="宋体" w:hAnsi="宋体" w:eastAsia="宋体" w:cs="宋体"/>
          <w:color w:val="auto"/>
          <w:sz w:val="22"/>
          <w:szCs w:val="22"/>
          <w:highlight w:val="none"/>
          <w:lang w:val="en-US" w:eastAsia="zh-CN"/>
        </w:rPr>
      </w:pPr>
    </w:p>
    <w:p w14:paraId="3179A1B6">
      <w:pPr>
        <w:bidi w:val="0"/>
        <w:rPr>
          <w:rFonts w:hint="eastAsia" w:ascii="宋体" w:hAnsi="宋体" w:eastAsia="宋体" w:cs="宋体"/>
          <w:color w:val="auto"/>
          <w:sz w:val="22"/>
          <w:szCs w:val="22"/>
          <w:highlight w:val="none"/>
          <w:lang w:val="en-US" w:eastAsia="zh-CN"/>
        </w:rPr>
      </w:pPr>
    </w:p>
    <w:p w14:paraId="2E20BA96">
      <w:pPr>
        <w:bidi w:val="0"/>
        <w:rPr>
          <w:rFonts w:hint="eastAsia" w:ascii="宋体" w:hAnsi="宋体" w:eastAsia="宋体" w:cs="宋体"/>
          <w:color w:val="auto"/>
          <w:sz w:val="22"/>
          <w:szCs w:val="22"/>
          <w:highlight w:val="none"/>
          <w:lang w:val="en-US" w:eastAsia="zh-CN"/>
        </w:rPr>
      </w:pPr>
    </w:p>
    <w:p w14:paraId="7DDF7746">
      <w:pPr>
        <w:bidi w:val="0"/>
        <w:rPr>
          <w:rFonts w:hint="eastAsia" w:ascii="宋体" w:hAnsi="宋体" w:eastAsia="宋体" w:cs="宋体"/>
          <w:color w:val="auto"/>
          <w:sz w:val="22"/>
          <w:szCs w:val="22"/>
          <w:highlight w:val="none"/>
          <w:lang w:val="en-US" w:eastAsia="zh-CN"/>
        </w:rPr>
      </w:pPr>
    </w:p>
    <w:p w14:paraId="0657E91D">
      <w:pPr>
        <w:bidi w:val="0"/>
        <w:rPr>
          <w:rFonts w:hint="eastAsia" w:ascii="宋体" w:hAnsi="宋体" w:eastAsia="宋体" w:cs="宋体"/>
          <w:color w:val="auto"/>
          <w:sz w:val="22"/>
          <w:szCs w:val="22"/>
          <w:highlight w:val="none"/>
          <w:lang w:val="en-US" w:eastAsia="zh-CN"/>
        </w:rPr>
      </w:pPr>
    </w:p>
    <w:p w14:paraId="540B602E">
      <w:pPr>
        <w:bidi w:val="0"/>
        <w:rPr>
          <w:rFonts w:hint="eastAsia" w:ascii="宋体" w:hAnsi="宋体" w:eastAsia="宋体" w:cs="宋体"/>
          <w:color w:val="auto"/>
          <w:sz w:val="22"/>
          <w:szCs w:val="22"/>
          <w:highlight w:val="none"/>
          <w:lang w:val="en-US" w:eastAsia="zh-CN"/>
        </w:rPr>
      </w:pPr>
    </w:p>
    <w:p w14:paraId="7DD9635F">
      <w:pPr>
        <w:bidi w:val="0"/>
        <w:rPr>
          <w:rFonts w:hint="eastAsia" w:ascii="宋体" w:hAnsi="宋体" w:eastAsia="宋体" w:cs="宋体"/>
          <w:color w:val="auto"/>
          <w:sz w:val="22"/>
          <w:szCs w:val="22"/>
          <w:highlight w:val="none"/>
          <w:lang w:val="en-US" w:eastAsia="zh-CN"/>
        </w:rPr>
      </w:pPr>
    </w:p>
    <w:p w14:paraId="3479B411">
      <w:pPr>
        <w:bidi w:val="0"/>
        <w:rPr>
          <w:rFonts w:hint="eastAsia" w:ascii="宋体" w:hAnsi="宋体" w:eastAsia="宋体" w:cs="宋体"/>
          <w:color w:val="auto"/>
          <w:sz w:val="22"/>
          <w:szCs w:val="22"/>
          <w:highlight w:val="none"/>
          <w:lang w:val="en-US" w:eastAsia="zh-CN"/>
        </w:rPr>
      </w:pPr>
    </w:p>
    <w:p w14:paraId="4AE65BB1">
      <w:pPr>
        <w:bidi w:val="0"/>
        <w:rPr>
          <w:rFonts w:hint="eastAsia" w:ascii="宋体" w:hAnsi="宋体" w:eastAsia="宋体" w:cs="宋体"/>
          <w:color w:val="auto"/>
          <w:sz w:val="22"/>
          <w:szCs w:val="22"/>
          <w:highlight w:val="none"/>
          <w:lang w:val="en-US" w:eastAsia="zh-CN"/>
        </w:rPr>
      </w:pPr>
    </w:p>
    <w:p w14:paraId="70C7479E">
      <w:pPr>
        <w:bidi w:val="0"/>
        <w:rPr>
          <w:rFonts w:hint="eastAsia" w:ascii="宋体" w:hAnsi="宋体" w:eastAsia="宋体" w:cs="宋体"/>
          <w:color w:val="auto"/>
          <w:sz w:val="22"/>
          <w:szCs w:val="22"/>
          <w:highlight w:val="none"/>
          <w:lang w:val="en-US" w:eastAsia="zh-CN"/>
        </w:rPr>
      </w:pPr>
    </w:p>
    <w:p w14:paraId="4607DD08">
      <w:pPr>
        <w:bidi w:val="0"/>
        <w:rPr>
          <w:rFonts w:hint="eastAsia" w:ascii="宋体" w:hAnsi="宋体" w:eastAsia="宋体" w:cs="宋体"/>
          <w:color w:val="auto"/>
          <w:sz w:val="22"/>
          <w:szCs w:val="22"/>
          <w:highlight w:val="none"/>
          <w:lang w:val="en-US" w:eastAsia="zh-CN"/>
        </w:rPr>
      </w:pPr>
    </w:p>
    <w:p w14:paraId="1EE1D040">
      <w:pPr>
        <w:bidi w:val="0"/>
        <w:rPr>
          <w:rFonts w:hint="eastAsia" w:ascii="宋体" w:hAnsi="宋体" w:eastAsia="宋体" w:cs="宋体"/>
          <w:color w:val="auto"/>
          <w:sz w:val="22"/>
          <w:szCs w:val="22"/>
          <w:highlight w:val="none"/>
          <w:lang w:val="en-US" w:eastAsia="zh-CN"/>
        </w:rPr>
      </w:pPr>
    </w:p>
    <w:p w14:paraId="4128B1C5">
      <w:pPr>
        <w:bidi w:val="0"/>
        <w:rPr>
          <w:rFonts w:hint="eastAsia" w:ascii="宋体" w:hAnsi="宋体" w:eastAsia="宋体" w:cs="宋体"/>
          <w:color w:val="auto"/>
          <w:sz w:val="22"/>
          <w:szCs w:val="22"/>
          <w:highlight w:val="none"/>
          <w:lang w:val="en-US" w:eastAsia="zh-CN"/>
        </w:rPr>
      </w:pPr>
    </w:p>
    <w:p w14:paraId="1C711A97">
      <w:pPr>
        <w:bidi w:val="0"/>
        <w:rPr>
          <w:rFonts w:hint="eastAsia" w:ascii="宋体" w:hAnsi="宋体" w:eastAsia="宋体" w:cs="宋体"/>
          <w:color w:val="auto"/>
          <w:sz w:val="22"/>
          <w:szCs w:val="22"/>
          <w:highlight w:val="none"/>
          <w:lang w:val="en-US" w:eastAsia="zh-CN"/>
        </w:rPr>
      </w:pPr>
    </w:p>
    <w:p w14:paraId="5E25C233">
      <w:pPr>
        <w:bidi w:val="0"/>
        <w:rPr>
          <w:rFonts w:hint="eastAsia" w:ascii="宋体" w:hAnsi="宋体" w:eastAsia="宋体" w:cs="宋体"/>
          <w:color w:val="auto"/>
          <w:sz w:val="22"/>
          <w:szCs w:val="22"/>
          <w:highlight w:val="none"/>
          <w:lang w:val="en-US" w:eastAsia="zh-CN"/>
        </w:rPr>
      </w:pPr>
    </w:p>
    <w:p w14:paraId="791FB534">
      <w:pPr>
        <w:bidi w:val="0"/>
        <w:rPr>
          <w:rFonts w:hint="eastAsia" w:ascii="宋体" w:hAnsi="宋体" w:eastAsia="宋体" w:cs="宋体"/>
          <w:color w:val="auto"/>
          <w:sz w:val="22"/>
          <w:szCs w:val="22"/>
          <w:highlight w:val="none"/>
          <w:lang w:val="en-US" w:eastAsia="zh-CN"/>
        </w:rPr>
      </w:pPr>
    </w:p>
    <w:p w14:paraId="1475A233">
      <w:pPr>
        <w:bidi w:val="0"/>
        <w:rPr>
          <w:rFonts w:hint="eastAsia" w:ascii="宋体" w:hAnsi="宋体" w:eastAsia="宋体" w:cs="宋体"/>
          <w:color w:val="auto"/>
          <w:sz w:val="22"/>
          <w:szCs w:val="22"/>
          <w:highlight w:val="none"/>
          <w:lang w:val="en-US" w:eastAsia="zh-CN"/>
        </w:rPr>
      </w:pPr>
    </w:p>
    <w:p w14:paraId="164BD439">
      <w:pPr>
        <w:bidi w:val="0"/>
        <w:rPr>
          <w:rFonts w:hint="eastAsia" w:ascii="宋体" w:hAnsi="宋体" w:eastAsia="宋体" w:cs="宋体"/>
          <w:color w:val="auto"/>
          <w:sz w:val="22"/>
          <w:szCs w:val="22"/>
          <w:highlight w:val="none"/>
          <w:lang w:val="en-US" w:eastAsia="zh-CN"/>
        </w:rPr>
      </w:pPr>
    </w:p>
    <w:p w14:paraId="26C4F4E2">
      <w:pPr>
        <w:bidi w:val="0"/>
        <w:rPr>
          <w:rFonts w:hint="eastAsia" w:ascii="宋体" w:hAnsi="宋体" w:eastAsia="宋体" w:cs="宋体"/>
          <w:color w:val="auto"/>
          <w:sz w:val="22"/>
          <w:szCs w:val="22"/>
          <w:highlight w:val="none"/>
          <w:lang w:val="en-US" w:eastAsia="zh-CN"/>
        </w:rPr>
      </w:pPr>
    </w:p>
    <w:p w14:paraId="6AC8CC5C">
      <w:pPr>
        <w:bidi w:val="0"/>
        <w:rPr>
          <w:rFonts w:hint="eastAsia" w:ascii="宋体" w:hAnsi="宋体" w:eastAsia="宋体" w:cs="宋体"/>
          <w:color w:val="auto"/>
          <w:sz w:val="22"/>
          <w:szCs w:val="22"/>
          <w:highlight w:val="none"/>
          <w:lang w:val="en-US" w:eastAsia="zh-CN"/>
        </w:rPr>
      </w:pPr>
    </w:p>
    <w:p w14:paraId="0629778D">
      <w:pPr>
        <w:bidi w:val="0"/>
        <w:rPr>
          <w:rFonts w:hint="eastAsia" w:ascii="宋体" w:hAnsi="宋体" w:eastAsia="宋体" w:cs="宋体"/>
          <w:color w:val="auto"/>
          <w:sz w:val="22"/>
          <w:szCs w:val="22"/>
          <w:highlight w:val="none"/>
          <w:lang w:val="en-US" w:eastAsia="zh-CN"/>
        </w:rPr>
      </w:pPr>
    </w:p>
    <w:p w14:paraId="1CAF985D">
      <w:pPr>
        <w:bidi w:val="0"/>
        <w:rPr>
          <w:rFonts w:hint="eastAsia" w:ascii="宋体" w:hAnsi="宋体" w:eastAsia="宋体" w:cs="宋体"/>
          <w:color w:val="auto"/>
          <w:sz w:val="22"/>
          <w:szCs w:val="22"/>
          <w:highlight w:val="none"/>
          <w:lang w:val="en-US" w:eastAsia="zh-CN"/>
        </w:rPr>
      </w:pPr>
    </w:p>
    <w:p w14:paraId="190A8D91">
      <w:pPr>
        <w:bidi w:val="0"/>
        <w:rPr>
          <w:rFonts w:hint="eastAsia" w:ascii="宋体" w:hAnsi="宋体" w:eastAsia="宋体" w:cs="宋体"/>
          <w:color w:val="auto"/>
          <w:sz w:val="22"/>
          <w:szCs w:val="22"/>
          <w:highlight w:val="none"/>
          <w:lang w:val="en-US" w:eastAsia="zh-CN"/>
        </w:rPr>
      </w:pPr>
    </w:p>
    <w:p w14:paraId="28DAEEDE">
      <w:pPr>
        <w:bidi w:val="0"/>
        <w:rPr>
          <w:rFonts w:hint="eastAsia" w:ascii="宋体" w:hAnsi="宋体" w:eastAsia="宋体" w:cs="宋体"/>
          <w:color w:val="auto"/>
          <w:sz w:val="22"/>
          <w:szCs w:val="22"/>
          <w:highlight w:val="none"/>
          <w:lang w:val="en-US" w:eastAsia="zh-CN"/>
        </w:rPr>
      </w:pPr>
    </w:p>
    <w:p w14:paraId="54A82DE3">
      <w:pPr>
        <w:bidi w:val="0"/>
        <w:rPr>
          <w:rFonts w:hint="eastAsia" w:ascii="宋体" w:hAnsi="宋体" w:eastAsia="宋体" w:cs="宋体"/>
          <w:color w:val="auto"/>
          <w:sz w:val="22"/>
          <w:szCs w:val="22"/>
          <w:highlight w:val="none"/>
          <w:lang w:val="en-US" w:eastAsia="zh-CN"/>
        </w:rPr>
      </w:pPr>
    </w:p>
    <w:p w14:paraId="13EEDAE8">
      <w:pPr>
        <w:bidi w:val="0"/>
        <w:rPr>
          <w:rFonts w:hint="eastAsia" w:ascii="宋体" w:hAnsi="宋体" w:eastAsia="宋体" w:cs="宋体"/>
          <w:color w:val="auto"/>
          <w:sz w:val="22"/>
          <w:szCs w:val="22"/>
          <w:highlight w:val="none"/>
          <w:lang w:val="en-US" w:eastAsia="zh-CN"/>
        </w:rPr>
      </w:pPr>
    </w:p>
    <w:p w14:paraId="4DAA0EA6">
      <w:pPr>
        <w:bidi w:val="0"/>
        <w:rPr>
          <w:rFonts w:hint="eastAsia" w:ascii="宋体" w:hAnsi="宋体" w:eastAsia="宋体" w:cs="宋体"/>
          <w:color w:val="auto"/>
          <w:sz w:val="22"/>
          <w:szCs w:val="22"/>
          <w:highlight w:val="none"/>
          <w:lang w:val="en-US" w:eastAsia="zh-CN"/>
        </w:rPr>
      </w:pPr>
    </w:p>
    <w:p w14:paraId="1D88A2A5">
      <w:pPr>
        <w:bidi w:val="0"/>
        <w:rPr>
          <w:rFonts w:hint="eastAsia" w:ascii="宋体" w:hAnsi="宋体" w:eastAsia="宋体" w:cs="宋体"/>
          <w:color w:val="auto"/>
          <w:sz w:val="22"/>
          <w:szCs w:val="22"/>
          <w:highlight w:val="none"/>
          <w:lang w:val="en-US" w:eastAsia="zh-CN"/>
        </w:rPr>
      </w:pPr>
    </w:p>
    <w:p w14:paraId="507A5892">
      <w:pPr>
        <w:bidi w:val="0"/>
        <w:rPr>
          <w:rFonts w:hint="eastAsia" w:ascii="宋体" w:hAnsi="宋体" w:eastAsia="宋体" w:cs="宋体"/>
          <w:color w:val="auto"/>
          <w:sz w:val="22"/>
          <w:szCs w:val="22"/>
          <w:highlight w:val="none"/>
          <w:lang w:val="en-US" w:eastAsia="zh-CN"/>
        </w:rPr>
      </w:pPr>
    </w:p>
    <w:p w14:paraId="66A0AA4E">
      <w:pPr>
        <w:bidi w:val="0"/>
        <w:rPr>
          <w:rFonts w:hint="eastAsia" w:ascii="宋体" w:hAnsi="宋体" w:eastAsia="宋体" w:cs="宋体"/>
          <w:color w:val="auto"/>
          <w:sz w:val="22"/>
          <w:szCs w:val="22"/>
          <w:highlight w:val="none"/>
          <w:lang w:val="en-US" w:eastAsia="zh-CN"/>
        </w:rPr>
      </w:pPr>
    </w:p>
    <w:p w14:paraId="3FD840CA">
      <w:pPr>
        <w:bidi w:val="0"/>
        <w:rPr>
          <w:rFonts w:hint="eastAsia" w:ascii="宋体" w:hAnsi="宋体" w:eastAsia="宋体" w:cs="宋体"/>
          <w:color w:val="auto"/>
          <w:sz w:val="22"/>
          <w:szCs w:val="22"/>
          <w:highlight w:val="none"/>
          <w:lang w:val="en-US" w:eastAsia="zh-CN"/>
        </w:rPr>
      </w:pPr>
    </w:p>
    <w:p w14:paraId="630131C9">
      <w:pPr>
        <w:bidi w:val="0"/>
        <w:rPr>
          <w:rFonts w:hint="eastAsia" w:ascii="宋体" w:hAnsi="宋体" w:eastAsia="宋体" w:cs="宋体"/>
          <w:color w:val="auto"/>
          <w:sz w:val="22"/>
          <w:szCs w:val="22"/>
          <w:highlight w:val="none"/>
          <w:lang w:val="en-US" w:eastAsia="zh-CN"/>
        </w:rPr>
      </w:pPr>
    </w:p>
    <w:p w14:paraId="32756AD1">
      <w:pPr>
        <w:bidi w:val="0"/>
        <w:rPr>
          <w:rFonts w:hint="eastAsia" w:ascii="宋体" w:hAnsi="宋体" w:eastAsia="宋体" w:cs="宋体"/>
          <w:color w:val="auto"/>
          <w:sz w:val="22"/>
          <w:szCs w:val="22"/>
          <w:highlight w:val="none"/>
          <w:lang w:val="en-US" w:eastAsia="zh-CN"/>
        </w:rPr>
      </w:pPr>
    </w:p>
    <w:p w14:paraId="7BB51A9B">
      <w:pPr>
        <w:pStyle w:val="2"/>
        <w:spacing w:before="0" w:after="0" w:line="360" w:lineRule="auto"/>
        <w:rPr>
          <w:rFonts w:hint="eastAsia" w:ascii="宋体" w:hAnsi="宋体" w:eastAsia="宋体" w:cs="宋体"/>
          <w:color w:val="auto"/>
          <w:sz w:val="22"/>
          <w:szCs w:val="22"/>
          <w:highlight w:val="none"/>
          <w:lang w:val="en-US" w:eastAsia="zh-CN"/>
        </w:rPr>
        <w:sectPr>
          <w:headerReference r:id="rId17" w:type="default"/>
          <w:pgSz w:w="11907" w:h="16840"/>
          <w:pgMar w:top="1134" w:right="1134" w:bottom="1134" w:left="1134" w:header="851" w:footer="992" w:gutter="0"/>
          <w:pgNumType w:fmt="decimal"/>
          <w:cols w:space="720" w:num="1"/>
          <w:docGrid w:linePitch="380" w:charSpace="-5735"/>
        </w:sectPr>
      </w:pPr>
    </w:p>
    <w:p w14:paraId="13CC5035">
      <w:pPr>
        <w:pStyle w:val="2"/>
        <w:spacing w:before="0" w:after="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、商务部分</w:t>
      </w:r>
      <w:bookmarkEnd w:id="119"/>
      <w:bookmarkEnd w:id="120"/>
      <w:bookmarkEnd w:id="121"/>
      <w:bookmarkEnd w:id="122"/>
      <w:bookmarkEnd w:id="123"/>
    </w:p>
    <w:p w14:paraId="1A344DCA">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（一）商务响应偏离表                              </w:t>
      </w:r>
    </w:p>
    <w:p w14:paraId="53A84275">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5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5C6C173">
            <w:pPr>
              <w:snapToGrid w:val="0"/>
              <w:spacing w:line="360" w:lineRule="auto"/>
              <w:ind w:firstLine="465"/>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序号</w:t>
            </w:r>
          </w:p>
        </w:tc>
        <w:tc>
          <w:tcPr>
            <w:tcW w:w="3179" w:type="dxa"/>
            <w:noWrap w:val="0"/>
            <w:vAlign w:val="center"/>
          </w:tcPr>
          <w:p w14:paraId="2EE2750E">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28" w:name="_Toc12503"/>
            <w:r>
              <w:rPr>
                <w:rFonts w:hint="eastAsia" w:ascii="宋体" w:hAnsi="宋体" w:eastAsia="宋体" w:cs="宋体"/>
                <w:color w:val="auto"/>
                <w:sz w:val="20"/>
                <w:szCs w:val="22"/>
                <w:highlight w:val="none"/>
              </w:rPr>
              <w:t>项目商务需求</w:t>
            </w:r>
            <w:bookmarkEnd w:id="128"/>
          </w:p>
        </w:tc>
        <w:tc>
          <w:tcPr>
            <w:tcW w:w="2434" w:type="dxa"/>
            <w:noWrap w:val="0"/>
            <w:vAlign w:val="center"/>
          </w:tcPr>
          <w:p w14:paraId="5B4EE60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29" w:name="_Toc3425"/>
            <w:r>
              <w:rPr>
                <w:rFonts w:hint="eastAsia" w:ascii="宋体" w:hAnsi="宋体" w:eastAsia="宋体" w:cs="宋体"/>
                <w:color w:val="auto"/>
                <w:sz w:val="20"/>
                <w:szCs w:val="22"/>
                <w:highlight w:val="none"/>
              </w:rPr>
              <w:t>响应情况</w:t>
            </w:r>
            <w:bookmarkEnd w:id="129"/>
          </w:p>
        </w:tc>
        <w:tc>
          <w:tcPr>
            <w:tcW w:w="2355" w:type="dxa"/>
            <w:noWrap w:val="0"/>
            <w:vAlign w:val="center"/>
          </w:tcPr>
          <w:p w14:paraId="56C5C97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30" w:name="_Toc1283"/>
            <w:r>
              <w:rPr>
                <w:rFonts w:hint="eastAsia" w:cs="宋体"/>
                <w:color w:val="auto"/>
                <w:sz w:val="20"/>
                <w:szCs w:val="22"/>
                <w:highlight w:val="none"/>
                <w:lang w:eastAsia="zh-CN"/>
              </w:rPr>
              <w:t>差异</w:t>
            </w:r>
            <w:r>
              <w:rPr>
                <w:rFonts w:hint="eastAsia" w:ascii="宋体" w:hAnsi="宋体" w:eastAsia="宋体" w:cs="宋体"/>
                <w:color w:val="auto"/>
                <w:sz w:val="20"/>
                <w:szCs w:val="22"/>
                <w:highlight w:val="none"/>
              </w:rPr>
              <w:t>说明</w:t>
            </w:r>
            <w:bookmarkEnd w:id="130"/>
          </w:p>
        </w:tc>
      </w:tr>
      <w:tr w14:paraId="617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C863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252472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5A8D33EF">
            <w:pPr>
              <w:tabs>
                <w:tab w:val="left" w:pos="6300"/>
              </w:tabs>
              <w:snapToGrid w:val="0"/>
              <w:spacing w:line="360" w:lineRule="auto"/>
              <w:outlineLvl w:val="0"/>
              <w:rPr>
                <w:rFonts w:hint="eastAsia" w:ascii="宋体" w:hAnsi="宋体" w:eastAsia="宋体" w:cs="宋体"/>
                <w:color w:val="auto"/>
                <w:sz w:val="20"/>
                <w:szCs w:val="22"/>
                <w:highlight w:val="none"/>
              </w:rPr>
            </w:pPr>
          </w:p>
        </w:tc>
        <w:tc>
          <w:tcPr>
            <w:tcW w:w="2355" w:type="dxa"/>
            <w:noWrap w:val="0"/>
            <w:vAlign w:val="center"/>
          </w:tcPr>
          <w:p w14:paraId="6CBBD0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6A0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3AA429">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1C783E4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EACB53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2082A33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A8F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9527A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652A14E0">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762B2D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34F36A21">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0A9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DAEFE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4346ED0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2BE1C0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31C2ACB">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464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47A2F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5E9E0DD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4183D7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A6EF56C">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4FCC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35B03D">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76C478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6F59179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5062D23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bl>
    <w:p w14:paraId="5E1F99C9">
      <w:pPr>
        <w:snapToGrid w:val="0"/>
        <w:spacing w:line="360" w:lineRule="auto"/>
        <w:ind w:firstLine="465"/>
        <w:rPr>
          <w:rFonts w:hint="eastAsia" w:ascii="宋体" w:hAnsi="宋体" w:eastAsia="宋体" w:cs="宋体"/>
          <w:color w:val="auto"/>
          <w:sz w:val="22"/>
          <w:szCs w:val="22"/>
          <w:highlight w:val="none"/>
        </w:rPr>
      </w:pPr>
    </w:p>
    <w:p w14:paraId="7DCA022D">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4A9D9937">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24023573">
      <w:pPr>
        <w:spacing w:line="50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38529B4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19ED2D5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5433839">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1.本表即为对本项目“第三篇  项目商务需求”中所列条款进行比较和响应；</w:t>
      </w:r>
    </w:p>
    <w:p w14:paraId="6AD72DC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44B18D59">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6A600DD">
      <w:pPr>
        <w:snapToGrid w:val="0"/>
        <w:spacing w:line="400" w:lineRule="exact"/>
        <w:ind w:firstLine="442" w:firstLineChars="200"/>
        <w:rPr>
          <w:rFonts w:hint="eastAsia" w:ascii="宋体" w:hAnsi="宋体" w:eastAsia="宋体" w:cs="宋体"/>
          <w:b/>
          <w:color w:val="auto"/>
          <w:sz w:val="22"/>
          <w:szCs w:val="22"/>
          <w:highlight w:val="none"/>
        </w:rPr>
        <w:sectPr>
          <w:pgSz w:w="11907" w:h="16840"/>
          <w:pgMar w:top="1134" w:right="1134" w:bottom="1134" w:left="1134" w:header="851" w:footer="992" w:gutter="0"/>
          <w:pgNumType w:fmt="decimal"/>
          <w:cols w:space="720" w:num="1"/>
          <w:docGrid w:linePitch="380" w:charSpace="-5735"/>
        </w:sectPr>
      </w:pPr>
    </w:p>
    <w:p w14:paraId="0406D668">
      <w:pPr>
        <w:snapToGrid w:val="0"/>
        <w:spacing w:line="400" w:lineRule="exact"/>
        <w:ind w:firstLine="440" w:firstLineChars="200"/>
        <w:rPr>
          <w:rFonts w:hint="eastAsia" w:ascii="宋体" w:hAnsi="宋体" w:eastAsia="宋体" w:cs="宋体"/>
          <w:color w:val="auto"/>
          <w:sz w:val="22"/>
          <w:szCs w:val="22"/>
          <w:highlight w:val="none"/>
        </w:rPr>
      </w:pPr>
      <w:bookmarkStart w:id="131" w:name="_Toc283382459"/>
      <w:r>
        <w:rPr>
          <w:rFonts w:hint="eastAsia" w:ascii="宋体" w:hAnsi="宋体" w:eastAsia="宋体" w:cs="宋体"/>
          <w:color w:val="auto"/>
          <w:sz w:val="22"/>
          <w:szCs w:val="22"/>
          <w:highlight w:val="none"/>
        </w:rPr>
        <w:t>（二）其它</w:t>
      </w:r>
      <w:r>
        <w:rPr>
          <w:rFonts w:hint="eastAsia" w:ascii="宋体" w:hAnsi="宋体" w:eastAsia="宋体" w:cs="宋体"/>
          <w:color w:val="auto"/>
          <w:sz w:val="22"/>
          <w:szCs w:val="22"/>
          <w:highlight w:val="none"/>
          <w:lang w:eastAsia="zh-CN"/>
        </w:rPr>
        <w:t>资料及</w:t>
      </w:r>
      <w:r>
        <w:rPr>
          <w:rFonts w:hint="eastAsia" w:ascii="宋体" w:hAnsi="宋体" w:eastAsia="宋体" w:cs="宋体"/>
          <w:color w:val="auto"/>
          <w:sz w:val="22"/>
          <w:szCs w:val="22"/>
          <w:highlight w:val="none"/>
        </w:rPr>
        <w:t>优惠承诺（格式自定）</w:t>
      </w:r>
    </w:p>
    <w:p w14:paraId="525BABEC">
      <w:pPr>
        <w:snapToGrid w:val="0"/>
        <w:spacing w:line="400" w:lineRule="exact"/>
        <w:ind w:firstLine="440" w:firstLineChars="200"/>
        <w:rPr>
          <w:rFonts w:hint="eastAsia" w:ascii="宋体" w:hAnsi="宋体" w:eastAsia="宋体" w:cs="宋体"/>
          <w:color w:val="auto"/>
          <w:sz w:val="22"/>
          <w:szCs w:val="22"/>
          <w:highlight w:val="none"/>
        </w:rPr>
      </w:pPr>
    </w:p>
    <w:p w14:paraId="12F445BF">
      <w:pPr>
        <w:pStyle w:val="4"/>
        <w:adjustRightInd w:val="0"/>
        <w:snapToGrid w:val="0"/>
        <w:spacing w:before="0" w:after="0" w:line="400" w:lineRule="exact"/>
        <w:ind w:firstLine="442"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br w:type="page"/>
      </w:r>
      <w:bookmarkEnd w:id="131"/>
      <w:bookmarkStart w:id="132" w:name="_Toc313888363"/>
      <w:bookmarkStart w:id="133" w:name="_Toc161742541"/>
      <w:bookmarkStart w:id="134" w:name="_Toc12316"/>
      <w:bookmarkStart w:id="135" w:name="_Toc76462353"/>
      <w:bookmarkStart w:id="136" w:name="_Toc17749"/>
      <w:bookmarkStart w:id="137" w:name="_Toc313008359"/>
      <w:bookmarkStart w:id="138" w:name="_Toc342913422"/>
      <w:r>
        <w:rPr>
          <w:rFonts w:hint="eastAsia" w:ascii="宋体" w:hAnsi="宋体" w:eastAsia="宋体" w:cs="宋体"/>
          <w:color w:val="auto"/>
          <w:sz w:val="22"/>
          <w:szCs w:val="28"/>
          <w:highlight w:val="none"/>
        </w:rPr>
        <w:t>四、资格条件</w:t>
      </w:r>
      <w:bookmarkEnd w:id="132"/>
      <w:bookmarkEnd w:id="133"/>
      <w:bookmarkEnd w:id="134"/>
      <w:bookmarkEnd w:id="135"/>
      <w:bookmarkEnd w:id="136"/>
      <w:bookmarkEnd w:id="137"/>
      <w:bookmarkEnd w:id="138"/>
    </w:p>
    <w:p w14:paraId="6D1BE9BB">
      <w:pPr>
        <w:tabs>
          <w:tab w:val="left" w:pos="6300"/>
        </w:tabs>
        <w:snapToGrid w:val="0"/>
        <w:spacing w:line="4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（一）法人营业执照（副本）或事业单位法人证书（副本）或个体工商户营业执照或有效的自然人身份证明或社会团体法人登记证书复印件</w:t>
      </w:r>
    </w:p>
    <w:p w14:paraId="412AB3CD">
      <w:pPr>
        <w:tabs>
          <w:tab w:val="left" w:pos="6300"/>
        </w:tabs>
        <w:snapToGrid w:val="0"/>
        <w:spacing w:line="400" w:lineRule="exact"/>
        <w:ind w:firstLine="570"/>
        <w:rPr>
          <w:rFonts w:hint="eastAsia" w:ascii="宋体" w:hAnsi="宋体" w:eastAsia="宋体" w:cs="宋体"/>
          <w:color w:val="auto"/>
          <w:sz w:val="22"/>
          <w:szCs w:val="22"/>
          <w:highlight w:val="none"/>
        </w:rPr>
      </w:pPr>
    </w:p>
    <w:p w14:paraId="5AB54503">
      <w:pPr>
        <w:tabs>
          <w:tab w:val="left" w:pos="6300"/>
        </w:tabs>
        <w:snapToGrid w:val="0"/>
        <w:spacing w:line="500" w:lineRule="exact"/>
        <w:ind w:firstLine="570"/>
        <w:rPr>
          <w:rFonts w:hint="eastAsia" w:ascii="宋体" w:hAnsi="宋体" w:eastAsia="宋体" w:cs="宋体"/>
          <w:color w:val="auto"/>
          <w:sz w:val="22"/>
          <w:szCs w:val="22"/>
          <w:highlight w:val="none"/>
        </w:rPr>
      </w:pPr>
    </w:p>
    <w:p w14:paraId="416883C3">
      <w:pPr>
        <w:tabs>
          <w:tab w:val="left" w:pos="6300"/>
        </w:tabs>
        <w:snapToGrid w:val="0"/>
        <w:spacing w:line="500" w:lineRule="exact"/>
        <w:ind w:firstLine="570"/>
        <w:rPr>
          <w:rFonts w:hint="eastAsia" w:ascii="宋体" w:hAnsi="宋体" w:eastAsia="宋体" w:cs="宋体"/>
          <w:color w:val="auto"/>
          <w:sz w:val="22"/>
          <w:szCs w:val="22"/>
          <w:highlight w:val="none"/>
        </w:rPr>
      </w:pPr>
    </w:p>
    <w:p w14:paraId="26EEEFF7">
      <w:pPr>
        <w:tabs>
          <w:tab w:val="left" w:pos="6300"/>
        </w:tabs>
        <w:snapToGrid w:val="0"/>
        <w:spacing w:line="500" w:lineRule="exact"/>
        <w:ind w:firstLine="570"/>
        <w:rPr>
          <w:rFonts w:hint="eastAsia" w:ascii="宋体" w:hAnsi="宋体" w:eastAsia="宋体" w:cs="宋体"/>
          <w:color w:val="auto"/>
          <w:sz w:val="22"/>
          <w:szCs w:val="22"/>
          <w:highlight w:val="none"/>
        </w:rPr>
      </w:pPr>
    </w:p>
    <w:p w14:paraId="5A09BD51">
      <w:pPr>
        <w:tabs>
          <w:tab w:val="left" w:pos="6300"/>
        </w:tabs>
        <w:snapToGrid w:val="0"/>
        <w:spacing w:line="500" w:lineRule="exact"/>
        <w:ind w:firstLine="570"/>
        <w:rPr>
          <w:rFonts w:hint="eastAsia" w:ascii="宋体" w:hAnsi="宋体" w:eastAsia="宋体" w:cs="宋体"/>
          <w:color w:val="auto"/>
          <w:sz w:val="22"/>
          <w:szCs w:val="22"/>
          <w:highlight w:val="none"/>
        </w:rPr>
      </w:pPr>
    </w:p>
    <w:p w14:paraId="6CDEFFAE">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（二）法定代表人身份证明书（格式）</w:t>
      </w:r>
    </w:p>
    <w:p w14:paraId="327AD8E0">
      <w:pPr>
        <w:tabs>
          <w:tab w:val="left" w:pos="6300"/>
        </w:tabs>
        <w:snapToGrid w:val="0"/>
        <w:spacing w:line="500" w:lineRule="exact"/>
        <w:ind w:firstLine="570"/>
        <w:rPr>
          <w:rFonts w:hint="eastAsia" w:ascii="宋体" w:hAnsi="宋体" w:eastAsia="宋体" w:cs="宋体"/>
          <w:color w:val="auto"/>
          <w:sz w:val="22"/>
          <w:szCs w:val="22"/>
          <w:highlight w:val="none"/>
        </w:rPr>
      </w:pPr>
    </w:p>
    <w:p w14:paraId="33FFDB99">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238E0359">
      <w:pPr>
        <w:tabs>
          <w:tab w:val="left" w:pos="6300"/>
        </w:tabs>
        <w:snapToGrid w:val="0"/>
        <w:spacing w:line="500" w:lineRule="exact"/>
        <w:ind w:firstLine="570"/>
        <w:rPr>
          <w:rFonts w:hint="eastAsia" w:ascii="宋体" w:hAnsi="宋体" w:eastAsia="宋体" w:cs="宋体"/>
          <w:color w:val="auto"/>
          <w:sz w:val="22"/>
          <w:szCs w:val="22"/>
          <w:highlight w:val="none"/>
        </w:rPr>
      </w:pPr>
    </w:p>
    <w:p w14:paraId="61165C14">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FEF1B3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（法定代表人姓名）在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（职务名称）职务，是（供应商名称）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的法定代表人。</w:t>
      </w:r>
    </w:p>
    <w:p w14:paraId="4E0A5BED">
      <w:pPr>
        <w:tabs>
          <w:tab w:val="left" w:pos="6300"/>
        </w:tabs>
        <w:snapToGrid w:val="0"/>
        <w:spacing w:line="500" w:lineRule="exact"/>
        <w:ind w:firstLine="570"/>
        <w:rPr>
          <w:rFonts w:hint="eastAsia" w:ascii="宋体" w:hAnsi="宋体" w:eastAsia="宋体" w:cs="宋体"/>
          <w:color w:val="auto"/>
          <w:sz w:val="22"/>
          <w:szCs w:val="22"/>
          <w:highlight w:val="none"/>
        </w:rPr>
      </w:pPr>
    </w:p>
    <w:p w14:paraId="5890B85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3A22371D">
      <w:pPr>
        <w:tabs>
          <w:tab w:val="left" w:pos="6300"/>
        </w:tabs>
        <w:snapToGrid w:val="0"/>
        <w:spacing w:line="500" w:lineRule="exact"/>
        <w:ind w:firstLine="570"/>
        <w:rPr>
          <w:rFonts w:hint="eastAsia" w:ascii="宋体" w:hAnsi="宋体" w:eastAsia="宋体" w:cs="宋体"/>
          <w:color w:val="auto"/>
          <w:sz w:val="22"/>
          <w:szCs w:val="22"/>
          <w:highlight w:val="none"/>
        </w:rPr>
      </w:pPr>
    </w:p>
    <w:p w14:paraId="31E37627">
      <w:pPr>
        <w:tabs>
          <w:tab w:val="left" w:pos="6300"/>
        </w:tabs>
        <w:snapToGrid w:val="0"/>
        <w:spacing w:line="500" w:lineRule="exact"/>
        <w:ind w:firstLine="570"/>
        <w:rPr>
          <w:rFonts w:hint="eastAsia" w:ascii="宋体" w:hAnsi="宋体" w:eastAsia="宋体" w:cs="宋体"/>
          <w:color w:val="auto"/>
          <w:sz w:val="22"/>
          <w:szCs w:val="22"/>
          <w:highlight w:val="none"/>
        </w:rPr>
      </w:pPr>
    </w:p>
    <w:p w14:paraId="036AC9A8">
      <w:pPr>
        <w:tabs>
          <w:tab w:val="left" w:pos="6300"/>
        </w:tabs>
        <w:snapToGrid w:val="0"/>
        <w:spacing w:line="500" w:lineRule="exact"/>
        <w:ind w:firstLine="570"/>
        <w:rPr>
          <w:rFonts w:hint="eastAsia" w:ascii="宋体" w:hAnsi="宋体" w:eastAsia="宋体" w:cs="宋体"/>
          <w:color w:val="auto"/>
          <w:sz w:val="22"/>
          <w:szCs w:val="22"/>
          <w:highlight w:val="none"/>
        </w:rPr>
      </w:pPr>
    </w:p>
    <w:p w14:paraId="7C778277">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（供应商公章）</w:t>
      </w:r>
    </w:p>
    <w:p w14:paraId="3B413453">
      <w:pPr>
        <w:tabs>
          <w:tab w:val="left" w:pos="6300"/>
        </w:tabs>
        <w:snapToGrid w:val="0"/>
        <w:spacing w:line="500" w:lineRule="exact"/>
        <w:ind w:firstLine="570"/>
        <w:rPr>
          <w:rFonts w:hint="eastAsia" w:ascii="宋体" w:hAnsi="宋体" w:eastAsia="宋体" w:cs="宋体"/>
          <w:color w:val="auto"/>
          <w:sz w:val="22"/>
          <w:szCs w:val="22"/>
          <w:highlight w:val="none"/>
        </w:rPr>
      </w:pPr>
    </w:p>
    <w:p w14:paraId="0C916BE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1A668D64">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法定代表人电话：XXXXXXX      电子邮箱：XXXXXX@XXXXX（若授权他人办理并签署响应文件的可不填写）</w:t>
      </w:r>
    </w:p>
    <w:p w14:paraId="046247D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（附：法定代表人身份证正反面复印件）</w:t>
      </w:r>
    </w:p>
    <w:p w14:paraId="2118FC10">
      <w:pPr>
        <w:tabs>
          <w:tab w:val="left" w:pos="6300"/>
        </w:tabs>
        <w:snapToGrid w:val="0"/>
        <w:spacing w:line="500" w:lineRule="exact"/>
        <w:ind w:firstLine="570"/>
        <w:rPr>
          <w:rFonts w:hint="eastAsia" w:ascii="宋体" w:hAnsi="宋体" w:eastAsia="宋体" w:cs="宋体"/>
          <w:color w:val="auto"/>
          <w:sz w:val="22"/>
          <w:szCs w:val="22"/>
          <w:highlight w:val="none"/>
        </w:rPr>
      </w:pPr>
    </w:p>
    <w:p w14:paraId="17E84C5D">
      <w:pPr>
        <w:tabs>
          <w:tab w:val="left" w:pos="6300"/>
        </w:tabs>
        <w:snapToGrid w:val="0"/>
        <w:spacing w:line="500" w:lineRule="exact"/>
        <w:ind w:firstLine="570"/>
        <w:rPr>
          <w:rFonts w:hint="eastAsia" w:ascii="宋体" w:hAnsi="宋体" w:eastAsia="宋体" w:cs="宋体"/>
          <w:color w:val="auto"/>
          <w:sz w:val="22"/>
          <w:szCs w:val="22"/>
          <w:highlight w:val="none"/>
        </w:rPr>
      </w:pPr>
    </w:p>
    <w:p w14:paraId="20FF2907">
      <w:pPr>
        <w:tabs>
          <w:tab w:val="left" w:pos="6300"/>
        </w:tabs>
        <w:snapToGrid w:val="0"/>
        <w:spacing w:line="500" w:lineRule="exact"/>
        <w:ind w:firstLine="570"/>
        <w:rPr>
          <w:rFonts w:hint="eastAsia" w:ascii="宋体" w:hAnsi="宋体" w:eastAsia="宋体" w:cs="宋体"/>
          <w:color w:val="auto"/>
          <w:sz w:val="22"/>
          <w:szCs w:val="22"/>
          <w:highlight w:val="none"/>
        </w:rPr>
      </w:pPr>
    </w:p>
    <w:p w14:paraId="61949FB5">
      <w:pPr>
        <w:tabs>
          <w:tab w:val="left" w:pos="6300"/>
        </w:tabs>
        <w:snapToGrid w:val="0"/>
        <w:spacing w:line="500" w:lineRule="exact"/>
        <w:ind w:firstLine="570"/>
        <w:rPr>
          <w:rFonts w:hint="eastAsia" w:ascii="宋体" w:hAnsi="宋体" w:eastAsia="宋体" w:cs="宋体"/>
          <w:color w:val="auto"/>
          <w:sz w:val="22"/>
          <w:szCs w:val="22"/>
          <w:highlight w:val="none"/>
        </w:rPr>
      </w:pPr>
    </w:p>
    <w:p w14:paraId="1025DF20">
      <w:pPr>
        <w:tabs>
          <w:tab w:val="left" w:pos="6300"/>
        </w:tabs>
        <w:snapToGrid w:val="0"/>
        <w:spacing w:line="500" w:lineRule="exact"/>
        <w:ind w:firstLine="570"/>
        <w:rPr>
          <w:rFonts w:hint="eastAsia" w:ascii="宋体" w:hAnsi="宋体" w:eastAsia="宋体" w:cs="宋体"/>
          <w:color w:val="auto"/>
          <w:sz w:val="22"/>
          <w:szCs w:val="22"/>
          <w:highlight w:val="none"/>
        </w:rPr>
      </w:pPr>
    </w:p>
    <w:p w14:paraId="3BA9B12B">
      <w:pPr>
        <w:tabs>
          <w:tab w:val="left" w:pos="6300"/>
        </w:tabs>
        <w:snapToGrid w:val="0"/>
        <w:spacing w:line="500" w:lineRule="exact"/>
        <w:ind w:firstLine="570"/>
        <w:rPr>
          <w:rFonts w:hint="eastAsia" w:ascii="宋体" w:hAnsi="宋体" w:eastAsia="宋体" w:cs="宋体"/>
          <w:color w:val="auto"/>
          <w:sz w:val="22"/>
          <w:szCs w:val="22"/>
          <w:highlight w:val="none"/>
        </w:rPr>
      </w:pPr>
    </w:p>
    <w:p w14:paraId="376277FF">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（三）法定代表人授权委托书（格式）</w:t>
      </w:r>
    </w:p>
    <w:p w14:paraId="79E2FD92">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451BB3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22DC420B">
      <w:pPr>
        <w:tabs>
          <w:tab w:val="left" w:pos="6300"/>
        </w:tabs>
        <w:snapToGrid w:val="0"/>
        <w:spacing w:line="500" w:lineRule="exact"/>
        <w:ind w:firstLine="570"/>
        <w:rPr>
          <w:rFonts w:hint="eastAsia" w:ascii="宋体" w:hAnsi="宋体" w:eastAsia="宋体" w:cs="宋体"/>
          <w:color w:val="auto"/>
          <w:sz w:val="22"/>
          <w:szCs w:val="22"/>
          <w:highlight w:val="none"/>
        </w:rPr>
      </w:pPr>
    </w:p>
    <w:p w14:paraId="59496886">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49A4DE1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（供应商法定代表人名称）是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（供应商名称）的法定代表人，特授权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（被授权人姓名及身份证代码）代表我单位全权办理上述项目的</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、签约等具体工作，并签署全部有关文件、协议及合同。</w:t>
      </w:r>
    </w:p>
    <w:p w14:paraId="6F62F58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我单位对被授权人的</w:t>
      </w:r>
      <w:r>
        <w:rPr>
          <w:rFonts w:hint="eastAsia" w:ascii="宋体" w:hAnsi="宋体" w:eastAsia="宋体" w:cs="宋体"/>
          <w:color w:val="auto"/>
          <w:sz w:val="22"/>
          <w:szCs w:val="24"/>
          <w:highlight w:val="none"/>
        </w:rPr>
        <w:t>签署</w:t>
      </w:r>
      <w:r>
        <w:rPr>
          <w:rFonts w:hint="eastAsia" w:ascii="宋体" w:hAnsi="宋体" w:eastAsia="宋体" w:cs="宋体"/>
          <w:color w:val="auto"/>
          <w:sz w:val="22"/>
          <w:szCs w:val="22"/>
          <w:highlight w:val="none"/>
        </w:rPr>
        <w:t>负全部责任。</w:t>
      </w:r>
    </w:p>
    <w:p w14:paraId="7F41519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在撤销授权的书面通知以前，本授权书一直有效。被授权人在授权书有效期内签署的所有文件不因授权的撤销而失效。</w:t>
      </w:r>
    </w:p>
    <w:p w14:paraId="7AA5B9E1">
      <w:pPr>
        <w:tabs>
          <w:tab w:val="left" w:pos="6300"/>
        </w:tabs>
        <w:snapToGrid w:val="0"/>
        <w:spacing w:line="500" w:lineRule="exact"/>
        <w:ind w:firstLine="570"/>
        <w:rPr>
          <w:rFonts w:hint="eastAsia" w:ascii="宋体" w:hAnsi="宋体" w:eastAsia="宋体" w:cs="宋体"/>
          <w:color w:val="auto"/>
          <w:sz w:val="22"/>
          <w:szCs w:val="22"/>
          <w:highlight w:val="none"/>
        </w:rPr>
      </w:pPr>
    </w:p>
    <w:p w14:paraId="3B68DA8D">
      <w:pPr>
        <w:tabs>
          <w:tab w:val="left" w:pos="6300"/>
        </w:tabs>
        <w:snapToGrid w:val="0"/>
        <w:spacing w:line="500" w:lineRule="exact"/>
        <w:ind w:firstLine="570"/>
        <w:rPr>
          <w:rFonts w:hint="eastAsia" w:ascii="宋体" w:hAnsi="宋体" w:eastAsia="宋体" w:cs="宋体"/>
          <w:color w:val="auto"/>
          <w:sz w:val="22"/>
          <w:szCs w:val="22"/>
          <w:highlight w:val="none"/>
        </w:rPr>
      </w:pPr>
    </w:p>
    <w:p w14:paraId="4DD1650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                                 供应商法定代表人：</w:t>
      </w:r>
    </w:p>
    <w:p w14:paraId="346F6A25">
      <w:pPr>
        <w:tabs>
          <w:tab w:val="left" w:pos="6300"/>
        </w:tabs>
        <w:snapToGrid w:val="0"/>
        <w:spacing w:line="500" w:lineRule="exact"/>
        <w:ind w:firstLine="57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（签署或盖章）                                （签署或盖章）</w:t>
      </w:r>
    </w:p>
    <w:p w14:paraId="77004835">
      <w:pPr>
        <w:tabs>
          <w:tab w:val="left" w:pos="6300"/>
        </w:tabs>
        <w:snapToGrid w:val="0"/>
        <w:spacing w:line="500" w:lineRule="exact"/>
        <w:ind w:firstLine="570"/>
        <w:rPr>
          <w:rFonts w:hint="eastAsia" w:ascii="宋体" w:hAnsi="宋体" w:eastAsia="宋体" w:cs="宋体"/>
          <w:color w:val="auto"/>
          <w:sz w:val="22"/>
          <w:szCs w:val="24"/>
          <w:highlight w:val="none"/>
        </w:rPr>
      </w:pPr>
    </w:p>
    <w:p w14:paraId="1F0EB0BC">
      <w:pPr>
        <w:tabs>
          <w:tab w:val="left" w:pos="6300"/>
        </w:tabs>
        <w:snapToGrid w:val="0"/>
        <w:spacing w:line="500" w:lineRule="exact"/>
        <w:ind w:firstLine="570"/>
        <w:rPr>
          <w:rFonts w:hint="eastAsia" w:ascii="宋体" w:hAnsi="宋体" w:eastAsia="宋体" w:cs="宋体"/>
          <w:color w:val="auto"/>
          <w:sz w:val="22"/>
          <w:szCs w:val="22"/>
          <w:highlight w:val="none"/>
        </w:rPr>
      </w:pPr>
    </w:p>
    <w:p w14:paraId="55FA32F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（附：被授权人身份证正反面复印件）</w:t>
      </w:r>
    </w:p>
    <w:p w14:paraId="6C24600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9ECEC0B">
      <w:pPr>
        <w:tabs>
          <w:tab w:val="left" w:pos="6300"/>
        </w:tabs>
        <w:snapToGrid w:val="0"/>
        <w:spacing w:line="500" w:lineRule="exact"/>
        <w:ind w:firstLine="570"/>
        <w:rPr>
          <w:rFonts w:hint="eastAsia" w:ascii="宋体" w:hAnsi="宋体" w:eastAsia="宋体" w:cs="宋体"/>
          <w:color w:val="auto"/>
          <w:sz w:val="22"/>
          <w:szCs w:val="22"/>
          <w:highlight w:val="none"/>
        </w:rPr>
      </w:pPr>
    </w:p>
    <w:p w14:paraId="225936C9">
      <w:pPr>
        <w:tabs>
          <w:tab w:val="left" w:pos="6300"/>
        </w:tabs>
        <w:snapToGrid w:val="0"/>
        <w:spacing w:line="500" w:lineRule="exact"/>
        <w:ind w:firstLine="570"/>
        <w:rPr>
          <w:rFonts w:hint="eastAsia" w:ascii="宋体" w:hAnsi="宋体" w:eastAsia="宋体" w:cs="宋体"/>
          <w:color w:val="auto"/>
          <w:sz w:val="22"/>
          <w:szCs w:val="22"/>
          <w:highlight w:val="none"/>
        </w:rPr>
      </w:pPr>
    </w:p>
    <w:p w14:paraId="3FA1D4D2">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04A1FA89">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7B3A8C85">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被授权人电话：XXXXXXX     电子邮箱：XXXXXX@XXXXX（若法定代表人办理并签署响应文件的可不填写）</w:t>
      </w:r>
    </w:p>
    <w:p w14:paraId="5CB170B1">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注：若为法定代表人办理并签署响应文件的，不提供此文件。</w:t>
      </w:r>
    </w:p>
    <w:p w14:paraId="6CC12F3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4"/>
          <w:highlight w:val="none"/>
        </w:rPr>
        <w:t>基本资格条件承诺函</w:t>
      </w:r>
    </w:p>
    <w:p w14:paraId="39CBC9BB">
      <w:pPr>
        <w:tabs>
          <w:tab w:val="left" w:pos="6300"/>
        </w:tabs>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基本资格条件承诺函</w:t>
      </w:r>
    </w:p>
    <w:p w14:paraId="4CD92014">
      <w:pPr>
        <w:tabs>
          <w:tab w:val="left" w:pos="6300"/>
        </w:tabs>
        <w:snapToGrid w:val="0"/>
        <w:spacing w:line="530" w:lineRule="exact"/>
        <w:rPr>
          <w:rFonts w:hint="eastAsia" w:ascii="宋体" w:hAnsi="宋体" w:eastAsia="宋体" w:cs="宋体"/>
          <w:color w:val="auto"/>
          <w:sz w:val="22"/>
          <w:szCs w:val="22"/>
          <w:highlight w:val="none"/>
        </w:rPr>
      </w:pPr>
    </w:p>
    <w:p w14:paraId="22929F6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5E3179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（供应商名称）郑重承诺：</w:t>
      </w:r>
    </w:p>
    <w:p w14:paraId="3A8BEC9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1.我方具有良好的商业信誉和健全的财务会计制度，具有履行合同所必需的设备和专业技术能力，具</w:t>
      </w:r>
      <w:r>
        <w:rPr>
          <w:rFonts w:hint="eastAsia" w:ascii="宋体" w:hAnsi="宋体" w:eastAsia="宋体" w:cs="宋体"/>
          <w:color w:val="auto"/>
          <w:sz w:val="22"/>
          <w:szCs w:val="22"/>
          <w:highlight w:val="none"/>
          <w:lang w:val="zh-CN"/>
        </w:rPr>
        <w:t>有依法缴纳税收和社会保障金的良好记录</w:t>
      </w:r>
      <w:r>
        <w:rPr>
          <w:rFonts w:hint="eastAsia" w:ascii="宋体" w:hAnsi="宋体" w:eastAsia="宋体" w:cs="宋体"/>
          <w:color w:val="auto"/>
          <w:sz w:val="22"/>
          <w:szCs w:val="22"/>
          <w:highlight w:val="none"/>
        </w:rPr>
        <w:t>，参加本项目采购活动前三年内无重大违法活动记录。</w:t>
      </w:r>
    </w:p>
    <w:p w14:paraId="3DCCB723">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4B7651D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3.我方在采购项目评审（评标）环节结束后，随时接受采购人、采购代理机构的检查验证，配合提供相关证明材料，证明符合《中华人民共和国政府采购法》规定的供应商基本资格条件。</w:t>
      </w:r>
    </w:p>
    <w:p w14:paraId="3E3853B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我方对以上承诺负全部法律责任。</w:t>
      </w:r>
    </w:p>
    <w:p w14:paraId="501B6C8B">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5D08D78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p>
    <w:p w14:paraId="47513316">
      <w:pPr>
        <w:tabs>
          <w:tab w:val="left" w:pos="6300"/>
        </w:tabs>
        <w:snapToGrid w:val="0"/>
        <w:spacing w:line="500" w:lineRule="exact"/>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5BAFCD00">
      <w:pPr>
        <w:tabs>
          <w:tab w:val="left" w:pos="6300"/>
        </w:tabs>
        <w:snapToGrid w:val="0"/>
        <w:spacing w:line="500" w:lineRule="exact"/>
        <w:ind w:firstLine="7260" w:firstLineChars="3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5A8EC197">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（五）特定资格条件证明文件</w:t>
      </w:r>
    </w:p>
    <w:p w14:paraId="5EB66C3B">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p>
    <w:p w14:paraId="19A6C281">
      <w:pPr>
        <w:pStyle w:val="4"/>
        <w:adjustRightInd w:val="0"/>
        <w:snapToGrid w:val="0"/>
        <w:spacing w:before="0" w:after="0" w:line="400" w:lineRule="exact"/>
        <w:ind w:firstLine="480" w:firstLineChars="200"/>
        <w:rPr>
          <w:rFonts w:hint="eastAsia" w:ascii="宋体" w:hAnsi="宋体" w:eastAsia="宋体" w:cs="宋体"/>
          <w:color w:val="auto"/>
          <w:sz w:val="22"/>
          <w:szCs w:val="28"/>
          <w:highlight w:val="none"/>
        </w:rPr>
      </w:pPr>
      <w:bookmarkStart w:id="139" w:name="_Toc14422"/>
      <w:r>
        <w:rPr>
          <w:rFonts w:hint="eastAsia" w:ascii="宋体" w:hAnsi="宋体" w:eastAsia="宋体" w:cs="宋体"/>
          <w:b w:val="0"/>
          <w:color w:val="auto"/>
          <w:sz w:val="24"/>
          <w:szCs w:val="28"/>
          <w:highlight w:val="none"/>
        </w:rPr>
        <w:br w:type="page"/>
      </w:r>
      <w:bookmarkEnd w:id="139"/>
      <w:bookmarkStart w:id="140" w:name="_Toc25669"/>
      <w:bookmarkStart w:id="141" w:name="_Toc3737"/>
      <w:bookmarkStart w:id="142" w:name="_Toc24258"/>
      <w:bookmarkStart w:id="143" w:name="_Toc76462354"/>
      <w:r>
        <w:rPr>
          <w:rFonts w:hint="eastAsia" w:ascii="宋体" w:hAnsi="宋体" w:eastAsia="宋体" w:cs="宋体"/>
          <w:color w:val="auto"/>
          <w:sz w:val="22"/>
          <w:szCs w:val="28"/>
          <w:highlight w:val="none"/>
        </w:rPr>
        <w:t>五、其他资料</w:t>
      </w:r>
      <w:bookmarkEnd w:id="140"/>
      <w:bookmarkEnd w:id="141"/>
      <w:bookmarkEnd w:id="142"/>
      <w:bookmarkEnd w:id="143"/>
    </w:p>
    <w:p w14:paraId="5D4A4378">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rPr>
        <w:t>）其他与项目有关的资料</w:t>
      </w:r>
    </w:p>
    <w:p w14:paraId="73E576AB">
      <w:pPr>
        <w:pStyle w:val="4"/>
        <w:adjustRightInd w:val="0"/>
        <w:snapToGrid w:val="0"/>
        <w:spacing w:before="0" w:after="0" w:line="400" w:lineRule="exact"/>
        <w:ind w:firstLine="442" w:firstLineChars="200"/>
        <w:rPr>
          <w:rFonts w:hint="eastAsia" w:ascii="宋体" w:hAnsi="宋体" w:eastAsia="宋体" w:cs="宋体"/>
          <w:color w:val="auto"/>
          <w:sz w:val="22"/>
          <w:szCs w:val="28"/>
          <w:highlight w:val="none"/>
        </w:rPr>
      </w:pPr>
    </w:p>
    <w:p w14:paraId="60809081">
      <w:pPr>
        <w:snapToGrid w:val="0"/>
        <w:spacing w:line="400" w:lineRule="exact"/>
        <w:ind w:firstLine="440" w:firstLineChars="200"/>
        <w:rPr>
          <w:rFonts w:hint="eastAsia" w:ascii="宋体" w:hAnsi="宋体" w:eastAsia="宋体" w:cs="宋体"/>
          <w:color w:val="auto"/>
          <w:sz w:val="22"/>
          <w:szCs w:val="22"/>
          <w:highlight w:val="none"/>
        </w:rPr>
      </w:pPr>
    </w:p>
    <w:p w14:paraId="06F9F895">
      <w:pPr>
        <w:spacing w:line="360" w:lineRule="auto"/>
        <w:ind w:firstLine="440" w:firstLineChars="200"/>
        <w:rPr>
          <w:rFonts w:hint="eastAsia" w:ascii="宋体" w:hAnsi="宋体" w:eastAsia="宋体" w:cs="宋体"/>
          <w:color w:val="auto"/>
          <w:sz w:val="22"/>
          <w:szCs w:val="22"/>
          <w:highlight w:val="none"/>
        </w:rPr>
      </w:pPr>
    </w:p>
    <w:p w14:paraId="6292EA31">
      <w:pPr>
        <w:spacing w:line="360" w:lineRule="auto"/>
        <w:ind w:firstLine="440" w:firstLineChars="200"/>
        <w:jc w:val="center"/>
        <w:rPr>
          <w:rFonts w:hint="eastAsia" w:ascii="宋体" w:hAnsi="宋体" w:eastAsia="宋体" w:cs="宋体"/>
          <w:color w:val="auto"/>
          <w:sz w:val="22"/>
          <w:szCs w:val="22"/>
          <w:highlight w:val="none"/>
        </w:rPr>
      </w:pPr>
    </w:p>
    <w:p w14:paraId="14C96E3E">
      <w:pPr>
        <w:spacing w:line="360" w:lineRule="auto"/>
        <w:ind w:firstLine="440" w:firstLineChars="200"/>
        <w:jc w:val="center"/>
        <w:rPr>
          <w:rFonts w:hint="eastAsia" w:ascii="宋体" w:hAnsi="宋体" w:eastAsia="宋体" w:cs="宋体"/>
          <w:color w:val="auto"/>
          <w:sz w:val="22"/>
          <w:szCs w:val="22"/>
          <w:highlight w:val="none"/>
        </w:rPr>
      </w:pPr>
    </w:p>
    <w:p w14:paraId="5ACA3C3E">
      <w:pPr>
        <w:spacing w:line="360" w:lineRule="auto"/>
        <w:ind w:firstLine="440" w:firstLineChars="200"/>
        <w:jc w:val="center"/>
        <w:rPr>
          <w:rFonts w:hint="eastAsia" w:ascii="宋体" w:hAnsi="宋体" w:eastAsia="宋体" w:cs="宋体"/>
          <w:color w:val="auto"/>
          <w:sz w:val="22"/>
          <w:szCs w:val="22"/>
          <w:highlight w:val="none"/>
        </w:rPr>
      </w:pPr>
    </w:p>
    <w:p w14:paraId="07424EE3">
      <w:pPr>
        <w:spacing w:line="360" w:lineRule="auto"/>
        <w:ind w:firstLine="440" w:firstLineChars="200"/>
        <w:jc w:val="center"/>
        <w:rPr>
          <w:rFonts w:hint="eastAsia" w:ascii="宋体" w:hAnsi="宋体" w:eastAsia="宋体" w:cs="宋体"/>
          <w:color w:val="auto"/>
          <w:sz w:val="22"/>
          <w:szCs w:val="22"/>
          <w:highlight w:val="none"/>
        </w:rPr>
      </w:pPr>
    </w:p>
    <w:p w14:paraId="65DF6C90">
      <w:pPr>
        <w:spacing w:line="360" w:lineRule="auto"/>
        <w:ind w:firstLine="440" w:firstLineChars="200"/>
        <w:jc w:val="center"/>
        <w:rPr>
          <w:rFonts w:hint="eastAsia" w:ascii="宋体" w:hAnsi="宋体" w:eastAsia="宋体" w:cs="宋体"/>
          <w:color w:val="auto"/>
          <w:sz w:val="22"/>
          <w:szCs w:val="22"/>
          <w:highlight w:val="none"/>
        </w:rPr>
      </w:pPr>
    </w:p>
    <w:p w14:paraId="4E137851">
      <w:pPr>
        <w:spacing w:line="360" w:lineRule="auto"/>
        <w:ind w:firstLine="440" w:firstLineChars="200"/>
        <w:jc w:val="center"/>
        <w:rPr>
          <w:rFonts w:hint="eastAsia" w:ascii="宋体" w:hAnsi="宋体" w:eastAsia="宋体" w:cs="宋体"/>
          <w:color w:val="auto"/>
          <w:sz w:val="22"/>
          <w:szCs w:val="22"/>
          <w:highlight w:val="none"/>
        </w:rPr>
      </w:pPr>
    </w:p>
    <w:p w14:paraId="53810EAD">
      <w:pPr>
        <w:spacing w:line="360" w:lineRule="auto"/>
        <w:ind w:firstLine="440" w:firstLineChars="200"/>
        <w:jc w:val="center"/>
        <w:rPr>
          <w:rFonts w:hint="eastAsia" w:ascii="宋体" w:hAnsi="宋体" w:eastAsia="宋体" w:cs="宋体"/>
          <w:color w:val="auto"/>
          <w:sz w:val="22"/>
          <w:szCs w:val="22"/>
          <w:highlight w:val="none"/>
        </w:rPr>
      </w:pPr>
    </w:p>
    <w:p w14:paraId="4FC1EA33">
      <w:pPr>
        <w:spacing w:line="360" w:lineRule="auto"/>
        <w:ind w:firstLine="440" w:firstLineChars="200"/>
        <w:jc w:val="center"/>
        <w:rPr>
          <w:rFonts w:hint="eastAsia" w:ascii="宋体" w:hAnsi="宋体" w:eastAsia="宋体" w:cs="宋体"/>
          <w:color w:val="auto"/>
          <w:sz w:val="22"/>
          <w:szCs w:val="22"/>
          <w:highlight w:val="none"/>
        </w:rPr>
      </w:pPr>
    </w:p>
    <w:p w14:paraId="2C54CC2F">
      <w:pPr>
        <w:spacing w:line="360" w:lineRule="auto"/>
        <w:ind w:firstLine="440" w:firstLineChars="200"/>
        <w:jc w:val="center"/>
        <w:rPr>
          <w:rFonts w:hint="eastAsia" w:ascii="宋体" w:hAnsi="宋体" w:eastAsia="宋体" w:cs="宋体"/>
          <w:color w:val="auto"/>
          <w:sz w:val="22"/>
          <w:szCs w:val="22"/>
          <w:highlight w:val="none"/>
        </w:rPr>
      </w:pPr>
    </w:p>
    <w:p w14:paraId="5569493A">
      <w:pPr>
        <w:spacing w:line="360" w:lineRule="auto"/>
        <w:ind w:firstLine="440" w:firstLineChars="200"/>
        <w:jc w:val="center"/>
        <w:rPr>
          <w:rFonts w:hint="eastAsia" w:ascii="宋体" w:hAnsi="宋体" w:eastAsia="宋体" w:cs="宋体"/>
          <w:color w:val="auto"/>
          <w:sz w:val="22"/>
          <w:szCs w:val="22"/>
          <w:highlight w:val="none"/>
        </w:rPr>
      </w:pPr>
    </w:p>
    <w:p w14:paraId="7F6E7DDC">
      <w:pPr>
        <w:spacing w:line="360" w:lineRule="auto"/>
        <w:ind w:firstLine="440" w:firstLineChars="200"/>
        <w:jc w:val="center"/>
        <w:rPr>
          <w:rFonts w:hint="eastAsia" w:ascii="宋体" w:hAnsi="宋体" w:eastAsia="宋体" w:cs="宋体"/>
          <w:color w:val="auto"/>
          <w:sz w:val="22"/>
          <w:szCs w:val="22"/>
          <w:highlight w:val="none"/>
        </w:rPr>
      </w:pPr>
    </w:p>
    <w:p w14:paraId="2C387A0D">
      <w:pPr>
        <w:spacing w:line="360" w:lineRule="auto"/>
        <w:ind w:firstLine="440" w:firstLineChars="200"/>
        <w:jc w:val="center"/>
        <w:rPr>
          <w:rFonts w:hint="eastAsia" w:ascii="宋体" w:hAnsi="宋体" w:eastAsia="宋体" w:cs="宋体"/>
          <w:color w:val="auto"/>
          <w:sz w:val="22"/>
          <w:szCs w:val="22"/>
          <w:highlight w:val="none"/>
        </w:rPr>
      </w:pPr>
    </w:p>
    <w:p w14:paraId="38491B64">
      <w:pPr>
        <w:spacing w:line="360" w:lineRule="auto"/>
        <w:ind w:firstLine="440" w:firstLineChars="200"/>
        <w:jc w:val="center"/>
        <w:rPr>
          <w:rFonts w:hint="eastAsia" w:ascii="宋体" w:hAnsi="宋体" w:eastAsia="宋体" w:cs="宋体"/>
          <w:color w:val="auto"/>
          <w:sz w:val="22"/>
          <w:szCs w:val="22"/>
          <w:highlight w:val="none"/>
        </w:rPr>
      </w:pPr>
    </w:p>
    <w:p w14:paraId="3AC6A427">
      <w:pPr>
        <w:spacing w:line="360" w:lineRule="auto"/>
        <w:ind w:firstLine="440" w:firstLineChars="200"/>
        <w:jc w:val="center"/>
        <w:rPr>
          <w:rFonts w:hint="eastAsia" w:ascii="宋体" w:hAnsi="宋体" w:eastAsia="宋体" w:cs="宋体"/>
          <w:color w:val="auto"/>
          <w:sz w:val="22"/>
          <w:szCs w:val="22"/>
          <w:highlight w:val="none"/>
        </w:rPr>
      </w:pPr>
    </w:p>
    <w:p w14:paraId="54E7D335">
      <w:pPr>
        <w:spacing w:line="360" w:lineRule="auto"/>
        <w:ind w:firstLine="440" w:firstLineChars="200"/>
        <w:jc w:val="center"/>
        <w:rPr>
          <w:rFonts w:hint="eastAsia" w:ascii="宋体" w:hAnsi="宋体" w:eastAsia="宋体" w:cs="宋体"/>
          <w:color w:val="auto"/>
          <w:sz w:val="22"/>
          <w:szCs w:val="22"/>
          <w:highlight w:val="none"/>
        </w:rPr>
      </w:pPr>
    </w:p>
    <w:p w14:paraId="594F43D8">
      <w:pPr>
        <w:spacing w:line="360" w:lineRule="auto"/>
        <w:ind w:firstLine="440" w:firstLineChars="200"/>
        <w:jc w:val="center"/>
        <w:outlineLvl w:val="0"/>
        <w:rPr>
          <w:rFonts w:hint="eastAsia" w:ascii="宋体" w:hAnsi="宋体" w:eastAsia="宋体" w:cs="宋体"/>
          <w:color w:val="auto"/>
          <w:sz w:val="22"/>
          <w:szCs w:val="22"/>
          <w:highlight w:val="none"/>
        </w:rPr>
      </w:pPr>
      <w:bookmarkStart w:id="144" w:name="_Toc26957"/>
      <w:r>
        <w:rPr>
          <w:rFonts w:hint="eastAsia" w:ascii="宋体" w:hAnsi="宋体" w:eastAsia="宋体" w:cs="宋体"/>
          <w:color w:val="auto"/>
          <w:sz w:val="22"/>
          <w:szCs w:val="22"/>
          <w:highlight w:val="none"/>
        </w:rPr>
        <w:t>（结束）</w:t>
      </w:r>
      <w:bookmarkEnd w:id="144"/>
    </w:p>
    <w:p w14:paraId="3D14F75B">
      <w:pPr>
        <w:pStyle w:val="87"/>
        <w:ind w:left="480" w:firstLine="480"/>
        <w:rPr>
          <w:rFonts w:hint="eastAsia" w:ascii="宋体" w:hAnsi="宋体" w:eastAsia="宋体" w:cs="宋体"/>
          <w:color w:val="auto"/>
          <w:sz w:val="22"/>
          <w:szCs w:val="22"/>
          <w:highlight w:val="none"/>
        </w:rPr>
      </w:pPr>
    </w:p>
    <w:p w14:paraId="7FDF67A4">
      <w:pPr>
        <w:rPr>
          <w:rFonts w:hint="eastAsia" w:ascii="宋体" w:hAnsi="宋体" w:eastAsia="宋体" w:cs="宋体"/>
          <w:color w:val="auto"/>
          <w:sz w:val="22"/>
          <w:szCs w:val="22"/>
          <w:highlight w:val="none"/>
        </w:rPr>
      </w:pPr>
    </w:p>
    <w:p w14:paraId="67B71D9E">
      <w:pPr>
        <w:rPr>
          <w:rFonts w:hint="eastAsia" w:ascii="宋体" w:hAnsi="宋体" w:eastAsia="宋体" w:cs="宋体"/>
          <w:color w:val="auto"/>
          <w:sz w:val="22"/>
          <w:szCs w:val="22"/>
          <w:highlight w:val="none"/>
        </w:rPr>
      </w:pPr>
    </w:p>
    <w:p w14:paraId="09B7C3A8">
      <w:pPr>
        <w:rPr>
          <w:rFonts w:hint="eastAsia" w:ascii="宋体" w:hAnsi="宋体" w:eastAsia="宋体" w:cs="宋体"/>
          <w:color w:val="auto"/>
          <w:sz w:val="22"/>
          <w:szCs w:val="22"/>
          <w:highlight w:val="none"/>
        </w:rPr>
      </w:pPr>
    </w:p>
    <w:p w14:paraId="3965692D">
      <w:pPr>
        <w:rPr>
          <w:rFonts w:hint="eastAsia" w:ascii="宋体" w:hAnsi="宋体" w:eastAsia="宋体" w:cs="宋体"/>
          <w:color w:val="auto"/>
          <w:sz w:val="22"/>
          <w:szCs w:val="22"/>
          <w:highlight w:val="none"/>
        </w:rPr>
      </w:pPr>
    </w:p>
    <w:p w14:paraId="7645348C">
      <w:pPr>
        <w:rPr>
          <w:rFonts w:hint="eastAsia" w:ascii="宋体" w:hAnsi="宋体" w:eastAsia="宋体" w:cs="宋体"/>
          <w:color w:val="auto"/>
          <w:sz w:val="22"/>
          <w:szCs w:val="22"/>
          <w:highlight w:val="none"/>
        </w:rPr>
      </w:pPr>
    </w:p>
    <w:p w14:paraId="69353578">
      <w:pPr>
        <w:pStyle w:val="21"/>
        <w:bidi w:val="0"/>
        <w:rPr>
          <w:rFonts w:hint="eastAsia" w:ascii="宋体" w:hAnsi="宋体" w:eastAsia="宋体" w:cs="宋体"/>
          <w:color w:val="auto"/>
          <w:sz w:val="22"/>
          <w:szCs w:val="22"/>
          <w:highlight w:val="none"/>
        </w:rPr>
        <w:sectPr>
          <w:pgSz w:w="11907" w:h="16840"/>
          <w:pgMar w:top="1134" w:right="1191" w:bottom="1134" w:left="1304" w:header="454" w:footer="567" w:gutter="0"/>
          <w:pgNumType w:fmt="decimal"/>
          <w:cols w:space="720" w:num="1"/>
          <w:docGrid w:linePitch="381" w:charSpace="-5735"/>
        </w:sectPr>
      </w:pPr>
      <w:bookmarkStart w:id="145" w:name="_Toc9129"/>
      <w:bookmarkStart w:id="146" w:name="_Toc3096"/>
      <w:bookmarkStart w:id="147" w:name="_Toc23244"/>
    </w:p>
    <w:bookmarkEnd w:id="145"/>
    <w:bookmarkEnd w:id="146"/>
    <w:bookmarkEnd w:id="147"/>
    <w:p w14:paraId="28A8EDF5">
      <w:pPr>
        <w:tabs>
          <w:tab w:val="left" w:pos="6300"/>
        </w:tabs>
        <w:snapToGrid w:val="0"/>
        <w:spacing w:line="500" w:lineRule="exact"/>
        <w:jc w:val="center"/>
        <w:outlineLvl w:val="1"/>
        <w:rPr>
          <w:rFonts w:hint="eastAsia" w:ascii="宋体" w:hAnsi="宋体" w:eastAsia="宋体" w:cs="宋体"/>
          <w:color w:val="auto"/>
          <w:sz w:val="24"/>
          <w:szCs w:val="24"/>
          <w:highlight w:val="none"/>
          <w:lang w:eastAsia="zh-CN"/>
        </w:rPr>
      </w:pPr>
      <w:bookmarkStart w:id="148" w:name="_Toc10389"/>
      <w:r>
        <w:rPr>
          <w:rFonts w:hint="eastAsia" w:ascii="宋体" w:hAnsi="宋体" w:eastAsia="宋体" w:cs="宋体"/>
          <w:color w:val="auto"/>
          <w:sz w:val="24"/>
          <w:szCs w:val="24"/>
          <w:highlight w:val="none"/>
        </w:rPr>
        <w:t>附件：</w:t>
      </w:r>
      <w:r>
        <w:rPr>
          <w:rFonts w:hint="eastAsia" w:cs="宋体"/>
          <w:color w:val="auto"/>
          <w:sz w:val="24"/>
          <w:szCs w:val="24"/>
          <w:highlight w:val="none"/>
          <w:lang w:eastAsia="zh-CN"/>
        </w:rPr>
        <w:t>永信恒昌工程管理有限公司</w:t>
      </w:r>
      <w:r>
        <w:rPr>
          <w:rFonts w:hint="eastAsia" w:ascii="宋体" w:hAnsi="宋体" w:eastAsia="宋体" w:cs="宋体"/>
          <w:color w:val="auto"/>
          <w:sz w:val="24"/>
          <w:szCs w:val="24"/>
          <w:highlight w:val="none"/>
          <w:lang w:eastAsia="zh-CN"/>
        </w:rPr>
        <w:t>采购文件</w:t>
      </w:r>
      <w:bookmarkEnd w:id="148"/>
    </w:p>
    <w:p w14:paraId="7CB25131">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发售登记表</w:t>
      </w:r>
    </w:p>
    <w:p w14:paraId="2C2BC4AB">
      <w:pPr>
        <w:pStyle w:val="78"/>
        <w:rPr>
          <w:rFonts w:hint="eastAsia" w:ascii="宋体" w:hAnsi="宋体" w:eastAsia="宋体" w:cs="宋体"/>
          <w:color w:val="auto"/>
          <w:sz w:val="20"/>
          <w:szCs w:val="22"/>
          <w:highlight w:val="none"/>
        </w:rPr>
      </w:pPr>
    </w:p>
    <w:tbl>
      <w:tblPr>
        <w:tblStyle w:val="28"/>
        <w:tblpPr w:leftFromText="180" w:rightFromText="180" w:vertAnchor="page" w:horzAnchor="page" w:tblpX="1577" w:tblpY="2676"/>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380"/>
        <w:gridCol w:w="1046"/>
        <w:gridCol w:w="3949"/>
      </w:tblGrid>
      <w:tr w14:paraId="67777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4" w:type="dxa"/>
            <w:noWrap w:val="0"/>
            <w:vAlign w:val="center"/>
          </w:tcPr>
          <w:p w14:paraId="5F4C1D9B">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w:t>
            </w:r>
          </w:p>
        </w:tc>
        <w:tc>
          <w:tcPr>
            <w:tcW w:w="7375" w:type="dxa"/>
            <w:gridSpan w:val="3"/>
            <w:noWrap w:val="0"/>
            <w:vAlign w:val="center"/>
          </w:tcPr>
          <w:p w14:paraId="3BA58E2E">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tc>
      </w:tr>
      <w:tr w14:paraId="3D183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24" w:type="dxa"/>
            <w:noWrap w:val="0"/>
            <w:vAlign w:val="center"/>
          </w:tcPr>
          <w:p w14:paraId="0DB4D690">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p>
        </w:tc>
        <w:tc>
          <w:tcPr>
            <w:tcW w:w="7375" w:type="dxa"/>
            <w:gridSpan w:val="3"/>
            <w:noWrap w:val="0"/>
            <w:vAlign w:val="center"/>
          </w:tcPr>
          <w:p w14:paraId="21BDBBC5">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（供应商公章）</w:t>
            </w:r>
          </w:p>
        </w:tc>
      </w:tr>
      <w:tr w14:paraId="1E23A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24" w:type="dxa"/>
            <w:noWrap w:val="0"/>
            <w:vAlign w:val="center"/>
          </w:tcPr>
          <w:p w14:paraId="3FE7C4A8">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w:t>
            </w:r>
          </w:p>
        </w:tc>
        <w:tc>
          <w:tcPr>
            <w:tcW w:w="2380" w:type="dxa"/>
            <w:noWrap w:val="0"/>
            <w:vAlign w:val="center"/>
          </w:tcPr>
          <w:p w14:paraId="353E6A51">
            <w:pPr>
              <w:ind w:left="0" w:leftChars="0" w:firstLine="0" w:firstLineChars="0"/>
              <w:jc w:val="center"/>
              <w:rPr>
                <w:rFonts w:hint="eastAsia" w:ascii="宋体" w:hAnsi="宋体" w:eastAsia="宋体" w:cs="宋体"/>
                <w:color w:val="auto"/>
                <w:sz w:val="22"/>
                <w:szCs w:val="22"/>
                <w:highlight w:val="none"/>
                <w:lang w:eastAsia="zh-CN"/>
              </w:rPr>
            </w:pPr>
          </w:p>
        </w:tc>
        <w:tc>
          <w:tcPr>
            <w:tcW w:w="1046" w:type="dxa"/>
            <w:noWrap w:val="0"/>
            <w:vAlign w:val="center"/>
          </w:tcPr>
          <w:p w14:paraId="366211B1">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手机</w:t>
            </w:r>
          </w:p>
        </w:tc>
        <w:tc>
          <w:tcPr>
            <w:tcW w:w="3949" w:type="dxa"/>
            <w:noWrap w:val="0"/>
            <w:vAlign w:val="center"/>
          </w:tcPr>
          <w:p w14:paraId="06F8E1A3">
            <w:pPr>
              <w:ind w:left="0" w:leftChars="0" w:firstLine="0" w:firstLineChars="0"/>
              <w:jc w:val="center"/>
              <w:rPr>
                <w:rFonts w:hint="eastAsia" w:ascii="宋体" w:hAnsi="宋体" w:eastAsia="宋体" w:cs="宋体"/>
                <w:color w:val="auto"/>
                <w:sz w:val="22"/>
                <w:szCs w:val="22"/>
                <w:highlight w:val="none"/>
              </w:rPr>
            </w:pPr>
          </w:p>
        </w:tc>
      </w:tr>
      <w:tr w14:paraId="6855B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824" w:type="dxa"/>
            <w:noWrap w:val="0"/>
            <w:vAlign w:val="center"/>
          </w:tcPr>
          <w:p w14:paraId="0EEFF005">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办公电话</w:t>
            </w:r>
          </w:p>
        </w:tc>
        <w:tc>
          <w:tcPr>
            <w:tcW w:w="2380" w:type="dxa"/>
            <w:noWrap w:val="0"/>
            <w:vAlign w:val="center"/>
          </w:tcPr>
          <w:p w14:paraId="0BEAED36">
            <w:pPr>
              <w:ind w:left="0" w:leftChars="0" w:firstLine="0" w:firstLineChars="0"/>
              <w:jc w:val="center"/>
              <w:rPr>
                <w:rFonts w:hint="eastAsia" w:ascii="宋体" w:hAnsi="宋体" w:eastAsia="宋体" w:cs="宋体"/>
                <w:color w:val="auto"/>
                <w:sz w:val="22"/>
                <w:szCs w:val="22"/>
                <w:highlight w:val="none"/>
              </w:rPr>
            </w:pPr>
          </w:p>
        </w:tc>
        <w:tc>
          <w:tcPr>
            <w:tcW w:w="1046" w:type="dxa"/>
            <w:noWrap w:val="0"/>
            <w:vAlign w:val="center"/>
          </w:tcPr>
          <w:p w14:paraId="5A30DF28">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3949" w:type="dxa"/>
            <w:noWrap w:val="0"/>
            <w:vAlign w:val="center"/>
          </w:tcPr>
          <w:p w14:paraId="5AB270AE">
            <w:pPr>
              <w:ind w:left="0" w:leftChars="0" w:firstLine="0" w:firstLineChars="0"/>
              <w:jc w:val="center"/>
              <w:rPr>
                <w:rFonts w:hint="eastAsia" w:ascii="宋体" w:hAnsi="宋体" w:eastAsia="宋体" w:cs="宋体"/>
                <w:color w:val="auto"/>
                <w:sz w:val="22"/>
                <w:szCs w:val="22"/>
                <w:highlight w:val="none"/>
              </w:rPr>
            </w:pPr>
          </w:p>
        </w:tc>
      </w:tr>
      <w:tr w14:paraId="23DD3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4" w:type="dxa"/>
            <w:noWrap w:val="0"/>
            <w:vAlign w:val="center"/>
          </w:tcPr>
          <w:p w14:paraId="11E2558E">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E-mail</w:t>
            </w:r>
          </w:p>
        </w:tc>
        <w:tc>
          <w:tcPr>
            <w:tcW w:w="7375" w:type="dxa"/>
            <w:gridSpan w:val="3"/>
            <w:noWrap w:val="0"/>
            <w:vAlign w:val="center"/>
          </w:tcPr>
          <w:p w14:paraId="3EE1C010">
            <w:pPr>
              <w:ind w:left="0" w:leftChars="0" w:firstLine="0" w:firstLineChars="0"/>
              <w:jc w:val="center"/>
              <w:rPr>
                <w:rFonts w:hint="eastAsia" w:ascii="宋体" w:hAnsi="宋体" w:eastAsia="宋体" w:cs="宋体"/>
                <w:color w:val="auto"/>
                <w:sz w:val="22"/>
                <w:szCs w:val="22"/>
                <w:highlight w:val="none"/>
              </w:rPr>
            </w:pPr>
          </w:p>
        </w:tc>
      </w:tr>
      <w:tr w14:paraId="01D83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24" w:type="dxa"/>
            <w:noWrap w:val="0"/>
            <w:vAlign w:val="center"/>
          </w:tcPr>
          <w:p w14:paraId="4545160F">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w:t>
            </w:r>
          </w:p>
        </w:tc>
        <w:tc>
          <w:tcPr>
            <w:tcW w:w="7375" w:type="dxa"/>
            <w:gridSpan w:val="3"/>
            <w:noWrap w:val="0"/>
            <w:vAlign w:val="center"/>
          </w:tcPr>
          <w:p w14:paraId="712D4991">
            <w:pPr>
              <w:ind w:left="0" w:leftChars="0" w:firstLine="0" w:firstLineChars="0"/>
              <w:jc w:val="center"/>
              <w:rPr>
                <w:rFonts w:hint="eastAsia" w:ascii="宋体" w:hAnsi="宋体" w:eastAsia="宋体" w:cs="宋体"/>
                <w:color w:val="auto"/>
                <w:sz w:val="22"/>
                <w:szCs w:val="22"/>
                <w:highlight w:val="none"/>
              </w:rPr>
            </w:pPr>
          </w:p>
        </w:tc>
      </w:tr>
      <w:tr w14:paraId="3BAE4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4EBFFE5B">
            <w:pPr>
              <w:ind w:left="0" w:leftChars="0"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报名费：人民币</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00元/份（售后不退）</w:t>
            </w:r>
          </w:p>
        </w:tc>
      </w:tr>
      <w:tr w14:paraId="58161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52E0837C">
            <w:pPr>
              <w:ind w:left="0" w:leftChars="0" w:firstLine="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微信报名二维码</w:t>
            </w:r>
          </w:p>
          <w:p w14:paraId="4D079785">
            <w:pPr>
              <w:ind w:left="0" w:leftChars="0" w:firstLine="0" w:firstLineChars="0"/>
              <w:jc w:val="left"/>
              <w:rPr>
                <w:rFonts w:hint="eastAsia" w:ascii="宋体" w:hAnsi="宋体" w:eastAsia="宋体" w:cs="宋体"/>
                <w:color w:val="auto"/>
                <w:sz w:val="22"/>
                <w:szCs w:val="22"/>
                <w:highlight w:val="none"/>
                <w:lang w:eastAsia="zh-CN"/>
              </w:rPr>
            </w:pPr>
          </w:p>
          <w:p w14:paraId="6A7A9FCD">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4"/>
                <w:szCs w:val="24"/>
                <w:highlight w:val="none"/>
                <w:lang w:eastAsia="zh-CN"/>
              </w:rPr>
              <w:drawing>
                <wp:inline distT="0" distB="0" distL="114300" distR="114300">
                  <wp:extent cx="2026920" cy="1985645"/>
                  <wp:effectExtent l="0" t="0" r="11430" b="14605"/>
                  <wp:docPr id="3" name="图片 1" descr="176248385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762483859810"/>
                          <pic:cNvPicPr>
                            <a:picLocks noChangeAspect="1"/>
                          </pic:cNvPicPr>
                        </pic:nvPicPr>
                        <pic:blipFill>
                          <a:blip r:embed="rId19"/>
                          <a:stretch>
                            <a:fillRect/>
                          </a:stretch>
                        </pic:blipFill>
                        <pic:spPr>
                          <a:xfrm>
                            <a:off x="0" y="0"/>
                            <a:ext cx="2026920" cy="1985645"/>
                          </a:xfrm>
                          <a:prstGeom prst="rect">
                            <a:avLst/>
                          </a:prstGeom>
                          <a:noFill/>
                          <a:ln>
                            <a:noFill/>
                          </a:ln>
                        </pic:spPr>
                      </pic:pic>
                    </a:graphicData>
                  </a:graphic>
                </wp:inline>
              </w:drawing>
            </w:r>
          </w:p>
        </w:tc>
      </w:tr>
    </w:tbl>
    <w:p w14:paraId="6E01DB5F">
      <w:pPr>
        <w:spacing w:line="360" w:lineRule="auto"/>
        <w:rPr>
          <w:rFonts w:hint="eastAsia" w:ascii="宋体" w:hAnsi="宋体" w:eastAsia="宋体" w:cs="宋体"/>
          <w:color w:val="auto"/>
          <w:sz w:val="22"/>
          <w:szCs w:val="22"/>
          <w:highlight w:val="none"/>
        </w:rPr>
      </w:pPr>
    </w:p>
    <w:sectPr>
      <w:pgSz w:w="11907" w:h="16840"/>
      <w:pgMar w:top="1134" w:right="1191" w:bottom="1134" w:left="1304" w:header="454" w:footer="567"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4CF8">
    <w:pPr>
      <w:pStyle w:val="17"/>
      <w:framePr w:wrap="auto"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78C611D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4D1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D2F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12E7">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BD954">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4BD954">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6A70">
    <w:pPr>
      <w:pStyle w:val="17"/>
      <w:framePr w:wrap="around" w:vAnchor="text" w:hAnchor="margin" w:xAlign="right" w:y="1"/>
      <w:rPr>
        <w:rStyle w:val="32"/>
      </w:rPr>
    </w:pPr>
    <w:r>
      <w:fldChar w:fldCharType="begin"/>
    </w:r>
    <w:r>
      <w:rPr>
        <w:rStyle w:val="32"/>
      </w:rPr>
      <w:instrText xml:space="preserve">PAGE  </w:instrText>
    </w:r>
    <w:r>
      <w:fldChar w:fldCharType="separate"/>
    </w:r>
    <w:r>
      <w:fldChar w:fldCharType="end"/>
    </w:r>
  </w:p>
  <w:p w14:paraId="69FA893E">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104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63B89">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563B89">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75F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2BB35">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92BB35">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2BB1">
    <w:pPr>
      <w:pStyle w:val="17"/>
      <w:framePr w:wrap="around" w:vAnchor="text" w:hAnchor="margin" w:xAlign="center" w:yAlign="top"/>
      <w:rPr>
        <w:rStyle w:val="32"/>
      </w:rPr>
    </w:pPr>
    <w:r>
      <w:fldChar w:fldCharType="begin"/>
    </w:r>
    <w:r>
      <w:rPr>
        <w:rStyle w:val="32"/>
      </w:rPr>
      <w:instrText xml:space="preserve">PAGE  </w:instrText>
    </w:r>
    <w:r>
      <w:fldChar w:fldCharType="separate"/>
    </w:r>
    <w:r>
      <w:rPr>
        <w:rStyle w:val="32"/>
      </w:rPr>
      <w:t>264</w:t>
    </w:r>
    <w:r>
      <w:fldChar w:fldCharType="end"/>
    </w:r>
  </w:p>
  <w:p w14:paraId="37533C2F">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E61E">
    <w:pPr>
      <w:pStyle w:val="17"/>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B1D6">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4B1D6">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40A7">
    <w:pPr>
      <w:pStyle w:val="18"/>
      <w:pBdr>
        <w:bottom w:val="none" w:color="auto" w:sz="0" w:space="0"/>
      </w:pBdr>
      <w:wordWrap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E343">
    <w:pPr>
      <w:pStyle w:val="18"/>
      <w:pBdr>
        <w:bottom w:val="none" w:color="auto" w:sz="0" w:space="0"/>
      </w:pBdr>
      <w:wordWrap w:val="0"/>
      <w:jc w:val="both"/>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745D">
    <w:pPr>
      <w:pStyle w:val="18"/>
      <w:pBdr>
        <w:bottom w:val="none" w:color="auto" w:sz="0" w:space="0"/>
      </w:pBdr>
      <w:wordWrap w:val="0"/>
      <w:jc w:val="both"/>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7715">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10D0">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5564">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F49F"/>
    <w:multiLevelType w:val="singleLevel"/>
    <w:tmpl w:val="A91CF49F"/>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80"/>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79"/>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8E981E4"/>
    <w:multiLevelType w:val="singleLevel"/>
    <w:tmpl w:val="08E981E4"/>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mM1NTgzZTEwZjc2OWMxMTliYjIzNjJjMWEyOTgifQ=="/>
  </w:docVars>
  <w:rsids>
    <w:rsidRoot w:val="00445934"/>
    <w:rsid w:val="00031D37"/>
    <w:rsid w:val="00043144"/>
    <w:rsid w:val="00045EDC"/>
    <w:rsid w:val="000579AE"/>
    <w:rsid w:val="00073429"/>
    <w:rsid w:val="00090684"/>
    <w:rsid w:val="0009353A"/>
    <w:rsid w:val="000D3A71"/>
    <w:rsid w:val="000F2DBB"/>
    <w:rsid w:val="000F3D9F"/>
    <w:rsid w:val="0012006A"/>
    <w:rsid w:val="00156588"/>
    <w:rsid w:val="001E21B6"/>
    <w:rsid w:val="00235C1A"/>
    <w:rsid w:val="00253D7D"/>
    <w:rsid w:val="002562D4"/>
    <w:rsid w:val="00256DBD"/>
    <w:rsid w:val="002B236A"/>
    <w:rsid w:val="002B4977"/>
    <w:rsid w:val="002B53CF"/>
    <w:rsid w:val="002D47A4"/>
    <w:rsid w:val="003008D0"/>
    <w:rsid w:val="003559A8"/>
    <w:rsid w:val="0037160F"/>
    <w:rsid w:val="003853F2"/>
    <w:rsid w:val="00385C61"/>
    <w:rsid w:val="003A65FC"/>
    <w:rsid w:val="003B3411"/>
    <w:rsid w:val="003B6D1D"/>
    <w:rsid w:val="003C27FE"/>
    <w:rsid w:val="003C2B54"/>
    <w:rsid w:val="003D3E5E"/>
    <w:rsid w:val="003D3E67"/>
    <w:rsid w:val="003D52DF"/>
    <w:rsid w:val="003F6964"/>
    <w:rsid w:val="0040395A"/>
    <w:rsid w:val="004213E4"/>
    <w:rsid w:val="004240FA"/>
    <w:rsid w:val="0042601D"/>
    <w:rsid w:val="00445934"/>
    <w:rsid w:val="00447283"/>
    <w:rsid w:val="00471D0F"/>
    <w:rsid w:val="004867AB"/>
    <w:rsid w:val="004877BB"/>
    <w:rsid w:val="004924F2"/>
    <w:rsid w:val="00496B58"/>
    <w:rsid w:val="004C3445"/>
    <w:rsid w:val="004C3DFC"/>
    <w:rsid w:val="004C7506"/>
    <w:rsid w:val="004D4A4B"/>
    <w:rsid w:val="005166C5"/>
    <w:rsid w:val="00550D9B"/>
    <w:rsid w:val="00566178"/>
    <w:rsid w:val="0058561C"/>
    <w:rsid w:val="005A454A"/>
    <w:rsid w:val="005B3F2C"/>
    <w:rsid w:val="005E3B6B"/>
    <w:rsid w:val="006017AB"/>
    <w:rsid w:val="00611A26"/>
    <w:rsid w:val="006148FD"/>
    <w:rsid w:val="00616645"/>
    <w:rsid w:val="00633DED"/>
    <w:rsid w:val="006745AC"/>
    <w:rsid w:val="00683506"/>
    <w:rsid w:val="006D011A"/>
    <w:rsid w:val="00750849"/>
    <w:rsid w:val="00750FD0"/>
    <w:rsid w:val="0078639A"/>
    <w:rsid w:val="007A3669"/>
    <w:rsid w:val="007C46A8"/>
    <w:rsid w:val="007C6DD3"/>
    <w:rsid w:val="007C6E13"/>
    <w:rsid w:val="007D06D1"/>
    <w:rsid w:val="00832BCE"/>
    <w:rsid w:val="00881E59"/>
    <w:rsid w:val="008C39B0"/>
    <w:rsid w:val="009151D1"/>
    <w:rsid w:val="009155FC"/>
    <w:rsid w:val="00943DE7"/>
    <w:rsid w:val="0094641E"/>
    <w:rsid w:val="00964ABB"/>
    <w:rsid w:val="009A30CB"/>
    <w:rsid w:val="009B5C33"/>
    <w:rsid w:val="009F4F36"/>
    <w:rsid w:val="00A11620"/>
    <w:rsid w:val="00A26B4B"/>
    <w:rsid w:val="00A472E7"/>
    <w:rsid w:val="00A644F8"/>
    <w:rsid w:val="00A72402"/>
    <w:rsid w:val="00AA5978"/>
    <w:rsid w:val="00AB16B0"/>
    <w:rsid w:val="00AB4C5F"/>
    <w:rsid w:val="00B1184E"/>
    <w:rsid w:val="00B1614D"/>
    <w:rsid w:val="00B30185"/>
    <w:rsid w:val="00B50E4A"/>
    <w:rsid w:val="00B53D4C"/>
    <w:rsid w:val="00B8581C"/>
    <w:rsid w:val="00BA13B4"/>
    <w:rsid w:val="00BF6DF5"/>
    <w:rsid w:val="00C038E0"/>
    <w:rsid w:val="00C03D29"/>
    <w:rsid w:val="00C324FA"/>
    <w:rsid w:val="00C3275D"/>
    <w:rsid w:val="00C4179B"/>
    <w:rsid w:val="00C76561"/>
    <w:rsid w:val="00C91CA6"/>
    <w:rsid w:val="00C949F9"/>
    <w:rsid w:val="00CB7546"/>
    <w:rsid w:val="00CD127F"/>
    <w:rsid w:val="00CE0AC1"/>
    <w:rsid w:val="00D1578E"/>
    <w:rsid w:val="00D25A62"/>
    <w:rsid w:val="00D85494"/>
    <w:rsid w:val="00D859FB"/>
    <w:rsid w:val="00DA2E62"/>
    <w:rsid w:val="00DA5E65"/>
    <w:rsid w:val="00DC2269"/>
    <w:rsid w:val="00DD74BA"/>
    <w:rsid w:val="00E4398E"/>
    <w:rsid w:val="00ED1081"/>
    <w:rsid w:val="00ED5B22"/>
    <w:rsid w:val="00EE22A9"/>
    <w:rsid w:val="00F036C6"/>
    <w:rsid w:val="00F661DF"/>
    <w:rsid w:val="00F74019"/>
    <w:rsid w:val="00F74F21"/>
    <w:rsid w:val="00FA00A3"/>
    <w:rsid w:val="00FB5724"/>
    <w:rsid w:val="00FC4B32"/>
    <w:rsid w:val="00FD49C0"/>
    <w:rsid w:val="00FF39B7"/>
    <w:rsid w:val="01027918"/>
    <w:rsid w:val="01327929"/>
    <w:rsid w:val="017B7436"/>
    <w:rsid w:val="01B67BDE"/>
    <w:rsid w:val="03100052"/>
    <w:rsid w:val="033F150A"/>
    <w:rsid w:val="03871B87"/>
    <w:rsid w:val="042C2D3A"/>
    <w:rsid w:val="051756C8"/>
    <w:rsid w:val="05C31929"/>
    <w:rsid w:val="05CC08C4"/>
    <w:rsid w:val="064E336B"/>
    <w:rsid w:val="06B31420"/>
    <w:rsid w:val="06FD0934"/>
    <w:rsid w:val="07177C01"/>
    <w:rsid w:val="07341AD6"/>
    <w:rsid w:val="079C50F6"/>
    <w:rsid w:val="07A47D94"/>
    <w:rsid w:val="07CF21ED"/>
    <w:rsid w:val="082F51B0"/>
    <w:rsid w:val="08704639"/>
    <w:rsid w:val="09402CB0"/>
    <w:rsid w:val="09512BF9"/>
    <w:rsid w:val="09CB3175"/>
    <w:rsid w:val="0AA87F94"/>
    <w:rsid w:val="0AB6328D"/>
    <w:rsid w:val="0B2768C5"/>
    <w:rsid w:val="0B8D2240"/>
    <w:rsid w:val="0BC11B5A"/>
    <w:rsid w:val="0C5E1E2E"/>
    <w:rsid w:val="0C8E6B56"/>
    <w:rsid w:val="0CC845CE"/>
    <w:rsid w:val="0D5F5E5E"/>
    <w:rsid w:val="0D904269"/>
    <w:rsid w:val="0DD45664"/>
    <w:rsid w:val="0E250E55"/>
    <w:rsid w:val="0E51257D"/>
    <w:rsid w:val="0E6A6868"/>
    <w:rsid w:val="0F0269FA"/>
    <w:rsid w:val="0F6549F4"/>
    <w:rsid w:val="0F6634D4"/>
    <w:rsid w:val="10343063"/>
    <w:rsid w:val="109E4EEF"/>
    <w:rsid w:val="10FE73AF"/>
    <w:rsid w:val="11162AF9"/>
    <w:rsid w:val="11B343EE"/>
    <w:rsid w:val="121216F1"/>
    <w:rsid w:val="12404081"/>
    <w:rsid w:val="12504993"/>
    <w:rsid w:val="127D39C6"/>
    <w:rsid w:val="13255454"/>
    <w:rsid w:val="13381897"/>
    <w:rsid w:val="13501E07"/>
    <w:rsid w:val="13E175CD"/>
    <w:rsid w:val="14AD52AD"/>
    <w:rsid w:val="15D05B4B"/>
    <w:rsid w:val="167504A0"/>
    <w:rsid w:val="16C46D32"/>
    <w:rsid w:val="171705E4"/>
    <w:rsid w:val="1725555C"/>
    <w:rsid w:val="17563E2E"/>
    <w:rsid w:val="17EC4792"/>
    <w:rsid w:val="18237E85"/>
    <w:rsid w:val="18770500"/>
    <w:rsid w:val="189E3CDE"/>
    <w:rsid w:val="18B67F13"/>
    <w:rsid w:val="18B7313A"/>
    <w:rsid w:val="18ED595D"/>
    <w:rsid w:val="18F558C8"/>
    <w:rsid w:val="19502AFF"/>
    <w:rsid w:val="195A42BC"/>
    <w:rsid w:val="1A6A7BF0"/>
    <w:rsid w:val="1A9F29E1"/>
    <w:rsid w:val="1B427243"/>
    <w:rsid w:val="1B55264E"/>
    <w:rsid w:val="1B80591D"/>
    <w:rsid w:val="1BAD1009"/>
    <w:rsid w:val="1C092624"/>
    <w:rsid w:val="1C6C7B44"/>
    <w:rsid w:val="1CAD0CE1"/>
    <w:rsid w:val="1CC950A2"/>
    <w:rsid w:val="1CDD28FB"/>
    <w:rsid w:val="1D28794E"/>
    <w:rsid w:val="1DD67A76"/>
    <w:rsid w:val="1E477182"/>
    <w:rsid w:val="1F0C571A"/>
    <w:rsid w:val="2010485A"/>
    <w:rsid w:val="204606CC"/>
    <w:rsid w:val="22234001"/>
    <w:rsid w:val="224B0307"/>
    <w:rsid w:val="224F429B"/>
    <w:rsid w:val="229C0DD4"/>
    <w:rsid w:val="23F32675"/>
    <w:rsid w:val="244228A4"/>
    <w:rsid w:val="2486678D"/>
    <w:rsid w:val="248F4E23"/>
    <w:rsid w:val="24E94533"/>
    <w:rsid w:val="251F4F1B"/>
    <w:rsid w:val="25467247"/>
    <w:rsid w:val="25EA2086"/>
    <w:rsid w:val="25F77ED6"/>
    <w:rsid w:val="26537A0B"/>
    <w:rsid w:val="26800F59"/>
    <w:rsid w:val="26F23A48"/>
    <w:rsid w:val="27286282"/>
    <w:rsid w:val="27B06AD2"/>
    <w:rsid w:val="28C57065"/>
    <w:rsid w:val="28CA58B2"/>
    <w:rsid w:val="2922421A"/>
    <w:rsid w:val="294F692F"/>
    <w:rsid w:val="29EF284E"/>
    <w:rsid w:val="29FA4AED"/>
    <w:rsid w:val="2A2D79E1"/>
    <w:rsid w:val="2A5266D7"/>
    <w:rsid w:val="2A6600E7"/>
    <w:rsid w:val="2A9C5BA4"/>
    <w:rsid w:val="2AFD6708"/>
    <w:rsid w:val="2C6D5A4A"/>
    <w:rsid w:val="2D2F2CFF"/>
    <w:rsid w:val="2D984D48"/>
    <w:rsid w:val="2DEF0A3D"/>
    <w:rsid w:val="2DEF248E"/>
    <w:rsid w:val="2E1F6076"/>
    <w:rsid w:val="2F155F25"/>
    <w:rsid w:val="2F3B1E2F"/>
    <w:rsid w:val="2F6D7B0F"/>
    <w:rsid w:val="2FCE6F3B"/>
    <w:rsid w:val="2FD95EEF"/>
    <w:rsid w:val="302D562B"/>
    <w:rsid w:val="3038525C"/>
    <w:rsid w:val="30A77050"/>
    <w:rsid w:val="30F47EF6"/>
    <w:rsid w:val="314A45AB"/>
    <w:rsid w:val="32130E41"/>
    <w:rsid w:val="32B25A11"/>
    <w:rsid w:val="32CC110F"/>
    <w:rsid w:val="333E1EEE"/>
    <w:rsid w:val="33BF4B39"/>
    <w:rsid w:val="33C9018A"/>
    <w:rsid w:val="34034EE6"/>
    <w:rsid w:val="357F73F3"/>
    <w:rsid w:val="360D2FDC"/>
    <w:rsid w:val="36342810"/>
    <w:rsid w:val="365732C7"/>
    <w:rsid w:val="369F251D"/>
    <w:rsid w:val="37201990"/>
    <w:rsid w:val="37AB38CA"/>
    <w:rsid w:val="38097D55"/>
    <w:rsid w:val="388D4D7E"/>
    <w:rsid w:val="398048E2"/>
    <w:rsid w:val="39C15766"/>
    <w:rsid w:val="3ABB5B19"/>
    <w:rsid w:val="3B2F6219"/>
    <w:rsid w:val="3B89669E"/>
    <w:rsid w:val="3C201EC7"/>
    <w:rsid w:val="3CE634D4"/>
    <w:rsid w:val="3E391C63"/>
    <w:rsid w:val="3E4D56DB"/>
    <w:rsid w:val="3EC314F9"/>
    <w:rsid w:val="3FE91433"/>
    <w:rsid w:val="40381A73"/>
    <w:rsid w:val="4056658C"/>
    <w:rsid w:val="40672358"/>
    <w:rsid w:val="406B1E48"/>
    <w:rsid w:val="40A72405"/>
    <w:rsid w:val="40AD06B3"/>
    <w:rsid w:val="40E06496"/>
    <w:rsid w:val="41383EB7"/>
    <w:rsid w:val="41B07429"/>
    <w:rsid w:val="41F2243E"/>
    <w:rsid w:val="420C7511"/>
    <w:rsid w:val="4213660C"/>
    <w:rsid w:val="4272181E"/>
    <w:rsid w:val="42BF371E"/>
    <w:rsid w:val="42FC76D0"/>
    <w:rsid w:val="45AB2CE7"/>
    <w:rsid w:val="461841B5"/>
    <w:rsid w:val="461915C0"/>
    <w:rsid w:val="46205483"/>
    <w:rsid w:val="46362EF9"/>
    <w:rsid w:val="46803ED9"/>
    <w:rsid w:val="47367762"/>
    <w:rsid w:val="489C1993"/>
    <w:rsid w:val="48AD797A"/>
    <w:rsid w:val="48C20FA6"/>
    <w:rsid w:val="492D2391"/>
    <w:rsid w:val="49B4660E"/>
    <w:rsid w:val="4A851D59"/>
    <w:rsid w:val="4AF40D20"/>
    <w:rsid w:val="4C8F6EBF"/>
    <w:rsid w:val="4CF62975"/>
    <w:rsid w:val="4D9549A9"/>
    <w:rsid w:val="4DFA480C"/>
    <w:rsid w:val="4E275E50"/>
    <w:rsid w:val="4EBE7F2F"/>
    <w:rsid w:val="4EC5306C"/>
    <w:rsid w:val="4F032B9E"/>
    <w:rsid w:val="4F4027EE"/>
    <w:rsid w:val="4FC61C62"/>
    <w:rsid w:val="5062465D"/>
    <w:rsid w:val="50EE68AA"/>
    <w:rsid w:val="51735001"/>
    <w:rsid w:val="51941333"/>
    <w:rsid w:val="523C1897"/>
    <w:rsid w:val="52416EAD"/>
    <w:rsid w:val="534F6E4E"/>
    <w:rsid w:val="54086CD5"/>
    <w:rsid w:val="54370568"/>
    <w:rsid w:val="54BB2F47"/>
    <w:rsid w:val="54C31DFB"/>
    <w:rsid w:val="55032405"/>
    <w:rsid w:val="554D7917"/>
    <w:rsid w:val="55DF2C65"/>
    <w:rsid w:val="56044479"/>
    <w:rsid w:val="570D55B0"/>
    <w:rsid w:val="57A5660C"/>
    <w:rsid w:val="582C6E22"/>
    <w:rsid w:val="58AF52B4"/>
    <w:rsid w:val="58F508FE"/>
    <w:rsid w:val="59BE0DE3"/>
    <w:rsid w:val="5A0A227A"/>
    <w:rsid w:val="5A2570B4"/>
    <w:rsid w:val="5A2C21F1"/>
    <w:rsid w:val="5A8E2EAB"/>
    <w:rsid w:val="5AA96B1A"/>
    <w:rsid w:val="5ABA15AB"/>
    <w:rsid w:val="5B7677E4"/>
    <w:rsid w:val="5D0D3CDA"/>
    <w:rsid w:val="5D3D776C"/>
    <w:rsid w:val="5D4E54F2"/>
    <w:rsid w:val="5D666BD7"/>
    <w:rsid w:val="5D7B0373"/>
    <w:rsid w:val="5F285669"/>
    <w:rsid w:val="5FA66600"/>
    <w:rsid w:val="5FC541BF"/>
    <w:rsid w:val="600C10BB"/>
    <w:rsid w:val="60CA4010"/>
    <w:rsid w:val="60EC67B1"/>
    <w:rsid w:val="61120392"/>
    <w:rsid w:val="612F0011"/>
    <w:rsid w:val="615349A5"/>
    <w:rsid w:val="61F25E8D"/>
    <w:rsid w:val="61F67062"/>
    <w:rsid w:val="623C4F9B"/>
    <w:rsid w:val="624A3B5C"/>
    <w:rsid w:val="624C205C"/>
    <w:rsid w:val="62CD490E"/>
    <w:rsid w:val="62EC7CBB"/>
    <w:rsid w:val="637A221F"/>
    <w:rsid w:val="63880BE6"/>
    <w:rsid w:val="646F0E91"/>
    <w:rsid w:val="64C01407"/>
    <w:rsid w:val="64C13A04"/>
    <w:rsid w:val="65774184"/>
    <w:rsid w:val="661E41B4"/>
    <w:rsid w:val="672A7AB8"/>
    <w:rsid w:val="674E429B"/>
    <w:rsid w:val="67AA2321"/>
    <w:rsid w:val="6800260C"/>
    <w:rsid w:val="686B39BD"/>
    <w:rsid w:val="68B72FA4"/>
    <w:rsid w:val="68EE2D33"/>
    <w:rsid w:val="693174E9"/>
    <w:rsid w:val="698F62F8"/>
    <w:rsid w:val="6A110918"/>
    <w:rsid w:val="6AC101F1"/>
    <w:rsid w:val="6ACC2E43"/>
    <w:rsid w:val="6ADA56A6"/>
    <w:rsid w:val="6AF15112"/>
    <w:rsid w:val="6B1E2A3F"/>
    <w:rsid w:val="6B5D5C1E"/>
    <w:rsid w:val="6BDF5E68"/>
    <w:rsid w:val="6BEC7A32"/>
    <w:rsid w:val="6C101972"/>
    <w:rsid w:val="6C424394"/>
    <w:rsid w:val="6C87528B"/>
    <w:rsid w:val="6CBE317C"/>
    <w:rsid w:val="6EBC7BA3"/>
    <w:rsid w:val="6EF70BC7"/>
    <w:rsid w:val="6F1E52B4"/>
    <w:rsid w:val="6F8329E9"/>
    <w:rsid w:val="70756248"/>
    <w:rsid w:val="712703A6"/>
    <w:rsid w:val="71AC3EEB"/>
    <w:rsid w:val="7207086A"/>
    <w:rsid w:val="723C28F3"/>
    <w:rsid w:val="724C5CD9"/>
    <w:rsid w:val="729A038C"/>
    <w:rsid w:val="72E17BC5"/>
    <w:rsid w:val="73041D69"/>
    <w:rsid w:val="7349576A"/>
    <w:rsid w:val="743401C8"/>
    <w:rsid w:val="746910E7"/>
    <w:rsid w:val="74A85594"/>
    <w:rsid w:val="74D6302D"/>
    <w:rsid w:val="74E219D2"/>
    <w:rsid w:val="74F51705"/>
    <w:rsid w:val="75641B58"/>
    <w:rsid w:val="7629236B"/>
    <w:rsid w:val="76946CFC"/>
    <w:rsid w:val="76A5481F"/>
    <w:rsid w:val="76F61765"/>
    <w:rsid w:val="772269FE"/>
    <w:rsid w:val="78542BE7"/>
    <w:rsid w:val="7911424C"/>
    <w:rsid w:val="797A7613"/>
    <w:rsid w:val="798B2638"/>
    <w:rsid w:val="79E61F64"/>
    <w:rsid w:val="7A432911"/>
    <w:rsid w:val="7A8452EC"/>
    <w:rsid w:val="7B0819E8"/>
    <w:rsid w:val="7B784E3E"/>
    <w:rsid w:val="7BB3231A"/>
    <w:rsid w:val="7C296138"/>
    <w:rsid w:val="7C47472F"/>
    <w:rsid w:val="7C8959F0"/>
    <w:rsid w:val="7D757670"/>
    <w:rsid w:val="7D7F2DEA"/>
    <w:rsid w:val="7DDD542C"/>
    <w:rsid w:val="7E040C0B"/>
    <w:rsid w:val="7E374B3D"/>
    <w:rsid w:val="7EDA4DF2"/>
    <w:rsid w:val="7F144E7E"/>
    <w:rsid w:val="7F662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5"/>
    <w:qFormat/>
    <w:uiPriority w:val="0"/>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6"/>
    <w:qFormat/>
    <w:uiPriority w:val="0"/>
    <w:pPr>
      <w:keepNext/>
      <w:keepLines/>
      <w:spacing w:before="260" w:after="260" w:line="415" w:lineRule="auto"/>
      <w:outlineLvl w:val="1"/>
    </w:pPr>
    <w:rPr>
      <w:rFonts w:ascii="Cambria" w:hAnsi="Cambria" w:cs="Times New Roman"/>
      <w:b/>
      <w:bCs/>
      <w:sz w:val="32"/>
      <w:szCs w:val="32"/>
      <w:lang w:val="zh-CN"/>
    </w:rPr>
  </w:style>
  <w:style w:type="paragraph" w:styleId="2">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qFormat/>
    <w:uiPriority w:val="0"/>
    <w:pPr>
      <w:spacing w:before="100" w:beforeAutospacing="1" w:after="100" w:afterAutospacing="1"/>
      <w:outlineLvl w:val="3"/>
    </w:pPr>
    <w:rPr>
      <w:b/>
      <w:bCs/>
    </w:rPr>
  </w:style>
  <w:style w:type="paragraph" w:styleId="6">
    <w:name w:val="heading 5"/>
    <w:basedOn w:val="1"/>
    <w:next w:val="1"/>
    <w:qFormat/>
    <w:locked/>
    <w:uiPriority w:val="0"/>
    <w:pPr>
      <w:widowControl/>
      <w:spacing w:beforeAutospacing="1" w:afterAutospacing="1"/>
      <w:jc w:val="left"/>
      <w:outlineLvl w:val="4"/>
    </w:pPr>
    <w:rPr>
      <w:rFonts w:ascii="宋体" w:hAnsi="宋体" w:cs="宋体"/>
      <w:b/>
      <w:bCs/>
      <w:kern w:val="0"/>
      <w:sz w:val="20"/>
      <w:szCs w:val="2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8"/>
    <w:link w:val="38"/>
    <w:qFormat/>
    <w:uiPriority w:val="0"/>
    <w:pPr>
      <w:adjustRightInd w:val="0"/>
      <w:snapToGrid w:val="0"/>
      <w:spacing w:line="360" w:lineRule="auto"/>
      <w:ind w:firstLine="420"/>
    </w:pPr>
    <w:rPr>
      <w:rFonts w:ascii="Times New Roman" w:hAnsi="Times New Roman" w:cs="Times New Roman"/>
      <w:sz w:val="20"/>
      <w:szCs w:val="20"/>
    </w:rPr>
  </w:style>
  <w:style w:type="paragraph" w:styleId="8">
    <w:name w:val="Body Text"/>
    <w:basedOn w:val="1"/>
    <w:next w:val="1"/>
    <w:link w:val="39"/>
    <w:qFormat/>
    <w:uiPriority w:val="0"/>
    <w:pPr>
      <w:spacing w:after="120"/>
    </w:pPr>
    <w:rPr>
      <w:rFonts w:ascii="Times New Roman" w:hAnsi="Times New Roman" w:cs="Times New Roman"/>
      <w:kern w:val="2"/>
      <w:sz w:val="28"/>
      <w:szCs w:val="28"/>
      <w:lang w:val="zh-CN"/>
    </w:rPr>
  </w:style>
  <w:style w:type="paragraph" w:styleId="9">
    <w:name w:val="Document Map"/>
    <w:basedOn w:val="1"/>
    <w:link w:val="41"/>
    <w:semiHidden/>
    <w:qFormat/>
    <w:uiPriority w:val="0"/>
    <w:pPr>
      <w:shd w:val="clear" w:color="auto" w:fill="000080"/>
    </w:pPr>
    <w:rPr>
      <w:rFonts w:ascii="Times New Roman" w:hAnsi="Times New Roman" w:cs="Times New Roman"/>
      <w:sz w:val="2"/>
      <w:szCs w:val="2"/>
      <w:lang w:val="zh-CN"/>
    </w:rPr>
  </w:style>
  <w:style w:type="paragraph" w:styleId="10">
    <w:name w:val="annotation text"/>
    <w:basedOn w:val="1"/>
    <w:link w:val="42"/>
    <w:semiHidden/>
    <w:qFormat/>
    <w:uiPriority w:val="0"/>
    <w:rPr>
      <w:rFonts w:ascii="Times New Roman" w:hAnsi="Times New Roman" w:cs="Times New Roman"/>
      <w:kern w:val="2"/>
      <w:sz w:val="28"/>
      <w:szCs w:val="28"/>
      <w:lang w:val="zh-CN"/>
    </w:rPr>
  </w:style>
  <w:style w:type="paragraph" w:styleId="11">
    <w:name w:val="Body Text Indent"/>
    <w:basedOn w:val="1"/>
    <w:link w:val="40"/>
    <w:qFormat/>
    <w:uiPriority w:val="0"/>
    <w:pPr>
      <w:spacing w:line="700" w:lineRule="exact"/>
      <w:ind w:left="960"/>
    </w:pPr>
    <w:rPr>
      <w:rFonts w:ascii="Times New Roman" w:hAnsi="Times New Roman" w:cs="Times New Roman"/>
      <w:sz w:val="20"/>
      <w:szCs w:val="20"/>
      <w:lang w:val="zh-CN"/>
    </w:rPr>
  </w:style>
  <w:style w:type="paragraph" w:styleId="12">
    <w:name w:val="toc 3"/>
    <w:basedOn w:val="1"/>
    <w:next w:val="1"/>
    <w:semiHidden/>
    <w:qFormat/>
    <w:uiPriority w:val="0"/>
    <w:pPr>
      <w:tabs>
        <w:tab w:val="right" w:leader="dot" w:pos="8303"/>
      </w:tabs>
      <w:spacing w:line="540" w:lineRule="exact"/>
      <w:ind w:left="1120" w:leftChars="400"/>
    </w:pPr>
  </w:style>
  <w:style w:type="paragraph" w:styleId="13">
    <w:name w:val="Plain Text"/>
    <w:basedOn w:val="1"/>
    <w:link w:val="43"/>
    <w:qFormat/>
    <w:uiPriority w:val="0"/>
    <w:rPr>
      <w:rFonts w:hAnsi="Courier New" w:cs="Times New Roman"/>
      <w:sz w:val="21"/>
      <w:szCs w:val="21"/>
      <w:lang w:val="zh-CN"/>
    </w:rPr>
  </w:style>
  <w:style w:type="paragraph" w:styleId="14">
    <w:name w:val="Date"/>
    <w:basedOn w:val="1"/>
    <w:next w:val="1"/>
    <w:link w:val="44"/>
    <w:qFormat/>
    <w:uiPriority w:val="0"/>
    <w:rPr>
      <w:rFonts w:ascii="Times New Roman" w:hAnsi="Times New Roman" w:cs="Times New Roman"/>
      <w:sz w:val="20"/>
      <w:szCs w:val="20"/>
      <w:lang w:val="zh-CN"/>
    </w:rPr>
  </w:style>
  <w:style w:type="paragraph" w:styleId="15">
    <w:name w:val="Body Text Indent 2"/>
    <w:basedOn w:val="1"/>
    <w:link w:val="45"/>
    <w:qFormat/>
    <w:uiPriority w:val="0"/>
    <w:pPr>
      <w:spacing w:after="120" w:line="480" w:lineRule="auto"/>
      <w:ind w:left="420" w:leftChars="200"/>
    </w:pPr>
    <w:rPr>
      <w:rFonts w:ascii="Times New Roman" w:hAnsi="Times New Roman" w:cs="Times New Roman"/>
      <w:kern w:val="2"/>
      <w:sz w:val="28"/>
      <w:szCs w:val="28"/>
      <w:lang w:val="zh-CN"/>
    </w:rPr>
  </w:style>
  <w:style w:type="paragraph" w:styleId="16">
    <w:name w:val="Balloon Text"/>
    <w:basedOn w:val="1"/>
    <w:link w:val="46"/>
    <w:semiHidden/>
    <w:qFormat/>
    <w:uiPriority w:val="0"/>
    <w:rPr>
      <w:rFonts w:ascii="Times New Roman" w:hAnsi="Times New Roman" w:cs="Times New Roman"/>
      <w:sz w:val="2"/>
      <w:szCs w:val="2"/>
      <w:lang w:val="zh-CN"/>
    </w:rPr>
  </w:style>
  <w:style w:type="paragraph" w:styleId="17">
    <w:name w:val="footer"/>
    <w:basedOn w:val="1"/>
    <w:link w:val="47"/>
    <w:qFormat/>
    <w:uiPriority w:val="0"/>
    <w:pPr>
      <w:tabs>
        <w:tab w:val="center" w:pos="4153"/>
        <w:tab w:val="right" w:pos="8306"/>
      </w:tabs>
      <w:snapToGrid w:val="0"/>
    </w:pPr>
    <w:rPr>
      <w:rFonts w:ascii="Times New Roman" w:hAnsi="Times New Roman" w:cs="Times New Roman"/>
      <w:sz w:val="18"/>
      <w:szCs w:val="18"/>
      <w:lang w:val="zh-CN"/>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9">
    <w:name w:val="toc 1"/>
    <w:basedOn w:val="1"/>
    <w:next w:val="1"/>
    <w:semiHidden/>
    <w:qFormat/>
    <w:uiPriority w:val="0"/>
    <w:pPr>
      <w:tabs>
        <w:tab w:val="right" w:leader="dot" w:pos="8303"/>
      </w:tabs>
      <w:spacing w:line="300" w:lineRule="exact"/>
    </w:pPr>
    <w:rPr>
      <w:rFonts w:ascii="仿宋_GB2312" w:hAnsi="华文中宋" w:eastAsia="仿宋_GB2312" w:cs="仿宋_GB2312"/>
      <w:b/>
      <w:bCs/>
    </w:rPr>
  </w:style>
  <w:style w:type="paragraph" w:styleId="20">
    <w:name w:val="toc 2"/>
    <w:basedOn w:val="1"/>
    <w:next w:val="1"/>
    <w:semiHidden/>
    <w:qFormat/>
    <w:uiPriority w:val="0"/>
    <w:pPr>
      <w:tabs>
        <w:tab w:val="right" w:leader="dot" w:pos="8303"/>
      </w:tabs>
      <w:spacing w:line="360" w:lineRule="auto"/>
      <w:ind w:left="278"/>
    </w:pPr>
    <w:rPr>
      <w:rFonts w:ascii="仿宋_GB2312" w:hAnsi="华文中宋" w:eastAsia="仿宋_GB2312" w:cs="仿宋_GB2312"/>
    </w:rPr>
  </w:style>
  <w:style w:type="paragraph" w:styleId="21">
    <w:name w:val="Body Text 2"/>
    <w:basedOn w:val="1"/>
    <w:link w:val="49"/>
    <w:qFormat/>
    <w:uiPriority w:val="0"/>
    <w:pPr>
      <w:spacing w:after="120" w:line="480" w:lineRule="auto"/>
    </w:pPr>
    <w:rPr>
      <w:rFonts w:cs="Times New Roman"/>
      <w:lang w:val="zh-CN"/>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paragraph" w:styleId="23">
    <w:name w:val="Normal (Web)"/>
    <w:basedOn w:val="1"/>
    <w:qFormat/>
    <w:uiPriority w:val="0"/>
    <w:pPr>
      <w:spacing w:before="100" w:beforeAutospacing="1" w:after="100" w:afterAutospacing="1"/>
    </w:pPr>
    <w:rPr>
      <w:color w:val="000000"/>
    </w:rPr>
  </w:style>
  <w:style w:type="paragraph" w:styleId="24">
    <w:name w:val="Title"/>
    <w:basedOn w:val="1"/>
    <w:next w:val="1"/>
    <w:qFormat/>
    <w:uiPriority w:val="0"/>
    <w:pPr>
      <w:jc w:val="center"/>
      <w:outlineLvl w:val="0"/>
    </w:pPr>
    <w:rPr>
      <w:rFonts w:ascii="Arial" w:hAnsi="Arial"/>
      <w:b/>
      <w:sz w:val="32"/>
    </w:rPr>
  </w:style>
  <w:style w:type="paragraph" w:styleId="25">
    <w:name w:val="annotation subject"/>
    <w:basedOn w:val="10"/>
    <w:next w:val="10"/>
    <w:link w:val="50"/>
    <w:semiHidden/>
    <w:qFormat/>
    <w:uiPriority w:val="0"/>
    <w:rPr>
      <w:b/>
      <w:bCs/>
    </w:rPr>
  </w:style>
  <w:style w:type="paragraph" w:styleId="26">
    <w:name w:val="Body Text First Indent"/>
    <w:basedOn w:val="8"/>
    <w:next w:val="1"/>
    <w:link w:val="51"/>
    <w:qFormat/>
    <w:uiPriority w:val="0"/>
    <w:pPr>
      <w:ind w:firstLine="420"/>
    </w:pPr>
  </w:style>
  <w:style w:type="paragraph" w:styleId="27">
    <w:name w:val="Body Text First Indent 2"/>
    <w:basedOn w:val="11"/>
    <w:qFormat/>
    <w:uiPriority w:val="0"/>
    <w:pPr>
      <w:spacing w:after="0" w:afterLines="0"/>
      <w:ind w:left="0" w:leftChars="0" w:firstLine="420" w:firstLineChars="200"/>
    </w:pPr>
  </w:style>
  <w:style w:type="table" w:styleId="29">
    <w:name w:val="Table Grid"/>
    <w:basedOn w:val="28"/>
    <w:qFormat/>
    <w:uiPriority w:val="0"/>
    <w:pPr>
      <w:widowControl w:val="0"/>
      <w:jc w:val="both"/>
    </w:pPr>
    <w:rPr>
      <w:rFonts w:ascii="等线" w:hAnsi="等线" w:eastAsia="等线"/>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cs="Times New Roman"/>
    </w:rPr>
  </w:style>
  <w:style w:type="character" w:styleId="33">
    <w:name w:val="Hyperlink"/>
    <w:basedOn w:val="30"/>
    <w:qFormat/>
    <w:uiPriority w:val="0"/>
    <w:rPr>
      <w:rFonts w:cs="Times New Roman"/>
      <w:color w:val="0000FF"/>
      <w:u w:val="single"/>
    </w:rPr>
  </w:style>
  <w:style w:type="character" w:styleId="34">
    <w:name w:val="annotation reference"/>
    <w:basedOn w:val="30"/>
    <w:semiHidden/>
    <w:qFormat/>
    <w:uiPriority w:val="0"/>
    <w:rPr>
      <w:sz w:val="21"/>
    </w:rPr>
  </w:style>
  <w:style w:type="character" w:customStyle="1" w:styleId="35">
    <w:name w:val="Heading 1 Char"/>
    <w:basedOn w:val="30"/>
    <w:link w:val="3"/>
    <w:qFormat/>
    <w:locked/>
    <w:uiPriority w:val="0"/>
    <w:rPr>
      <w:rFonts w:ascii="Times New Roman" w:hAnsi="Times New Roman" w:eastAsia="宋体" w:cs="Times New Roman"/>
      <w:b/>
      <w:bCs/>
      <w:kern w:val="44"/>
      <w:sz w:val="44"/>
      <w:szCs w:val="44"/>
      <w:lang w:val="zh-CN" w:eastAsia="zh-CN"/>
    </w:rPr>
  </w:style>
  <w:style w:type="character" w:customStyle="1" w:styleId="36">
    <w:name w:val="Heading 2 Char"/>
    <w:basedOn w:val="30"/>
    <w:link w:val="4"/>
    <w:qFormat/>
    <w:locked/>
    <w:uiPriority w:val="0"/>
    <w:rPr>
      <w:rFonts w:ascii="Cambria" w:hAnsi="Cambria" w:eastAsia="宋体" w:cs="Times New Roman"/>
      <w:b/>
      <w:bCs/>
      <w:kern w:val="0"/>
      <w:sz w:val="32"/>
      <w:szCs w:val="32"/>
      <w:lang w:val="zh-CN" w:eastAsia="zh-CN"/>
    </w:rPr>
  </w:style>
  <w:style w:type="character" w:customStyle="1" w:styleId="37">
    <w:name w:val="Heading 3 Char"/>
    <w:basedOn w:val="30"/>
    <w:link w:val="2"/>
    <w:qFormat/>
    <w:locked/>
    <w:uiPriority w:val="0"/>
    <w:rPr>
      <w:rFonts w:ascii="Times New Roman" w:hAnsi="Times New Roman" w:eastAsia="宋体" w:cs="Times New Roman"/>
      <w:b/>
      <w:bCs/>
      <w:kern w:val="0"/>
      <w:sz w:val="32"/>
      <w:szCs w:val="32"/>
      <w:lang w:val="zh-CN" w:eastAsia="zh-CN"/>
    </w:rPr>
  </w:style>
  <w:style w:type="character" w:customStyle="1" w:styleId="38">
    <w:name w:val="Normal Indent Char"/>
    <w:link w:val="7"/>
    <w:qFormat/>
    <w:locked/>
    <w:uiPriority w:val="0"/>
    <w:rPr>
      <w:sz w:val="20"/>
    </w:rPr>
  </w:style>
  <w:style w:type="character" w:customStyle="1" w:styleId="39">
    <w:name w:val="Body Text Char"/>
    <w:basedOn w:val="30"/>
    <w:link w:val="8"/>
    <w:qFormat/>
    <w:locked/>
    <w:uiPriority w:val="0"/>
    <w:rPr>
      <w:rFonts w:ascii="Times New Roman" w:hAnsi="Times New Roman" w:eastAsia="宋体" w:cs="Times New Roman"/>
      <w:sz w:val="28"/>
      <w:szCs w:val="28"/>
      <w:lang w:val="zh-CN" w:eastAsia="zh-CN"/>
    </w:rPr>
  </w:style>
  <w:style w:type="character" w:customStyle="1" w:styleId="40">
    <w:name w:val="Body Text Indent Char"/>
    <w:basedOn w:val="30"/>
    <w:link w:val="11"/>
    <w:qFormat/>
    <w:locked/>
    <w:uiPriority w:val="0"/>
    <w:rPr>
      <w:rFonts w:ascii="Times New Roman" w:hAnsi="Times New Roman" w:eastAsia="宋体" w:cs="Times New Roman"/>
      <w:kern w:val="0"/>
      <w:sz w:val="20"/>
      <w:szCs w:val="20"/>
      <w:lang w:val="zh-CN" w:eastAsia="zh-CN"/>
    </w:rPr>
  </w:style>
  <w:style w:type="character" w:customStyle="1" w:styleId="41">
    <w:name w:val="Document Map Char"/>
    <w:basedOn w:val="30"/>
    <w:link w:val="9"/>
    <w:qFormat/>
    <w:locked/>
    <w:uiPriority w:val="0"/>
    <w:rPr>
      <w:rFonts w:ascii="Times New Roman" w:hAnsi="Times New Roman" w:eastAsia="宋体" w:cs="Times New Roman"/>
      <w:kern w:val="0"/>
      <w:sz w:val="2"/>
      <w:szCs w:val="2"/>
      <w:shd w:val="clear" w:color="auto" w:fill="000080"/>
      <w:lang w:val="zh-CN" w:eastAsia="zh-CN"/>
    </w:rPr>
  </w:style>
  <w:style w:type="character" w:customStyle="1" w:styleId="42">
    <w:name w:val="Comment Text Char"/>
    <w:basedOn w:val="30"/>
    <w:link w:val="10"/>
    <w:qFormat/>
    <w:locked/>
    <w:uiPriority w:val="0"/>
    <w:rPr>
      <w:rFonts w:ascii="Times New Roman" w:hAnsi="Times New Roman" w:eastAsia="宋体" w:cs="Times New Roman"/>
      <w:sz w:val="28"/>
      <w:szCs w:val="28"/>
      <w:lang w:val="zh-CN" w:eastAsia="zh-CN"/>
    </w:rPr>
  </w:style>
  <w:style w:type="character" w:customStyle="1" w:styleId="43">
    <w:name w:val="Plain Text Char"/>
    <w:basedOn w:val="30"/>
    <w:link w:val="13"/>
    <w:qFormat/>
    <w:locked/>
    <w:uiPriority w:val="0"/>
    <w:rPr>
      <w:rFonts w:ascii="宋体" w:hAnsi="Courier New" w:eastAsia="宋体" w:cs="Times New Roman"/>
      <w:kern w:val="0"/>
      <w:sz w:val="21"/>
      <w:szCs w:val="21"/>
      <w:lang w:val="zh-CN" w:eastAsia="zh-CN"/>
    </w:rPr>
  </w:style>
  <w:style w:type="character" w:customStyle="1" w:styleId="44">
    <w:name w:val="Date Char"/>
    <w:basedOn w:val="30"/>
    <w:link w:val="14"/>
    <w:qFormat/>
    <w:locked/>
    <w:uiPriority w:val="0"/>
    <w:rPr>
      <w:rFonts w:ascii="Times New Roman" w:hAnsi="Times New Roman" w:eastAsia="宋体" w:cs="Times New Roman"/>
      <w:kern w:val="0"/>
      <w:sz w:val="20"/>
      <w:szCs w:val="20"/>
      <w:lang w:val="zh-CN" w:eastAsia="zh-CN"/>
    </w:rPr>
  </w:style>
  <w:style w:type="character" w:customStyle="1" w:styleId="45">
    <w:name w:val="Body Text Indent 2 Char"/>
    <w:basedOn w:val="30"/>
    <w:link w:val="15"/>
    <w:qFormat/>
    <w:locked/>
    <w:uiPriority w:val="0"/>
    <w:rPr>
      <w:rFonts w:ascii="Times New Roman" w:hAnsi="Times New Roman" w:eastAsia="宋体" w:cs="Times New Roman"/>
      <w:sz w:val="28"/>
      <w:szCs w:val="28"/>
      <w:lang w:val="zh-CN" w:eastAsia="zh-CN"/>
    </w:rPr>
  </w:style>
  <w:style w:type="character" w:customStyle="1" w:styleId="46">
    <w:name w:val="Balloon Text Char"/>
    <w:basedOn w:val="30"/>
    <w:link w:val="16"/>
    <w:qFormat/>
    <w:locked/>
    <w:uiPriority w:val="0"/>
    <w:rPr>
      <w:rFonts w:ascii="Times New Roman" w:hAnsi="Times New Roman" w:eastAsia="宋体" w:cs="Times New Roman"/>
      <w:kern w:val="0"/>
      <w:sz w:val="2"/>
      <w:szCs w:val="2"/>
      <w:lang w:val="zh-CN" w:eastAsia="zh-CN"/>
    </w:rPr>
  </w:style>
  <w:style w:type="character" w:customStyle="1" w:styleId="47">
    <w:name w:val="Footer Char"/>
    <w:basedOn w:val="30"/>
    <w:link w:val="17"/>
    <w:qFormat/>
    <w:locked/>
    <w:uiPriority w:val="0"/>
    <w:rPr>
      <w:rFonts w:ascii="Times New Roman" w:hAnsi="Times New Roman" w:eastAsia="宋体" w:cs="Times New Roman"/>
      <w:kern w:val="0"/>
      <w:sz w:val="18"/>
      <w:szCs w:val="18"/>
      <w:lang w:val="zh-CN" w:eastAsia="zh-CN"/>
    </w:rPr>
  </w:style>
  <w:style w:type="character" w:customStyle="1" w:styleId="48">
    <w:name w:val="Header Char"/>
    <w:basedOn w:val="30"/>
    <w:link w:val="18"/>
    <w:qFormat/>
    <w:locked/>
    <w:uiPriority w:val="0"/>
    <w:rPr>
      <w:rFonts w:ascii="Times New Roman" w:hAnsi="Times New Roman" w:eastAsia="宋体" w:cs="Times New Roman"/>
      <w:kern w:val="0"/>
      <w:sz w:val="18"/>
      <w:szCs w:val="18"/>
      <w:lang w:val="zh-CN" w:eastAsia="zh-CN"/>
    </w:rPr>
  </w:style>
  <w:style w:type="character" w:customStyle="1" w:styleId="49">
    <w:name w:val="Body Text 2 Char"/>
    <w:basedOn w:val="30"/>
    <w:link w:val="21"/>
    <w:qFormat/>
    <w:locked/>
    <w:uiPriority w:val="0"/>
    <w:rPr>
      <w:rFonts w:ascii="宋体" w:hAnsi="宋体" w:eastAsia="宋体" w:cs="Times New Roman"/>
      <w:kern w:val="0"/>
      <w:sz w:val="24"/>
      <w:lang w:val="zh-CN" w:eastAsia="zh-CN"/>
    </w:rPr>
  </w:style>
  <w:style w:type="character" w:customStyle="1" w:styleId="50">
    <w:name w:val="Comment Subject Char"/>
    <w:basedOn w:val="42"/>
    <w:link w:val="25"/>
    <w:qFormat/>
    <w:locked/>
    <w:uiPriority w:val="0"/>
    <w:rPr>
      <w:b/>
      <w:bCs/>
    </w:rPr>
  </w:style>
  <w:style w:type="character" w:customStyle="1" w:styleId="51">
    <w:name w:val="Body Text First Indent Char"/>
    <w:basedOn w:val="39"/>
    <w:link w:val="26"/>
    <w:qFormat/>
    <w:locked/>
    <w:uiPriority w:val="0"/>
    <w:rPr>
      <w:rFonts w:ascii="宋体" w:hAnsi="宋体" w:cs="宋体"/>
      <w:kern w:val="0"/>
    </w:rPr>
  </w:style>
  <w:style w:type="paragraph" w:customStyle="1" w:styleId="52">
    <w:name w:val="正文文本首行缩进1"/>
    <w:basedOn w:val="1"/>
    <w:qFormat/>
    <w:uiPriority w:val="0"/>
    <w:pPr>
      <w:spacing w:line="360" w:lineRule="auto"/>
      <w:ind w:firstLine="420"/>
    </w:pPr>
    <w:rPr>
      <w:rFonts w:cs="Times New Roman"/>
      <w:szCs w:val="20"/>
    </w:rPr>
  </w:style>
  <w:style w:type="paragraph" w:customStyle="1" w:styleId="53">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标书正文1"/>
    <w:basedOn w:val="1"/>
    <w:qFormat/>
    <w:uiPriority w:val="0"/>
    <w:pPr>
      <w:spacing w:line="520" w:lineRule="exact"/>
      <w:ind w:firstLine="640" w:firstLineChars="200"/>
    </w:pPr>
  </w:style>
  <w:style w:type="paragraph" w:customStyle="1" w:styleId="56">
    <w:name w:val="正文文本 21"/>
    <w:basedOn w:val="1"/>
    <w:qFormat/>
    <w:uiPriority w:val="0"/>
    <w:pPr>
      <w:snapToGrid w:val="0"/>
      <w:spacing w:line="540" w:lineRule="exact"/>
    </w:pPr>
    <w:rPr>
      <w:rFonts w:eastAsia="Times New Roman"/>
      <w:color w:val="00000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8">
    <w:name w:val="emphasizedtitle1"/>
    <w:qFormat/>
    <w:uiPriority w:val="0"/>
    <w:rPr>
      <w:rFonts w:ascii="Arial" w:hAnsi="Arial"/>
      <w:b/>
      <w:sz w:val="27"/>
    </w:rPr>
  </w:style>
  <w:style w:type="character" w:customStyle="1" w:styleId="59">
    <w:name w:val="font21"/>
    <w:qFormat/>
    <w:uiPriority w:val="0"/>
    <w:rPr>
      <w:rFonts w:ascii="宋体" w:eastAsia="宋体"/>
      <w:color w:val="000000"/>
      <w:sz w:val="20"/>
      <w:u w:val="none"/>
    </w:rPr>
  </w:style>
  <w:style w:type="character" w:customStyle="1" w:styleId="60">
    <w:name w:val="apple-converted-space"/>
    <w:qFormat/>
    <w:uiPriority w:val="0"/>
  </w:style>
  <w:style w:type="character" w:customStyle="1" w:styleId="61">
    <w:name w:val="active"/>
    <w:qFormat/>
    <w:uiPriority w:val="0"/>
    <w:rPr>
      <w:shd w:val="clear" w:color="auto" w:fill="EC3535"/>
    </w:rPr>
  </w:style>
  <w:style w:type="character" w:customStyle="1" w:styleId="62">
    <w:name w:val="样式 (中文) 仿宋_GB2312 小四 行距: 固定值 22 磅 Char"/>
    <w:link w:val="63"/>
    <w:qFormat/>
    <w:locked/>
    <w:uiPriority w:val="0"/>
    <w:rPr>
      <w:rFonts w:eastAsia="仿宋_GB2312"/>
      <w:sz w:val="24"/>
    </w:rPr>
  </w:style>
  <w:style w:type="paragraph" w:customStyle="1" w:styleId="63">
    <w:name w:val="样式 (中文) 仿宋_GB2312 小四 行距: 固定值 22 磅"/>
    <w:basedOn w:val="1"/>
    <w:link w:val="62"/>
    <w:qFormat/>
    <w:uiPriority w:val="0"/>
    <w:pPr>
      <w:spacing w:line="400" w:lineRule="exact"/>
      <w:ind w:firstLine="150" w:firstLineChars="150"/>
    </w:pPr>
    <w:rPr>
      <w:rFonts w:ascii="Times New Roman" w:hAnsi="Times New Roman" w:eastAsia="仿宋_GB2312" w:cs="Times New Roman"/>
      <w:szCs w:val="20"/>
    </w:rPr>
  </w:style>
  <w:style w:type="character" w:customStyle="1" w:styleId="64">
    <w:name w:val="maincontenttable"/>
    <w:qFormat/>
    <w:uiPriority w:val="0"/>
  </w:style>
  <w:style w:type="paragraph" w:customStyle="1" w:styleId="65">
    <w:name w:val="Char1 Char Char Char"/>
    <w:basedOn w:val="1"/>
    <w:qFormat/>
    <w:uiPriority w:val="0"/>
    <w:rPr>
      <w:rFonts w:ascii="Tahoma" w:hAnsi="Tahoma" w:cs="Tahoma"/>
      <w:sz w:val="30"/>
      <w:szCs w:val="30"/>
    </w:rPr>
  </w:style>
  <w:style w:type="paragraph" w:customStyle="1" w:styleId="66">
    <w:name w:val="Char Char Char Char Char Char Char Char Char Char"/>
    <w:basedOn w:val="1"/>
    <w:qFormat/>
    <w:uiPriority w:val="0"/>
    <w:pPr>
      <w:tabs>
        <w:tab w:val="left" w:pos="360"/>
      </w:tabs>
      <w:ind w:left="360" w:hanging="360" w:hangingChars="200"/>
    </w:pPr>
  </w:style>
  <w:style w:type="paragraph" w:customStyle="1" w:styleId="67">
    <w:name w:val="op_exactqa_s_prop"/>
    <w:basedOn w:val="1"/>
    <w:qFormat/>
    <w:uiPriority w:val="0"/>
  </w:style>
  <w:style w:type="paragraph" w:customStyle="1" w:styleId="68">
    <w:name w:val="Char"/>
    <w:basedOn w:val="1"/>
    <w:qFormat/>
    <w:uiPriority w:val="0"/>
    <w:pPr>
      <w:spacing w:after="160" w:line="240" w:lineRule="exact"/>
    </w:pPr>
    <w:rPr>
      <w:rFonts w:ascii="Verdana" w:hAnsi="Verdana" w:eastAsia="仿宋_GB2312" w:cs="Verdana"/>
      <w:lang w:eastAsia="en-US"/>
    </w:rPr>
  </w:style>
  <w:style w:type="paragraph" w:customStyle="1" w:styleId="69">
    <w:name w:val="图例"/>
    <w:basedOn w:val="1"/>
    <w:qFormat/>
    <w:uiPriority w:val="0"/>
    <w:pPr>
      <w:spacing w:before="120" w:after="120" w:line="360" w:lineRule="auto"/>
      <w:jc w:val="center"/>
    </w:pPr>
    <w:rPr>
      <w:rFonts w:eastAsia="仿宋_GB2312"/>
      <w:b/>
    </w:rPr>
  </w:style>
  <w:style w:type="paragraph" w:customStyle="1" w:styleId="70">
    <w:name w:val="Char Char Char Char"/>
    <w:basedOn w:val="1"/>
    <w:qFormat/>
    <w:uiPriority w:val="0"/>
    <w:pPr>
      <w:spacing w:after="160" w:line="240" w:lineRule="exact"/>
    </w:pPr>
    <w:rPr>
      <w:rFonts w:ascii="Verdana" w:hAnsi="Verdana" w:cs="Verdana"/>
      <w:sz w:val="20"/>
      <w:szCs w:val="20"/>
      <w:lang w:eastAsia="en-US"/>
    </w:rPr>
  </w:style>
  <w:style w:type="paragraph" w:customStyle="1" w:styleId="71">
    <w:name w:val="_Style 7"/>
    <w:basedOn w:val="1"/>
    <w:qFormat/>
    <w:uiPriority w:val="0"/>
    <w:pPr>
      <w:ind w:firstLine="200" w:firstLineChars="200"/>
    </w:pPr>
    <w:rPr>
      <w:rFonts w:ascii="等线" w:eastAsia="等线" w:cs="Times New Roman"/>
      <w:sz w:val="21"/>
      <w:szCs w:val="22"/>
    </w:rPr>
  </w:style>
  <w:style w:type="paragraph" w:customStyle="1" w:styleId="72">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73">
    <w:name w:val="列表段落1"/>
    <w:basedOn w:val="1"/>
    <w:qFormat/>
    <w:uiPriority w:val="0"/>
    <w:pPr>
      <w:ind w:firstLine="420" w:firstLineChars="200"/>
    </w:pPr>
  </w:style>
  <w:style w:type="paragraph" w:customStyle="1" w:styleId="74">
    <w:name w:val="1"/>
    <w:basedOn w:val="1"/>
    <w:next w:val="13"/>
    <w:qFormat/>
    <w:uiPriority w:val="0"/>
    <w:rPr>
      <w:rFonts w:hAnsi="Courier New"/>
      <w:sz w:val="21"/>
      <w:szCs w:val="21"/>
    </w:rPr>
  </w:style>
  <w:style w:type="paragraph" w:customStyle="1" w:styleId="75">
    <w:name w:val="列出段落2"/>
    <w:basedOn w:val="1"/>
    <w:qFormat/>
    <w:uiPriority w:val="0"/>
    <w:pPr>
      <w:ind w:firstLine="420" w:firstLineChars="200"/>
    </w:pPr>
  </w:style>
  <w:style w:type="paragraph" w:customStyle="1" w:styleId="7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7">
    <w:name w:val="列出段落1"/>
    <w:basedOn w:val="1"/>
    <w:qFormat/>
    <w:uiPriority w:val="0"/>
    <w:pPr>
      <w:ind w:firstLine="420" w:firstLineChars="200"/>
    </w:pPr>
    <w:rPr>
      <w:rFonts w:ascii="Calibri" w:hAnsi="Calibri"/>
      <w:sz w:val="21"/>
      <w:szCs w:val="22"/>
    </w:rPr>
  </w:style>
  <w:style w:type="paragraph" w:customStyle="1" w:styleId="7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标题 5（有编号）（绿盟科技）"/>
    <w:basedOn w:val="1"/>
    <w:next w:val="1"/>
    <w:qFormat/>
    <w:uiPriority w:val="0"/>
    <w:pPr>
      <w:keepNext/>
      <w:keepLines/>
      <w:numPr>
        <w:ilvl w:val="4"/>
        <w:numId w:val="1"/>
      </w:numPr>
      <w:spacing w:before="280" w:after="156" w:line="377" w:lineRule="auto"/>
      <w:ind w:left="2100" w:hanging="420"/>
      <w:outlineLvl w:val="4"/>
    </w:pPr>
    <w:rPr>
      <w:rFonts w:ascii="Arial" w:hAnsi="Arial" w:eastAsia="黑体"/>
      <w:b/>
    </w:rPr>
  </w:style>
  <w:style w:type="paragraph" w:customStyle="1" w:styleId="80">
    <w:name w:val="样式 样式 首行缩进:  2 字符 + 首行缩进:  2 字符"/>
    <w:basedOn w:val="1"/>
    <w:qFormat/>
    <w:uiPriority w:val="0"/>
    <w:pPr>
      <w:numPr>
        <w:ilvl w:val="0"/>
        <w:numId w:val="1"/>
      </w:numPr>
      <w:spacing w:line="360" w:lineRule="auto"/>
      <w:ind w:firstLine="480" w:firstLineChars="200"/>
    </w:pPr>
    <w:rPr>
      <w:szCs w:val="20"/>
    </w:rPr>
  </w:style>
  <w:style w:type="character" w:customStyle="1" w:styleId="81">
    <w:name w:val="NormalCharacter"/>
    <w:qFormat/>
    <w:uiPriority w:val="0"/>
    <w:rPr>
      <w:rFonts w:ascii="Calibri" w:hAnsi="Calibri" w:eastAsia="宋体"/>
    </w:rPr>
  </w:style>
  <w:style w:type="paragraph" w:customStyle="1" w:styleId="82">
    <w:name w:val="List Paragraph"/>
    <w:basedOn w:val="1"/>
    <w:qFormat/>
    <w:uiPriority w:val="0"/>
    <w:pPr>
      <w:widowControl w:val="0"/>
      <w:ind w:firstLine="420" w:firstLineChars="200"/>
      <w:jc w:val="both"/>
    </w:pPr>
    <w:rPr>
      <w:rFonts w:ascii="Calibri" w:hAnsi="Calibri" w:cs="Times New Roman"/>
      <w:kern w:val="2"/>
      <w:sz w:val="21"/>
    </w:rPr>
  </w:style>
  <w:style w:type="paragraph" w:customStyle="1" w:styleId="83">
    <w:name w:val="Normal_6b1eb2b1-915e-4520-a4ad-e896fdd76176"/>
    <w:next w:val="3"/>
    <w:qFormat/>
    <w:uiPriority w:val="0"/>
    <w:rPr>
      <w:rFonts w:ascii="Times New Roman" w:hAnsi="Times New Roman" w:eastAsia="宋体" w:cs="Times New Roman"/>
      <w:sz w:val="21"/>
      <w:lang w:val="en-US" w:eastAsia="zh-CN" w:bidi="ar-SA"/>
    </w:rPr>
  </w:style>
  <w:style w:type="paragraph" w:customStyle="1" w:styleId="84">
    <w:name w:val="AAAAAAA"/>
    <w:basedOn w:val="1"/>
    <w:qFormat/>
    <w:uiPriority w:val="0"/>
    <w:rPr>
      <w:rFonts w:cs="微软雅黑"/>
      <w:bCs/>
    </w:rPr>
  </w:style>
  <w:style w:type="paragraph" w:customStyle="1" w:styleId="85">
    <w:name w:val="正文首行缩进1"/>
    <w:basedOn w:val="8"/>
    <w:qFormat/>
    <w:uiPriority w:val="0"/>
    <w:pPr>
      <w:adjustRightInd w:val="0"/>
      <w:spacing w:line="275" w:lineRule="atLeast"/>
      <w:ind w:firstLine="420"/>
      <w:textAlignment w:val="baseline"/>
    </w:pPr>
    <w:rPr>
      <w:rFonts w:eastAsia="楷体_GB2312"/>
      <w:sz w:val="24"/>
      <w:szCs w:val="20"/>
    </w:rPr>
  </w:style>
  <w:style w:type="paragraph" w:customStyle="1" w:styleId="86">
    <w:name w:val="无间隔2"/>
    <w:basedOn w:val="1"/>
    <w:qFormat/>
    <w:uiPriority w:val="0"/>
    <w:pPr>
      <w:spacing w:line="400" w:lineRule="exact"/>
    </w:pPr>
  </w:style>
  <w:style w:type="paragraph" w:customStyle="1" w:styleId="87">
    <w:name w:val="授权书和信息卡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88">
    <w:name w:val="BodyText"/>
    <w:basedOn w:val="1"/>
    <w:next w:val="1"/>
    <w:qFormat/>
    <w:uiPriority w:val="0"/>
  </w:style>
  <w:style w:type="paragraph" w:customStyle="1" w:styleId="89">
    <w:name w:val="项目编号名称单位地点等"/>
    <w:link w:val="90"/>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character" w:customStyle="1" w:styleId="90">
    <w:name w:val="项目编号名称单位地点等 Char"/>
    <w:link w:val="89"/>
    <w:semiHidden/>
    <w:qFormat/>
    <w:locked/>
    <w:uiPriority w:val="99"/>
    <w:rPr>
      <w:rFonts w:ascii="黑体" w:hAnsi="黑体" w:eastAsia="宋体" w:cs="黑体"/>
      <w:b/>
      <w:bCs/>
      <w:kern w:val="2"/>
      <w:sz w:val="32"/>
      <w:szCs w:val="32"/>
      <w:lang w:val="en-US" w:eastAsia="zh-CN" w:bidi="ar-SA"/>
    </w:rPr>
  </w:style>
  <w:style w:type="paragraph" w:customStyle="1" w:styleId="91">
    <w:name w:val="政采招标大字"/>
    <w:autoRedefine/>
    <w:semiHidden/>
    <w:qFormat/>
    <w:uiPriority w:val="99"/>
    <w:pPr>
      <w:spacing w:line="1600" w:lineRule="exact"/>
      <w:jc w:val="center"/>
    </w:pPr>
    <w:rPr>
      <w:rFonts w:ascii="黑体" w:hAnsi="宋体" w:eastAsia="方正黑体_GBK" w:cs="黑体"/>
      <w:b/>
      <w:bCs/>
      <w:kern w:val="2"/>
      <w:sz w:val="72"/>
      <w:szCs w:val="72"/>
      <w:lang w:val="en-US" w:eastAsia="zh-CN" w:bidi="ar-SA"/>
    </w:rPr>
  </w:style>
  <w:style w:type="paragraph" w:customStyle="1" w:styleId="92">
    <w:name w:val="项目编号、名称"/>
    <w:basedOn w:val="1"/>
    <w:autoRedefine/>
    <w:semiHidden/>
    <w:qFormat/>
    <w:uiPriority w:val="99"/>
    <w:pPr>
      <w:widowControl/>
      <w:tabs>
        <w:tab w:val="left" w:pos="560"/>
      </w:tabs>
      <w:spacing w:line="660" w:lineRule="exact"/>
      <w:ind w:firstLine="200" w:firstLineChars="200"/>
      <w:jc w:val="center"/>
    </w:pPr>
    <w:rPr>
      <w:rFonts w:ascii="黑体" w:hAnsi="黑体" w:eastAsia="仿宋_GB2312" w:cs="黑体"/>
      <w:b/>
      <w:bCs/>
      <w:sz w:val="36"/>
      <w:szCs w:val="36"/>
    </w:rPr>
  </w:style>
  <w:style w:type="paragraph" w:customStyle="1" w:styleId="93">
    <w:name w:val="采购(建设）机构和时间"/>
    <w:basedOn w:val="1"/>
    <w:autoRedefine/>
    <w:semiHidden/>
    <w:qFormat/>
    <w:uiPriority w:val="99"/>
    <w:pPr>
      <w:widowControl/>
      <w:tabs>
        <w:tab w:val="left" w:pos="560"/>
      </w:tabs>
      <w:spacing w:line="660" w:lineRule="exact"/>
      <w:jc w:val="center"/>
    </w:pPr>
    <w:rPr>
      <w:rFonts w:ascii="黑体" w:hAnsi="黑体" w:cs="黑体"/>
      <w:b/>
      <w:bCs/>
      <w:sz w:val="36"/>
      <w:szCs w:val="36"/>
    </w:rPr>
  </w:style>
  <w:style w:type="paragraph" w:customStyle="1" w:styleId="94">
    <w:name w:val="项目编号、项目名称"/>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paragraph" w:customStyle="1" w:styleId="9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31</Pages>
  <Words>10359</Words>
  <Characters>10801</Characters>
  <Lines>268</Lines>
  <Paragraphs>75</Paragraphs>
  <TotalTime>11</TotalTime>
  <ScaleCrop>false</ScaleCrop>
  <LinksUpToDate>false</LinksUpToDate>
  <CharactersWithSpaces>11920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2024-06-18T04:44:00Z</dcterms:created>
  <dc:creator>Haowen Yang</dc:creator>
  <cp:lastModifiedBy>L</cp:lastModifiedBy>
  <cp:lastPrinted>2023-10-12T01:31:00Z</cp:lastPrinted>
  <dcterms:modified xsi:type="dcterms:W3CDTF">2026-01-12T03:39:38Z</dcterms:modified>
  <dc:title>第一篇  邀请书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620928EDC3A1455C8EF20A00D95C2C58_13</vt:lpwstr>
  </property>
  <property fmtid="{D5CDD505-2E9C-101B-9397-08002B2CF9AE}" pid="4" name="KSOTemplateDocerSaveRecord">
    <vt:lpwstr>eyJoZGlkIjoiYjQ5YTk2MjM4ZWNhZTg4MmQ3YmYwM2I4ODI4YzIwNDciLCJ1c2VySWQiOiI2Mjg5MjMyNzcifQ==</vt:lpwstr>
  </property>
</Properties>
</file>