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3893ACA">
      <w:pPr>
        <w:pageBreakBefore w:val="0"/>
        <w:wordWrap/>
        <w:topLinePunct w:val="0"/>
        <w:bidi w:val="0"/>
        <w:adjustRightInd w:val="0"/>
        <w:snapToGrid w:val="0"/>
        <w:spacing w:line="360" w:lineRule="auto"/>
        <w:ind w:left="2880" w:hanging="3240" w:hangingChars="900"/>
        <w:jc w:val="center"/>
        <w:textAlignment w:val="auto"/>
        <w:rPr>
          <w:rFonts w:hint="eastAsia" w:ascii="宋体" w:hAnsi="宋体" w:eastAsia="宋体" w:cs="宋体"/>
          <w:color w:val="auto"/>
          <w:sz w:val="36"/>
          <w:szCs w:val="36"/>
          <w:highlight w:val="none"/>
        </w:rPr>
      </w:pPr>
      <w:bookmarkStart w:id="0" w:name="_Toc65660329"/>
      <w:bookmarkStart w:id="1" w:name="_Toc24173"/>
      <w:bookmarkStart w:id="2" w:name="_Toc11641050"/>
      <w:bookmarkStart w:id="3" w:name="_Toc106034620"/>
      <w:bookmarkStart w:id="4" w:name="_Toc15726"/>
      <w:bookmarkStart w:id="5" w:name="_Toc12789052"/>
    </w:p>
    <w:p w14:paraId="6F651A36">
      <w:pPr>
        <w:pageBreakBefore w:val="0"/>
        <w:wordWrap/>
        <w:topLinePunct w:val="0"/>
        <w:bidi w:val="0"/>
        <w:adjustRightInd w:val="0"/>
        <w:snapToGrid w:val="0"/>
        <w:spacing w:line="360" w:lineRule="auto"/>
        <w:ind w:left="0" w:firstLine="0" w:firstLineChars="0"/>
        <w:jc w:val="both"/>
        <w:textAlignment w:val="auto"/>
        <w:rPr>
          <w:rFonts w:hint="eastAsia" w:ascii="宋体" w:hAnsi="宋体" w:eastAsia="宋体" w:cs="宋体"/>
          <w:color w:val="auto"/>
          <w:w w:val="90"/>
          <w:sz w:val="36"/>
          <w:szCs w:val="36"/>
          <w:highlight w:val="none"/>
          <w:lang w:eastAsia="zh-CN"/>
        </w:rPr>
      </w:pPr>
      <w:r>
        <w:rPr>
          <w:rFonts w:hint="eastAsia" w:ascii="宋体" w:hAnsi="宋体" w:eastAsia="宋体" w:cs="宋体"/>
          <w:color w:val="auto"/>
          <w:w w:val="90"/>
          <w:sz w:val="36"/>
          <w:szCs w:val="36"/>
          <w:highlight w:val="none"/>
        </w:rPr>
        <w:t>项目名称：</w:t>
      </w:r>
      <w:r>
        <w:rPr>
          <w:rFonts w:hint="eastAsia" w:ascii="宋体" w:hAnsi="宋体" w:cs="宋体"/>
          <w:color w:val="auto"/>
          <w:w w:val="90"/>
          <w:sz w:val="36"/>
          <w:szCs w:val="36"/>
          <w:highlight w:val="none"/>
          <w:lang w:eastAsia="zh-CN"/>
        </w:rPr>
        <w:t>重庆市大渡口区育才幼儿园托育教室改造（第三次）</w:t>
      </w:r>
    </w:p>
    <w:p w14:paraId="25DA5223">
      <w:pPr>
        <w:pageBreakBefore w:val="0"/>
        <w:wordWrap/>
        <w:topLinePunct w:val="0"/>
        <w:bidi w:val="0"/>
        <w:adjustRightInd w:val="0"/>
        <w:snapToGrid w:val="0"/>
        <w:spacing w:line="360" w:lineRule="auto"/>
        <w:ind w:left="2880" w:hanging="2880" w:hangingChars="900"/>
        <w:jc w:val="center"/>
        <w:textAlignment w:val="auto"/>
        <w:rPr>
          <w:rFonts w:hint="eastAsia" w:ascii="宋体" w:hAnsi="宋体" w:eastAsia="宋体" w:cs="宋体"/>
          <w:color w:val="auto"/>
          <w:spacing w:val="80"/>
          <w:sz w:val="84"/>
          <w:szCs w:val="84"/>
          <w:highlight w:val="yellow"/>
          <w:lang w:val="en-US" w:eastAsia="zh-CN"/>
        </w:rPr>
      </w:pPr>
      <w:r>
        <w:rPr>
          <w:rFonts w:hint="eastAsia" w:ascii="宋体" w:hAnsi="宋体" w:eastAsia="宋体" w:cs="宋体"/>
          <w:color w:val="auto"/>
          <w:sz w:val="32"/>
          <w:szCs w:val="32"/>
          <w:highlight w:val="none"/>
        </w:rPr>
        <w:t>项目编号：</w:t>
      </w:r>
      <w:r>
        <w:rPr>
          <w:rFonts w:hint="eastAsia" w:ascii="宋体" w:hAnsi="宋体" w:cs="宋体"/>
          <w:color w:val="auto"/>
          <w:sz w:val="32"/>
          <w:szCs w:val="32"/>
          <w:highlight w:val="none"/>
          <w:lang w:val="en-US" w:eastAsia="zh-CN"/>
        </w:rPr>
        <w:t>DDKJY-2025009</w:t>
      </w:r>
    </w:p>
    <w:p w14:paraId="2C9D33C8">
      <w:pPr>
        <w:pageBreakBefore w:val="0"/>
        <w:wordWrap/>
        <w:topLinePunct w:val="0"/>
        <w:bidi w:val="0"/>
        <w:spacing w:line="360" w:lineRule="auto"/>
        <w:textAlignment w:val="auto"/>
        <w:outlineLvl w:val="0"/>
        <w:rPr>
          <w:rFonts w:hint="eastAsia" w:ascii="宋体" w:hAnsi="宋体" w:eastAsia="宋体" w:cs="宋体"/>
          <w:color w:val="auto"/>
          <w:spacing w:val="80"/>
          <w:sz w:val="84"/>
          <w:szCs w:val="84"/>
          <w:highlight w:val="none"/>
        </w:rPr>
      </w:pPr>
      <w:bookmarkStart w:id="226" w:name="_GoBack"/>
      <w:bookmarkEnd w:id="226"/>
    </w:p>
    <w:p w14:paraId="03C5DF5D">
      <w:pPr>
        <w:pageBreakBefore w:val="0"/>
        <w:wordWrap/>
        <w:topLinePunct w:val="0"/>
        <w:bidi w:val="0"/>
        <w:spacing w:line="360" w:lineRule="auto"/>
        <w:jc w:val="center"/>
        <w:textAlignment w:val="auto"/>
        <w:outlineLvl w:val="0"/>
        <w:rPr>
          <w:rFonts w:hint="eastAsia" w:ascii="宋体" w:hAnsi="宋体" w:eastAsia="宋体" w:cs="宋体"/>
          <w:color w:val="auto"/>
          <w:spacing w:val="80"/>
          <w:sz w:val="84"/>
          <w:szCs w:val="84"/>
          <w:highlight w:val="none"/>
        </w:rPr>
      </w:pPr>
    </w:p>
    <w:p w14:paraId="3E54DC74">
      <w:pPr>
        <w:pageBreakBefore w:val="0"/>
        <w:wordWrap/>
        <w:topLinePunct w:val="0"/>
        <w:bidi w:val="0"/>
        <w:spacing w:line="360" w:lineRule="auto"/>
        <w:jc w:val="center"/>
        <w:textAlignment w:val="auto"/>
        <w:outlineLvl w:val="2"/>
        <w:rPr>
          <w:rFonts w:hint="eastAsia" w:ascii="宋体" w:hAnsi="宋体" w:eastAsia="宋体" w:cs="宋体"/>
          <w:color w:val="auto"/>
          <w:sz w:val="72"/>
          <w:szCs w:val="72"/>
          <w:highlight w:val="none"/>
          <w:lang w:eastAsia="zh-CN"/>
        </w:rPr>
      </w:pPr>
      <w:r>
        <w:rPr>
          <w:rFonts w:hint="eastAsia" w:ascii="宋体" w:hAnsi="宋体" w:cs="宋体"/>
          <w:color w:val="auto"/>
          <w:spacing w:val="80"/>
          <w:sz w:val="72"/>
          <w:szCs w:val="72"/>
          <w:highlight w:val="none"/>
          <w:lang w:eastAsia="zh-CN"/>
        </w:rPr>
        <w:t>采购文件</w:t>
      </w:r>
    </w:p>
    <w:p w14:paraId="0F8D7218">
      <w:pPr>
        <w:pStyle w:val="23"/>
        <w:pageBreakBefore w:val="0"/>
        <w:wordWrap/>
        <w:topLinePunct w:val="0"/>
        <w:bidi w:val="0"/>
        <w:spacing w:line="360" w:lineRule="auto"/>
        <w:ind w:left="0"/>
        <w:jc w:val="center"/>
        <w:textAlignment w:val="auto"/>
        <w:rPr>
          <w:rFonts w:hint="eastAsia" w:ascii="宋体" w:hAnsi="宋体" w:eastAsia="宋体" w:cs="宋体"/>
          <w:color w:val="auto"/>
          <w:sz w:val="32"/>
          <w:highlight w:val="none"/>
        </w:rPr>
      </w:pPr>
    </w:p>
    <w:p w14:paraId="1A98E2C0">
      <w:pPr>
        <w:pStyle w:val="23"/>
        <w:pageBreakBefore w:val="0"/>
        <w:wordWrap/>
        <w:topLinePunct w:val="0"/>
        <w:bidi w:val="0"/>
        <w:spacing w:line="360" w:lineRule="auto"/>
        <w:ind w:left="0"/>
        <w:jc w:val="center"/>
        <w:textAlignment w:val="auto"/>
        <w:rPr>
          <w:rFonts w:hint="eastAsia" w:ascii="宋体" w:hAnsi="宋体" w:eastAsia="宋体" w:cs="宋体"/>
          <w:color w:val="auto"/>
          <w:sz w:val="32"/>
          <w:highlight w:val="none"/>
        </w:rPr>
      </w:pPr>
    </w:p>
    <w:p w14:paraId="1510D320">
      <w:pPr>
        <w:pStyle w:val="23"/>
        <w:pageBreakBefore w:val="0"/>
        <w:wordWrap/>
        <w:topLinePunct w:val="0"/>
        <w:bidi w:val="0"/>
        <w:spacing w:line="360" w:lineRule="auto"/>
        <w:ind w:left="0"/>
        <w:textAlignment w:val="auto"/>
        <w:rPr>
          <w:rFonts w:hint="eastAsia" w:ascii="宋体" w:hAnsi="宋体" w:eastAsia="宋体" w:cs="宋体"/>
          <w:color w:val="auto"/>
          <w:sz w:val="32"/>
          <w:highlight w:val="none"/>
        </w:rPr>
      </w:pPr>
    </w:p>
    <w:p w14:paraId="17FA1A97">
      <w:pPr>
        <w:pageBreakBefore w:val="0"/>
        <w:wordWrap/>
        <w:topLinePunct w:val="0"/>
        <w:bidi w:val="0"/>
        <w:spacing w:line="360" w:lineRule="auto"/>
        <w:jc w:val="both"/>
        <w:textAlignment w:val="auto"/>
        <w:outlineLvl w:val="0"/>
        <w:rPr>
          <w:rFonts w:hint="eastAsia" w:ascii="宋体" w:hAnsi="宋体" w:eastAsia="宋体" w:cs="宋体"/>
          <w:b/>
          <w:bCs/>
          <w:color w:val="auto"/>
          <w:sz w:val="32"/>
          <w:szCs w:val="32"/>
          <w:highlight w:val="none"/>
        </w:rPr>
      </w:pPr>
    </w:p>
    <w:p w14:paraId="7CE85F15">
      <w:pPr>
        <w:pageBreakBefore w:val="0"/>
        <w:wordWrap/>
        <w:topLinePunct w:val="0"/>
        <w:bidi w:val="0"/>
        <w:spacing w:line="360" w:lineRule="auto"/>
        <w:ind w:firstLine="643" w:firstLineChars="200"/>
        <w:textAlignment w:val="auto"/>
        <w:outlineLvl w:val="0"/>
        <w:rPr>
          <w:rFonts w:hint="eastAsia" w:ascii="宋体" w:hAnsi="宋体" w:eastAsia="宋体" w:cs="宋体"/>
          <w:b/>
          <w:bCs/>
          <w:color w:val="auto"/>
          <w:sz w:val="32"/>
          <w:szCs w:val="32"/>
          <w:highlight w:val="none"/>
        </w:rPr>
      </w:pPr>
    </w:p>
    <w:p w14:paraId="367A67CE">
      <w:pPr>
        <w:pStyle w:val="2"/>
        <w:rPr>
          <w:rFonts w:hint="eastAsia" w:ascii="宋体" w:hAnsi="宋体" w:eastAsia="宋体" w:cs="宋体"/>
          <w:color w:val="auto"/>
        </w:rPr>
      </w:pPr>
    </w:p>
    <w:p w14:paraId="0213A92B">
      <w:pPr>
        <w:pStyle w:val="79"/>
        <w:pageBreakBefore w:val="0"/>
        <w:wordWrap/>
        <w:topLinePunct w:val="0"/>
        <w:bidi w:val="0"/>
        <w:spacing w:line="360" w:lineRule="auto"/>
        <w:textAlignment w:val="auto"/>
        <w:rPr>
          <w:rFonts w:hint="eastAsia" w:ascii="宋体" w:hAnsi="宋体" w:eastAsia="宋体" w:cs="宋体"/>
          <w:b/>
          <w:bCs/>
          <w:color w:val="auto"/>
          <w:sz w:val="32"/>
          <w:szCs w:val="32"/>
          <w:highlight w:val="none"/>
        </w:rPr>
      </w:pPr>
    </w:p>
    <w:p w14:paraId="3C96D529">
      <w:pPr>
        <w:pageBreakBefore w:val="0"/>
        <w:wordWrap/>
        <w:topLinePunct w:val="0"/>
        <w:bidi w:val="0"/>
        <w:spacing w:line="360" w:lineRule="auto"/>
        <w:textAlignment w:val="auto"/>
        <w:rPr>
          <w:rFonts w:hint="eastAsia" w:ascii="宋体" w:hAnsi="宋体" w:eastAsia="宋体" w:cs="宋体"/>
          <w:b/>
          <w:bCs/>
          <w:color w:val="auto"/>
          <w:sz w:val="32"/>
          <w:szCs w:val="32"/>
          <w:highlight w:val="none"/>
        </w:rPr>
      </w:pPr>
    </w:p>
    <w:p w14:paraId="4B0B0BEF">
      <w:pPr>
        <w:pageBreakBefore w:val="0"/>
        <w:wordWrap/>
        <w:topLinePunct w:val="0"/>
        <w:bidi w:val="0"/>
        <w:spacing w:line="360" w:lineRule="auto"/>
        <w:ind w:firstLine="640" w:firstLineChars="200"/>
        <w:textAlignment w:val="auto"/>
        <w:outlineLvl w:val="1"/>
        <w:rPr>
          <w:rFonts w:hint="eastAsia" w:ascii="宋体" w:hAnsi="宋体" w:eastAsia="宋体" w:cs="宋体"/>
          <w:color w:val="auto"/>
          <w:sz w:val="32"/>
          <w:szCs w:val="32"/>
          <w:highlight w:val="none"/>
        </w:rPr>
      </w:pPr>
      <w:bookmarkStart w:id="6" w:name="_Toc15545"/>
      <w:r>
        <w:rPr>
          <w:rFonts w:hint="eastAsia" w:ascii="宋体" w:hAnsi="宋体" w:cs="宋体"/>
          <w:color w:val="auto"/>
          <w:sz w:val="32"/>
          <w:szCs w:val="32"/>
          <w:highlight w:val="none"/>
          <w:lang w:val="en-US" w:eastAsia="zh-CN"/>
        </w:rPr>
        <w:t xml:space="preserve">采   购   </w:t>
      </w:r>
      <w:r>
        <w:rPr>
          <w:rFonts w:hint="eastAsia" w:ascii="宋体" w:hAnsi="宋体" w:eastAsia="宋体" w:cs="宋体"/>
          <w:color w:val="auto"/>
          <w:sz w:val="32"/>
          <w:szCs w:val="32"/>
          <w:highlight w:val="none"/>
          <w:lang w:eastAsia="zh-CN"/>
        </w:rPr>
        <w:t>人</w:t>
      </w:r>
      <w:r>
        <w:rPr>
          <w:rFonts w:hint="eastAsia" w:ascii="宋体" w:hAnsi="宋体" w:eastAsia="宋体" w:cs="宋体"/>
          <w:color w:val="auto"/>
          <w:sz w:val="32"/>
          <w:szCs w:val="32"/>
          <w:highlight w:val="none"/>
        </w:rPr>
        <w:t>：</w:t>
      </w:r>
      <w:r>
        <w:rPr>
          <w:rFonts w:hint="eastAsia" w:ascii="宋体" w:hAnsi="宋体" w:cs="宋体"/>
          <w:color w:val="auto"/>
          <w:sz w:val="32"/>
          <w:szCs w:val="32"/>
          <w:highlight w:val="none"/>
          <w:u w:val="single"/>
          <w:lang w:eastAsia="zh-CN"/>
        </w:rPr>
        <w:t>重庆市大渡口区育才幼儿园</w:t>
      </w:r>
      <w:r>
        <w:rPr>
          <w:rFonts w:hint="eastAsia" w:ascii="宋体" w:hAnsi="宋体" w:eastAsia="宋体" w:cs="宋体"/>
          <w:color w:val="auto"/>
          <w:sz w:val="32"/>
          <w:szCs w:val="32"/>
          <w:highlight w:val="none"/>
        </w:rPr>
        <w:t>（盖公章）</w:t>
      </w:r>
      <w:bookmarkEnd w:id="6"/>
    </w:p>
    <w:p w14:paraId="3B917359">
      <w:pPr>
        <w:pageBreakBefore w:val="0"/>
        <w:wordWrap/>
        <w:topLinePunct w:val="0"/>
        <w:bidi w:val="0"/>
        <w:spacing w:line="360" w:lineRule="auto"/>
        <w:ind w:firstLine="640" w:firstLineChars="200"/>
        <w:textAlignment w:val="auto"/>
        <w:outlineLvl w:val="1"/>
        <w:rPr>
          <w:rFonts w:hint="eastAsia" w:ascii="宋体" w:hAnsi="宋体" w:eastAsia="宋体" w:cs="宋体"/>
          <w:color w:val="auto"/>
          <w:sz w:val="32"/>
          <w:szCs w:val="32"/>
          <w:highlight w:val="none"/>
        </w:rPr>
      </w:pPr>
      <w:bookmarkStart w:id="7" w:name="_Toc6820"/>
      <w:r>
        <w:rPr>
          <w:rFonts w:hint="eastAsia" w:ascii="宋体" w:hAnsi="宋体" w:cs="宋体"/>
          <w:color w:val="auto"/>
          <w:sz w:val="32"/>
          <w:szCs w:val="32"/>
          <w:highlight w:val="none"/>
          <w:lang w:eastAsia="zh-CN"/>
        </w:rPr>
        <w:t>采购</w:t>
      </w:r>
      <w:r>
        <w:rPr>
          <w:rFonts w:hint="eastAsia" w:ascii="宋体" w:hAnsi="宋体" w:eastAsia="宋体" w:cs="宋体"/>
          <w:color w:val="auto"/>
          <w:sz w:val="32"/>
          <w:szCs w:val="32"/>
          <w:highlight w:val="none"/>
        </w:rPr>
        <w:t>代理机构：</w:t>
      </w:r>
      <w:r>
        <w:rPr>
          <w:rFonts w:hint="eastAsia" w:ascii="宋体" w:hAnsi="宋体" w:eastAsia="宋体" w:cs="宋体"/>
          <w:color w:val="auto"/>
          <w:sz w:val="32"/>
          <w:szCs w:val="32"/>
          <w:highlight w:val="none"/>
          <w:u w:val="single"/>
          <w:lang w:val="en-US" w:eastAsia="zh-CN"/>
        </w:rPr>
        <w:t>重庆瑞盛工程咨询有限公司</w:t>
      </w:r>
      <w:r>
        <w:rPr>
          <w:rFonts w:hint="eastAsia" w:ascii="宋体" w:hAnsi="宋体" w:eastAsia="宋体" w:cs="宋体"/>
          <w:color w:val="auto"/>
          <w:sz w:val="32"/>
          <w:szCs w:val="32"/>
          <w:highlight w:val="none"/>
        </w:rPr>
        <w:t>（盖公章）</w:t>
      </w:r>
      <w:bookmarkEnd w:id="7"/>
    </w:p>
    <w:p w14:paraId="590EEE9E">
      <w:pPr>
        <w:pageBreakBefore w:val="0"/>
        <w:wordWrap/>
        <w:topLinePunct w:val="0"/>
        <w:bidi w:val="0"/>
        <w:snapToGrid w:val="0"/>
        <w:spacing w:line="360" w:lineRule="auto"/>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color w:val="auto"/>
          <w:sz w:val="32"/>
          <w:szCs w:val="32"/>
          <w:highlight w:val="none"/>
        </w:rPr>
        <w:t>二○二</w:t>
      </w: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年</w:t>
      </w:r>
      <w:r>
        <w:rPr>
          <w:rFonts w:hint="eastAsia" w:ascii="宋体" w:hAnsi="宋体" w:cs="宋体"/>
          <w:color w:val="auto"/>
          <w:sz w:val="32"/>
          <w:szCs w:val="32"/>
          <w:highlight w:val="none"/>
          <w:lang w:val="en-US" w:eastAsia="zh-CN"/>
        </w:rPr>
        <w:t>七</w:t>
      </w:r>
      <w:r>
        <w:rPr>
          <w:rFonts w:hint="eastAsia" w:ascii="宋体" w:hAnsi="宋体" w:eastAsia="宋体" w:cs="宋体"/>
          <w:color w:val="auto"/>
          <w:sz w:val="32"/>
          <w:szCs w:val="32"/>
          <w:highlight w:val="none"/>
        </w:rPr>
        <w:t>月</w:t>
      </w:r>
    </w:p>
    <w:p w14:paraId="1C02900A">
      <w:pPr>
        <w:pageBreakBefore w:val="0"/>
        <w:wordWrap/>
        <w:topLinePunct w:val="0"/>
        <w:bidi w:val="0"/>
        <w:adjustRightInd w:val="0"/>
        <w:snapToGrid w:val="0"/>
        <w:spacing w:line="360" w:lineRule="auto"/>
        <w:jc w:val="center"/>
        <w:textAlignment w:val="auto"/>
        <w:rPr>
          <w:rFonts w:hint="eastAsia" w:ascii="宋体" w:hAnsi="宋体" w:eastAsia="宋体" w:cs="宋体"/>
          <w:b/>
          <w:bCs/>
          <w:color w:val="auto"/>
          <w:sz w:val="32"/>
          <w:szCs w:val="32"/>
          <w:highlight w:val="none"/>
        </w:rPr>
      </w:pPr>
    </w:p>
    <w:p w14:paraId="4B0CD9A4">
      <w:pPr>
        <w:pageBreakBefore w:val="0"/>
        <w:wordWrap/>
        <w:topLinePunct w:val="0"/>
        <w:bidi w:val="0"/>
        <w:adjustRightInd w:val="0"/>
        <w:snapToGrid w:val="0"/>
        <w:spacing w:line="360" w:lineRule="auto"/>
        <w:jc w:val="center"/>
        <w:textAlignment w:val="auto"/>
        <w:rPr>
          <w:rFonts w:hint="eastAsia" w:ascii="宋体" w:hAnsi="宋体" w:eastAsia="宋体" w:cs="宋体"/>
          <w:b/>
          <w:bCs/>
          <w:color w:val="auto"/>
          <w:sz w:val="32"/>
          <w:szCs w:val="32"/>
          <w:highlight w:val="none"/>
        </w:rPr>
      </w:pPr>
    </w:p>
    <w:p w14:paraId="3ECD66A1">
      <w:pPr>
        <w:pageBreakBefore w:val="0"/>
        <w:wordWrap/>
        <w:topLinePunct w:val="0"/>
        <w:bidi w:val="0"/>
        <w:adjustRightInd w:val="0"/>
        <w:snapToGrid w:val="0"/>
        <w:spacing w:line="360" w:lineRule="auto"/>
        <w:jc w:val="center"/>
        <w:textAlignment w:val="auto"/>
        <w:rPr>
          <w:rFonts w:hint="eastAsia" w:ascii="宋体" w:hAnsi="宋体" w:eastAsia="宋体" w:cs="宋体"/>
          <w:b/>
          <w:bCs/>
          <w:color w:val="auto"/>
          <w:szCs w:val="32"/>
          <w:highlight w:val="none"/>
        </w:rPr>
      </w:pPr>
      <w:r>
        <w:rPr>
          <w:rFonts w:hint="eastAsia" w:ascii="宋体" w:hAnsi="宋体" w:eastAsia="宋体" w:cs="宋体"/>
          <w:b/>
          <w:bCs/>
          <w:color w:val="auto"/>
          <w:sz w:val="32"/>
          <w:szCs w:val="32"/>
          <w:highlight w:val="none"/>
        </w:rPr>
        <w:t>目  录</w:t>
      </w:r>
    </w:p>
    <w:p w14:paraId="0E2F8EB9">
      <w:pPr>
        <w:pStyle w:val="41"/>
        <w:tabs>
          <w:tab w:val="right" w:leader="dot" w:pos="9412"/>
        </w:tabs>
        <w:spacing w:line="480" w:lineRule="auto"/>
        <w:rPr>
          <w:sz w:val="24"/>
          <w:szCs w:val="24"/>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"1-1" \h \u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_Toc7417 </w:instrText>
      </w:r>
      <w:r>
        <w:rPr>
          <w:rFonts w:hint="eastAsia" w:ascii="宋体" w:hAnsi="宋体" w:eastAsia="宋体" w:cs="宋体"/>
          <w:sz w:val="24"/>
          <w:szCs w:val="24"/>
          <w:highlight w:val="none"/>
        </w:rPr>
        <w:fldChar w:fldCharType="separate"/>
      </w:r>
      <w:r>
        <w:rPr>
          <w:rFonts w:hint="eastAsia" w:ascii="宋体" w:hAnsi="宋体" w:eastAsia="宋体" w:cs="宋体"/>
          <w:kern w:val="2"/>
          <w:sz w:val="24"/>
          <w:szCs w:val="24"/>
          <w:highlight w:val="none"/>
        </w:rPr>
        <w:t xml:space="preserve">第一篇  </w:t>
      </w:r>
      <w:r>
        <w:rPr>
          <w:rFonts w:hint="eastAsia" w:cs="宋体"/>
          <w:kern w:val="2"/>
          <w:sz w:val="24"/>
          <w:szCs w:val="24"/>
          <w:highlight w:val="none"/>
          <w:lang w:val="en-US" w:eastAsia="zh-CN"/>
        </w:rPr>
        <w:t>采购</w:t>
      </w:r>
      <w:r>
        <w:rPr>
          <w:rFonts w:hint="eastAsia" w:ascii="宋体" w:hAnsi="宋体" w:eastAsia="宋体" w:cs="宋体"/>
          <w:kern w:val="2"/>
          <w:sz w:val="24"/>
          <w:szCs w:val="24"/>
          <w:highlight w:val="none"/>
        </w:rPr>
        <w:t>公告</w:t>
      </w:r>
      <w:r>
        <w:rPr>
          <w:sz w:val="24"/>
          <w:szCs w:val="24"/>
        </w:rPr>
        <w:tab/>
      </w:r>
      <w:r>
        <w:rPr>
          <w:sz w:val="24"/>
          <w:szCs w:val="24"/>
        </w:rPr>
        <w:fldChar w:fldCharType="begin"/>
      </w:r>
      <w:r>
        <w:rPr>
          <w:sz w:val="24"/>
          <w:szCs w:val="24"/>
        </w:rPr>
        <w:instrText xml:space="preserve"> PAGEREF _Toc7417 \h </w:instrText>
      </w:r>
      <w:r>
        <w:rPr>
          <w:sz w:val="24"/>
          <w:szCs w:val="24"/>
        </w:rPr>
        <w:fldChar w:fldCharType="separate"/>
      </w:r>
      <w:r>
        <w:rPr>
          <w:sz w:val="24"/>
          <w:szCs w:val="24"/>
        </w:rPr>
        <w:t>3</w:t>
      </w:r>
      <w:r>
        <w:rPr>
          <w:sz w:val="24"/>
          <w:szCs w:val="24"/>
        </w:rPr>
        <w:fldChar w:fldCharType="end"/>
      </w:r>
      <w:r>
        <w:rPr>
          <w:rFonts w:hint="eastAsia" w:ascii="宋体" w:hAnsi="宋体" w:eastAsia="宋体" w:cs="宋体"/>
          <w:color w:val="auto"/>
          <w:sz w:val="24"/>
          <w:szCs w:val="24"/>
          <w:highlight w:val="none"/>
        </w:rPr>
        <w:fldChar w:fldCharType="end"/>
      </w:r>
    </w:p>
    <w:p w14:paraId="3E3C0249">
      <w:pPr>
        <w:pStyle w:val="41"/>
        <w:tabs>
          <w:tab w:val="right" w:leader="dot" w:pos="9412"/>
        </w:tabs>
        <w:spacing w:line="48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_Toc18563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rPr>
        <w:t xml:space="preserve">第二篇 </w:t>
      </w:r>
      <w:r>
        <w:rPr>
          <w:rFonts w:hint="eastAsia" w:ascii="宋体" w:hAnsi="宋体" w:eastAsia="宋体" w:cs="宋体"/>
          <w:bCs/>
          <w:sz w:val="24"/>
          <w:szCs w:val="24"/>
          <w:highlight w:val="none"/>
        </w:rPr>
        <w:t>项目</w:t>
      </w:r>
      <w:r>
        <w:rPr>
          <w:rFonts w:hint="eastAsia" w:cs="宋体"/>
          <w:bCs/>
          <w:sz w:val="24"/>
          <w:szCs w:val="24"/>
          <w:highlight w:val="none"/>
          <w:lang w:val="en-US" w:eastAsia="zh-CN"/>
        </w:rPr>
        <w:t>技术</w:t>
      </w:r>
      <w:r>
        <w:rPr>
          <w:rFonts w:hint="eastAsia" w:ascii="宋体" w:hAnsi="宋体" w:eastAsia="宋体" w:cs="宋体"/>
          <w:bCs/>
          <w:sz w:val="24"/>
          <w:szCs w:val="24"/>
          <w:highlight w:val="none"/>
        </w:rPr>
        <w:t>需求</w:t>
      </w:r>
      <w:r>
        <w:rPr>
          <w:sz w:val="24"/>
          <w:szCs w:val="24"/>
        </w:rPr>
        <w:tab/>
      </w:r>
      <w:r>
        <w:rPr>
          <w:sz w:val="24"/>
          <w:szCs w:val="24"/>
        </w:rPr>
        <w:fldChar w:fldCharType="begin"/>
      </w:r>
      <w:r>
        <w:rPr>
          <w:sz w:val="24"/>
          <w:szCs w:val="24"/>
        </w:rPr>
        <w:instrText xml:space="preserve"> PAGEREF _Toc18563 \h </w:instrText>
      </w:r>
      <w:r>
        <w:rPr>
          <w:sz w:val="24"/>
          <w:szCs w:val="24"/>
        </w:rPr>
        <w:fldChar w:fldCharType="separate"/>
      </w:r>
      <w:r>
        <w:rPr>
          <w:sz w:val="24"/>
          <w:szCs w:val="24"/>
        </w:rPr>
        <w:t>6</w:t>
      </w:r>
      <w:r>
        <w:rPr>
          <w:sz w:val="24"/>
          <w:szCs w:val="24"/>
        </w:rPr>
        <w:fldChar w:fldCharType="end"/>
      </w:r>
      <w:r>
        <w:rPr>
          <w:rFonts w:hint="eastAsia" w:ascii="宋体" w:hAnsi="宋体" w:eastAsia="宋体" w:cs="宋体"/>
          <w:color w:val="auto"/>
          <w:sz w:val="24"/>
          <w:szCs w:val="24"/>
          <w:highlight w:val="none"/>
        </w:rPr>
        <w:fldChar w:fldCharType="end"/>
      </w:r>
    </w:p>
    <w:p w14:paraId="2DB2BB77">
      <w:pPr>
        <w:pStyle w:val="41"/>
        <w:tabs>
          <w:tab w:val="right" w:leader="dot" w:pos="9412"/>
        </w:tabs>
        <w:spacing w:line="48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_Toc13263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第三篇 项目商务需求</w:t>
      </w:r>
      <w:r>
        <w:rPr>
          <w:sz w:val="24"/>
          <w:szCs w:val="24"/>
        </w:rPr>
        <w:tab/>
      </w:r>
      <w:r>
        <w:rPr>
          <w:sz w:val="24"/>
          <w:szCs w:val="24"/>
        </w:rPr>
        <w:fldChar w:fldCharType="begin"/>
      </w:r>
      <w:r>
        <w:rPr>
          <w:sz w:val="24"/>
          <w:szCs w:val="24"/>
        </w:rPr>
        <w:instrText xml:space="preserve"> PAGEREF _Toc13263 \h </w:instrText>
      </w:r>
      <w:r>
        <w:rPr>
          <w:sz w:val="24"/>
          <w:szCs w:val="24"/>
        </w:rPr>
        <w:fldChar w:fldCharType="separate"/>
      </w:r>
      <w:r>
        <w:rPr>
          <w:sz w:val="24"/>
          <w:szCs w:val="24"/>
        </w:rPr>
        <w:t>8</w:t>
      </w:r>
      <w:r>
        <w:rPr>
          <w:sz w:val="24"/>
          <w:szCs w:val="24"/>
        </w:rPr>
        <w:fldChar w:fldCharType="end"/>
      </w:r>
      <w:r>
        <w:rPr>
          <w:rFonts w:hint="eastAsia" w:ascii="宋体" w:hAnsi="宋体" w:eastAsia="宋体" w:cs="宋体"/>
          <w:color w:val="auto"/>
          <w:sz w:val="24"/>
          <w:szCs w:val="24"/>
          <w:highlight w:val="none"/>
        </w:rPr>
        <w:fldChar w:fldCharType="end"/>
      </w:r>
    </w:p>
    <w:p w14:paraId="79A6A4DD">
      <w:pPr>
        <w:pStyle w:val="41"/>
        <w:tabs>
          <w:tab w:val="right" w:leader="dot" w:pos="9412"/>
        </w:tabs>
        <w:spacing w:line="48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_Toc24542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第四篇  采购程序、评定</w:t>
      </w:r>
      <w:r>
        <w:rPr>
          <w:rFonts w:hint="eastAsia" w:ascii="宋体" w:hAnsi="宋体" w:eastAsia="宋体" w:cs="宋体"/>
          <w:bCs/>
          <w:sz w:val="24"/>
          <w:szCs w:val="24"/>
          <w:highlight w:val="none"/>
          <w:lang w:eastAsia="zh-CN"/>
        </w:rPr>
        <w:t>中标</w:t>
      </w:r>
      <w:r>
        <w:rPr>
          <w:rFonts w:hint="eastAsia" w:ascii="宋体" w:hAnsi="宋体" w:eastAsia="宋体" w:cs="宋体"/>
          <w:bCs/>
          <w:sz w:val="24"/>
          <w:szCs w:val="24"/>
          <w:highlight w:val="none"/>
        </w:rPr>
        <w:t>的标准、无效报价及采购终止</w:t>
      </w:r>
      <w:r>
        <w:rPr>
          <w:sz w:val="24"/>
          <w:szCs w:val="24"/>
        </w:rPr>
        <w:tab/>
      </w:r>
      <w:r>
        <w:rPr>
          <w:sz w:val="24"/>
          <w:szCs w:val="24"/>
        </w:rPr>
        <w:fldChar w:fldCharType="begin"/>
      </w:r>
      <w:r>
        <w:rPr>
          <w:sz w:val="24"/>
          <w:szCs w:val="24"/>
        </w:rPr>
        <w:instrText xml:space="preserve"> PAGEREF _Toc24542 \h </w:instrText>
      </w:r>
      <w:r>
        <w:rPr>
          <w:sz w:val="24"/>
          <w:szCs w:val="24"/>
        </w:rPr>
        <w:fldChar w:fldCharType="separate"/>
      </w:r>
      <w:r>
        <w:rPr>
          <w:sz w:val="24"/>
          <w:szCs w:val="24"/>
        </w:rPr>
        <w:t>13</w:t>
      </w:r>
      <w:r>
        <w:rPr>
          <w:sz w:val="24"/>
          <w:szCs w:val="24"/>
        </w:rPr>
        <w:fldChar w:fldCharType="end"/>
      </w:r>
      <w:r>
        <w:rPr>
          <w:rFonts w:hint="eastAsia" w:ascii="宋体" w:hAnsi="宋体" w:eastAsia="宋体" w:cs="宋体"/>
          <w:color w:val="auto"/>
          <w:sz w:val="24"/>
          <w:szCs w:val="24"/>
          <w:highlight w:val="none"/>
        </w:rPr>
        <w:fldChar w:fldCharType="end"/>
      </w:r>
    </w:p>
    <w:p w14:paraId="598F661C">
      <w:pPr>
        <w:pStyle w:val="41"/>
        <w:tabs>
          <w:tab w:val="right" w:leader="dot" w:pos="9412"/>
        </w:tabs>
        <w:spacing w:line="48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_Toc10956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第五篇  </w:t>
      </w:r>
      <w:r>
        <w:rPr>
          <w:rFonts w:hint="eastAsia" w:hAnsi="宋体" w:cs="宋体"/>
          <w:sz w:val="24"/>
          <w:szCs w:val="24"/>
          <w:highlight w:val="none"/>
          <w:lang w:eastAsia="zh-CN"/>
        </w:rPr>
        <w:t>投标人</w:t>
      </w:r>
      <w:r>
        <w:rPr>
          <w:rFonts w:hint="eastAsia" w:ascii="宋体" w:hAnsi="宋体" w:eastAsia="宋体" w:cs="宋体"/>
          <w:sz w:val="24"/>
          <w:szCs w:val="24"/>
          <w:highlight w:val="none"/>
        </w:rPr>
        <w:t>须知</w:t>
      </w:r>
      <w:r>
        <w:rPr>
          <w:sz w:val="24"/>
          <w:szCs w:val="24"/>
        </w:rPr>
        <w:tab/>
      </w:r>
      <w:r>
        <w:rPr>
          <w:sz w:val="24"/>
          <w:szCs w:val="24"/>
        </w:rPr>
        <w:fldChar w:fldCharType="begin"/>
      </w:r>
      <w:r>
        <w:rPr>
          <w:sz w:val="24"/>
          <w:szCs w:val="24"/>
        </w:rPr>
        <w:instrText xml:space="preserve"> PAGEREF _Toc10956 \h </w:instrText>
      </w:r>
      <w:r>
        <w:rPr>
          <w:sz w:val="24"/>
          <w:szCs w:val="24"/>
        </w:rPr>
        <w:fldChar w:fldCharType="separate"/>
      </w:r>
      <w:r>
        <w:rPr>
          <w:sz w:val="24"/>
          <w:szCs w:val="24"/>
        </w:rPr>
        <w:t>18</w:t>
      </w:r>
      <w:r>
        <w:rPr>
          <w:sz w:val="24"/>
          <w:szCs w:val="24"/>
        </w:rPr>
        <w:fldChar w:fldCharType="end"/>
      </w:r>
      <w:r>
        <w:rPr>
          <w:rFonts w:hint="eastAsia" w:ascii="宋体" w:hAnsi="宋体" w:eastAsia="宋体" w:cs="宋体"/>
          <w:color w:val="auto"/>
          <w:sz w:val="24"/>
          <w:szCs w:val="24"/>
          <w:highlight w:val="none"/>
        </w:rPr>
        <w:fldChar w:fldCharType="end"/>
      </w:r>
    </w:p>
    <w:p w14:paraId="3A7D913E">
      <w:pPr>
        <w:pStyle w:val="41"/>
        <w:tabs>
          <w:tab w:val="right" w:leader="dot" w:pos="9412"/>
        </w:tabs>
        <w:spacing w:line="48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_Toc20959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第七篇 </w:t>
      </w:r>
      <w:r>
        <w:rPr>
          <w:rFonts w:hint="eastAsia" w:cs="宋体"/>
          <w:sz w:val="24"/>
          <w:szCs w:val="24"/>
          <w:highlight w:val="none"/>
          <w:lang w:eastAsia="zh-CN"/>
        </w:rPr>
        <w:t>投标</w:t>
      </w:r>
      <w:r>
        <w:rPr>
          <w:rFonts w:hint="eastAsia" w:ascii="宋体" w:hAnsi="宋体" w:eastAsia="宋体" w:cs="宋体"/>
          <w:sz w:val="24"/>
          <w:szCs w:val="24"/>
          <w:highlight w:val="none"/>
        </w:rPr>
        <w:t>文件格式</w:t>
      </w:r>
      <w:r>
        <w:rPr>
          <w:sz w:val="24"/>
          <w:szCs w:val="24"/>
        </w:rPr>
        <w:tab/>
      </w:r>
      <w:r>
        <w:rPr>
          <w:sz w:val="24"/>
          <w:szCs w:val="24"/>
        </w:rPr>
        <w:fldChar w:fldCharType="begin"/>
      </w:r>
      <w:r>
        <w:rPr>
          <w:sz w:val="24"/>
          <w:szCs w:val="24"/>
        </w:rPr>
        <w:instrText xml:space="preserve"> PAGEREF _Toc20959 \h </w:instrText>
      </w:r>
      <w:r>
        <w:rPr>
          <w:sz w:val="24"/>
          <w:szCs w:val="24"/>
        </w:rPr>
        <w:fldChar w:fldCharType="separate"/>
      </w:r>
      <w:r>
        <w:rPr>
          <w:sz w:val="24"/>
          <w:szCs w:val="24"/>
        </w:rPr>
        <w:t>- 52 -</w:t>
      </w:r>
      <w:r>
        <w:rPr>
          <w:sz w:val="24"/>
          <w:szCs w:val="24"/>
        </w:rPr>
        <w:fldChar w:fldCharType="end"/>
      </w:r>
      <w:r>
        <w:rPr>
          <w:rFonts w:hint="eastAsia" w:ascii="宋体" w:hAnsi="宋体" w:eastAsia="宋体" w:cs="宋体"/>
          <w:color w:val="auto"/>
          <w:sz w:val="24"/>
          <w:szCs w:val="24"/>
          <w:highlight w:val="none"/>
        </w:rPr>
        <w:fldChar w:fldCharType="end"/>
      </w:r>
    </w:p>
    <w:p w14:paraId="1555C267">
      <w:pPr>
        <w:pStyle w:val="22"/>
        <w:pageBreakBefore w:val="0"/>
        <w:wordWrap/>
        <w:topLinePunct w:val="0"/>
        <w:bidi w:val="0"/>
        <w:spacing w:line="48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14:paraId="0833F9F2">
      <w:pPr>
        <w:pageBreakBefore w:val="0"/>
        <w:wordWrap/>
        <w:topLinePunct w:val="0"/>
        <w:bidi w:val="0"/>
        <w:spacing w:line="360" w:lineRule="auto"/>
        <w:textAlignment w:val="auto"/>
        <w:outlineLvl w:val="0"/>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highlight w:val="none"/>
        </w:rPr>
        <w:br w:type="page"/>
      </w:r>
      <w:bookmarkStart w:id="8" w:name="_Toc14576"/>
      <w:bookmarkStart w:id="9" w:name="_Toc30464"/>
    </w:p>
    <w:p w14:paraId="078E9F23">
      <w:pPr>
        <w:pStyle w:val="2"/>
        <w:pageBreakBefore w:val="0"/>
        <w:wordWrap/>
        <w:topLinePunct w:val="0"/>
        <w:bidi w:val="0"/>
        <w:adjustRightInd w:val="0"/>
        <w:spacing w:line="360" w:lineRule="auto"/>
        <w:ind w:left="0"/>
        <w:textAlignment w:val="auto"/>
        <w:outlineLvl w:val="0"/>
        <w:rPr>
          <w:rFonts w:hint="eastAsia" w:ascii="宋体" w:hAnsi="宋体" w:eastAsia="宋体" w:cs="宋体"/>
          <w:color w:val="auto"/>
          <w:sz w:val="32"/>
          <w:szCs w:val="32"/>
          <w:highlight w:val="none"/>
          <w:u w:val="single"/>
        </w:rPr>
      </w:pPr>
      <w:bookmarkStart w:id="10" w:name="_Toc5198"/>
      <w:bookmarkStart w:id="11" w:name="_Toc7417"/>
      <w:r>
        <w:rPr>
          <w:rFonts w:hint="eastAsia" w:ascii="宋体" w:hAnsi="宋体" w:eastAsia="宋体" w:cs="宋体"/>
          <w:color w:val="auto"/>
          <w:kern w:val="2"/>
          <w:sz w:val="32"/>
          <w:szCs w:val="32"/>
          <w:highlight w:val="none"/>
        </w:rPr>
        <w:t xml:space="preserve">第一篇  </w:t>
      </w:r>
      <w:bookmarkEnd w:id="0"/>
      <w:bookmarkEnd w:id="1"/>
      <w:bookmarkEnd w:id="2"/>
      <w:bookmarkEnd w:id="3"/>
      <w:bookmarkEnd w:id="4"/>
      <w:bookmarkEnd w:id="5"/>
      <w:r>
        <w:rPr>
          <w:rFonts w:hint="eastAsia" w:cs="宋体"/>
          <w:color w:val="auto"/>
          <w:kern w:val="2"/>
          <w:sz w:val="32"/>
          <w:szCs w:val="32"/>
          <w:highlight w:val="none"/>
          <w:lang w:val="en-US" w:eastAsia="zh-CN"/>
        </w:rPr>
        <w:t>采购</w:t>
      </w:r>
      <w:r>
        <w:rPr>
          <w:rFonts w:hint="eastAsia" w:ascii="宋体" w:hAnsi="宋体" w:eastAsia="宋体" w:cs="宋体"/>
          <w:color w:val="auto"/>
          <w:kern w:val="2"/>
          <w:sz w:val="32"/>
          <w:szCs w:val="32"/>
          <w:highlight w:val="none"/>
        </w:rPr>
        <w:t>公告</w:t>
      </w:r>
      <w:bookmarkEnd w:id="8"/>
      <w:bookmarkEnd w:id="9"/>
      <w:bookmarkEnd w:id="10"/>
      <w:bookmarkEnd w:id="11"/>
    </w:p>
    <w:p w14:paraId="61A415A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重庆瑞盛工程咨询有限公司</w:t>
      </w:r>
      <w:r>
        <w:rPr>
          <w:rFonts w:hint="eastAsia" w:ascii="宋体" w:hAnsi="宋体" w:eastAsia="宋体" w:cs="宋体"/>
          <w:color w:val="auto"/>
          <w:sz w:val="24"/>
          <w:szCs w:val="24"/>
          <w:highlight w:val="none"/>
        </w:rPr>
        <w:t>（以下简称：采购代理机构）受</w:t>
      </w:r>
      <w:r>
        <w:rPr>
          <w:rFonts w:hint="eastAsia" w:ascii="宋体" w:hAnsi="宋体" w:cs="宋体"/>
          <w:color w:val="auto"/>
          <w:sz w:val="24"/>
          <w:szCs w:val="24"/>
          <w:highlight w:val="none"/>
          <w:u w:val="single"/>
          <w:lang w:eastAsia="zh-CN"/>
        </w:rPr>
        <w:t>重庆市大渡口区育才幼儿园</w:t>
      </w:r>
      <w:r>
        <w:rPr>
          <w:rFonts w:hint="eastAsia" w:ascii="宋体" w:hAnsi="宋体" w:eastAsia="宋体" w:cs="宋体"/>
          <w:color w:val="auto"/>
          <w:sz w:val="24"/>
          <w:szCs w:val="24"/>
          <w:highlight w:val="none"/>
        </w:rPr>
        <w:t>（以下简称：</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）的委托，对</w:t>
      </w:r>
      <w:r>
        <w:rPr>
          <w:rFonts w:hint="eastAsia" w:ascii="宋体" w:hAnsi="宋体" w:cs="宋体"/>
          <w:color w:val="auto"/>
          <w:sz w:val="24"/>
          <w:szCs w:val="24"/>
          <w:highlight w:val="none"/>
          <w:u w:val="single"/>
          <w:lang w:eastAsia="zh-CN"/>
        </w:rPr>
        <w:t>重庆市大渡口区育才幼儿园托育教室改造（第三次）</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u w:val="single"/>
        </w:rPr>
        <w:t>公开</w:t>
      </w:r>
      <w:r>
        <w:rPr>
          <w:rFonts w:hint="eastAsia" w:ascii="宋体" w:hAnsi="宋体" w:cs="宋体"/>
          <w:color w:val="auto"/>
          <w:sz w:val="24"/>
          <w:szCs w:val="24"/>
          <w:highlight w:val="none"/>
          <w:u w:val="single"/>
          <w:lang w:val="en-US" w:eastAsia="zh-CN"/>
        </w:rPr>
        <w:t>采购</w:t>
      </w:r>
      <w:r>
        <w:rPr>
          <w:rFonts w:hint="eastAsia" w:ascii="宋体" w:hAnsi="宋体" w:eastAsia="宋体" w:cs="宋体"/>
          <w:color w:val="auto"/>
          <w:sz w:val="24"/>
          <w:szCs w:val="24"/>
          <w:highlight w:val="none"/>
        </w:rPr>
        <w:t>，欢迎有资格的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前来参加</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w:t>
      </w:r>
    </w:p>
    <w:p w14:paraId="6CB77764">
      <w:pPr>
        <w:pageBreakBefore w:val="0"/>
        <w:kinsoku w:val="0"/>
        <w:wordWrap/>
        <w:overflowPunct w:val="0"/>
        <w:topLinePunct w:val="0"/>
        <w:autoSpaceDE w:val="0"/>
        <w:autoSpaceDN w:val="0"/>
        <w:bidi w:val="0"/>
        <w:adjustRightInd w:val="0"/>
        <w:snapToGrid w:val="0"/>
        <w:spacing w:line="360" w:lineRule="auto"/>
        <w:ind w:firstLine="482" w:firstLineChars="200"/>
        <w:jc w:val="left"/>
        <w:textAlignment w:val="auto"/>
        <w:outlineLvl w:val="1"/>
        <w:rPr>
          <w:rFonts w:hint="eastAsia" w:ascii="宋体" w:hAnsi="宋体" w:eastAsia="宋体" w:cs="宋体"/>
          <w:b/>
          <w:bCs/>
          <w:color w:val="auto"/>
          <w:sz w:val="24"/>
          <w:szCs w:val="24"/>
          <w:highlight w:val="none"/>
        </w:rPr>
      </w:pPr>
      <w:bookmarkStart w:id="12" w:name="_Toc106034621"/>
      <w:bookmarkStart w:id="13" w:name="_Toc7758"/>
      <w:bookmarkStart w:id="14" w:name="_Toc313893526"/>
      <w:bookmarkStart w:id="15" w:name="_Toc65660330"/>
      <w:bookmarkStart w:id="16" w:name="_Toc18246"/>
      <w:bookmarkStart w:id="17" w:name="_Toc317775175"/>
      <w:r>
        <w:rPr>
          <w:rFonts w:hint="eastAsia" w:ascii="宋体" w:hAnsi="宋体" w:eastAsia="宋体" w:cs="宋体"/>
          <w:b/>
          <w:bCs/>
          <w:color w:val="auto"/>
          <w:sz w:val="24"/>
          <w:szCs w:val="24"/>
          <w:highlight w:val="none"/>
        </w:rPr>
        <w:t>一、</w:t>
      </w:r>
      <w:r>
        <w:rPr>
          <w:rFonts w:hint="eastAsia" w:ascii="宋体" w:hAnsi="宋体" w:cs="宋体"/>
          <w:b/>
          <w:bCs/>
          <w:color w:val="auto"/>
          <w:sz w:val="24"/>
          <w:szCs w:val="24"/>
          <w:highlight w:val="none"/>
          <w:lang w:eastAsia="zh-CN"/>
        </w:rPr>
        <w:t>采购</w:t>
      </w:r>
      <w:r>
        <w:rPr>
          <w:rFonts w:hint="eastAsia" w:ascii="宋体" w:hAnsi="宋体" w:eastAsia="宋体" w:cs="宋体"/>
          <w:b/>
          <w:bCs/>
          <w:color w:val="auto"/>
          <w:sz w:val="24"/>
          <w:szCs w:val="24"/>
          <w:highlight w:val="none"/>
        </w:rPr>
        <w:t>内容</w:t>
      </w:r>
      <w:bookmarkEnd w:id="12"/>
      <w:bookmarkEnd w:id="13"/>
      <w:bookmarkEnd w:id="14"/>
      <w:bookmarkEnd w:id="15"/>
      <w:bookmarkEnd w:id="16"/>
      <w:bookmarkEnd w:id="17"/>
    </w:p>
    <w:tbl>
      <w:tblPr>
        <w:tblStyle w:val="6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3"/>
        <w:gridCol w:w="1943"/>
        <w:gridCol w:w="1832"/>
        <w:gridCol w:w="1971"/>
        <w:gridCol w:w="966"/>
      </w:tblGrid>
      <w:tr w14:paraId="69B54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389" w:type="pct"/>
            <w:tcBorders>
              <w:top w:val="single" w:color="auto" w:sz="4" w:space="0"/>
              <w:left w:val="single" w:color="auto" w:sz="4" w:space="0"/>
              <w:right w:val="single" w:color="auto" w:sz="4" w:space="0"/>
            </w:tcBorders>
            <w:vAlign w:val="center"/>
          </w:tcPr>
          <w:p w14:paraId="4C9A4F02">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项目名称</w:t>
            </w:r>
          </w:p>
        </w:tc>
        <w:tc>
          <w:tcPr>
            <w:tcW w:w="1045" w:type="pct"/>
            <w:tcBorders>
              <w:top w:val="single" w:color="auto" w:sz="4" w:space="0"/>
              <w:left w:val="single" w:color="auto" w:sz="4" w:space="0"/>
              <w:right w:val="single" w:color="auto" w:sz="4" w:space="0"/>
            </w:tcBorders>
            <w:vAlign w:val="center"/>
          </w:tcPr>
          <w:p w14:paraId="62AB8069">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val="0"/>
                <w:bCs w:val="0"/>
                <w:color w:val="auto"/>
                <w:kern w:val="2"/>
                <w:sz w:val="21"/>
                <w:szCs w:val="21"/>
                <w:highlight w:val="none"/>
              </w:rPr>
            </w:pPr>
            <w:r>
              <w:rPr>
                <w:rFonts w:hint="eastAsia" w:ascii="宋体" w:hAnsi="宋体" w:cs="宋体"/>
                <w:b/>
                <w:bCs/>
                <w:color w:val="auto"/>
                <w:kern w:val="0"/>
                <w:sz w:val="21"/>
                <w:szCs w:val="24"/>
                <w:highlight w:val="none"/>
                <w:lang w:val="en-US" w:eastAsia="zh-CN"/>
              </w:rPr>
              <w:t>最高限价</w:t>
            </w:r>
            <w:r>
              <w:rPr>
                <w:rFonts w:hint="eastAsia" w:ascii="宋体" w:hAnsi="宋体" w:eastAsia="宋体" w:cs="宋体"/>
                <w:b/>
                <w:bCs/>
                <w:color w:val="auto"/>
                <w:kern w:val="0"/>
                <w:sz w:val="21"/>
                <w:szCs w:val="24"/>
                <w:highlight w:val="none"/>
              </w:rPr>
              <w:t>（元）</w:t>
            </w:r>
          </w:p>
        </w:tc>
        <w:tc>
          <w:tcPr>
            <w:tcW w:w="985" w:type="pct"/>
            <w:tcBorders>
              <w:top w:val="single" w:color="auto" w:sz="4" w:space="0"/>
              <w:left w:val="single" w:color="auto" w:sz="4" w:space="0"/>
              <w:right w:val="single" w:color="auto" w:sz="4" w:space="0"/>
            </w:tcBorders>
            <w:vAlign w:val="center"/>
          </w:tcPr>
          <w:p w14:paraId="15B5AA52">
            <w:pPr>
              <w:pageBreakBefore w:val="0"/>
              <w:tabs>
                <w:tab w:val="left" w:pos="571"/>
              </w:tabs>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cs="宋体"/>
                <w:b/>
                <w:bCs/>
                <w:color w:val="auto"/>
                <w:kern w:val="0"/>
                <w:sz w:val="21"/>
                <w:szCs w:val="24"/>
                <w:highlight w:val="none"/>
                <w:lang w:val="en-US" w:eastAsia="zh-CN"/>
              </w:rPr>
            </w:pPr>
            <w:r>
              <w:rPr>
                <w:rFonts w:hint="eastAsia" w:ascii="宋体" w:hAnsi="宋体" w:cs="宋体"/>
                <w:b/>
                <w:bCs/>
                <w:color w:val="auto"/>
                <w:kern w:val="0"/>
                <w:sz w:val="21"/>
                <w:szCs w:val="24"/>
                <w:highlight w:val="none"/>
                <w:lang w:val="en-US" w:eastAsia="zh-CN"/>
              </w:rPr>
              <w:t>投标保证金（元）</w:t>
            </w:r>
          </w:p>
        </w:tc>
        <w:tc>
          <w:tcPr>
            <w:tcW w:w="1060" w:type="pct"/>
            <w:tcBorders>
              <w:top w:val="single" w:color="auto" w:sz="4" w:space="0"/>
              <w:left w:val="single" w:color="auto" w:sz="4" w:space="0"/>
              <w:right w:val="single" w:color="auto" w:sz="4" w:space="0"/>
            </w:tcBorders>
            <w:vAlign w:val="center"/>
          </w:tcPr>
          <w:p w14:paraId="578FA42E">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0"/>
                <w:sz w:val="21"/>
                <w:szCs w:val="24"/>
                <w:highlight w:val="none"/>
                <w:lang w:val="en-US" w:eastAsia="zh-CN"/>
              </w:rPr>
            </w:pPr>
            <w:r>
              <w:rPr>
                <w:rFonts w:hint="eastAsia" w:ascii="宋体" w:hAnsi="宋体" w:cs="宋体"/>
                <w:b/>
                <w:bCs/>
                <w:color w:val="auto"/>
                <w:kern w:val="0"/>
                <w:sz w:val="21"/>
                <w:szCs w:val="24"/>
                <w:highlight w:val="none"/>
                <w:lang w:eastAsia="zh-CN"/>
              </w:rPr>
              <w:t>中标人</w:t>
            </w:r>
            <w:r>
              <w:rPr>
                <w:rFonts w:hint="eastAsia" w:ascii="宋体" w:hAnsi="宋体" w:eastAsia="宋体" w:cs="宋体"/>
                <w:b/>
                <w:bCs/>
                <w:color w:val="auto"/>
                <w:kern w:val="0"/>
                <w:sz w:val="21"/>
                <w:szCs w:val="24"/>
                <w:highlight w:val="none"/>
              </w:rPr>
              <w:t>数量（名）</w:t>
            </w:r>
          </w:p>
        </w:tc>
        <w:tc>
          <w:tcPr>
            <w:tcW w:w="519" w:type="pct"/>
            <w:tcBorders>
              <w:top w:val="single" w:color="auto" w:sz="4" w:space="0"/>
              <w:left w:val="single" w:color="auto" w:sz="4" w:space="0"/>
              <w:right w:val="single" w:color="auto" w:sz="4" w:space="0"/>
            </w:tcBorders>
            <w:vAlign w:val="center"/>
          </w:tcPr>
          <w:p w14:paraId="5DEA84D2">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0"/>
                <w:sz w:val="21"/>
                <w:szCs w:val="24"/>
                <w:highlight w:val="none"/>
                <w:lang w:val="en-US" w:eastAsia="zh-CN"/>
              </w:rPr>
            </w:pPr>
            <w:r>
              <w:rPr>
                <w:rFonts w:hint="eastAsia" w:ascii="宋体" w:hAnsi="宋体" w:eastAsia="宋体" w:cs="宋体"/>
                <w:b/>
                <w:bCs/>
                <w:color w:val="auto"/>
                <w:kern w:val="0"/>
                <w:sz w:val="21"/>
                <w:szCs w:val="24"/>
                <w:highlight w:val="none"/>
                <w:lang w:val="en-US" w:eastAsia="zh-CN"/>
              </w:rPr>
              <w:t>备注</w:t>
            </w:r>
          </w:p>
        </w:tc>
      </w:tr>
      <w:tr w14:paraId="67413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389" w:type="pct"/>
            <w:tcBorders>
              <w:top w:val="single" w:color="auto" w:sz="4" w:space="0"/>
              <w:left w:val="single" w:color="auto" w:sz="4" w:space="0"/>
              <w:bottom w:val="single" w:color="auto" w:sz="4" w:space="0"/>
              <w:right w:val="single" w:color="auto" w:sz="4" w:space="0"/>
            </w:tcBorders>
            <w:vAlign w:val="center"/>
          </w:tcPr>
          <w:p w14:paraId="3FA6A716">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eastAsia="zh-CN"/>
              </w:rPr>
            </w:pPr>
            <w:bookmarkStart w:id="18" w:name="_Hlk344477914"/>
            <w:r>
              <w:rPr>
                <w:rFonts w:hint="eastAsia" w:ascii="宋体" w:hAnsi="宋体" w:cs="宋体"/>
                <w:color w:val="auto"/>
                <w:kern w:val="2"/>
                <w:sz w:val="24"/>
                <w:szCs w:val="24"/>
                <w:highlight w:val="none"/>
                <w:lang w:eastAsia="zh-CN"/>
              </w:rPr>
              <w:t>重庆市大渡口区育才幼儿园托育教室改造（第三次）</w:t>
            </w:r>
          </w:p>
        </w:tc>
        <w:tc>
          <w:tcPr>
            <w:tcW w:w="1045" w:type="pct"/>
            <w:tcBorders>
              <w:top w:val="single" w:color="auto" w:sz="4" w:space="0"/>
              <w:left w:val="single" w:color="auto" w:sz="4" w:space="0"/>
              <w:bottom w:val="single" w:color="auto" w:sz="4" w:space="0"/>
              <w:right w:val="single" w:color="auto" w:sz="4" w:space="0"/>
            </w:tcBorders>
            <w:vAlign w:val="center"/>
          </w:tcPr>
          <w:p w14:paraId="60B643F2">
            <w:pPr>
              <w:pageBreakBefore w:val="0"/>
              <w:kinsoku w:val="0"/>
              <w:wordWrap/>
              <w:overflowPunct w:val="0"/>
              <w:topLinePunct w:val="0"/>
              <w:autoSpaceDE w:val="0"/>
              <w:autoSpaceDN w:val="0"/>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241570.41</w:t>
            </w:r>
          </w:p>
        </w:tc>
        <w:tc>
          <w:tcPr>
            <w:tcW w:w="985" w:type="pct"/>
            <w:tcBorders>
              <w:top w:val="single" w:color="auto" w:sz="4" w:space="0"/>
              <w:left w:val="single" w:color="auto" w:sz="4" w:space="0"/>
              <w:bottom w:val="single" w:color="auto" w:sz="4" w:space="0"/>
              <w:right w:val="single" w:color="auto" w:sz="4" w:space="0"/>
            </w:tcBorders>
            <w:vAlign w:val="center"/>
          </w:tcPr>
          <w:p w14:paraId="4A8C51D1">
            <w:pPr>
              <w:pageBreakBefore w:val="0"/>
              <w:kinsoku w:val="0"/>
              <w:wordWrap/>
              <w:overflowPunct w:val="0"/>
              <w:topLinePunct w:val="0"/>
              <w:autoSpaceDE w:val="0"/>
              <w:autoSpaceDN w:val="0"/>
              <w:bidi w:val="0"/>
              <w:adjustRightInd w:val="0"/>
              <w:snapToGrid w:val="0"/>
              <w:spacing w:line="360" w:lineRule="auto"/>
              <w:ind w:firstLine="240" w:firstLineChars="10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无</w:t>
            </w:r>
          </w:p>
        </w:tc>
        <w:tc>
          <w:tcPr>
            <w:tcW w:w="1060" w:type="pct"/>
            <w:tcBorders>
              <w:top w:val="single" w:color="auto" w:sz="4" w:space="0"/>
              <w:left w:val="single" w:color="auto" w:sz="4" w:space="0"/>
              <w:bottom w:val="single" w:color="auto" w:sz="4" w:space="0"/>
              <w:right w:val="single" w:color="auto" w:sz="4" w:space="0"/>
            </w:tcBorders>
            <w:vAlign w:val="center"/>
          </w:tcPr>
          <w:p w14:paraId="6950568D">
            <w:pPr>
              <w:pageBreakBefore w:val="0"/>
              <w:kinsoku w:val="0"/>
              <w:wordWrap/>
              <w:overflowPunct w:val="0"/>
              <w:topLinePunct w:val="0"/>
              <w:autoSpaceDE w:val="0"/>
              <w:autoSpaceDN w:val="0"/>
              <w:bidi w:val="0"/>
              <w:adjustRightInd w:val="0"/>
              <w:snapToGrid w:val="0"/>
              <w:spacing w:line="360"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19" w:type="pct"/>
            <w:tcBorders>
              <w:top w:val="single" w:color="auto" w:sz="4" w:space="0"/>
              <w:left w:val="single" w:color="auto" w:sz="4" w:space="0"/>
              <w:bottom w:val="single" w:color="auto" w:sz="4" w:space="0"/>
              <w:right w:val="single" w:color="auto" w:sz="4" w:space="0"/>
            </w:tcBorders>
            <w:vAlign w:val="center"/>
          </w:tcPr>
          <w:p w14:paraId="4B987FFD">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val="0"/>
                <w:color w:val="auto"/>
                <w:sz w:val="24"/>
                <w:szCs w:val="24"/>
                <w:highlight w:val="none"/>
              </w:rPr>
            </w:pPr>
          </w:p>
        </w:tc>
      </w:tr>
      <w:bookmarkEnd w:id="18"/>
    </w:tbl>
    <w:p w14:paraId="58361DFA">
      <w:pPr>
        <w:pageBreakBefore w:val="0"/>
        <w:kinsoku w:val="0"/>
        <w:wordWrap/>
        <w:overflowPunct w:val="0"/>
        <w:topLinePunct w:val="0"/>
        <w:autoSpaceDE w:val="0"/>
        <w:autoSpaceDN w:val="0"/>
        <w:bidi w:val="0"/>
        <w:adjustRightInd w:val="0"/>
        <w:snapToGrid w:val="0"/>
        <w:spacing w:line="360" w:lineRule="auto"/>
        <w:ind w:firstLine="482" w:firstLineChars="200"/>
        <w:jc w:val="left"/>
        <w:textAlignment w:val="auto"/>
        <w:outlineLvl w:val="1"/>
        <w:rPr>
          <w:rFonts w:hint="eastAsia" w:ascii="宋体" w:hAnsi="宋体" w:eastAsia="宋体" w:cs="宋体"/>
          <w:b/>
          <w:bCs/>
          <w:color w:val="auto"/>
          <w:sz w:val="24"/>
          <w:szCs w:val="24"/>
          <w:highlight w:val="none"/>
        </w:rPr>
      </w:pPr>
      <w:bookmarkStart w:id="19" w:name="_Toc27028"/>
      <w:bookmarkStart w:id="20" w:name="_Toc106034622"/>
      <w:bookmarkStart w:id="21" w:name="_Toc3256"/>
      <w:bookmarkStart w:id="22" w:name="_Toc65660331"/>
      <w:bookmarkStart w:id="23" w:name="_Toc373860293"/>
      <w:bookmarkStart w:id="24" w:name="_Toc317775178"/>
      <w:r>
        <w:rPr>
          <w:rFonts w:hint="eastAsia" w:ascii="宋体" w:hAnsi="宋体" w:eastAsia="宋体" w:cs="宋体"/>
          <w:b/>
          <w:bCs/>
          <w:color w:val="auto"/>
          <w:sz w:val="24"/>
          <w:szCs w:val="24"/>
          <w:highlight w:val="none"/>
        </w:rPr>
        <w:t>二、资金来源</w:t>
      </w:r>
      <w:bookmarkEnd w:id="19"/>
      <w:bookmarkEnd w:id="20"/>
      <w:bookmarkEnd w:id="21"/>
      <w:bookmarkEnd w:id="22"/>
    </w:p>
    <w:p w14:paraId="0B36029B">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bookmarkStart w:id="25" w:name="_Toc25748"/>
      <w:r>
        <w:rPr>
          <w:rFonts w:hint="eastAsia" w:ascii="宋体" w:hAnsi="宋体" w:eastAsia="宋体" w:cs="宋体"/>
          <w:color w:val="auto"/>
          <w:kern w:val="2"/>
          <w:sz w:val="24"/>
          <w:szCs w:val="24"/>
          <w:highlight w:val="none"/>
          <w:shd w:val="clear" w:color="auto" w:fill="auto"/>
          <w:lang w:bidi="ar"/>
        </w:rPr>
        <w:t>财政预算资金，预算金额为</w:t>
      </w:r>
      <w:r>
        <w:rPr>
          <w:rFonts w:hint="default" w:ascii="宋体" w:hAnsi="宋体" w:cs="宋体"/>
          <w:color w:val="auto"/>
          <w:sz w:val="24"/>
          <w:szCs w:val="24"/>
          <w:highlight w:val="none"/>
          <w:lang w:val="en-US" w:eastAsia="zh-CN"/>
        </w:rPr>
        <w:t>241570.41</w:t>
      </w:r>
      <w:r>
        <w:rPr>
          <w:rFonts w:hint="eastAsia" w:ascii="宋体" w:hAnsi="宋体" w:eastAsia="宋体" w:cs="宋体"/>
          <w:color w:val="auto"/>
          <w:kern w:val="2"/>
          <w:sz w:val="24"/>
          <w:szCs w:val="24"/>
          <w:highlight w:val="none"/>
          <w:shd w:val="clear" w:color="auto" w:fill="auto"/>
          <w:lang w:bidi="ar"/>
        </w:rPr>
        <w:t>元。</w:t>
      </w:r>
      <w:bookmarkEnd w:id="25"/>
    </w:p>
    <w:p w14:paraId="43769F8E">
      <w:pPr>
        <w:pageBreakBefore w:val="0"/>
        <w:kinsoku w:val="0"/>
        <w:wordWrap/>
        <w:overflowPunct w:val="0"/>
        <w:topLinePunct w:val="0"/>
        <w:autoSpaceDE w:val="0"/>
        <w:autoSpaceDN w:val="0"/>
        <w:bidi w:val="0"/>
        <w:adjustRightInd w:val="0"/>
        <w:snapToGrid w:val="0"/>
        <w:spacing w:line="360" w:lineRule="auto"/>
        <w:ind w:firstLine="482" w:firstLineChars="200"/>
        <w:jc w:val="left"/>
        <w:textAlignment w:val="auto"/>
        <w:outlineLvl w:val="1"/>
        <w:rPr>
          <w:rFonts w:hint="eastAsia" w:ascii="宋体" w:hAnsi="宋体" w:eastAsia="宋体" w:cs="宋体"/>
          <w:b/>
          <w:bCs/>
          <w:color w:val="auto"/>
          <w:sz w:val="24"/>
          <w:szCs w:val="24"/>
          <w:highlight w:val="none"/>
        </w:rPr>
      </w:pPr>
      <w:bookmarkStart w:id="26" w:name="_Toc13541"/>
      <w:bookmarkStart w:id="27" w:name="_Toc64731996"/>
      <w:bookmarkStart w:id="28" w:name="_Toc18548"/>
      <w:bookmarkStart w:id="29" w:name="_Toc65660332"/>
      <w:bookmarkStart w:id="30" w:name="_Toc106034623"/>
      <w:r>
        <w:rPr>
          <w:rFonts w:hint="eastAsia" w:ascii="宋体" w:hAnsi="宋体" w:eastAsia="宋体" w:cs="宋体"/>
          <w:b/>
          <w:bCs/>
          <w:color w:val="auto"/>
          <w:sz w:val="24"/>
          <w:szCs w:val="24"/>
          <w:highlight w:val="none"/>
        </w:rPr>
        <w:t>三、</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资格条件</w:t>
      </w:r>
      <w:bookmarkEnd w:id="26"/>
      <w:bookmarkEnd w:id="27"/>
      <w:bookmarkEnd w:id="28"/>
      <w:bookmarkEnd w:id="29"/>
      <w:bookmarkEnd w:id="30"/>
    </w:p>
    <w:p w14:paraId="700A3EDA">
      <w:pPr>
        <w:pageBreakBefore w:val="0"/>
        <w:kinsoku w:val="0"/>
        <w:wordWrap/>
        <w:overflowPunct w:val="0"/>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（一）基本资格条件</w:t>
      </w:r>
    </w:p>
    <w:p w14:paraId="6B715835">
      <w:pPr>
        <w:pageBreakBefore w:val="0"/>
        <w:kinsoku w:val="0"/>
        <w:wordWrap/>
        <w:overflowPunct w:val="0"/>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17F48FF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75D52DF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7AAD114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49032DA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588A3BE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265A0AF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rPr>
        <w:t>落实政府采购政策需满足的资格要求：</w:t>
      </w:r>
      <w:r>
        <w:rPr>
          <w:rFonts w:hint="eastAsia" w:ascii="宋体" w:hAnsi="宋体" w:eastAsia="宋体" w:cs="宋体"/>
          <w:color w:val="auto"/>
          <w:sz w:val="24"/>
          <w:szCs w:val="24"/>
          <w:lang w:val="en-US" w:eastAsia="zh-CN"/>
        </w:rPr>
        <w:t>无。</w:t>
      </w:r>
    </w:p>
    <w:p w14:paraId="02C41DE9">
      <w:pPr>
        <w:autoSpaceDE/>
        <w:autoSpaceDN/>
        <w:adjustRightInd w:val="0"/>
        <w:snapToGrid w:val="0"/>
        <w:spacing w:line="360" w:lineRule="auto"/>
        <w:ind w:firstLine="480" w:firstLineChars="200"/>
        <w:jc w:val="left"/>
        <w:rPr>
          <w:rFonts w:hint="eastAsia" w:ascii="宋体" w:hAnsi="宋体" w:eastAsia="宋体" w:cs="宋体"/>
          <w:color w:val="auto"/>
          <w:kern w:val="2"/>
          <w:sz w:val="24"/>
          <w:szCs w:val="24"/>
          <w:highlight w:val="none"/>
          <w:shd w:val="clear" w:color="auto" w:fill="auto"/>
          <w:lang w:bidi="ar"/>
        </w:rPr>
      </w:pPr>
      <w:r>
        <w:rPr>
          <w:rFonts w:hint="eastAsia" w:ascii="宋体" w:hAnsi="宋体" w:eastAsia="宋体" w:cs="宋体"/>
          <w:color w:val="auto"/>
          <w:kern w:val="2"/>
          <w:sz w:val="24"/>
          <w:szCs w:val="24"/>
          <w:highlight w:val="none"/>
          <w:shd w:val="clear" w:color="auto" w:fill="auto"/>
          <w:lang w:bidi="ar"/>
        </w:rPr>
        <w:t>（</w:t>
      </w:r>
      <w:r>
        <w:rPr>
          <w:rFonts w:hint="eastAsia" w:ascii="宋体" w:hAnsi="宋体" w:cs="宋体"/>
          <w:color w:val="auto"/>
          <w:kern w:val="2"/>
          <w:sz w:val="24"/>
          <w:szCs w:val="24"/>
          <w:highlight w:val="none"/>
          <w:shd w:val="clear"/>
          <w:lang w:val="en-US" w:eastAsia="zh-CN" w:bidi="ar"/>
        </w:rPr>
        <w:t>三</w:t>
      </w:r>
      <w:r>
        <w:rPr>
          <w:rFonts w:hint="eastAsia" w:ascii="宋体" w:hAnsi="宋体" w:eastAsia="宋体" w:cs="宋体"/>
          <w:color w:val="auto"/>
          <w:kern w:val="2"/>
          <w:sz w:val="24"/>
          <w:szCs w:val="24"/>
          <w:highlight w:val="none"/>
          <w:shd w:val="clear" w:color="auto" w:fill="auto"/>
          <w:lang w:bidi="ar"/>
        </w:rPr>
        <w:t>）本项目的特定资格要求：</w:t>
      </w:r>
    </w:p>
    <w:p w14:paraId="2A7494E3">
      <w:pPr>
        <w:autoSpaceDE/>
        <w:autoSpaceDN/>
        <w:adjustRightInd w:val="0"/>
        <w:snapToGrid w:val="0"/>
        <w:spacing w:line="360" w:lineRule="auto"/>
        <w:ind w:firstLine="480" w:firstLineChars="200"/>
        <w:jc w:val="left"/>
        <w:rPr>
          <w:rFonts w:hint="eastAsia" w:ascii="宋体" w:hAnsi="宋体" w:eastAsia="宋体" w:cs="宋体"/>
          <w:color w:val="auto"/>
          <w:kern w:val="2"/>
          <w:sz w:val="24"/>
          <w:szCs w:val="24"/>
          <w:highlight w:val="none"/>
          <w:shd w:val="clear" w:color="auto" w:fill="auto"/>
          <w:lang w:bidi="ar"/>
        </w:rPr>
      </w:pPr>
      <w:r>
        <w:rPr>
          <w:rFonts w:hint="eastAsia" w:ascii="宋体" w:hAnsi="宋体" w:eastAsia="宋体" w:cs="宋体"/>
          <w:color w:val="auto"/>
          <w:kern w:val="2"/>
          <w:sz w:val="24"/>
          <w:szCs w:val="24"/>
          <w:highlight w:val="none"/>
          <w:shd w:val="clear" w:color="auto" w:fill="auto"/>
          <w:lang w:bidi="ar"/>
        </w:rPr>
        <w:t>（1）具备建设行政主管部门颁发的有效的建筑工程施工总承包叁级及以上资质或具备建设行政主管部门颁发的建筑装修装饰工程专业承包贰级及以上资质。</w:t>
      </w:r>
    </w:p>
    <w:p w14:paraId="6C4822A1">
      <w:pPr>
        <w:autoSpaceDE/>
        <w:autoSpaceDN/>
        <w:adjustRightInd w:val="0"/>
        <w:snapToGrid w:val="0"/>
        <w:spacing w:line="360" w:lineRule="auto"/>
        <w:ind w:firstLine="480" w:firstLineChars="200"/>
        <w:jc w:val="left"/>
        <w:rPr>
          <w:rFonts w:hint="eastAsia" w:ascii="宋体" w:hAnsi="宋体" w:eastAsia="宋体" w:cs="宋体"/>
          <w:color w:val="auto"/>
          <w:kern w:val="2"/>
          <w:sz w:val="24"/>
          <w:szCs w:val="24"/>
          <w:highlight w:val="none"/>
          <w:shd w:val="clear" w:color="auto" w:fill="auto"/>
          <w:lang w:bidi="ar"/>
        </w:rPr>
      </w:pPr>
      <w:r>
        <w:rPr>
          <w:rFonts w:hint="eastAsia" w:ascii="宋体" w:hAnsi="宋体" w:eastAsia="宋体" w:cs="宋体"/>
          <w:color w:val="auto"/>
          <w:kern w:val="2"/>
          <w:sz w:val="24"/>
          <w:szCs w:val="24"/>
          <w:highlight w:val="none"/>
          <w:shd w:val="clear"/>
          <w:lang w:eastAsia="zh-CN" w:bidi="ar"/>
        </w:rPr>
        <w:t>投标人</w:t>
      </w:r>
      <w:r>
        <w:rPr>
          <w:rFonts w:hint="eastAsia" w:ascii="宋体" w:hAnsi="宋体" w:eastAsia="宋体" w:cs="宋体"/>
          <w:color w:val="auto"/>
          <w:kern w:val="2"/>
          <w:sz w:val="24"/>
          <w:szCs w:val="24"/>
          <w:highlight w:val="none"/>
          <w:shd w:val="clear" w:color="auto" w:fill="auto"/>
          <w:lang w:bidi="ar"/>
        </w:rPr>
        <w:t>须在响应文件资格审查部分提供有效的资质证书</w:t>
      </w:r>
      <w:r>
        <w:rPr>
          <w:rFonts w:hint="eastAsia" w:ascii="宋体" w:hAnsi="宋体" w:cs="宋体"/>
          <w:color w:val="auto"/>
          <w:kern w:val="2"/>
          <w:sz w:val="24"/>
          <w:szCs w:val="24"/>
          <w:highlight w:val="none"/>
          <w:shd w:val="clear"/>
          <w:lang w:val="en-US" w:eastAsia="zh-CN" w:bidi="ar"/>
        </w:rPr>
        <w:t>并加盖投标人公章</w:t>
      </w:r>
      <w:r>
        <w:rPr>
          <w:rFonts w:hint="eastAsia" w:ascii="宋体" w:hAnsi="宋体" w:eastAsia="宋体" w:cs="宋体"/>
          <w:color w:val="auto"/>
          <w:kern w:val="2"/>
          <w:sz w:val="24"/>
          <w:szCs w:val="24"/>
          <w:highlight w:val="none"/>
          <w:shd w:val="clear" w:color="auto" w:fill="auto"/>
          <w:lang w:bidi="ar"/>
        </w:rPr>
        <w:t>。</w:t>
      </w:r>
    </w:p>
    <w:p w14:paraId="2B057655">
      <w:pPr>
        <w:autoSpaceDE/>
        <w:autoSpaceDN/>
        <w:adjustRightInd w:val="0"/>
        <w:snapToGrid w:val="0"/>
        <w:spacing w:line="360" w:lineRule="auto"/>
        <w:ind w:firstLine="480" w:firstLineChars="200"/>
        <w:jc w:val="left"/>
        <w:rPr>
          <w:rFonts w:hint="eastAsia" w:ascii="宋体" w:hAnsi="宋体" w:eastAsia="宋体" w:cs="宋体"/>
          <w:color w:val="auto"/>
          <w:kern w:val="2"/>
          <w:sz w:val="24"/>
          <w:szCs w:val="24"/>
          <w:highlight w:val="none"/>
          <w:shd w:val="clear" w:color="auto" w:fill="auto"/>
          <w:lang w:bidi="ar"/>
        </w:rPr>
      </w:pPr>
      <w:r>
        <w:rPr>
          <w:rFonts w:hint="eastAsia" w:ascii="宋体" w:hAnsi="宋体" w:eastAsia="宋体" w:cs="宋体"/>
          <w:color w:val="auto"/>
          <w:kern w:val="2"/>
          <w:sz w:val="24"/>
          <w:szCs w:val="24"/>
          <w:highlight w:val="none"/>
          <w:shd w:val="clear" w:color="auto" w:fill="auto"/>
          <w:lang w:bidi="ar"/>
        </w:rPr>
        <w:t>（</w:t>
      </w:r>
      <w:r>
        <w:rPr>
          <w:rFonts w:hint="eastAsia" w:ascii="宋体" w:hAnsi="宋体" w:eastAsia="宋体" w:cs="宋体"/>
          <w:color w:val="auto"/>
          <w:kern w:val="2"/>
          <w:sz w:val="24"/>
          <w:szCs w:val="24"/>
          <w:highlight w:val="none"/>
          <w:shd w:val="clear" w:color="auto" w:fill="auto"/>
          <w:lang w:val="en-US" w:eastAsia="zh-CN" w:bidi="ar"/>
        </w:rPr>
        <w:t>2</w:t>
      </w:r>
      <w:r>
        <w:rPr>
          <w:rFonts w:hint="eastAsia" w:ascii="宋体" w:hAnsi="宋体" w:eastAsia="宋体" w:cs="宋体"/>
          <w:color w:val="auto"/>
          <w:kern w:val="2"/>
          <w:sz w:val="24"/>
          <w:szCs w:val="24"/>
          <w:highlight w:val="none"/>
          <w:shd w:val="clear" w:color="auto" w:fill="auto"/>
          <w:lang w:bidi="ar"/>
        </w:rPr>
        <w:t>）具备建设行政主管部门颁发的有效的安全生产许可证。</w:t>
      </w:r>
    </w:p>
    <w:p w14:paraId="6574492C">
      <w:pPr>
        <w:autoSpaceDE/>
        <w:autoSpaceDN/>
        <w:adjustRightInd w:val="0"/>
        <w:snapToGrid w:val="0"/>
        <w:spacing w:line="360" w:lineRule="auto"/>
        <w:ind w:firstLine="480" w:firstLineChars="200"/>
        <w:jc w:val="left"/>
        <w:rPr>
          <w:rFonts w:hint="eastAsia" w:ascii="宋体" w:hAnsi="宋体" w:eastAsia="宋体" w:cs="宋体"/>
          <w:color w:val="auto"/>
          <w:kern w:val="2"/>
          <w:sz w:val="24"/>
          <w:szCs w:val="24"/>
          <w:highlight w:val="none"/>
          <w:shd w:val="clear" w:color="auto" w:fill="auto"/>
          <w:lang w:bidi="ar"/>
        </w:rPr>
      </w:pPr>
      <w:r>
        <w:rPr>
          <w:rFonts w:hint="eastAsia" w:ascii="宋体" w:hAnsi="宋体" w:eastAsia="宋体" w:cs="宋体"/>
          <w:color w:val="auto"/>
          <w:kern w:val="2"/>
          <w:sz w:val="24"/>
          <w:szCs w:val="24"/>
          <w:highlight w:val="none"/>
          <w:shd w:val="clear"/>
          <w:lang w:eastAsia="zh-CN" w:bidi="ar"/>
        </w:rPr>
        <w:t>投标人</w:t>
      </w:r>
      <w:r>
        <w:rPr>
          <w:rFonts w:hint="eastAsia" w:ascii="宋体" w:hAnsi="宋体" w:eastAsia="宋体" w:cs="宋体"/>
          <w:color w:val="auto"/>
          <w:kern w:val="2"/>
          <w:sz w:val="24"/>
          <w:szCs w:val="24"/>
          <w:highlight w:val="none"/>
          <w:shd w:val="clear" w:color="auto" w:fill="auto"/>
          <w:lang w:bidi="ar"/>
        </w:rPr>
        <w:t>须在响应文件资格审查部分提供有效的安全生产许可证</w:t>
      </w:r>
      <w:r>
        <w:rPr>
          <w:rFonts w:hint="eastAsia" w:ascii="宋体" w:hAnsi="宋体" w:cs="宋体"/>
          <w:color w:val="auto"/>
          <w:kern w:val="2"/>
          <w:sz w:val="24"/>
          <w:szCs w:val="24"/>
          <w:highlight w:val="none"/>
          <w:shd w:val="clear"/>
          <w:lang w:val="en-US" w:eastAsia="zh-CN" w:bidi="ar"/>
        </w:rPr>
        <w:t>并加盖投标人公章</w:t>
      </w:r>
      <w:r>
        <w:rPr>
          <w:rFonts w:hint="eastAsia" w:ascii="宋体" w:hAnsi="宋体" w:eastAsia="宋体" w:cs="宋体"/>
          <w:color w:val="auto"/>
          <w:kern w:val="2"/>
          <w:sz w:val="24"/>
          <w:szCs w:val="24"/>
          <w:highlight w:val="none"/>
          <w:shd w:val="clear"/>
          <w:lang w:bidi="ar"/>
        </w:rPr>
        <w:t>。</w:t>
      </w:r>
    </w:p>
    <w:p w14:paraId="535AE828">
      <w:pPr>
        <w:pageBreakBefore w:val="0"/>
        <w:kinsoku w:val="0"/>
        <w:wordWrap/>
        <w:overflowPunct w:val="0"/>
        <w:topLinePunct w:val="0"/>
        <w:autoSpaceDE w:val="0"/>
        <w:autoSpaceDN w:val="0"/>
        <w:bidi w:val="0"/>
        <w:adjustRightInd w:val="0"/>
        <w:snapToGrid w:val="0"/>
        <w:spacing w:line="360" w:lineRule="auto"/>
        <w:ind w:firstLine="480" w:firstLineChars="200"/>
        <w:jc w:val="left"/>
        <w:textAlignment w:val="auto"/>
        <w:outlineLvl w:val="1"/>
        <w:rPr>
          <w:rFonts w:hint="eastAsia" w:ascii="宋体" w:hAnsi="宋体" w:eastAsia="宋体" w:cs="宋体"/>
          <w:b/>
          <w:bCs/>
          <w:color w:val="auto"/>
          <w:sz w:val="24"/>
          <w:szCs w:val="24"/>
          <w:highlight w:val="none"/>
        </w:rPr>
      </w:pPr>
      <w:bookmarkStart w:id="31" w:name="_Toc106034624"/>
      <w:bookmarkStart w:id="32" w:name="_Toc65660333"/>
      <w:bookmarkStart w:id="33" w:name="_Toc11908"/>
      <w:bookmarkStart w:id="34" w:name="_Toc1386"/>
      <w:r>
        <w:rPr>
          <w:rFonts w:hint="eastAsia" w:ascii="宋体" w:hAnsi="宋体" w:eastAsia="宋体" w:cs="宋体"/>
          <w:b w:val="0"/>
          <w:bCs w:val="0"/>
          <w:color w:val="auto"/>
          <w:kern w:val="2"/>
          <w:sz w:val="24"/>
          <w:szCs w:val="24"/>
          <w:highlight w:val="none"/>
          <w:lang w:val="en-US" w:eastAsia="zh-CN" w:bidi="ar"/>
        </w:rPr>
        <w:t xml:space="preserve"> </w:t>
      </w:r>
      <w:r>
        <w:rPr>
          <w:rFonts w:hint="eastAsia" w:ascii="宋体" w:hAnsi="宋体" w:eastAsia="宋体" w:cs="宋体"/>
          <w:b/>
          <w:bCs/>
          <w:color w:val="auto"/>
          <w:sz w:val="24"/>
          <w:szCs w:val="24"/>
          <w:highlight w:val="none"/>
        </w:rPr>
        <w:t>四、</w:t>
      </w:r>
      <w:r>
        <w:rPr>
          <w:rFonts w:hint="eastAsia" w:ascii="宋体" w:hAnsi="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报名及开标有关说明</w:t>
      </w:r>
      <w:bookmarkEnd w:id="23"/>
      <w:bookmarkEnd w:id="31"/>
      <w:bookmarkEnd w:id="32"/>
      <w:bookmarkEnd w:id="33"/>
      <w:bookmarkEnd w:id="34"/>
    </w:p>
    <w:bookmarkEnd w:id="24"/>
    <w:p w14:paraId="7CF0097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shd w:val="clear" w:color="auto" w:fill="auto"/>
          <w:lang w:bidi="ar"/>
        </w:rPr>
      </w:pPr>
      <w:bookmarkStart w:id="35" w:name="_Toc521053053"/>
      <w:bookmarkStart w:id="36" w:name="_Toc11956"/>
      <w:bookmarkStart w:id="37" w:name="_Toc525047161"/>
      <w:bookmarkStart w:id="38" w:name="_Toc6178"/>
      <w:bookmarkStart w:id="39" w:name="_Toc65660334"/>
      <w:bookmarkStart w:id="40" w:name="_Toc373860294"/>
      <w:bookmarkStart w:id="41" w:name="_Toc106034625"/>
      <w:r>
        <w:rPr>
          <w:rFonts w:hint="eastAsia" w:ascii="宋体" w:hAnsi="宋体" w:eastAsia="宋体" w:cs="宋体"/>
          <w:color w:val="auto"/>
          <w:sz w:val="24"/>
          <w:szCs w:val="24"/>
          <w:highlight w:val="none"/>
          <w:shd w:val="clear" w:color="auto" w:fill="auto"/>
          <w:lang w:bidi="ar"/>
        </w:rPr>
        <w:t>（一）</w:t>
      </w:r>
      <w:r>
        <w:rPr>
          <w:rFonts w:hint="eastAsia" w:ascii="宋体" w:hAnsi="宋体" w:cs="宋体"/>
          <w:color w:val="auto"/>
          <w:sz w:val="24"/>
          <w:szCs w:val="24"/>
          <w:highlight w:val="none"/>
          <w:shd w:val="clear" w:color="auto" w:fill="auto"/>
          <w:lang w:eastAsia="zh-CN" w:bidi="ar"/>
        </w:rPr>
        <w:t>投标人</w:t>
      </w:r>
      <w:r>
        <w:rPr>
          <w:rFonts w:hint="eastAsia" w:ascii="宋体" w:hAnsi="宋体" w:eastAsia="宋体" w:cs="宋体"/>
          <w:color w:val="auto"/>
          <w:sz w:val="24"/>
          <w:szCs w:val="24"/>
          <w:highlight w:val="none"/>
          <w:shd w:val="clear" w:color="auto" w:fill="auto"/>
          <w:lang w:bidi="ar"/>
        </w:rPr>
        <w:t>应通过“行采家”网站（https://www.gec123.com/）登记加入“供应商库”。</w:t>
      </w:r>
    </w:p>
    <w:p w14:paraId="7132B3F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shd w:val="clear" w:color="auto" w:fill="auto"/>
          <w:lang w:bidi="ar"/>
        </w:rPr>
      </w:pPr>
      <w:r>
        <w:rPr>
          <w:rFonts w:hint="eastAsia" w:ascii="宋体" w:hAnsi="宋体" w:eastAsia="宋体" w:cs="宋体"/>
          <w:color w:val="auto"/>
          <w:sz w:val="24"/>
          <w:szCs w:val="24"/>
          <w:highlight w:val="none"/>
          <w:shd w:val="clear" w:color="auto" w:fill="auto"/>
          <w:lang w:bidi="ar"/>
        </w:rPr>
        <w:t>（</w:t>
      </w:r>
      <w:r>
        <w:rPr>
          <w:rFonts w:hint="eastAsia" w:ascii="宋体" w:hAnsi="宋体" w:cs="宋体"/>
          <w:color w:val="auto"/>
          <w:sz w:val="24"/>
          <w:szCs w:val="24"/>
          <w:highlight w:val="none"/>
          <w:shd w:val="clear" w:color="auto" w:fill="auto"/>
          <w:lang w:val="en-US" w:eastAsia="zh-CN" w:bidi="ar"/>
        </w:rPr>
        <w:t>二</w:t>
      </w:r>
      <w:r>
        <w:rPr>
          <w:rFonts w:hint="eastAsia" w:ascii="宋体" w:hAnsi="宋体" w:eastAsia="宋体" w:cs="宋体"/>
          <w:color w:val="auto"/>
          <w:sz w:val="24"/>
          <w:szCs w:val="24"/>
          <w:highlight w:val="none"/>
          <w:shd w:val="clear" w:color="auto" w:fill="auto"/>
          <w:lang w:bidi="ar"/>
        </w:rPr>
        <w:t>）凡有意参加</w:t>
      </w:r>
      <w:r>
        <w:rPr>
          <w:rFonts w:hint="eastAsia" w:ascii="宋体" w:hAnsi="宋体" w:cs="宋体"/>
          <w:color w:val="auto"/>
          <w:sz w:val="24"/>
          <w:szCs w:val="24"/>
          <w:highlight w:val="none"/>
          <w:shd w:val="clear" w:color="auto" w:fill="auto"/>
          <w:lang w:eastAsia="zh-CN" w:bidi="ar"/>
        </w:rPr>
        <w:t>采购</w:t>
      </w:r>
      <w:r>
        <w:rPr>
          <w:rFonts w:hint="eastAsia" w:ascii="宋体" w:hAnsi="宋体" w:eastAsia="宋体" w:cs="宋体"/>
          <w:color w:val="auto"/>
          <w:sz w:val="24"/>
          <w:szCs w:val="24"/>
          <w:highlight w:val="none"/>
          <w:shd w:val="clear" w:color="auto" w:fill="auto"/>
          <w:lang w:bidi="ar"/>
        </w:rPr>
        <w:t>的</w:t>
      </w:r>
      <w:r>
        <w:rPr>
          <w:rFonts w:hint="eastAsia" w:ascii="宋体" w:hAnsi="宋体" w:cs="宋体"/>
          <w:color w:val="auto"/>
          <w:sz w:val="24"/>
          <w:szCs w:val="24"/>
          <w:highlight w:val="none"/>
          <w:shd w:val="clear" w:color="auto" w:fill="auto"/>
          <w:lang w:eastAsia="zh-CN" w:bidi="ar"/>
        </w:rPr>
        <w:t>投标人</w:t>
      </w:r>
      <w:r>
        <w:rPr>
          <w:rFonts w:hint="eastAsia" w:ascii="宋体" w:hAnsi="宋体" w:eastAsia="宋体" w:cs="宋体"/>
          <w:color w:val="auto"/>
          <w:sz w:val="24"/>
          <w:szCs w:val="24"/>
          <w:highlight w:val="none"/>
          <w:shd w:val="clear" w:color="auto" w:fill="auto"/>
          <w:lang w:bidi="ar"/>
        </w:rPr>
        <w:t>，请在行采家（https://www.gec123.com）上下载本项目采购文件以及图纸、澄清等</w:t>
      </w:r>
      <w:r>
        <w:rPr>
          <w:rFonts w:hint="eastAsia" w:ascii="宋体" w:hAnsi="宋体" w:cs="宋体"/>
          <w:color w:val="auto"/>
          <w:sz w:val="24"/>
          <w:szCs w:val="24"/>
          <w:highlight w:val="none"/>
          <w:shd w:val="clear" w:color="auto" w:fill="auto"/>
          <w:lang w:eastAsia="zh-CN" w:bidi="ar"/>
        </w:rPr>
        <w:t>采购</w:t>
      </w:r>
      <w:r>
        <w:rPr>
          <w:rFonts w:hint="eastAsia" w:ascii="宋体" w:hAnsi="宋体" w:eastAsia="宋体" w:cs="宋体"/>
          <w:color w:val="auto"/>
          <w:sz w:val="24"/>
          <w:szCs w:val="24"/>
          <w:highlight w:val="none"/>
          <w:shd w:val="clear" w:color="auto" w:fill="auto"/>
          <w:lang w:bidi="ar"/>
        </w:rPr>
        <w:t>前公布的所有项目资料，无论</w:t>
      </w:r>
      <w:r>
        <w:rPr>
          <w:rFonts w:hint="eastAsia" w:ascii="宋体" w:hAnsi="宋体" w:cs="宋体"/>
          <w:color w:val="auto"/>
          <w:sz w:val="24"/>
          <w:szCs w:val="24"/>
          <w:highlight w:val="none"/>
          <w:shd w:val="clear" w:color="auto" w:fill="auto"/>
          <w:lang w:eastAsia="zh-CN" w:bidi="ar"/>
        </w:rPr>
        <w:t>投标人</w:t>
      </w:r>
      <w:r>
        <w:rPr>
          <w:rFonts w:hint="eastAsia" w:ascii="宋体" w:hAnsi="宋体" w:eastAsia="宋体" w:cs="宋体"/>
          <w:color w:val="auto"/>
          <w:sz w:val="24"/>
          <w:szCs w:val="24"/>
          <w:highlight w:val="none"/>
          <w:shd w:val="clear" w:color="auto" w:fill="auto"/>
          <w:lang w:bidi="ar"/>
        </w:rPr>
        <w:t>下载与否，均视为已知晓所有</w:t>
      </w:r>
      <w:r>
        <w:rPr>
          <w:rFonts w:hint="eastAsia" w:ascii="宋体" w:hAnsi="宋体" w:cs="宋体"/>
          <w:color w:val="auto"/>
          <w:sz w:val="24"/>
          <w:szCs w:val="24"/>
          <w:highlight w:val="none"/>
          <w:shd w:val="clear" w:color="auto" w:fill="auto"/>
          <w:lang w:eastAsia="zh-CN" w:bidi="ar"/>
        </w:rPr>
        <w:t>采购</w:t>
      </w:r>
      <w:r>
        <w:rPr>
          <w:rFonts w:hint="eastAsia" w:ascii="宋体" w:hAnsi="宋体" w:eastAsia="宋体" w:cs="宋体"/>
          <w:color w:val="auto"/>
          <w:sz w:val="24"/>
          <w:szCs w:val="24"/>
          <w:highlight w:val="none"/>
          <w:shd w:val="clear" w:color="auto" w:fill="auto"/>
          <w:lang w:bidi="ar"/>
        </w:rPr>
        <w:t>实质性要求内容。</w:t>
      </w:r>
    </w:p>
    <w:bookmarkEnd w:id="35"/>
    <w:bookmarkEnd w:id="36"/>
    <w:bookmarkEnd w:id="37"/>
    <w:bookmarkEnd w:id="38"/>
    <w:bookmarkEnd w:id="39"/>
    <w:bookmarkEnd w:id="40"/>
    <w:bookmarkEnd w:id="41"/>
    <w:p w14:paraId="4F91749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shd w:val="clear" w:color="auto" w:fill="auto"/>
          <w:lang w:bidi="ar"/>
        </w:rPr>
      </w:pPr>
      <w:bookmarkStart w:id="42" w:name="OLE_LINK6"/>
      <w:bookmarkStart w:id="43" w:name="_Toc479668114"/>
      <w:bookmarkStart w:id="44" w:name="_Toc521053054"/>
      <w:bookmarkStart w:id="45" w:name="_Toc106034626"/>
      <w:bookmarkStart w:id="46" w:name="_Toc65660335"/>
      <w:bookmarkStart w:id="47" w:name="_Toc525047162"/>
      <w:bookmarkStart w:id="48" w:name="_Toc2945"/>
      <w:bookmarkStart w:id="49" w:name="_Toc4355"/>
      <w:r>
        <w:rPr>
          <w:rFonts w:hint="eastAsia" w:ascii="宋体" w:hAnsi="宋体" w:eastAsia="宋体" w:cs="宋体"/>
          <w:color w:val="auto"/>
          <w:sz w:val="24"/>
          <w:szCs w:val="24"/>
          <w:highlight w:val="none"/>
          <w:shd w:val="clear" w:color="auto" w:fill="auto"/>
          <w:lang w:bidi="ar"/>
        </w:rPr>
        <w:t>（</w:t>
      </w:r>
      <w:r>
        <w:rPr>
          <w:rFonts w:hint="eastAsia" w:ascii="宋体" w:hAnsi="宋体" w:cs="宋体"/>
          <w:color w:val="auto"/>
          <w:sz w:val="24"/>
          <w:szCs w:val="24"/>
          <w:highlight w:val="none"/>
          <w:shd w:val="clear" w:color="auto" w:fill="auto"/>
          <w:lang w:val="en-US" w:eastAsia="zh-CN" w:bidi="ar"/>
        </w:rPr>
        <w:t>三</w:t>
      </w:r>
      <w:r>
        <w:rPr>
          <w:rFonts w:hint="eastAsia" w:ascii="宋体" w:hAnsi="宋体" w:eastAsia="宋体" w:cs="宋体"/>
          <w:color w:val="auto"/>
          <w:sz w:val="24"/>
          <w:szCs w:val="24"/>
          <w:highlight w:val="none"/>
          <w:shd w:val="clear" w:color="auto" w:fill="auto"/>
          <w:lang w:bidi="ar"/>
        </w:rPr>
        <w:t>）采购公告期限：自采购公告发布之日起至报名截止时间止。</w:t>
      </w:r>
    </w:p>
    <w:bookmarkEnd w:id="42"/>
    <w:p w14:paraId="4E7EA56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shd w:val="clear" w:color="auto" w:fill="auto"/>
          <w:lang w:val="en-US" w:eastAsia="zh-CN" w:bidi="ar"/>
        </w:rPr>
      </w:pPr>
      <w:r>
        <w:rPr>
          <w:rFonts w:hint="eastAsia" w:ascii="宋体" w:hAnsi="宋体" w:eastAsia="宋体" w:cs="宋体"/>
          <w:color w:val="auto"/>
          <w:sz w:val="24"/>
          <w:szCs w:val="24"/>
          <w:highlight w:val="none"/>
          <w:shd w:val="clear" w:color="auto" w:fill="auto"/>
          <w:lang w:bidi="ar"/>
        </w:rPr>
        <w:t>（</w:t>
      </w:r>
      <w:r>
        <w:rPr>
          <w:rFonts w:hint="eastAsia" w:ascii="宋体" w:hAnsi="宋体" w:cs="宋体"/>
          <w:color w:val="auto"/>
          <w:sz w:val="24"/>
          <w:szCs w:val="24"/>
          <w:highlight w:val="none"/>
          <w:shd w:val="clear" w:color="auto" w:fill="auto"/>
          <w:lang w:val="en-US" w:eastAsia="zh-CN" w:bidi="ar"/>
        </w:rPr>
        <w:t>四</w:t>
      </w:r>
      <w:r>
        <w:rPr>
          <w:rFonts w:hint="eastAsia" w:ascii="宋体" w:hAnsi="宋体" w:eastAsia="宋体" w:cs="宋体"/>
          <w:color w:val="auto"/>
          <w:sz w:val="24"/>
          <w:szCs w:val="24"/>
          <w:highlight w:val="none"/>
          <w:shd w:val="clear" w:color="auto" w:fill="auto"/>
          <w:lang w:bidi="ar"/>
        </w:rPr>
        <w:t>）递交</w:t>
      </w:r>
      <w:r>
        <w:rPr>
          <w:rFonts w:hint="eastAsia" w:ascii="宋体" w:hAnsi="宋体" w:cs="宋体"/>
          <w:color w:val="auto"/>
          <w:sz w:val="24"/>
          <w:szCs w:val="24"/>
          <w:highlight w:val="none"/>
          <w:shd w:val="clear" w:color="auto" w:fill="auto"/>
          <w:lang w:eastAsia="zh-CN" w:bidi="ar"/>
        </w:rPr>
        <w:t>投标</w:t>
      </w:r>
      <w:r>
        <w:rPr>
          <w:rFonts w:hint="eastAsia" w:ascii="宋体" w:hAnsi="宋体" w:eastAsia="宋体" w:cs="宋体"/>
          <w:color w:val="auto"/>
          <w:sz w:val="24"/>
          <w:szCs w:val="24"/>
          <w:highlight w:val="none"/>
          <w:shd w:val="clear" w:color="auto" w:fill="auto"/>
          <w:lang w:bidi="ar"/>
        </w:rPr>
        <w:t>文件地点：大渡口区育才幼儿园万有分园（大渡口区锦霞街171号）</w:t>
      </w:r>
    </w:p>
    <w:p w14:paraId="45FE1E0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shd w:val="clear" w:color="auto" w:fill="auto"/>
          <w:lang w:val="en-US" w:eastAsia="zh-CN" w:bidi="ar"/>
        </w:rPr>
      </w:pPr>
      <w:r>
        <w:rPr>
          <w:rFonts w:hint="eastAsia" w:ascii="宋体" w:hAnsi="宋体" w:eastAsia="宋体" w:cs="宋体"/>
          <w:color w:val="auto"/>
          <w:sz w:val="24"/>
          <w:szCs w:val="24"/>
          <w:highlight w:val="none"/>
          <w:shd w:val="clear" w:color="auto" w:fill="auto"/>
          <w:lang w:eastAsia="zh-CN" w:bidi="ar"/>
        </w:rPr>
        <w:t>（</w:t>
      </w:r>
      <w:r>
        <w:rPr>
          <w:rFonts w:hint="eastAsia" w:ascii="宋体" w:hAnsi="宋体" w:cs="宋体"/>
          <w:color w:val="auto"/>
          <w:sz w:val="24"/>
          <w:szCs w:val="24"/>
          <w:highlight w:val="none"/>
          <w:shd w:val="clear" w:color="auto" w:fill="auto"/>
          <w:lang w:val="en-US" w:eastAsia="zh-CN" w:bidi="ar"/>
        </w:rPr>
        <w:t>五</w:t>
      </w:r>
      <w:r>
        <w:rPr>
          <w:rFonts w:hint="eastAsia" w:ascii="宋体" w:hAnsi="宋体" w:eastAsia="宋体" w:cs="宋体"/>
          <w:color w:val="auto"/>
          <w:sz w:val="24"/>
          <w:szCs w:val="24"/>
          <w:highlight w:val="none"/>
          <w:shd w:val="clear" w:color="auto" w:fill="auto"/>
          <w:lang w:eastAsia="zh-CN" w:bidi="ar"/>
        </w:rPr>
        <w:t>）</w:t>
      </w:r>
      <w:r>
        <w:rPr>
          <w:rFonts w:hint="eastAsia" w:ascii="宋体" w:hAnsi="宋体" w:cs="宋体"/>
          <w:color w:val="auto"/>
          <w:sz w:val="24"/>
          <w:szCs w:val="24"/>
          <w:highlight w:val="none"/>
          <w:shd w:val="clear" w:color="auto" w:fill="auto"/>
          <w:lang w:eastAsia="zh-CN" w:bidi="ar"/>
        </w:rPr>
        <w:t>投标</w:t>
      </w:r>
      <w:r>
        <w:rPr>
          <w:rFonts w:hint="eastAsia" w:ascii="宋体" w:hAnsi="宋体" w:eastAsia="宋体" w:cs="宋体"/>
          <w:color w:val="auto"/>
          <w:sz w:val="24"/>
          <w:szCs w:val="24"/>
          <w:highlight w:val="none"/>
          <w:shd w:val="clear" w:color="auto" w:fill="auto"/>
          <w:lang w:bidi="ar"/>
        </w:rPr>
        <w:t>文件递交</w:t>
      </w:r>
      <w:r>
        <w:rPr>
          <w:rFonts w:hint="eastAsia" w:ascii="宋体" w:hAnsi="宋体" w:eastAsia="宋体" w:cs="宋体"/>
          <w:color w:val="auto"/>
          <w:sz w:val="24"/>
          <w:szCs w:val="24"/>
          <w:highlight w:val="none"/>
          <w:shd w:val="clear" w:color="auto" w:fill="auto"/>
          <w:lang w:val="en-US" w:eastAsia="zh-CN" w:bidi="ar"/>
        </w:rPr>
        <w:t>开始</w:t>
      </w:r>
      <w:r>
        <w:rPr>
          <w:rFonts w:hint="eastAsia" w:ascii="宋体" w:hAnsi="宋体" w:eastAsia="宋体" w:cs="宋体"/>
          <w:color w:val="auto"/>
          <w:sz w:val="24"/>
          <w:szCs w:val="24"/>
          <w:highlight w:val="none"/>
          <w:shd w:val="clear" w:color="auto" w:fill="auto"/>
          <w:lang w:bidi="ar"/>
        </w:rPr>
        <w:t>时间：</w:t>
      </w:r>
      <w:r>
        <w:rPr>
          <w:rFonts w:hint="eastAsia" w:ascii="宋体" w:hAnsi="宋体" w:eastAsia="宋体" w:cs="宋体"/>
          <w:color w:val="auto"/>
          <w:sz w:val="24"/>
          <w:szCs w:val="24"/>
          <w:highlight w:val="none"/>
          <w:shd w:val="clear" w:color="auto" w:fill="auto"/>
          <w:lang w:val="en-US" w:eastAsia="zh-CN" w:bidi="ar"/>
        </w:rPr>
        <w:t>2025</w:t>
      </w:r>
      <w:r>
        <w:rPr>
          <w:rFonts w:hint="eastAsia" w:ascii="宋体" w:hAnsi="宋体" w:eastAsia="宋体" w:cs="宋体"/>
          <w:color w:val="auto"/>
          <w:sz w:val="24"/>
          <w:szCs w:val="24"/>
          <w:highlight w:val="none"/>
          <w:shd w:val="clear" w:color="auto" w:fill="auto"/>
          <w:lang w:bidi="ar"/>
        </w:rPr>
        <w:t>年</w:t>
      </w:r>
      <w:r>
        <w:rPr>
          <w:rFonts w:hint="eastAsia" w:ascii="宋体" w:hAnsi="宋体" w:cs="宋体"/>
          <w:color w:val="auto"/>
          <w:sz w:val="24"/>
          <w:szCs w:val="24"/>
          <w:highlight w:val="none"/>
          <w:shd w:val="clear" w:color="auto" w:fill="auto"/>
          <w:lang w:val="en-US" w:eastAsia="zh-CN" w:bidi="ar"/>
        </w:rPr>
        <w:t xml:space="preserve"> 7</w:t>
      </w:r>
      <w:r>
        <w:rPr>
          <w:rFonts w:hint="eastAsia" w:ascii="宋体" w:hAnsi="宋体" w:eastAsia="宋体" w:cs="宋体"/>
          <w:color w:val="auto"/>
          <w:sz w:val="24"/>
          <w:szCs w:val="24"/>
          <w:highlight w:val="none"/>
          <w:shd w:val="clear" w:color="auto" w:fill="auto"/>
          <w:lang w:bidi="ar"/>
        </w:rPr>
        <w:t>月</w:t>
      </w:r>
      <w:r>
        <w:rPr>
          <w:rFonts w:hint="eastAsia" w:ascii="宋体" w:hAnsi="宋体" w:cs="宋体"/>
          <w:color w:val="auto"/>
          <w:sz w:val="24"/>
          <w:szCs w:val="24"/>
          <w:highlight w:val="none"/>
          <w:shd w:val="clear" w:color="auto" w:fill="auto"/>
          <w:lang w:val="en-US" w:eastAsia="zh-CN" w:bidi="ar"/>
        </w:rPr>
        <w:t>12</w:t>
      </w:r>
      <w:r>
        <w:rPr>
          <w:rFonts w:hint="eastAsia" w:ascii="宋体" w:hAnsi="宋体" w:eastAsia="宋体" w:cs="宋体"/>
          <w:color w:val="auto"/>
          <w:sz w:val="24"/>
          <w:szCs w:val="24"/>
          <w:highlight w:val="none"/>
          <w:shd w:val="clear" w:color="auto" w:fill="auto"/>
          <w:lang w:bidi="ar"/>
        </w:rPr>
        <w:t>日北京时间</w:t>
      </w:r>
      <w:r>
        <w:rPr>
          <w:rFonts w:hint="eastAsia" w:ascii="宋体" w:hAnsi="宋体" w:cs="宋体"/>
          <w:color w:val="auto"/>
          <w:sz w:val="24"/>
          <w:szCs w:val="24"/>
          <w:highlight w:val="none"/>
          <w:shd w:val="clear" w:color="auto" w:fill="auto"/>
          <w:lang w:val="en-US" w:eastAsia="zh-CN" w:bidi="ar"/>
        </w:rPr>
        <w:t>9</w:t>
      </w:r>
      <w:r>
        <w:rPr>
          <w:rFonts w:hint="eastAsia" w:ascii="宋体" w:hAnsi="宋体" w:eastAsia="宋体" w:cs="宋体"/>
          <w:color w:val="auto"/>
          <w:sz w:val="24"/>
          <w:szCs w:val="24"/>
          <w:highlight w:val="none"/>
          <w:shd w:val="clear" w:color="auto" w:fill="auto"/>
          <w:lang w:bidi="ar"/>
        </w:rPr>
        <w:t>:</w:t>
      </w:r>
      <w:r>
        <w:rPr>
          <w:rFonts w:hint="eastAsia" w:ascii="宋体" w:hAnsi="宋体" w:eastAsia="宋体" w:cs="宋体"/>
          <w:color w:val="auto"/>
          <w:sz w:val="24"/>
          <w:szCs w:val="24"/>
          <w:highlight w:val="none"/>
          <w:shd w:val="clear" w:color="auto" w:fill="auto"/>
          <w:lang w:val="en-US" w:eastAsia="zh-CN" w:bidi="ar"/>
        </w:rPr>
        <w:t>00</w:t>
      </w:r>
    </w:p>
    <w:p w14:paraId="0412EC9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shd w:val="clear" w:color="auto" w:fill="auto"/>
          <w:lang w:val="en-US" w:eastAsia="zh-CN" w:bidi="ar"/>
        </w:rPr>
      </w:pPr>
      <w:r>
        <w:rPr>
          <w:rFonts w:hint="eastAsia" w:ascii="宋体" w:hAnsi="宋体" w:eastAsia="宋体" w:cs="宋体"/>
          <w:color w:val="auto"/>
          <w:sz w:val="24"/>
          <w:szCs w:val="24"/>
          <w:highlight w:val="none"/>
          <w:shd w:val="clear" w:color="auto" w:fill="auto"/>
          <w:lang w:bidi="ar"/>
        </w:rPr>
        <w:t>（</w:t>
      </w:r>
      <w:r>
        <w:rPr>
          <w:rFonts w:hint="eastAsia" w:ascii="宋体" w:hAnsi="宋体" w:cs="宋体"/>
          <w:color w:val="auto"/>
          <w:sz w:val="24"/>
          <w:szCs w:val="24"/>
          <w:highlight w:val="none"/>
          <w:shd w:val="clear" w:color="auto" w:fill="auto"/>
          <w:lang w:val="en-US" w:eastAsia="zh-CN" w:bidi="ar"/>
        </w:rPr>
        <w:t>六</w:t>
      </w:r>
      <w:r>
        <w:rPr>
          <w:rFonts w:hint="eastAsia" w:ascii="宋体" w:hAnsi="宋体" w:eastAsia="宋体" w:cs="宋体"/>
          <w:color w:val="auto"/>
          <w:sz w:val="24"/>
          <w:szCs w:val="24"/>
          <w:highlight w:val="none"/>
          <w:shd w:val="clear" w:color="auto" w:fill="auto"/>
          <w:lang w:bidi="ar"/>
        </w:rPr>
        <w:t>）</w:t>
      </w:r>
      <w:r>
        <w:rPr>
          <w:rFonts w:hint="eastAsia" w:ascii="宋体" w:hAnsi="宋体" w:cs="宋体"/>
          <w:color w:val="auto"/>
          <w:sz w:val="24"/>
          <w:szCs w:val="24"/>
          <w:highlight w:val="none"/>
          <w:shd w:val="clear" w:color="auto" w:fill="auto"/>
          <w:lang w:eastAsia="zh-CN" w:bidi="ar"/>
        </w:rPr>
        <w:t>投标</w:t>
      </w:r>
      <w:r>
        <w:rPr>
          <w:rFonts w:hint="eastAsia" w:ascii="宋体" w:hAnsi="宋体" w:eastAsia="宋体" w:cs="宋体"/>
          <w:color w:val="auto"/>
          <w:sz w:val="24"/>
          <w:szCs w:val="24"/>
          <w:highlight w:val="none"/>
          <w:shd w:val="clear" w:color="auto" w:fill="auto"/>
          <w:lang w:bidi="ar"/>
        </w:rPr>
        <w:t>文件递交截止时间：</w:t>
      </w:r>
      <w:r>
        <w:rPr>
          <w:rFonts w:hint="eastAsia" w:ascii="宋体" w:hAnsi="宋体" w:eastAsia="宋体" w:cs="宋体"/>
          <w:color w:val="auto"/>
          <w:sz w:val="24"/>
          <w:szCs w:val="24"/>
          <w:highlight w:val="none"/>
          <w:shd w:val="clear" w:color="auto" w:fill="auto"/>
          <w:lang w:val="en-US" w:eastAsia="zh-CN" w:bidi="ar"/>
        </w:rPr>
        <w:t>2025</w:t>
      </w:r>
      <w:r>
        <w:rPr>
          <w:rFonts w:hint="eastAsia" w:ascii="宋体" w:hAnsi="宋体" w:eastAsia="宋体" w:cs="宋体"/>
          <w:color w:val="auto"/>
          <w:sz w:val="24"/>
          <w:szCs w:val="24"/>
          <w:highlight w:val="none"/>
          <w:shd w:val="clear" w:color="auto" w:fill="auto"/>
          <w:lang w:bidi="ar"/>
        </w:rPr>
        <w:t>年</w:t>
      </w:r>
      <w:r>
        <w:rPr>
          <w:rFonts w:hint="eastAsia" w:ascii="宋体" w:hAnsi="宋体" w:cs="宋体"/>
          <w:color w:val="auto"/>
          <w:sz w:val="24"/>
          <w:szCs w:val="24"/>
          <w:highlight w:val="none"/>
          <w:shd w:val="clear" w:color="auto" w:fill="auto"/>
          <w:lang w:val="en-US" w:eastAsia="zh-CN" w:bidi="ar"/>
        </w:rPr>
        <w:t>7</w:t>
      </w:r>
      <w:r>
        <w:rPr>
          <w:rFonts w:hint="eastAsia" w:ascii="宋体" w:hAnsi="宋体" w:eastAsia="宋体" w:cs="宋体"/>
          <w:color w:val="auto"/>
          <w:sz w:val="24"/>
          <w:szCs w:val="24"/>
          <w:highlight w:val="none"/>
          <w:shd w:val="clear" w:color="auto" w:fill="auto"/>
          <w:lang w:bidi="ar"/>
        </w:rPr>
        <w:t>月</w:t>
      </w:r>
      <w:r>
        <w:rPr>
          <w:rFonts w:hint="eastAsia" w:ascii="宋体" w:hAnsi="宋体" w:cs="宋体"/>
          <w:color w:val="auto"/>
          <w:sz w:val="24"/>
          <w:szCs w:val="24"/>
          <w:highlight w:val="none"/>
          <w:shd w:val="clear" w:color="auto" w:fill="auto"/>
          <w:lang w:val="en-US" w:eastAsia="zh-CN" w:bidi="ar"/>
        </w:rPr>
        <w:t>12</w:t>
      </w:r>
      <w:r>
        <w:rPr>
          <w:rFonts w:hint="eastAsia" w:ascii="宋体" w:hAnsi="宋体" w:eastAsia="宋体" w:cs="宋体"/>
          <w:color w:val="auto"/>
          <w:sz w:val="24"/>
          <w:szCs w:val="24"/>
          <w:highlight w:val="none"/>
          <w:shd w:val="clear" w:color="auto" w:fill="auto"/>
          <w:lang w:bidi="ar"/>
        </w:rPr>
        <w:t>日北京时间</w:t>
      </w:r>
      <w:r>
        <w:rPr>
          <w:rFonts w:hint="eastAsia" w:ascii="宋体" w:hAnsi="宋体" w:cs="宋体"/>
          <w:color w:val="auto"/>
          <w:sz w:val="24"/>
          <w:szCs w:val="24"/>
          <w:highlight w:val="none"/>
          <w:shd w:val="clear" w:color="auto" w:fill="auto"/>
          <w:lang w:val="en-US" w:eastAsia="zh-CN" w:bidi="ar"/>
        </w:rPr>
        <w:t>9</w:t>
      </w:r>
      <w:r>
        <w:rPr>
          <w:rFonts w:hint="eastAsia" w:ascii="宋体" w:hAnsi="宋体" w:eastAsia="宋体" w:cs="宋体"/>
          <w:color w:val="auto"/>
          <w:sz w:val="24"/>
          <w:szCs w:val="24"/>
          <w:highlight w:val="none"/>
          <w:shd w:val="clear" w:color="auto" w:fill="auto"/>
          <w:lang w:bidi="ar"/>
        </w:rPr>
        <w:t>:</w:t>
      </w:r>
      <w:r>
        <w:rPr>
          <w:rFonts w:hint="eastAsia" w:ascii="宋体" w:hAnsi="宋体" w:eastAsia="宋体" w:cs="宋体"/>
          <w:color w:val="auto"/>
          <w:sz w:val="24"/>
          <w:szCs w:val="24"/>
          <w:highlight w:val="none"/>
          <w:shd w:val="clear" w:color="auto" w:fill="auto"/>
          <w:lang w:val="en-US" w:eastAsia="zh-CN" w:bidi="ar"/>
        </w:rPr>
        <w:t>30</w:t>
      </w:r>
    </w:p>
    <w:p w14:paraId="21D945D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shd w:val="clear" w:color="auto" w:fill="auto"/>
          <w:lang w:val="en-US" w:eastAsia="zh-CN" w:bidi="ar"/>
        </w:rPr>
      </w:pPr>
      <w:r>
        <w:rPr>
          <w:rFonts w:hint="eastAsia" w:ascii="宋体" w:hAnsi="宋体" w:eastAsia="宋体" w:cs="宋体"/>
          <w:color w:val="auto"/>
          <w:sz w:val="24"/>
          <w:szCs w:val="24"/>
          <w:highlight w:val="none"/>
          <w:shd w:val="clear" w:color="auto" w:fill="auto"/>
          <w:lang w:bidi="ar"/>
        </w:rPr>
        <w:t>（</w:t>
      </w:r>
      <w:r>
        <w:rPr>
          <w:rFonts w:hint="eastAsia" w:ascii="宋体" w:hAnsi="宋体" w:cs="宋体"/>
          <w:color w:val="auto"/>
          <w:sz w:val="24"/>
          <w:szCs w:val="24"/>
          <w:highlight w:val="none"/>
          <w:shd w:val="clear" w:color="auto" w:fill="auto"/>
          <w:lang w:val="en-US" w:eastAsia="zh-CN" w:bidi="ar"/>
        </w:rPr>
        <w:t>七</w:t>
      </w:r>
      <w:r>
        <w:rPr>
          <w:rFonts w:hint="eastAsia" w:ascii="宋体" w:hAnsi="宋体" w:eastAsia="宋体" w:cs="宋体"/>
          <w:color w:val="auto"/>
          <w:sz w:val="24"/>
          <w:szCs w:val="24"/>
          <w:highlight w:val="none"/>
          <w:shd w:val="clear" w:color="auto" w:fill="auto"/>
          <w:lang w:bidi="ar"/>
        </w:rPr>
        <w:t>）</w:t>
      </w:r>
      <w:r>
        <w:rPr>
          <w:rFonts w:hint="eastAsia" w:ascii="宋体" w:hAnsi="宋体" w:eastAsia="宋体" w:cs="宋体"/>
          <w:color w:val="auto"/>
          <w:sz w:val="24"/>
          <w:szCs w:val="24"/>
          <w:highlight w:val="none"/>
          <w:shd w:val="clear" w:color="auto" w:fill="auto"/>
          <w:lang w:val="en-US" w:eastAsia="zh-CN" w:bidi="ar"/>
        </w:rPr>
        <w:t>开标</w:t>
      </w:r>
      <w:r>
        <w:rPr>
          <w:rFonts w:hint="eastAsia" w:ascii="宋体" w:hAnsi="宋体" w:eastAsia="宋体" w:cs="宋体"/>
          <w:color w:val="auto"/>
          <w:sz w:val="24"/>
          <w:szCs w:val="24"/>
          <w:highlight w:val="none"/>
          <w:shd w:val="clear" w:color="auto" w:fill="auto"/>
          <w:lang w:bidi="ar"/>
        </w:rPr>
        <w:t>开始时间：</w:t>
      </w:r>
      <w:r>
        <w:rPr>
          <w:rFonts w:hint="eastAsia" w:ascii="宋体" w:hAnsi="宋体" w:eastAsia="宋体" w:cs="宋体"/>
          <w:color w:val="auto"/>
          <w:sz w:val="24"/>
          <w:szCs w:val="24"/>
          <w:highlight w:val="none"/>
          <w:shd w:val="clear" w:color="auto" w:fill="auto"/>
          <w:lang w:val="en-US" w:eastAsia="zh-CN" w:bidi="ar"/>
        </w:rPr>
        <w:t>2025</w:t>
      </w:r>
      <w:r>
        <w:rPr>
          <w:rFonts w:hint="eastAsia" w:ascii="宋体" w:hAnsi="宋体" w:eastAsia="宋体" w:cs="宋体"/>
          <w:color w:val="auto"/>
          <w:sz w:val="24"/>
          <w:szCs w:val="24"/>
          <w:highlight w:val="none"/>
          <w:shd w:val="clear" w:color="auto" w:fill="auto"/>
          <w:lang w:bidi="ar"/>
        </w:rPr>
        <w:t>年</w:t>
      </w:r>
      <w:r>
        <w:rPr>
          <w:rFonts w:hint="eastAsia" w:ascii="宋体" w:hAnsi="宋体" w:cs="宋体"/>
          <w:color w:val="auto"/>
          <w:sz w:val="24"/>
          <w:szCs w:val="24"/>
          <w:highlight w:val="none"/>
          <w:shd w:val="clear" w:color="auto" w:fill="auto"/>
          <w:lang w:val="en-US" w:eastAsia="zh-CN" w:bidi="ar"/>
        </w:rPr>
        <w:t>7</w:t>
      </w:r>
      <w:r>
        <w:rPr>
          <w:rFonts w:hint="eastAsia" w:ascii="宋体" w:hAnsi="宋体" w:eastAsia="宋体" w:cs="宋体"/>
          <w:color w:val="auto"/>
          <w:sz w:val="24"/>
          <w:szCs w:val="24"/>
          <w:highlight w:val="none"/>
          <w:shd w:val="clear" w:color="auto" w:fill="auto"/>
          <w:lang w:bidi="ar"/>
        </w:rPr>
        <w:t>月</w:t>
      </w:r>
      <w:r>
        <w:rPr>
          <w:rFonts w:hint="eastAsia" w:ascii="宋体" w:hAnsi="宋体" w:cs="宋体"/>
          <w:color w:val="auto"/>
          <w:sz w:val="24"/>
          <w:szCs w:val="24"/>
          <w:highlight w:val="none"/>
          <w:shd w:val="clear" w:color="auto" w:fill="auto"/>
          <w:lang w:val="en-US" w:eastAsia="zh-CN" w:bidi="ar"/>
        </w:rPr>
        <w:t>12</w:t>
      </w:r>
      <w:r>
        <w:rPr>
          <w:rFonts w:hint="eastAsia" w:ascii="宋体" w:hAnsi="宋体" w:eastAsia="宋体" w:cs="宋体"/>
          <w:color w:val="auto"/>
          <w:sz w:val="24"/>
          <w:szCs w:val="24"/>
          <w:highlight w:val="none"/>
          <w:shd w:val="clear" w:color="auto" w:fill="auto"/>
          <w:lang w:bidi="ar"/>
        </w:rPr>
        <w:t>日北京时间</w:t>
      </w:r>
      <w:r>
        <w:rPr>
          <w:rFonts w:hint="eastAsia" w:ascii="宋体" w:hAnsi="宋体" w:cs="宋体"/>
          <w:color w:val="auto"/>
          <w:sz w:val="24"/>
          <w:szCs w:val="24"/>
          <w:highlight w:val="none"/>
          <w:shd w:val="clear" w:color="auto" w:fill="auto"/>
          <w:lang w:val="en-US" w:eastAsia="zh-CN" w:bidi="ar"/>
        </w:rPr>
        <w:t>9</w:t>
      </w:r>
      <w:r>
        <w:rPr>
          <w:rFonts w:hint="eastAsia" w:ascii="宋体" w:hAnsi="宋体" w:eastAsia="宋体" w:cs="宋体"/>
          <w:color w:val="auto"/>
          <w:sz w:val="24"/>
          <w:szCs w:val="24"/>
          <w:highlight w:val="none"/>
          <w:shd w:val="clear" w:color="auto" w:fill="auto"/>
          <w:lang w:bidi="ar"/>
        </w:rPr>
        <w:t>:</w:t>
      </w:r>
      <w:r>
        <w:rPr>
          <w:rFonts w:hint="eastAsia" w:ascii="宋体" w:hAnsi="宋体" w:eastAsia="宋体" w:cs="宋体"/>
          <w:color w:val="auto"/>
          <w:sz w:val="24"/>
          <w:szCs w:val="24"/>
          <w:highlight w:val="none"/>
          <w:shd w:val="clear" w:color="auto" w:fill="auto"/>
          <w:lang w:val="en-US" w:eastAsia="zh-CN" w:bidi="ar"/>
        </w:rPr>
        <w:t>30</w:t>
      </w:r>
    </w:p>
    <w:p w14:paraId="05F1590E">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w:t>
      </w:r>
      <w:bookmarkEnd w:id="43"/>
      <w:bookmarkEnd w:id="44"/>
      <w:bookmarkEnd w:id="45"/>
      <w:bookmarkEnd w:id="46"/>
      <w:bookmarkEnd w:id="47"/>
      <w:bookmarkEnd w:id="48"/>
      <w:bookmarkEnd w:id="49"/>
      <w:bookmarkStart w:id="50" w:name="_Toc521053055"/>
      <w:bookmarkStart w:id="51" w:name="_Toc65660336"/>
      <w:bookmarkStart w:id="52" w:name="_Toc525047163"/>
      <w:bookmarkStart w:id="53" w:name="_Toc106034627"/>
      <w:bookmarkStart w:id="54" w:name="_Toc16269"/>
      <w:bookmarkStart w:id="55" w:name="_Toc6563"/>
      <w:r>
        <w:rPr>
          <w:rFonts w:hint="eastAsia" w:ascii="宋体" w:hAnsi="宋体" w:eastAsia="宋体" w:cs="宋体"/>
          <w:b/>
          <w:bCs/>
          <w:color w:val="auto"/>
          <w:sz w:val="24"/>
          <w:szCs w:val="24"/>
          <w:highlight w:val="none"/>
        </w:rPr>
        <w:t>其它有关规定</w:t>
      </w:r>
      <w:bookmarkEnd w:id="50"/>
      <w:bookmarkEnd w:id="51"/>
      <w:bookmarkEnd w:id="52"/>
      <w:bookmarkEnd w:id="53"/>
      <w:bookmarkEnd w:id="54"/>
      <w:bookmarkEnd w:id="55"/>
    </w:p>
    <w:p w14:paraId="33ECCE8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（一）单位负责人为同一人或者存在直接控股、管理关系的不同供应商，不得参加同一合同项（包）下的采购活动，否则均为无效响应。</w:t>
      </w:r>
    </w:p>
    <w:p w14:paraId="23C7B15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，不得再参加该采购项目的其他采购活动。</w:t>
      </w:r>
    </w:p>
    <w:p w14:paraId="39A3231A">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（三）本项目的澄清文件（如果有）一律在“行采家”平台（http://www.gec123.com）网上发布，请各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注意下载或到采购代理机构处领取；无论</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下载或领取与否，均视同</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已知晓本项目澄清文件（如果有）的内容。</w:t>
      </w:r>
    </w:p>
    <w:p w14:paraId="310A3F2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（四）超过响应文件截止时间递交的响应文件，恕不接收。</w:t>
      </w:r>
    </w:p>
    <w:p w14:paraId="7454819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费用：无论</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结果如何，</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参与本项目</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的所有费用均应由</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自行承担。</w:t>
      </w:r>
    </w:p>
    <w:p w14:paraId="6E852B95">
      <w:pPr>
        <w:pStyle w:val="3"/>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b/>
          <w:color w:val="auto"/>
          <w:sz w:val="24"/>
          <w:szCs w:val="24"/>
          <w:highlight w:val="none"/>
        </w:rPr>
        <w:t>本项目不接受联合体，否则按无效</w:t>
      </w:r>
      <w:r>
        <w:rPr>
          <w:rFonts w:hint="eastAsia" w:ascii="宋体" w:hAnsi="宋体" w:eastAsia="宋体" w:cs="宋体"/>
          <w:b/>
          <w:color w:val="auto"/>
          <w:sz w:val="24"/>
          <w:szCs w:val="24"/>
          <w:highlight w:val="none"/>
          <w:lang w:val="en-US" w:eastAsia="zh-CN"/>
        </w:rPr>
        <w:t>投标</w:t>
      </w:r>
      <w:r>
        <w:rPr>
          <w:rFonts w:hint="eastAsia" w:ascii="宋体" w:hAnsi="宋体" w:eastAsia="宋体" w:cs="宋体"/>
          <w:b/>
          <w:color w:val="auto"/>
          <w:sz w:val="24"/>
          <w:szCs w:val="24"/>
          <w:highlight w:val="none"/>
        </w:rPr>
        <w:t>文件处理。</w:t>
      </w:r>
    </w:p>
    <w:p w14:paraId="7CF3FB7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eastAsia="宋体" w:cs="宋体"/>
          <w:b/>
          <w:color w:val="auto"/>
          <w:sz w:val="24"/>
          <w:szCs w:val="24"/>
          <w:highlight w:val="none"/>
        </w:rPr>
        <w:t>本项目不接受分包，否则按无效</w:t>
      </w:r>
      <w:r>
        <w:rPr>
          <w:rFonts w:hint="eastAsia" w:ascii="宋体" w:hAnsi="宋体" w:eastAsia="宋体" w:cs="宋体"/>
          <w:b/>
          <w:color w:val="auto"/>
          <w:sz w:val="24"/>
          <w:szCs w:val="24"/>
          <w:highlight w:val="none"/>
          <w:lang w:val="en-US" w:eastAsia="zh-CN"/>
        </w:rPr>
        <w:t>投标</w:t>
      </w:r>
      <w:r>
        <w:rPr>
          <w:rFonts w:hint="eastAsia" w:ascii="宋体" w:hAnsi="宋体" w:eastAsia="宋体" w:cs="宋体"/>
          <w:b/>
          <w:color w:val="auto"/>
          <w:sz w:val="24"/>
          <w:szCs w:val="24"/>
          <w:highlight w:val="none"/>
        </w:rPr>
        <w:t>文件处理。</w:t>
      </w:r>
    </w:p>
    <w:p w14:paraId="25D27BE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（八）按照《财政部关于在政府采购活动中查询及使用信用记录有关问题的通知》财库〔2016〕125号，</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列入失信被执行人、重大税收违法案件当事人名单、政府采购严重违法失信行为记录名单及其他不符合《中华人民共和国政府采购法》第二十二条规定条件的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不得</w:t>
      </w:r>
      <w:r>
        <w:rPr>
          <w:rFonts w:hint="eastAsia" w:ascii="宋体" w:hAnsi="宋体" w:eastAsia="宋体" w:cs="宋体"/>
          <w:color w:val="auto"/>
          <w:sz w:val="24"/>
          <w:szCs w:val="24"/>
          <w:highlight w:val="none"/>
        </w:rPr>
        <w:t>参与</w:t>
      </w:r>
      <w:r>
        <w:rPr>
          <w:rFonts w:hint="eastAsia" w:ascii="宋体" w:hAnsi="宋体" w:eastAsia="宋体" w:cs="宋体"/>
          <w:color w:val="auto"/>
          <w:sz w:val="24"/>
          <w:szCs w:val="24"/>
          <w:highlight w:val="none"/>
          <w:lang w:val="en-US" w:eastAsia="zh-CN"/>
        </w:rPr>
        <w:t>本次</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采购活动。</w:t>
      </w:r>
    </w:p>
    <w:p w14:paraId="5F548E89">
      <w:pPr>
        <w:kinsoku w:val="0"/>
        <w:overflowPunct w:val="0"/>
        <w:autoSpaceDE w:val="0"/>
        <w:autoSpaceDN w:val="0"/>
        <w:adjustRightInd w:val="0"/>
        <w:snapToGrid w:val="0"/>
        <w:spacing w:line="360" w:lineRule="auto"/>
        <w:ind w:firstLine="482" w:firstLineChars="200"/>
        <w:jc w:val="left"/>
        <w:outlineLvl w:val="1"/>
        <w:rPr>
          <w:rFonts w:hint="eastAsia" w:ascii="宋体" w:hAnsi="宋体" w:eastAsia="宋体" w:cs="宋体"/>
          <w:b/>
          <w:bCs/>
          <w:color w:val="auto"/>
          <w:kern w:val="2"/>
          <w:sz w:val="24"/>
          <w:szCs w:val="24"/>
          <w:highlight w:val="none"/>
          <w:shd w:val="clear" w:color="auto" w:fill="auto"/>
          <w:lang w:bidi="ar"/>
        </w:rPr>
      </w:pPr>
      <w:r>
        <w:rPr>
          <w:rFonts w:hint="eastAsia" w:ascii="宋体" w:hAnsi="宋体" w:eastAsia="宋体" w:cs="宋体"/>
          <w:b/>
          <w:bCs/>
          <w:color w:val="auto"/>
          <w:kern w:val="2"/>
          <w:sz w:val="24"/>
          <w:szCs w:val="24"/>
          <w:highlight w:val="none"/>
          <w:shd w:val="clear" w:color="auto" w:fill="auto"/>
          <w:lang w:bidi="ar"/>
        </w:rPr>
        <w:t>六、投标保证金</w:t>
      </w:r>
    </w:p>
    <w:p w14:paraId="124FA64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shd w:val="clear"/>
          <w:lang w:bidi="ar"/>
        </w:rPr>
      </w:pPr>
      <w:r>
        <w:rPr>
          <w:rFonts w:hint="eastAsia" w:ascii="宋体" w:hAnsi="宋体" w:cs="宋体"/>
          <w:color w:val="auto"/>
          <w:kern w:val="2"/>
          <w:sz w:val="24"/>
          <w:szCs w:val="24"/>
          <w:highlight w:val="none"/>
          <w:shd w:val="clear" w:color="auto" w:fill="auto"/>
          <w:lang w:val="en-US" w:eastAsia="zh-CN" w:bidi="ar"/>
        </w:rPr>
        <w:t xml:space="preserve">无 </w:t>
      </w:r>
      <w:r>
        <w:rPr>
          <w:rFonts w:hint="eastAsia" w:ascii="宋体" w:hAnsi="宋体" w:eastAsia="宋体" w:cs="宋体"/>
          <w:color w:val="auto"/>
          <w:sz w:val="24"/>
          <w:szCs w:val="24"/>
          <w:highlight w:val="none"/>
          <w:shd w:val="clear" w:color="auto" w:fill="auto"/>
          <w:lang w:bidi="ar"/>
        </w:rPr>
        <w:t>。</w:t>
      </w:r>
    </w:p>
    <w:p w14:paraId="27825694">
      <w:pPr>
        <w:kinsoku w:val="0"/>
        <w:overflowPunct w:val="0"/>
        <w:adjustRightInd w:val="0"/>
        <w:snapToGrid w:val="0"/>
        <w:spacing w:line="360" w:lineRule="auto"/>
        <w:ind w:firstLine="482" w:firstLineChars="200"/>
        <w:jc w:val="left"/>
        <w:outlineLvl w:val="1"/>
        <w:rPr>
          <w:rFonts w:hint="eastAsia" w:ascii="宋体" w:hAnsi="宋体" w:eastAsia="宋体" w:cs="宋体"/>
          <w:b/>
          <w:bCs/>
          <w:color w:val="auto"/>
          <w:sz w:val="24"/>
          <w:szCs w:val="24"/>
          <w:highlight w:val="none"/>
          <w:shd w:val="clear" w:color="auto" w:fill="FFFFFF"/>
          <w:lang w:bidi="ar"/>
        </w:rPr>
      </w:pPr>
      <w:r>
        <w:rPr>
          <w:rFonts w:hint="eastAsia" w:ascii="宋体" w:hAnsi="宋体" w:eastAsia="宋体" w:cs="宋体"/>
          <w:b/>
          <w:bCs/>
          <w:color w:val="auto"/>
          <w:sz w:val="24"/>
          <w:szCs w:val="24"/>
          <w:highlight w:val="none"/>
          <w:shd w:val="clear" w:color="auto" w:fill="FFFFFF"/>
          <w:lang w:bidi="ar"/>
        </w:rPr>
        <w:t>七、 履约保证金</w:t>
      </w:r>
    </w:p>
    <w:p w14:paraId="6B401F5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kern w:val="2"/>
          <w:sz w:val="24"/>
          <w:szCs w:val="24"/>
          <w:highlight w:val="none"/>
          <w:shd w:val="clear" w:color="auto" w:fill="auto"/>
          <w:lang w:bidi="ar"/>
        </w:rPr>
        <w:t>履约保证金金额：</w:t>
      </w:r>
      <w:r>
        <w:rPr>
          <w:rFonts w:hint="eastAsia" w:ascii="宋体" w:hAnsi="宋体" w:eastAsia="宋体" w:cs="宋体"/>
          <w:color w:val="auto"/>
          <w:kern w:val="2"/>
          <w:sz w:val="24"/>
          <w:szCs w:val="24"/>
          <w:highlight w:val="none"/>
          <w:shd w:val="clear"/>
          <w:lang w:eastAsia="zh-CN" w:bidi="ar"/>
        </w:rPr>
        <w:t>中标</w:t>
      </w:r>
      <w:r>
        <w:rPr>
          <w:rFonts w:hint="eastAsia" w:ascii="宋体" w:hAnsi="宋体" w:eastAsia="宋体" w:cs="宋体"/>
          <w:color w:val="auto"/>
          <w:kern w:val="2"/>
          <w:sz w:val="24"/>
          <w:szCs w:val="24"/>
          <w:highlight w:val="none"/>
          <w:shd w:val="clear" w:color="auto" w:fill="auto"/>
          <w:lang w:bidi="ar"/>
        </w:rPr>
        <w:t>金额的10%，公示期结束后5个工作日内同时在合同签订之前，</w:t>
      </w:r>
      <w:r>
        <w:rPr>
          <w:rFonts w:hint="eastAsia" w:ascii="宋体" w:hAnsi="宋体" w:eastAsia="宋体" w:cs="宋体"/>
          <w:color w:val="auto"/>
          <w:kern w:val="2"/>
          <w:sz w:val="24"/>
          <w:szCs w:val="24"/>
          <w:highlight w:val="none"/>
          <w:shd w:val="clear"/>
          <w:lang w:eastAsia="zh-CN" w:bidi="ar"/>
        </w:rPr>
        <w:t>中标</w:t>
      </w:r>
      <w:r>
        <w:rPr>
          <w:rFonts w:hint="eastAsia" w:ascii="宋体" w:hAnsi="宋体" w:eastAsia="宋体" w:cs="宋体"/>
          <w:color w:val="auto"/>
          <w:kern w:val="2"/>
          <w:sz w:val="24"/>
          <w:szCs w:val="24"/>
          <w:highlight w:val="none"/>
          <w:shd w:val="clear" w:color="auto" w:fill="auto"/>
          <w:lang w:bidi="ar"/>
        </w:rPr>
        <w:t>人向</w:t>
      </w:r>
      <w:r>
        <w:rPr>
          <w:rFonts w:hint="eastAsia" w:ascii="宋体" w:hAnsi="宋体" w:cs="宋体"/>
          <w:color w:val="auto"/>
          <w:kern w:val="2"/>
          <w:sz w:val="24"/>
          <w:szCs w:val="24"/>
          <w:highlight w:val="none"/>
          <w:shd w:val="clear"/>
          <w:lang w:eastAsia="zh-CN" w:bidi="ar"/>
        </w:rPr>
        <w:t>采购</w:t>
      </w:r>
      <w:r>
        <w:rPr>
          <w:rFonts w:hint="eastAsia" w:ascii="宋体" w:hAnsi="宋体" w:eastAsia="宋体" w:cs="宋体"/>
          <w:color w:val="auto"/>
          <w:kern w:val="2"/>
          <w:sz w:val="24"/>
          <w:szCs w:val="24"/>
          <w:highlight w:val="none"/>
          <w:shd w:val="clear"/>
          <w:lang w:eastAsia="zh-CN" w:bidi="ar"/>
        </w:rPr>
        <w:t>人</w:t>
      </w:r>
      <w:r>
        <w:rPr>
          <w:rFonts w:hint="eastAsia" w:ascii="宋体" w:hAnsi="宋体" w:eastAsia="宋体" w:cs="宋体"/>
          <w:color w:val="auto"/>
          <w:kern w:val="2"/>
          <w:sz w:val="24"/>
          <w:szCs w:val="24"/>
          <w:highlight w:val="none"/>
          <w:shd w:val="clear" w:color="auto" w:fill="auto"/>
          <w:lang w:bidi="ar"/>
        </w:rPr>
        <w:t>缴纳履约保证金（收款单位：重庆市大渡口区财政局；收款账号：50001103600050004159-142042；开户行：建行大渡口支行 ），在缴款单上注明***单位缴纳</w:t>
      </w:r>
      <w:r>
        <w:rPr>
          <w:rFonts w:hint="eastAsia" w:ascii="宋体" w:hAnsi="宋体" w:cs="宋体"/>
          <w:color w:val="auto"/>
          <w:kern w:val="2"/>
          <w:sz w:val="24"/>
          <w:szCs w:val="24"/>
          <w:highlight w:val="none"/>
          <w:shd w:val="clear"/>
          <w:lang w:eastAsia="zh-CN" w:bidi="ar"/>
        </w:rPr>
        <w:t>重庆市大渡口区育才幼儿园托育教室改造</w:t>
      </w:r>
      <w:r>
        <w:rPr>
          <w:rFonts w:hint="eastAsia" w:ascii="宋体" w:hAnsi="宋体" w:eastAsia="宋体" w:cs="宋体"/>
          <w:color w:val="auto"/>
          <w:kern w:val="2"/>
          <w:sz w:val="24"/>
          <w:szCs w:val="24"/>
          <w:highlight w:val="none"/>
          <w:shd w:val="clear" w:color="auto" w:fill="auto"/>
          <w:lang w:bidi="ar"/>
        </w:rPr>
        <w:t>履约保证金）。</w:t>
      </w:r>
    </w:p>
    <w:p w14:paraId="31E12AF4">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highlight w:val="none"/>
        </w:rPr>
      </w:pPr>
      <w:bookmarkStart w:id="56" w:name="_Toc65660337"/>
      <w:bookmarkStart w:id="57" w:name="_Toc525047164"/>
      <w:bookmarkStart w:id="58" w:name="_Toc1733"/>
      <w:bookmarkStart w:id="59" w:name="_Toc106034628"/>
      <w:bookmarkStart w:id="60" w:name="_Toc10415"/>
      <w:bookmarkStart w:id="61" w:name="_Toc521053056"/>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、联系方式</w:t>
      </w:r>
      <w:bookmarkEnd w:id="56"/>
      <w:bookmarkEnd w:id="57"/>
      <w:bookmarkEnd w:id="58"/>
      <w:bookmarkEnd w:id="59"/>
      <w:bookmarkEnd w:id="60"/>
      <w:bookmarkEnd w:id="61"/>
    </w:p>
    <w:p w14:paraId="41C7FC26">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bookmarkStart w:id="62" w:name="OLE_LINK1"/>
      <w:r>
        <w:rPr>
          <w:rFonts w:hint="eastAsia" w:ascii="宋体" w:hAnsi="宋体" w:cs="宋体"/>
          <w:color w:val="auto"/>
          <w:sz w:val="24"/>
          <w:szCs w:val="24"/>
          <w:highlight w:val="none"/>
          <w:lang w:eastAsia="zh-CN"/>
        </w:rPr>
        <w:t>重庆市大渡口区育才幼儿园</w:t>
      </w:r>
    </w:p>
    <w:bookmarkEnd w:id="62"/>
    <w:p w14:paraId="3B408F52">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潘老师</w:t>
      </w:r>
    </w:p>
    <w:p w14:paraId="2795EA4F">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023-68559258</w:t>
      </w:r>
    </w:p>
    <w:p w14:paraId="005A875A">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bCs w:val="0"/>
          <w:color w:val="auto"/>
          <w:sz w:val="24"/>
          <w:szCs w:val="24"/>
          <w:highlight w:val="none"/>
        </w:rPr>
        <w:t>大渡口区育才幼儿园万有分园（大渡口区锦霞街171号）</w:t>
      </w:r>
    </w:p>
    <w:p w14:paraId="6E2AC64C">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（二）采购代理机构：</w:t>
      </w:r>
      <w:r>
        <w:rPr>
          <w:rFonts w:hint="eastAsia" w:ascii="宋体" w:hAnsi="宋体" w:cs="宋体"/>
          <w:color w:val="auto"/>
          <w:sz w:val="24"/>
          <w:szCs w:val="24"/>
          <w:highlight w:val="none"/>
          <w:lang w:eastAsia="zh-CN"/>
        </w:rPr>
        <w:t>重庆瑞盛工程咨询有限公司</w:t>
      </w:r>
    </w:p>
    <w:p w14:paraId="52EF9DD3">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颜</w:t>
      </w:r>
      <w:r>
        <w:rPr>
          <w:rFonts w:hint="eastAsia" w:ascii="宋体" w:hAnsi="宋体" w:eastAsia="宋体" w:cs="宋体"/>
          <w:color w:val="auto"/>
          <w:sz w:val="24"/>
          <w:szCs w:val="24"/>
          <w:highlight w:val="none"/>
        </w:rPr>
        <w:t xml:space="preserve">老师 </w:t>
      </w:r>
    </w:p>
    <w:p w14:paraId="4A7012B8">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13883905504</w:t>
      </w:r>
    </w:p>
    <w:p w14:paraId="2AD8C703">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rPr>
        <w:t>重庆市大渡口区钢花路1039号附33号2-1</w:t>
      </w:r>
    </w:p>
    <w:p w14:paraId="7CC2FB4C">
      <w:pPr>
        <w:pStyle w:val="63"/>
        <w:rPr>
          <w:rFonts w:hint="eastAsia"/>
        </w:rPr>
      </w:pPr>
    </w:p>
    <w:p w14:paraId="35342DBE">
      <w:pPr>
        <w:rPr>
          <w:rFonts w:hint="eastAsia"/>
        </w:rPr>
      </w:pPr>
    </w:p>
    <w:p w14:paraId="16A1EC58">
      <w:pPr>
        <w:rPr>
          <w:rFonts w:hint="eastAsia"/>
        </w:rPr>
      </w:pPr>
    </w:p>
    <w:p w14:paraId="4EFEE1B5">
      <w:pPr>
        <w:rPr>
          <w:rFonts w:hint="eastAsia"/>
        </w:rPr>
      </w:pPr>
    </w:p>
    <w:p w14:paraId="25E5DADD">
      <w:pPr>
        <w:rPr>
          <w:rFonts w:hint="eastAsia"/>
        </w:rPr>
      </w:pPr>
    </w:p>
    <w:p w14:paraId="3A48C1EA">
      <w:pPr>
        <w:rPr>
          <w:rFonts w:hint="eastAsia"/>
        </w:rPr>
      </w:pPr>
    </w:p>
    <w:p w14:paraId="2DF8EBC5">
      <w:pPr>
        <w:rPr>
          <w:rFonts w:hint="eastAsia"/>
        </w:rPr>
      </w:pPr>
    </w:p>
    <w:p w14:paraId="6A8F9ED1">
      <w:pPr>
        <w:rPr>
          <w:rFonts w:hint="eastAsia"/>
        </w:rPr>
      </w:pPr>
    </w:p>
    <w:p w14:paraId="2661D83B">
      <w:pPr>
        <w:rPr>
          <w:rFonts w:hint="eastAsia"/>
        </w:rPr>
      </w:pPr>
    </w:p>
    <w:p w14:paraId="0B09E7CC">
      <w:pPr>
        <w:rPr>
          <w:rFonts w:hint="eastAsia"/>
        </w:rPr>
      </w:pPr>
    </w:p>
    <w:p w14:paraId="333191D8">
      <w:pPr>
        <w:rPr>
          <w:rFonts w:hint="eastAsia"/>
        </w:rPr>
      </w:pPr>
    </w:p>
    <w:p w14:paraId="5A181A99">
      <w:pPr>
        <w:rPr>
          <w:rFonts w:hint="eastAsia"/>
        </w:rPr>
      </w:pPr>
    </w:p>
    <w:p w14:paraId="1B58C69E">
      <w:pPr>
        <w:rPr>
          <w:rFonts w:hint="eastAsia"/>
        </w:rPr>
      </w:pPr>
    </w:p>
    <w:p w14:paraId="15E23F59">
      <w:pPr>
        <w:rPr>
          <w:rFonts w:hint="eastAsia"/>
        </w:rPr>
      </w:pPr>
    </w:p>
    <w:p w14:paraId="12F81960">
      <w:pPr>
        <w:rPr>
          <w:rFonts w:hint="eastAsia"/>
        </w:rPr>
      </w:pPr>
    </w:p>
    <w:p w14:paraId="67B8AB4F">
      <w:pPr>
        <w:rPr>
          <w:rFonts w:hint="eastAsia"/>
        </w:rPr>
      </w:pPr>
    </w:p>
    <w:p w14:paraId="57FE3DFC">
      <w:pPr>
        <w:rPr>
          <w:rFonts w:hint="eastAsia"/>
        </w:rPr>
      </w:pPr>
    </w:p>
    <w:p w14:paraId="6805A6AF">
      <w:pPr>
        <w:rPr>
          <w:rFonts w:hint="eastAsia"/>
        </w:rPr>
      </w:pPr>
    </w:p>
    <w:p w14:paraId="35A57E17">
      <w:pPr>
        <w:rPr>
          <w:rFonts w:hint="eastAsia"/>
        </w:rPr>
      </w:pPr>
    </w:p>
    <w:p w14:paraId="012DCFEC">
      <w:pPr>
        <w:rPr>
          <w:rFonts w:hint="eastAsia"/>
        </w:rPr>
      </w:pPr>
    </w:p>
    <w:p w14:paraId="68B54B9F">
      <w:pPr>
        <w:rPr>
          <w:rFonts w:hint="eastAsia"/>
        </w:rPr>
      </w:pPr>
    </w:p>
    <w:p w14:paraId="317EA8BC">
      <w:pPr>
        <w:rPr>
          <w:rFonts w:hint="eastAsia"/>
        </w:rPr>
      </w:pPr>
    </w:p>
    <w:p w14:paraId="0F5644C4">
      <w:pPr>
        <w:rPr>
          <w:rFonts w:hint="eastAsia"/>
        </w:rPr>
      </w:pPr>
    </w:p>
    <w:p w14:paraId="7FC79BFE">
      <w:pPr>
        <w:rPr>
          <w:rFonts w:hint="eastAsia"/>
        </w:rPr>
      </w:pPr>
    </w:p>
    <w:p w14:paraId="17E7F0B0">
      <w:pPr>
        <w:rPr>
          <w:rFonts w:hint="eastAsia"/>
        </w:rPr>
      </w:pPr>
    </w:p>
    <w:p w14:paraId="7C283ECC">
      <w:pPr>
        <w:rPr>
          <w:rFonts w:hint="eastAsia"/>
        </w:rPr>
      </w:pPr>
    </w:p>
    <w:p w14:paraId="6C162D15">
      <w:pPr>
        <w:rPr>
          <w:rFonts w:hint="eastAsia"/>
        </w:rPr>
      </w:pPr>
    </w:p>
    <w:p w14:paraId="607CB825">
      <w:pPr>
        <w:rPr>
          <w:rFonts w:hint="eastAsia"/>
        </w:rPr>
      </w:pPr>
    </w:p>
    <w:p w14:paraId="64E6C218">
      <w:pPr>
        <w:pStyle w:val="2"/>
        <w:pageBreakBefore w:val="0"/>
        <w:numPr>
          <w:ilvl w:val="0"/>
          <w:numId w:val="13"/>
        </w:numPr>
        <w:wordWrap/>
        <w:topLinePunct w:val="0"/>
        <w:bidi w:val="0"/>
        <w:spacing w:before="0" w:after="0" w:line="360" w:lineRule="auto"/>
        <w:jc w:val="center"/>
        <w:textAlignment w:val="auto"/>
        <w:outlineLvl w:val="0"/>
        <w:rPr>
          <w:rFonts w:hint="eastAsia" w:ascii="宋体" w:hAnsi="宋体" w:eastAsia="宋体" w:cs="宋体"/>
          <w:b/>
          <w:bCs/>
          <w:color w:val="auto"/>
          <w:sz w:val="32"/>
          <w:szCs w:val="32"/>
          <w:highlight w:val="none"/>
        </w:rPr>
      </w:pPr>
      <w:bookmarkStart w:id="63" w:name="_Toc19562"/>
      <w:bookmarkStart w:id="64" w:name="_Toc24167"/>
      <w:bookmarkStart w:id="65" w:name="_Toc30544"/>
      <w:bookmarkStart w:id="66" w:name="_Toc13356"/>
      <w:bookmarkStart w:id="67" w:name="_Toc65660341"/>
      <w:bookmarkStart w:id="68" w:name="_Toc15492"/>
      <w:bookmarkStart w:id="69" w:name="_Toc106034632"/>
      <w:bookmarkStart w:id="70" w:name="_Toc102227313"/>
      <w:r>
        <w:rPr>
          <w:rFonts w:hint="eastAsia" w:ascii="宋体" w:hAnsi="宋体" w:eastAsia="宋体" w:cs="宋体"/>
          <w:b/>
          <w:bCs/>
          <w:color w:val="auto"/>
          <w:sz w:val="32"/>
          <w:szCs w:val="32"/>
          <w:highlight w:val="none"/>
        </w:rPr>
        <w:t xml:space="preserve"> </w:t>
      </w:r>
      <w:bookmarkStart w:id="71" w:name="_Toc24552"/>
      <w:bookmarkStart w:id="72" w:name="_Toc21243"/>
      <w:bookmarkStart w:id="73" w:name="_Toc18563"/>
      <w:r>
        <w:rPr>
          <w:rFonts w:hint="eastAsia" w:ascii="宋体" w:hAnsi="宋体" w:eastAsia="宋体" w:cs="宋体"/>
          <w:b/>
          <w:bCs/>
          <w:color w:val="auto"/>
          <w:sz w:val="32"/>
          <w:szCs w:val="32"/>
          <w:highlight w:val="none"/>
        </w:rPr>
        <w:t>项目</w:t>
      </w:r>
      <w:r>
        <w:rPr>
          <w:rFonts w:hint="eastAsia" w:cs="宋体"/>
          <w:b/>
          <w:bCs/>
          <w:color w:val="auto"/>
          <w:sz w:val="32"/>
          <w:szCs w:val="32"/>
          <w:highlight w:val="none"/>
          <w:lang w:val="en-US" w:eastAsia="zh-CN"/>
        </w:rPr>
        <w:t>技术</w:t>
      </w:r>
      <w:r>
        <w:rPr>
          <w:rFonts w:hint="eastAsia" w:ascii="宋体" w:hAnsi="宋体" w:eastAsia="宋体" w:cs="宋体"/>
          <w:b/>
          <w:bCs/>
          <w:color w:val="auto"/>
          <w:sz w:val="32"/>
          <w:szCs w:val="32"/>
          <w:highlight w:val="none"/>
        </w:rPr>
        <w:t>需求</w:t>
      </w:r>
      <w:bookmarkEnd w:id="63"/>
      <w:bookmarkEnd w:id="64"/>
      <w:bookmarkEnd w:id="71"/>
      <w:bookmarkEnd w:id="72"/>
      <w:bookmarkEnd w:id="73"/>
    </w:p>
    <w:p w14:paraId="588E0AC5">
      <w:pPr>
        <w:pStyle w:val="36"/>
        <w:spacing w:line="360" w:lineRule="auto"/>
        <w:ind w:firstLineChars="200"/>
        <w:rPr>
          <w:rFonts w:hint="eastAsia" w:ascii="宋体" w:hAnsi="宋体" w:eastAsia="宋体" w:cs="宋体"/>
          <w:color w:val="auto"/>
          <w:sz w:val="24"/>
          <w:szCs w:val="24"/>
          <w:highlight w:val="none"/>
        </w:rPr>
      </w:pPr>
      <w:bookmarkStart w:id="74" w:name="_Toc22268"/>
      <w:bookmarkStart w:id="75" w:name="_Toc8713"/>
      <w:bookmarkStart w:id="76" w:name="_Toc23236"/>
      <w:bookmarkStart w:id="77" w:name="_Toc16238"/>
      <w:bookmarkStart w:id="78" w:name="_Toc15391"/>
      <w:bookmarkStart w:id="79" w:name="_Toc2484"/>
      <w:bookmarkStart w:id="80" w:name="_Toc1342"/>
      <w:bookmarkStart w:id="81" w:name="_Toc23361"/>
      <w:bookmarkStart w:id="82" w:name="_Toc16659"/>
      <w:bookmarkStart w:id="83" w:name="_Toc149062814"/>
      <w:r>
        <w:rPr>
          <w:rFonts w:hint="eastAsia" w:ascii="宋体" w:hAnsi="宋体" w:eastAsia="宋体" w:cs="宋体"/>
          <w:color w:val="auto"/>
          <w:sz w:val="24"/>
          <w:szCs w:val="24"/>
          <w:highlight w:val="none"/>
        </w:rPr>
        <w:t>“※”标注的</w:t>
      </w:r>
      <w:r>
        <w:rPr>
          <w:rFonts w:hint="eastAsia" w:ascii="宋体" w:hAnsi="宋体" w:cs="宋体"/>
          <w:color w:val="auto"/>
          <w:sz w:val="24"/>
          <w:szCs w:val="24"/>
          <w:highlight w:val="none"/>
          <w:lang w:val="en-US" w:eastAsia="zh-CN"/>
        </w:rPr>
        <w:t>项目技术</w:t>
      </w:r>
      <w:r>
        <w:rPr>
          <w:rFonts w:hint="eastAsia" w:ascii="宋体" w:hAnsi="宋体" w:eastAsia="宋体" w:cs="宋体"/>
          <w:color w:val="auto"/>
          <w:sz w:val="24"/>
          <w:szCs w:val="24"/>
          <w:highlight w:val="none"/>
        </w:rPr>
        <w:t>需求为符合性审查中的实质性要求，响应文件若不满足按无效响应处理。</w:t>
      </w:r>
    </w:p>
    <w:p w14:paraId="192497AF">
      <w:pPr>
        <w:keepNext w:val="0"/>
        <w:keepLines w:val="0"/>
        <w:pageBreakBefore w:val="0"/>
        <w:wordWrap/>
        <w:overflowPunct/>
        <w:topLinePunct w:val="0"/>
        <w:bidi w:val="0"/>
        <w:snapToGrid w:val="0"/>
        <w:spacing w:line="360" w:lineRule="auto"/>
        <w:jc w:val="left"/>
        <w:rPr>
          <w:rFonts w:hint="eastAsia" w:ascii="宋体" w:hAnsi="宋体" w:cs="宋体"/>
          <w:b/>
          <w:bCs/>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b/>
          <w:bCs/>
          <w:color w:val="auto"/>
          <w:sz w:val="24"/>
          <w:szCs w:val="24"/>
          <w:highlight w:val="none"/>
        </w:rPr>
        <w:t>一、</w:t>
      </w:r>
      <w:r>
        <w:rPr>
          <w:rFonts w:hint="eastAsia" w:ascii="宋体" w:hAnsi="宋体" w:cs="宋体"/>
          <w:b/>
          <w:bCs/>
          <w:color w:val="auto"/>
          <w:sz w:val="24"/>
          <w:szCs w:val="24"/>
          <w:highlight w:val="none"/>
          <w:lang w:val="en-US" w:eastAsia="zh-CN"/>
        </w:rPr>
        <w:t>建设规模及内容</w:t>
      </w:r>
    </w:p>
    <w:p w14:paraId="1E0C659C">
      <w:pPr>
        <w:keepNext w:val="0"/>
        <w:keepLines w:val="0"/>
        <w:pageBreakBefore w:val="0"/>
        <w:wordWrap/>
        <w:overflowPunct/>
        <w:topLinePunct w:val="0"/>
        <w:bidi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主要包括</w:t>
      </w:r>
      <w:r>
        <w:rPr>
          <w:rFonts w:hint="eastAsia" w:ascii="宋体" w:hAnsi="宋体" w:cs="宋体"/>
          <w:color w:val="auto"/>
          <w:sz w:val="24"/>
          <w:szCs w:val="24"/>
          <w:highlight w:val="none"/>
          <w:lang w:val="en-US" w:eastAsia="zh-CN"/>
        </w:rPr>
        <w:t>电气工程、给排水工程，装修工程、建筑工程改造</w:t>
      </w:r>
      <w:r>
        <w:rPr>
          <w:rFonts w:hint="eastAsia" w:ascii="宋体" w:hAnsi="宋体" w:cs="宋体"/>
          <w:color w:val="auto"/>
          <w:sz w:val="24"/>
          <w:szCs w:val="24"/>
          <w:highlight w:val="none"/>
        </w:rPr>
        <w:t>等内容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具体内容以图纸和工程量清单为准。当图纸与工程量清单不一致时，以工程量清单为准。</w:t>
      </w:r>
    </w:p>
    <w:p w14:paraId="0A714657">
      <w:pPr>
        <w:keepNext w:val="0"/>
        <w:keepLines w:val="0"/>
        <w:pageBreakBefore w:val="0"/>
        <w:wordWrap/>
        <w:overflowPunct/>
        <w:topLinePunct w:val="0"/>
        <w:bidi w:val="0"/>
        <w:snapToGrid w:val="0"/>
        <w:spacing w:line="360" w:lineRule="auto"/>
        <w:jc w:val="left"/>
        <w:rPr>
          <w:rFonts w:hint="eastAsia" w:ascii="宋体" w:hAnsi="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b/>
          <w:bCs/>
          <w:color w:val="auto"/>
          <w:sz w:val="24"/>
          <w:szCs w:val="24"/>
          <w:highlight w:val="none"/>
          <w:lang w:val="en-US" w:eastAsia="zh-CN"/>
        </w:rPr>
        <w:t>二、</w:t>
      </w:r>
      <w:r>
        <w:rPr>
          <w:rFonts w:hint="eastAsia" w:ascii="宋体" w:hAnsi="宋体" w:cs="宋体"/>
          <w:b/>
          <w:bCs/>
          <w:color w:val="auto"/>
          <w:sz w:val="24"/>
          <w:szCs w:val="24"/>
          <w:highlight w:val="none"/>
        </w:rPr>
        <w:t>技术要求及标准</w:t>
      </w:r>
    </w:p>
    <w:p w14:paraId="42D92388">
      <w:pPr>
        <w:pStyle w:val="57"/>
        <w:widowControl/>
        <w:spacing w:beforeAutospacing="0" w:afterAutospacing="0" w:line="500" w:lineRule="exact"/>
        <w:ind w:firstLine="36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1.质量要求：达到采购人要求并通过验收。</w:t>
      </w:r>
    </w:p>
    <w:p w14:paraId="705A003F">
      <w:pPr>
        <w:pStyle w:val="57"/>
        <w:widowControl/>
        <w:spacing w:beforeAutospacing="0" w:afterAutospacing="0" w:line="500" w:lineRule="exact"/>
        <w:ind w:firstLine="36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2.质量问题响应时间要求：成交投标人接到采购人出现问题的通知后立即作出响应，24小时内到达现场进行处理。</w:t>
      </w:r>
    </w:p>
    <w:p w14:paraId="2D807262">
      <w:pPr>
        <w:pStyle w:val="57"/>
        <w:widowControl/>
        <w:spacing w:beforeAutospacing="0" w:afterAutospacing="0" w:line="500" w:lineRule="exact"/>
        <w:ind w:firstLine="36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3.项目原则上不允许变更施工内容，如特需变更的，经采购人同意后方可实施变更。</w:t>
      </w:r>
    </w:p>
    <w:p w14:paraId="429A6D51">
      <w:pPr>
        <w:pStyle w:val="3"/>
        <w:keepNext w:val="0"/>
        <w:keepLines w:val="0"/>
        <w:widowControl/>
        <w:spacing w:line="500" w:lineRule="exact"/>
        <w:ind w:left="0" w:leftChars="0" w:firstLine="0" w:firstLineChars="0"/>
        <w:rPr>
          <w:rFonts w:hint="eastAsia" w:ascii="宋体" w:hAnsi="宋体" w:eastAsia="宋体" w:cs="宋体"/>
          <w:b/>
          <w:bCs/>
          <w:color w:val="auto"/>
          <w:kern w:val="2"/>
          <w:sz w:val="24"/>
          <w:szCs w:val="24"/>
          <w:highlight w:val="none"/>
          <w:lang w:val="en-US" w:eastAsia="zh-CN" w:bidi="ar-SA"/>
        </w:rPr>
      </w:pPr>
      <w:bookmarkStart w:id="84" w:name="_Toc6415"/>
      <w:r>
        <w:rPr>
          <w:rFonts w:hint="eastAsia" w:ascii="宋体" w:hAnsi="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en-US" w:eastAsia="zh-CN" w:bidi="ar-SA"/>
        </w:rPr>
        <w:t>、技术要求</w:t>
      </w:r>
      <w:bookmarkEnd w:id="84"/>
    </w:p>
    <w:p w14:paraId="6119AF44">
      <w:pPr>
        <w:pStyle w:val="57"/>
        <w:widowControl/>
        <w:spacing w:beforeAutospacing="0" w:afterAutospacing="0" w:line="500" w:lineRule="exact"/>
        <w:ind w:firstLine="36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投标人须根据该工程项目做出技术方案，至少包含</w:t>
      </w:r>
      <w:r>
        <w:rPr>
          <w:rFonts w:hint="eastAsia" w:cs="宋体"/>
          <w:color w:val="auto"/>
          <w:kern w:val="2"/>
          <w:sz w:val="24"/>
          <w:szCs w:val="24"/>
          <w:highlight w:val="none"/>
          <w:lang w:val="en-US" w:eastAsia="zh-CN" w:bidi="ar-SA"/>
        </w:rPr>
        <w:t>实施</w:t>
      </w:r>
      <w:r>
        <w:rPr>
          <w:rFonts w:hint="eastAsia" w:ascii="宋体" w:hAnsi="宋体" w:eastAsia="宋体" w:cs="宋体"/>
          <w:color w:val="auto"/>
          <w:kern w:val="2"/>
          <w:sz w:val="24"/>
          <w:szCs w:val="24"/>
          <w:highlight w:val="none"/>
          <w:lang w:val="en-US" w:eastAsia="zh-CN" w:bidi="ar-SA"/>
        </w:rPr>
        <w:t>方案、施工配置情况质量保证措施、安全生产及应急抢险方案、进度计划等。投标人施工过程中必须按国家相关规范及要求进行施工，施工工艺必须达到国家相关规范要求。</w:t>
      </w:r>
    </w:p>
    <w:p w14:paraId="377C5744">
      <w:pPr>
        <w:keepNext w:val="0"/>
        <w:keepLines w:val="0"/>
        <w:pageBreakBefore w:val="0"/>
        <w:wordWrap/>
        <w:overflowPunct/>
        <w:topLinePunct w:val="0"/>
        <w:bidi w:val="0"/>
        <w:snapToGrid w:val="0"/>
        <w:spacing w:line="360" w:lineRule="auto"/>
        <w:jc w:val="left"/>
        <w:rPr>
          <w:rFonts w:hint="eastAsia" w:ascii="宋体" w:hAnsi="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b/>
          <w:bCs/>
          <w:color w:val="auto"/>
          <w:sz w:val="24"/>
          <w:szCs w:val="24"/>
          <w:highlight w:val="none"/>
          <w:lang w:val="en-US" w:eastAsia="zh-CN"/>
        </w:rPr>
        <w:t>四</w:t>
      </w:r>
      <w:r>
        <w:rPr>
          <w:rFonts w:hint="eastAsia" w:ascii="宋体" w:hAnsi="宋体" w:cs="宋体"/>
          <w:b/>
          <w:bCs/>
          <w:color w:val="auto"/>
          <w:sz w:val="24"/>
          <w:szCs w:val="24"/>
          <w:highlight w:val="none"/>
        </w:rPr>
        <w:t>、管理人员要求</w:t>
      </w:r>
    </w:p>
    <w:p w14:paraId="668F59DD">
      <w:pPr>
        <w:snapToGrid w:val="0"/>
        <w:spacing w:line="360" w:lineRule="auto"/>
        <w:ind w:firstLine="360" w:firstLineChars="150"/>
        <w:rPr>
          <w:rFonts w:hint="eastAsia" w:ascii="宋体" w:hAnsi="宋体" w:eastAsia="宋体" w:cs="宋体"/>
          <w:color w:val="auto"/>
          <w:kern w:val="2"/>
          <w:sz w:val="24"/>
          <w:szCs w:val="24"/>
          <w:highlight w:val="none"/>
          <w:shd w:val="clear" w:color="auto" w:fill="auto"/>
          <w:lang w:bidi="ar"/>
        </w:rPr>
      </w:pPr>
      <w:bookmarkStart w:id="85" w:name="_Toc1086"/>
      <w:r>
        <w:rPr>
          <w:rFonts w:hint="eastAsia" w:ascii="宋体" w:hAnsi="宋体" w:eastAsia="宋体" w:cs="宋体"/>
          <w:color w:val="auto"/>
          <w:kern w:val="2"/>
          <w:sz w:val="24"/>
          <w:szCs w:val="24"/>
          <w:highlight w:val="none"/>
          <w:shd w:val="clear" w:color="auto" w:fill="auto"/>
          <w:lang w:bidi="ar"/>
        </w:rPr>
        <w:t>项目经理资格要求：</w:t>
      </w:r>
    </w:p>
    <w:p w14:paraId="3D7AF8A6">
      <w:pPr>
        <w:numPr>
          <w:ilvl w:val="-1"/>
          <w:numId w:val="0"/>
        </w:numPr>
        <w:snapToGrid w:val="0"/>
        <w:spacing w:line="360" w:lineRule="auto"/>
        <w:ind w:firstLine="360" w:firstLineChars="150"/>
        <w:jc w:val="left"/>
        <w:rPr>
          <w:rFonts w:hint="eastAsia" w:ascii="宋体" w:hAnsi="宋体" w:eastAsia="宋体" w:cs="宋体"/>
          <w:color w:val="auto"/>
          <w:kern w:val="2"/>
          <w:sz w:val="24"/>
          <w:szCs w:val="24"/>
          <w:highlight w:val="none"/>
          <w:shd w:val="clear" w:color="auto" w:fill="auto"/>
          <w:lang w:bidi="ar"/>
        </w:rPr>
      </w:pPr>
      <w:r>
        <w:rPr>
          <w:rFonts w:hint="eastAsia" w:ascii="宋体" w:hAnsi="宋体" w:eastAsia="宋体" w:cs="宋体"/>
          <w:color w:val="auto"/>
          <w:kern w:val="2"/>
          <w:sz w:val="24"/>
          <w:szCs w:val="24"/>
          <w:highlight w:val="none"/>
          <w:shd w:val="clear"/>
          <w:lang w:eastAsia="zh-CN" w:bidi="ar"/>
        </w:rPr>
        <w:t>投标人</w:t>
      </w:r>
      <w:r>
        <w:rPr>
          <w:rFonts w:hint="eastAsia" w:ascii="宋体" w:hAnsi="宋体" w:eastAsia="宋体" w:cs="宋体"/>
          <w:color w:val="auto"/>
          <w:kern w:val="2"/>
          <w:sz w:val="24"/>
          <w:szCs w:val="24"/>
          <w:highlight w:val="none"/>
          <w:shd w:val="clear" w:color="auto" w:fill="auto"/>
          <w:lang w:bidi="ar"/>
        </w:rPr>
        <w:t>拟派的项目经理应具有建筑工程专业二级及以上注册建造师执业资格且必须已在</w:t>
      </w:r>
      <w:r>
        <w:rPr>
          <w:rFonts w:hint="eastAsia" w:ascii="宋体" w:hAnsi="宋体" w:eastAsia="宋体" w:cs="宋体"/>
          <w:color w:val="auto"/>
          <w:kern w:val="2"/>
          <w:sz w:val="24"/>
          <w:szCs w:val="24"/>
          <w:highlight w:val="none"/>
          <w:shd w:val="clear"/>
          <w:lang w:eastAsia="zh-CN" w:bidi="ar"/>
        </w:rPr>
        <w:t>投标人</w:t>
      </w:r>
      <w:r>
        <w:rPr>
          <w:rFonts w:hint="eastAsia" w:ascii="宋体" w:hAnsi="宋体" w:eastAsia="宋体" w:cs="宋体"/>
          <w:color w:val="auto"/>
          <w:kern w:val="2"/>
          <w:sz w:val="24"/>
          <w:szCs w:val="24"/>
          <w:highlight w:val="none"/>
          <w:shd w:val="clear" w:color="auto" w:fill="auto"/>
          <w:lang w:bidi="ar"/>
        </w:rPr>
        <w:t>本单位注册。</w:t>
      </w:r>
    </w:p>
    <w:p w14:paraId="3328A8E6">
      <w:pPr>
        <w:widowControl/>
        <w:snapToGrid w:val="0"/>
        <w:spacing w:beforeAutospacing="0" w:afterAutospacing="0" w:line="360" w:lineRule="auto"/>
        <w:ind w:firstLineChars="15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（1）提供拟派项目经理人身份证复印件加盖</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公章；</w:t>
      </w:r>
    </w:p>
    <w:p w14:paraId="1762CADD">
      <w:pPr>
        <w:widowControl/>
        <w:snapToGrid w:val="0"/>
        <w:spacing w:beforeAutospacing="0" w:afterAutospacing="0" w:line="360" w:lineRule="auto"/>
        <w:ind w:firstLineChars="15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（2）提供拟派项目经理人</w:t>
      </w:r>
      <w:r>
        <w:rPr>
          <w:rFonts w:hint="eastAsia" w:ascii="宋体" w:hAnsi="宋体" w:eastAsia="宋体" w:cs="宋体"/>
          <w:color w:val="auto"/>
          <w:sz w:val="24"/>
          <w:szCs w:val="24"/>
          <w:highlight w:val="none"/>
        </w:rPr>
        <w:t>注册证书</w:t>
      </w:r>
      <w:r>
        <w:rPr>
          <w:rFonts w:hint="eastAsia" w:ascii="宋体" w:hAnsi="宋体" w:eastAsia="宋体" w:cs="宋体"/>
          <w:color w:val="auto"/>
          <w:sz w:val="24"/>
          <w:szCs w:val="24"/>
          <w:highlight w:val="none"/>
          <w:shd w:val="clear" w:color="auto" w:fill="FFFFFF"/>
          <w:lang w:bidi="ar"/>
        </w:rPr>
        <w:t>复印件加盖</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公章；</w:t>
      </w:r>
    </w:p>
    <w:p w14:paraId="4AEB34E4">
      <w:pPr>
        <w:widowControl/>
        <w:snapToGrid w:val="0"/>
        <w:spacing w:beforeAutospacing="0" w:afterAutospacing="0" w:line="360" w:lineRule="auto"/>
        <w:ind w:firstLineChars="15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主要管理人员</w:t>
      </w:r>
      <w:r>
        <w:rPr>
          <w:rFonts w:hint="eastAsia" w:ascii="宋体" w:hAnsi="宋体" w:eastAsia="宋体" w:cs="宋体"/>
          <w:color w:val="auto"/>
          <w:sz w:val="24"/>
          <w:szCs w:val="24"/>
          <w:highlight w:val="none"/>
          <w:shd w:val="clear" w:color="auto" w:fill="FFFFFF"/>
          <w:lang w:val="en-US" w:eastAsia="zh-CN" w:bidi="ar"/>
        </w:rPr>
        <w:t>要求</w:t>
      </w:r>
      <w:r>
        <w:rPr>
          <w:rFonts w:hint="eastAsia" w:ascii="宋体" w:hAnsi="宋体" w:eastAsia="宋体" w:cs="宋体"/>
          <w:color w:val="auto"/>
          <w:sz w:val="24"/>
          <w:szCs w:val="24"/>
          <w:highlight w:val="none"/>
          <w:shd w:val="clear" w:color="auto" w:fill="FFFFFF"/>
          <w:lang w:bidi="ar"/>
        </w:rPr>
        <w:t>：</w:t>
      </w:r>
    </w:p>
    <w:p w14:paraId="38BB476A">
      <w:pPr>
        <w:widowControl/>
        <w:snapToGrid w:val="0"/>
        <w:spacing w:beforeAutospacing="0" w:afterAutospacing="0" w:line="360" w:lineRule="auto"/>
        <w:ind w:firstLineChars="15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中标后不能满足该要求的，</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可取消其中标资格，给</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造成损失的，</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依法承担违约赔偿责任。</w:t>
      </w:r>
      <w:r>
        <w:rPr>
          <w:rFonts w:hint="eastAsia" w:ascii="宋体" w:hAnsi="宋体" w:eastAsia="宋体" w:cs="宋体"/>
          <w:color w:val="auto"/>
          <w:sz w:val="24"/>
          <w:szCs w:val="24"/>
          <w:highlight w:val="none"/>
          <w:lang w:val="en-US" w:eastAsia="zh-CN"/>
        </w:rPr>
        <w:t>由投标人在其响应文件中单独提供书面承诺函（格式自拟）</w:t>
      </w:r>
    </w:p>
    <w:p w14:paraId="1E7BA68A">
      <w:pPr>
        <w:pStyle w:val="3"/>
        <w:keepNext w:val="0"/>
        <w:keepLines w:val="0"/>
        <w:widowControl/>
        <w:spacing w:line="500" w:lineRule="exact"/>
        <w:ind w:left="0" w:leftChars="0" w:firstLine="0" w:firstLineChars="0"/>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五</w:t>
      </w:r>
      <w:r>
        <w:rPr>
          <w:rFonts w:hint="eastAsia" w:ascii="宋体" w:hAnsi="宋体" w:eastAsia="宋体" w:cs="宋体"/>
          <w:b/>
          <w:bCs/>
          <w:color w:val="auto"/>
          <w:kern w:val="2"/>
          <w:sz w:val="24"/>
          <w:szCs w:val="24"/>
          <w:highlight w:val="none"/>
          <w:lang w:val="en-US" w:eastAsia="zh-CN" w:bidi="ar-SA"/>
        </w:rPr>
        <w:t>、现场踏勘</w:t>
      </w:r>
      <w:bookmarkEnd w:id="85"/>
    </w:p>
    <w:p w14:paraId="38F97478">
      <w:pPr>
        <w:keepNext w:val="0"/>
        <w:keepLines w:val="0"/>
        <w:pageBreakBefore w:val="0"/>
        <w:wordWrap/>
        <w:overflowPunct/>
        <w:topLinePunct w:val="0"/>
        <w:bidi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本项目不组织集体现场踏勘，各</w:t>
      </w:r>
      <w:r>
        <w:rPr>
          <w:rFonts w:hint="eastAsia" w:ascii="宋体" w:hAnsi="宋体" w:eastAsia="宋体" w:cs="宋体"/>
          <w:color w:val="auto"/>
          <w:sz w:val="24"/>
          <w:szCs w:val="24"/>
          <w:highlight w:val="none"/>
          <w:lang w:val="en-US" w:eastAsia="zh-CN"/>
        </w:rPr>
        <w:t>投标人</w:t>
      </w:r>
      <w:r>
        <w:rPr>
          <w:rFonts w:hint="eastAsia" w:ascii="宋体" w:hAnsi="宋体" w:cs="宋体"/>
          <w:color w:val="auto"/>
          <w:sz w:val="24"/>
          <w:szCs w:val="24"/>
          <w:highlight w:val="none"/>
          <w:lang w:val="en-US" w:eastAsia="zh-CN"/>
        </w:rPr>
        <w:t>可自行对现场进行踏勘。</w:t>
      </w:r>
      <w:r>
        <w:rPr>
          <w:rFonts w:hint="eastAsia" w:ascii="宋体" w:hAnsi="宋体" w:eastAsia="宋体" w:cs="宋体"/>
          <w:color w:val="auto"/>
          <w:sz w:val="24"/>
          <w:szCs w:val="24"/>
          <w:highlight w:val="none"/>
          <w:lang w:val="en-US" w:eastAsia="zh-CN"/>
        </w:rPr>
        <w:t>投标人</w:t>
      </w:r>
      <w:r>
        <w:rPr>
          <w:rFonts w:hint="eastAsia" w:ascii="宋体" w:hAnsi="宋体" w:cs="宋体"/>
          <w:color w:val="auto"/>
          <w:sz w:val="24"/>
          <w:szCs w:val="24"/>
          <w:highlight w:val="none"/>
          <w:lang w:val="en-US" w:eastAsia="zh-CN"/>
        </w:rPr>
        <w:t>应充分了解该项目的项目背景、服务地点、服务范围、设备组织、现场条件、道路环境、安全措施、人员安排、物业规定、文明施工、市政监管、运输工具等各种情况，以便获取本项目编制响应文件和签署合同所需的所有数据。踏勘现场所发生的所有费用（包含因踏勘现场而造成的死亡、人身伤害、财产损失和产生的其他费用）均由</w:t>
      </w:r>
      <w:r>
        <w:rPr>
          <w:rFonts w:hint="eastAsia" w:ascii="宋体" w:hAnsi="宋体" w:eastAsia="宋体" w:cs="宋体"/>
          <w:color w:val="auto"/>
          <w:sz w:val="24"/>
          <w:szCs w:val="24"/>
          <w:highlight w:val="none"/>
          <w:lang w:val="en-US" w:eastAsia="zh-CN"/>
        </w:rPr>
        <w:t>投标人</w:t>
      </w:r>
      <w:r>
        <w:rPr>
          <w:rFonts w:hint="eastAsia" w:ascii="宋体" w:hAnsi="宋体" w:cs="宋体"/>
          <w:color w:val="auto"/>
          <w:sz w:val="24"/>
          <w:szCs w:val="24"/>
          <w:highlight w:val="none"/>
          <w:lang w:val="en-US" w:eastAsia="zh-CN"/>
        </w:rPr>
        <w:t>自行承担，</w:t>
      </w:r>
      <w:r>
        <w:rPr>
          <w:rFonts w:hint="eastAsia" w:ascii="宋体" w:hAnsi="宋体" w:eastAsia="宋体" w:cs="宋体"/>
          <w:color w:val="auto"/>
          <w:sz w:val="24"/>
          <w:szCs w:val="24"/>
          <w:highlight w:val="none"/>
          <w:lang w:val="en-US" w:eastAsia="zh-CN"/>
        </w:rPr>
        <w:t>投标人</w:t>
      </w:r>
      <w:r>
        <w:rPr>
          <w:rFonts w:hint="eastAsia" w:ascii="宋体" w:hAnsi="宋体" w:cs="宋体"/>
          <w:color w:val="auto"/>
          <w:sz w:val="24"/>
          <w:szCs w:val="24"/>
          <w:highlight w:val="none"/>
          <w:lang w:val="en-US" w:eastAsia="zh-CN"/>
        </w:rPr>
        <w:t>应充分考虑了本项目可能面临的不确定因素和可能导致的风险，</w:t>
      </w:r>
      <w:r>
        <w:rPr>
          <w:rFonts w:hint="eastAsia" w:ascii="宋体" w:hAnsi="宋体" w:eastAsia="宋体" w:cs="宋体"/>
          <w:color w:val="auto"/>
          <w:sz w:val="24"/>
          <w:szCs w:val="24"/>
          <w:highlight w:val="none"/>
          <w:lang w:val="en-US" w:eastAsia="zh-CN"/>
        </w:rPr>
        <w:t>投标人</w:t>
      </w:r>
      <w:r>
        <w:rPr>
          <w:rFonts w:hint="eastAsia" w:ascii="宋体" w:hAnsi="宋体" w:cs="宋体"/>
          <w:color w:val="auto"/>
          <w:sz w:val="24"/>
          <w:szCs w:val="24"/>
          <w:highlight w:val="none"/>
          <w:lang w:val="en-US" w:eastAsia="zh-CN"/>
        </w:rPr>
        <w:t>一旦成交，成交</w:t>
      </w:r>
      <w:r>
        <w:rPr>
          <w:rFonts w:hint="eastAsia" w:ascii="宋体" w:hAnsi="宋体" w:eastAsia="宋体" w:cs="宋体"/>
          <w:color w:val="auto"/>
          <w:sz w:val="24"/>
          <w:szCs w:val="24"/>
          <w:highlight w:val="none"/>
          <w:lang w:val="en-US" w:eastAsia="zh-CN"/>
        </w:rPr>
        <w:t>投标人</w:t>
      </w:r>
      <w:r>
        <w:rPr>
          <w:rFonts w:hint="eastAsia" w:ascii="宋体" w:hAnsi="宋体" w:cs="宋体"/>
          <w:color w:val="auto"/>
          <w:sz w:val="24"/>
          <w:szCs w:val="24"/>
          <w:highlight w:val="none"/>
          <w:lang w:val="en-US" w:eastAsia="zh-CN"/>
        </w:rPr>
        <w:t>不得以不完全了解现场情况为借口而提出额外赔偿，或延长工期等要求，由</w:t>
      </w:r>
      <w:r>
        <w:rPr>
          <w:rFonts w:hint="eastAsia" w:ascii="宋体" w:hAnsi="宋体" w:eastAsia="宋体" w:cs="宋体"/>
          <w:color w:val="auto"/>
          <w:sz w:val="24"/>
          <w:szCs w:val="24"/>
          <w:highlight w:val="none"/>
          <w:lang w:val="en-US" w:eastAsia="zh-CN"/>
        </w:rPr>
        <w:t>投标人</w:t>
      </w:r>
      <w:r>
        <w:rPr>
          <w:rFonts w:hint="eastAsia" w:ascii="宋体" w:hAnsi="宋体" w:cs="宋体"/>
          <w:color w:val="auto"/>
          <w:sz w:val="24"/>
          <w:szCs w:val="24"/>
          <w:highlight w:val="none"/>
          <w:lang w:val="en-US" w:eastAsia="zh-CN"/>
        </w:rPr>
        <w:t>在其响应文件中单独提供书面承诺函（格式自拟）。</w:t>
      </w:r>
    </w:p>
    <w:p w14:paraId="0EA977C3">
      <w:pPr>
        <w:pStyle w:val="3"/>
        <w:keepNext w:val="0"/>
        <w:keepLines w:val="0"/>
        <w:widowControl/>
        <w:spacing w:line="500" w:lineRule="exact"/>
        <w:ind w:left="0" w:leftChars="0" w:firstLine="0" w:firstLineChars="0"/>
        <w:rPr>
          <w:rFonts w:hint="eastAsia" w:ascii="宋体" w:hAnsi="宋体" w:eastAsia="宋体" w:cs="宋体"/>
          <w:b/>
          <w:bCs/>
          <w:color w:val="auto"/>
          <w:kern w:val="2"/>
          <w:sz w:val="24"/>
          <w:szCs w:val="24"/>
          <w:highlight w:val="none"/>
          <w:lang w:val="en-US" w:eastAsia="zh-CN" w:bidi="ar-SA"/>
        </w:rPr>
      </w:pPr>
      <w:bookmarkStart w:id="86" w:name="_Toc25393"/>
      <w:r>
        <w:rPr>
          <w:rFonts w:hint="eastAsia" w:ascii="宋体" w:hAnsi="宋体" w:cs="宋体"/>
          <w:b/>
          <w:bCs/>
          <w:color w:val="auto"/>
          <w:kern w:val="2"/>
          <w:sz w:val="24"/>
          <w:szCs w:val="24"/>
          <w:highlight w:val="none"/>
          <w:lang w:val="en-US" w:eastAsia="zh-CN" w:bidi="ar-SA"/>
        </w:rPr>
        <w:t>六</w:t>
      </w:r>
      <w:r>
        <w:rPr>
          <w:rFonts w:hint="eastAsia" w:ascii="宋体" w:hAnsi="宋体" w:eastAsia="宋体" w:cs="宋体"/>
          <w:b/>
          <w:bCs/>
          <w:color w:val="auto"/>
          <w:kern w:val="2"/>
          <w:sz w:val="24"/>
          <w:szCs w:val="24"/>
          <w:highlight w:val="none"/>
          <w:lang w:val="en-US" w:eastAsia="zh-CN" w:bidi="ar-SA"/>
        </w:rPr>
        <w:t>、安全要求</w:t>
      </w:r>
      <w:bookmarkEnd w:id="86"/>
    </w:p>
    <w:p w14:paraId="50632404">
      <w:pPr>
        <w:pStyle w:val="2"/>
        <w:ind w:firstLine="480" w:firstLineChars="200"/>
        <w:jc w:val="left"/>
        <w:rPr>
          <w:rFonts w:hint="eastAsia" w:ascii="宋体" w:hAnsi="宋体" w:eastAsia="宋体" w:cs="宋体"/>
          <w:b w:val="0"/>
          <w:color w:val="auto"/>
          <w:sz w:val="24"/>
          <w:szCs w:val="24"/>
          <w:highlight w:val="none"/>
          <w:shd w:val="clear"/>
          <w:lang w:bidi="ar-SA"/>
        </w:rPr>
      </w:pPr>
      <w:r>
        <w:rPr>
          <w:rFonts w:hint="eastAsia" w:ascii="宋体" w:hAnsi="宋体" w:eastAsia="宋体" w:cs="宋体"/>
          <w:b w:val="0"/>
          <w:bCs w:val="0"/>
          <w:color w:val="auto"/>
          <w:kern w:val="2"/>
          <w:sz w:val="24"/>
          <w:szCs w:val="24"/>
          <w:highlight w:val="none"/>
          <w:lang w:val="en-US" w:eastAsia="zh-CN" w:bidi="ar-SA"/>
        </w:rPr>
        <w:t>投标人在响应文件中自行承诺（格式自拟）遵守安全生产的有关管理规定，严格按照安全标准组织实施，采取必要的安全防护措施，消除隐患。在施工过程中由于投标人管理或安全措施不力造成周边环境破坏或事故责任和因此发生的费用，由投标人承担。投标人负责进入现场实施人员及财物安全，发生任何伤亡事故与采购人无关，投标人自行解决并承担相应的法律责任和财产损失。如因施工导致第三人人身、财产损失由成交投标人承担相关的赔偿责任。</w:t>
      </w:r>
      <w:bookmarkEnd w:id="74"/>
      <w:bookmarkEnd w:id="75"/>
      <w:bookmarkEnd w:id="76"/>
      <w:bookmarkEnd w:id="77"/>
      <w:bookmarkEnd w:id="78"/>
      <w:bookmarkEnd w:id="79"/>
      <w:bookmarkEnd w:id="80"/>
      <w:r>
        <w:rPr>
          <w:rFonts w:hint="eastAsia" w:cs="宋体"/>
          <w:b w:val="0"/>
          <w:bCs w:val="0"/>
          <w:color w:val="auto"/>
          <w:sz w:val="24"/>
          <w:szCs w:val="24"/>
          <w:highlight w:val="none"/>
          <w:shd w:val="clear"/>
          <w:lang w:val="en-US" w:eastAsia="zh-CN" w:bidi="ar-SA"/>
        </w:rPr>
        <w:t xml:space="preserve"> </w:t>
      </w:r>
      <w:r>
        <w:rPr>
          <w:rFonts w:hint="eastAsia" w:cs="宋体"/>
          <w:b w:val="0"/>
          <w:color w:val="auto"/>
          <w:sz w:val="24"/>
          <w:szCs w:val="24"/>
          <w:highlight w:val="none"/>
          <w:shd w:val="clear"/>
          <w:lang w:val="en-US" w:eastAsia="zh-CN" w:bidi="ar-SA"/>
        </w:rPr>
        <w:t xml:space="preserve">    </w:t>
      </w:r>
      <w:bookmarkStart w:id="87" w:name="_Toc14704"/>
      <w:bookmarkStart w:id="88" w:name="_Toc28038"/>
      <w:bookmarkStart w:id="89" w:name="_Toc2189"/>
      <w:bookmarkStart w:id="90" w:name="_Toc14065"/>
    </w:p>
    <w:p w14:paraId="2BA97D9E">
      <w:pPr>
        <w:pStyle w:val="2"/>
        <w:jc w:val="center"/>
        <w:rPr>
          <w:rFonts w:hint="eastAsia" w:ascii="宋体" w:hAnsi="宋体" w:eastAsia="宋体" w:cs="宋体"/>
          <w:color w:val="auto"/>
          <w:szCs w:val="24"/>
          <w:highlight w:val="none"/>
          <w:shd w:val="clear" w:color="auto" w:fill="FFFFFF"/>
          <w:lang w:bidi="ar"/>
        </w:rPr>
      </w:pPr>
    </w:p>
    <w:p w14:paraId="4FDD97C1">
      <w:pPr>
        <w:pStyle w:val="2"/>
        <w:jc w:val="center"/>
        <w:rPr>
          <w:rFonts w:hint="eastAsia" w:ascii="宋体" w:hAnsi="宋体" w:eastAsia="宋体" w:cs="宋体"/>
          <w:color w:val="auto"/>
          <w:szCs w:val="24"/>
          <w:highlight w:val="none"/>
          <w:shd w:val="clear" w:color="auto" w:fill="FFFFFF"/>
          <w:lang w:bidi="ar"/>
        </w:rPr>
      </w:pPr>
    </w:p>
    <w:p w14:paraId="33A3515D">
      <w:pPr>
        <w:rPr>
          <w:rFonts w:hint="eastAsia" w:ascii="宋体" w:hAnsi="宋体" w:eastAsia="宋体" w:cs="宋体"/>
          <w:color w:val="auto"/>
          <w:szCs w:val="24"/>
          <w:highlight w:val="none"/>
          <w:shd w:val="clear" w:color="auto" w:fill="FFFFFF"/>
          <w:lang w:bidi="ar"/>
        </w:rPr>
      </w:pPr>
    </w:p>
    <w:p w14:paraId="5663F179">
      <w:pPr>
        <w:pStyle w:val="62"/>
        <w:rPr>
          <w:rFonts w:hint="eastAsia" w:ascii="宋体" w:hAnsi="宋体" w:eastAsia="宋体" w:cs="宋体"/>
          <w:color w:val="auto"/>
          <w:szCs w:val="24"/>
          <w:highlight w:val="none"/>
          <w:shd w:val="clear" w:color="auto" w:fill="FFFFFF"/>
          <w:lang w:bidi="ar"/>
        </w:rPr>
      </w:pPr>
    </w:p>
    <w:p w14:paraId="5FECCF4D">
      <w:pPr>
        <w:pStyle w:val="63"/>
        <w:rPr>
          <w:rFonts w:hint="eastAsia" w:ascii="宋体" w:hAnsi="宋体" w:eastAsia="宋体" w:cs="宋体"/>
          <w:color w:val="auto"/>
          <w:szCs w:val="24"/>
          <w:highlight w:val="none"/>
          <w:shd w:val="clear" w:color="auto" w:fill="FFFFFF"/>
          <w:lang w:bidi="ar"/>
        </w:rPr>
      </w:pPr>
    </w:p>
    <w:p w14:paraId="2212B0ED">
      <w:pPr>
        <w:rPr>
          <w:rFonts w:hint="eastAsia" w:ascii="宋体" w:hAnsi="宋体" w:eastAsia="宋体" w:cs="宋体"/>
          <w:color w:val="auto"/>
          <w:szCs w:val="24"/>
          <w:highlight w:val="none"/>
          <w:shd w:val="clear" w:color="auto" w:fill="FFFFFF"/>
          <w:lang w:bidi="ar"/>
        </w:rPr>
      </w:pPr>
    </w:p>
    <w:p w14:paraId="4980EB05">
      <w:pPr>
        <w:pStyle w:val="62"/>
        <w:rPr>
          <w:rFonts w:hint="eastAsia" w:ascii="宋体" w:hAnsi="宋体" w:eastAsia="宋体" w:cs="宋体"/>
          <w:color w:val="auto"/>
          <w:szCs w:val="24"/>
          <w:highlight w:val="none"/>
          <w:shd w:val="clear" w:color="auto" w:fill="FFFFFF"/>
          <w:lang w:bidi="ar"/>
        </w:rPr>
      </w:pPr>
    </w:p>
    <w:p w14:paraId="4DB7A576">
      <w:pPr>
        <w:pStyle w:val="63"/>
        <w:rPr>
          <w:rFonts w:hint="eastAsia" w:ascii="宋体" w:hAnsi="宋体" w:eastAsia="宋体" w:cs="宋体"/>
          <w:color w:val="auto"/>
          <w:szCs w:val="24"/>
          <w:highlight w:val="none"/>
          <w:shd w:val="clear" w:color="auto" w:fill="FFFFFF"/>
          <w:lang w:bidi="ar"/>
        </w:rPr>
      </w:pPr>
    </w:p>
    <w:p w14:paraId="54023252">
      <w:pPr>
        <w:rPr>
          <w:rFonts w:hint="eastAsia" w:ascii="宋体" w:hAnsi="宋体" w:eastAsia="宋体" w:cs="宋体"/>
          <w:color w:val="auto"/>
          <w:szCs w:val="24"/>
          <w:highlight w:val="none"/>
          <w:shd w:val="clear" w:color="auto" w:fill="FFFFFF"/>
          <w:lang w:bidi="ar"/>
        </w:rPr>
      </w:pPr>
    </w:p>
    <w:p w14:paraId="138FEC7B">
      <w:pPr>
        <w:pStyle w:val="62"/>
        <w:rPr>
          <w:rFonts w:hint="eastAsia" w:ascii="宋体" w:hAnsi="宋体" w:eastAsia="宋体" w:cs="宋体"/>
          <w:color w:val="auto"/>
          <w:szCs w:val="24"/>
          <w:highlight w:val="none"/>
          <w:shd w:val="clear" w:color="auto" w:fill="FFFFFF"/>
          <w:lang w:bidi="ar"/>
        </w:rPr>
      </w:pPr>
    </w:p>
    <w:p w14:paraId="0CD736E3">
      <w:pPr>
        <w:pStyle w:val="63"/>
        <w:rPr>
          <w:rFonts w:hint="eastAsia" w:ascii="宋体" w:hAnsi="宋体" w:eastAsia="宋体" w:cs="宋体"/>
          <w:color w:val="auto"/>
          <w:szCs w:val="24"/>
          <w:highlight w:val="none"/>
          <w:shd w:val="clear" w:color="auto" w:fill="FFFFFF"/>
          <w:lang w:bidi="ar"/>
        </w:rPr>
      </w:pPr>
    </w:p>
    <w:p w14:paraId="4E244B54">
      <w:pPr>
        <w:rPr>
          <w:rFonts w:hint="eastAsia" w:ascii="宋体" w:hAnsi="宋体" w:eastAsia="宋体" w:cs="宋体"/>
          <w:color w:val="auto"/>
          <w:szCs w:val="24"/>
          <w:highlight w:val="none"/>
          <w:shd w:val="clear" w:color="auto" w:fill="FFFFFF"/>
          <w:lang w:bidi="ar"/>
        </w:rPr>
      </w:pPr>
    </w:p>
    <w:p w14:paraId="12BB5C14">
      <w:pPr>
        <w:pStyle w:val="62"/>
        <w:rPr>
          <w:rFonts w:hint="eastAsia" w:ascii="宋体" w:hAnsi="宋体" w:eastAsia="宋体" w:cs="宋体"/>
          <w:color w:val="auto"/>
          <w:szCs w:val="24"/>
          <w:highlight w:val="none"/>
          <w:shd w:val="clear" w:color="auto" w:fill="FFFFFF"/>
          <w:lang w:bidi="ar"/>
        </w:rPr>
      </w:pPr>
    </w:p>
    <w:p w14:paraId="2CF10840">
      <w:pPr>
        <w:pStyle w:val="63"/>
        <w:rPr>
          <w:rFonts w:hint="eastAsia"/>
        </w:rPr>
      </w:pPr>
    </w:p>
    <w:p w14:paraId="1FFBA036">
      <w:pPr>
        <w:pStyle w:val="63"/>
        <w:ind w:left="0" w:leftChars="0" w:firstLine="0" w:firstLineChars="0"/>
        <w:rPr>
          <w:rFonts w:hint="eastAsia"/>
        </w:rPr>
      </w:pPr>
    </w:p>
    <w:p w14:paraId="39D90656">
      <w:pPr>
        <w:pStyle w:val="2"/>
        <w:jc w:val="center"/>
        <w:rPr>
          <w:rFonts w:hint="eastAsia" w:ascii="宋体" w:hAnsi="宋体" w:eastAsia="宋体" w:cs="宋体"/>
          <w:b/>
          <w:bCs/>
          <w:color w:val="auto"/>
          <w:sz w:val="36"/>
          <w:szCs w:val="36"/>
          <w:highlight w:val="none"/>
        </w:rPr>
      </w:pPr>
      <w:bookmarkStart w:id="91" w:name="_Toc13263"/>
      <w:r>
        <w:rPr>
          <w:rFonts w:hint="eastAsia" w:ascii="宋体" w:hAnsi="宋体" w:eastAsia="宋体" w:cs="宋体"/>
          <w:b/>
          <w:bCs/>
          <w:color w:val="auto"/>
          <w:sz w:val="36"/>
          <w:szCs w:val="36"/>
          <w:highlight w:val="none"/>
        </w:rPr>
        <w:t>第三篇 项目商务需求</w:t>
      </w:r>
      <w:bookmarkEnd w:id="87"/>
      <w:bookmarkEnd w:id="88"/>
      <w:bookmarkEnd w:id="89"/>
      <w:bookmarkEnd w:id="90"/>
      <w:bookmarkEnd w:id="91"/>
    </w:p>
    <w:p w14:paraId="34BE7267">
      <w:pPr>
        <w:pStyle w:val="36"/>
        <w:spacing w:line="360" w:lineRule="auto"/>
        <w:ind w:firstLineChars="200"/>
        <w:rPr>
          <w:rFonts w:hint="eastAsia" w:ascii="宋体" w:hAnsi="宋体" w:eastAsia="宋体" w:cs="宋体"/>
          <w:color w:val="auto"/>
          <w:sz w:val="24"/>
          <w:szCs w:val="24"/>
          <w:highlight w:val="none"/>
        </w:rPr>
      </w:pPr>
      <w:bookmarkStart w:id="92" w:name="_Toc267320049"/>
      <w:r>
        <w:rPr>
          <w:rFonts w:hint="eastAsia" w:ascii="宋体" w:hAnsi="宋体" w:eastAsia="宋体" w:cs="宋体"/>
          <w:color w:val="auto"/>
          <w:sz w:val="24"/>
          <w:szCs w:val="24"/>
          <w:highlight w:val="none"/>
        </w:rPr>
        <w:t>“※”标注的</w:t>
      </w:r>
      <w:r>
        <w:rPr>
          <w:rFonts w:hint="eastAsia" w:ascii="宋体" w:hAnsi="宋体" w:cs="宋体"/>
          <w:color w:val="auto"/>
          <w:sz w:val="24"/>
          <w:szCs w:val="24"/>
          <w:highlight w:val="none"/>
          <w:lang w:val="en-US" w:eastAsia="zh-CN"/>
        </w:rPr>
        <w:t>商务</w:t>
      </w:r>
      <w:r>
        <w:rPr>
          <w:rFonts w:hint="eastAsia" w:ascii="宋体" w:hAnsi="宋体" w:eastAsia="宋体" w:cs="宋体"/>
          <w:color w:val="auto"/>
          <w:sz w:val="24"/>
          <w:szCs w:val="24"/>
          <w:highlight w:val="none"/>
        </w:rPr>
        <w:t>需求为符合性审查中的实质性要求，响应文件若不满足按无效响应处理。</w:t>
      </w:r>
    </w:p>
    <w:p w14:paraId="6BA5BC44">
      <w:pPr>
        <w:pStyle w:val="36"/>
        <w:keepNext w:val="0"/>
        <w:keepLines w:val="0"/>
        <w:widowControl/>
        <w:spacing w:line="360" w:lineRule="auto"/>
        <w:ind w:firstLineChars="200"/>
        <w:rPr>
          <w:rFonts w:hint="eastAsia" w:ascii="宋体" w:hAnsi="宋体" w:eastAsia="宋体" w:cs="宋体"/>
          <w:color w:val="auto"/>
          <w:sz w:val="24"/>
          <w:szCs w:val="24"/>
          <w:highlight w:val="none"/>
          <w:shd w:val="clear" w:color="auto" w:fill="FFFFFF"/>
          <w:lang w:bidi="ar"/>
        </w:rPr>
      </w:pPr>
      <w:bookmarkStart w:id="93" w:name="_Toc28371"/>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shd w:val="clear" w:color="auto" w:fill="FFFFFF"/>
          <w:lang w:bidi="ar"/>
        </w:rPr>
        <w:t>一、工期、施工地点及验收方式</w:t>
      </w:r>
      <w:bookmarkEnd w:id="93"/>
    </w:p>
    <w:p w14:paraId="6181A758">
      <w:pPr>
        <w:pStyle w:val="36"/>
        <w:widowControl/>
        <w:numPr>
          <w:ilvl w:val="0"/>
          <w:numId w:val="14"/>
        </w:numPr>
        <w:spacing w:beforeAutospacing="0" w:afterAutospacing="0" w:line="360" w:lineRule="auto"/>
        <w:ind w:left="716" w:leftChars="170" w:hanging="240" w:hangingChars="100"/>
        <w:jc w:val="both"/>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工期</w:t>
      </w:r>
      <w:r>
        <w:rPr>
          <w:rFonts w:hint="eastAsia" w:ascii="宋体" w:hAnsi="宋体" w:eastAsia="宋体" w:cs="宋体"/>
          <w:color w:val="auto"/>
          <w:sz w:val="24"/>
          <w:szCs w:val="24"/>
          <w:highlight w:val="none"/>
          <w:shd w:val="clear" w:color="auto" w:fill="FFFFFF"/>
          <w:lang w:val="en-US" w:eastAsia="zh-CN" w:bidi="ar"/>
        </w:rPr>
        <w:t>要求</w:t>
      </w:r>
      <w:r>
        <w:rPr>
          <w:rFonts w:hint="eastAsia" w:ascii="宋体" w:hAnsi="宋体" w:eastAsia="宋体" w:cs="宋体"/>
          <w:color w:val="auto"/>
          <w:sz w:val="24"/>
          <w:szCs w:val="24"/>
          <w:highlight w:val="none"/>
          <w:shd w:val="clear" w:color="auto" w:fill="FFFFFF"/>
          <w:lang w:bidi="ar"/>
        </w:rPr>
        <w:t>：本项目工期</w:t>
      </w:r>
      <w:r>
        <w:rPr>
          <w:rFonts w:hint="eastAsia" w:ascii="宋体" w:hAnsi="宋体" w:cs="宋体"/>
          <w:color w:val="auto"/>
          <w:sz w:val="24"/>
          <w:szCs w:val="24"/>
          <w:highlight w:val="none"/>
          <w:shd w:val="clear" w:color="auto" w:fill="FFFFFF"/>
          <w:lang w:val="en-US" w:eastAsia="zh-CN" w:bidi="ar"/>
        </w:rPr>
        <w:t>20</w:t>
      </w:r>
      <w:r>
        <w:rPr>
          <w:rFonts w:hint="eastAsia" w:ascii="宋体" w:hAnsi="宋体" w:eastAsia="宋体" w:cs="宋体"/>
          <w:color w:val="auto"/>
          <w:sz w:val="24"/>
          <w:szCs w:val="24"/>
          <w:highlight w:val="none"/>
          <w:shd w:val="clear" w:color="auto" w:fill="FFFFFF"/>
          <w:lang w:val="en-US" w:eastAsia="zh-CN" w:bidi="ar"/>
        </w:rPr>
        <w:t>个</w:t>
      </w:r>
      <w:r>
        <w:rPr>
          <w:rFonts w:hint="eastAsia" w:ascii="宋体" w:hAnsi="宋体" w:eastAsia="宋体" w:cs="宋体"/>
          <w:color w:val="auto"/>
          <w:sz w:val="24"/>
          <w:szCs w:val="24"/>
          <w:highlight w:val="none"/>
          <w:shd w:val="clear" w:color="auto" w:fill="FFFFFF"/>
          <w:lang w:bidi="ar"/>
        </w:rPr>
        <w:t>日历天（合同签订后5个工作日内必须进场</w:t>
      </w:r>
      <w:r>
        <w:rPr>
          <w:rFonts w:hint="eastAsia" w:ascii="宋体" w:hAnsi="宋体" w:cs="宋体"/>
          <w:color w:val="auto"/>
          <w:sz w:val="24"/>
          <w:szCs w:val="24"/>
          <w:highlight w:val="none"/>
          <w:shd w:val="clear" w:color="auto" w:fill="FFFFFF"/>
          <w:lang w:eastAsia="zh-CN" w:bidi="ar"/>
        </w:rPr>
        <w:t>）。</w:t>
      </w:r>
    </w:p>
    <w:p w14:paraId="09BB8C63">
      <w:pPr>
        <w:pStyle w:val="36"/>
        <w:widowControl/>
        <w:numPr>
          <w:ilvl w:val="0"/>
          <w:numId w:val="14"/>
        </w:numPr>
        <w:spacing w:beforeAutospacing="0" w:afterAutospacing="0" w:line="360" w:lineRule="auto"/>
        <w:ind w:left="716" w:leftChars="170" w:hanging="240" w:hangingChars="100"/>
        <w:jc w:val="both"/>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施工地点：</w:t>
      </w:r>
      <w:r>
        <w:rPr>
          <w:rFonts w:hint="eastAsia" w:ascii="宋体" w:hAnsi="宋体" w:eastAsia="宋体" w:cs="宋体"/>
          <w:color w:val="auto"/>
          <w:sz w:val="24"/>
          <w:szCs w:val="24"/>
          <w:highlight w:val="none"/>
          <w:shd w:val="clear" w:color="auto" w:fill="FFFFFF"/>
          <w:lang w:val="en-US" w:eastAsia="zh-CN" w:bidi="ar"/>
        </w:rPr>
        <w:t>采购人指定地点</w:t>
      </w:r>
      <w:r>
        <w:rPr>
          <w:rFonts w:hint="eastAsia" w:ascii="宋体" w:hAnsi="宋体" w:eastAsia="宋体" w:cs="宋体"/>
          <w:color w:val="auto"/>
          <w:sz w:val="24"/>
          <w:szCs w:val="24"/>
          <w:highlight w:val="none"/>
          <w:shd w:val="clear" w:color="auto" w:fill="FFFFFF"/>
          <w:lang w:bidi="ar"/>
        </w:rPr>
        <w:t>。</w:t>
      </w:r>
    </w:p>
    <w:p w14:paraId="38E346A6">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（三）验收方式：</w:t>
      </w:r>
    </w:p>
    <w:p w14:paraId="11BE06DC">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1.本项目每完成一个工序，均要求</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或监理到场查看验收，合格之后才能进入下一工序施工，直至工程全部竣工验收合格为止。</w:t>
      </w:r>
    </w:p>
    <w:p w14:paraId="22409E68">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2.</w:t>
      </w:r>
      <w:r>
        <w:rPr>
          <w:rFonts w:hint="eastAsia" w:ascii="宋体" w:hAnsi="宋体" w:eastAsia="宋体" w:cs="宋体"/>
          <w:color w:val="auto"/>
          <w:sz w:val="24"/>
          <w:szCs w:val="24"/>
          <w:highlight w:val="none"/>
          <w:shd w:val="clear"/>
          <w:lang w:val="en-US" w:eastAsia="zh-CN" w:bidi="ar"/>
        </w:rPr>
        <w:t>中标人</w:t>
      </w:r>
      <w:r>
        <w:rPr>
          <w:rFonts w:hint="eastAsia" w:ascii="宋体" w:hAnsi="宋体" w:eastAsia="宋体" w:cs="宋体"/>
          <w:color w:val="auto"/>
          <w:sz w:val="24"/>
          <w:szCs w:val="24"/>
          <w:highlight w:val="none"/>
          <w:shd w:val="clear" w:color="auto" w:fill="FFFFFF"/>
          <w:lang w:bidi="ar"/>
        </w:rPr>
        <w:t>提供所有设备和材料应有完善的质量检测手段和质量保证体系，必须符合国家标准和行业标准。如验收不合格，对</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造成损失的，</w:t>
      </w:r>
      <w:r>
        <w:rPr>
          <w:rFonts w:hint="eastAsia" w:ascii="宋体" w:hAnsi="宋体" w:eastAsia="宋体" w:cs="宋体"/>
          <w:color w:val="auto"/>
          <w:sz w:val="24"/>
          <w:szCs w:val="24"/>
          <w:highlight w:val="none"/>
          <w:shd w:val="clear"/>
          <w:lang w:val="en-US" w:eastAsia="zh-CN" w:bidi="ar"/>
        </w:rPr>
        <w:t>中标人</w:t>
      </w:r>
      <w:r>
        <w:rPr>
          <w:rFonts w:hint="eastAsia" w:ascii="宋体" w:hAnsi="宋体" w:eastAsia="宋体" w:cs="宋体"/>
          <w:color w:val="auto"/>
          <w:sz w:val="24"/>
          <w:szCs w:val="24"/>
          <w:highlight w:val="none"/>
          <w:shd w:val="clear" w:color="auto" w:fill="FFFFFF"/>
          <w:lang w:bidi="ar"/>
        </w:rPr>
        <w:t>应承担修复、赔偿损失等责任，</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不再另行付费。</w:t>
      </w:r>
    </w:p>
    <w:p w14:paraId="0351A050">
      <w:pPr>
        <w:pStyle w:val="36"/>
        <w:keepNext w:val="0"/>
        <w:keepLines w:val="0"/>
        <w:widowControl/>
        <w:spacing w:line="360" w:lineRule="auto"/>
        <w:ind w:firstLineChars="200"/>
        <w:rPr>
          <w:rFonts w:hint="eastAsia" w:ascii="宋体" w:hAnsi="宋体" w:eastAsia="宋体" w:cs="宋体"/>
          <w:color w:val="auto"/>
          <w:sz w:val="24"/>
          <w:szCs w:val="24"/>
          <w:highlight w:val="none"/>
          <w:shd w:val="clear" w:color="auto" w:fill="FFFFFF"/>
          <w:lang w:bidi="ar"/>
        </w:rPr>
      </w:pPr>
      <w:bookmarkStart w:id="94" w:name="_Toc76462329"/>
      <w:bookmarkEnd w:id="94"/>
      <w:bookmarkStart w:id="95" w:name="_Toc344475121"/>
      <w:bookmarkEnd w:id="95"/>
      <w:bookmarkStart w:id="96" w:name="_Toc15438"/>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shd w:val="clear" w:color="auto" w:fill="FFFFFF"/>
          <w:lang w:bidi="ar"/>
        </w:rPr>
        <w:t>二、报价要求</w:t>
      </w:r>
      <w:bookmarkEnd w:id="96"/>
    </w:p>
    <w:p w14:paraId="475BF402">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bookmarkStart w:id="97" w:name="_Toc76462330"/>
      <w:bookmarkEnd w:id="97"/>
      <w:bookmarkStart w:id="98" w:name="_Toc344475122"/>
      <w:r>
        <w:rPr>
          <w:rFonts w:hint="eastAsia" w:ascii="宋体" w:hAnsi="宋体" w:eastAsia="宋体" w:cs="宋体"/>
          <w:color w:val="auto"/>
          <w:sz w:val="24"/>
          <w:szCs w:val="24"/>
          <w:highlight w:val="none"/>
          <w:shd w:val="clear" w:color="auto" w:fill="FFFFFF"/>
          <w:lang w:bidi="ar"/>
        </w:rPr>
        <w:t>（一）本工程将设置投标总价最高限价、措施项目费总报价（含安全文明施工费）最高限价、每项清单单价最高限价，</w:t>
      </w:r>
      <w:r>
        <w:rPr>
          <w:rFonts w:hint="eastAsia" w:ascii="宋体" w:hAnsi="宋体" w:eastAsia="宋体" w:cs="宋体"/>
          <w:b/>
          <w:bCs/>
          <w:color w:val="auto"/>
          <w:sz w:val="24"/>
          <w:szCs w:val="24"/>
          <w:highlight w:val="none"/>
          <w:lang w:val="en-US" w:eastAsia="zh-CN"/>
        </w:rPr>
        <w:t>最高限价：241570.41元（大写：贰拾肆万壹仟伍佰柒拾元肆角壹分 ）、其中安全文明施工费：7711.68元</w:t>
      </w:r>
      <w:r>
        <w:rPr>
          <w:rFonts w:hint="eastAsia" w:ascii="宋体" w:hAnsi="宋体" w:eastAsia="宋体" w:cs="宋体"/>
          <w:color w:val="auto"/>
          <w:sz w:val="24"/>
          <w:szCs w:val="24"/>
          <w:highlight w:val="none"/>
          <w:shd w:val="clear" w:color="auto" w:fill="FFFFFF"/>
          <w:lang w:bidi="ar"/>
        </w:rPr>
        <w:t>（安全文明施工费按此填报不得浮动，否则由评标委员会按无效响应处理）。每项清单单价最高限价详见附件工程量清单。</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的投标总报价、措施项目费总报价（含安全文明施工费）、每项清单的投标单价，均不得超过最高限价，否则按无效响应文件处理。</w:t>
      </w:r>
      <w:bookmarkEnd w:id="98"/>
    </w:p>
    <w:p w14:paraId="5A337AFF">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注：报价包括完成本项目所需的全部拆除费、采购费、材料费、人工费、运输费、安装费、税费、利润等的总和。因</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自身原因造成漏报、少报皆由其自行承担责任，</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不再补偿。</w:t>
      </w:r>
    </w:p>
    <w:p w14:paraId="05CF4081">
      <w:pPr>
        <w:pStyle w:val="36"/>
        <w:keepNext w:val="0"/>
        <w:keepLines w:val="0"/>
        <w:widowControl/>
        <w:spacing w:line="360" w:lineRule="auto"/>
        <w:ind w:firstLineChars="200"/>
        <w:rPr>
          <w:rFonts w:hint="eastAsia" w:ascii="宋体" w:hAnsi="宋体" w:eastAsia="宋体" w:cs="宋体"/>
          <w:color w:val="auto"/>
          <w:sz w:val="24"/>
          <w:szCs w:val="24"/>
          <w:highlight w:val="none"/>
          <w:shd w:val="clear" w:color="auto" w:fill="FFFFFF"/>
          <w:lang w:bidi="ar"/>
        </w:rPr>
      </w:pPr>
      <w:bookmarkStart w:id="99" w:name="_Toc5740"/>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shd w:val="clear" w:color="auto" w:fill="FFFFFF"/>
          <w:lang w:bidi="ar"/>
        </w:rPr>
        <w:t>三、质量保证及售后服务</w:t>
      </w:r>
      <w:bookmarkEnd w:id="99"/>
    </w:p>
    <w:p w14:paraId="0C57C9D4">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bookmarkStart w:id="100" w:name="_Toc4112"/>
      <w:r>
        <w:rPr>
          <w:rFonts w:hint="eastAsia" w:ascii="宋体" w:hAnsi="宋体" w:eastAsia="宋体" w:cs="宋体"/>
          <w:color w:val="auto"/>
          <w:sz w:val="24"/>
          <w:szCs w:val="24"/>
          <w:highlight w:val="none"/>
          <w:shd w:val="clear" w:color="auto" w:fill="FFFFFF"/>
          <w:lang w:bidi="ar"/>
        </w:rPr>
        <w:t>（一）工程设施设备和材料质量总体要求：工程相关设施设备和材料必须货真价实，符合环保节能要求，假冒伪劣产品不得参与采购；设施设备和材料的各项手续、文件必须真实完整有效；其他材料各项质量指标必须符合国家技术质量监督机构及有关管理部门和行业的规定和标准。</w:t>
      </w:r>
    </w:p>
    <w:p w14:paraId="068E1B06">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（二）施工过程应遵照现行国家有关及规程规范进行施工，按照有关要求进行检查验收。</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提供的所有施工设施设备和材料应有完善的质量检测手段和质量保证体系，必须符合国家标准和行业标准。</w:t>
      </w:r>
    </w:p>
    <w:p w14:paraId="7C884FB2">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（三）项目施工所需货物到达现场后，</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应经</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或其指定验收单位清点品名、规格、数量；检查外观，作出验收记录，双方签字确认。</w:t>
      </w:r>
    </w:p>
    <w:p w14:paraId="545934C0">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（四）</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保证项目施工期间的安全；项目所需货物到达</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现场所在地完好无损，如有缺漏、损坏，由</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负责调换、补齐或赔偿。</w:t>
      </w:r>
    </w:p>
    <w:p w14:paraId="3379C74D">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（五）工程完工后，按国家相关标准验收程序和规程进行验收，验收合格后双方认可签字。验收合格条件如下：</w:t>
      </w:r>
    </w:p>
    <w:p w14:paraId="273033D0">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1.项目施工标准达到国家现行标准及</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要求。</w:t>
      </w:r>
    </w:p>
    <w:p w14:paraId="53CBF98B">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2.项目所需货物技术资料、装箱单、合格证等资料齐全。</w:t>
      </w:r>
    </w:p>
    <w:p w14:paraId="75982A05">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3.在规定时间内完工并验收，并经</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确认。</w:t>
      </w:r>
    </w:p>
    <w:p w14:paraId="350916D5">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（六）</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使用的项目所需货物及材料未达到采购文件规定要求，且对</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造成损失的，由</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承担一切责任，并赔偿所造成的损失。</w:t>
      </w:r>
    </w:p>
    <w:p w14:paraId="63316BAB">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（七）</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对</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提供的施工材料有权要求其作质量及环保检测，检测费用由</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承担，因施工材料未达到国家和行业标准，</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有权要求更换不合格材料，由此造成的工期延误，</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承担相应违约责任、一切经济损失及法律责任。</w:t>
      </w:r>
    </w:p>
    <w:p w14:paraId="5CDBBC4E">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（八）工程缺陷责任期为2年（质保期从竣工验收合格之日起计算）。</w:t>
      </w:r>
    </w:p>
    <w:p w14:paraId="3237C2CE">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（九）工程保修期内，所有设施设备和施工质量缺陷的维护及维修（非人为损坏）均为免费。</w:t>
      </w:r>
    </w:p>
    <w:p w14:paraId="35CBEEC5">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（十）工程保修期内，所有设施设备维护和施工质量缺陷维修均为现场服务，由此产生的费用均不再收取。</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应在采购方通知24小时内到现场进行维修维护，如质量保证期内</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未按时间要求对工程质量问题进行维修整改，</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有权从质量保证金中安排资金用于工程维修维护及赔偿，如有不足，将通过法律途径向</w:t>
      </w:r>
      <w:r>
        <w:rPr>
          <w:rFonts w:hint="eastAsia" w:ascii="宋体" w:hAnsi="宋体" w:eastAsia="宋体" w:cs="宋体"/>
          <w:color w:val="auto"/>
          <w:sz w:val="24"/>
          <w:szCs w:val="24"/>
          <w:highlight w:val="none"/>
          <w:shd w:val="clear"/>
          <w:lang w:val="en-US" w:eastAsia="zh-CN" w:bidi="ar"/>
        </w:rPr>
        <w:t>中标人</w:t>
      </w:r>
      <w:r>
        <w:rPr>
          <w:rFonts w:hint="eastAsia" w:ascii="宋体" w:hAnsi="宋体" w:eastAsia="宋体" w:cs="宋体"/>
          <w:color w:val="auto"/>
          <w:sz w:val="24"/>
          <w:szCs w:val="24"/>
          <w:highlight w:val="none"/>
          <w:shd w:val="clear" w:color="auto" w:fill="FFFFFF"/>
          <w:lang w:bidi="ar"/>
        </w:rPr>
        <w:t>追偿。</w:t>
      </w:r>
    </w:p>
    <w:p w14:paraId="7A9D0ABE">
      <w:pPr>
        <w:pStyle w:val="4"/>
        <w:spacing w:before="0" w:after="0" w:line="336" w:lineRule="auto"/>
        <w:rPr>
          <w:rFonts w:hint="eastAsia" w:ascii="宋体" w:hAnsi="宋体" w:eastAsia="宋体" w:cs="宋体"/>
          <w:color w:val="auto"/>
          <w:sz w:val="24"/>
          <w:szCs w:val="24"/>
          <w:highlight w:val="none"/>
        </w:rPr>
      </w:pPr>
      <w:bookmarkStart w:id="101" w:name="_Toc19786039"/>
      <w:bookmarkStart w:id="102" w:name="_Toc19554"/>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、结算原则</w:t>
      </w:r>
      <w:bookmarkEnd w:id="101"/>
      <w:bookmarkEnd w:id="102"/>
    </w:p>
    <w:p w14:paraId="261A4267">
      <w:pPr>
        <w:pStyle w:val="36"/>
        <w:spacing w:line="360" w:lineRule="auto"/>
        <w:ind w:firstLineChars="200"/>
        <w:rPr>
          <w:rFonts w:hint="eastAsia" w:ascii="宋体" w:hAnsi="宋体" w:eastAsia="宋体" w:cs="宋体"/>
          <w:color w:val="auto"/>
          <w:kern w:val="2"/>
          <w:sz w:val="24"/>
          <w:szCs w:val="24"/>
          <w:highlight w:val="none"/>
          <w:shd w:val="clear" w:color="auto" w:fill="FFFFFF"/>
          <w:lang w:bidi="ar"/>
        </w:rPr>
      </w:pPr>
      <w:bookmarkStart w:id="103" w:name="_Hlk122447792"/>
      <w:r>
        <w:rPr>
          <w:rFonts w:hint="eastAsia" w:ascii="宋体" w:hAnsi="宋体" w:eastAsia="宋体" w:cs="宋体"/>
          <w:color w:val="auto"/>
          <w:kern w:val="2"/>
          <w:sz w:val="24"/>
          <w:szCs w:val="24"/>
          <w:highlight w:val="none"/>
          <w:shd w:val="clear" w:color="auto" w:fill="FFFFFF"/>
          <w:lang w:bidi="ar"/>
        </w:rPr>
        <w:t>结算总价＝分部分项工程费+措施费（不包含安全文明施工费）+安全文明施工费+设计变更、技术洽商新增项目费用+规费+税金+其他项目费+合同约定其它费，具体结算办法如下：</w:t>
      </w:r>
    </w:p>
    <w:bookmarkEnd w:id="103"/>
    <w:p w14:paraId="1B720397">
      <w:pPr>
        <w:pStyle w:val="36"/>
        <w:spacing w:line="360" w:lineRule="auto"/>
        <w:ind w:firstLineChars="200"/>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（1）分部分项工程量清单结算价：</w:t>
      </w:r>
    </w:p>
    <w:p w14:paraId="277387F6">
      <w:pPr>
        <w:pStyle w:val="36"/>
        <w:spacing w:line="360" w:lineRule="auto"/>
        <w:ind w:firstLineChars="200"/>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分部分项工程量清单项目按</w:t>
      </w:r>
      <w:r>
        <w:rPr>
          <w:rFonts w:hint="eastAsia" w:ascii="宋体" w:hAnsi="宋体" w:eastAsia="宋体" w:cs="宋体"/>
          <w:color w:val="auto"/>
          <w:kern w:val="2"/>
          <w:sz w:val="24"/>
          <w:szCs w:val="24"/>
          <w:highlight w:val="none"/>
          <w:shd w:val="clear" w:color="auto" w:fill="FFFFFF"/>
          <w:lang w:eastAsia="zh-CN" w:bidi="ar"/>
        </w:rPr>
        <w:t>中标</w:t>
      </w:r>
      <w:r>
        <w:rPr>
          <w:rFonts w:hint="eastAsia" w:ascii="宋体" w:hAnsi="宋体" w:eastAsia="宋体" w:cs="宋体"/>
          <w:color w:val="auto"/>
          <w:kern w:val="2"/>
          <w:sz w:val="24"/>
          <w:szCs w:val="24"/>
          <w:highlight w:val="none"/>
          <w:shd w:val="clear" w:color="auto" w:fill="FFFFFF"/>
          <w:lang w:bidi="ar"/>
        </w:rPr>
        <w:t>单价实行综合单价包干。工程结算时，以</w:t>
      </w:r>
      <w:r>
        <w:rPr>
          <w:rFonts w:hint="eastAsia" w:ascii="宋体" w:hAnsi="宋体" w:eastAsia="宋体" w:cs="宋体"/>
          <w:color w:val="auto"/>
          <w:kern w:val="2"/>
          <w:sz w:val="24"/>
          <w:szCs w:val="24"/>
          <w:highlight w:val="none"/>
          <w:shd w:val="clear" w:color="auto" w:fill="FFFFFF"/>
          <w:lang w:eastAsia="zh-CN" w:bidi="ar"/>
        </w:rPr>
        <w:t>中标人</w:t>
      </w:r>
      <w:r>
        <w:rPr>
          <w:rFonts w:hint="eastAsia" w:ascii="宋体" w:hAnsi="宋体" w:eastAsia="宋体" w:cs="宋体"/>
          <w:color w:val="auto"/>
          <w:kern w:val="2"/>
          <w:sz w:val="24"/>
          <w:szCs w:val="24"/>
          <w:highlight w:val="none"/>
          <w:shd w:val="clear" w:color="auto" w:fill="FFFFFF"/>
          <w:lang w:bidi="ar"/>
        </w:rPr>
        <w:t>最后</w:t>
      </w:r>
      <w:r>
        <w:rPr>
          <w:rFonts w:hint="eastAsia" w:ascii="宋体" w:hAnsi="宋体" w:eastAsia="宋体" w:cs="宋体"/>
          <w:color w:val="auto"/>
          <w:kern w:val="2"/>
          <w:sz w:val="24"/>
          <w:szCs w:val="24"/>
          <w:highlight w:val="none"/>
          <w:shd w:val="clear" w:color="auto" w:fill="FFFFFF"/>
          <w:lang w:eastAsia="zh-CN" w:bidi="ar"/>
        </w:rPr>
        <w:t>中标</w:t>
      </w:r>
      <w:r>
        <w:rPr>
          <w:rFonts w:hint="eastAsia" w:ascii="宋体" w:hAnsi="宋体" w:eastAsia="宋体" w:cs="宋体"/>
          <w:color w:val="auto"/>
          <w:kern w:val="2"/>
          <w:sz w:val="24"/>
          <w:szCs w:val="24"/>
          <w:highlight w:val="none"/>
          <w:shd w:val="clear" w:color="auto" w:fill="FFFFFF"/>
          <w:lang w:bidi="ar"/>
        </w:rPr>
        <w:t>单价为结算单价依据，乘以按照国家及重庆市相关工程量清单计算规则计算出且经</w:t>
      </w:r>
      <w:r>
        <w:rPr>
          <w:rFonts w:hint="eastAsia" w:ascii="宋体" w:hAnsi="宋体" w:eastAsia="宋体" w:cs="宋体"/>
          <w:color w:val="auto"/>
          <w:kern w:val="2"/>
          <w:sz w:val="24"/>
          <w:szCs w:val="24"/>
          <w:highlight w:val="none"/>
          <w:shd w:val="clear" w:color="auto" w:fill="FFFFFF"/>
          <w:lang w:eastAsia="zh-CN" w:bidi="ar"/>
        </w:rPr>
        <w:t>采购人</w:t>
      </w:r>
      <w:r>
        <w:rPr>
          <w:rFonts w:hint="eastAsia" w:ascii="宋体" w:hAnsi="宋体" w:eastAsia="宋体" w:cs="宋体"/>
          <w:color w:val="auto"/>
          <w:kern w:val="2"/>
          <w:sz w:val="24"/>
          <w:szCs w:val="24"/>
          <w:highlight w:val="none"/>
          <w:shd w:val="clear" w:color="auto" w:fill="FFFFFF"/>
          <w:lang w:bidi="ar"/>
        </w:rPr>
        <w:t>及监理工程师（有监理单位的情况下）审核的施工图及设计变更的工程量，作为该子项的结算合价。各分部分项工程量清单子项合价累计相加，得出分部分项工程量清单结算价。</w:t>
      </w:r>
    </w:p>
    <w:p w14:paraId="72BA1299">
      <w:pPr>
        <w:pStyle w:val="36"/>
        <w:spacing w:line="360" w:lineRule="auto"/>
        <w:ind w:firstLineChars="200"/>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（2）措施费</w:t>
      </w:r>
    </w:p>
    <w:p w14:paraId="5A22F0E6">
      <w:pPr>
        <w:pStyle w:val="36"/>
        <w:spacing w:line="360" w:lineRule="auto"/>
        <w:ind w:firstLineChars="200"/>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 xml:space="preserve"> ①施工组织措施费：无论因设计变更或施工工艺变化等任何因素而引起实际措施费的变化，均按</w:t>
      </w:r>
      <w:r>
        <w:rPr>
          <w:rFonts w:hint="eastAsia" w:ascii="宋体" w:hAnsi="宋体" w:eastAsia="宋体" w:cs="宋体"/>
          <w:color w:val="auto"/>
          <w:kern w:val="2"/>
          <w:sz w:val="24"/>
          <w:szCs w:val="24"/>
          <w:highlight w:val="none"/>
          <w:shd w:val="clear" w:color="auto" w:fill="FFFFFF"/>
          <w:lang w:eastAsia="zh-CN" w:bidi="ar"/>
        </w:rPr>
        <w:t>投标</w:t>
      </w:r>
      <w:r>
        <w:rPr>
          <w:rFonts w:hint="eastAsia" w:ascii="宋体" w:hAnsi="宋体" w:eastAsia="宋体" w:cs="宋体"/>
          <w:color w:val="auto"/>
          <w:kern w:val="2"/>
          <w:sz w:val="24"/>
          <w:szCs w:val="24"/>
          <w:highlight w:val="none"/>
          <w:shd w:val="clear" w:color="auto" w:fill="FFFFFF"/>
          <w:lang w:bidi="ar"/>
        </w:rPr>
        <w:t>时施工组织措施项目费（除安全文明施工费外）的报价作为结算价。</w:t>
      </w:r>
    </w:p>
    <w:p w14:paraId="36DBC84B">
      <w:pPr>
        <w:pStyle w:val="36"/>
        <w:spacing w:line="360" w:lineRule="auto"/>
        <w:ind w:firstLineChars="200"/>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②施工技术措施费：无论因设计变更或施工工艺变化等任何因素而引起实际措施费的变化，均按</w:t>
      </w:r>
      <w:r>
        <w:rPr>
          <w:rFonts w:hint="eastAsia" w:ascii="宋体" w:hAnsi="宋体" w:eastAsia="宋体" w:cs="宋体"/>
          <w:color w:val="auto"/>
          <w:kern w:val="2"/>
          <w:sz w:val="24"/>
          <w:szCs w:val="24"/>
          <w:highlight w:val="none"/>
          <w:shd w:val="clear" w:color="auto" w:fill="FFFFFF"/>
          <w:lang w:eastAsia="zh-CN" w:bidi="ar"/>
        </w:rPr>
        <w:t>投标</w:t>
      </w:r>
      <w:r>
        <w:rPr>
          <w:rFonts w:hint="eastAsia" w:ascii="宋体" w:hAnsi="宋体" w:eastAsia="宋体" w:cs="宋体"/>
          <w:color w:val="auto"/>
          <w:kern w:val="2"/>
          <w:sz w:val="24"/>
          <w:szCs w:val="24"/>
          <w:highlight w:val="none"/>
          <w:shd w:val="clear" w:color="auto" w:fill="FFFFFF"/>
          <w:lang w:bidi="ar"/>
        </w:rPr>
        <w:t>时施工技术措施项目费的报价作为结算价。</w:t>
      </w:r>
    </w:p>
    <w:p w14:paraId="3FE0000A">
      <w:pPr>
        <w:pStyle w:val="36"/>
        <w:spacing w:line="360" w:lineRule="auto"/>
        <w:ind w:firstLineChars="200"/>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（3）本工程设计变更、采购工程量清单漏项或新增项目价款结算办法：工程设计的变更确定后，设计变更涉及工程价款调整的，或采购工程量清单中有漏项或工程施工中出现新增项目，由</w:t>
      </w:r>
      <w:r>
        <w:rPr>
          <w:rFonts w:hint="eastAsia" w:ascii="宋体" w:hAnsi="宋体" w:eastAsia="宋体" w:cs="宋体"/>
          <w:color w:val="auto"/>
          <w:kern w:val="2"/>
          <w:sz w:val="24"/>
          <w:szCs w:val="24"/>
          <w:highlight w:val="none"/>
          <w:shd w:val="clear" w:color="auto" w:fill="FFFFFF"/>
          <w:lang w:eastAsia="zh-CN" w:bidi="ar"/>
        </w:rPr>
        <w:t>中标人</w:t>
      </w:r>
      <w:r>
        <w:rPr>
          <w:rFonts w:hint="eastAsia" w:ascii="宋体" w:hAnsi="宋体" w:eastAsia="宋体" w:cs="宋体"/>
          <w:color w:val="auto"/>
          <w:kern w:val="2"/>
          <w:sz w:val="24"/>
          <w:szCs w:val="24"/>
          <w:highlight w:val="none"/>
          <w:shd w:val="clear" w:color="auto" w:fill="FFFFFF"/>
          <w:lang w:bidi="ar"/>
        </w:rPr>
        <w:t>在变更项目启动前7天内向</w:t>
      </w:r>
      <w:r>
        <w:rPr>
          <w:rFonts w:hint="eastAsia" w:ascii="宋体" w:hAnsi="宋体" w:eastAsia="宋体" w:cs="宋体"/>
          <w:color w:val="auto"/>
          <w:kern w:val="2"/>
          <w:sz w:val="24"/>
          <w:szCs w:val="24"/>
          <w:highlight w:val="none"/>
          <w:shd w:val="clear" w:color="auto" w:fill="FFFFFF"/>
          <w:lang w:eastAsia="zh-CN" w:bidi="ar"/>
        </w:rPr>
        <w:t>采购人</w:t>
      </w:r>
      <w:r>
        <w:rPr>
          <w:rFonts w:hint="eastAsia" w:ascii="宋体" w:hAnsi="宋体" w:eastAsia="宋体" w:cs="宋体"/>
          <w:color w:val="auto"/>
          <w:kern w:val="2"/>
          <w:sz w:val="24"/>
          <w:szCs w:val="24"/>
          <w:highlight w:val="none"/>
          <w:shd w:val="clear" w:color="auto" w:fill="FFFFFF"/>
          <w:lang w:bidi="ar"/>
        </w:rPr>
        <w:t>提出，按大渡口区相关文件规定报批同意后调整合同价款。调整方法如下：</w:t>
      </w:r>
    </w:p>
    <w:p w14:paraId="58CDAED5">
      <w:pPr>
        <w:pStyle w:val="36"/>
        <w:spacing w:line="360" w:lineRule="auto"/>
        <w:ind w:firstLineChars="200"/>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 xml:space="preserve"> ①变更（包括签证）工程与</w:t>
      </w:r>
      <w:r>
        <w:rPr>
          <w:rFonts w:hint="eastAsia" w:ascii="宋体" w:hAnsi="宋体" w:eastAsia="宋体" w:cs="宋体"/>
          <w:color w:val="auto"/>
          <w:kern w:val="2"/>
          <w:sz w:val="24"/>
          <w:szCs w:val="24"/>
          <w:highlight w:val="none"/>
          <w:shd w:val="clear" w:color="auto" w:fill="FFFFFF"/>
          <w:lang w:eastAsia="zh-CN" w:bidi="ar"/>
        </w:rPr>
        <w:t>投标</w:t>
      </w:r>
      <w:r>
        <w:rPr>
          <w:rFonts w:hint="eastAsia" w:ascii="宋体" w:hAnsi="宋体" w:eastAsia="宋体" w:cs="宋体"/>
          <w:color w:val="auto"/>
          <w:kern w:val="2"/>
          <w:sz w:val="24"/>
          <w:szCs w:val="24"/>
          <w:highlight w:val="none"/>
          <w:shd w:val="clear" w:color="auto" w:fill="FFFFFF"/>
          <w:lang w:bidi="ar"/>
        </w:rPr>
        <w:t>报价的工程量清单中有相同的子项，则按</w:t>
      </w:r>
      <w:r>
        <w:rPr>
          <w:rFonts w:hint="eastAsia" w:ascii="宋体" w:hAnsi="宋体" w:eastAsia="宋体" w:cs="宋体"/>
          <w:color w:val="auto"/>
          <w:kern w:val="2"/>
          <w:sz w:val="24"/>
          <w:szCs w:val="24"/>
          <w:highlight w:val="none"/>
          <w:shd w:val="clear" w:color="auto" w:fill="FFFFFF"/>
          <w:lang w:eastAsia="zh-CN" w:bidi="ar"/>
        </w:rPr>
        <w:t>投标</w:t>
      </w:r>
      <w:r>
        <w:rPr>
          <w:rFonts w:hint="eastAsia" w:ascii="宋体" w:hAnsi="宋体" w:eastAsia="宋体" w:cs="宋体"/>
          <w:color w:val="auto"/>
          <w:kern w:val="2"/>
          <w:sz w:val="24"/>
          <w:szCs w:val="24"/>
          <w:highlight w:val="none"/>
          <w:shd w:val="clear" w:color="auto" w:fill="FFFFFF"/>
          <w:lang w:bidi="ar"/>
        </w:rPr>
        <w:t>时的相同子项的综合单价报价执行；</w:t>
      </w:r>
    </w:p>
    <w:p w14:paraId="64C0932B">
      <w:pPr>
        <w:pStyle w:val="36"/>
        <w:spacing w:line="360" w:lineRule="auto"/>
        <w:ind w:firstLineChars="200"/>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 xml:space="preserve">  ②变更（包括签证）工程与工程量清单中有类似项目时，应参照类似项目只对价差进行调整（类似项目即为工程量清单中工程内容和工程特征均有2/3及以相似）；</w:t>
      </w:r>
    </w:p>
    <w:p w14:paraId="552D3FC0">
      <w:pPr>
        <w:pStyle w:val="36"/>
        <w:spacing w:line="360" w:lineRule="auto"/>
        <w:ind w:firstLineChars="200"/>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 xml:space="preserve"> ③变更（包括签证）工程与工程量清单中无相同子项或类似子项的，按《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房屋修缮工程计价定额》（CQXSDE-2018）、《重庆市绿色建筑工程计价定额》（CQLSJZDE-2018）、《重庆市建设工程费用定额》（CQFYDE-2018）、《重庆市建设工程施工机械台班定额》（CQJXDE-2018）、《重庆市建设工程混凝土及砂浆配合比表》（CQPHBB-2018）的规定进行组价，其中的人工工日单价、材料价格和未计价材料价格按以下办法调整：</w:t>
      </w:r>
    </w:p>
    <w:p w14:paraId="5C3C111F">
      <w:pPr>
        <w:pStyle w:val="36"/>
        <w:spacing w:line="360" w:lineRule="auto"/>
        <w:ind w:firstLineChars="200"/>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A材料由</w:t>
      </w:r>
      <w:r>
        <w:rPr>
          <w:rFonts w:hint="eastAsia" w:ascii="宋体" w:hAnsi="宋体" w:eastAsia="宋体" w:cs="宋体"/>
          <w:color w:val="auto"/>
          <w:kern w:val="2"/>
          <w:sz w:val="24"/>
          <w:szCs w:val="24"/>
          <w:highlight w:val="none"/>
          <w:shd w:val="clear" w:color="auto" w:fill="FFFFFF"/>
          <w:lang w:eastAsia="zh-CN" w:bidi="ar"/>
        </w:rPr>
        <w:t>中标人</w:t>
      </w:r>
      <w:r>
        <w:rPr>
          <w:rFonts w:hint="eastAsia" w:ascii="宋体" w:hAnsi="宋体" w:eastAsia="宋体" w:cs="宋体"/>
          <w:color w:val="auto"/>
          <w:kern w:val="2"/>
          <w:sz w:val="24"/>
          <w:szCs w:val="24"/>
          <w:highlight w:val="none"/>
          <w:shd w:val="clear" w:color="auto" w:fill="FFFFFF"/>
          <w:lang w:bidi="ar"/>
        </w:rPr>
        <w:t>进行采购。</w:t>
      </w:r>
      <w:r>
        <w:rPr>
          <w:rFonts w:hint="eastAsia" w:ascii="宋体" w:hAnsi="宋体" w:eastAsia="宋体" w:cs="宋体"/>
          <w:color w:val="auto"/>
          <w:kern w:val="2"/>
          <w:sz w:val="24"/>
          <w:szCs w:val="24"/>
          <w:highlight w:val="none"/>
          <w:shd w:val="clear" w:color="auto" w:fill="FFFFFF"/>
          <w:lang w:eastAsia="zh-CN" w:bidi="ar"/>
        </w:rPr>
        <w:t>投标</w:t>
      </w:r>
      <w:r>
        <w:rPr>
          <w:rFonts w:hint="eastAsia" w:ascii="宋体" w:hAnsi="宋体" w:eastAsia="宋体" w:cs="宋体"/>
          <w:color w:val="auto"/>
          <w:kern w:val="2"/>
          <w:sz w:val="24"/>
          <w:szCs w:val="24"/>
          <w:highlight w:val="none"/>
          <w:shd w:val="clear" w:color="auto" w:fill="FFFFFF"/>
          <w:lang w:bidi="ar"/>
        </w:rPr>
        <w:t>报价中有的材料价格按</w:t>
      </w:r>
      <w:r>
        <w:rPr>
          <w:rFonts w:hint="eastAsia" w:ascii="宋体" w:hAnsi="宋体" w:eastAsia="宋体" w:cs="宋体"/>
          <w:color w:val="auto"/>
          <w:kern w:val="2"/>
          <w:sz w:val="24"/>
          <w:szCs w:val="24"/>
          <w:highlight w:val="none"/>
          <w:shd w:val="clear" w:color="auto" w:fill="FFFFFF"/>
          <w:lang w:eastAsia="zh-CN" w:bidi="ar"/>
        </w:rPr>
        <w:t>投标</w:t>
      </w:r>
      <w:r>
        <w:rPr>
          <w:rFonts w:hint="eastAsia" w:ascii="宋体" w:hAnsi="宋体" w:eastAsia="宋体" w:cs="宋体"/>
          <w:color w:val="auto"/>
          <w:kern w:val="2"/>
          <w:sz w:val="24"/>
          <w:szCs w:val="24"/>
          <w:highlight w:val="none"/>
          <w:shd w:val="clear" w:color="auto" w:fill="FFFFFF"/>
          <w:lang w:bidi="ar"/>
        </w:rPr>
        <w:t>报价执行；</w:t>
      </w:r>
      <w:r>
        <w:rPr>
          <w:rFonts w:hint="eastAsia" w:ascii="宋体" w:hAnsi="宋体" w:eastAsia="宋体" w:cs="宋体"/>
          <w:color w:val="auto"/>
          <w:kern w:val="2"/>
          <w:sz w:val="24"/>
          <w:szCs w:val="24"/>
          <w:highlight w:val="none"/>
          <w:shd w:val="clear" w:color="auto" w:fill="FFFFFF"/>
          <w:lang w:eastAsia="zh-CN" w:bidi="ar"/>
        </w:rPr>
        <w:t>投标</w:t>
      </w:r>
      <w:r>
        <w:rPr>
          <w:rFonts w:hint="eastAsia" w:ascii="宋体" w:hAnsi="宋体" w:eastAsia="宋体" w:cs="宋体"/>
          <w:color w:val="auto"/>
          <w:kern w:val="2"/>
          <w:sz w:val="24"/>
          <w:szCs w:val="24"/>
          <w:highlight w:val="none"/>
          <w:shd w:val="clear" w:color="auto" w:fill="FFFFFF"/>
          <w:lang w:bidi="ar"/>
        </w:rPr>
        <w:t>报价中没有的材料价格，</w:t>
      </w:r>
      <w:r>
        <w:rPr>
          <w:rFonts w:hint="eastAsia" w:ascii="宋体" w:hAnsi="宋体" w:eastAsia="宋体" w:cs="宋体"/>
          <w:color w:val="auto"/>
          <w:kern w:val="2"/>
          <w:sz w:val="24"/>
          <w:szCs w:val="24"/>
          <w:highlight w:val="none"/>
          <w:shd w:val="clear" w:color="auto" w:fill="FFFFFF"/>
          <w:lang w:eastAsia="zh-CN" w:bidi="ar"/>
        </w:rPr>
        <w:t>中标人</w:t>
      </w:r>
      <w:r>
        <w:rPr>
          <w:rFonts w:hint="eastAsia" w:ascii="宋体" w:hAnsi="宋体" w:eastAsia="宋体" w:cs="宋体"/>
          <w:color w:val="auto"/>
          <w:kern w:val="2"/>
          <w:sz w:val="24"/>
          <w:szCs w:val="24"/>
          <w:highlight w:val="none"/>
          <w:shd w:val="clear" w:color="auto" w:fill="FFFFFF"/>
          <w:lang w:bidi="ar"/>
        </w:rPr>
        <w:t>需在采购前报监理人和招标人核质核价后再进行采购，按核定价格进行结算，如《重庆工程造价信息》中有的材料，其核定价格不得高于施工期间《重庆工程造价信息》公布的大渡口区材料价格的算术平均值。</w:t>
      </w:r>
    </w:p>
    <w:p w14:paraId="39CB0C3B">
      <w:pPr>
        <w:pStyle w:val="36"/>
        <w:spacing w:line="360" w:lineRule="auto"/>
        <w:ind w:firstLineChars="200"/>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 xml:space="preserve"> B人工工日单价按</w:t>
      </w:r>
      <w:r>
        <w:rPr>
          <w:rFonts w:hint="eastAsia" w:ascii="宋体" w:hAnsi="宋体" w:eastAsia="宋体" w:cs="宋体"/>
          <w:color w:val="auto"/>
          <w:kern w:val="2"/>
          <w:sz w:val="24"/>
          <w:szCs w:val="24"/>
          <w:highlight w:val="none"/>
          <w:shd w:val="clear" w:color="auto" w:fill="FFFFFF"/>
          <w:lang w:eastAsia="zh-CN" w:bidi="ar"/>
        </w:rPr>
        <w:t>投标</w:t>
      </w:r>
      <w:r>
        <w:rPr>
          <w:rFonts w:hint="eastAsia" w:ascii="宋体" w:hAnsi="宋体" w:eastAsia="宋体" w:cs="宋体"/>
          <w:color w:val="auto"/>
          <w:kern w:val="2"/>
          <w:sz w:val="24"/>
          <w:szCs w:val="24"/>
          <w:highlight w:val="none"/>
          <w:shd w:val="clear" w:color="auto" w:fill="FFFFFF"/>
          <w:lang w:bidi="ar"/>
        </w:rPr>
        <w:t>报价中的人工工日单价执行 ，</w:t>
      </w:r>
      <w:r>
        <w:rPr>
          <w:rFonts w:hint="eastAsia" w:ascii="宋体" w:hAnsi="宋体" w:eastAsia="宋体" w:cs="宋体"/>
          <w:color w:val="auto"/>
          <w:kern w:val="2"/>
          <w:sz w:val="24"/>
          <w:szCs w:val="24"/>
          <w:highlight w:val="none"/>
          <w:shd w:val="clear" w:color="auto" w:fill="FFFFFF"/>
          <w:lang w:eastAsia="zh-CN" w:bidi="ar"/>
        </w:rPr>
        <w:t>投标</w:t>
      </w:r>
      <w:r>
        <w:rPr>
          <w:rFonts w:hint="eastAsia" w:ascii="宋体" w:hAnsi="宋体" w:eastAsia="宋体" w:cs="宋体"/>
          <w:color w:val="auto"/>
          <w:kern w:val="2"/>
          <w:sz w:val="24"/>
          <w:szCs w:val="24"/>
          <w:highlight w:val="none"/>
          <w:shd w:val="clear" w:color="auto" w:fill="FFFFFF"/>
          <w:lang w:bidi="ar"/>
        </w:rPr>
        <w:t>报价中没有的则按施工期间《重庆工程造价信息》公布的大渡口区人工指导价的算术平均值执行。</w:t>
      </w:r>
    </w:p>
    <w:p w14:paraId="139A1E1D">
      <w:pPr>
        <w:pStyle w:val="36"/>
        <w:spacing w:line="360" w:lineRule="auto"/>
        <w:ind w:firstLineChars="200"/>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 xml:space="preserve">  ④变更工程量按《重庆市建设工程工程量计算规则》（CQJLGZ-2013）的规定的计量规则计算。</w:t>
      </w:r>
    </w:p>
    <w:p w14:paraId="3746C925">
      <w:pPr>
        <w:pStyle w:val="36"/>
        <w:spacing w:line="360" w:lineRule="auto"/>
        <w:ind w:firstLineChars="200"/>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（4）其他项目清单结算金额</w:t>
      </w:r>
    </w:p>
    <w:p w14:paraId="46E91C66">
      <w:pPr>
        <w:pStyle w:val="36"/>
        <w:spacing w:line="360" w:lineRule="auto"/>
        <w:ind w:firstLineChars="200"/>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 xml:space="preserve"> ①本工程材料采用暂估价格采购，结算时则按经监理人、</w:t>
      </w:r>
      <w:r>
        <w:rPr>
          <w:rFonts w:hint="eastAsia" w:ascii="宋体" w:hAnsi="宋体" w:eastAsia="宋体" w:cs="宋体"/>
          <w:color w:val="auto"/>
          <w:kern w:val="2"/>
          <w:sz w:val="24"/>
          <w:szCs w:val="24"/>
          <w:highlight w:val="none"/>
          <w:shd w:val="clear" w:color="auto" w:fill="FFFFFF"/>
          <w:lang w:eastAsia="zh-CN" w:bidi="ar"/>
        </w:rPr>
        <w:t>采购人</w:t>
      </w:r>
      <w:r>
        <w:rPr>
          <w:rFonts w:hint="eastAsia" w:ascii="宋体" w:hAnsi="宋体" w:eastAsia="宋体" w:cs="宋体"/>
          <w:color w:val="auto"/>
          <w:kern w:val="2"/>
          <w:sz w:val="24"/>
          <w:szCs w:val="24"/>
          <w:highlight w:val="none"/>
          <w:shd w:val="clear" w:color="auto" w:fill="FFFFFF"/>
          <w:lang w:bidi="ar"/>
        </w:rPr>
        <w:t>认质核价后的材料价格进行结算。</w:t>
      </w:r>
    </w:p>
    <w:p w14:paraId="61E15D00">
      <w:pPr>
        <w:pStyle w:val="36"/>
        <w:spacing w:line="360" w:lineRule="auto"/>
        <w:ind w:firstLineChars="200"/>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 xml:space="preserve"> ②本工程采用专业工程暂估价或暂列金额采购的，结算时按实结算。其中以暂列金额采购的施工内容实施与否由</w:t>
      </w:r>
      <w:r>
        <w:rPr>
          <w:rFonts w:hint="eastAsia" w:ascii="宋体" w:hAnsi="宋体" w:eastAsia="宋体" w:cs="宋体"/>
          <w:color w:val="auto"/>
          <w:kern w:val="2"/>
          <w:sz w:val="24"/>
          <w:szCs w:val="24"/>
          <w:highlight w:val="none"/>
          <w:shd w:val="clear" w:color="auto" w:fill="FFFFFF"/>
          <w:lang w:eastAsia="zh-CN" w:bidi="ar"/>
        </w:rPr>
        <w:t>采购人</w:t>
      </w:r>
      <w:r>
        <w:rPr>
          <w:rFonts w:hint="eastAsia" w:ascii="宋体" w:hAnsi="宋体" w:eastAsia="宋体" w:cs="宋体"/>
          <w:color w:val="auto"/>
          <w:kern w:val="2"/>
          <w:sz w:val="24"/>
          <w:szCs w:val="24"/>
          <w:highlight w:val="none"/>
          <w:shd w:val="clear" w:color="auto" w:fill="FFFFFF"/>
          <w:lang w:bidi="ar"/>
        </w:rPr>
        <w:t>决定。</w:t>
      </w:r>
    </w:p>
    <w:p w14:paraId="090BFB73">
      <w:pPr>
        <w:pStyle w:val="36"/>
        <w:spacing w:line="360" w:lineRule="auto"/>
        <w:ind w:firstLineChars="200"/>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（5）安全文明施工费：根据《重庆市建设工程安全文明施工费计取及使用管理规定》的通知（渝建管〔2024〕38号）的合格标准计算。安全文明施工综合评定结果为不合格，则不计取。</w:t>
      </w:r>
    </w:p>
    <w:p w14:paraId="51C302C0">
      <w:pPr>
        <w:pStyle w:val="36"/>
        <w:spacing w:line="360" w:lineRule="auto"/>
        <w:ind w:firstLineChars="200"/>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（6）规费:按投标费率结算，若</w:t>
      </w:r>
      <w:r>
        <w:rPr>
          <w:rFonts w:hint="eastAsia" w:ascii="宋体" w:hAnsi="宋体" w:eastAsia="宋体" w:cs="宋体"/>
          <w:color w:val="auto"/>
          <w:kern w:val="2"/>
          <w:sz w:val="24"/>
          <w:szCs w:val="24"/>
          <w:highlight w:val="none"/>
          <w:shd w:val="clear" w:color="auto" w:fill="FFFFFF"/>
          <w:lang w:eastAsia="zh-CN" w:bidi="ar"/>
        </w:rPr>
        <w:t>中标人</w:t>
      </w:r>
      <w:r>
        <w:rPr>
          <w:rFonts w:hint="eastAsia" w:ascii="宋体" w:hAnsi="宋体" w:eastAsia="宋体" w:cs="宋体"/>
          <w:color w:val="auto"/>
          <w:kern w:val="2"/>
          <w:sz w:val="24"/>
          <w:szCs w:val="24"/>
          <w:highlight w:val="none"/>
          <w:shd w:val="clear" w:color="auto" w:fill="FFFFFF"/>
          <w:lang w:bidi="ar"/>
        </w:rPr>
        <w:t>的投标报价中规费费率高于规定费率，则以规定费率结算。</w:t>
      </w:r>
    </w:p>
    <w:p w14:paraId="5B58F882">
      <w:pPr>
        <w:pStyle w:val="36"/>
        <w:spacing w:line="360" w:lineRule="auto"/>
        <w:ind w:firstLineChars="200"/>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（7）税金：按投标费率结算，若</w:t>
      </w:r>
      <w:r>
        <w:rPr>
          <w:rFonts w:hint="eastAsia" w:ascii="宋体" w:hAnsi="宋体" w:eastAsia="宋体" w:cs="宋体"/>
          <w:color w:val="auto"/>
          <w:kern w:val="2"/>
          <w:sz w:val="24"/>
          <w:szCs w:val="24"/>
          <w:highlight w:val="none"/>
          <w:shd w:val="clear" w:color="auto" w:fill="FFFFFF"/>
          <w:lang w:eastAsia="zh-CN" w:bidi="ar"/>
        </w:rPr>
        <w:t>中标人</w:t>
      </w:r>
      <w:r>
        <w:rPr>
          <w:rFonts w:hint="eastAsia" w:ascii="宋体" w:hAnsi="宋体" w:eastAsia="宋体" w:cs="宋体"/>
          <w:color w:val="auto"/>
          <w:kern w:val="2"/>
          <w:sz w:val="24"/>
          <w:szCs w:val="24"/>
          <w:highlight w:val="none"/>
          <w:shd w:val="clear" w:color="auto" w:fill="FFFFFF"/>
          <w:lang w:bidi="ar"/>
        </w:rPr>
        <w:t>的投标报价中税金费率高于规定费率，则以规定费率结算。</w:t>
      </w:r>
    </w:p>
    <w:p w14:paraId="19090113">
      <w:pPr>
        <w:pStyle w:val="36"/>
        <w:spacing w:line="360" w:lineRule="auto"/>
        <w:ind w:firstLineChars="200"/>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（8）</w:t>
      </w:r>
      <w:r>
        <w:rPr>
          <w:rFonts w:hint="eastAsia" w:ascii="宋体" w:hAnsi="宋体" w:eastAsia="宋体" w:cs="宋体"/>
          <w:color w:val="auto"/>
          <w:kern w:val="2"/>
          <w:sz w:val="24"/>
          <w:szCs w:val="24"/>
          <w:highlight w:val="none"/>
          <w:shd w:val="clear" w:color="auto" w:fill="FFFFFF"/>
          <w:lang w:eastAsia="zh-CN" w:bidi="ar"/>
        </w:rPr>
        <w:t>采购人</w:t>
      </w:r>
      <w:r>
        <w:rPr>
          <w:rFonts w:hint="eastAsia" w:ascii="宋体" w:hAnsi="宋体" w:eastAsia="宋体" w:cs="宋体"/>
          <w:color w:val="auto"/>
          <w:kern w:val="2"/>
          <w:sz w:val="24"/>
          <w:szCs w:val="24"/>
          <w:highlight w:val="none"/>
          <w:shd w:val="clear" w:color="auto" w:fill="FFFFFF"/>
          <w:lang w:bidi="ar"/>
        </w:rPr>
        <w:t>要求</w:t>
      </w:r>
      <w:r>
        <w:rPr>
          <w:rFonts w:hint="eastAsia" w:ascii="宋体" w:hAnsi="宋体" w:eastAsia="宋体" w:cs="宋体"/>
          <w:color w:val="auto"/>
          <w:kern w:val="2"/>
          <w:sz w:val="24"/>
          <w:szCs w:val="24"/>
          <w:highlight w:val="none"/>
          <w:shd w:val="clear" w:color="auto" w:fill="FFFFFF"/>
          <w:lang w:eastAsia="zh-CN" w:bidi="ar"/>
        </w:rPr>
        <w:t>中标人</w:t>
      </w:r>
      <w:r>
        <w:rPr>
          <w:rFonts w:hint="eastAsia" w:ascii="宋体" w:hAnsi="宋体" w:eastAsia="宋体" w:cs="宋体"/>
          <w:color w:val="auto"/>
          <w:kern w:val="2"/>
          <w:sz w:val="24"/>
          <w:szCs w:val="24"/>
          <w:highlight w:val="none"/>
          <w:shd w:val="clear" w:color="auto" w:fill="FFFFFF"/>
          <w:lang w:bidi="ar"/>
        </w:rPr>
        <w:t>完成合同以外施工范围内或施工范围外，但与本施工项目有密切关系的零星项目，</w:t>
      </w:r>
      <w:r>
        <w:rPr>
          <w:rFonts w:hint="eastAsia" w:ascii="宋体" w:hAnsi="宋体" w:eastAsia="宋体" w:cs="宋体"/>
          <w:color w:val="auto"/>
          <w:kern w:val="2"/>
          <w:sz w:val="24"/>
          <w:szCs w:val="24"/>
          <w:highlight w:val="none"/>
          <w:shd w:val="clear" w:color="auto" w:fill="FFFFFF"/>
          <w:lang w:eastAsia="zh-CN" w:bidi="ar"/>
        </w:rPr>
        <w:t>中标人</w:t>
      </w:r>
      <w:r>
        <w:rPr>
          <w:rFonts w:hint="eastAsia" w:ascii="宋体" w:hAnsi="宋体" w:eastAsia="宋体" w:cs="宋体"/>
          <w:color w:val="auto"/>
          <w:kern w:val="2"/>
          <w:sz w:val="24"/>
          <w:szCs w:val="24"/>
          <w:highlight w:val="none"/>
          <w:shd w:val="clear" w:color="auto" w:fill="FFFFFF"/>
          <w:lang w:bidi="ar"/>
        </w:rPr>
        <w:t>应接受</w:t>
      </w:r>
      <w:r>
        <w:rPr>
          <w:rFonts w:hint="eastAsia" w:ascii="宋体" w:hAnsi="宋体" w:eastAsia="宋体" w:cs="宋体"/>
          <w:color w:val="auto"/>
          <w:kern w:val="2"/>
          <w:sz w:val="24"/>
          <w:szCs w:val="24"/>
          <w:highlight w:val="none"/>
          <w:shd w:val="clear" w:color="auto" w:fill="FFFFFF"/>
          <w:lang w:eastAsia="zh-CN" w:bidi="ar"/>
        </w:rPr>
        <w:t>采购人</w:t>
      </w:r>
      <w:r>
        <w:rPr>
          <w:rFonts w:hint="eastAsia" w:ascii="宋体" w:hAnsi="宋体" w:eastAsia="宋体" w:cs="宋体"/>
          <w:color w:val="auto"/>
          <w:kern w:val="2"/>
          <w:sz w:val="24"/>
          <w:szCs w:val="24"/>
          <w:highlight w:val="none"/>
          <w:shd w:val="clear" w:color="auto" w:fill="FFFFFF"/>
          <w:lang w:bidi="ar"/>
        </w:rPr>
        <w:t>施工要求，并向</w:t>
      </w:r>
      <w:r>
        <w:rPr>
          <w:rFonts w:hint="eastAsia" w:ascii="宋体" w:hAnsi="宋体" w:eastAsia="宋体" w:cs="宋体"/>
          <w:color w:val="auto"/>
          <w:kern w:val="2"/>
          <w:sz w:val="24"/>
          <w:szCs w:val="24"/>
          <w:highlight w:val="none"/>
          <w:shd w:val="clear" w:color="auto" w:fill="FFFFFF"/>
          <w:lang w:eastAsia="zh-CN" w:bidi="ar"/>
        </w:rPr>
        <w:t>采购人</w:t>
      </w:r>
      <w:r>
        <w:rPr>
          <w:rFonts w:hint="eastAsia" w:ascii="宋体" w:hAnsi="宋体" w:eastAsia="宋体" w:cs="宋体"/>
          <w:color w:val="auto"/>
          <w:kern w:val="2"/>
          <w:sz w:val="24"/>
          <w:szCs w:val="24"/>
          <w:highlight w:val="none"/>
          <w:shd w:val="clear" w:color="auto" w:fill="FFFFFF"/>
          <w:lang w:bidi="ar"/>
        </w:rPr>
        <w:t>提出工程量签证。</w:t>
      </w:r>
    </w:p>
    <w:p w14:paraId="6DA55FFA">
      <w:pPr>
        <w:pStyle w:val="36"/>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color w:val="auto"/>
          <w:kern w:val="2"/>
          <w:sz w:val="24"/>
          <w:szCs w:val="24"/>
          <w:highlight w:val="none"/>
          <w:shd w:val="clear" w:color="auto" w:fill="FFFFFF"/>
          <w:lang w:bidi="ar"/>
        </w:rPr>
        <w:t>3.本工程结算金额最终以审计机构审定的金额为准</w:t>
      </w:r>
    </w:p>
    <w:p w14:paraId="41F631C9">
      <w:pPr>
        <w:pStyle w:val="36"/>
        <w:spacing w:line="360" w:lineRule="auto"/>
        <w:ind w:firstLine="480" w:firstLineChars="200"/>
        <w:rPr>
          <w:rFonts w:hint="eastAsia" w:ascii="宋体" w:hAnsi="宋体" w:eastAsia="宋体" w:cs="宋体"/>
          <w:b w:val="0"/>
          <w:bCs w:val="0"/>
          <w:color w:val="auto"/>
          <w:kern w:val="2"/>
          <w:sz w:val="24"/>
          <w:szCs w:val="24"/>
          <w:highlight w:val="none"/>
          <w:shd w:val="clear" w:color="auto" w:fill="FFFFFF"/>
          <w:lang w:bidi="ar"/>
        </w:rPr>
      </w:pP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kern w:val="2"/>
          <w:sz w:val="24"/>
          <w:szCs w:val="24"/>
          <w:highlight w:val="none"/>
          <w:shd w:val="clear" w:color="auto" w:fill="FFFFFF"/>
          <w:lang w:eastAsia="zh-CN" w:bidi="ar"/>
        </w:rPr>
        <w:t>五</w:t>
      </w:r>
      <w:r>
        <w:rPr>
          <w:rFonts w:hint="eastAsia" w:ascii="宋体" w:hAnsi="宋体" w:eastAsia="宋体" w:cs="宋体"/>
          <w:b w:val="0"/>
          <w:bCs w:val="0"/>
          <w:color w:val="auto"/>
          <w:kern w:val="2"/>
          <w:sz w:val="24"/>
          <w:szCs w:val="24"/>
          <w:highlight w:val="none"/>
          <w:shd w:val="clear" w:color="auto" w:fill="FFFFFF"/>
          <w:lang w:bidi="ar"/>
        </w:rPr>
        <w:t>、付款方式</w:t>
      </w:r>
    </w:p>
    <w:p w14:paraId="6BD93307">
      <w:pPr>
        <w:pStyle w:val="36"/>
        <w:spacing w:line="360" w:lineRule="auto"/>
        <w:ind w:firstLineChars="200"/>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1、工程完工验收合格后支付合同价的70%，结算审计后支付审定金额的97%，余款3%作为质保金，二年后无息支付。</w:t>
      </w:r>
    </w:p>
    <w:p w14:paraId="293245FF">
      <w:pPr>
        <w:pStyle w:val="36"/>
        <w:keepNext w:val="0"/>
        <w:keepLines w:val="0"/>
        <w:widowControl/>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shd w:val="clear" w:color="auto" w:fill="FFFFFF"/>
          <w:lang w:bidi="ar"/>
        </w:rPr>
        <w:t>2、项目在支第一笔项目款之前时需出具施工单位提供的施工人员工酬支付证明。</w:t>
      </w:r>
    </w:p>
    <w:bookmarkEnd w:id="100"/>
    <w:p w14:paraId="3DE91765">
      <w:pPr>
        <w:pStyle w:val="36"/>
        <w:keepNext w:val="0"/>
        <w:keepLines w:val="0"/>
        <w:widowControl/>
        <w:spacing w:line="360" w:lineRule="auto"/>
        <w:ind w:firstLine="480" w:firstLineChars="200"/>
        <w:rPr>
          <w:rFonts w:hint="eastAsia" w:ascii="宋体" w:hAnsi="宋体" w:eastAsia="宋体" w:cs="宋体"/>
          <w:color w:val="auto"/>
          <w:sz w:val="24"/>
          <w:szCs w:val="24"/>
          <w:highlight w:val="none"/>
          <w:shd w:val="clear" w:color="auto" w:fill="FFFFFF"/>
          <w:lang w:bidi="ar"/>
        </w:rPr>
      </w:pPr>
      <w:bookmarkStart w:id="104" w:name="_Toc51655846"/>
      <w:bookmarkEnd w:id="104"/>
      <w:bookmarkStart w:id="105" w:name="_Toc376184488"/>
      <w:bookmarkEnd w:id="105"/>
      <w:bookmarkStart w:id="106" w:name="_Toc23575"/>
      <w:bookmarkEnd w:id="106"/>
      <w:bookmarkStart w:id="107" w:name="_Toc6750"/>
      <w:bookmarkEnd w:id="107"/>
      <w:bookmarkStart w:id="108" w:name="_Toc51655845"/>
      <w:bookmarkEnd w:id="108"/>
      <w:bookmarkStart w:id="109" w:name="_Toc19873"/>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shd w:val="clear" w:color="auto" w:fill="FFFFFF"/>
          <w:lang w:val="en-US" w:eastAsia="zh-CN" w:bidi="ar"/>
        </w:rPr>
        <w:t>六</w:t>
      </w:r>
      <w:r>
        <w:rPr>
          <w:rFonts w:hint="eastAsia" w:ascii="宋体" w:hAnsi="宋体" w:eastAsia="宋体" w:cs="宋体"/>
          <w:color w:val="auto"/>
          <w:sz w:val="24"/>
          <w:szCs w:val="24"/>
          <w:highlight w:val="none"/>
          <w:shd w:val="clear" w:color="auto" w:fill="FFFFFF"/>
          <w:lang w:bidi="ar"/>
        </w:rPr>
        <w:t>、其他</w:t>
      </w:r>
      <w:bookmarkEnd w:id="109"/>
    </w:p>
    <w:p w14:paraId="18F3AF14">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（一）</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必须在响应文件中对以上条款和服务承诺明确列出，承诺内容必须达到本篇及采购文件其他条款的要求。</w:t>
      </w:r>
    </w:p>
    <w:p w14:paraId="7AF7A754">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（二）在项目结算评审时，</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先进行初审，再报结算评审。结算评审的基本收费由</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承担，如果送审结算金额与评审审定金额相比，审减率在5%之内（含5%）的审减效益费由</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承担；审减率超过5%的，全部审减效益费由</w:t>
      </w:r>
      <w:r>
        <w:rPr>
          <w:rFonts w:hint="eastAsia" w:ascii="宋体" w:hAnsi="宋体" w:eastAsia="宋体" w:cs="宋体"/>
          <w:color w:val="auto"/>
          <w:sz w:val="24"/>
          <w:szCs w:val="24"/>
          <w:highlight w:val="none"/>
          <w:shd w:val="clear"/>
          <w:lang w:val="en-US" w:eastAsia="zh-CN" w:bidi="ar"/>
        </w:rPr>
        <w:t>中标人</w:t>
      </w:r>
      <w:r>
        <w:rPr>
          <w:rFonts w:hint="eastAsia" w:ascii="宋体" w:hAnsi="宋体" w:eastAsia="宋体" w:cs="宋体"/>
          <w:color w:val="auto"/>
          <w:sz w:val="24"/>
          <w:szCs w:val="24"/>
          <w:highlight w:val="none"/>
          <w:shd w:val="clear" w:color="auto" w:fill="FFFFFF"/>
          <w:lang w:bidi="ar"/>
        </w:rPr>
        <w:t>承担，由</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统一支付后，在工程款中扣减。(该审减率为抵扣审增部分的品迭后审减率)。</w:t>
      </w:r>
    </w:p>
    <w:p w14:paraId="348FD9AD">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（三）</w:t>
      </w:r>
      <w:r>
        <w:rPr>
          <w:rFonts w:hint="eastAsia" w:ascii="宋体" w:hAnsi="宋体" w:eastAsia="宋体" w:cs="宋体"/>
          <w:color w:val="auto"/>
          <w:sz w:val="24"/>
          <w:szCs w:val="24"/>
          <w:highlight w:val="none"/>
          <w:shd w:val="clear"/>
          <w:lang w:eastAsia="zh-CN" w:bidi="ar"/>
        </w:rPr>
        <w:t>中标人</w:t>
      </w:r>
      <w:r>
        <w:rPr>
          <w:rFonts w:hint="eastAsia" w:ascii="宋体" w:hAnsi="宋体" w:eastAsia="宋体" w:cs="宋体"/>
          <w:color w:val="auto"/>
          <w:sz w:val="24"/>
          <w:szCs w:val="24"/>
          <w:highlight w:val="none"/>
          <w:shd w:val="clear" w:color="auto" w:fill="FFFFFF"/>
          <w:lang w:bidi="ar"/>
        </w:rPr>
        <w:t>须和</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等相关施工参与单位一起做好施工全过程中相关工程资料的留存，须有施工现场的施工前后及期间相应节点的对比影像资料（特别是隐蔽工程及暂列金额工程）用于后期结算。因缺少影像资料造成无法办理相关工程内容结算的损失由施工单位自行承担。</w:t>
      </w:r>
    </w:p>
    <w:p w14:paraId="65DF01C4">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bookmarkStart w:id="110" w:name="_Toc20711"/>
      <w:bookmarkEnd w:id="110"/>
      <w:bookmarkStart w:id="111" w:name="_Toc3715"/>
      <w:r>
        <w:rPr>
          <w:rFonts w:hint="eastAsia" w:ascii="宋体" w:hAnsi="宋体" w:eastAsia="宋体" w:cs="宋体"/>
          <w:color w:val="auto"/>
          <w:sz w:val="24"/>
          <w:szCs w:val="24"/>
          <w:highlight w:val="none"/>
          <w:shd w:val="clear" w:color="auto" w:fill="FFFFFF"/>
          <w:lang w:bidi="ar"/>
        </w:rPr>
        <w:t>（四）</w:t>
      </w:r>
      <w:bookmarkEnd w:id="111"/>
      <w:r>
        <w:rPr>
          <w:rFonts w:hint="eastAsia" w:ascii="宋体" w:hAnsi="宋体" w:eastAsia="宋体" w:cs="宋体"/>
          <w:color w:val="auto"/>
          <w:sz w:val="24"/>
          <w:szCs w:val="24"/>
          <w:highlight w:val="none"/>
          <w:shd w:val="clear" w:color="auto" w:fill="FFFFFF"/>
          <w:lang w:bidi="ar"/>
        </w:rPr>
        <w:t>由于承包人原因，未能按项目进度计划完成工作，承包人应采取措施加快进度，并承担加快进度所增加的费用。由于承包人原因造成工期延误并导致逾期竣工的，承包人应支付逾期竣工违约金。逾期竣工违约金的计算方法：每延误1 天，承包人按 1000 元/天计算逾期竣工违约金，累计违约金上限不超过签约合同价的 10%。承包人支付逾期竣工违约金后，不免除承包人继续完成工程及修补缺陷的义务，且发包人有权从工程进度款、竣工结算款或约定提交的履约担保中扣除相当于逾期竣工违约金的金额。</w:t>
      </w:r>
    </w:p>
    <w:p w14:paraId="1A154BD5">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r>
        <w:rPr>
          <w:rFonts w:hint="eastAsia" w:ascii="宋体" w:hAnsi="宋体" w:eastAsia="宋体" w:cs="宋体"/>
          <w:color w:val="auto"/>
          <w:sz w:val="24"/>
          <w:szCs w:val="24"/>
          <w:highlight w:val="none"/>
          <w:shd w:val="clear" w:color="auto" w:fill="FFFFFF"/>
          <w:lang w:bidi="ar"/>
        </w:rPr>
        <w:t>（五）其他未尽事宜由供需双方在采购合同中详细约定。</w:t>
      </w:r>
    </w:p>
    <w:p w14:paraId="6CF665CD">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12FBD062">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3310D27B">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08BEB8A3">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6110711B">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5FABC314">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1CE447C2">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4BC49A89">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61C5DA5F">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17946FFD">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561C5490">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47586A19">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2CCE0E82">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77A9BE66">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542E6978">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49BE659A">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48DB4D32">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3686BF23">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67D2A181">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018BDAC4">
      <w:pPr>
        <w:pStyle w:val="36"/>
        <w:widowControl/>
        <w:spacing w:beforeAutospacing="0" w:afterAutospacing="0" w:line="360" w:lineRule="auto"/>
        <w:ind w:firstLine="0" w:firstLineChars="0"/>
        <w:rPr>
          <w:rFonts w:hint="eastAsia" w:ascii="宋体" w:hAnsi="宋体" w:eastAsia="宋体" w:cs="宋体"/>
          <w:color w:val="auto"/>
          <w:sz w:val="24"/>
          <w:szCs w:val="24"/>
          <w:highlight w:val="none"/>
          <w:shd w:val="clear" w:color="auto" w:fill="FFFFFF"/>
          <w:lang w:bidi="ar"/>
        </w:rPr>
      </w:pPr>
    </w:p>
    <w:bookmarkEnd w:id="92"/>
    <w:p w14:paraId="714276FF">
      <w:pPr>
        <w:widowControl/>
        <w:tabs>
          <w:tab w:val="left" w:pos="2370"/>
          <w:tab w:val="center" w:pos="4320"/>
        </w:tabs>
        <w:spacing w:line="360" w:lineRule="auto"/>
        <w:outlineLvl w:val="0"/>
        <w:rPr>
          <w:rStyle w:val="80"/>
          <w:rFonts w:hint="eastAsia" w:ascii="宋体" w:hAnsi="宋体" w:eastAsia="宋体" w:cs="宋体"/>
          <w:b/>
          <w:bCs/>
          <w:color w:val="auto"/>
          <w:sz w:val="36"/>
          <w:szCs w:val="36"/>
          <w:highlight w:val="none"/>
        </w:rPr>
      </w:pPr>
      <w:bookmarkStart w:id="112" w:name="_Toc24542"/>
      <w:bookmarkStart w:id="113" w:name="_Toc106034789"/>
      <w:bookmarkStart w:id="114" w:name="_Toc32593"/>
      <w:bookmarkStart w:id="115" w:name="_Toc25960"/>
      <w:bookmarkStart w:id="116" w:name="_Toc31282"/>
      <w:bookmarkStart w:id="117" w:name="_Toc3807"/>
      <w:bookmarkStart w:id="118" w:name="_Toc25013"/>
      <w:r>
        <w:rPr>
          <w:rStyle w:val="80"/>
          <w:rFonts w:hint="eastAsia" w:ascii="宋体" w:hAnsi="宋体" w:eastAsia="宋体" w:cs="宋体"/>
          <w:b/>
          <w:bCs/>
          <w:color w:val="auto"/>
          <w:sz w:val="36"/>
          <w:szCs w:val="36"/>
          <w:highlight w:val="none"/>
        </w:rPr>
        <w:t>第四篇 采购程序、评定</w:t>
      </w:r>
      <w:r>
        <w:rPr>
          <w:rStyle w:val="80"/>
          <w:rFonts w:hint="eastAsia" w:ascii="宋体" w:hAnsi="宋体" w:eastAsia="宋体" w:cs="宋体"/>
          <w:b/>
          <w:bCs/>
          <w:color w:val="auto"/>
          <w:sz w:val="36"/>
          <w:szCs w:val="36"/>
          <w:highlight w:val="none"/>
          <w:lang w:eastAsia="zh-CN"/>
        </w:rPr>
        <w:t>中标</w:t>
      </w:r>
      <w:r>
        <w:rPr>
          <w:rStyle w:val="80"/>
          <w:rFonts w:hint="eastAsia" w:ascii="宋体" w:hAnsi="宋体" w:eastAsia="宋体" w:cs="宋体"/>
          <w:b/>
          <w:bCs/>
          <w:color w:val="auto"/>
          <w:sz w:val="36"/>
          <w:szCs w:val="36"/>
          <w:highlight w:val="none"/>
        </w:rPr>
        <w:t>的标准、无效报价及采购终止</w:t>
      </w:r>
      <w:bookmarkEnd w:id="112"/>
      <w:bookmarkEnd w:id="113"/>
      <w:bookmarkEnd w:id="114"/>
      <w:bookmarkEnd w:id="115"/>
      <w:bookmarkEnd w:id="116"/>
      <w:bookmarkEnd w:id="117"/>
      <w:bookmarkEnd w:id="118"/>
    </w:p>
    <w:p w14:paraId="77B3A823">
      <w:pPr>
        <w:pStyle w:val="3"/>
        <w:adjustRightInd w:val="0"/>
        <w:snapToGrid w:val="0"/>
        <w:spacing w:before="0" w:after="0" w:line="560" w:lineRule="exact"/>
        <w:rPr>
          <w:rFonts w:hint="eastAsia" w:ascii="宋体" w:hAnsi="宋体" w:eastAsia="宋体" w:cs="宋体"/>
          <w:color w:val="auto"/>
          <w:sz w:val="24"/>
          <w:highlight w:val="none"/>
        </w:rPr>
      </w:pPr>
      <w:bookmarkStart w:id="119" w:name="_Toc106034790"/>
      <w:bookmarkStart w:id="120" w:name="_Toc11767"/>
      <w:bookmarkStart w:id="121" w:name="_Toc11926"/>
      <w:bookmarkStart w:id="122" w:name="_Toc27932"/>
      <w:bookmarkStart w:id="123" w:name="_Toc11973"/>
      <w:bookmarkStart w:id="124" w:name="_Toc6046"/>
      <w:r>
        <w:rPr>
          <w:rFonts w:hint="eastAsia" w:ascii="宋体" w:hAnsi="宋体" w:eastAsia="宋体" w:cs="宋体"/>
          <w:color w:val="auto"/>
          <w:sz w:val="24"/>
          <w:highlight w:val="none"/>
        </w:rPr>
        <w:t>一、采购程序</w:t>
      </w:r>
      <w:bookmarkEnd w:id="119"/>
      <w:bookmarkEnd w:id="120"/>
      <w:bookmarkEnd w:id="121"/>
      <w:bookmarkEnd w:id="122"/>
      <w:bookmarkEnd w:id="123"/>
      <w:bookmarkEnd w:id="124"/>
    </w:p>
    <w:p w14:paraId="15C447A7">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按网上</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规定的时间和地点进行。</w:t>
      </w:r>
    </w:p>
    <w:p w14:paraId="0DA5F48F">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（二）由本项目</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对各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的资格条件、实质性响应等进行审查。 </w:t>
      </w:r>
    </w:p>
    <w:p w14:paraId="0205B556">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1.资格性审查。依据法律法规和网上</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的规定，对响应文件中的资格证明材料等进行审查。资格性审查内容如下：</w:t>
      </w:r>
    </w:p>
    <w:tbl>
      <w:tblPr>
        <w:tblStyle w:val="64"/>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4421"/>
        <w:gridCol w:w="3579"/>
      </w:tblGrid>
      <w:tr w14:paraId="63AA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817" w:type="dxa"/>
            <w:noWrap w:val="0"/>
            <w:vAlign w:val="center"/>
          </w:tcPr>
          <w:p w14:paraId="3EDD7DDA">
            <w:pPr>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5272" w:type="dxa"/>
            <w:gridSpan w:val="2"/>
            <w:noWrap w:val="0"/>
            <w:vAlign w:val="center"/>
          </w:tcPr>
          <w:p w14:paraId="7FE65453">
            <w:pPr>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检查因素</w:t>
            </w:r>
          </w:p>
        </w:tc>
        <w:tc>
          <w:tcPr>
            <w:tcW w:w="3579" w:type="dxa"/>
            <w:noWrap w:val="0"/>
            <w:vAlign w:val="center"/>
          </w:tcPr>
          <w:p w14:paraId="2C1E9C01">
            <w:pPr>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检查内容</w:t>
            </w:r>
          </w:p>
        </w:tc>
      </w:tr>
      <w:tr w14:paraId="4756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noWrap w:val="0"/>
            <w:vAlign w:val="center"/>
          </w:tcPr>
          <w:p w14:paraId="092DE215">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851" w:type="dxa"/>
            <w:vMerge w:val="restart"/>
            <w:noWrap w:val="0"/>
            <w:vAlign w:val="center"/>
          </w:tcPr>
          <w:p w14:paraId="46487D91">
            <w:pPr>
              <w:snapToGri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《中华人民共和国政府采购法》第二十二条规定</w:t>
            </w:r>
          </w:p>
        </w:tc>
        <w:tc>
          <w:tcPr>
            <w:tcW w:w="4421" w:type="dxa"/>
            <w:noWrap w:val="0"/>
            <w:vAlign w:val="center"/>
          </w:tcPr>
          <w:p w14:paraId="0106AFFE">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tc>
        <w:tc>
          <w:tcPr>
            <w:tcW w:w="3579" w:type="dxa"/>
            <w:noWrap w:val="0"/>
            <w:vAlign w:val="center"/>
          </w:tcPr>
          <w:p w14:paraId="348F4E63">
            <w:pPr>
              <w:snapToGrid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法人营业执照（副本）或社会团体法人登记证书（副本）或民办非企业单位法人登记证书（副本）或事业单位法人证书（副本）或个体工商户营业执照或有效的自然人身份证明（提供复印件）；</w:t>
            </w:r>
          </w:p>
          <w:p w14:paraId="3147D721">
            <w:pPr>
              <w:snapToGrid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法定代表人身份证明和法定代表人授权代表委托书。</w:t>
            </w:r>
          </w:p>
        </w:tc>
      </w:tr>
      <w:tr w14:paraId="3E92B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noWrap w:val="0"/>
            <w:vAlign w:val="center"/>
          </w:tcPr>
          <w:p w14:paraId="06DC8075">
            <w:pPr>
              <w:rPr>
                <w:rFonts w:hint="eastAsia" w:ascii="宋体" w:hAnsi="宋体" w:eastAsia="宋体" w:cs="宋体"/>
                <w:color w:val="auto"/>
                <w:sz w:val="21"/>
                <w:szCs w:val="21"/>
                <w:highlight w:val="none"/>
              </w:rPr>
            </w:pPr>
          </w:p>
        </w:tc>
        <w:tc>
          <w:tcPr>
            <w:tcW w:w="851" w:type="dxa"/>
            <w:vMerge w:val="continue"/>
            <w:noWrap w:val="0"/>
            <w:vAlign w:val="center"/>
          </w:tcPr>
          <w:p w14:paraId="40540B72">
            <w:pPr>
              <w:rPr>
                <w:rFonts w:hint="eastAsia" w:ascii="宋体" w:hAnsi="宋体" w:eastAsia="宋体" w:cs="宋体"/>
                <w:color w:val="auto"/>
                <w:sz w:val="21"/>
                <w:szCs w:val="21"/>
                <w:highlight w:val="none"/>
              </w:rPr>
            </w:pPr>
          </w:p>
        </w:tc>
        <w:tc>
          <w:tcPr>
            <w:tcW w:w="4421" w:type="dxa"/>
            <w:noWrap w:val="0"/>
            <w:vAlign w:val="center"/>
          </w:tcPr>
          <w:p w14:paraId="08662061">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具有良好的商业信誉和健全的财务会计制度</w:t>
            </w:r>
          </w:p>
        </w:tc>
        <w:tc>
          <w:tcPr>
            <w:tcW w:w="3579" w:type="dxa"/>
            <w:vMerge w:val="restart"/>
            <w:noWrap w:val="0"/>
            <w:vAlign w:val="center"/>
          </w:tcPr>
          <w:p w14:paraId="19D3FC10">
            <w:pPr>
              <w:snapToGrid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提供《基本资格条件承诺函》（见格式文件）</w:t>
            </w:r>
          </w:p>
          <w:p w14:paraId="11415939">
            <w:pPr>
              <w:snapToGrid w:val="0"/>
              <w:rPr>
                <w:rFonts w:hint="eastAsia" w:ascii="宋体" w:hAnsi="宋体" w:eastAsia="宋体" w:cs="宋体"/>
                <w:color w:val="auto"/>
                <w:sz w:val="21"/>
                <w:szCs w:val="21"/>
                <w:highlight w:val="none"/>
              </w:rPr>
            </w:pPr>
          </w:p>
        </w:tc>
      </w:tr>
      <w:tr w14:paraId="5034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noWrap w:val="0"/>
            <w:vAlign w:val="center"/>
          </w:tcPr>
          <w:p w14:paraId="5FD2312F">
            <w:pPr>
              <w:rPr>
                <w:rFonts w:hint="eastAsia" w:ascii="宋体" w:hAnsi="宋体" w:eastAsia="宋体" w:cs="宋体"/>
                <w:color w:val="auto"/>
                <w:sz w:val="21"/>
                <w:szCs w:val="21"/>
                <w:highlight w:val="none"/>
              </w:rPr>
            </w:pPr>
          </w:p>
        </w:tc>
        <w:tc>
          <w:tcPr>
            <w:tcW w:w="851" w:type="dxa"/>
            <w:vMerge w:val="continue"/>
            <w:noWrap w:val="0"/>
            <w:vAlign w:val="center"/>
          </w:tcPr>
          <w:p w14:paraId="3D96CD6D">
            <w:pPr>
              <w:rPr>
                <w:rFonts w:hint="eastAsia" w:ascii="宋体" w:hAnsi="宋体" w:eastAsia="宋体" w:cs="宋体"/>
                <w:color w:val="auto"/>
                <w:sz w:val="21"/>
                <w:szCs w:val="21"/>
                <w:highlight w:val="none"/>
              </w:rPr>
            </w:pPr>
          </w:p>
        </w:tc>
        <w:tc>
          <w:tcPr>
            <w:tcW w:w="4421" w:type="dxa"/>
            <w:noWrap w:val="0"/>
            <w:vAlign w:val="center"/>
          </w:tcPr>
          <w:p w14:paraId="60B3738F">
            <w:pPr>
              <w:snapToGri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3.具有履行合同所必需的设备和专业技术能力</w:t>
            </w:r>
          </w:p>
        </w:tc>
        <w:tc>
          <w:tcPr>
            <w:tcW w:w="3579" w:type="dxa"/>
            <w:vMerge w:val="continue"/>
            <w:noWrap w:val="0"/>
            <w:vAlign w:val="center"/>
          </w:tcPr>
          <w:p w14:paraId="6C6A34C8">
            <w:pPr>
              <w:snapToGrid w:val="0"/>
              <w:rPr>
                <w:rFonts w:hint="eastAsia" w:ascii="宋体" w:hAnsi="宋体" w:eastAsia="宋体" w:cs="宋体"/>
                <w:color w:val="auto"/>
                <w:sz w:val="21"/>
                <w:szCs w:val="21"/>
                <w:highlight w:val="none"/>
              </w:rPr>
            </w:pPr>
          </w:p>
        </w:tc>
      </w:tr>
      <w:tr w14:paraId="6320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noWrap w:val="0"/>
            <w:vAlign w:val="center"/>
          </w:tcPr>
          <w:p w14:paraId="588298BD">
            <w:pPr>
              <w:rPr>
                <w:rFonts w:hint="eastAsia" w:ascii="宋体" w:hAnsi="宋体" w:eastAsia="宋体" w:cs="宋体"/>
                <w:color w:val="auto"/>
                <w:sz w:val="21"/>
                <w:szCs w:val="21"/>
                <w:highlight w:val="none"/>
              </w:rPr>
            </w:pPr>
          </w:p>
        </w:tc>
        <w:tc>
          <w:tcPr>
            <w:tcW w:w="851" w:type="dxa"/>
            <w:vMerge w:val="continue"/>
            <w:noWrap w:val="0"/>
            <w:vAlign w:val="center"/>
          </w:tcPr>
          <w:p w14:paraId="62CD7112">
            <w:pPr>
              <w:rPr>
                <w:rFonts w:hint="eastAsia" w:ascii="宋体" w:hAnsi="宋体" w:eastAsia="宋体" w:cs="宋体"/>
                <w:color w:val="auto"/>
                <w:sz w:val="21"/>
                <w:szCs w:val="21"/>
                <w:highlight w:val="none"/>
              </w:rPr>
            </w:pPr>
          </w:p>
        </w:tc>
        <w:tc>
          <w:tcPr>
            <w:tcW w:w="4421" w:type="dxa"/>
            <w:noWrap w:val="0"/>
            <w:vAlign w:val="center"/>
          </w:tcPr>
          <w:p w14:paraId="439D4607">
            <w:pPr>
              <w:snapToGri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4.有依法缴纳税收的良好记录</w:t>
            </w:r>
          </w:p>
        </w:tc>
        <w:tc>
          <w:tcPr>
            <w:tcW w:w="3579" w:type="dxa"/>
            <w:vMerge w:val="continue"/>
            <w:noWrap w:val="0"/>
            <w:vAlign w:val="center"/>
          </w:tcPr>
          <w:p w14:paraId="64EC5DC7">
            <w:pPr>
              <w:snapToGrid w:val="0"/>
              <w:rPr>
                <w:rFonts w:hint="eastAsia" w:ascii="宋体" w:hAnsi="宋体" w:eastAsia="宋体" w:cs="宋体"/>
                <w:color w:val="auto"/>
                <w:sz w:val="21"/>
                <w:szCs w:val="21"/>
                <w:highlight w:val="none"/>
              </w:rPr>
            </w:pPr>
          </w:p>
        </w:tc>
      </w:tr>
      <w:tr w14:paraId="11BEC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817" w:type="dxa"/>
            <w:vMerge w:val="continue"/>
            <w:noWrap w:val="0"/>
            <w:vAlign w:val="center"/>
          </w:tcPr>
          <w:p w14:paraId="7BC61482">
            <w:pPr>
              <w:rPr>
                <w:rFonts w:hint="eastAsia" w:ascii="宋体" w:hAnsi="宋体" w:eastAsia="宋体" w:cs="宋体"/>
                <w:color w:val="auto"/>
                <w:sz w:val="21"/>
                <w:szCs w:val="21"/>
                <w:highlight w:val="none"/>
              </w:rPr>
            </w:pPr>
          </w:p>
        </w:tc>
        <w:tc>
          <w:tcPr>
            <w:tcW w:w="851" w:type="dxa"/>
            <w:vMerge w:val="continue"/>
            <w:noWrap w:val="0"/>
            <w:vAlign w:val="center"/>
          </w:tcPr>
          <w:p w14:paraId="742F24AC">
            <w:pPr>
              <w:rPr>
                <w:rFonts w:hint="eastAsia" w:ascii="宋体" w:hAnsi="宋体" w:eastAsia="宋体" w:cs="宋体"/>
                <w:color w:val="auto"/>
                <w:sz w:val="21"/>
                <w:szCs w:val="21"/>
                <w:highlight w:val="none"/>
              </w:rPr>
            </w:pPr>
          </w:p>
        </w:tc>
        <w:tc>
          <w:tcPr>
            <w:tcW w:w="4421" w:type="dxa"/>
            <w:noWrap w:val="0"/>
            <w:vAlign w:val="center"/>
          </w:tcPr>
          <w:p w14:paraId="14F7BA70">
            <w:pPr>
              <w:snapToGri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5.参加政府采购活动前三年内，在经营活动中没有重大违法记录</w:t>
            </w:r>
          </w:p>
        </w:tc>
        <w:tc>
          <w:tcPr>
            <w:tcW w:w="3579" w:type="dxa"/>
            <w:vMerge w:val="continue"/>
            <w:noWrap w:val="0"/>
            <w:vAlign w:val="center"/>
          </w:tcPr>
          <w:p w14:paraId="2272D859">
            <w:pPr>
              <w:snapToGrid w:val="0"/>
              <w:rPr>
                <w:rFonts w:hint="eastAsia" w:ascii="宋体" w:hAnsi="宋体" w:eastAsia="宋体" w:cs="宋体"/>
                <w:b/>
                <w:color w:val="auto"/>
                <w:sz w:val="21"/>
                <w:szCs w:val="21"/>
                <w:highlight w:val="none"/>
              </w:rPr>
            </w:pPr>
          </w:p>
        </w:tc>
      </w:tr>
      <w:tr w14:paraId="2604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noWrap w:val="0"/>
            <w:vAlign w:val="center"/>
          </w:tcPr>
          <w:p w14:paraId="31011AB7">
            <w:pPr>
              <w:rPr>
                <w:rFonts w:hint="eastAsia" w:ascii="宋体" w:hAnsi="宋体" w:eastAsia="宋体" w:cs="宋体"/>
                <w:color w:val="auto"/>
                <w:sz w:val="21"/>
                <w:szCs w:val="21"/>
                <w:highlight w:val="none"/>
              </w:rPr>
            </w:pPr>
          </w:p>
        </w:tc>
        <w:tc>
          <w:tcPr>
            <w:tcW w:w="851" w:type="dxa"/>
            <w:vMerge w:val="continue"/>
            <w:noWrap w:val="0"/>
            <w:vAlign w:val="center"/>
          </w:tcPr>
          <w:p w14:paraId="0A0F8A72">
            <w:pPr>
              <w:rPr>
                <w:rFonts w:hint="eastAsia" w:ascii="宋体" w:hAnsi="宋体" w:eastAsia="宋体" w:cs="宋体"/>
                <w:color w:val="auto"/>
                <w:sz w:val="21"/>
                <w:szCs w:val="21"/>
                <w:highlight w:val="none"/>
              </w:rPr>
            </w:pPr>
          </w:p>
        </w:tc>
        <w:tc>
          <w:tcPr>
            <w:tcW w:w="4421" w:type="dxa"/>
            <w:noWrap w:val="0"/>
            <w:vAlign w:val="center"/>
          </w:tcPr>
          <w:p w14:paraId="6F066D58">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6.法律、行政法规规定的其他条件</w:t>
            </w:r>
          </w:p>
        </w:tc>
        <w:tc>
          <w:tcPr>
            <w:tcW w:w="3579" w:type="dxa"/>
            <w:noWrap w:val="0"/>
            <w:vAlign w:val="center"/>
          </w:tcPr>
          <w:p w14:paraId="524DE8B5">
            <w:pPr>
              <w:snapToGrid w:val="0"/>
              <w:rPr>
                <w:rFonts w:hint="eastAsia" w:ascii="宋体" w:hAnsi="宋体" w:eastAsia="宋体" w:cs="宋体"/>
                <w:color w:val="auto"/>
                <w:sz w:val="21"/>
                <w:szCs w:val="21"/>
                <w:highlight w:val="none"/>
              </w:rPr>
            </w:pPr>
          </w:p>
        </w:tc>
      </w:tr>
      <w:tr w14:paraId="7DA96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noWrap w:val="0"/>
            <w:vAlign w:val="center"/>
          </w:tcPr>
          <w:p w14:paraId="7F670CFB">
            <w:pPr>
              <w:rPr>
                <w:rFonts w:hint="eastAsia" w:ascii="宋体" w:hAnsi="宋体" w:eastAsia="宋体" w:cs="宋体"/>
                <w:color w:val="auto"/>
                <w:sz w:val="21"/>
                <w:szCs w:val="21"/>
                <w:highlight w:val="none"/>
              </w:rPr>
            </w:pPr>
          </w:p>
        </w:tc>
        <w:tc>
          <w:tcPr>
            <w:tcW w:w="851" w:type="dxa"/>
            <w:vMerge w:val="continue"/>
            <w:noWrap w:val="0"/>
            <w:vAlign w:val="center"/>
          </w:tcPr>
          <w:p w14:paraId="0CF43609">
            <w:pPr>
              <w:rPr>
                <w:rFonts w:hint="eastAsia" w:ascii="宋体" w:hAnsi="宋体" w:eastAsia="宋体" w:cs="宋体"/>
                <w:color w:val="auto"/>
                <w:sz w:val="21"/>
                <w:szCs w:val="21"/>
                <w:highlight w:val="none"/>
              </w:rPr>
            </w:pPr>
          </w:p>
        </w:tc>
        <w:tc>
          <w:tcPr>
            <w:tcW w:w="4421" w:type="dxa"/>
            <w:shd w:val="clear" w:color="auto" w:fill="auto"/>
            <w:noWrap w:val="0"/>
            <w:vAlign w:val="center"/>
          </w:tcPr>
          <w:p w14:paraId="19301A5E">
            <w:pPr>
              <w:pStyle w:val="57"/>
              <w:widowControl/>
              <w:spacing w:beforeAutospacing="0" w:afterAutospacing="0" w:line="400" w:lineRule="exact"/>
              <w:jc w:val="both"/>
              <w:rPr>
                <w:rFonts w:hint="eastAsia" w:ascii="宋体" w:hAnsi="宋体" w:eastAsia="宋体" w:cs="宋体"/>
                <w:color w:val="auto"/>
                <w:kern w:val="2"/>
                <w:sz w:val="21"/>
                <w:szCs w:val="21"/>
                <w:highlight w:val="none"/>
                <w:shd w:val="clear" w:color="auto" w:fill="auto"/>
                <w:lang w:val="zh-CN" w:eastAsia="zh-CN" w:bidi="ar-SA"/>
              </w:rPr>
            </w:pPr>
            <w:r>
              <w:rPr>
                <w:rFonts w:hint="eastAsia" w:ascii="宋体" w:hAnsi="宋体" w:eastAsia="宋体" w:cs="宋体"/>
                <w:color w:val="auto"/>
                <w:kern w:val="2"/>
                <w:sz w:val="21"/>
                <w:szCs w:val="21"/>
                <w:highlight w:val="none"/>
                <w:shd w:val="clear" w:color="auto" w:fill="auto"/>
                <w:lang w:val="zh-CN" w:bidi="ar-SA"/>
              </w:rPr>
              <w:t>7.本项目的特定资格要求</w:t>
            </w:r>
          </w:p>
        </w:tc>
        <w:tc>
          <w:tcPr>
            <w:tcW w:w="3579" w:type="dxa"/>
            <w:shd w:val="clear" w:color="auto" w:fill="auto"/>
            <w:noWrap w:val="0"/>
            <w:vAlign w:val="center"/>
          </w:tcPr>
          <w:p w14:paraId="51A0FD81">
            <w:pPr>
              <w:pStyle w:val="57"/>
              <w:widowControl/>
              <w:spacing w:beforeAutospacing="0" w:afterAutospacing="0" w:line="400" w:lineRule="exact"/>
              <w:jc w:val="both"/>
              <w:rPr>
                <w:rFonts w:hint="eastAsia" w:ascii="宋体" w:hAnsi="宋体" w:eastAsia="宋体" w:cs="宋体"/>
                <w:color w:val="auto"/>
                <w:kern w:val="2"/>
                <w:sz w:val="21"/>
                <w:szCs w:val="21"/>
                <w:highlight w:val="none"/>
                <w:shd w:val="clear" w:color="auto" w:fill="auto"/>
                <w:lang w:val="zh-CN" w:eastAsia="zh-CN" w:bidi="ar-SA"/>
              </w:rPr>
            </w:pPr>
            <w:r>
              <w:rPr>
                <w:rFonts w:hint="eastAsia" w:ascii="宋体" w:hAnsi="宋体" w:eastAsia="宋体" w:cs="宋体"/>
                <w:color w:val="auto"/>
                <w:kern w:val="2"/>
                <w:sz w:val="21"/>
                <w:szCs w:val="21"/>
                <w:highlight w:val="none"/>
                <w:shd w:val="clear" w:color="auto" w:fill="auto"/>
                <w:lang w:val="zh-CN" w:bidi="ar-SA"/>
              </w:rPr>
              <w:t>按“第一篇三、</w:t>
            </w:r>
            <w:r>
              <w:rPr>
                <w:rFonts w:hint="eastAsia" w:ascii="宋体" w:hAnsi="宋体" w:eastAsia="宋体" w:cs="宋体"/>
                <w:color w:val="auto"/>
                <w:kern w:val="2"/>
                <w:sz w:val="21"/>
                <w:szCs w:val="21"/>
                <w:highlight w:val="none"/>
                <w:shd w:val="clear"/>
                <w:lang w:val="zh-CN" w:bidi="ar-SA"/>
              </w:rPr>
              <w:t>投标人</w:t>
            </w:r>
            <w:r>
              <w:rPr>
                <w:rFonts w:hint="eastAsia" w:ascii="宋体" w:hAnsi="宋体" w:eastAsia="宋体" w:cs="宋体"/>
                <w:color w:val="auto"/>
                <w:kern w:val="2"/>
                <w:sz w:val="21"/>
                <w:szCs w:val="21"/>
                <w:highlight w:val="none"/>
                <w:shd w:val="clear" w:color="auto" w:fill="auto"/>
                <w:lang w:val="zh-CN" w:bidi="ar-SA"/>
              </w:rPr>
              <w:t>资格要求（三）本项目的特定资格要求”的要求提交。</w:t>
            </w:r>
          </w:p>
        </w:tc>
      </w:tr>
    </w:tbl>
    <w:p w14:paraId="49005019">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465F7B2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根据《中华人民共和国政府采购法实施条例》第十九条“参加政府采购活动前三年内，在经营活动中没有重大违法记录”中“重大违法记录”，是指</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可于响应文件递交截止时间前通过 “信用中国”网站(www.creditchina.gov.cn)、"中国政府采购网"(www.ccgp.gov.cn)等渠道查询信用记录。</w:t>
      </w:r>
    </w:p>
    <w:p w14:paraId="7357359C">
      <w:pPr>
        <w:numPr>
          <w:ilvl w:val="0"/>
          <w:numId w:val="15"/>
        </w:num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实质性响应审查。</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应当对响应文件进行评审，并根据网上</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规定的采购程序、评定</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的标准等事项与实质性响应网上</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要求的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进行评审。未实质性响应网上</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的响应文件按无效处理，</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应当告知有关</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。实质性响应审查内容如下：</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7AF8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5FDEFEC8">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694" w:type="dxa"/>
            <w:noWrap w:val="0"/>
            <w:vAlign w:val="center"/>
          </w:tcPr>
          <w:p w14:paraId="31CA051E">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审查因素</w:t>
            </w:r>
          </w:p>
        </w:tc>
        <w:tc>
          <w:tcPr>
            <w:tcW w:w="6259" w:type="dxa"/>
            <w:noWrap w:val="0"/>
            <w:vAlign w:val="center"/>
          </w:tcPr>
          <w:p w14:paraId="7C7219C9">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审查标准</w:t>
            </w:r>
          </w:p>
        </w:tc>
      </w:tr>
      <w:tr w14:paraId="60589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6321DA08">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694" w:type="dxa"/>
            <w:noWrap w:val="0"/>
            <w:vAlign w:val="center"/>
          </w:tcPr>
          <w:p w14:paraId="63898464">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响应文件签署或盖章</w:t>
            </w:r>
          </w:p>
        </w:tc>
        <w:tc>
          <w:tcPr>
            <w:tcW w:w="6259" w:type="dxa"/>
            <w:noWrap w:val="0"/>
            <w:vAlign w:val="center"/>
          </w:tcPr>
          <w:p w14:paraId="054233A3">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按“第七篇响应文件格式要求”要求签署或盖章。</w:t>
            </w:r>
          </w:p>
        </w:tc>
      </w:tr>
      <w:tr w14:paraId="0A7F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482AC0C4">
            <w:pPr>
              <w:spacing w:line="360" w:lineRule="auto"/>
              <w:jc w:val="center"/>
              <w:rPr>
                <w:rFonts w:hint="eastAsia" w:ascii="宋体" w:hAnsi="宋体" w:eastAsia="宋体" w:cs="宋体"/>
                <w:color w:val="auto"/>
                <w:kern w:val="0"/>
                <w:sz w:val="24"/>
                <w:szCs w:val="24"/>
                <w:highlight w:val="none"/>
              </w:rPr>
            </w:pPr>
          </w:p>
        </w:tc>
        <w:tc>
          <w:tcPr>
            <w:tcW w:w="2694" w:type="dxa"/>
            <w:noWrap w:val="0"/>
            <w:vAlign w:val="center"/>
          </w:tcPr>
          <w:p w14:paraId="3114B6F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w:t>
            </w:r>
          </w:p>
        </w:tc>
        <w:tc>
          <w:tcPr>
            <w:tcW w:w="6259" w:type="dxa"/>
            <w:noWrap w:val="0"/>
            <w:vAlign w:val="center"/>
          </w:tcPr>
          <w:p w14:paraId="4C6CE40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法定代表人身份证明及授权委托书有效，符合网上</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规定的格式，签署或盖章齐全。</w:t>
            </w:r>
          </w:p>
        </w:tc>
      </w:tr>
      <w:tr w14:paraId="5B73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7BD2A457">
            <w:pPr>
              <w:spacing w:line="360" w:lineRule="auto"/>
              <w:jc w:val="center"/>
              <w:rPr>
                <w:rFonts w:hint="eastAsia" w:ascii="宋体" w:hAnsi="宋体" w:eastAsia="宋体" w:cs="宋体"/>
                <w:color w:val="auto"/>
                <w:kern w:val="0"/>
                <w:sz w:val="24"/>
                <w:szCs w:val="24"/>
                <w:highlight w:val="none"/>
              </w:rPr>
            </w:pPr>
          </w:p>
        </w:tc>
        <w:tc>
          <w:tcPr>
            <w:tcW w:w="2694" w:type="dxa"/>
            <w:noWrap w:val="0"/>
            <w:vAlign w:val="center"/>
          </w:tcPr>
          <w:p w14:paraId="6BDF6DD6">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c>
          <w:tcPr>
            <w:tcW w:w="6259" w:type="dxa"/>
            <w:noWrap w:val="0"/>
            <w:vAlign w:val="center"/>
          </w:tcPr>
          <w:p w14:paraId="0006D6FD">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只能有一个</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r>
      <w:tr w14:paraId="1481E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51D30E51">
            <w:pPr>
              <w:spacing w:line="360" w:lineRule="auto"/>
              <w:jc w:val="center"/>
              <w:rPr>
                <w:rFonts w:hint="eastAsia" w:ascii="宋体" w:hAnsi="宋体" w:eastAsia="宋体" w:cs="宋体"/>
                <w:color w:val="auto"/>
                <w:kern w:val="0"/>
                <w:sz w:val="24"/>
                <w:szCs w:val="24"/>
                <w:highlight w:val="none"/>
              </w:rPr>
            </w:pPr>
          </w:p>
        </w:tc>
        <w:tc>
          <w:tcPr>
            <w:tcW w:w="2694" w:type="dxa"/>
            <w:noWrap w:val="0"/>
            <w:vAlign w:val="center"/>
          </w:tcPr>
          <w:p w14:paraId="56F2F784">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报价唯一</w:t>
            </w:r>
          </w:p>
        </w:tc>
        <w:tc>
          <w:tcPr>
            <w:tcW w:w="6259" w:type="dxa"/>
            <w:noWrap w:val="0"/>
            <w:vAlign w:val="center"/>
          </w:tcPr>
          <w:p w14:paraId="192FB00A">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只能有一个有效报价，不得提交选择性报价。</w:t>
            </w:r>
          </w:p>
        </w:tc>
      </w:tr>
      <w:tr w14:paraId="5A4A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060AB0EE">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694" w:type="dxa"/>
            <w:noWrap w:val="0"/>
            <w:vAlign w:val="center"/>
          </w:tcPr>
          <w:p w14:paraId="2E0C3B55">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w:t>
            </w:r>
            <w:r>
              <w:rPr>
                <w:rFonts w:hint="eastAsia" w:ascii="宋体" w:hAnsi="宋体" w:eastAsia="宋体" w:cs="宋体"/>
                <w:color w:val="auto"/>
                <w:sz w:val="24"/>
                <w:szCs w:val="24"/>
                <w:highlight w:val="none"/>
                <w:lang w:val="zh-CN"/>
              </w:rPr>
              <w:t>份数</w:t>
            </w:r>
          </w:p>
        </w:tc>
        <w:tc>
          <w:tcPr>
            <w:tcW w:w="6259" w:type="dxa"/>
            <w:noWrap w:val="0"/>
            <w:vAlign w:val="center"/>
          </w:tcPr>
          <w:p w14:paraId="2DFAE920">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响应文件符合</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要求。</w:t>
            </w:r>
          </w:p>
        </w:tc>
      </w:tr>
      <w:tr w14:paraId="31BF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4674C63F">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694" w:type="dxa"/>
            <w:noWrap w:val="0"/>
            <w:vAlign w:val="center"/>
          </w:tcPr>
          <w:p w14:paraId="389E0D09">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响应文件内容</w:t>
            </w:r>
          </w:p>
        </w:tc>
        <w:tc>
          <w:tcPr>
            <w:tcW w:w="6259" w:type="dxa"/>
            <w:noWrap w:val="0"/>
            <w:vAlign w:val="center"/>
          </w:tcPr>
          <w:p w14:paraId="5C4596E0">
            <w:pPr>
              <w:pStyle w:val="35"/>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rPr>
              <w:t>满足本网上</w:t>
            </w:r>
            <w:r>
              <w:rPr>
                <w:rFonts w:hint="eastAsia" w:ascii="宋体" w:hAnsi="宋体" w:cs="宋体"/>
                <w:color w:val="auto"/>
                <w:kern w:val="0"/>
                <w:sz w:val="24"/>
                <w:szCs w:val="24"/>
                <w:highlight w:val="none"/>
                <w:lang w:val="en-US" w:eastAsia="zh-CN"/>
              </w:rPr>
              <w:t>采购文件</w:t>
            </w:r>
            <w:r>
              <w:rPr>
                <w:rFonts w:hint="eastAsia" w:ascii="宋体" w:hAnsi="宋体" w:eastAsia="宋体" w:cs="宋体"/>
                <w:color w:val="auto"/>
                <w:kern w:val="0"/>
                <w:sz w:val="24"/>
                <w:szCs w:val="24"/>
                <w:highlight w:val="none"/>
                <w:shd w:val="clear" w:color="auto" w:fill="auto"/>
                <w:lang w:bidi="ar-SA"/>
              </w:rPr>
              <w:t>第二篇、第三篇“※”标注全部内容。</w:t>
            </w:r>
          </w:p>
        </w:tc>
      </w:tr>
      <w:tr w14:paraId="795F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3DEE2CD6">
            <w:pPr>
              <w:spacing w:line="360" w:lineRule="auto"/>
              <w:jc w:val="center"/>
              <w:rPr>
                <w:rFonts w:hint="eastAsia" w:ascii="宋体" w:hAnsi="宋体" w:eastAsia="宋体" w:cs="宋体"/>
                <w:color w:val="auto"/>
                <w:kern w:val="0"/>
                <w:sz w:val="24"/>
                <w:szCs w:val="24"/>
                <w:highlight w:val="none"/>
              </w:rPr>
            </w:pPr>
          </w:p>
        </w:tc>
        <w:tc>
          <w:tcPr>
            <w:tcW w:w="2694" w:type="dxa"/>
            <w:noWrap w:val="0"/>
            <w:vAlign w:val="center"/>
          </w:tcPr>
          <w:p w14:paraId="77735D66">
            <w:pPr>
              <w:spacing w:line="36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有效期</w:t>
            </w:r>
          </w:p>
        </w:tc>
        <w:tc>
          <w:tcPr>
            <w:tcW w:w="6259" w:type="dxa"/>
            <w:noWrap w:val="0"/>
            <w:vAlign w:val="center"/>
          </w:tcPr>
          <w:p w14:paraId="7E1A4011">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响应文件及有关承诺文件有效期为提交响应文件截止时间起90天。</w:t>
            </w:r>
          </w:p>
        </w:tc>
      </w:tr>
    </w:tbl>
    <w:p w14:paraId="42B35EAF">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在对响应文件的有效性、完整性和响应程度进行审查时，可以要求</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对响应文件中含义不明确、同类问题表述不一致或者有明显文字和计算错误的内容等作出必要的澄清、说明或者更正。</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的澄清、说明或者更正不得超出响应文件的范围或者改变响应文件的实质性内容。</w:t>
      </w:r>
    </w:p>
    <w:p w14:paraId="29E6254C">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要求</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澄清、说明或者更正响应文件应当以书面形式作出。</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的澄清、说明或者更正应当由法定代表人（或其授权代表）或自然人（</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为自然人）签署或者加盖公章。由授权代表签署的，应当附法定代表人授权书。</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为自然人的，应当由本人签署并附身份证明。</w:t>
      </w:r>
    </w:p>
    <w:p w14:paraId="66415FA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（四）评审的依据为网上</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和响应文件（含有效的补充文件）。</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判断响应文件对网上</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的响应，仅基于响应文件本身而不靠外部证据。</w:t>
      </w:r>
    </w:p>
    <w:p w14:paraId="41146010">
      <w:pPr>
        <w:pStyle w:val="3"/>
        <w:adjustRightInd w:val="0"/>
        <w:snapToGrid w:val="0"/>
        <w:spacing w:before="0" w:after="0" w:line="360" w:lineRule="auto"/>
        <w:ind w:firstLine="480" w:firstLineChars="200"/>
        <w:rPr>
          <w:rFonts w:hint="eastAsia" w:ascii="宋体" w:hAnsi="宋体" w:eastAsia="宋体" w:cs="宋体"/>
          <w:color w:val="auto"/>
          <w:sz w:val="24"/>
          <w:szCs w:val="24"/>
          <w:highlight w:val="none"/>
        </w:rPr>
      </w:pPr>
      <w:bookmarkStart w:id="125" w:name="_Toc106034791"/>
      <w:bookmarkStart w:id="126" w:name="_Toc5149"/>
      <w:bookmarkStart w:id="127" w:name="_Toc22303"/>
      <w:bookmarkStart w:id="128" w:name="_Toc27998"/>
      <w:bookmarkStart w:id="129" w:name="_Toc27567"/>
      <w:bookmarkStart w:id="130" w:name="_Toc26139"/>
      <w:r>
        <w:rPr>
          <w:rFonts w:hint="eastAsia" w:ascii="宋体" w:hAnsi="宋体" w:eastAsia="宋体" w:cs="宋体"/>
          <w:color w:val="auto"/>
          <w:sz w:val="24"/>
          <w:szCs w:val="24"/>
          <w:highlight w:val="none"/>
        </w:rPr>
        <w:t>二、评定</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的标准</w:t>
      </w:r>
      <w:bookmarkEnd w:id="125"/>
      <w:bookmarkEnd w:id="126"/>
      <w:bookmarkEnd w:id="127"/>
      <w:bookmarkEnd w:id="128"/>
      <w:bookmarkEnd w:id="129"/>
      <w:bookmarkEnd w:id="130"/>
    </w:p>
    <w:p w14:paraId="046C58AA">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（一）综合评分法。</w:t>
      </w:r>
    </w:p>
    <w:p w14:paraId="7E26B1E0">
      <w:pPr>
        <w:snapToGrid/>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对已投标</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的资格条件、响应文件的有效性、完整性和响应程度进行资格性和符合性审查，各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只有在完全符合要求的前提下，才能成为入围</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对入围</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的报价和响应文件按照评审因素的量化指标评审得分最高的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为</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候选</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总得分为价格、</w:t>
      </w:r>
      <w:r>
        <w:rPr>
          <w:rFonts w:hint="eastAsia" w:ascii="宋体" w:hAnsi="宋体" w:cs="宋体"/>
          <w:color w:val="auto"/>
          <w:sz w:val="24"/>
          <w:szCs w:val="24"/>
          <w:highlight w:val="none"/>
          <w:lang w:val="en-US" w:eastAsia="zh-CN"/>
        </w:rPr>
        <w:t>技术</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等评定因素分别按照相应权重值计算分项得分后相加，满分为100分（详见评审标准）若</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的评审得分相同的，按照投标报价由低到高的顺序排列推荐。评审得分且投标报价相同的，按照</w:t>
      </w:r>
      <w:r>
        <w:rPr>
          <w:rFonts w:hint="eastAsia" w:ascii="宋体" w:hAnsi="宋体" w:eastAsia="宋体" w:cs="宋体"/>
          <w:color w:val="auto"/>
          <w:sz w:val="24"/>
          <w:szCs w:val="24"/>
          <w:highlight w:val="none"/>
          <w:lang w:eastAsia="zh-CN"/>
        </w:rPr>
        <w:t>技术</w:t>
      </w:r>
      <w:r>
        <w:rPr>
          <w:rFonts w:hint="eastAsia" w:ascii="宋体" w:hAnsi="宋体" w:eastAsia="宋体" w:cs="宋体"/>
          <w:color w:val="auto"/>
          <w:sz w:val="24"/>
          <w:szCs w:val="24"/>
          <w:highlight w:val="none"/>
        </w:rPr>
        <w:t>指标优劣顺序排列推荐。若所推荐的成交供应商的</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部分为0分，将失去成为成交候选</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的资格。</w:t>
      </w:r>
    </w:p>
    <w:p w14:paraId="704382A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价格=</w:t>
      </w:r>
      <w:r>
        <w:rPr>
          <w:rFonts w:hint="eastAsia" w:ascii="宋体" w:hAnsi="宋体" w:cs="宋体"/>
          <w:color w:val="auto"/>
          <w:sz w:val="24"/>
          <w:szCs w:val="24"/>
          <w:highlight w:val="none"/>
          <w:lang w:eastAsia="zh-CN"/>
        </w:rPr>
        <w:t>中标投标人</w:t>
      </w:r>
      <w:r>
        <w:rPr>
          <w:rFonts w:hint="eastAsia" w:ascii="宋体" w:hAnsi="宋体" w:eastAsia="宋体" w:cs="宋体"/>
          <w:color w:val="auto"/>
          <w:sz w:val="24"/>
          <w:szCs w:val="24"/>
          <w:highlight w:val="none"/>
        </w:rPr>
        <w:t>的报价。</w:t>
      </w:r>
    </w:p>
    <w:p w14:paraId="2E7183B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highlight w:val="none"/>
        </w:rPr>
        <w:t>评审标准：</w:t>
      </w:r>
    </w:p>
    <w:tbl>
      <w:tblPr>
        <w:tblStyle w:val="64"/>
        <w:tblW w:w="10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635"/>
        <w:gridCol w:w="1078"/>
        <w:gridCol w:w="1241"/>
        <w:gridCol w:w="4636"/>
        <w:gridCol w:w="1905"/>
      </w:tblGrid>
      <w:tr w14:paraId="40FD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69" w:type="dxa"/>
            <w:gridSpan w:val="2"/>
            <w:tcBorders>
              <w:top w:val="single" w:color="auto" w:sz="4" w:space="0"/>
              <w:left w:val="single" w:color="auto" w:sz="4" w:space="0"/>
              <w:bottom w:val="single" w:color="auto" w:sz="4" w:space="0"/>
              <w:right w:val="single" w:color="auto" w:sz="4" w:space="0"/>
            </w:tcBorders>
            <w:noWrap w:val="0"/>
            <w:vAlign w:val="center"/>
          </w:tcPr>
          <w:p w14:paraId="79717453">
            <w:pPr>
              <w:spacing w:line="240" w:lineRule="exact"/>
              <w:ind w:firstLine="28"/>
              <w:jc w:val="center"/>
              <w:rPr>
                <w:rFonts w:hint="eastAsia" w:ascii="宋体" w:hAnsi="宋体" w:eastAsia="宋体" w:cs="宋体"/>
                <w:color w:val="auto"/>
                <w:sz w:val="21"/>
                <w:szCs w:val="21"/>
                <w:highlight w:val="none"/>
              </w:rPr>
            </w:pPr>
            <w:bookmarkStart w:id="131" w:name="_Toc29113"/>
            <w:bookmarkStart w:id="132" w:name="_Toc65660352"/>
            <w:bookmarkStart w:id="133" w:name="_Toc12644"/>
            <w:bookmarkStart w:id="134" w:name="_Toc961"/>
            <w:bookmarkStart w:id="135" w:name="_Toc106034792"/>
            <w:bookmarkStart w:id="136" w:name="_Toc27957"/>
            <w:bookmarkStart w:id="137" w:name="_Toc13822"/>
            <w:bookmarkStart w:id="138" w:name="_Toc19473"/>
            <w:bookmarkStart w:id="139" w:name="_Toc27414"/>
            <w:r>
              <w:rPr>
                <w:rFonts w:hint="eastAsia" w:ascii="宋体" w:hAnsi="宋体" w:eastAsia="宋体" w:cs="宋体"/>
                <w:color w:val="auto"/>
                <w:sz w:val="21"/>
                <w:szCs w:val="21"/>
                <w:highlight w:val="none"/>
              </w:rPr>
              <w:t>序号</w:t>
            </w:r>
          </w:p>
        </w:tc>
        <w:tc>
          <w:tcPr>
            <w:tcW w:w="1078" w:type="dxa"/>
            <w:tcBorders>
              <w:top w:val="single" w:color="auto" w:sz="4" w:space="0"/>
              <w:left w:val="single" w:color="auto" w:sz="4" w:space="0"/>
              <w:bottom w:val="single" w:color="auto" w:sz="4" w:space="0"/>
              <w:right w:val="single" w:color="auto" w:sz="4" w:space="0"/>
            </w:tcBorders>
            <w:noWrap w:val="0"/>
            <w:vAlign w:val="center"/>
          </w:tcPr>
          <w:p w14:paraId="67722BAB">
            <w:pPr>
              <w:spacing w:line="24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评分因素及权值</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7FC5956A">
            <w:pPr>
              <w:spacing w:line="24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4636" w:type="dxa"/>
            <w:tcBorders>
              <w:top w:val="single" w:color="auto" w:sz="4" w:space="0"/>
              <w:left w:val="single" w:color="auto" w:sz="4" w:space="0"/>
              <w:bottom w:val="single" w:color="auto" w:sz="4" w:space="0"/>
              <w:right w:val="single" w:color="auto" w:sz="4" w:space="0"/>
            </w:tcBorders>
            <w:noWrap w:val="0"/>
            <w:vAlign w:val="center"/>
          </w:tcPr>
          <w:p w14:paraId="511B49EB">
            <w:pPr>
              <w:spacing w:line="24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6D5AA4D0">
            <w:pPr>
              <w:pStyle w:val="235"/>
              <w:spacing w:line="240" w:lineRule="exac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说明</w:t>
            </w:r>
          </w:p>
        </w:tc>
      </w:tr>
      <w:tr w14:paraId="7BD8C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2C4B3258">
            <w:pPr>
              <w:spacing w:line="24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35" w:type="dxa"/>
            <w:tcBorders>
              <w:top w:val="single" w:color="auto" w:sz="4" w:space="0"/>
              <w:left w:val="single" w:color="auto" w:sz="4" w:space="0"/>
              <w:bottom w:val="single" w:color="auto" w:sz="4" w:space="0"/>
              <w:right w:val="single" w:color="auto" w:sz="4" w:space="0"/>
            </w:tcBorders>
            <w:noWrap w:val="0"/>
            <w:vAlign w:val="center"/>
          </w:tcPr>
          <w:p w14:paraId="4B4182F5">
            <w:pPr>
              <w:spacing w:line="24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经济部分</w:t>
            </w:r>
          </w:p>
        </w:tc>
        <w:tc>
          <w:tcPr>
            <w:tcW w:w="1078" w:type="dxa"/>
            <w:tcBorders>
              <w:top w:val="single" w:color="auto" w:sz="4" w:space="0"/>
              <w:left w:val="single" w:color="auto" w:sz="4" w:space="0"/>
              <w:bottom w:val="single" w:color="auto" w:sz="4" w:space="0"/>
              <w:right w:val="single" w:color="auto" w:sz="4" w:space="0"/>
            </w:tcBorders>
            <w:noWrap w:val="0"/>
            <w:vAlign w:val="center"/>
          </w:tcPr>
          <w:p w14:paraId="30B32A01">
            <w:pPr>
              <w:spacing w:line="240" w:lineRule="exact"/>
              <w:ind w:firstLine="28"/>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总报价（</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75FD9389">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4636" w:type="dxa"/>
            <w:tcBorders>
              <w:top w:val="single" w:color="auto" w:sz="4" w:space="0"/>
              <w:left w:val="single" w:color="auto" w:sz="4" w:space="0"/>
              <w:bottom w:val="single" w:color="auto" w:sz="4" w:space="0"/>
              <w:right w:val="single" w:color="auto" w:sz="4" w:space="0"/>
            </w:tcBorders>
            <w:noWrap w:val="0"/>
            <w:vAlign w:val="center"/>
          </w:tcPr>
          <w:p w14:paraId="4490C493">
            <w:pPr>
              <w:spacing w:line="24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有效的</w:t>
            </w:r>
            <w:r>
              <w:rPr>
                <w:rFonts w:hint="eastAsia" w:ascii="宋体" w:hAnsi="宋体" w:eastAsia="宋体" w:cs="宋体"/>
                <w:color w:val="auto"/>
                <w:sz w:val="21"/>
                <w:szCs w:val="21"/>
                <w:highlight w:val="none"/>
                <w:lang w:val="en-US" w:eastAsia="zh-CN"/>
              </w:rPr>
              <w:t>竞标</w:t>
            </w:r>
            <w:r>
              <w:rPr>
                <w:rFonts w:hint="eastAsia" w:ascii="宋体" w:hAnsi="宋体" w:eastAsia="宋体" w:cs="宋体"/>
                <w:color w:val="auto"/>
                <w:sz w:val="21"/>
                <w:szCs w:val="21"/>
                <w:highlight w:val="none"/>
                <w:lang w:eastAsia="zh-CN"/>
              </w:rPr>
              <w:t>报价中的最低价为评标基准价，按照下列公式计算每个</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eastAsia="zh-CN"/>
              </w:rPr>
              <w:t>的投标价格得分。</w:t>
            </w:r>
          </w:p>
          <w:p w14:paraId="07A1C72A">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竞标报价得分＝（评标基准价/竞标报价）×价格权重×100。</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17F03AB3">
            <w:pPr>
              <w:spacing w:line="24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计算结果保留两位小数，第三位四舍五入。</w:t>
            </w:r>
          </w:p>
        </w:tc>
      </w:tr>
      <w:tr w14:paraId="7BE8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534" w:type="dxa"/>
            <w:vMerge w:val="restart"/>
            <w:tcBorders>
              <w:top w:val="single" w:color="auto" w:sz="4" w:space="0"/>
              <w:left w:val="single" w:color="auto" w:sz="4" w:space="0"/>
              <w:right w:val="single" w:color="auto" w:sz="4" w:space="0"/>
            </w:tcBorders>
            <w:noWrap w:val="0"/>
            <w:vAlign w:val="center"/>
          </w:tcPr>
          <w:p w14:paraId="2C650D8D">
            <w:pPr>
              <w:widowControl/>
              <w:spacing w:line="24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635" w:type="dxa"/>
            <w:vMerge w:val="restart"/>
            <w:tcBorders>
              <w:top w:val="single" w:color="auto" w:sz="4" w:space="0"/>
              <w:left w:val="single" w:color="auto" w:sz="4" w:space="0"/>
              <w:right w:val="single" w:color="auto" w:sz="4" w:space="0"/>
            </w:tcBorders>
            <w:noWrap w:val="0"/>
            <w:vAlign w:val="center"/>
          </w:tcPr>
          <w:p w14:paraId="6B473BB8">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技术部分</w:t>
            </w:r>
          </w:p>
        </w:tc>
        <w:tc>
          <w:tcPr>
            <w:tcW w:w="1078" w:type="dxa"/>
            <w:vMerge w:val="restart"/>
            <w:tcBorders>
              <w:top w:val="single" w:color="auto" w:sz="4" w:space="0"/>
              <w:left w:val="single" w:color="auto" w:sz="4" w:space="0"/>
              <w:right w:val="single" w:color="auto" w:sz="4" w:space="0"/>
            </w:tcBorders>
            <w:noWrap w:val="0"/>
            <w:vAlign w:val="center"/>
          </w:tcPr>
          <w:p w14:paraId="421209A2">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技术方案（</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w:t>
            </w:r>
          </w:p>
        </w:tc>
        <w:tc>
          <w:tcPr>
            <w:tcW w:w="1241" w:type="dxa"/>
            <w:tcBorders>
              <w:top w:val="single" w:color="auto" w:sz="4" w:space="0"/>
              <w:left w:val="single" w:color="auto" w:sz="4" w:space="0"/>
              <w:right w:val="single" w:color="auto" w:sz="4" w:space="0"/>
            </w:tcBorders>
            <w:noWrap w:val="0"/>
            <w:vAlign w:val="center"/>
          </w:tcPr>
          <w:p w14:paraId="33D9B52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施工方案与技术措施（</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4636" w:type="dxa"/>
            <w:tcBorders>
              <w:top w:val="single" w:color="auto" w:sz="4" w:space="0"/>
              <w:left w:val="single" w:color="auto" w:sz="4" w:space="0"/>
              <w:bottom w:val="single" w:color="auto" w:sz="4" w:space="0"/>
              <w:right w:val="single" w:color="auto" w:sz="4" w:space="0"/>
            </w:tcBorders>
            <w:noWrap w:val="0"/>
            <w:vAlign w:val="center"/>
          </w:tcPr>
          <w:p w14:paraId="652F6187">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项目施工方案合理且完整，对工程认识深刻、表述全面准确，解决方案系统、安全、经济，可操作性强，保障措施有效，对施工关键技术、工艺把握准确，应用到位，阐释清晰，其主要工程不能出现遗漏，施工工艺符合设计及相关技术规范要求等。</w:t>
            </w:r>
          </w:p>
          <w:p w14:paraId="097FD722">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方案内容不存在瑕疵得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5A5E60ED">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方案内容存在1处瑕疵得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79499778">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方案内容存在2处瑕疵得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68CE76D6">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方案内容存在3处瑕疵及以上得1分。</w:t>
            </w:r>
          </w:p>
          <w:p w14:paraId="6A441266">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不提供得0分。</w:t>
            </w:r>
          </w:p>
        </w:tc>
        <w:tc>
          <w:tcPr>
            <w:tcW w:w="1905" w:type="dxa"/>
            <w:vMerge w:val="restart"/>
            <w:tcBorders>
              <w:top w:val="single" w:color="auto" w:sz="4" w:space="0"/>
              <w:left w:val="single" w:color="auto" w:sz="4" w:space="0"/>
              <w:right w:val="single" w:color="auto" w:sz="4" w:space="0"/>
            </w:tcBorders>
            <w:noWrap w:val="0"/>
            <w:vAlign w:val="center"/>
          </w:tcPr>
          <w:p w14:paraId="73341DCB">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rPr>
              <w:t>小组根据供应商提供的《技术方案》进行综合评分。提供技术方案，格式自拟，并加盖公章。</w:t>
            </w:r>
          </w:p>
          <w:p w14:paraId="30248DDA">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备注:技术方案原则上不超过 200 页，但不得将页数作为评审因素。</w:t>
            </w:r>
          </w:p>
          <w:p w14:paraId="5AC7A214">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本项内容中所称的“瑕疵”指方案内容缺项、内容表述不完整或缺少关键分析点，方案不具体，不完善、不完整、不合理、不可靠，现场考虑不充分、可实施程度低、关键性工序考虑不充分，现场实际情况勘查不全面、现状分析不透彻、解决方案不完善、不具体、不合理，方案内容表述前后矛盾、无连贯性，内容存在逻辑漏洞错误等任意一种情形。</w:t>
            </w:r>
          </w:p>
          <w:p w14:paraId="031CAE45">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方案中出现不适用本项目特性或非专门针对本项目制定、方案中提出的措施举措不利于本项目目标的实现、现有技术条件下不可能的情形，得0分。</w:t>
            </w:r>
          </w:p>
          <w:p w14:paraId="7F8B25CA">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2.评审专家对每份技术方案独立打分。</w:t>
            </w:r>
          </w:p>
        </w:tc>
      </w:tr>
      <w:tr w14:paraId="0BFA1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534" w:type="dxa"/>
            <w:vMerge w:val="continue"/>
            <w:tcBorders>
              <w:left w:val="single" w:color="auto" w:sz="4" w:space="0"/>
              <w:right w:val="single" w:color="auto" w:sz="4" w:space="0"/>
            </w:tcBorders>
            <w:noWrap w:val="0"/>
            <w:vAlign w:val="center"/>
          </w:tcPr>
          <w:p w14:paraId="69F8BC75">
            <w:pPr>
              <w:widowControl/>
              <w:spacing w:line="240" w:lineRule="exact"/>
              <w:ind w:firstLine="28"/>
              <w:jc w:val="center"/>
              <w:rPr>
                <w:rFonts w:hint="eastAsia" w:ascii="宋体" w:hAnsi="宋体" w:eastAsia="宋体" w:cs="宋体"/>
                <w:color w:val="auto"/>
                <w:kern w:val="0"/>
                <w:sz w:val="21"/>
                <w:szCs w:val="21"/>
                <w:highlight w:val="none"/>
              </w:rPr>
            </w:pPr>
          </w:p>
        </w:tc>
        <w:tc>
          <w:tcPr>
            <w:tcW w:w="635" w:type="dxa"/>
            <w:vMerge w:val="continue"/>
            <w:tcBorders>
              <w:left w:val="single" w:color="auto" w:sz="4" w:space="0"/>
              <w:right w:val="single" w:color="auto" w:sz="4" w:space="0"/>
            </w:tcBorders>
            <w:noWrap w:val="0"/>
            <w:vAlign w:val="center"/>
          </w:tcPr>
          <w:p w14:paraId="00212AE2">
            <w:pPr>
              <w:spacing w:line="360" w:lineRule="auto"/>
              <w:jc w:val="center"/>
              <w:rPr>
                <w:rFonts w:hint="eastAsia" w:ascii="宋体" w:hAnsi="宋体" w:eastAsia="宋体" w:cs="宋体"/>
                <w:color w:val="auto"/>
                <w:sz w:val="21"/>
                <w:szCs w:val="21"/>
                <w:highlight w:val="none"/>
              </w:rPr>
            </w:pPr>
          </w:p>
        </w:tc>
        <w:tc>
          <w:tcPr>
            <w:tcW w:w="1078" w:type="dxa"/>
            <w:vMerge w:val="continue"/>
            <w:tcBorders>
              <w:left w:val="single" w:color="auto" w:sz="4" w:space="0"/>
              <w:right w:val="single" w:color="auto" w:sz="4" w:space="0"/>
            </w:tcBorders>
            <w:noWrap w:val="0"/>
            <w:vAlign w:val="center"/>
          </w:tcPr>
          <w:p w14:paraId="3728709C">
            <w:pPr>
              <w:spacing w:line="360" w:lineRule="auto"/>
              <w:jc w:val="center"/>
              <w:rPr>
                <w:rFonts w:hint="eastAsia" w:ascii="宋体" w:hAnsi="宋体" w:eastAsia="宋体" w:cs="宋体"/>
                <w:color w:val="auto"/>
                <w:sz w:val="21"/>
                <w:szCs w:val="21"/>
                <w:highlight w:val="none"/>
              </w:rPr>
            </w:pPr>
          </w:p>
        </w:tc>
        <w:tc>
          <w:tcPr>
            <w:tcW w:w="1241" w:type="dxa"/>
            <w:tcBorders>
              <w:left w:val="single" w:color="auto" w:sz="4" w:space="0"/>
              <w:right w:val="single" w:color="auto" w:sz="4" w:space="0"/>
            </w:tcBorders>
            <w:noWrap w:val="0"/>
            <w:vAlign w:val="center"/>
          </w:tcPr>
          <w:p w14:paraId="771F3B6D">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项目的理解与分析（</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4636" w:type="dxa"/>
            <w:tcBorders>
              <w:top w:val="single" w:color="auto" w:sz="4" w:space="0"/>
              <w:left w:val="single" w:color="auto" w:sz="4" w:space="0"/>
              <w:bottom w:val="single" w:color="auto" w:sz="4" w:space="0"/>
              <w:right w:val="single" w:color="auto" w:sz="4" w:space="0"/>
            </w:tcBorders>
            <w:noWrap w:val="0"/>
            <w:vAlign w:val="center"/>
          </w:tcPr>
          <w:p w14:paraId="7D13F100">
            <w:pPr>
              <w:widowControl/>
              <w:spacing w:before="20" w:after="20"/>
              <w:ind w:firstLine="420" w:firstLineChars="200"/>
              <w:jc w:val="left"/>
              <w:rPr>
                <w:rFonts w:hint="eastAsia" w:ascii="宋体" w:hAnsi="宋体" w:eastAsia="宋体" w:cs="宋体"/>
                <w:b w:val="0"/>
                <w:color w:val="auto"/>
                <w:kern w:val="2"/>
                <w:sz w:val="21"/>
                <w:szCs w:val="21"/>
                <w:highlight w:val="none"/>
                <w:lang w:val="en-US" w:eastAsia="zh-CN"/>
              </w:rPr>
            </w:pPr>
            <w:r>
              <w:rPr>
                <w:rFonts w:hint="eastAsia" w:ascii="宋体" w:hAnsi="宋体" w:eastAsia="宋体" w:cs="宋体"/>
                <w:b w:val="0"/>
                <w:color w:val="auto"/>
                <w:kern w:val="2"/>
                <w:sz w:val="21"/>
                <w:szCs w:val="21"/>
                <w:highlight w:val="none"/>
                <w:lang w:val="en-US" w:eastAsia="zh-CN"/>
              </w:rPr>
              <w:t>针对本项目背景阐述、现场情况概述、周围环境分析项目重点难点分析以及解决办法等方面打分。</w:t>
            </w:r>
          </w:p>
          <w:p w14:paraId="343C1506">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方案内容不存在瑕疵得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335B3939">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方案内容存在1处瑕疵得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4C29B09E">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方案内容存在2处瑕疵得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57C1F76C">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方案内容存在3处瑕疵及以上得1分。</w:t>
            </w:r>
          </w:p>
          <w:p w14:paraId="53E59FA7">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不提供得0分。</w:t>
            </w:r>
          </w:p>
        </w:tc>
        <w:tc>
          <w:tcPr>
            <w:tcW w:w="1905" w:type="dxa"/>
            <w:vMerge w:val="continue"/>
            <w:tcBorders>
              <w:left w:val="single" w:color="auto" w:sz="4" w:space="0"/>
              <w:right w:val="single" w:color="auto" w:sz="4" w:space="0"/>
            </w:tcBorders>
            <w:noWrap w:val="0"/>
            <w:vAlign w:val="center"/>
          </w:tcPr>
          <w:p w14:paraId="418BF1A8">
            <w:pPr>
              <w:spacing w:line="400" w:lineRule="exact"/>
              <w:rPr>
                <w:rFonts w:hint="eastAsia" w:ascii="宋体" w:hAnsi="宋体" w:eastAsia="宋体" w:cs="宋体"/>
                <w:color w:val="auto"/>
                <w:sz w:val="21"/>
                <w:szCs w:val="21"/>
                <w:highlight w:val="none"/>
              </w:rPr>
            </w:pPr>
          </w:p>
        </w:tc>
      </w:tr>
      <w:tr w14:paraId="5D3F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534" w:type="dxa"/>
            <w:vMerge w:val="continue"/>
            <w:tcBorders>
              <w:left w:val="single" w:color="auto" w:sz="4" w:space="0"/>
              <w:right w:val="single" w:color="auto" w:sz="4" w:space="0"/>
            </w:tcBorders>
            <w:noWrap w:val="0"/>
            <w:vAlign w:val="center"/>
          </w:tcPr>
          <w:p w14:paraId="6714E28D">
            <w:pPr>
              <w:widowControl/>
              <w:spacing w:line="240" w:lineRule="exact"/>
              <w:ind w:firstLine="28"/>
              <w:jc w:val="center"/>
              <w:rPr>
                <w:rFonts w:hint="eastAsia" w:ascii="宋体" w:hAnsi="宋体" w:eastAsia="宋体" w:cs="宋体"/>
                <w:color w:val="auto"/>
                <w:kern w:val="0"/>
                <w:sz w:val="21"/>
                <w:szCs w:val="21"/>
                <w:highlight w:val="none"/>
              </w:rPr>
            </w:pPr>
          </w:p>
        </w:tc>
        <w:tc>
          <w:tcPr>
            <w:tcW w:w="635" w:type="dxa"/>
            <w:vMerge w:val="continue"/>
            <w:tcBorders>
              <w:left w:val="single" w:color="auto" w:sz="4" w:space="0"/>
              <w:right w:val="single" w:color="auto" w:sz="4" w:space="0"/>
            </w:tcBorders>
            <w:noWrap w:val="0"/>
            <w:vAlign w:val="center"/>
          </w:tcPr>
          <w:p w14:paraId="57312EDF">
            <w:pPr>
              <w:spacing w:line="360" w:lineRule="auto"/>
              <w:jc w:val="center"/>
              <w:rPr>
                <w:rFonts w:hint="eastAsia" w:ascii="宋体" w:hAnsi="宋体" w:eastAsia="宋体" w:cs="宋体"/>
                <w:color w:val="auto"/>
                <w:sz w:val="21"/>
                <w:szCs w:val="21"/>
                <w:highlight w:val="none"/>
              </w:rPr>
            </w:pPr>
          </w:p>
        </w:tc>
        <w:tc>
          <w:tcPr>
            <w:tcW w:w="1078" w:type="dxa"/>
            <w:vMerge w:val="continue"/>
            <w:tcBorders>
              <w:left w:val="single" w:color="auto" w:sz="4" w:space="0"/>
              <w:right w:val="single" w:color="auto" w:sz="4" w:space="0"/>
            </w:tcBorders>
            <w:noWrap w:val="0"/>
            <w:vAlign w:val="center"/>
          </w:tcPr>
          <w:p w14:paraId="27BD1D21">
            <w:pPr>
              <w:spacing w:line="360" w:lineRule="auto"/>
              <w:jc w:val="center"/>
              <w:rPr>
                <w:rFonts w:hint="eastAsia" w:ascii="宋体" w:hAnsi="宋体" w:eastAsia="宋体" w:cs="宋体"/>
                <w:color w:val="auto"/>
                <w:sz w:val="21"/>
                <w:szCs w:val="21"/>
                <w:highlight w:val="none"/>
              </w:rPr>
            </w:pPr>
          </w:p>
        </w:tc>
        <w:tc>
          <w:tcPr>
            <w:tcW w:w="1241" w:type="dxa"/>
            <w:tcBorders>
              <w:left w:val="single" w:color="auto" w:sz="4" w:space="0"/>
              <w:right w:val="single" w:color="auto" w:sz="4" w:space="0"/>
            </w:tcBorders>
            <w:noWrap w:val="0"/>
            <w:vAlign w:val="center"/>
          </w:tcPr>
          <w:p w14:paraId="5D39D7B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质量管理体系与措施（</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4636" w:type="dxa"/>
            <w:tcBorders>
              <w:top w:val="single" w:color="auto" w:sz="4" w:space="0"/>
              <w:left w:val="single" w:color="auto" w:sz="4" w:space="0"/>
              <w:bottom w:val="single" w:color="auto" w:sz="4" w:space="0"/>
              <w:right w:val="single" w:color="auto" w:sz="4" w:space="0"/>
            </w:tcBorders>
            <w:noWrap w:val="0"/>
            <w:vAlign w:val="center"/>
          </w:tcPr>
          <w:p w14:paraId="6FC58B23">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针对本项目的质量管理体系与措施（包括但不限于：施工质量保证体系、质量检查监督机构、并有有效的控制措施和手段等内容）。</w:t>
            </w:r>
          </w:p>
          <w:p w14:paraId="1A44ADA5">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方案内容不存在瑕疵得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5F5324DB">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方案内容存在1处瑕疵得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3DD54B3C">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方案内容存在2处瑕疵得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69D61A1F">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方案内容存在3处瑕疵及以上得1分。</w:t>
            </w:r>
          </w:p>
          <w:p w14:paraId="209A3B60">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不提供得0分。</w:t>
            </w:r>
          </w:p>
        </w:tc>
        <w:tc>
          <w:tcPr>
            <w:tcW w:w="1905" w:type="dxa"/>
            <w:vMerge w:val="continue"/>
            <w:tcBorders>
              <w:left w:val="single" w:color="auto" w:sz="4" w:space="0"/>
              <w:right w:val="single" w:color="auto" w:sz="4" w:space="0"/>
            </w:tcBorders>
            <w:noWrap w:val="0"/>
            <w:vAlign w:val="center"/>
          </w:tcPr>
          <w:p w14:paraId="5FA2832E">
            <w:pPr>
              <w:spacing w:line="400" w:lineRule="exact"/>
              <w:rPr>
                <w:rFonts w:hint="eastAsia" w:ascii="宋体" w:hAnsi="宋体" w:eastAsia="宋体" w:cs="宋体"/>
                <w:color w:val="auto"/>
                <w:sz w:val="21"/>
                <w:szCs w:val="21"/>
                <w:highlight w:val="none"/>
              </w:rPr>
            </w:pPr>
          </w:p>
        </w:tc>
      </w:tr>
      <w:tr w14:paraId="30FD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5" w:hRule="atLeast"/>
          <w:jc w:val="center"/>
        </w:trPr>
        <w:tc>
          <w:tcPr>
            <w:tcW w:w="534" w:type="dxa"/>
            <w:vMerge w:val="continue"/>
            <w:tcBorders>
              <w:left w:val="single" w:color="auto" w:sz="4" w:space="0"/>
              <w:right w:val="single" w:color="auto" w:sz="4" w:space="0"/>
            </w:tcBorders>
            <w:noWrap w:val="0"/>
            <w:vAlign w:val="center"/>
          </w:tcPr>
          <w:p w14:paraId="1FC9B26C">
            <w:pPr>
              <w:widowControl/>
              <w:spacing w:line="240" w:lineRule="exact"/>
              <w:ind w:firstLine="28"/>
              <w:jc w:val="center"/>
              <w:rPr>
                <w:rFonts w:hint="eastAsia" w:ascii="宋体" w:hAnsi="宋体" w:eastAsia="宋体" w:cs="宋体"/>
                <w:color w:val="auto"/>
                <w:kern w:val="0"/>
                <w:sz w:val="21"/>
                <w:szCs w:val="21"/>
                <w:highlight w:val="none"/>
              </w:rPr>
            </w:pPr>
          </w:p>
        </w:tc>
        <w:tc>
          <w:tcPr>
            <w:tcW w:w="635" w:type="dxa"/>
            <w:vMerge w:val="continue"/>
            <w:tcBorders>
              <w:left w:val="single" w:color="auto" w:sz="4" w:space="0"/>
              <w:right w:val="single" w:color="auto" w:sz="4" w:space="0"/>
            </w:tcBorders>
            <w:noWrap w:val="0"/>
            <w:vAlign w:val="center"/>
          </w:tcPr>
          <w:p w14:paraId="344B988E">
            <w:pPr>
              <w:spacing w:line="360" w:lineRule="auto"/>
              <w:jc w:val="center"/>
              <w:rPr>
                <w:rFonts w:hint="eastAsia" w:ascii="宋体" w:hAnsi="宋体" w:eastAsia="宋体" w:cs="宋体"/>
                <w:color w:val="auto"/>
                <w:sz w:val="21"/>
                <w:szCs w:val="21"/>
                <w:highlight w:val="none"/>
              </w:rPr>
            </w:pPr>
          </w:p>
        </w:tc>
        <w:tc>
          <w:tcPr>
            <w:tcW w:w="1078" w:type="dxa"/>
            <w:vMerge w:val="continue"/>
            <w:tcBorders>
              <w:left w:val="single" w:color="auto" w:sz="4" w:space="0"/>
              <w:right w:val="single" w:color="auto" w:sz="4" w:space="0"/>
            </w:tcBorders>
            <w:noWrap w:val="0"/>
            <w:vAlign w:val="center"/>
          </w:tcPr>
          <w:p w14:paraId="537CBAB8">
            <w:pPr>
              <w:spacing w:line="360" w:lineRule="auto"/>
              <w:jc w:val="center"/>
              <w:rPr>
                <w:rFonts w:hint="eastAsia" w:ascii="宋体" w:hAnsi="宋体" w:eastAsia="宋体" w:cs="宋体"/>
                <w:color w:val="auto"/>
                <w:sz w:val="21"/>
                <w:szCs w:val="21"/>
                <w:highlight w:val="none"/>
              </w:rPr>
            </w:pPr>
          </w:p>
        </w:tc>
        <w:tc>
          <w:tcPr>
            <w:tcW w:w="1241" w:type="dxa"/>
            <w:tcBorders>
              <w:left w:val="single" w:color="auto" w:sz="4" w:space="0"/>
              <w:right w:val="single" w:color="auto" w:sz="4" w:space="0"/>
            </w:tcBorders>
            <w:noWrap w:val="0"/>
            <w:vAlign w:val="center"/>
          </w:tcPr>
          <w:p w14:paraId="3F8C8EC1">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安全管理体系与措施（</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4636" w:type="dxa"/>
            <w:tcBorders>
              <w:top w:val="single" w:color="auto" w:sz="4" w:space="0"/>
              <w:left w:val="single" w:color="auto" w:sz="4" w:space="0"/>
              <w:bottom w:val="single" w:color="auto" w:sz="4" w:space="0"/>
              <w:right w:val="single" w:color="auto" w:sz="4" w:space="0"/>
            </w:tcBorders>
            <w:noWrap w:val="0"/>
            <w:vAlign w:val="center"/>
          </w:tcPr>
          <w:p w14:paraId="68C599EE">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项目的安全管理体系与措施（包括但不限于建立了施工安全保障体系、施工现场管理人员安全生产职责明确、施工安全保证目标明确、针对工程特点和周边环境，确定危险源并制定具体的防护措施等内容）。</w:t>
            </w:r>
          </w:p>
          <w:p w14:paraId="2EE7BD10">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方案内容不存在瑕疵得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0B98F876">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方案内容存在1处瑕疵得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663595FB">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方案内容存在2处瑕疵得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53514166">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方案内容存在3处瑕疵及以上得1分。</w:t>
            </w:r>
          </w:p>
          <w:p w14:paraId="3FB71F03">
            <w:pPr>
              <w:widowControl/>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不提供得0分。</w:t>
            </w:r>
          </w:p>
        </w:tc>
        <w:tc>
          <w:tcPr>
            <w:tcW w:w="1905" w:type="dxa"/>
            <w:vMerge w:val="continue"/>
            <w:tcBorders>
              <w:left w:val="single" w:color="auto" w:sz="4" w:space="0"/>
              <w:right w:val="single" w:color="auto" w:sz="4" w:space="0"/>
            </w:tcBorders>
            <w:noWrap w:val="0"/>
            <w:vAlign w:val="center"/>
          </w:tcPr>
          <w:p w14:paraId="5A0DCCCE">
            <w:pPr>
              <w:spacing w:line="400" w:lineRule="exact"/>
              <w:rPr>
                <w:rFonts w:hint="eastAsia" w:ascii="宋体" w:hAnsi="宋体" w:eastAsia="宋体" w:cs="宋体"/>
                <w:color w:val="auto"/>
                <w:sz w:val="21"/>
                <w:szCs w:val="21"/>
                <w:highlight w:val="none"/>
              </w:rPr>
            </w:pPr>
          </w:p>
        </w:tc>
      </w:tr>
      <w:tr w14:paraId="28C0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jc w:val="center"/>
        </w:trPr>
        <w:tc>
          <w:tcPr>
            <w:tcW w:w="534" w:type="dxa"/>
            <w:vMerge w:val="continue"/>
            <w:tcBorders>
              <w:left w:val="single" w:color="auto" w:sz="4" w:space="0"/>
              <w:right w:val="single" w:color="auto" w:sz="4" w:space="0"/>
            </w:tcBorders>
            <w:noWrap w:val="0"/>
            <w:vAlign w:val="center"/>
          </w:tcPr>
          <w:p w14:paraId="70739003">
            <w:pPr>
              <w:widowControl/>
              <w:spacing w:line="240" w:lineRule="exact"/>
              <w:ind w:firstLine="28"/>
              <w:jc w:val="center"/>
              <w:rPr>
                <w:rFonts w:hint="eastAsia" w:ascii="宋体" w:hAnsi="宋体" w:eastAsia="宋体" w:cs="宋体"/>
                <w:color w:val="auto"/>
                <w:kern w:val="0"/>
                <w:sz w:val="21"/>
                <w:szCs w:val="21"/>
                <w:highlight w:val="none"/>
              </w:rPr>
            </w:pPr>
          </w:p>
        </w:tc>
        <w:tc>
          <w:tcPr>
            <w:tcW w:w="635" w:type="dxa"/>
            <w:vMerge w:val="continue"/>
            <w:tcBorders>
              <w:left w:val="single" w:color="auto" w:sz="4" w:space="0"/>
              <w:right w:val="single" w:color="auto" w:sz="4" w:space="0"/>
            </w:tcBorders>
            <w:noWrap w:val="0"/>
            <w:vAlign w:val="center"/>
          </w:tcPr>
          <w:p w14:paraId="00FA6AF3">
            <w:pPr>
              <w:spacing w:line="360" w:lineRule="auto"/>
              <w:jc w:val="center"/>
              <w:rPr>
                <w:rFonts w:hint="eastAsia" w:ascii="宋体" w:hAnsi="宋体" w:eastAsia="宋体" w:cs="宋体"/>
                <w:color w:val="auto"/>
                <w:sz w:val="21"/>
                <w:szCs w:val="21"/>
                <w:highlight w:val="none"/>
              </w:rPr>
            </w:pPr>
          </w:p>
        </w:tc>
        <w:tc>
          <w:tcPr>
            <w:tcW w:w="1078" w:type="dxa"/>
            <w:vMerge w:val="continue"/>
            <w:tcBorders>
              <w:left w:val="single" w:color="auto" w:sz="4" w:space="0"/>
              <w:right w:val="single" w:color="auto" w:sz="4" w:space="0"/>
            </w:tcBorders>
            <w:noWrap w:val="0"/>
            <w:vAlign w:val="center"/>
          </w:tcPr>
          <w:p w14:paraId="6E6997A3">
            <w:pPr>
              <w:spacing w:line="360" w:lineRule="auto"/>
              <w:jc w:val="center"/>
              <w:rPr>
                <w:rFonts w:hint="eastAsia" w:ascii="宋体" w:hAnsi="宋体" w:eastAsia="宋体" w:cs="宋体"/>
                <w:color w:val="auto"/>
                <w:sz w:val="21"/>
                <w:szCs w:val="21"/>
                <w:highlight w:val="none"/>
              </w:rPr>
            </w:pPr>
          </w:p>
        </w:tc>
        <w:tc>
          <w:tcPr>
            <w:tcW w:w="1241" w:type="dxa"/>
            <w:tcBorders>
              <w:left w:val="single" w:color="auto" w:sz="4" w:space="0"/>
              <w:right w:val="single" w:color="auto" w:sz="4" w:space="0"/>
            </w:tcBorders>
            <w:noWrap w:val="0"/>
            <w:vAlign w:val="center"/>
          </w:tcPr>
          <w:p w14:paraId="3A7CAE2E">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环境保护管理体系措施（</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4636" w:type="dxa"/>
            <w:tcBorders>
              <w:top w:val="single" w:color="auto" w:sz="4" w:space="0"/>
              <w:left w:val="single" w:color="auto" w:sz="4" w:space="0"/>
              <w:bottom w:val="single" w:color="auto" w:sz="4" w:space="0"/>
              <w:right w:val="single" w:color="auto" w:sz="4" w:space="0"/>
            </w:tcBorders>
            <w:noWrap w:val="0"/>
            <w:vAlign w:val="center"/>
          </w:tcPr>
          <w:p w14:paraId="1A2B1A13">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针对本项目的环境保护管理体系措施（包括但不限于：对废弃物的管理和处理措施妥当、对施工车辆有效控制、周边环境和施工工艺等内容）。</w:t>
            </w:r>
          </w:p>
          <w:p w14:paraId="5AC93CBB">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方案内容不存在瑕疵得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7599A9EC">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方案内容存在1处瑕疵得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797F0CC4">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方案内容存在2处瑕疵得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58E7C1D2">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方案内容存在3处瑕疵及以上得1分。</w:t>
            </w:r>
          </w:p>
          <w:p w14:paraId="7FF0EC7E">
            <w:pPr>
              <w:widowControl/>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不提供得0分。</w:t>
            </w:r>
          </w:p>
        </w:tc>
        <w:tc>
          <w:tcPr>
            <w:tcW w:w="1905" w:type="dxa"/>
            <w:vMerge w:val="continue"/>
            <w:tcBorders>
              <w:left w:val="single" w:color="auto" w:sz="4" w:space="0"/>
              <w:right w:val="single" w:color="auto" w:sz="4" w:space="0"/>
            </w:tcBorders>
            <w:noWrap w:val="0"/>
            <w:vAlign w:val="center"/>
          </w:tcPr>
          <w:p w14:paraId="7D975F84">
            <w:pPr>
              <w:spacing w:line="400" w:lineRule="exact"/>
              <w:rPr>
                <w:rFonts w:hint="eastAsia" w:ascii="宋体" w:hAnsi="宋体" w:eastAsia="宋体" w:cs="宋体"/>
                <w:color w:val="auto"/>
                <w:sz w:val="21"/>
                <w:szCs w:val="21"/>
                <w:highlight w:val="none"/>
              </w:rPr>
            </w:pPr>
          </w:p>
        </w:tc>
      </w:tr>
      <w:tr w14:paraId="215D0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jc w:val="center"/>
        </w:trPr>
        <w:tc>
          <w:tcPr>
            <w:tcW w:w="534" w:type="dxa"/>
            <w:vMerge w:val="continue"/>
            <w:tcBorders>
              <w:left w:val="single" w:color="auto" w:sz="4" w:space="0"/>
              <w:right w:val="single" w:color="auto" w:sz="4" w:space="0"/>
            </w:tcBorders>
            <w:noWrap w:val="0"/>
            <w:vAlign w:val="center"/>
          </w:tcPr>
          <w:p w14:paraId="1FF00897">
            <w:pPr>
              <w:widowControl/>
              <w:spacing w:line="240" w:lineRule="exact"/>
              <w:ind w:firstLine="28"/>
              <w:jc w:val="center"/>
              <w:rPr>
                <w:rFonts w:hint="eastAsia" w:ascii="宋体" w:hAnsi="宋体" w:eastAsia="宋体" w:cs="宋体"/>
                <w:color w:val="auto"/>
                <w:kern w:val="0"/>
                <w:sz w:val="21"/>
                <w:szCs w:val="21"/>
                <w:highlight w:val="none"/>
              </w:rPr>
            </w:pPr>
          </w:p>
        </w:tc>
        <w:tc>
          <w:tcPr>
            <w:tcW w:w="635" w:type="dxa"/>
            <w:vMerge w:val="continue"/>
            <w:tcBorders>
              <w:left w:val="single" w:color="auto" w:sz="4" w:space="0"/>
              <w:right w:val="single" w:color="auto" w:sz="4" w:space="0"/>
            </w:tcBorders>
            <w:noWrap w:val="0"/>
            <w:vAlign w:val="center"/>
          </w:tcPr>
          <w:p w14:paraId="11439138">
            <w:pPr>
              <w:spacing w:line="360" w:lineRule="auto"/>
              <w:jc w:val="center"/>
              <w:rPr>
                <w:rFonts w:hint="eastAsia" w:ascii="宋体" w:hAnsi="宋体" w:eastAsia="宋体" w:cs="宋体"/>
                <w:color w:val="auto"/>
                <w:sz w:val="21"/>
                <w:szCs w:val="21"/>
                <w:highlight w:val="none"/>
              </w:rPr>
            </w:pPr>
          </w:p>
        </w:tc>
        <w:tc>
          <w:tcPr>
            <w:tcW w:w="1078" w:type="dxa"/>
            <w:vMerge w:val="continue"/>
            <w:tcBorders>
              <w:left w:val="single" w:color="auto" w:sz="4" w:space="0"/>
              <w:right w:val="single" w:color="auto" w:sz="4" w:space="0"/>
            </w:tcBorders>
            <w:noWrap w:val="0"/>
            <w:vAlign w:val="center"/>
          </w:tcPr>
          <w:p w14:paraId="053902D4">
            <w:pPr>
              <w:spacing w:line="360" w:lineRule="auto"/>
              <w:jc w:val="center"/>
              <w:rPr>
                <w:rFonts w:hint="eastAsia" w:ascii="宋体" w:hAnsi="宋体" w:eastAsia="宋体" w:cs="宋体"/>
                <w:color w:val="auto"/>
                <w:sz w:val="21"/>
                <w:szCs w:val="21"/>
                <w:highlight w:val="none"/>
              </w:rPr>
            </w:pPr>
          </w:p>
        </w:tc>
        <w:tc>
          <w:tcPr>
            <w:tcW w:w="1241" w:type="dxa"/>
            <w:tcBorders>
              <w:left w:val="single" w:color="auto" w:sz="4" w:space="0"/>
              <w:right w:val="single" w:color="auto" w:sz="4" w:space="0"/>
            </w:tcBorders>
            <w:noWrap w:val="0"/>
            <w:vAlign w:val="center"/>
          </w:tcPr>
          <w:p w14:paraId="3BC422C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工程进度计划与措施（</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4636" w:type="dxa"/>
            <w:tcBorders>
              <w:top w:val="single" w:color="auto" w:sz="4" w:space="0"/>
              <w:left w:val="single" w:color="auto" w:sz="4" w:space="0"/>
              <w:bottom w:val="single" w:color="auto" w:sz="4" w:space="0"/>
              <w:right w:val="single" w:color="auto" w:sz="4" w:space="0"/>
            </w:tcBorders>
            <w:noWrap w:val="0"/>
            <w:vAlign w:val="center"/>
          </w:tcPr>
          <w:p w14:paraId="16E29BB2">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针对本项目的工程进度计划与措施（包括但不限于：具备有效的进度控制计划、赶工方案，雨季专项施工方案等内容）。</w:t>
            </w:r>
          </w:p>
          <w:p w14:paraId="6E90F1CE">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方案内容不存在瑕疵得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3E35367D">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方案内容存在1处瑕疵得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03B8290D">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方案内容存在2处瑕疵得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223A6D47">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方案内容存在3处瑕疵及以上得1分。</w:t>
            </w:r>
          </w:p>
          <w:p w14:paraId="51934746">
            <w:pPr>
              <w:widowControl/>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不提供得0分。</w:t>
            </w:r>
          </w:p>
        </w:tc>
        <w:tc>
          <w:tcPr>
            <w:tcW w:w="1905" w:type="dxa"/>
            <w:tcBorders>
              <w:left w:val="single" w:color="auto" w:sz="4" w:space="0"/>
              <w:right w:val="single" w:color="auto" w:sz="4" w:space="0"/>
            </w:tcBorders>
            <w:noWrap w:val="0"/>
            <w:vAlign w:val="center"/>
          </w:tcPr>
          <w:p w14:paraId="45F365EC">
            <w:pPr>
              <w:spacing w:line="400" w:lineRule="exact"/>
              <w:rPr>
                <w:rFonts w:hint="eastAsia" w:ascii="宋体" w:hAnsi="宋体" w:eastAsia="宋体" w:cs="宋体"/>
                <w:color w:val="auto"/>
                <w:sz w:val="21"/>
                <w:szCs w:val="21"/>
                <w:highlight w:val="none"/>
              </w:rPr>
            </w:pPr>
          </w:p>
        </w:tc>
      </w:tr>
      <w:tr w14:paraId="71B7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jc w:val="center"/>
        </w:trPr>
        <w:tc>
          <w:tcPr>
            <w:tcW w:w="534" w:type="dxa"/>
            <w:tcBorders>
              <w:left w:val="single" w:color="auto" w:sz="4" w:space="0"/>
              <w:right w:val="single" w:color="auto" w:sz="4" w:space="0"/>
            </w:tcBorders>
            <w:noWrap w:val="0"/>
            <w:vAlign w:val="center"/>
          </w:tcPr>
          <w:p w14:paraId="0800012F">
            <w:pPr>
              <w:widowControl/>
              <w:spacing w:line="240" w:lineRule="exact"/>
              <w:ind w:firstLine="28"/>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635" w:type="dxa"/>
            <w:tcBorders>
              <w:left w:val="single" w:color="auto" w:sz="4" w:space="0"/>
              <w:right w:val="single" w:color="auto" w:sz="4" w:space="0"/>
            </w:tcBorders>
            <w:noWrap w:val="0"/>
            <w:vAlign w:val="center"/>
          </w:tcPr>
          <w:p w14:paraId="578A98D6">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商务部分</w:t>
            </w:r>
          </w:p>
        </w:tc>
        <w:tc>
          <w:tcPr>
            <w:tcW w:w="1078" w:type="dxa"/>
            <w:tcBorders>
              <w:left w:val="single" w:color="auto" w:sz="4" w:space="0"/>
              <w:right w:val="single" w:color="auto" w:sz="4" w:space="0"/>
            </w:tcBorders>
            <w:noWrap w:val="0"/>
            <w:vAlign w:val="center"/>
          </w:tcPr>
          <w:p w14:paraId="54B5A92E">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w:t>
            </w:r>
          </w:p>
        </w:tc>
        <w:tc>
          <w:tcPr>
            <w:tcW w:w="1241" w:type="dxa"/>
            <w:tcBorders>
              <w:left w:val="single" w:color="auto" w:sz="4" w:space="0"/>
              <w:right w:val="single" w:color="auto" w:sz="4" w:space="0"/>
            </w:tcBorders>
            <w:noWrap w:val="0"/>
            <w:vAlign w:val="center"/>
          </w:tcPr>
          <w:p w14:paraId="65317364">
            <w:pPr>
              <w:widowControl/>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0分</w:t>
            </w:r>
          </w:p>
        </w:tc>
        <w:tc>
          <w:tcPr>
            <w:tcW w:w="4636" w:type="dxa"/>
            <w:tcBorders>
              <w:top w:val="single" w:color="auto" w:sz="4" w:space="0"/>
              <w:left w:val="single" w:color="auto" w:sz="4" w:space="0"/>
              <w:bottom w:val="single" w:color="auto" w:sz="4" w:space="0"/>
              <w:right w:val="single" w:color="auto" w:sz="4" w:space="0"/>
            </w:tcBorders>
            <w:noWrap w:val="0"/>
            <w:vAlign w:val="center"/>
          </w:tcPr>
          <w:p w14:paraId="02507BCA">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供应商提供2022年1月1日至今完成过类似项目业绩，提供1项服务业绩一个得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分，本项最多</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0分。</w:t>
            </w:r>
          </w:p>
        </w:tc>
        <w:tc>
          <w:tcPr>
            <w:tcW w:w="1905" w:type="dxa"/>
            <w:tcBorders>
              <w:left w:val="single" w:color="auto" w:sz="4" w:space="0"/>
              <w:right w:val="single" w:color="auto" w:sz="4" w:space="0"/>
            </w:tcBorders>
            <w:noWrap w:val="0"/>
            <w:vAlign w:val="center"/>
          </w:tcPr>
          <w:p w14:paraId="0D2C491E">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提供合同复印件（以合同签订时间为准）并加盖供应商公章，转包分包合同无效。</w:t>
            </w:r>
          </w:p>
        </w:tc>
      </w:tr>
    </w:tbl>
    <w:p w14:paraId="1FFCC83F">
      <w:pPr>
        <w:pStyle w:val="3"/>
        <w:adjustRightInd w:val="0"/>
        <w:snapToGrid w:val="0"/>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三、无效</w:t>
      </w:r>
      <w:bookmarkEnd w:id="131"/>
      <w:bookmarkEnd w:id="132"/>
      <w:bookmarkEnd w:id="133"/>
      <w:r>
        <w:rPr>
          <w:rFonts w:hint="eastAsia" w:ascii="宋体" w:hAnsi="宋体" w:eastAsia="宋体" w:cs="宋体"/>
          <w:color w:val="auto"/>
          <w:sz w:val="24"/>
          <w:highlight w:val="none"/>
        </w:rPr>
        <w:t>报价</w:t>
      </w:r>
      <w:bookmarkEnd w:id="134"/>
      <w:bookmarkEnd w:id="135"/>
      <w:bookmarkEnd w:id="136"/>
      <w:bookmarkEnd w:id="137"/>
      <w:bookmarkEnd w:id="138"/>
      <w:bookmarkEnd w:id="139"/>
    </w:p>
    <w:p w14:paraId="5F9D6DF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发生以下条款情况之一者，视为无效报价：</w:t>
      </w:r>
    </w:p>
    <w:p w14:paraId="144E0E57">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不符合规定的资格条件的；</w:t>
      </w:r>
    </w:p>
    <w:p w14:paraId="1E2DE4BE">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未通过实质性响应审查的；</w:t>
      </w:r>
    </w:p>
    <w:p w14:paraId="002509DD">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未在保证金到账截止时间前足额交纳所参与包保证金的（如有）；</w:t>
      </w:r>
    </w:p>
    <w:p w14:paraId="74848606">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所提交的响应文件未按“第七篇响应文件格式要求”要求签署或盖章的；</w:t>
      </w:r>
    </w:p>
    <w:p w14:paraId="747343BB">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的报价超过采购预算或最高限价的；</w:t>
      </w:r>
    </w:p>
    <w:p w14:paraId="3045F168">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不接受</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修正后的价格的；</w:t>
      </w:r>
    </w:p>
    <w:p w14:paraId="662E1CF2">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（七）单位负责人为同一人或者存在直接控股、管理关系的不同供应商，参加同一合同项（包）报价的；</w:t>
      </w:r>
    </w:p>
    <w:p w14:paraId="3A7C73B4">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（八）为采购项目提供整体设计、规范编制或者项目管理、监理、检测等服务的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再参加该采购项目的其他采购活动的；</w:t>
      </w:r>
    </w:p>
    <w:p w14:paraId="5332B824">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（九）同一合同项（包）下的货物，制造商参与报价，再委托代理商参与报价的；</w:t>
      </w:r>
    </w:p>
    <w:p w14:paraId="22CBDDFE">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响应文件内容有与国家现行法律法规相违背的内容，或附有</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无法接受条件的；</w:t>
      </w:r>
    </w:p>
    <w:p w14:paraId="6C03C4DA">
      <w:pPr>
        <w:pStyle w:val="3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（十一）法律、法规和网上</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规定的其他无效情形。</w:t>
      </w:r>
    </w:p>
    <w:p w14:paraId="7C32DFBB">
      <w:pPr>
        <w:pStyle w:val="3"/>
        <w:adjustRightInd w:val="0"/>
        <w:snapToGrid w:val="0"/>
        <w:spacing w:before="0" w:after="0" w:line="360" w:lineRule="auto"/>
        <w:ind w:firstLine="480" w:firstLineChars="200"/>
        <w:rPr>
          <w:rFonts w:hint="eastAsia" w:ascii="宋体" w:hAnsi="宋体" w:eastAsia="宋体" w:cs="宋体"/>
          <w:color w:val="auto"/>
          <w:sz w:val="24"/>
          <w:highlight w:val="none"/>
        </w:rPr>
      </w:pPr>
      <w:bookmarkStart w:id="140" w:name="_Toc106034793"/>
      <w:bookmarkStart w:id="141" w:name="_Toc9262"/>
      <w:bookmarkStart w:id="142" w:name="_Toc22716"/>
      <w:bookmarkStart w:id="143" w:name="_Toc28422"/>
      <w:bookmarkStart w:id="144" w:name="_Toc65660353"/>
      <w:bookmarkStart w:id="145" w:name="_Toc22457"/>
      <w:bookmarkStart w:id="146" w:name="_Toc29298"/>
      <w:bookmarkStart w:id="147" w:name="_Toc13488"/>
      <w:bookmarkStart w:id="148" w:name="_Toc19421"/>
      <w:r>
        <w:rPr>
          <w:rFonts w:hint="eastAsia" w:ascii="宋体" w:hAnsi="宋体" w:eastAsia="宋体" w:cs="宋体"/>
          <w:color w:val="auto"/>
          <w:sz w:val="24"/>
          <w:highlight w:val="none"/>
        </w:rPr>
        <w:t>四、采购终止</w:t>
      </w:r>
      <w:bookmarkEnd w:id="140"/>
      <w:bookmarkEnd w:id="141"/>
      <w:bookmarkEnd w:id="142"/>
      <w:bookmarkEnd w:id="143"/>
      <w:bookmarkEnd w:id="144"/>
      <w:bookmarkEnd w:id="145"/>
      <w:bookmarkEnd w:id="146"/>
      <w:bookmarkEnd w:id="147"/>
      <w:bookmarkEnd w:id="148"/>
    </w:p>
    <w:p w14:paraId="3397809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或者采购代理机构应当终止</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活动，发布项目终止公告并说明原因，重新开展采购活动：</w:t>
      </w:r>
    </w:p>
    <w:p w14:paraId="34D1C77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方式适用情形的；</w:t>
      </w:r>
    </w:p>
    <w:p w14:paraId="36F023C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29D0E62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（三）在采购过程中符合竞争要求的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或者报价未超过采购预算的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不足</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家的。</w:t>
      </w:r>
    </w:p>
    <w:bookmarkEnd w:id="65"/>
    <w:bookmarkEnd w:id="66"/>
    <w:bookmarkEnd w:id="67"/>
    <w:bookmarkEnd w:id="68"/>
    <w:bookmarkEnd w:id="69"/>
    <w:bookmarkEnd w:id="70"/>
    <w:bookmarkEnd w:id="81"/>
    <w:bookmarkEnd w:id="82"/>
    <w:bookmarkEnd w:id="83"/>
    <w:p w14:paraId="41E4E324">
      <w:pPr>
        <w:pStyle w:val="33"/>
        <w:pageBreakBefore w:val="0"/>
        <w:wordWrap/>
        <w:topLinePunct w:val="0"/>
        <w:bidi w:val="0"/>
        <w:adjustRightInd w:val="0"/>
        <w:snapToGrid w:val="0"/>
        <w:spacing w:line="360" w:lineRule="auto"/>
        <w:ind w:firstLine="480" w:firstLineChars="200"/>
        <w:jc w:val="center"/>
        <w:textAlignment w:val="auto"/>
        <w:outlineLvl w:val="0"/>
        <w:rPr>
          <w:rFonts w:hint="eastAsia" w:ascii="宋体" w:hAnsi="宋体" w:eastAsia="宋体" w:cs="宋体"/>
          <w:color w:val="auto"/>
          <w:highlight w:val="none"/>
        </w:rPr>
      </w:pPr>
      <w:bookmarkStart w:id="149" w:name="_Toc342913389"/>
      <w:r>
        <w:rPr>
          <w:rFonts w:hint="eastAsia" w:ascii="宋体" w:hAnsi="宋体" w:eastAsia="宋体" w:cs="宋体"/>
          <w:color w:val="auto"/>
          <w:sz w:val="24"/>
          <w:szCs w:val="24"/>
          <w:highlight w:val="none"/>
        </w:rPr>
        <w:br w:type="page"/>
      </w:r>
      <w:bookmarkStart w:id="150" w:name="_Toc32330"/>
      <w:bookmarkStart w:id="151" w:name="_Toc2089"/>
      <w:bookmarkStart w:id="152" w:name="_Toc10956"/>
      <w:bookmarkStart w:id="153" w:name="_Toc20491"/>
      <w:r>
        <w:rPr>
          <w:rFonts w:hint="eastAsia" w:ascii="宋体" w:hAnsi="宋体" w:eastAsia="宋体" w:cs="宋体"/>
          <w:b/>
          <w:color w:val="auto"/>
          <w:sz w:val="32"/>
          <w:szCs w:val="32"/>
          <w:highlight w:val="none"/>
        </w:rPr>
        <w:t xml:space="preserve">第五篇  </w:t>
      </w:r>
      <w:r>
        <w:rPr>
          <w:rFonts w:hint="eastAsia" w:hAnsi="宋体" w:cs="宋体"/>
          <w:b/>
          <w:color w:val="auto"/>
          <w:sz w:val="32"/>
          <w:szCs w:val="32"/>
          <w:highlight w:val="none"/>
          <w:lang w:eastAsia="zh-CN"/>
        </w:rPr>
        <w:t>投标人</w:t>
      </w:r>
      <w:r>
        <w:rPr>
          <w:rFonts w:hint="eastAsia" w:ascii="宋体" w:hAnsi="宋体" w:eastAsia="宋体" w:cs="宋体"/>
          <w:b/>
          <w:color w:val="auto"/>
          <w:sz w:val="32"/>
          <w:szCs w:val="32"/>
          <w:highlight w:val="none"/>
        </w:rPr>
        <w:t>须知</w:t>
      </w:r>
      <w:bookmarkEnd w:id="150"/>
      <w:bookmarkEnd w:id="151"/>
      <w:bookmarkEnd w:id="152"/>
      <w:bookmarkEnd w:id="153"/>
    </w:p>
    <w:p w14:paraId="58996B32">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lang w:eastAsia="zh-CN"/>
        </w:rPr>
      </w:pPr>
      <w:bookmarkStart w:id="154" w:name="_Toc1092"/>
      <w:bookmarkStart w:id="155" w:name="_Toc106034650"/>
      <w:bookmarkStart w:id="156" w:name="_Toc29821"/>
      <w:bookmarkStart w:id="157" w:name="_Toc65660359"/>
      <w:r>
        <w:rPr>
          <w:rFonts w:hint="eastAsia" w:ascii="宋体" w:hAnsi="宋体" w:eastAsia="宋体" w:cs="宋体"/>
          <w:b/>
          <w:bCs/>
          <w:color w:val="auto"/>
          <w:sz w:val="24"/>
          <w:szCs w:val="24"/>
          <w:highlight w:val="none"/>
        </w:rPr>
        <w:t>一、</w:t>
      </w:r>
      <w:r>
        <w:rPr>
          <w:rFonts w:hint="eastAsia" w:ascii="宋体" w:hAnsi="宋体" w:cs="宋体"/>
          <w:b/>
          <w:bCs/>
          <w:color w:val="auto"/>
          <w:sz w:val="24"/>
          <w:szCs w:val="24"/>
          <w:highlight w:val="none"/>
          <w:lang w:eastAsia="zh-CN"/>
        </w:rPr>
        <w:t>投标人</w:t>
      </w:r>
    </w:p>
    <w:p w14:paraId="4801502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投标人</w:t>
      </w:r>
    </w:p>
    <w:p w14:paraId="3316F45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是指响应</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文件、参加公开竞争的法人、其他组织或者自然人。</w:t>
      </w:r>
    </w:p>
    <w:p w14:paraId="16C66F6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(二)合格</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条件</w:t>
      </w:r>
    </w:p>
    <w:p w14:paraId="54E78B2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应完全符合</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文件第一篇中规定的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资格条件，并对</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文件作出实质性响应。</w:t>
      </w:r>
    </w:p>
    <w:p w14:paraId="6C0623F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的风险</w:t>
      </w:r>
    </w:p>
    <w:p w14:paraId="3C2CFB6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没有按照</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文件要求提供全部资料，或者</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没有对</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文件在各方面作出实质性响应，可能导致</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被拒绝或评定为无效</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w:t>
      </w:r>
    </w:p>
    <w:p w14:paraId="3B48BF5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(四)法律责任</w:t>
      </w:r>
    </w:p>
    <w:p w14:paraId="77D7305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违反《中华人民共和国政府采购法》、</w:t>
      </w:r>
      <w:r>
        <w:rPr>
          <w:rFonts w:hint="eastAsia" w:ascii="宋体" w:hAnsi="宋体" w:eastAsia="宋体" w:cs="宋体"/>
          <w:color w:val="auto"/>
          <w:sz w:val="24"/>
          <w:szCs w:val="24"/>
          <w:highlight w:val="none"/>
          <w:lang w:eastAsia="zh-CN"/>
        </w:rPr>
        <w:t>《中华人民共和国政府采购法实施条例》</w:t>
      </w:r>
      <w:r>
        <w:rPr>
          <w:rFonts w:hint="eastAsia" w:ascii="宋体" w:hAnsi="宋体" w:eastAsia="宋体" w:cs="宋体"/>
          <w:color w:val="auto"/>
          <w:sz w:val="24"/>
          <w:szCs w:val="24"/>
          <w:highlight w:val="none"/>
        </w:rPr>
        <w:t>等相关规定，将按规定追究</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法律责任。</w:t>
      </w:r>
    </w:p>
    <w:p w14:paraId="3AD3E2AD">
      <w:pPr>
        <w:pStyle w:val="3"/>
        <w:pageBreakBefore w:val="0"/>
        <w:numPr>
          <w:ilvl w:val="255"/>
          <w:numId w:val="0"/>
        </w:numPr>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cs="宋体"/>
          <w:b/>
          <w:bCs/>
          <w:color w:val="auto"/>
          <w:sz w:val="24"/>
          <w:szCs w:val="24"/>
          <w:highlight w:val="none"/>
          <w:lang w:eastAsia="zh-CN"/>
        </w:rPr>
        <w:t>采购</w:t>
      </w:r>
      <w:r>
        <w:rPr>
          <w:rFonts w:hint="eastAsia" w:ascii="宋体" w:hAnsi="宋体" w:eastAsia="宋体" w:cs="宋体"/>
          <w:b/>
          <w:bCs/>
          <w:color w:val="auto"/>
          <w:sz w:val="24"/>
          <w:szCs w:val="24"/>
          <w:highlight w:val="none"/>
        </w:rPr>
        <w:t>文件</w:t>
      </w:r>
    </w:p>
    <w:p w14:paraId="5272B07E">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文件是</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编制</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文件的依据，是评标委员会评判的依据和标准。</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文件也是</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与</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签订合同的基础。</w:t>
      </w:r>
    </w:p>
    <w:p w14:paraId="480AD922">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文件由</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邀请书、</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需求、资格审查及评标办法、</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须知、合同条款及格式、</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文件格式等七部分组成。</w:t>
      </w:r>
    </w:p>
    <w:p w14:paraId="18DB1B61">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代理机构对</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文件所作的一切有效的书面通知、修改及补充，都是</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文件不可分割的部分。</w:t>
      </w:r>
    </w:p>
    <w:p w14:paraId="41C4420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文件、澄清文件(如果有)一律在“行采家”平台（http://www.gec123.com）网上发布，请各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注意下载或到</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代理机构处领取，无论</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下载或领取与否，均视同</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已知晓本项目</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文件、澄清文件的内容。。</w:t>
      </w:r>
    </w:p>
    <w:p w14:paraId="7BB2E966">
      <w:pPr>
        <w:pageBreakBefore w:val="0"/>
        <w:wordWrap/>
        <w:topLinePunct w:val="0"/>
        <w:bidi w:val="0"/>
        <w:adjustRightInd w:val="0"/>
        <w:snapToGrid w:val="0"/>
        <w:spacing w:line="360" w:lineRule="auto"/>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代理机构对已发出的</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文件需要进行澄清或修改的，应以书面形式或公告形式通知所有</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文件收受人。该澄清或者修改的内容为</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文件的组成部分。</w:t>
      </w:r>
    </w:p>
    <w:p w14:paraId="098FB77F">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w:t>
      </w:r>
      <w:r>
        <w:rPr>
          <w:rFonts w:hint="eastAsia" w:ascii="宋体" w:hAnsi="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文件</w:t>
      </w:r>
    </w:p>
    <w:p w14:paraId="5F5B116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应当按照</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文件的要求编制</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文件，并对</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文件提出的要求和条件作出实质性响应，</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文件原则上采用软面订本，同时应编制完整的页码、目录。</w:t>
      </w:r>
    </w:p>
    <w:p w14:paraId="46CA33F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文件组成</w:t>
      </w:r>
    </w:p>
    <w:p w14:paraId="6F5265B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文件由第七篇“</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文件格式”规定的部分和</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所作的一切有效补充、修改和承诺等文件组成，</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应按照第七篇“</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文件格式”规定的目录顺序组织编写和装订，否则有可能影响评委对</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文件的评审。</w:t>
      </w:r>
    </w:p>
    <w:p w14:paraId="6ADEB9C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(二)联合</w:t>
      </w:r>
      <w:r>
        <w:rPr>
          <w:rFonts w:hint="eastAsia" w:ascii="宋体" w:hAnsi="宋体" w:cs="宋体"/>
          <w:color w:val="auto"/>
          <w:sz w:val="24"/>
          <w:szCs w:val="24"/>
          <w:highlight w:val="none"/>
          <w:lang w:eastAsia="zh-CN"/>
        </w:rPr>
        <w:t>投标</w:t>
      </w:r>
    </w:p>
    <w:p w14:paraId="0384180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本项目不接受联合体参与</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w:t>
      </w:r>
    </w:p>
    <w:p w14:paraId="11F2B69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有效期</w:t>
      </w:r>
    </w:p>
    <w:p w14:paraId="47F6A30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有效期为</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截止时间起90天内。</w:t>
      </w:r>
    </w:p>
    <w:p w14:paraId="6B92F6E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文件的份数和签字</w:t>
      </w:r>
    </w:p>
    <w:p w14:paraId="0C00287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文件一式</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份，其中正本一份，副本</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份，电子文档一份(电子文档内容应与</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文件正本一致，推荐采用光盘或U盘为文件载体)。每套纸质</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文件须在封面清楚地标明“正本”、“副本”或“电子文档”，副本应为正本的完整复印件，副本与正本不一致时以正本为准。</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文件电子文档与纸质</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文件正本不一致时，以纸质</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文件正本为准；</w:t>
      </w:r>
    </w:p>
    <w:p w14:paraId="52AF40B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文件正本中，</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文件第七篇</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文件格式中规定签字、盖章的地方必须按规定签字盖章；</w:t>
      </w:r>
    </w:p>
    <w:p w14:paraId="576BF54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文件的错处作必要修改，则应在修改处加盖</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公章或由法定代其规定签字、盖章；</w:t>
      </w:r>
    </w:p>
    <w:p w14:paraId="3470A70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4.电报、电话、传真形式的</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文件概不接受。</w:t>
      </w:r>
    </w:p>
    <w:p w14:paraId="2ADA161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报价</w:t>
      </w:r>
    </w:p>
    <w:p w14:paraId="19DCA97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应严格按照“</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文件格式”中“</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lang w:eastAsia="zh-CN"/>
        </w:rPr>
        <w:t>报价函</w:t>
      </w:r>
      <w:r>
        <w:rPr>
          <w:rFonts w:hint="eastAsia" w:ascii="宋体" w:hAnsi="宋体" w:eastAsia="宋体" w:cs="宋体"/>
          <w:color w:val="auto"/>
          <w:sz w:val="24"/>
          <w:szCs w:val="24"/>
          <w:highlight w:val="none"/>
        </w:rPr>
        <w:t>”的格式填写报价；</w:t>
      </w:r>
    </w:p>
    <w:p w14:paraId="2F2EDCD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的报价为一次性报价，即在</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有效期内</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价格固定不变；</w:t>
      </w:r>
    </w:p>
    <w:p w14:paraId="62F47CC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3.本项目只接受一个</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报价，有选择的或有条件的报价将不予接受。</w:t>
      </w:r>
    </w:p>
    <w:p w14:paraId="0D47CDE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)修正错误</w:t>
      </w:r>
    </w:p>
    <w:p w14:paraId="158E860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文件出现计算或表达上的错误，修正错误的原则如下:</w:t>
      </w:r>
    </w:p>
    <w:p w14:paraId="26D58F2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文件中</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lang w:eastAsia="zh-CN"/>
        </w:rPr>
        <w:t>报价函</w:t>
      </w:r>
      <w:r>
        <w:rPr>
          <w:rFonts w:hint="eastAsia" w:ascii="宋体" w:hAnsi="宋体" w:eastAsia="宋体" w:cs="宋体"/>
          <w:color w:val="auto"/>
          <w:sz w:val="24"/>
          <w:szCs w:val="24"/>
          <w:highlight w:val="none"/>
        </w:rPr>
        <w:t>(报价表)内容与</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文件中相应内容不一致的，以</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lang w:eastAsia="zh-CN"/>
        </w:rPr>
        <w:t>报价函</w:t>
      </w:r>
      <w:r>
        <w:rPr>
          <w:rFonts w:hint="eastAsia" w:ascii="宋体" w:hAnsi="宋体" w:eastAsia="宋体" w:cs="宋体"/>
          <w:color w:val="auto"/>
          <w:sz w:val="24"/>
          <w:szCs w:val="24"/>
          <w:highlight w:val="none"/>
        </w:rPr>
        <w:t>(报价表)为准；</w:t>
      </w:r>
    </w:p>
    <w:p w14:paraId="7874ED2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14:paraId="35F6D55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lang w:eastAsia="zh-CN"/>
        </w:rPr>
        <w:t>报价函</w:t>
      </w:r>
      <w:r>
        <w:rPr>
          <w:rFonts w:hint="eastAsia" w:ascii="宋体" w:hAnsi="宋体" w:eastAsia="宋体" w:cs="宋体"/>
          <w:color w:val="auto"/>
          <w:sz w:val="24"/>
          <w:szCs w:val="24"/>
          <w:highlight w:val="none"/>
        </w:rPr>
        <w:t>的总价为准，并修改单价；</w:t>
      </w:r>
    </w:p>
    <w:p w14:paraId="265672D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p>
    <w:p w14:paraId="0C63D6E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评标委员会按上述修正错误的原则及方法调整或修正</w:t>
      </w:r>
      <w:r>
        <w:rPr>
          <w:rFonts w:hint="eastAsia" w:ascii="宋体" w:hAnsi="宋体" w:cs="宋体"/>
          <w:color w:val="auto"/>
          <w:sz w:val="24"/>
          <w:szCs w:val="24"/>
          <w:highlight w:val="none"/>
          <w:lang w:eastAsia="zh-CN"/>
        </w:rPr>
        <w:t>投标人投标</w:t>
      </w:r>
      <w:r>
        <w:rPr>
          <w:rFonts w:hint="eastAsia" w:ascii="宋体" w:hAnsi="宋体" w:eastAsia="宋体" w:cs="宋体"/>
          <w:color w:val="auto"/>
          <w:sz w:val="24"/>
          <w:szCs w:val="24"/>
          <w:highlight w:val="none"/>
        </w:rPr>
        <w:t>报价，若同时出现两种以上不一致的，按照前款规定的顺序修正，</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同意并签字确认后，调整后的</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报价对</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具有约束作用。如果</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不接受修正后的报价，则其</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将作为无效</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处理。</w:t>
      </w:r>
    </w:p>
    <w:p w14:paraId="5B80358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文件的递交</w:t>
      </w:r>
    </w:p>
    <w:p w14:paraId="37261A3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文件的正本、副本以及电子文档均应密封送达</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地点，应在封套上注明项目名称、</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名称。若正本、副本以及电子文档分别进行密封的，还应在封套上注明“正本”“副本”、“电子文档”字样。</w:t>
      </w:r>
    </w:p>
    <w:p w14:paraId="58386EC0">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四、开标</w:t>
      </w:r>
    </w:p>
    <w:p w14:paraId="324B9D6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（一）开标应当在</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文件中“</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公告”确定的时间和地点公开进行。</w:t>
      </w:r>
    </w:p>
    <w:p w14:paraId="0C48EE3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代理机构可视采购具体情况，延长</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截止时间和开标时间，并将变更时间书面通知所有</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文件收受人。</w:t>
      </w:r>
    </w:p>
    <w:p w14:paraId="01D969C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（三）开标由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代理机构主持，邀请</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和有关监督部门代表参加,有关监督部门可视情况派员现场监督。</w:t>
      </w:r>
    </w:p>
    <w:p w14:paraId="5B2942D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（四）开标时，由</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或者其推选的代表检查</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文件的密封情况；经确认无误后，由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或者</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代理机构工作人员当众拆封，宣布</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价格和《</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lang w:eastAsia="zh-CN"/>
        </w:rPr>
        <w:t>报价函</w:t>
      </w:r>
      <w:r>
        <w:rPr>
          <w:rFonts w:hint="eastAsia" w:ascii="宋体" w:hAnsi="宋体" w:eastAsia="宋体" w:cs="宋体"/>
          <w:color w:val="auto"/>
          <w:sz w:val="24"/>
          <w:szCs w:val="24"/>
          <w:highlight w:val="none"/>
        </w:rPr>
        <w:t>》规定的需要宣布的其他内容。</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不足三家的，不得开标。</w:t>
      </w:r>
    </w:p>
    <w:p w14:paraId="5538418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（五）未宣读的</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价格、价格折扣和</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文件允许提供的备选</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方案等实质性内容等，评标时不予承认。</w:t>
      </w:r>
    </w:p>
    <w:p w14:paraId="09AE328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（六）开标过程应由</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或</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代理机构指定专人负责记录，并存档备查。</w:t>
      </w:r>
    </w:p>
    <w:p w14:paraId="0B5882C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未参加开标的，视同认可开标结果。</w:t>
      </w:r>
    </w:p>
    <w:p w14:paraId="0D1394FC">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五、评标</w:t>
      </w:r>
    </w:p>
    <w:p w14:paraId="31F1B7E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（一）见第四篇“评标”内容。</w:t>
      </w:r>
    </w:p>
    <w:p w14:paraId="1791136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（二）评标委员会的组成:将由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依法组建。</w:t>
      </w:r>
    </w:p>
    <w:p w14:paraId="7688089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或其授权的评标委员会应按照评标报告中推荐的中标候选人排名顺序确定中标人。</w:t>
      </w:r>
    </w:p>
    <w:p w14:paraId="7FBE1460">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六、定标</w:t>
      </w:r>
    </w:p>
    <w:p w14:paraId="3710888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（一）定标程序：中标候选人并列的，由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或者</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委托评标委员会按照</w:t>
      </w:r>
      <w:r>
        <w:rPr>
          <w:rFonts w:hint="eastAsia" w:ascii="宋体" w:hAnsi="宋体" w:cs="宋体"/>
          <w:color w:val="auto"/>
          <w:sz w:val="24"/>
          <w:szCs w:val="24"/>
          <w:highlight w:val="none"/>
          <w:lang w:eastAsia="zh-CN"/>
        </w:rPr>
        <w:t>服务</w:t>
      </w:r>
      <w:r>
        <w:rPr>
          <w:rFonts w:hint="eastAsia" w:ascii="宋体" w:hAnsi="宋体" w:eastAsia="宋体" w:cs="宋体"/>
          <w:color w:val="auto"/>
          <w:sz w:val="24"/>
          <w:szCs w:val="24"/>
          <w:highlight w:val="none"/>
        </w:rPr>
        <w:t>需求的优劣顺序排列，</w:t>
      </w:r>
      <w:r>
        <w:rPr>
          <w:rFonts w:hint="eastAsia" w:ascii="宋体" w:hAnsi="宋体" w:eastAsia="宋体" w:cs="宋体"/>
          <w:color w:val="auto"/>
          <w:sz w:val="24"/>
          <w:szCs w:val="24"/>
          <w:highlight w:val="none"/>
          <w:lang w:eastAsia="zh-CN"/>
        </w:rPr>
        <w:t>技术</w:t>
      </w:r>
      <w:r>
        <w:rPr>
          <w:rFonts w:hint="eastAsia" w:ascii="宋体" w:hAnsi="宋体" w:eastAsia="宋体" w:cs="宋体"/>
          <w:color w:val="auto"/>
          <w:sz w:val="24"/>
          <w:szCs w:val="24"/>
          <w:highlight w:val="none"/>
        </w:rPr>
        <w:t>需求优劣顺序相同的，按商务条款的优劣顺序排列确定中标人。</w:t>
      </w:r>
    </w:p>
    <w:p w14:paraId="1C2DFEB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（二）定标原则</w:t>
      </w:r>
    </w:p>
    <w:p w14:paraId="6465D38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代理机构应当在评标结束后2个工作日内将评标报告送</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p>
    <w:p w14:paraId="60C5285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应当自收到评标报告之日起5个工作日内按评标报告推荐的中标候选人顺序确定中标人；</w:t>
      </w:r>
    </w:p>
    <w:p w14:paraId="5B5E2E9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人或者</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代理机构应当自中标人确定之日起2个工作日内，在行采家（https://www.gec123.com）网上发布。中标公告期限为</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个日</w:t>
      </w:r>
      <w:r>
        <w:rPr>
          <w:rFonts w:hint="eastAsia" w:ascii="宋体" w:hAnsi="宋体" w:cs="宋体"/>
          <w:color w:val="auto"/>
          <w:sz w:val="24"/>
          <w:szCs w:val="24"/>
          <w:highlight w:val="none"/>
          <w:lang w:val="en-US" w:eastAsia="zh-CN"/>
        </w:rPr>
        <w:t>历天</w:t>
      </w:r>
      <w:r>
        <w:rPr>
          <w:rFonts w:hint="eastAsia" w:ascii="宋体" w:hAnsi="宋体" w:eastAsia="宋体" w:cs="宋体"/>
          <w:color w:val="auto"/>
          <w:sz w:val="24"/>
          <w:szCs w:val="24"/>
          <w:highlight w:val="none"/>
        </w:rPr>
        <w:t>；</w:t>
      </w:r>
    </w:p>
    <w:p w14:paraId="4F54D8C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4.中标人变更</w:t>
      </w:r>
    </w:p>
    <w:p w14:paraId="443DE0C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中标人拒绝与</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签订合同的，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可以按照评标报告推荐的中标候选人顺序确定排名下一位的候选人为中标人，也可以重新开展采购</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活动。</w:t>
      </w:r>
    </w:p>
    <w:p w14:paraId="47EC12A5">
      <w:pPr>
        <w:pStyle w:val="3"/>
        <w:pageBreakBefore w:val="0"/>
        <w:numPr>
          <w:ilvl w:val="255"/>
          <w:numId w:val="0"/>
        </w:numPr>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七、中标</w:t>
      </w:r>
    </w:p>
    <w:p w14:paraId="1C50E4D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依法确定中标人后，</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代理机构以书面形式发出中选通知书。</w:t>
      </w:r>
    </w:p>
    <w:p w14:paraId="71450D1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（二）中选通知书发出后，</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改变中标结果，或者中标人放弃中标，应当承担相应的法律责任。</w:t>
      </w:r>
    </w:p>
    <w:p w14:paraId="1E08B23F">
      <w:pPr>
        <w:pStyle w:val="3"/>
        <w:pageBreakBefore w:val="0"/>
        <w:numPr>
          <w:ilvl w:val="255"/>
          <w:numId w:val="0"/>
        </w:numPr>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八、询问、质疑和投诉</w:t>
      </w:r>
    </w:p>
    <w:p w14:paraId="4C64EFBF">
      <w:pPr>
        <w:pageBreakBefore w:val="0"/>
        <w:wordWrap/>
        <w:topLinePunct w:val="0"/>
        <w:bidi w:val="0"/>
        <w:adjustRightInd w:val="0"/>
        <w:snapToGrid w:val="0"/>
        <w:spacing w:line="360" w:lineRule="auto"/>
        <w:ind w:left="560" w:left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（一）询问</w:t>
      </w:r>
    </w:p>
    <w:p w14:paraId="3A20FDE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或者</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代理机构应当在3个工作日内对</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依法提出的询问作出答复。投资询问可以是口头或书面形式。</w:t>
      </w:r>
    </w:p>
    <w:p w14:paraId="3BBCAF9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w:t>
      </w:r>
    </w:p>
    <w:p w14:paraId="7FB42F8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认为</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文件、采购过程和中标结果使自己的权益受到伤害的，可向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代理机构以书面形式提出质疑。</w:t>
      </w:r>
    </w:p>
    <w:p w14:paraId="38D508D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提出质疑的应当是参与所质疑项目采购活动的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14:paraId="1073DD5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1.质疑时限、内容</w:t>
      </w:r>
    </w:p>
    <w:p w14:paraId="4747F2F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文件提出质疑的，应在依法获取</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文件之日或者</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文件公告期限届满之日起七个工作日内提出；</w:t>
      </w:r>
    </w:p>
    <w:p w14:paraId="20372C1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对采购过程提出质疑的，应在各采购程序环节结束之日起七个工作日内提出；</w:t>
      </w:r>
    </w:p>
    <w:p w14:paraId="37B6435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对中标结果提出质疑的，应当在中标结果公告期限届满之日起七个工作内提出；</w:t>
      </w:r>
    </w:p>
    <w:p w14:paraId="16F1B5F6">
      <w:pPr>
        <w:pageBreakBefore w:val="0"/>
        <w:wordWrap/>
        <w:topLinePunct w:val="0"/>
        <w:bidi w:val="0"/>
        <w:adjustRightInd w:val="0"/>
        <w:snapToGrid w:val="0"/>
        <w:spacing w:line="360" w:lineRule="auto"/>
        <w:ind w:left="476" w:leftChars="17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提出质疑应当提交质疑函和必要的证明材料，质疑函应当包括下列内容：1.4.1</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的姓名或者名称、地址、邮编、联系人及联系电话；</w:t>
      </w:r>
    </w:p>
    <w:p w14:paraId="0376E3E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1.4.2质疑项目的名称、项目编号以及采购执行编号；</w:t>
      </w:r>
    </w:p>
    <w:p w14:paraId="27E2A7A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具体、明确的质疑事项和与质疑事项相关的请求；</w:t>
      </w:r>
    </w:p>
    <w:p w14:paraId="1B984AD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1.4.4事实依据；</w:t>
      </w:r>
    </w:p>
    <w:p w14:paraId="11A94AD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1.4.5必要的法律依据；</w:t>
      </w:r>
    </w:p>
    <w:p w14:paraId="6FB4B39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1.4.6提出质疑的日期；</w:t>
      </w:r>
    </w:p>
    <w:p w14:paraId="6F587DB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1.4.7 营业执照(或事业单位法人证书，或个体工商户营业执照或有效的自然人身份证明)复印件；</w:t>
      </w:r>
    </w:p>
    <w:p w14:paraId="2FDA728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1.4.8 法定代表人授权委托书原件、法定代表人身份证复印件和其授权代表的身份证复印件(</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为自然人的提供自然人身份证复印件)；</w:t>
      </w:r>
    </w:p>
    <w:p w14:paraId="10D93CD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为自然人的，质疑函应当由本人签字，</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为法人或者其他组织的质疑函应当由法定代表人、主要负责人，或者其授权代表签字或者盖章，并加盖公章。</w:t>
      </w:r>
    </w:p>
    <w:p w14:paraId="00839A4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2.质疑答复</w:t>
      </w:r>
    </w:p>
    <w:p w14:paraId="11FA71D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代理机构应当在收到</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的书面质疑后七个工作日内作出答复，并以书面形式通知质疑</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和其他有关</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14:paraId="6F77EE8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w:t>
      </w:r>
    </w:p>
    <w:p w14:paraId="63DA811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应按照《政府采购质疑和投诉办法》(财政部令第 94号及相关法律法规要求，在法定质疑期内一次性提出针对同一采购程序环节的质疑；</w:t>
      </w:r>
    </w:p>
    <w:p w14:paraId="0996E10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3.2质疑函范本可在财政部门户网站和中国政府采购网下载。</w:t>
      </w:r>
    </w:p>
    <w:p w14:paraId="105B2E7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4.质疑联系方式详见第一篇“联系方式”。</w:t>
      </w:r>
    </w:p>
    <w:p w14:paraId="2C85F1A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 投诉</w:t>
      </w:r>
    </w:p>
    <w:p w14:paraId="0A73308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代理机构的答复不满意，或者</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代理机构未在规定时间内作出答复的，可以在答复期满后15个工作日内按照相关法律法规向相关部门提起</w:t>
      </w:r>
    </w:p>
    <w:p w14:paraId="6F83E023">
      <w:pPr>
        <w:pageBreakBefore w:val="0"/>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w:t>
      </w:r>
    </w:p>
    <w:p w14:paraId="50D60F3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应按照《政府采购质疑和投诉办法》(财政部令第94 号及相关法律法规要求递交投诉书和必要的证明材料。投诉书范本可在财政部门户网站和中国政府采购网下载。</w:t>
      </w:r>
    </w:p>
    <w:p w14:paraId="23DDA55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书应当使用中文，相关当事人提供外文书证或者外国语视听资料的，应当附有中文译本，由翻译机构盖章或者翻译人员签名；相关当事人向相关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w:t>
      </w:r>
    </w:p>
    <w:p w14:paraId="38208F9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确定受理投诉后，相关部门自受理投诉之日起30个工作日内(需要检验、检测应当履行相关的证明手续。鉴定、专家评审以及需要投诉人补正材料的，所需时间不计算在投诉处理期限内)对投诉事项作出处理决定。</w:t>
      </w:r>
    </w:p>
    <w:p w14:paraId="4F026E9C">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九、采购代理服务费</w:t>
      </w:r>
    </w:p>
    <w:p w14:paraId="008A5F81">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投标人中标</w:t>
      </w:r>
      <w:r>
        <w:rPr>
          <w:rFonts w:hint="eastAsia" w:ascii="宋体" w:hAnsi="宋体" w:eastAsia="宋体" w:cs="宋体"/>
          <w:color w:val="auto"/>
          <w:sz w:val="24"/>
          <w:szCs w:val="24"/>
          <w:highlight w:val="none"/>
        </w:rPr>
        <w:t>后向采购代理机构缴纳采购代理服务费，采购代理服务费收取标准按照</w:t>
      </w:r>
      <w:r>
        <w:rPr>
          <w:rFonts w:hint="eastAsia" w:ascii="宋体" w:hAnsi="宋体" w:eastAsia="宋体" w:cs="宋体"/>
          <w:color w:val="auto"/>
          <w:sz w:val="24"/>
          <w:szCs w:val="24"/>
          <w:highlight w:val="none"/>
          <w:lang w:val="en-US" w:eastAsia="zh-CN"/>
        </w:rPr>
        <w:t>以下</w:t>
      </w:r>
      <w:r>
        <w:rPr>
          <w:rFonts w:hint="eastAsia" w:ascii="宋体" w:hAnsi="宋体" w:eastAsia="宋体" w:cs="宋体"/>
          <w:color w:val="auto"/>
          <w:sz w:val="24"/>
          <w:szCs w:val="24"/>
          <w:highlight w:val="none"/>
        </w:rPr>
        <w:t>收费标准的</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0%计取，</w:t>
      </w:r>
      <w:r>
        <w:rPr>
          <w:rFonts w:hint="eastAsia" w:ascii="宋体" w:hAnsi="宋体" w:eastAsia="宋体" w:cs="宋体"/>
          <w:color w:val="auto"/>
          <w:sz w:val="24"/>
          <w:szCs w:val="24"/>
          <w:highlight w:val="none"/>
          <w:lang w:val="en-US" w:eastAsia="zh-CN"/>
        </w:rPr>
        <w:t>代理费不足3000元的按3000元计取，</w:t>
      </w:r>
      <w:r>
        <w:rPr>
          <w:rFonts w:hint="eastAsia" w:ascii="宋体" w:hAnsi="宋体" w:eastAsia="宋体" w:cs="宋体"/>
          <w:color w:val="auto"/>
          <w:sz w:val="24"/>
          <w:szCs w:val="24"/>
          <w:highlight w:val="none"/>
        </w:rPr>
        <w:t>由</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rPr>
        <w:t>支付。</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0"/>
        <w:gridCol w:w="2176"/>
        <w:gridCol w:w="2176"/>
        <w:gridCol w:w="2176"/>
      </w:tblGrid>
      <w:tr w14:paraId="2D385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2" w:hRule="atLeast"/>
        </w:trPr>
        <w:tc>
          <w:tcPr>
            <w:tcW w:w="2690" w:type="dxa"/>
            <w:noWrap w:val="0"/>
            <w:vAlign w:val="top"/>
          </w:tcPr>
          <w:p w14:paraId="30AFF1FF">
            <w:pPr>
              <w:ind w:firstLine="127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-6350</wp:posOffset>
                      </wp:positionV>
                      <wp:extent cx="1291590" cy="1209675"/>
                      <wp:effectExtent l="3175" t="3175" r="19685" b="6350"/>
                      <wp:wrapNone/>
                      <wp:docPr id="5" name="直接连接符 5"/>
                      <wp:cNvGraphicFramePr/>
                      <a:graphic xmlns:a="http://schemas.openxmlformats.org/drawingml/2006/main">
                        <a:graphicData uri="http://schemas.microsoft.com/office/word/2010/wordprocessingShape">
                          <wps:wsp>
                            <wps:cNvCnPr/>
                            <wps:spPr>
                              <a:xfrm flipH="1" flipV="1">
                                <a:off x="0" y="0"/>
                                <a:ext cx="1291590" cy="12096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27pt;margin-top:-0.5pt;height:95.25pt;width:101.7pt;z-index:251661312;mso-width-relative:page;mso-height-relative:page;" filled="f" stroked="t" coordsize="21600,21600" o:gfxdata="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gmVNUAAAAJAQAADwAAAAAAAAABACAAAAAiAAAAZHJz&#10;L2Rvd25yZXYueG1sUEsBAhQAFAAAAAgAh07iQLuZjpgHAgAA/gMAAA4AAAAAAAAAAQAgAAAAJAEA&#10;AGRycy9lMm9Eb2MueG1sUEsFBgAAAAAGAAYAWQEAAJ0FAAAAAA==&#10;">
                      <v:fill on="f" focussize="0,0"/>
                      <v:stroke color="#000000" joinstyle="round"/>
                      <v:imagedata o:title=""/>
                      <o:lock v:ext="edit" aspectratio="f"/>
                    </v:line>
                  </w:pict>
                </mc:Fallback>
              </mc:AlternateContent>
            </w:r>
            <w:r>
              <w:rPr>
                <w:rFonts w:hint="eastAsia" w:ascii="宋体" w:hAnsi="宋体" w:eastAsia="宋体" w:cs="宋体"/>
                <w:b/>
                <w:bCs/>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-6350</wp:posOffset>
                      </wp:positionV>
                      <wp:extent cx="63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rkdN+1QAAAAkBAAAPAAAAAAAAAAEAIAAAACIAAABkcnMvZG93bnJldi54bWxQSwECFAAUAAAA&#10;CACHTuJAWESB5vEBAADgAwAADgAAAAAAAAABACAAAAAkAQAAZHJzL2Uyb0RvYy54bWxQSwUGAAAA&#10;AAYABgBZAQAAhwUAAAAA&#10;">
                      <v:fill on="f" focussize="0,0"/>
                      <v:stroke color="#000000" joinstyle="round"/>
                      <v:imagedata o:title=""/>
                      <o:lock v:ext="edit" aspectratio="f"/>
                    </v:line>
                  </w:pict>
                </mc:Fallback>
              </mc:AlternateContent>
            </w:r>
            <w:r>
              <w:rPr>
                <w:rFonts w:hint="eastAsia" w:ascii="宋体" w:hAnsi="宋体" w:eastAsia="宋体" w:cs="宋体"/>
                <w:b/>
                <w:bCs/>
                <w:color w:val="auto"/>
                <w:sz w:val="24"/>
                <w:szCs w:val="24"/>
                <w:highlight w:val="none"/>
              </w:rPr>
              <w:t>服</w:t>
            </w:r>
          </w:p>
          <w:p w14:paraId="626D03BA">
            <w:pPr>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费　　　　　务</w:t>
            </w:r>
          </w:p>
          <w:p w14:paraId="6C6156DB">
            <w:pPr>
              <w:ind w:firstLine="1205" w:firstLineChars="5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-84455</wp:posOffset>
                      </wp:positionH>
                      <wp:positionV relativeFrom="paragraph">
                        <wp:posOffset>90805</wp:posOffset>
                      </wp:positionV>
                      <wp:extent cx="1710055" cy="710565"/>
                      <wp:effectExtent l="1905" t="4445" r="2540" b="8890"/>
                      <wp:wrapNone/>
                      <wp:docPr id="7" name="直接连接符 7"/>
                      <wp:cNvGraphicFramePr/>
                      <a:graphic xmlns:a="http://schemas.openxmlformats.org/drawingml/2006/main">
                        <a:graphicData uri="http://schemas.microsoft.com/office/word/2010/wordprocessingShape">
                          <wps:wsp>
                            <wps:cNvCnPr/>
                            <wps:spPr>
                              <a:xfrm flipH="1" flipV="1">
                                <a:off x="0" y="0"/>
                                <a:ext cx="1710055" cy="7105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6.65pt;margin-top:7.15pt;height:55.95pt;width:134.65pt;z-index:251660288;mso-width-relative:page;mso-height-relative:page;" filled="f" stroked="t" coordsize="21600,21600" o:gfxdata="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d+o+9QAAAAKAQAADwAAAAAAAAABACAAAAAiAAAAZHJzL2Rvd25y&#10;ZXYueG1sUEsBAhQAFAAAAAgAh07iQN2sF5YCAgAA/QMAAA4AAAAAAAAAAQAgAAAAIwEAAGRycy9l&#10;Mm9Eb2MueG1sUEsFBgAAAAAGAAYAWQEAAJcFAAAAAA==&#10;">
                      <v:fill on="f" focussize="0,0"/>
                      <v:stroke color="#000000" joinstyle="round"/>
                      <v:imagedata o:title=""/>
                      <o:lock v:ext="edit" aspectratio="f"/>
                    </v:line>
                  </w:pict>
                </mc:Fallback>
              </mc:AlternateContent>
            </w:r>
            <w:r>
              <w:rPr>
                <w:rFonts w:hint="eastAsia" w:ascii="宋体" w:hAnsi="宋体" w:eastAsia="宋体" w:cs="宋体"/>
                <w:b/>
                <w:bCs/>
                <w:color w:val="auto"/>
                <w:sz w:val="24"/>
                <w:szCs w:val="24"/>
                <w:highlight w:val="none"/>
              </w:rPr>
              <w:t>　　　类</w:t>
            </w:r>
          </w:p>
          <w:p w14:paraId="29A33217">
            <w:pPr>
              <w:ind w:firstLine="1205" w:firstLineChars="5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率　　　型</w:t>
            </w:r>
          </w:p>
          <w:p w14:paraId="19905DCC">
            <w:pPr>
              <w:ind w:firstLine="1205" w:firstLineChars="5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w:t>
            </w:r>
          </w:p>
          <w:p w14:paraId="56A6B9A7">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中标金额（万元）</w:t>
            </w:r>
          </w:p>
        </w:tc>
        <w:tc>
          <w:tcPr>
            <w:tcW w:w="2176" w:type="dxa"/>
            <w:noWrap w:val="0"/>
            <w:vAlign w:val="center"/>
          </w:tcPr>
          <w:p w14:paraId="3C1E76F4">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货物招标</w:t>
            </w:r>
          </w:p>
        </w:tc>
        <w:tc>
          <w:tcPr>
            <w:tcW w:w="2176" w:type="dxa"/>
            <w:noWrap w:val="0"/>
            <w:vAlign w:val="center"/>
          </w:tcPr>
          <w:p w14:paraId="6C5588C2">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服务招标</w:t>
            </w:r>
          </w:p>
        </w:tc>
        <w:tc>
          <w:tcPr>
            <w:tcW w:w="2176" w:type="dxa"/>
            <w:noWrap w:val="0"/>
            <w:vAlign w:val="center"/>
          </w:tcPr>
          <w:p w14:paraId="7202D882">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工程招标</w:t>
            </w:r>
          </w:p>
        </w:tc>
      </w:tr>
      <w:tr w14:paraId="6F03D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690" w:type="dxa"/>
            <w:noWrap w:val="0"/>
            <w:vAlign w:val="top"/>
          </w:tcPr>
          <w:p w14:paraId="3E2BC4B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100以下</w:t>
            </w:r>
          </w:p>
        </w:tc>
        <w:tc>
          <w:tcPr>
            <w:tcW w:w="2176" w:type="dxa"/>
            <w:noWrap w:val="0"/>
            <w:vAlign w:val="top"/>
          </w:tcPr>
          <w:p w14:paraId="298E29D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2176" w:type="dxa"/>
            <w:noWrap w:val="0"/>
            <w:vAlign w:val="top"/>
          </w:tcPr>
          <w:p w14:paraId="2D9BDB9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2176" w:type="dxa"/>
            <w:noWrap w:val="0"/>
            <w:vAlign w:val="top"/>
          </w:tcPr>
          <w:p w14:paraId="581F289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14:paraId="7B26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690" w:type="dxa"/>
            <w:noWrap w:val="0"/>
            <w:vAlign w:val="top"/>
          </w:tcPr>
          <w:p w14:paraId="37150B1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100-500</w:t>
            </w:r>
          </w:p>
        </w:tc>
        <w:tc>
          <w:tcPr>
            <w:tcW w:w="2176" w:type="dxa"/>
            <w:noWrap w:val="0"/>
            <w:vAlign w:val="top"/>
          </w:tcPr>
          <w:p w14:paraId="5981FEF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176" w:type="dxa"/>
            <w:noWrap w:val="0"/>
            <w:vAlign w:val="top"/>
          </w:tcPr>
          <w:p w14:paraId="47318EA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c>
          <w:tcPr>
            <w:tcW w:w="2176" w:type="dxa"/>
            <w:noWrap w:val="0"/>
            <w:vAlign w:val="top"/>
          </w:tcPr>
          <w:p w14:paraId="6A487C1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0.7%</w:t>
            </w:r>
          </w:p>
        </w:tc>
      </w:tr>
      <w:tr w14:paraId="562AF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690" w:type="dxa"/>
            <w:noWrap w:val="0"/>
            <w:vAlign w:val="top"/>
          </w:tcPr>
          <w:p w14:paraId="3F34270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500-1000</w:t>
            </w:r>
          </w:p>
        </w:tc>
        <w:tc>
          <w:tcPr>
            <w:tcW w:w="2176" w:type="dxa"/>
            <w:noWrap w:val="0"/>
            <w:vAlign w:val="top"/>
          </w:tcPr>
          <w:p w14:paraId="6A62BA2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c>
          <w:tcPr>
            <w:tcW w:w="2176" w:type="dxa"/>
            <w:noWrap w:val="0"/>
            <w:vAlign w:val="top"/>
          </w:tcPr>
          <w:p w14:paraId="2797E52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0.45%</w:t>
            </w:r>
          </w:p>
        </w:tc>
        <w:tc>
          <w:tcPr>
            <w:tcW w:w="2176" w:type="dxa"/>
            <w:noWrap w:val="0"/>
            <w:vAlign w:val="top"/>
          </w:tcPr>
          <w:p w14:paraId="50E07D7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0.55%</w:t>
            </w:r>
          </w:p>
        </w:tc>
      </w:tr>
      <w:tr w14:paraId="048B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690" w:type="dxa"/>
            <w:noWrap w:val="0"/>
            <w:vAlign w:val="top"/>
          </w:tcPr>
          <w:p w14:paraId="5FE93EA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1000-5000</w:t>
            </w:r>
          </w:p>
        </w:tc>
        <w:tc>
          <w:tcPr>
            <w:tcW w:w="2176" w:type="dxa"/>
            <w:noWrap w:val="0"/>
            <w:vAlign w:val="top"/>
          </w:tcPr>
          <w:p w14:paraId="075C733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c>
          <w:tcPr>
            <w:tcW w:w="2176" w:type="dxa"/>
            <w:noWrap w:val="0"/>
            <w:vAlign w:val="top"/>
          </w:tcPr>
          <w:p w14:paraId="39DEEC6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0.25%</w:t>
            </w:r>
          </w:p>
        </w:tc>
        <w:tc>
          <w:tcPr>
            <w:tcW w:w="2176" w:type="dxa"/>
            <w:noWrap w:val="0"/>
            <w:vAlign w:val="top"/>
          </w:tcPr>
          <w:p w14:paraId="7DD7BDF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0.35%</w:t>
            </w:r>
          </w:p>
        </w:tc>
      </w:tr>
      <w:tr w14:paraId="6B0E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690" w:type="dxa"/>
            <w:noWrap w:val="0"/>
            <w:vAlign w:val="top"/>
          </w:tcPr>
          <w:p w14:paraId="32C2967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5000-10000</w:t>
            </w:r>
          </w:p>
        </w:tc>
        <w:tc>
          <w:tcPr>
            <w:tcW w:w="2176" w:type="dxa"/>
            <w:noWrap w:val="0"/>
            <w:vAlign w:val="top"/>
          </w:tcPr>
          <w:p w14:paraId="221B34B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0.25%</w:t>
            </w:r>
          </w:p>
        </w:tc>
        <w:tc>
          <w:tcPr>
            <w:tcW w:w="2176" w:type="dxa"/>
            <w:noWrap w:val="0"/>
            <w:vAlign w:val="top"/>
          </w:tcPr>
          <w:p w14:paraId="6A3EE6B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w:t>
            </w:r>
          </w:p>
        </w:tc>
        <w:tc>
          <w:tcPr>
            <w:tcW w:w="2176" w:type="dxa"/>
            <w:noWrap w:val="0"/>
            <w:vAlign w:val="top"/>
          </w:tcPr>
          <w:p w14:paraId="093A48D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w:t>
            </w:r>
          </w:p>
        </w:tc>
      </w:tr>
      <w:tr w14:paraId="3C437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690" w:type="dxa"/>
            <w:noWrap w:val="0"/>
            <w:vAlign w:val="top"/>
          </w:tcPr>
          <w:p w14:paraId="449D01F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10000-100000</w:t>
            </w:r>
          </w:p>
        </w:tc>
        <w:tc>
          <w:tcPr>
            <w:tcW w:w="2176" w:type="dxa"/>
            <w:noWrap w:val="0"/>
            <w:vAlign w:val="top"/>
          </w:tcPr>
          <w:p w14:paraId="75F86CF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0.05%</w:t>
            </w:r>
          </w:p>
        </w:tc>
        <w:tc>
          <w:tcPr>
            <w:tcW w:w="2176" w:type="dxa"/>
            <w:noWrap w:val="0"/>
            <w:vAlign w:val="top"/>
          </w:tcPr>
          <w:p w14:paraId="62E402A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0.05%</w:t>
            </w:r>
          </w:p>
        </w:tc>
        <w:tc>
          <w:tcPr>
            <w:tcW w:w="2176" w:type="dxa"/>
            <w:noWrap w:val="0"/>
            <w:vAlign w:val="top"/>
          </w:tcPr>
          <w:p w14:paraId="65304FB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0.05%</w:t>
            </w:r>
          </w:p>
        </w:tc>
      </w:tr>
      <w:tr w14:paraId="5E6F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690" w:type="dxa"/>
            <w:noWrap w:val="0"/>
            <w:vAlign w:val="top"/>
          </w:tcPr>
          <w:p w14:paraId="31323E3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1000000以上</w:t>
            </w:r>
          </w:p>
        </w:tc>
        <w:tc>
          <w:tcPr>
            <w:tcW w:w="2176" w:type="dxa"/>
            <w:noWrap w:val="0"/>
            <w:vAlign w:val="top"/>
          </w:tcPr>
          <w:p w14:paraId="584B9C4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0.01%</w:t>
            </w:r>
          </w:p>
        </w:tc>
        <w:tc>
          <w:tcPr>
            <w:tcW w:w="2176" w:type="dxa"/>
            <w:noWrap w:val="0"/>
            <w:vAlign w:val="top"/>
          </w:tcPr>
          <w:p w14:paraId="2AE84AB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0.01%</w:t>
            </w:r>
          </w:p>
        </w:tc>
        <w:tc>
          <w:tcPr>
            <w:tcW w:w="2176" w:type="dxa"/>
            <w:noWrap w:val="0"/>
            <w:vAlign w:val="top"/>
          </w:tcPr>
          <w:p w14:paraId="6A7C55A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0.01%</w:t>
            </w:r>
          </w:p>
        </w:tc>
      </w:tr>
    </w:tbl>
    <w:p w14:paraId="3C3D4D84">
      <w:pPr>
        <w:rPr>
          <w:rFonts w:hint="eastAsia" w:ascii="宋体" w:hAnsi="宋体" w:eastAsia="宋体" w:cs="宋体"/>
          <w:color w:val="auto"/>
          <w:sz w:val="24"/>
          <w:szCs w:val="24"/>
        </w:rPr>
      </w:pPr>
    </w:p>
    <w:p w14:paraId="1A4B03A4">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注：代理服务收费按差额定率累进法计算。</w:t>
      </w:r>
    </w:p>
    <w:p w14:paraId="770B565E">
      <w:pPr>
        <w:adjustRightInd w:val="0"/>
        <w:snapToGrid w:val="0"/>
        <w:spacing w:line="360" w:lineRule="auto"/>
        <w:ind w:righ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（二）采购代理服务费缴纳账号：</w:t>
      </w:r>
    </w:p>
    <w:p w14:paraId="0D19DA58">
      <w:pPr>
        <w:adjustRightInd w:val="0"/>
        <w:snapToGrid w:val="0"/>
        <w:spacing w:line="360" w:lineRule="auto"/>
        <w:ind w:righ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单位名称：重庆瑞盛工程咨询有限公司</w:t>
      </w:r>
    </w:p>
    <w:p w14:paraId="40C1A1F1">
      <w:pPr>
        <w:adjustRightInd w:val="0"/>
        <w:snapToGrid w:val="0"/>
        <w:spacing w:line="360" w:lineRule="auto"/>
        <w:ind w:righ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账    号：15678261020076</w:t>
      </w:r>
    </w:p>
    <w:p w14:paraId="178B8FDD">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开 户 行：平安银行重庆沙坪坝支行</w:t>
      </w:r>
    </w:p>
    <w:p w14:paraId="0D78F164">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cs="宋体"/>
          <w:b/>
          <w:bCs/>
          <w:color w:val="auto"/>
          <w:sz w:val="24"/>
          <w:szCs w:val="24"/>
          <w:highlight w:val="none"/>
          <w:lang w:eastAsia="zh-CN"/>
        </w:rPr>
        <w:t>中标</w:t>
      </w:r>
      <w:r>
        <w:rPr>
          <w:rFonts w:hint="eastAsia" w:ascii="宋体" w:hAnsi="宋体" w:eastAsia="宋体" w:cs="宋体"/>
          <w:b/>
          <w:bCs/>
          <w:color w:val="auto"/>
          <w:sz w:val="24"/>
          <w:szCs w:val="24"/>
          <w:highlight w:val="none"/>
        </w:rPr>
        <w:t>通知</w:t>
      </w:r>
      <w:bookmarkEnd w:id="154"/>
      <w:bookmarkEnd w:id="155"/>
      <w:bookmarkEnd w:id="156"/>
      <w:bookmarkEnd w:id="157"/>
    </w:p>
    <w:p w14:paraId="6A9E55F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w:t>
      </w:r>
      <w:r>
        <w:rPr>
          <w:rFonts w:hint="eastAsia" w:ascii="宋体" w:hAnsi="宋体" w:eastAsia="宋体" w:cs="宋体"/>
          <w:color w:val="auto"/>
          <w:sz w:val="24"/>
          <w:szCs w:val="24"/>
          <w:highlight w:val="none"/>
          <w:lang w:eastAsia="zh-CN"/>
        </w:rPr>
        <w:t>选人</w:t>
      </w:r>
      <w:r>
        <w:rPr>
          <w:rFonts w:hint="eastAsia" w:ascii="宋体" w:hAnsi="宋体" w:eastAsia="宋体" w:cs="宋体"/>
          <w:color w:val="auto"/>
          <w:sz w:val="24"/>
          <w:szCs w:val="24"/>
          <w:highlight w:val="none"/>
        </w:rPr>
        <w:t>确定后，</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代理机构将在行采家（https://www.gec123.com）上发布</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结果公告。</w:t>
      </w:r>
    </w:p>
    <w:p w14:paraId="25EDC3F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代理机构将以书面形式发出《中选通知书》，《中选通知书》一经发出即发生法律效力。</w:t>
      </w:r>
    </w:p>
    <w:p w14:paraId="67B292A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（三）《中选通知书》将作为签订合同的依据。</w:t>
      </w:r>
    </w:p>
    <w:p w14:paraId="180FF1D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应当自</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通知书发出之日起</w:t>
      </w:r>
      <w:r>
        <w:rPr>
          <w:rFonts w:hint="eastAsia" w:ascii="宋体" w:hAnsi="宋体" w:eastAsia="宋体" w:cs="宋体"/>
          <w:color w:val="auto"/>
          <w:sz w:val="24"/>
          <w:szCs w:val="24"/>
          <w:highlight w:val="none"/>
          <w:lang w:val="en-US" w:eastAsia="zh-CN"/>
        </w:rPr>
        <w:t>二十</w:t>
      </w:r>
      <w:r>
        <w:rPr>
          <w:rFonts w:hint="eastAsia" w:ascii="宋体" w:hAnsi="宋体" w:eastAsia="宋体" w:cs="宋体"/>
          <w:color w:val="auto"/>
          <w:sz w:val="24"/>
          <w:szCs w:val="24"/>
          <w:highlight w:val="none"/>
        </w:rPr>
        <w:t>日内，按照</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文件和中</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文件的约定，与中标人签订书面合同。所签订的合同不得对</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文件和中标人竞</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文件作实质性修改。</w:t>
      </w:r>
    </w:p>
    <w:p w14:paraId="78A8E9DB">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十一、签订合同</w:t>
      </w:r>
    </w:p>
    <w:p w14:paraId="48D91F7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应当自</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通知书发出之日起</w:t>
      </w:r>
      <w:r>
        <w:rPr>
          <w:rFonts w:hint="eastAsia" w:ascii="宋体" w:hAnsi="宋体" w:eastAsia="宋体" w:cs="宋体"/>
          <w:color w:val="auto"/>
          <w:sz w:val="24"/>
          <w:szCs w:val="24"/>
          <w:highlight w:val="none"/>
          <w:lang w:val="en-US" w:eastAsia="zh-CN"/>
        </w:rPr>
        <w:t>二十</w:t>
      </w:r>
      <w:r>
        <w:rPr>
          <w:rFonts w:hint="eastAsia" w:ascii="宋体" w:hAnsi="宋体" w:eastAsia="宋体" w:cs="宋体"/>
          <w:color w:val="auto"/>
          <w:sz w:val="24"/>
          <w:szCs w:val="24"/>
          <w:highlight w:val="none"/>
        </w:rPr>
        <w:t>日内，按照</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文件和中</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文件的约定，与中标人签订书面合同。所签订的合同不得对</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文件和中标人</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文件作实质性修改，其他未尽事宜由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和中标人在采购合同中详细约定。</w:t>
      </w:r>
    </w:p>
    <w:p w14:paraId="202067F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文件、中</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人的</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文件及澄清文件等，均为签订采购合同的依据。</w:t>
      </w:r>
    </w:p>
    <w:p w14:paraId="09E86D1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p>
    <w:bookmarkEnd w:id="149"/>
    <w:p w14:paraId="783E6E5F">
      <w:pPr>
        <w:pageBreakBefore w:val="0"/>
        <w:wordWrap/>
        <w:topLinePunct w:val="0"/>
        <w:bidi w:val="0"/>
        <w:spacing w:line="360" w:lineRule="auto"/>
        <w:textAlignment w:val="auto"/>
        <w:rPr>
          <w:rFonts w:hint="eastAsia" w:ascii="宋体" w:hAnsi="宋体" w:eastAsia="宋体" w:cs="宋体"/>
          <w:color w:val="auto"/>
          <w:highlight w:val="none"/>
        </w:rPr>
      </w:pPr>
      <w:bookmarkStart w:id="158" w:name="_Toc65660365"/>
      <w:bookmarkStart w:id="159" w:name="_Toc12789059"/>
      <w:bookmarkStart w:id="160" w:name="_Toc11641055"/>
      <w:bookmarkStart w:id="161" w:name="_Toc8232"/>
      <w:bookmarkStart w:id="162" w:name="_Toc28162"/>
      <w:bookmarkStart w:id="163" w:name="_Toc106034657"/>
      <w:bookmarkStart w:id="164" w:name="_Toc14861"/>
      <w:r>
        <w:rPr>
          <w:rFonts w:hint="eastAsia" w:ascii="宋体" w:hAnsi="宋体" w:eastAsia="宋体" w:cs="宋体"/>
          <w:color w:val="auto"/>
          <w:highlight w:val="none"/>
        </w:rPr>
        <w:br w:type="page"/>
      </w:r>
    </w:p>
    <w:bookmarkEnd w:id="158"/>
    <w:bookmarkEnd w:id="159"/>
    <w:bookmarkEnd w:id="160"/>
    <w:bookmarkEnd w:id="161"/>
    <w:bookmarkEnd w:id="162"/>
    <w:bookmarkEnd w:id="163"/>
    <w:bookmarkEnd w:id="164"/>
    <w:p w14:paraId="441DFA93">
      <w:pPr>
        <w:pStyle w:val="3"/>
        <w:keepNext w:val="0"/>
        <w:keepLines w:val="0"/>
        <w:widowControl/>
        <w:spacing w:line="500" w:lineRule="exact"/>
        <w:ind w:left="4800" w:hanging="4800" w:hangingChars="1200"/>
        <w:jc w:val="center"/>
        <w:rPr>
          <w:rFonts w:hint="eastAsia" w:ascii="宋体" w:hAnsi="宋体" w:eastAsia="宋体" w:cs="宋体"/>
          <w:color w:val="auto"/>
          <w:sz w:val="24"/>
          <w:szCs w:val="24"/>
          <w:highlight w:val="none"/>
          <w:shd w:val="clear" w:color="auto" w:fill="FFFFFF"/>
          <w:lang w:bidi="ar"/>
        </w:rPr>
      </w:pPr>
      <w:bookmarkStart w:id="165" w:name="_Toc13468"/>
      <w:bookmarkStart w:id="166" w:name="_Toc18215"/>
      <w:bookmarkStart w:id="167" w:name="_Toc76462348"/>
      <w:bookmarkStart w:id="168" w:name="_Toc32031"/>
      <w:bookmarkStart w:id="169" w:name="_Toc148265480"/>
      <w:bookmarkStart w:id="170" w:name="_Toc342913395"/>
      <w:bookmarkStart w:id="171" w:name="_Toc106030897"/>
      <w:bookmarkStart w:id="172" w:name="_Toc76462342"/>
      <w:bookmarkStart w:id="173" w:name="_Toc29416"/>
      <w:bookmarkStart w:id="174" w:name="_Toc102227321"/>
      <w:bookmarkStart w:id="175" w:name="_Toc106030898"/>
      <w:bookmarkStart w:id="176" w:name="_Toc76462343"/>
      <w:bookmarkStart w:id="177" w:name="_Toc303945820"/>
      <w:r>
        <w:rPr>
          <w:rFonts w:hint="eastAsia" w:ascii="宋体" w:hAnsi="宋体" w:eastAsia="宋体" w:cs="宋体"/>
          <w:b w:val="0"/>
          <w:color w:val="auto"/>
          <w:sz w:val="40"/>
          <w:szCs w:val="40"/>
          <w:highlight w:val="none"/>
          <w:shd w:val="clear" w:color="auto" w:fill="FFFFFF"/>
          <w:lang w:bidi="ar"/>
        </w:rPr>
        <w:t>第六篇  合同条款及格式</w:t>
      </w:r>
    </w:p>
    <w:p w14:paraId="3D522EF0">
      <w:pPr>
        <w:pStyle w:val="57"/>
        <w:widowControl/>
        <w:spacing w:beforeAutospacing="0" w:afterAutospacing="0" w:line="500" w:lineRule="exact"/>
        <w:rPr>
          <w:rFonts w:hint="eastAsia" w:ascii="宋体" w:hAnsi="宋体" w:eastAsia="宋体" w:cs="宋体"/>
          <w:b/>
          <w:bCs/>
          <w:color w:val="auto"/>
          <w:szCs w:val="24"/>
          <w:highlight w:val="none"/>
          <w:shd w:val="clear" w:color="auto" w:fill="FFFFFF"/>
        </w:rPr>
      </w:pPr>
      <w:r>
        <w:rPr>
          <w:rFonts w:hint="eastAsia" w:ascii="宋体" w:hAnsi="宋体" w:eastAsia="宋体" w:cs="宋体"/>
          <w:b/>
          <w:bCs/>
          <w:color w:val="auto"/>
          <w:szCs w:val="24"/>
          <w:highlight w:val="none"/>
          <w:shd w:val="clear" w:color="auto" w:fill="FFFFFF"/>
        </w:rPr>
        <w:t> </w:t>
      </w:r>
    </w:p>
    <w:p w14:paraId="35F83F47">
      <w:pPr>
        <w:spacing w:before="215" w:line="219" w:lineRule="auto"/>
        <w:ind w:left="6465"/>
        <w:jc w:val="left"/>
        <w:rPr>
          <w:rFonts w:ascii="宋体" w:hAnsi="宋体" w:eastAsia="宋体" w:cs="宋体"/>
          <w:color w:val="auto"/>
          <w:sz w:val="24"/>
          <w:szCs w:val="24"/>
        </w:rPr>
      </w:pPr>
      <w:r>
        <w:rPr>
          <w:rFonts w:ascii="宋体" w:hAnsi="宋体" w:eastAsia="宋体" w:cs="宋体"/>
          <w:b/>
          <w:bCs/>
          <w:color w:val="auto"/>
          <w:spacing w:val="18"/>
          <w:sz w:val="24"/>
          <w:szCs w:val="24"/>
        </w:rPr>
        <w:t>合同编号：</w:t>
      </w:r>
    </w:p>
    <w:p w14:paraId="77C0DDBD">
      <w:pPr>
        <w:pStyle w:val="22"/>
        <w:spacing w:line="257" w:lineRule="auto"/>
        <w:jc w:val="left"/>
        <w:rPr>
          <w:color w:val="auto"/>
        </w:rPr>
      </w:pPr>
    </w:p>
    <w:p w14:paraId="4FB15084">
      <w:pPr>
        <w:pStyle w:val="22"/>
        <w:spacing w:line="257" w:lineRule="auto"/>
        <w:jc w:val="left"/>
        <w:rPr>
          <w:color w:val="auto"/>
        </w:rPr>
      </w:pPr>
    </w:p>
    <w:p w14:paraId="6E6C7955">
      <w:pPr>
        <w:pStyle w:val="22"/>
        <w:spacing w:line="258" w:lineRule="auto"/>
        <w:jc w:val="left"/>
        <w:rPr>
          <w:color w:val="auto"/>
        </w:rPr>
      </w:pPr>
    </w:p>
    <w:p w14:paraId="241E897B">
      <w:pPr>
        <w:spacing w:line="1353" w:lineRule="exact"/>
        <w:jc w:val="left"/>
        <w:rPr>
          <w:color w:val="auto"/>
        </w:rPr>
      </w:pPr>
    </w:p>
    <w:p w14:paraId="187440A8">
      <w:pPr>
        <w:spacing w:before="340" w:line="220" w:lineRule="auto"/>
        <w:ind w:left="1672"/>
        <w:jc w:val="left"/>
        <w:outlineLvl w:val="0"/>
        <w:rPr>
          <w:rFonts w:ascii="宋体" w:hAnsi="宋体" w:eastAsia="宋体" w:cs="宋体"/>
          <w:color w:val="auto"/>
          <w:sz w:val="70"/>
          <w:szCs w:val="70"/>
        </w:rPr>
      </w:pPr>
      <w:r>
        <w:rPr>
          <w:rFonts w:ascii="宋体" w:hAnsi="宋体" w:eastAsia="宋体" w:cs="宋体"/>
          <w:b/>
          <w:bCs/>
          <w:color w:val="auto"/>
          <w:spacing w:val="-33"/>
          <w:sz w:val="70"/>
          <w:szCs w:val="70"/>
        </w:rPr>
        <w:t>工</w:t>
      </w:r>
      <w:r>
        <w:rPr>
          <w:rFonts w:ascii="宋体" w:hAnsi="宋体" w:eastAsia="宋体" w:cs="宋体"/>
          <w:color w:val="auto"/>
          <w:spacing w:val="54"/>
          <w:sz w:val="70"/>
          <w:szCs w:val="70"/>
        </w:rPr>
        <w:t xml:space="preserve"> </w:t>
      </w:r>
      <w:r>
        <w:rPr>
          <w:rFonts w:ascii="宋体" w:hAnsi="宋体" w:eastAsia="宋体" w:cs="宋体"/>
          <w:b/>
          <w:bCs/>
          <w:color w:val="auto"/>
          <w:spacing w:val="-33"/>
          <w:sz w:val="70"/>
          <w:szCs w:val="70"/>
        </w:rPr>
        <w:t>程</w:t>
      </w:r>
      <w:r>
        <w:rPr>
          <w:rFonts w:ascii="宋体" w:hAnsi="宋体" w:eastAsia="宋体" w:cs="宋体"/>
          <w:color w:val="auto"/>
          <w:spacing w:val="52"/>
          <w:sz w:val="70"/>
          <w:szCs w:val="70"/>
        </w:rPr>
        <w:t xml:space="preserve"> </w:t>
      </w:r>
      <w:r>
        <w:rPr>
          <w:rFonts w:ascii="宋体" w:hAnsi="宋体" w:eastAsia="宋体" w:cs="宋体"/>
          <w:b/>
          <w:bCs/>
          <w:color w:val="auto"/>
          <w:spacing w:val="-33"/>
          <w:sz w:val="70"/>
          <w:szCs w:val="70"/>
        </w:rPr>
        <w:t>施</w:t>
      </w:r>
      <w:r>
        <w:rPr>
          <w:rFonts w:ascii="宋体" w:hAnsi="宋体" w:eastAsia="宋体" w:cs="宋体"/>
          <w:color w:val="auto"/>
          <w:spacing w:val="64"/>
          <w:sz w:val="70"/>
          <w:szCs w:val="70"/>
        </w:rPr>
        <w:t xml:space="preserve"> </w:t>
      </w:r>
      <w:r>
        <w:rPr>
          <w:rFonts w:ascii="宋体" w:hAnsi="宋体" w:eastAsia="宋体" w:cs="宋体"/>
          <w:b/>
          <w:bCs/>
          <w:color w:val="auto"/>
          <w:spacing w:val="-33"/>
          <w:sz w:val="70"/>
          <w:szCs w:val="70"/>
        </w:rPr>
        <w:t>工</w:t>
      </w:r>
      <w:r>
        <w:rPr>
          <w:rFonts w:ascii="宋体" w:hAnsi="宋体" w:eastAsia="宋体" w:cs="宋体"/>
          <w:color w:val="auto"/>
          <w:spacing w:val="58"/>
          <w:sz w:val="70"/>
          <w:szCs w:val="70"/>
        </w:rPr>
        <w:t xml:space="preserve"> </w:t>
      </w:r>
      <w:r>
        <w:rPr>
          <w:rFonts w:ascii="宋体" w:hAnsi="宋体" w:eastAsia="宋体" w:cs="宋体"/>
          <w:b/>
          <w:bCs/>
          <w:color w:val="auto"/>
          <w:spacing w:val="-33"/>
          <w:sz w:val="70"/>
          <w:szCs w:val="70"/>
        </w:rPr>
        <w:t>合</w:t>
      </w:r>
      <w:r>
        <w:rPr>
          <w:rFonts w:ascii="宋体" w:hAnsi="宋体" w:eastAsia="宋体" w:cs="宋体"/>
          <w:color w:val="auto"/>
          <w:spacing w:val="123"/>
          <w:sz w:val="70"/>
          <w:szCs w:val="70"/>
        </w:rPr>
        <w:t xml:space="preserve"> </w:t>
      </w:r>
      <w:r>
        <w:rPr>
          <w:rFonts w:ascii="宋体" w:hAnsi="宋体" w:eastAsia="宋体" w:cs="宋体"/>
          <w:b/>
          <w:bCs/>
          <w:color w:val="auto"/>
          <w:spacing w:val="-33"/>
          <w:sz w:val="70"/>
          <w:szCs w:val="70"/>
        </w:rPr>
        <w:t>同</w:t>
      </w:r>
    </w:p>
    <w:p w14:paraId="34067040">
      <w:pPr>
        <w:pStyle w:val="22"/>
        <w:spacing w:line="243" w:lineRule="auto"/>
        <w:jc w:val="left"/>
        <w:rPr>
          <w:color w:val="auto"/>
        </w:rPr>
      </w:pPr>
    </w:p>
    <w:p w14:paraId="56835BDF">
      <w:pPr>
        <w:pStyle w:val="22"/>
        <w:spacing w:line="243" w:lineRule="auto"/>
        <w:jc w:val="left"/>
        <w:rPr>
          <w:color w:val="auto"/>
        </w:rPr>
      </w:pPr>
    </w:p>
    <w:p w14:paraId="74BE1520">
      <w:pPr>
        <w:pStyle w:val="22"/>
        <w:spacing w:line="243" w:lineRule="auto"/>
        <w:jc w:val="left"/>
        <w:rPr>
          <w:color w:val="auto"/>
        </w:rPr>
      </w:pPr>
    </w:p>
    <w:p w14:paraId="53FC73CE">
      <w:pPr>
        <w:pStyle w:val="22"/>
        <w:spacing w:line="243" w:lineRule="auto"/>
        <w:jc w:val="left"/>
        <w:rPr>
          <w:color w:val="auto"/>
        </w:rPr>
      </w:pPr>
    </w:p>
    <w:p w14:paraId="09911BCB">
      <w:pPr>
        <w:pStyle w:val="22"/>
        <w:spacing w:line="243" w:lineRule="auto"/>
        <w:jc w:val="left"/>
        <w:rPr>
          <w:color w:val="auto"/>
        </w:rPr>
      </w:pPr>
    </w:p>
    <w:p w14:paraId="0614B9BD">
      <w:pPr>
        <w:pStyle w:val="22"/>
        <w:spacing w:line="243" w:lineRule="auto"/>
        <w:jc w:val="left"/>
        <w:rPr>
          <w:color w:val="auto"/>
        </w:rPr>
      </w:pPr>
    </w:p>
    <w:p w14:paraId="43FE82A8">
      <w:pPr>
        <w:pStyle w:val="22"/>
        <w:spacing w:line="243" w:lineRule="auto"/>
        <w:jc w:val="left"/>
        <w:rPr>
          <w:color w:val="auto"/>
        </w:rPr>
      </w:pPr>
    </w:p>
    <w:p w14:paraId="39391594">
      <w:pPr>
        <w:pStyle w:val="22"/>
        <w:spacing w:line="244" w:lineRule="auto"/>
        <w:jc w:val="left"/>
        <w:rPr>
          <w:color w:val="auto"/>
        </w:rPr>
      </w:pPr>
    </w:p>
    <w:p w14:paraId="0361FA83">
      <w:pPr>
        <w:pStyle w:val="22"/>
        <w:spacing w:line="244" w:lineRule="auto"/>
        <w:jc w:val="left"/>
        <w:rPr>
          <w:color w:val="auto"/>
        </w:rPr>
      </w:pPr>
    </w:p>
    <w:p w14:paraId="027F66B4">
      <w:pPr>
        <w:pStyle w:val="22"/>
        <w:spacing w:line="244" w:lineRule="auto"/>
        <w:jc w:val="left"/>
        <w:rPr>
          <w:color w:val="auto"/>
        </w:rPr>
      </w:pPr>
    </w:p>
    <w:p w14:paraId="6705F142">
      <w:pPr>
        <w:spacing w:before="94" w:line="219" w:lineRule="auto"/>
        <w:ind w:left="1302"/>
        <w:jc w:val="left"/>
        <w:rPr>
          <w:rFonts w:hint="default" w:ascii="宋体" w:hAnsi="宋体" w:eastAsia="宋体" w:cs="宋体"/>
          <w:color w:val="auto"/>
          <w:sz w:val="29"/>
          <w:szCs w:val="29"/>
          <w:lang w:val="en-US" w:eastAsia="zh-CN"/>
        </w:rPr>
      </w:pPr>
      <w:r>
        <w:rPr>
          <w:rFonts w:ascii="宋体" w:hAnsi="宋体" w:eastAsia="宋体" w:cs="宋体"/>
          <w:color w:val="auto"/>
          <w:spacing w:val="-4"/>
          <w:sz w:val="29"/>
          <w:szCs w:val="29"/>
          <w:u w:val="none" w:color="auto"/>
        </w:rPr>
        <w:t>工程名称：</w:t>
      </w:r>
    </w:p>
    <w:p w14:paraId="1E47D46E">
      <w:pPr>
        <w:spacing w:before="246" w:line="219" w:lineRule="auto"/>
        <w:ind w:left="1302"/>
        <w:jc w:val="left"/>
        <w:rPr>
          <w:rFonts w:ascii="宋体" w:hAnsi="宋体" w:eastAsia="宋体" w:cs="宋体"/>
          <w:color w:val="auto"/>
          <w:sz w:val="29"/>
          <w:szCs w:val="29"/>
        </w:rPr>
      </w:pPr>
      <w:r>
        <w:rPr>
          <w:rFonts w:ascii="宋体" w:hAnsi="宋体" w:eastAsia="宋体" w:cs="宋体"/>
          <w:color w:val="auto"/>
          <w:spacing w:val="46"/>
          <w:sz w:val="29"/>
          <w:szCs w:val="29"/>
          <w:u w:val="none" w:color="auto"/>
        </w:rPr>
        <w:t>工程地点：</w:t>
      </w:r>
    </w:p>
    <w:p w14:paraId="59390024">
      <w:pPr>
        <w:spacing w:before="265" w:line="219" w:lineRule="auto"/>
        <w:ind w:left="1302"/>
        <w:jc w:val="left"/>
        <w:rPr>
          <w:rFonts w:ascii="宋体" w:hAnsi="宋体" w:eastAsia="宋体" w:cs="宋体"/>
          <w:color w:val="auto"/>
          <w:sz w:val="29"/>
          <w:szCs w:val="29"/>
        </w:rPr>
      </w:pPr>
      <w:r>
        <w:rPr>
          <w:rFonts w:ascii="宋体" w:hAnsi="宋体" w:eastAsia="宋体" w:cs="宋体"/>
          <w:color w:val="auto"/>
          <w:spacing w:val="39"/>
          <w:sz w:val="29"/>
          <w:szCs w:val="29"/>
          <w:u w:val="none" w:color="auto"/>
        </w:rPr>
        <w:t>发包人(全称):</w:t>
      </w:r>
    </w:p>
    <w:p w14:paraId="2085513F">
      <w:pPr>
        <w:spacing w:before="266" w:line="219" w:lineRule="auto"/>
        <w:ind w:left="1302"/>
        <w:jc w:val="left"/>
        <w:rPr>
          <w:rFonts w:hint="default" w:ascii="宋体" w:hAnsi="宋体" w:eastAsia="宋体" w:cs="宋体"/>
          <w:color w:val="auto"/>
          <w:sz w:val="29"/>
          <w:szCs w:val="29"/>
          <w:lang w:val="en-US" w:eastAsia="zh-CN"/>
        </w:rPr>
      </w:pPr>
      <w:r>
        <w:rPr>
          <w:rFonts w:ascii="宋体" w:hAnsi="宋体" w:eastAsia="宋体" w:cs="宋体"/>
          <w:color w:val="auto"/>
          <w:spacing w:val="12"/>
          <w:sz w:val="29"/>
          <w:szCs w:val="29"/>
          <w:u w:val="none" w:color="auto"/>
        </w:rPr>
        <w:t>承包人(全称):</w:t>
      </w:r>
    </w:p>
    <w:p w14:paraId="745C9A13">
      <w:pPr>
        <w:spacing w:line="219" w:lineRule="auto"/>
        <w:jc w:val="left"/>
        <w:rPr>
          <w:rFonts w:ascii="宋体" w:hAnsi="宋体" w:eastAsia="宋体" w:cs="宋体"/>
          <w:color w:val="auto"/>
          <w:sz w:val="29"/>
          <w:szCs w:val="29"/>
        </w:rPr>
        <w:sectPr>
          <w:pgSz w:w="11920" w:h="16840"/>
          <w:pgMar w:top="1431" w:right="1417" w:bottom="1417" w:left="1417" w:header="0" w:footer="0" w:gutter="0"/>
          <w:cols w:space="720" w:num="1"/>
        </w:sectPr>
      </w:pPr>
    </w:p>
    <w:p w14:paraId="11B33A7D">
      <w:pPr>
        <w:spacing w:before="146" w:line="219" w:lineRule="auto"/>
        <w:ind w:left="2815"/>
        <w:jc w:val="left"/>
        <w:rPr>
          <w:rFonts w:ascii="宋体" w:hAnsi="宋体" w:eastAsia="宋体" w:cs="宋体"/>
          <w:color w:val="auto"/>
          <w:sz w:val="29"/>
          <w:szCs w:val="29"/>
        </w:rPr>
      </w:pPr>
      <w:r>
        <w:rPr>
          <w:rFonts w:ascii="宋体" w:hAnsi="宋体" w:eastAsia="宋体" w:cs="宋体"/>
          <w:b/>
          <w:bCs/>
          <w:color w:val="auto"/>
          <w:sz w:val="29"/>
          <w:szCs w:val="29"/>
        </w:rPr>
        <w:t>第一部分合同协议书</w:t>
      </w:r>
    </w:p>
    <w:p w14:paraId="1EA7E827">
      <w:pPr>
        <w:pStyle w:val="22"/>
        <w:spacing w:line="293" w:lineRule="auto"/>
        <w:jc w:val="left"/>
        <w:rPr>
          <w:color w:val="auto"/>
        </w:rPr>
      </w:pPr>
    </w:p>
    <w:p w14:paraId="3F540E1E">
      <w:pPr>
        <w:pStyle w:val="22"/>
        <w:spacing w:line="294" w:lineRule="auto"/>
        <w:jc w:val="left"/>
        <w:rPr>
          <w:color w:val="auto"/>
        </w:rPr>
      </w:pPr>
    </w:p>
    <w:p w14:paraId="497FDFCA">
      <w:pPr>
        <w:spacing w:before="75" w:line="235" w:lineRule="auto"/>
        <w:ind w:left="1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rPr>
        <w:t>发包人(全称):</w:t>
      </w:r>
    </w:p>
    <w:p w14:paraId="26FAA2D2">
      <w:pPr>
        <w:spacing w:before="157" w:line="227" w:lineRule="auto"/>
        <w:ind w:left="14"/>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6409690</wp:posOffset>
                </wp:positionH>
                <wp:positionV relativeFrom="paragraph">
                  <wp:posOffset>219710</wp:posOffset>
                </wp:positionV>
                <wp:extent cx="134620" cy="996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4620" cy="99695"/>
                        </a:xfrm>
                        <a:prstGeom prst="rect">
                          <a:avLst/>
                        </a:prstGeom>
                        <a:noFill/>
                        <a:ln>
                          <a:noFill/>
                        </a:ln>
                      </wps:spPr>
                      <wps:txbx>
                        <w:txbxContent>
                          <w:p w14:paraId="59114F76"/>
                        </w:txbxContent>
                      </wps:txbx>
                      <wps:bodyPr lIns="0" tIns="0" rIns="0" bIns="0" upright="1"/>
                    </wps:wsp>
                  </a:graphicData>
                </a:graphic>
              </wp:anchor>
            </w:drawing>
          </mc:Choice>
          <mc:Fallback>
            <w:pict>
              <v:shape id="_x0000_s1026" o:spid="_x0000_s1026" o:spt="202" type="#_x0000_t202" style="position:absolute;left:0pt;margin-left:504.7pt;margin-top:17.3pt;height:7.85pt;width:10.6pt;z-index:251662336;mso-width-relative:page;mso-height-relative:page;" filled="f" stroked="f" coordsize="21600,21600" o:gfxdata="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wu+vLZAAAACwEAAA8AAAAAAAAAAQAgAAAAIgAAAGRycy9kb3ducmV2LnhtbFBLAQIU&#10;ABQAAAAIAIdO4kBBk3yZuQEAAHADAAAOAAAAAAAAAAEAIAAAACgBAABkcnMvZTJvRG9jLnhtbFBL&#10;BQYAAAAABgAGAFkBAABTBQAAAAA=&#10;">
                <v:fill on="f" focussize="0,0"/>
                <v:stroke on="f"/>
                <v:imagedata o:title=""/>
                <o:lock v:ext="edit" aspectratio="f"/>
                <v:textbox inset="0mm,0mm,0mm,0mm">
                  <w:txbxContent>
                    <w:p w14:paraId="59114F76"/>
                  </w:txbxContent>
                </v:textbox>
              </v:shape>
            </w:pict>
          </mc:Fallback>
        </mc:AlternateContent>
      </w:r>
      <w:r>
        <w:rPr>
          <w:rFonts w:hint="eastAsia" w:asciiTheme="minorEastAsia" w:hAnsiTheme="minorEastAsia" w:eastAsiaTheme="minorEastAsia" w:cstheme="minorEastAsia"/>
          <w:b/>
          <w:bCs/>
          <w:color w:val="auto"/>
          <w:spacing w:val="11"/>
          <w:sz w:val="24"/>
          <w:szCs w:val="24"/>
        </w:rPr>
        <w:t>承包人(全称):</w:t>
      </w:r>
    </w:p>
    <w:p w14:paraId="69A0DA10">
      <w:pPr>
        <w:spacing w:before="204" w:line="368" w:lineRule="auto"/>
        <w:ind w:left="319" w:leftChars="114" w:right="1346" w:firstLine="305" w:firstLineChars="123"/>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发包人为建设</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lang w:val="en-US" w:eastAsia="zh-CN"/>
        </w:rPr>
        <w:t xml:space="preserve">                         </w:t>
      </w:r>
      <w:r>
        <w:rPr>
          <w:rFonts w:hint="eastAsia" w:asciiTheme="minorEastAsia" w:hAnsiTheme="minorEastAsia" w:eastAsiaTheme="minorEastAsia" w:cstheme="minorEastAsia"/>
          <w:color w:val="auto"/>
          <w:spacing w:val="4"/>
          <w:sz w:val="24"/>
          <w:szCs w:val="24"/>
        </w:rPr>
        <w:t>(以下简称“本工程”),</w:t>
      </w:r>
      <w:r>
        <w:rPr>
          <w:rFonts w:hint="eastAsia" w:asciiTheme="minorEastAsia" w:hAnsiTheme="minorEastAsia" w:eastAsiaTheme="minorEastAsia" w:cstheme="minorEastAsia"/>
          <w:color w:val="auto"/>
          <w:spacing w:val="16"/>
          <w:sz w:val="24"/>
          <w:szCs w:val="24"/>
        </w:rPr>
        <w:t xml:space="preserve"> </w:t>
      </w:r>
      <w:r>
        <w:rPr>
          <w:rFonts w:hint="eastAsia" w:asciiTheme="minorEastAsia" w:hAnsiTheme="minorEastAsia" w:eastAsiaTheme="minorEastAsia" w:cstheme="minorEastAsia"/>
          <w:color w:val="auto"/>
          <w:sz w:val="24"/>
          <w:szCs w:val="24"/>
        </w:rPr>
        <w:t>已</w:t>
      </w:r>
      <w:r>
        <w:rPr>
          <w:rFonts w:hint="eastAsia" w:asciiTheme="minorEastAsia" w:hAnsiTheme="minorEastAsia" w:eastAsiaTheme="minorEastAsia" w:cstheme="minorEastAsia"/>
          <w:color w:val="auto"/>
          <w:spacing w:val="-41"/>
          <w:sz w:val="24"/>
          <w:szCs w:val="24"/>
        </w:rPr>
        <w:t xml:space="preserve"> </w:t>
      </w:r>
      <w:r>
        <w:rPr>
          <w:rFonts w:hint="eastAsia" w:asciiTheme="minorEastAsia" w:hAnsiTheme="minorEastAsia" w:eastAsiaTheme="minorEastAsia" w:cstheme="minorEastAsia"/>
          <w:color w:val="auto"/>
          <w:sz w:val="24"/>
          <w:szCs w:val="24"/>
        </w:rPr>
        <w:t>于</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pacing w:val="-44"/>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月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pacing w:val="56"/>
          <w:sz w:val="24"/>
          <w:szCs w:val="24"/>
          <w:u w:val="single"/>
        </w:rPr>
        <w:t xml:space="preserve"> </w:t>
      </w:r>
      <w:r>
        <w:rPr>
          <w:rFonts w:hint="eastAsia" w:asciiTheme="minorEastAsia" w:hAnsiTheme="minorEastAsia" w:eastAsiaTheme="minorEastAsia" w:cstheme="minorEastAsia"/>
          <w:color w:val="auto"/>
          <w:sz w:val="24"/>
          <w:szCs w:val="24"/>
        </w:rPr>
        <w:t>日进行了公开</w:t>
      </w:r>
      <w:r>
        <w:rPr>
          <w:rFonts w:hint="eastAsia" w:asciiTheme="minorEastAsia" w:hAnsiTheme="minorEastAsia" w:eastAsiaTheme="minorEastAsia" w:cstheme="minorEastAsia"/>
          <w:color w:val="auto"/>
          <w:sz w:val="24"/>
          <w:szCs w:val="24"/>
          <w:lang w:val="en-US" w:eastAsia="zh-CN"/>
        </w:rPr>
        <w:t>采购</w:t>
      </w:r>
      <w:r>
        <w:rPr>
          <w:rFonts w:hint="eastAsia" w:asciiTheme="minorEastAsia" w:hAnsiTheme="minorEastAsia" w:eastAsiaTheme="minorEastAsia" w:cstheme="minorEastAsia"/>
          <w:color w:val="auto"/>
          <w:sz w:val="24"/>
          <w:szCs w:val="24"/>
        </w:rPr>
        <w:t>，承包人以</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lang w:val="en-US" w:eastAsia="zh-CN"/>
        </w:rPr>
        <w:t xml:space="preserve">      </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8"/>
          <w:sz w:val="24"/>
          <w:szCs w:val="24"/>
        </w:rPr>
        <w:t>元(大写</w:t>
      </w:r>
      <w:r>
        <w:rPr>
          <w:rFonts w:hint="eastAsia" w:asciiTheme="minorEastAsia" w:hAnsiTheme="minorEastAsia" w:eastAsiaTheme="minorEastAsia" w:cstheme="minorEastAsia"/>
          <w:color w:val="auto"/>
          <w:spacing w:val="8"/>
          <w:sz w:val="24"/>
          <w:szCs w:val="24"/>
          <w:u w:val="single"/>
        </w:rPr>
        <w:t xml:space="preserve">： </w:t>
      </w:r>
      <w:r>
        <w:rPr>
          <w:rFonts w:hint="eastAsia" w:asciiTheme="minorEastAsia" w:hAnsiTheme="minorEastAsia" w:eastAsiaTheme="minorEastAsia" w:cstheme="minorEastAsia"/>
          <w:color w:val="auto"/>
          <w:spacing w:val="8"/>
          <w:sz w:val="24"/>
          <w:szCs w:val="24"/>
          <w:u w:val="single"/>
          <w:lang w:val="en-US" w:eastAsia="zh-CN"/>
        </w:rPr>
        <w:t xml:space="preserve">          </w:t>
      </w:r>
      <w:r>
        <w:rPr>
          <w:rFonts w:hint="eastAsia" w:asciiTheme="minorEastAsia" w:hAnsiTheme="minorEastAsia" w:eastAsiaTheme="minorEastAsia" w:cstheme="minorEastAsia"/>
          <w:color w:val="auto"/>
          <w:spacing w:val="8"/>
          <w:sz w:val="24"/>
          <w:szCs w:val="24"/>
        </w:rPr>
        <w:t>)价格成为该项目的成交人。根</w:t>
      </w:r>
      <w:r>
        <w:rPr>
          <w:rFonts w:hint="eastAsia" w:asciiTheme="minorEastAsia" w:hAnsiTheme="minorEastAsia" w:eastAsiaTheme="minorEastAsia" w:cstheme="minorEastAsia"/>
          <w:color w:val="auto"/>
          <w:spacing w:val="7"/>
          <w:sz w:val="24"/>
          <w:szCs w:val="24"/>
        </w:rPr>
        <w:t>据《中华人民共和国民</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法典》、《中华人民共和国建筑法》及有关法律规定，遵循平等、自愿、公平和诚实信</w:t>
      </w:r>
      <w:r>
        <w:rPr>
          <w:rFonts w:hint="eastAsia" w:asciiTheme="minorEastAsia" w:hAnsiTheme="minorEastAsia" w:eastAsiaTheme="minorEastAsia" w:cstheme="minorEastAsia"/>
          <w:color w:val="auto"/>
          <w:spacing w:val="11"/>
          <w:sz w:val="24"/>
          <w:szCs w:val="24"/>
        </w:rPr>
        <w:t xml:space="preserve"> </w:t>
      </w:r>
      <w:r>
        <w:rPr>
          <w:rFonts w:hint="eastAsia" w:asciiTheme="minorEastAsia" w:hAnsiTheme="minorEastAsia" w:eastAsiaTheme="minorEastAsia" w:cstheme="minorEastAsia"/>
          <w:color w:val="auto"/>
          <w:spacing w:val="7"/>
          <w:sz w:val="24"/>
          <w:szCs w:val="24"/>
        </w:rPr>
        <w:t>用的原则，协商一致，共同达成如下协议：</w:t>
      </w:r>
    </w:p>
    <w:p w14:paraId="518EE3F4">
      <w:pPr>
        <w:spacing w:line="219" w:lineRule="auto"/>
        <w:ind w:left="484"/>
        <w:jc w:val="left"/>
        <w:outlineLvl w:val="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0"/>
          <w:sz w:val="24"/>
          <w:szCs w:val="24"/>
        </w:rPr>
        <w:t>一</w:t>
      </w:r>
      <w:r>
        <w:rPr>
          <w:rFonts w:hint="eastAsia" w:asciiTheme="minorEastAsia" w:hAnsiTheme="minorEastAsia" w:eastAsiaTheme="minorEastAsia" w:cstheme="minorEastAsia"/>
          <w:color w:val="auto"/>
          <w:spacing w:val="-50"/>
          <w:sz w:val="24"/>
          <w:szCs w:val="24"/>
        </w:rPr>
        <w:t xml:space="preserve"> </w:t>
      </w:r>
      <w:r>
        <w:rPr>
          <w:rFonts w:hint="eastAsia" w:asciiTheme="minorEastAsia" w:hAnsiTheme="minorEastAsia" w:eastAsiaTheme="minorEastAsia" w:cstheme="minorEastAsia"/>
          <w:b/>
          <w:bCs/>
          <w:color w:val="auto"/>
          <w:spacing w:val="-10"/>
          <w:sz w:val="24"/>
          <w:szCs w:val="24"/>
        </w:rPr>
        <w:t>、工程概况</w:t>
      </w:r>
    </w:p>
    <w:p w14:paraId="79E82ABD">
      <w:pPr>
        <w:spacing w:before="210" w:line="219" w:lineRule="auto"/>
        <w:ind w:left="48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1.工程名称：</w:t>
      </w:r>
    </w:p>
    <w:p w14:paraId="6D16EE39">
      <w:pPr>
        <w:spacing w:before="157" w:line="219" w:lineRule="auto"/>
        <w:ind w:left="48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2.工程地点：</w:t>
      </w:r>
    </w:p>
    <w:p w14:paraId="7DA91E90">
      <w:pPr>
        <w:spacing w:before="171" w:line="220" w:lineRule="auto"/>
        <w:ind w:left="48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3.工程立项批准文号:</w:t>
      </w:r>
    </w:p>
    <w:p w14:paraId="0B73E042">
      <w:pPr>
        <w:spacing w:before="232" w:line="219" w:lineRule="auto"/>
        <w:ind w:left="48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4.资金来源：财政资金。</w:t>
      </w:r>
    </w:p>
    <w:p w14:paraId="2437C039">
      <w:pPr>
        <w:spacing w:before="177" w:line="302" w:lineRule="auto"/>
        <w:ind w:left="11" w:right="1334"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5.工程内容：</w:t>
      </w:r>
      <w:r>
        <w:rPr>
          <w:rFonts w:hint="eastAsia" w:asciiTheme="minorEastAsia" w:hAnsiTheme="minorEastAsia" w:eastAsiaTheme="minorEastAsia" w:cstheme="minorEastAsia"/>
          <w:color w:val="auto"/>
          <w:spacing w:val="51"/>
          <w:sz w:val="24"/>
          <w:szCs w:val="24"/>
        </w:rPr>
        <w:t xml:space="preserve"> </w:t>
      </w:r>
      <w:r>
        <w:rPr>
          <w:rFonts w:hint="eastAsia" w:asciiTheme="minorEastAsia" w:hAnsiTheme="minorEastAsia" w:eastAsiaTheme="minorEastAsia" w:cstheme="minorEastAsia"/>
          <w:color w:val="auto"/>
          <w:spacing w:val="-106"/>
          <w:sz w:val="24"/>
          <w:szCs w:val="24"/>
          <w:u w:val="single" w:color="auto"/>
        </w:rPr>
        <w:t xml:space="preserve"> </w:t>
      </w:r>
      <w:r>
        <w:rPr>
          <w:rFonts w:hint="eastAsia" w:asciiTheme="minorEastAsia" w:hAnsiTheme="minorEastAsia" w:eastAsiaTheme="minorEastAsia" w:cstheme="minorEastAsia"/>
          <w:color w:val="auto"/>
          <w:spacing w:val="7"/>
          <w:sz w:val="24"/>
          <w:szCs w:val="24"/>
          <w:u w:val="single" w:color="auto"/>
        </w:rPr>
        <w:t>包含但不限于本次采购项目图纸及工程量清单中</w:t>
      </w:r>
      <w:r>
        <w:rPr>
          <w:rFonts w:hint="eastAsia" w:asciiTheme="minorEastAsia" w:hAnsiTheme="minorEastAsia" w:eastAsiaTheme="minorEastAsia" w:cstheme="minorEastAsia"/>
          <w:color w:val="auto"/>
          <w:spacing w:val="6"/>
          <w:sz w:val="24"/>
          <w:szCs w:val="24"/>
          <w:u w:val="single" w:color="auto"/>
        </w:rPr>
        <w:t>全部建设内容。以</w:t>
      </w:r>
      <w:r>
        <w:rPr>
          <w:rFonts w:hint="eastAsia" w:asciiTheme="minorEastAsia" w:hAnsiTheme="minorEastAsia" w:eastAsiaTheme="minorEastAsia" w:cstheme="minorEastAsia"/>
          <w:color w:val="auto"/>
          <w:spacing w:val="13"/>
          <w:sz w:val="24"/>
          <w:szCs w:val="24"/>
          <w:u w:val="single" w:color="auto"/>
        </w:rPr>
        <w:t>采购人发出的采购文件、澄清、补遗等资料为准</w:t>
      </w:r>
      <w:r>
        <w:rPr>
          <w:rFonts w:hint="eastAsia" w:asciiTheme="minorEastAsia" w:hAnsiTheme="minorEastAsia" w:eastAsiaTheme="minorEastAsia" w:cstheme="minorEastAsia"/>
          <w:color w:val="auto"/>
          <w:spacing w:val="13"/>
          <w:sz w:val="24"/>
          <w:szCs w:val="24"/>
        </w:rPr>
        <w:t>。</w:t>
      </w:r>
    </w:p>
    <w:p w14:paraId="6A380268">
      <w:pPr>
        <w:spacing w:before="178" w:line="219" w:lineRule="auto"/>
        <w:ind w:left="48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6.工程承包范围：</w:t>
      </w:r>
    </w:p>
    <w:p w14:paraId="18C09FCF">
      <w:pPr>
        <w:spacing w:before="176" w:line="219" w:lineRule="auto"/>
        <w:ind w:left="48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施工图、采购文件及补答疑补遗等所包含的施工内容(具体详见工程量清单)。</w:t>
      </w:r>
    </w:p>
    <w:p w14:paraId="18CF1D87">
      <w:pPr>
        <w:spacing w:before="196" w:line="220" w:lineRule="auto"/>
        <w:ind w:left="484"/>
        <w:jc w:val="left"/>
        <w:outlineLvl w:val="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7"/>
          <w:sz w:val="24"/>
          <w:szCs w:val="24"/>
        </w:rPr>
        <w:t>二</w:t>
      </w:r>
      <w:r>
        <w:rPr>
          <w:rFonts w:hint="eastAsia" w:asciiTheme="minorEastAsia" w:hAnsiTheme="minorEastAsia" w:eastAsiaTheme="minorEastAsia" w:cstheme="minorEastAsia"/>
          <w:color w:val="auto"/>
          <w:spacing w:val="-50"/>
          <w:sz w:val="24"/>
          <w:szCs w:val="24"/>
        </w:rPr>
        <w:t xml:space="preserve"> </w:t>
      </w:r>
      <w:r>
        <w:rPr>
          <w:rFonts w:hint="eastAsia" w:asciiTheme="minorEastAsia" w:hAnsiTheme="minorEastAsia" w:eastAsiaTheme="minorEastAsia" w:cstheme="minorEastAsia"/>
          <w:b/>
          <w:bCs/>
          <w:color w:val="auto"/>
          <w:spacing w:val="-7"/>
          <w:sz w:val="24"/>
          <w:szCs w:val="24"/>
        </w:rPr>
        <w:t>、合同工期</w:t>
      </w:r>
    </w:p>
    <w:p w14:paraId="502F11BE">
      <w:pPr>
        <w:spacing w:before="149"/>
        <w:ind w:left="48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计划开工日期：</w:t>
      </w:r>
      <w:r>
        <w:rPr>
          <w:rFonts w:hint="eastAsia" w:asciiTheme="minorEastAsia" w:hAnsiTheme="minorEastAsia" w:eastAsiaTheme="minorEastAsia" w:cstheme="minorEastAsia"/>
          <w:color w:val="auto"/>
          <w:spacing w:val="-56"/>
          <w:sz w:val="24"/>
          <w:szCs w:val="24"/>
          <w:u w:val="single"/>
        </w:rPr>
        <w:t xml:space="preserve"> </w:t>
      </w:r>
      <w:r>
        <w:rPr>
          <w:rFonts w:hint="eastAsia" w:asciiTheme="minorEastAsia" w:hAnsiTheme="minorEastAsia" w:eastAsiaTheme="minorEastAsia" w:cstheme="minorEastAsia"/>
          <w:color w:val="auto"/>
          <w:spacing w:val="-56"/>
          <w:sz w:val="24"/>
          <w:szCs w:val="24"/>
          <w:u w:val="single"/>
          <w:lang w:val="en-US" w:eastAsia="zh-CN"/>
        </w:rPr>
        <w:t xml:space="preserve">           </w:t>
      </w:r>
      <w:r>
        <w:rPr>
          <w:rFonts w:hint="eastAsia" w:asciiTheme="minorEastAsia" w:hAnsiTheme="minorEastAsia" w:eastAsiaTheme="minorEastAsia" w:cstheme="minorEastAsia"/>
          <w:color w:val="auto"/>
          <w:spacing w:val="-56"/>
          <w:sz w:val="24"/>
          <w:szCs w:val="24"/>
          <w:u w:val="none" w:color="auto"/>
          <w:lang w:val="en-US" w:eastAsia="zh-CN"/>
        </w:rPr>
        <w:t xml:space="preserve"> </w:t>
      </w:r>
      <w:r>
        <w:rPr>
          <w:rFonts w:hint="eastAsia" w:asciiTheme="minorEastAsia" w:hAnsiTheme="minorEastAsia" w:eastAsiaTheme="minorEastAsia" w:cstheme="minorEastAsia"/>
          <w:color w:val="auto"/>
          <w:spacing w:val="-8"/>
          <w:position w:val="-3"/>
          <w:sz w:val="24"/>
          <w:szCs w:val="24"/>
          <w:u w:val="none" w:color="auto"/>
        </w:rPr>
        <w:t>年</w:t>
      </w:r>
      <w:r>
        <w:rPr>
          <w:rFonts w:hint="eastAsia" w:asciiTheme="minorEastAsia" w:hAnsiTheme="minorEastAsia" w:eastAsiaTheme="minorEastAsia" w:cstheme="minorEastAsia"/>
          <w:color w:val="auto"/>
          <w:spacing w:val="30"/>
          <w:position w:val="-3"/>
          <w:sz w:val="24"/>
          <w:szCs w:val="24"/>
          <w:u w:val="single" w:color="auto"/>
        </w:rPr>
        <w:t xml:space="preserve"> </w:t>
      </w:r>
      <w:r>
        <w:rPr>
          <w:rFonts w:hint="eastAsia" w:asciiTheme="minorEastAsia" w:hAnsiTheme="minorEastAsia" w:eastAsiaTheme="minorEastAsia" w:cstheme="minorEastAsia"/>
          <w:color w:val="auto"/>
          <w:spacing w:val="30"/>
          <w:position w:val="-3"/>
          <w:sz w:val="24"/>
          <w:szCs w:val="24"/>
          <w:u w:val="single" w:color="auto"/>
          <w:lang w:val="en-US" w:eastAsia="zh-CN"/>
        </w:rPr>
        <w:t xml:space="preserve"> </w:t>
      </w:r>
      <w:r>
        <w:rPr>
          <w:rFonts w:hint="eastAsia" w:asciiTheme="minorEastAsia" w:hAnsiTheme="minorEastAsia" w:eastAsiaTheme="minorEastAsia" w:cstheme="minorEastAsia"/>
          <w:color w:val="auto"/>
          <w:spacing w:val="30"/>
          <w:position w:val="-3"/>
          <w:sz w:val="24"/>
          <w:szCs w:val="24"/>
          <w:u w:val="single" w:color="auto"/>
        </w:rPr>
        <w:t xml:space="preserve">  </w:t>
      </w:r>
      <w:r>
        <w:rPr>
          <w:rFonts w:hint="eastAsia" w:asciiTheme="minorEastAsia" w:hAnsiTheme="minorEastAsia" w:eastAsiaTheme="minorEastAsia" w:cstheme="minorEastAsia"/>
          <w:color w:val="auto"/>
          <w:spacing w:val="-8"/>
          <w:position w:val="1"/>
          <w:sz w:val="24"/>
          <w:szCs w:val="24"/>
        </w:rPr>
        <w:t>月</w:t>
      </w:r>
      <w:r>
        <w:rPr>
          <w:rFonts w:hint="eastAsia" w:asciiTheme="minorEastAsia" w:hAnsiTheme="minorEastAsia" w:eastAsiaTheme="minorEastAsia" w:cstheme="minorEastAsia"/>
          <w:color w:val="auto"/>
          <w:spacing w:val="24"/>
          <w:position w:val="1"/>
          <w:sz w:val="24"/>
          <w:szCs w:val="24"/>
          <w:u w:val="single" w:color="auto"/>
        </w:rPr>
        <w:t xml:space="preserve">    </w:t>
      </w:r>
      <w:r>
        <w:rPr>
          <w:rFonts w:hint="eastAsia" w:asciiTheme="minorEastAsia" w:hAnsiTheme="minorEastAsia" w:eastAsiaTheme="minorEastAsia" w:cstheme="minorEastAsia"/>
          <w:color w:val="auto"/>
          <w:spacing w:val="-118"/>
          <w:position w:val="1"/>
          <w:sz w:val="24"/>
          <w:szCs w:val="24"/>
        </w:rPr>
        <w:t xml:space="preserve"> </w:t>
      </w:r>
      <w:r>
        <w:rPr>
          <w:rFonts w:hint="eastAsia" w:asciiTheme="minorEastAsia" w:hAnsiTheme="minorEastAsia" w:eastAsiaTheme="minorEastAsia" w:cstheme="minorEastAsia"/>
          <w:color w:val="auto"/>
          <w:spacing w:val="-8"/>
          <w:position w:val="1"/>
          <w:sz w:val="24"/>
          <w:szCs w:val="24"/>
        </w:rPr>
        <w:t>日。</w:t>
      </w:r>
    </w:p>
    <w:p w14:paraId="574E44FF">
      <w:pPr>
        <w:spacing w:before="113" w:line="219" w:lineRule="auto"/>
        <w:ind w:left="48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计划竣工日期：</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5"/>
          <w:sz w:val="24"/>
          <w:szCs w:val="24"/>
        </w:rPr>
        <w:t>年</w:t>
      </w:r>
      <w:r>
        <w:rPr>
          <w:rFonts w:hint="eastAsia" w:asciiTheme="minorEastAsia" w:hAnsiTheme="minorEastAsia" w:eastAsiaTheme="minorEastAsia" w:cstheme="minorEastAsia"/>
          <w:color w:val="auto"/>
          <w:spacing w:val="-5"/>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lang w:val="en-US" w:eastAsia="zh-CN"/>
        </w:rPr>
        <w:t xml:space="preserve"> </w:t>
      </w:r>
      <w:r>
        <w:rPr>
          <w:rFonts w:hint="eastAsia" w:asciiTheme="minorEastAsia" w:hAnsiTheme="minorEastAsia" w:eastAsiaTheme="minorEastAsia" w:cstheme="minorEastAsia"/>
          <w:color w:val="auto"/>
          <w:spacing w:val="-5"/>
          <w:sz w:val="24"/>
          <w:szCs w:val="24"/>
          <w:u w:val="single" w:color="auto"/>
        </w:rPr>
        <w:t xml:space="preserve">  </w:t>
      </w:r>
      <w:r>
        <w:rPr>
          <w:rFonts w:hint="eastAsia" w:asciiTheme="minorEastAsia" w:hAnsiTheme="minorEastAsia" w:eastAsiaTheme="minorEastAsia" w:cstheme="minorEastAsia"/>
          <w:color w:val="auto"/>
          <w:spacing w:val="-5"/>
          <w:sz w:val="24"/>
          <w:szCs w:val="24"/>
          <w:u w:val="none" w:color="auto"/>
        </w:rPr>
        <w:t>月</w:t>
      </w:r>
      <w:r>
        <w:rPr>
          <w:rFonts w:hint="eastAsia" w:asciiTheme="minorEastAsia" w:hAnsiTheme="minorEastAsia" w:eastAsiaTheme="minorEastAsia" w:cstheme="minorEastAsia"/>
          <w:color w:val="auto"/>
          <w:spacing w:val="22"/>
          <w:sz w:val="24"/>
          <w:szCs w:val="24"/>
          <w:u w:val="single" w:color="auto"/>
        </w:rPr>
        <w:t xml:space="preserve">    </w:t>
      </w:r>
      <w:r>
        <w:rPr>
          <w:rFonts w:hint="eastAsia" w:asciiTheme="minorEastAsia" w:hAnsiTheme="minorEastAsia" w:eastAsiaTheme="minorEastAsia" w:cstheme="minorEastAsia"/>
          <w:color w:val="auto"/>
          <w:spacing w:val="-120"/>
          <w:sz w:val="24"/>
          <w:szCs w:val="24"/>
        </w:rPr>
        <w:t xml:space="preserve"> </w:t>
      </w:r>
      <w:r>
        <w:rPr>
          <w:rFonts w:hint="eastAsia" w:asciiTheme="minorEastAsia" w:hAnsiTheme="minorEastAsia" w:eastAsiaTheme="minorEastAsia" w:cstheme="minorEastAsia"/>
          <w:color w:val="auto"/>
          <w:spacing w:val="-5"/>
          <w:sz w:val="24"/>
          <w:szCs w:val="24"/>
        </w:rPr>
        <w:t>日。</w:t>
      </w:r>
    </w:p>
    <w:p w14:paraId="19FB96BC">
      <w:pPr>
        <w:spacing w:before="170" w:line="355" w:lineRule="auto"/>
        <w:ind w:left="11" w:right="1355"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工期总日历天数：</w:t>
      </w:r>
      <w:r>
        <w:rPr>
          <w:rFonts w:hint="eastAsia" w:asciiTheme="minorEastAsia" w:hAnsiTheme="minorEastAsia" w:eastAsiaTheme="minorEastAsia" w:cstheme="minorEastAsia"/>
          <w:color w:val="auto"/>
          <w:spacing w:val="4"/>
          <w:sz w:val="24"/>
          <w:szCs w:val="24"/>
          <w:u w:val="single"/>
          <w:lang w:val="en-US" w:eastAsia="zh-CN"/>
        </w:rPr>
        <w:t xml:space="preserve">        </w:t>
      </w:r>
      <w:r>
        <w:rPr>
          <w:rFonts w:hint="eastAsia" w:asciiTheme="minorEastAsia" w:hAnsiTheme="minorEastAsia" w:eastAsiaTheme="minorEastAsia" w:cstheme="minorEastAsia"/>
          <w:color w:val="auto"/>
          <w:spacing w:val="-44"/>
          <w:sz w:val="24"/>
          <w:szCs w:val="24"/>
          <w:u w:val="single"/>
        </w:rPr>
        <w:t xml:space="preserve"> </w:t>
      </w:r>
      <w:r>
        <w:rPr>
          <w:rFonts w:hint="eastAsia" w:asciiTheme="minorEastAsia" w:hAnsiTheme="minorEastAsia" w:eastAsiaTheme="minorEastAsia" w:cstheme="minorEastAsia"/>
          <w:color w:val="auto"/>
          <w:spacing w:val="4"/>
          <w:sz w:val="24"/>
          <w:szCs w:val="24"/>
          <w:u w:val="none" w:color="auto"/>
        </w:rPr>
        <w:t>历天</w:t>
      </w:r>
      <w:r>
        <w:rPr>
          <w:rFonts w:hint="eastAsia" w:asciiTheme="minorEastAsia" w:hAnsiTheme="minorEastAsia" w:eastAsiaTheme="minorEastAsia" w:cstheme="minorEastAsia"/>
          <w:color w:val="auto"/>
          <w:spacing w:val="4"/>
          <w:sz w:val="24"/>
          <w:szCs w:val="24"/>
        </w:rPr>
        <w:t>。工期总日历天数与根据前述计划开竣工日期计算</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7"/>
          <w:sz w:val="24"/>
          <w:szCs w:val="24"/>
        </w:rPr>
        <w:t>的工期天数不一致的，以工期总日历天数为准。</w:t>
      </w:r>
    </w:p>
    <w:p w14:paraId="696DEF8E">
      <w:pPr>
        <w:spacing w:before="13" w:line="220" w:lineRule="auto"/>
        <w:ind w:left="484"/>
        <w:jc w:val="left"/>
        <w:outlineLvl w:val="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7"/>
          <w:sz w:val="24"/>
          <w:szCs w:val="24"/>
        </w:rPr>
        <w:t>三</w:t>
      </w:r>
      <w:r>
        <w:rPr>
          <w:rFonts w:hint="eastAsia" w:asciiTheme="minorEastAsia" w:hAnsiTheme="minorEastAsia" w:eastAsiaTheme="minorEastAsia" w:cstheme="minorEastAsia"/>
          <w:color w:val="auto"/>
          <w:spacing w:val="-55"/>
          <w:sz w:val="24"/>
          <w:szCs w:val="24"/>
        </w:rPr>
        <w:t xml:space="preserve"> </w:t>
      </w:r>
      <w:r>
        <w:rPr>
          <w:rFonts w:hint="eastAsia" w:asciiTheme="minorEastAsia" w:hAnsiTheme="minorEastAsia" w:eastAsiaTheme="minorEastAsia" w:cstheme="minorEastAsia"/>
          <w:b/>
          <w:bCs/>
          <w:color w:val="auto"/>
          <w:spacing w:val="-7"/>
          <w:sz w:val="24"/>
          <w:szCs w:val="24"/>
        </w:rPr>
        <w:t>、质量标准</w:t>
      </w:r>
    </w:p>
    <w:p w14:paraId="1606B861">
      <w:pPr>
        <w:spacing w:before="178" w:line="219" w:lineRule="auto"/>
        <w:ind w:left="48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5"/>
          <w:sz w:val="24"/>
          <w:szCs w:val="24"/>
        </w:rPr>
        <w:t>工程质量：</w:t>
      </w:r>
      <w:r>
        <w:rPr>
          <w:rFonts w:hint="eastAsia" w:asciiTheme="minorEastAsia" w:hAnsiTheme="minorEastAsia" w:eastAsiaTheme="minorEastAsia" w:cstheme="minorEastAsia"/>
          <w:color w:val="auto"/>
          <w:spacing w:val="15"/>
          <w:sz w:val="24"/>
          <w:szCs w:val="24"/>
          <w:u w:val="single" w:color="auto"/>
        </w:rPr>
        <w:t>达到国家有关施工质量验收规范</w:t>
      </w:r>
      <w:r>
        <w:rPr>
          <w:rFonts w:hint="eastAsia" w:asciiTheme="minorEastAsia" w:hAnsiTheme="minorEastAsia" w:eastAsiaTheme="minorEastAsia" w:cstheme="minorEastAsia"/>
          <w:color w:val="auto"/>
          <w:spacing w:val="14"/>
          <w:sz w:val="24"/>
          <w:szCs w:val="24"/>
          <w:u w:val="single" w:color="auto"/>
        </w:rPr>
        <w:t>要求，并达到合格标准</w:t>
      </w:r>
      <w:r>
        <w:rPr>
          <w:rFonts w:hint="eastAsia" w:asciiTheme="minorEastAsia" w:hAnsiTheme="minorEastAsia" w:eastAsiaTheme="minorEastAsia" w:cstheme="minorEastAsia"/>
          <w:color w:val="auto"/>
          <w:spacing w:val="14"/>
          <w:sz w:val="24"/>
          <w:szCs w:val="24"/>
        </w:rPr>
        <w:t>。</w:t>
      </w:r>
    </w:p>
    <w:p w14:paraId="66990471">
      <w:pPr>
        <w:spacing w:before="192" w:line="218" w:lineRule="auto"/>
        <w:ind w:left="484"/>
        <w:jc w:val="left"/>
        <w:outlineLvl w:val="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四</w:t>
      </w:r>
      <w:r>
        <w:rPr>
          <w:rFonts w:hint="eastAsia" w:asciiTheme="minorEastAsia" w:hAnsiTheme="minorEastAsia" w:eastAsiaTheme="minorEastAsia" w:cstheme="minorEastAsia"/>
          <w:color w:val="auto"/>
          <w:spacing w:val="-28"/>
          <w:sz w:val="24"/>
          <w:szCs w:val="24"/>
        </w:rPr>
        <w:t xml:space="preserve"> </w:t>
      </w:r>
      <w:r>
        <w:rPr>
          <w:rFonts w:hint="eastAsia" w:asciiTheme="minorEastAsia" w:hAnsiTheme="minorEastAsia" w:eastAsiaTheme="minorEastAsia" w:cstheme="minorEastAsia"/>
          <w:b/>
          <w:bCs/>
          <w:color w:val="auto"/>
          <w:sz w:val="24"/>
          <w:szCs w:val="24"/>
        </w:rPr>
        <w:t>、签约合同价与合同价格形式</w:t>
      </w:r>
    </w:p>
    <w:p w14:paraId="5386FC5F">
      <w:pPr>
        <w:spacing w:before="214" w:line="219" w:lineRule="auto"/>
        <w:ind w:left="48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1.合同金额为：</w:t>
      </w:r>
    </w:p>
    <w:p w14:paraId="77EC1ED8">
      <w:pPr>
        <w:spacing w:before="196" w:line="219" w:lineRule="auto"/>
        <w:ind w:left="65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人民币(大写)</w:t>
      </w:r>
      <w:r>
        <w:rPr>
          <w:rFonts w:hint="eastAsia" w:asciiTheme="minorEastAsia" w:hAnsiTheme="minorEastAsia" w:eastAsiaTheme="minorEastAsia" w:cstheme="minorEastAsia"/>
          <w:color w:val="auto"/>
          <w:spacing w:val="85"/>
          <w:sz w:val="24"/>
          <w:szCs w:val="24"/>
          <w:u w:val="single" w:color="auto"/>
        </w:rPr>
        <w:t xml:space="preserve"> </w:t>
      </w:r>
      <w:r>
        <w:rPr>
          <w:rFonts w:hint="eastAsia" w:asciiTheme="minorEastAsia" w:hAnsiTheme="minorEastAsia" w:eastAsiaTheme="minorEastAsia" w:cstheme="minorEastAsia"/>
          <w:color w:val="auto"/>
          <w:spacing w:val="85"/>
          <w:sz w:val="24"/>
          <w:szCs w:val="24"/>
          <w:u w:val="single" w:color="auto"/>
          <w:lang w:val="en-US" w:eastAsia="zh-CN"/>
        </w:rPr>
        <w:t xml:space="preserve">         </w:t>
      </w:r>
      <w:r>
        <w:rPr>
          <w:rFonts w:hint="eastAsia" w:asciiTheme="minorEastAsia" w:hAnsiTheme="minorEastAsia" w:eastAsiaTheme="minorEastAsia" w:cstheme="minorEastAsia"/>
          <w:color w:val="auto"/>
          <w:spacing w:val="12"/>
          <w:sz w:val="24"/>
          <w:szCs w:val="24"/>
        </w:rPr>
        <w:t>(¥</w:t>
      </w:r>
      <w:r>
        <w:rPr>
          <w:rFonts w:hint="eastAsia" w:asciiTheme="minorEastAsia" w:hAnsiTheme="minorEastAsia" w:eastAsiaTheme="minorEastAsia" w:cstheme="minorEastAsia"/>
          <w:color w:val="auto"/>
          <w:spacing w:val="-16"/>
          <w:sz w:val="24"/>
          <w:szCs w:val="24"/>
        </w:rPr>
        <w:t xml:space="preserve"> </w:t>
      </w:r>
      <w:r>
        <w:rPr>
          <w:rFonts w:hint="eastAsia" w:asciiTheme="minorEastAsia" w:hAnsiTheme="minorEastAsia" w:eastAsiaTheme="minorEastAsia" w:cstheme="minorEastAsia"/>
          <w:color w:val="auto"/>
          <w:spacing w:val="11"/>
          <w:sz w:val="24"/>
          <w:szCs w:val="24"/>
          <w:u w:val="single" w:color="auto"/>
        </w:rPr>
        <w:t xml:space="preserve">  </w:t>
      </w:r>
      <w:r>
        <w:rPr>
          <w:rFonts w:hint="eastAsia" w:asciiTheme="minorEastAsia" w:hAnsiTheme="minorEastAsia" w:eastAsiaTheme="minorEastAsia" w:cstheme="minorEastAsia"/>
          <w:color w:val="auto"/>
          <w:spacing w:val="11"/>
          <w:sz w:val="24"/>
          <w:szCs w:val="24"/>
          <w:u w:val="single" w:color="auto"/>
          <w:lang w:val="en-US" w:eastAsia="zh-CN"/>
        </w:rPr>
        <w:t xml:space="preserve">                </w:t>
      </w:r>
      <w:r>
        <w:rPr>
          <w:rFonts w:hint="eastAsia" w:asciiTheme="minorEastAsia" w:hAnsiTheme="minorEastAsia" w:eastAsiaTheme="minorEastAsia" w:cstheme="minorEastAsia"/>
          <w:color w:val="auto"/>
          <w:spacing w:val="11"/>
          <w:sz w:val="24"/>
          <w:szCs w:val="24"/>
          <w:u w:val="single" w:color="auto"/>
        </w:rPr>
        <w:t xml:space="preserve">  </w:t>
      </w:r>
      <w:r>
        <w:rPr>
          <w:rFonts w:hint="eastAsia" w:asciiTheme="minorEastAsia" w:hAnsiTheme="minorEastAsia" w:eastAsiaTheme="minorEastAsia" w:cstheme="minorEastAsia"/>
          <w:color w:val="auto"/>
          <w:spacing w:val="11"/>
          <w:sz w:val="24"/>
          <w:szCs w:val="24"/>
        </w:rPr>
        <w:t>元);</w:t>
      </w:r>
    </w:p>
    <w:p w14:paraId="63AADC6B">
      <w:pPr>
        <w:spacing w:before="178" w:line="219" w:lineRule="auto"/>
        <w:ind w:left="761"/>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4"/>
          <w:sz w:val="24"/>
          <w:szCs w:val="24"/>
        </w:rPr>
        <w:t>其中：安全文明施工费：</w:t>
      </w:r>
    </w:p>
    <w:p w14:paraId="085FF316">
      <w:pPr>
        <w:spacing w:before="178" w:line="225" w:lineRule="auto"/>
        <w:ind w:firstLine="792" w:firstLineChars="3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人民币(大写)</w:t>
      </w:r>
      <w:r>
        <w:rPr>
          <w:rFonts w:hint="eastAsia" w:asciiTheme="minorEastAsia" w:hAnsiTheme="minorEastAsia" w:eastAsiaTheme="minorEastAsia" w:cstheme="minorEastAsia"/>
          <w:color w:val="auto"/>
          <w:spacing w:val="-81"/>
          <w:sz w:val="24"/>
          <w:szCs w:val="24"/>
        </w:rPr>
        <w:t xml:space="preserve"> </w:t>
      </w:r>
      <w:r>
        <w:rPr>
          <w:rFonts w:hint="eastAsia" w:asciiTheme="minorEastAsia" w:hAnsiTheme="minorEastAsia" w:eastAsiaTheme="minorEastAsia" w:cstheme="minorEastAsia"/>
          <w:color w:val="auto"/>
          <w:spacing w:val="-102"/>
          <w:sz w:val="24"/>
          <w:szCs w:val="24"/>
          <w:u w:val="single" w:color="auto"/>
        </w:rPr>
        <w:t xml:space="preserve"> </w:t>
      </w:r>
      <w:r>
        <w:rPr>
          <w:rFonts w:hint="eastAsia" w:asciiTheme="minorEastAsia" w:hAnsiTheme="minorEastAsia" w:eastAsiaTheme="minorEastAsia" w:cstheme="minorEastAsia"/>
          <w:color w:val="auto"/>
          <w:spacing w:val="-102"/>
          <w:sz w:val="24"/>
          <w:szCs w:val="24"/>
          <w:u w:val="single" w:color="auto"/>
          <w:lang w:val="en-US" w:eastAsia="zh-CN"/>
        </w:rPr>
        <w:t xml:space="preserve">                                                                                                             </w:t>
      </w:r>
      <w:r>
        <w:rPr>
          <w:rFonts w:hint="eastAsia" w:asciiTheme="minorEastAsia" w:hAnsiTheme="minorEastAsia" w:eastAsiaTheme="minorEastAsia" w:cstheme="minorEastAsia"/>
          <w:color w:val="auto"/>
          <w:spacing w:val="12"/>
          <w:sz w:val="24"/>
          <w:szCs w:val="24"/>
          <w:u w:val="single" w:color="auto"/>
        </w:rPr>
        <w:t xml:space="preserve"> </w:t>
      </w:r>
      <w:r>
        <w:rPr>
          <w:rFonts w:hint="eastAsia" w:asciiTheme="minorEastAsia" w:hAnsiTheme="minorEastAsia" w:eastAsiaTheme="minorEastAsia" w:cstheme="minorEastAsia"/>
          <w:color w:val="auto"/>
          <w:spacing w:val="65"/>
          <w:sz w:val="24"/>
          <w:szCs w:val="24"/>
        </w:rPr>
        <w:t xml:space="preserve"> </w:t>
      </w:r>
      <w:r>
        <w:rPr>
          <w:rFonts w:hint="eastAsia" w:asciiTheme="minorEastAsia" w:hAnsiTheme="minorEastAsia" w:eastAsiaTheme="minorEastAsia" w:cstheme="minorEastAsia"/>
          <w:color w:val="auto"/>
          <w:spacing w:val="12"/>
          <w:sz w:val="24"/>
          <w:szCs w:val="24"/>
        </w:rPr>
        <w:t>(¥</w:t>
      </w:r>
      <w:r>
        <w:rPr>
          <w:rFonts w:hint="eastAsia" w:asciiTheme="minorEastAsia" w:hAnsiTheme="minorEastAsia" w:eastAsiaTheme="minorEastAsia" w:cstheme="minorEastAsia"/>
          <w:color w:val="auto"/>
          <w:spacing w:val="-66"/>
          <w:sz w:val="24"/>
          <w:szCs w:val="24"/>
        </w:rPr>
        <w:t xml:space="preserve"> </w:t>
      </w:r>
      <w:r>
        <w:rPr>
          <w:rFonts w:hint="eastAsia" w:asciiTheme="minorEastAsia" w:hAnsiTheme="minorEastAsia" w:eastAsiaTheme="minorEastAsia" w:cstheme="minorEastAsia"/>
          <w:color w:val="auto"/>
          <w:spacing w:val="12"/>
          <w:position w:val="-1"/>
          <w:sz w:val="24"/>
          <w:szCs w:val="24"/>
          <w:u w:val="single" w:color="auto"/>
        </w:rPr>
        <w:t xml:space="preserve">   </w:t>
      </w:r>
      <w:r>
        <w:rPr>
          <w:rFonts w:hint="eastAsia" w:asciiTheme="minorEastAsia" w:hAnsiTheme="minorEastAsia" w:eastAsiaTheme="minorEastAsia" w:cstheme="minorEastAsia"/>
          <w:color w:val="auto"/>
          <w:spacing w:val="12"/>
          <w:position w:val="-1"/>
          <w:sz w:val="24"/>
          <w:szCs w:val="24"/>
          <w:u w:val="single" w:color="auto"/>
          <w:lang w:val="en-US" w:eastAsia="zh-CN"/>
        </w:rPr>
        <w:t xml:space="preserve">           </w:t>
      </w:r>
      <w:r>
        <w:rPr>
          <w:rFonts w:hint="eastAsia" w:asciiTheme="minorEastAsia" w:hAnsiTheme="minorEastAsia" w:eastAsiaTheme="minorEastAsia" w:cstheme="minorEastAsia"/>
          <w:color w:val="auto"/>
          <w:spacing w:val="12"/>
          <w:position w:val="-1"/>
          <w:sz w:val="24"/>
          <w:szCs w:val="24"/>
          <w:u w:val="single" w:color="auto"/>
        </w:rPr>
        <w:t xml:space="preserve">   </w:t>
      </w:r>
      <w:r>
        <w:rPr>
          <w:rFonts w:hint="eastAsia" w:asciiTheme="minorEastAsia" w:hAnsiTheme="minorEastAsia" w:eastAsiaTheme="minorEastAsia" w:cstheme="minorEastAsia"/>
          <w:color w:val="auto"/>
          <w:spacing w:val="12"/>
          <w:position w:val="-1"/>
          <w:sz w:val="24"/>
          <w:szCs w:val="24"/>
        </w:rPr>
        <w:t xml:space="preserve">  </w:t>
      </w:r>
      <w:r>
        <w:rPr>
          <w:rFonts w:hint="eastAsia" w:asciiTheme="minorEastAsia" w:hAnsiTheme="minorEastAsia" w:eastAsiaTheme="minorEastAsia" w:cstheme="minorEastAsia"/>
          <w:color w:val="auto"/>
          <w:spacing w:val="12"/>
          <w:position w:val="2"/>
          <w:sz w:val="24"/>
          <w:szCs w:val="24"/>
        </w:rPr>
        <w:t>元);</w:t>
      </w:r>
    </w:p>
    <w:p w14:paraId="5BCB4487">
      <w:pPr>
        <w:spacing w:before="120" w:line="218" w:lineRule="auto"/>
        <w:ind w:left="74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 xml:space="preserve">2. 合同价格形式：  </w:t>
      </w:r>
      <w:r>
        <w:rPr>
          <w:rFonts w:hint="eastAsia" w:asciiTheme="minorEastAsia" w:hAnsiTheme="minorEastAsia" w:eastAsiaTheme="minorEastAsia" w:cstheme="minorEastAsia"/>
          <w:color w:val="auto"/>
          <w:spacing w:val="-102"/>
          <w:sz w:val="24"/>
          <w:szCs w:val="24"/>
          <w:u w:val="single" w:color="auto"/>
        </w:rPr>
        <w:t xml:space="preserve"> </w:t>
      </w:r>
      <w:r>
        <w:rPr>
          <w:rFonts w:hint="eastAsia" w:asciiTheme="minorEastAsia" w:hAnsiTheme="minorEastAsia" w:eastAsiaTheme="minorEastAsia" w:cstheme="minorEastAsia"/>
          <w:color w:val="auto"/>
          <w:spacing w:val="11"/>
          <w:sz w:val="24"/>
          <w:szCs w:val="24"/>
          <w:u w:val="single" w:color="auto"/>
        </w:rPr>
        <w:t>采用固定单价合同</w:t>
      </w:r>
      <w:r>
        <w:rPr>
          <w:rFonts w:hint="eastAsia" w:asciiTheme="minorEastAsia" w:hAnsiTheme="minorEastAsia" w:eastAsiaTheme="minorEastAsia" w:cstheme="minorEastAsia"/>
          <w:color w:val="auto"/>
          <w:spacing w:val="11"/>
          <w:sz w:val="24"/>
          <w:szCs w:val="24"/>
        </w:rPr>
        <w:t>。</w:t>
      </w:r>
    </w:p>
    <w:p w14:paraId="31E63B41">
      <w:pPr>
        <w:spacing w:before="187" w:line="220" w:lineRule="auto"/>
        <w:ind w:left="747"/>
        <w:jc w:val="left"/>
        <w:outlineLvl w:val="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5"/>
          <w:sz w:val="24"/>
          <w:szCs w:val="24"/>
        </w:rPr>
        <w:t>五</w:t>
      </w:r>
      <w:r>
        <w:rPr>
          <w:rFonts w:hint="eastAsia" w:asciiTheme="minorEastAsia" w:hAnsiTheme="minorEastAsia" w:eastAsiaTheme="minorEastAsia" w:cstheme="minorEastAsia"/>
          <w:color w:val="auto"/>
          <w:spacing w:val="-59"/>
          <w:sz w:val="24"/>
          <w:szCs w:val="24"/>
        </w:rPr>
        <w:t xml:space="preserve"> </w:t>
      </w:r>
      <w:r>
        <w:rPr>
          <w:rFonts w:hint="eastAsia" w:asciiTheme="minorEastAsia" w:hAnsiTheme="minorEastAsia" w:eastAsiaTheme="minorEastAsia" w:cstheme="minorEastAsia"/>
          <w:b/>
          <w:bCs/>
          <w:color w:val="auto"/>
          <w:spacing w:val="-5"/>
          <w:sz w:val="24"/>
          <w:szCs w:val="24"/>
        </w:rPr>
        <w:t>、项目经理</w:t>
      </w:r>
    </w:p>
    <w:p w14:paraId="26444129">
      <w:pPr>
        <w:spacing w:before="157" w:line="227" w:lineRule="auto"/>
        <w:ind w:left="74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 xml:space="preserve">承包人项目经理：  </w:t>
      </w:r>
      <w:r>
        <w:rPr>
          <w:rFonts w:hint="eastAsia" w:asciiTheme="minorEastAsia" w:hAnsiTheme="minorEastAsia" w:eastAsiaTheme="minorEastAsia" w:cstheme="minorEastAsia"/>
          <w:color w:val="auto"/>
          <w:spacing w:val="-105"/>
          <w:position w:val="-2"/>
          <w:sz w:val="24"/>
          <w:szCs w:val="24"/>
          <w:u w:val="single" w:color="auto"/>
        </w:rPr>
        <w:t xml:space="preserve"> </w:t>
      </w:r>
      <w:r>
        <w:rPr>
          <w:rFonts w:hint="eastAsia" w:asciiTheme="minorEastAsia" w:hAnsiTheme="minorEastAsia" w:eastAsiaTheme="minorEastAsia" w:cstheme="minorEastAsia"/>
          <w:color w:val="auto"/>
          <w:spacing w:val="1"/>
          <w:position w:val="-2"/>
          <w:sz w:val="24"/>
          <w:szCs w:val="24"/>
          <w:u w:val="single" w:color="auto"/>
        </w:rPr>
        <w:t xml:space="preserve">  </w:t>
      </w:r>
      <w:r>
        <w:rPr>
          <w:rFonts w:hint="eastAsia" w:asciiTheme="minorEastAsia" w:hAnsiTheme="minorEastAsia" w:eastAsiaTheme="minorEastAsia" w:cstheme="minorEastAsia"/>
          <w:color w:val="auto"/>
          <w:spacing w:val="1"/>
          <w:position w:val="-2"/>
          <w:sz w:val="24"/>
          <w:szCs w:val="24"/>
          <w:u w:val="single" w:color="auto"/>
          <w:lang w:val="en-US" w:eastAsia="zh-CN"/>
        </w:rPr>
        <w:t xml:space="preserve">       </w:t>
      </w:r>
      <w:r>
        <w:rPr>
          <w:rFonts w:hint="eastAsia" w:asciiTheme="minorEastAsia" w:hAnsiTheme="minorEastAsia" w:eastAsiaTheme="minorEastAsia" w:cstheme="minorEastAsia"/>
          <w:color w:val="auto"/>
          <w:spacing w:val="1"/>
          <w:position w:val="-2"/>
          <w:sz w:val="24"/>
          <w:szCs w:val="24"/>
          <w:u w:val="single" w:color="auto"/>
        </w:rPr>
        <w:t xml:space="preserve">  </w:t>
      </w:r>
      <w:r>
        <w:rPr>
          <w:rFonts w:hint="eastAsia" w:asciiTheme="minorEastAsia" w:hAnsiTheme="minorEastAsia" w:eastAsiaTheme="minorEastAsia" w:cstheme="minorEastAsia"/>
          <w:color w:val="auto"/>
          <w:spacing w:val="-96"/>
          <w:position w:val="-2"/>
          <w:sz w:val="24"/>
          <w:szCs w:val="24"/>
          <w:lang w:eastAsia="zh-CN"/>
        </w:rPr>
        <w:t>；</w:t>
      </w:r>
      <w:r>
        <w:rPr>
          <w:rFonts w:hint="eastAsia" w:asciiTheme="minorEastAsia" w:hAnsiTheme="minorEastAsia" w:eastAsiaTheme="minorEastAsia" w:cstheme="minorEastAsia"/>
          <w:color w:val="auto"/>
          <w:spacing w:val="1"/>
          <w:position w:val="1"/>
          <w:sz w:val="24"/>
          <w:szCs w:val="24"/>
        </w:rPr>
        <w:t>技术负</w:t>
      </w:r>
      <w:r>
        <w:rPr>
          <w:rFonts w:hint="eastAsia" w:asciiTheme="minorEastAsia" w:hAnsiTheme="minorEastAsia" w:eastAsiaTheme="minorEastAsia" w:cstheme="minorEastAsia"/>
          <w:color w:val="auto"/>
          <w:position w:val="1"/>
          <w:sz w:val="24"/>
          <w:szCs w:val="24"/>
        </w:rPr>
        <w:t>责人</w:t>
      </w:r>
    </w:p>
    <w:p w14:paraId="00B324B9">
      <w:pPr>
        <w:spacing w:before="165" w:line="219" w:lineRule="auto"/>
        <w:ind w:left="747"/>
        <w:jc w:val="left"/>
        <w:outlineLvl w:val="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6"/>
          <w:sz w:val="24"/>
          <w:szCs w:val="24"/>
        </w:rPr>
        <w:t>六、合同文件构成</w:t>
      </w:r>
    </w:p>
    <w:p w14:paraId="4AE1B9FC">
      <w:pPr>
        <w:spacing w:before="209" w:line="219" w:lineRule="auto"/>
        <w:ind w:left="74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本协议书与下列文件一起构成合同文件：</w:t>
      </w:r>
    </w:p>
    <w:p w14:paraId="2668D4EF">
      <w:pPr>
        <w:spacing w:before="217" w:line="219" w:lineRule="auto"/>
        <w:ind w:left="90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drawing>
          <wp:anchor distT="0" distB="0" distL="0" distR="0" simplePos="0" relativeHeight="251663360" behindDoc="0" locked="0" layoutInCell="1" allowOverlap="1">
            <wp:simplePos x="0" y="0"/>
            <wp:positionH relativeFrom="column">
              <wp:posOffset>3856990</wp:posOffset>
            </wp:positionH>
            <wp:positionV relativeFrom="paragraph">
              <wp:posOffset>386080</wp:posOffset>
            </wp:positionV>
            <wp:extent cx="1524000" cy="130810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1"/>
                    <a:stretch>
                      <a:fillRect/>
                    </a:stretch>
                  </pic:blipFill>
                  <pic:spPr>
                    <a:xfrm>
                      <a:off x="0" y="0"/>
                      <a:ext cx="1523951" cy="1308164"/>
                    </a:xfrm>
                    <a:prstGeom prst="rect">
                      <a:avLst/>
                    </a:prstGeom>
                  </pic:spPr>
                </pic:pic>
              </a:graphicData>
            </a:graphic>
          </wp:anchor>
        </w:drawing>
      </w:r>
      <w:r>
        <w:rPr>
          <w:rFonts w:hint="eastAsia" w:asciiTheme="minorEastAsia" w:hAnsiTheme="minorEastAsia" w:eastAsiaTheme="minorEastAsia" w:cstheme="minorEastAsia"/>
          <w:color w:val="auto"/>
          <w:spacing w:val="13"/>
          <w:sz w:val="24"/>
          <w:szCs w:val="24"/>
        </w:rPr>
        <w:t>(1)成交通知书；</w:t>
      </w:r>
    </w:p>
    <w:p w14:paraId="6EE5E6BF">
      <w:pPr>
        <w:spacing w:before="176" w:line="218" w:lineRule="auto"/>
        <w:ind w:left="90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(2)</w:t>
      </w:r>
      <w:r>
        <w:rPr>
          <w:rFonts w:hint="eastAsia" w:asciiTheme="minorEastAsia" w:hAnsiTheme="minorEastAsia" w:eastAsiaTheme="minorEastAsia" w:cstheme="minorEastAsia"/>
          <w:color w:val="auto"/>
          <w:spacing w:val="12"/>
          <w:sz w:val="24"/>
          <w:szCs w:val="24"/>
          <w:lang w:val="en-US" w:eastAsia="zh-CN"/>
        </w:rPr>
        <w:t>采购文件</w:t>
      </w:r>
      <w:r>
        <w:rPr>
          <w:rFonts w:hint="eastAsia" w:asciiTheme="minorEastAsia" w:hAnsiTheme="minorEastAsia" w:eastAsiaTheme="minorEastAsia" w:cstheme="minorEastAsia"/>
          <w:color w:val="auto"/>
          <w:spacing w:val="12"/>
          <w:sz w:val="24"/>
          <w:szCs w:val="24"/>
        </w:rPr>
        <w:t>报价函及其明细报价表；</w:t>
      </w:r>
    </w:p>
    <w:p w14:paraId="7937700F">
      <w:pPr>
        <w:spacing w:before="199" w:line="219" w:lineRule="auto"/>
        <w:ind w:left="90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3"/>
          <w:sz w:val="24"/>
          <w:szCs w:val="24"/>
        </w:rPr>
        <w:t>(3)专用合同条款及其附件；</w:t>
      </w:r>
    </w:p>
    <w:p w14:paraId="3C226E48">
      <w:pPr>
        <w:spacing w:before="169" w:line="219" w:lineRule="auto"/>
        <w:ind w:left="90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(4)通用合同条款；</w:t>
      </w:r>
    </w:p>
    <w:p w14:paraId="418C792B">
      <w:pPr>
        <w:spacing w:before="187" w:line="219" w:lineRule="auto"/>
        <w:ind w:left="90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(5)技术标准和要求；</w:t>
      </w:r>
    </w:p>
    <w:p w14:paraId="58967E3F">
      <w:pPr>
        <w:spacing w:before="158" w:line="221" w:lineRule="auto"/>
        <w:ind w:left="90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8"/>
          <w:sz w:val="24"/>
          <w:szCs w:val="24"/>
        </w:rPr>
        <w:t>(6)图纸；</w:t>
      </w:r>
    </w:p>
    <w:p w14:paraId="7F3BB2BE">
      <w:pPr>
        <w:spacing w:before="202" w:line="218" w:lineRule="auto"/>
        <w:ind w:left="90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(7)已标价工程量清单；</w:t>
      </w:r>
    </w:p>
    <w:p w14:paraId="18A24674">
      <w:pPr>
        <w:spacing w:before="200" w:line="219" w:lineRule="auto"/>
        <w:ind w:left="90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6"/>
          <w:sz w:val="24"/>
          <w:szCs w:val="24"/>
        </w:rPr>
        <w:t>(8)其他合同文件。</w:t>
      </w:r>
    </w:p>
    <w:p w14:paraId="59402700">
      <w:pPr>
        <w:spacing w:before="208" w:line="219" w:lineRule="auto"/>
        <w:ind w:left="74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在合同订立及履行过程中形成的与合同有关的文件</w:t>
      </w:r>
      <w:r>
        <w:rPr>
          <w:rFonts w:hint="eastAsia" w:asciiTheme="minorEastAsia" w:hAnsiTheme="minorEastAsia" w:eastAsiaTheme="minorEastAsia" w:cstheme="minorEastAsia"/>
          <w:color w:val="auto"/>
          <w:spacing w:val="8"/>
          <w:sz w:val="24"/>
          <w:szCs w:val="24"/>
        </w:rPr>
        <w:t>均构成合同文件组成部分。</w:t>
      </w:r>
    </w:p>
    <w:p w14:paraId="4AB87E86">
      <w:pPr>
        <w:spacing w:before="187" w:line="333" w:lineRule="auto"/>
        <w:ind w:right="3"/>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上述文件互相补充和解释，如有不明确或不一致之处，以合同约定次</w:t>
      </w:r>
      <w:r>
        <w:rPr>
          <w:rFonts w:hint="eastAsia" w:asciiTheme="minorEastAsia" w:hAnsiTheme="minorEastAsia" w:eastAsiaTheme="minorEastAsia" w:cstheme="minorEastAsia"/>
          <w:color w:val="auto"/>
          <w:spacing w:val="8"/>
          <w:sz w:val="24"/>
          <w:szCs w:val="24"/>
        </w:rPr>
        <w:t>序在先者为</w:t>
      </w:r>
      <w:r>
        <w:rPr>
          <w:rFonts w:hint="eastAsia" w:asciiTheme="minorEastAsia" w:hAnsiTheme="minorEastAsia" w:eastAsiaTheme="minorEastAsia" w:cstheme="minorEastAsia"/>
          <w:color w:val="auto"/>
          <w:spacing w:val="2"/>
          <w:sz w:val="24"/>
          <w:szCs w:val="24"/>
        </w:rPr>
        <w:t>准。</w:t>
      </w:r>
    </w:p>
    <w:p w14:paraId="0F4072B1">
      <w:pPr>
        <w:spacing w:before="47" w:line="219" w:lineRule="auto"/>
        <w:ind w:left="747"/>
        <w:jc w:val="left"/>
        <w:outlineLvl w:val="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0"/>
          <w:sz w:val="24"/>
          <w:szCs w:val="24"/>
        </w:rPr>
        <w:t>七、承诺</w:t>
      </w:r>
    </w:p>
    <w:p w14:paraId="297379EE">
      <w:pPr>
        <w:spacing w:before="199" w:line="293" w:lineRule="auto"/>
        <w:ind w:left="294" w:right="63" w:firstLine="450"/>
        <w:jc w:val="left"/>
        <w:rPr>
          <w:rFonts w:hint="eastAsia" w:asciiTheme="minorEastAsia" w:hAnsiTheme="minorEastAsia" w:eastAsiaTheme="minorEastAsia" w:cstheme="minorEastAsia"/>
          <w:color w:val="auto"/>
          <w:spacing w:val="10"/>
          <w:sz w:val="24"/>
          <w:szCs w:val="24"/>
        </w:rPr>
      </w:pPr>
      <w:r>
        <w:rPr>
          <w:rFonts w:hint="eastAsia" w:asciiTheme="minorEastAsia" w:hAnsiTheme="minorEastAsia" w:eastAsiaTheme="minorEastAsia" w:cstheme="minorEastAsia"/>
          <w:color w:val="auto"/>
          <w:spacing w:val="10"/>
          <w:sz w:val="24"/>
          <w:szCs w:val="24"/>
        </w:rPr>
        <w:t>1.发包人承诺按照法律规定履行项目审批手续、筹集工程建设资金并按照合同约</w:t>
      </w:r>
    </w:p>
    <w:p w14:paraId="56AEDFF8">
      <w:pPr>
        <w:spacing w:before="199" w:line="293" w:lineRule="auto"/>
        <w:ind w:left="294" w:right="63" w:firstLine="45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定的期限和方式支付合同价款。</w:t>
      </w:r>
    </w:p>
    <w:p w14:paraId="338BD592">
      <w:pPr>
        <w:numPr>
          <w:ilvl w:val="0"/>
          <w:numId w:val="16"/>
        </w:numPr>
        <w:spacing w:before="191" w:line="298" w:lineRule="auto"/>
        <w:ind w:left="294" w:firstLine="45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承包人承诺按照法律规定及合同约定组织完成工程施工，确保工程质量和安全，</w:t>
      </w:r>
    </w:p>
    <w:p w14:paraId="0FD08A03">
      <w:pPr>
        <w:numPr>
          <w:ilvl w:val="0"/>
          <w:numId w:val="16"/>
        </w:numPr>
        <w:spacing w:before="191" w:line="298" w:lineRule="auto"/>
        <w:ind w:left="294" w:firstLine="45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不进行转包及违法分包，并在缺陷责任期及保修期内承担相应的工程维修责任。</w:t>
      </w:r>
    </w:p>
    <w:p w14:paraId="62D24F0C">
      <w:pPr>
        <w:spacing w:before="165" w:line="219" w:lineRule="auto"/>
        <w:ind w:left="747"/>
        <w:jc w:val="left"/>
        <w:outlineLvl w:val="4"/>
        <w:rPr>
          <w:rFonts w:hint="eastAsia" w:asciiTheme="minorEastAsia" w:hAnsiTheme="minorEastAsia" w:eastAsiaTheme="minorEastAsia" w:cstheme="minorEastAsia"/>
          <w:b/>
          <w:bCs/>
          <w:color w:val="auto"/>
          <w:spacing w:val="6"/>
          <w:sz w:val="24"/>
          <w:szCs w:val="24"/>
        </w:rPr>
      </w:pPr>
      <w:r>
        <w:rPr>
          <w:rFonts w:hint="eastAsia" w:asciiTheme="minorEastAsia" w:hAnsiTheme="minorEastAsia" w:eastAsiaTheme="minorEastAsia" w:cstheme="minorEastAsia"/>
          <w:b/>
          <w:bCs/>
          <w:color w:val="auto"/>
          <w:spacing w:val="6"/>
          <w:sz w:val="24"/>
          <w:szCs w:val="24"/>
        </w:rPr>
        <w:t>八 、词语含义</w:t>
      </w:r>
    </w:p>
    <w:p w14:paraId="5560B369">
      <w:pPr>
        <w:spacing w:before="195" w:line="219" w:lineRule="auto"/>
        <w:ind w:left="74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本协议书中词语含义与第二部分通用合同条款中赋予的含义相同。</w:t>
      </w:r>
    </w:p>
    <w:p w14:paraId="7BF29AC6">
      <w:pPr>
        <w:spacing w:before="165" w:line="219" w:lineRule="auto"/>
        <w:ind w:left="747"/>
        <w:jc w:val="left"/>
        <w:outlineLvl w:val="4"/>
        <w:rPr>
          <w:rFonts w:hint="eastAsia" w:asciiTheme="minorEastAsia" w:hAnsiTheme="minorEastAsia" w:eastAsiaTheme="minorEastAsia" w:cstheme="minorEastAsia"/>
          <w:b/>
          <w:bCs/>
          <w:color w:val="auto"/>
          <w:spacing w:val="6"/>
          <w:sz w:val="24"/>
          <w:szCs w:val="24"/>
        </w:rPr>
      </w:pPr>
      <w:r>
        <w:rPr>
          <w:rFonts w:hint="eastAsia" w:asciiTheme="minorEastAsia" w:hAnsiTheme="minorEastAsia" w:eastAsiaTheme="minorEastAsia" w:cstheme="minorEastAsia"/>
          <w:b/>
          <w:bCs/>
          <w:color w:val="auto"/>
          <w:spacing w:val="6"/>
          <w:sz w:val="24"/>
          <w:szCs w:val="24"/>
        </w:rPr>
        <w:t>九 、签订时间</w:t>
      </w:r>
    </w:p>
    <w:p w14:paraId="1A11F604">
      <w:pPr>
        <w:spacing w:before="171" w:line="228" w:lineRule="auto"/>
        <w:ind w:left="74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本合同于</w:t>
      </w:r>
      <w:r>
        <w:rPr>
          <w:rFonts w:hint="eastAsia" w:asciiTheme="minorEastAsia" w:hAnsiTheme="minorEastAsia" w:eastAsiaTheme="minorEastAsia" w:cstheme="minorEastAsia"/>
          <w:color w:val="auto"/>
          <w:spacing w:val="-71"/>
          <w:sz w:val="24"/>
          <w:szCs w:val="24"/>
        </w:rPr>
        <w:t xml:space="preserve"> </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3"/>
          <w:position w:val="-2"/>
          <w:sz w:val="24"/>
          <w:szCs w:val="24"/>
        </w:rPr>
        <w:t>年</w:t>
      </w:r>
      <w:r>
        <w:rPr>
          <w:rFonts w:hint="eastAsia" w:asciiTheme="minorEastAsia" w:hAnsiTheme="minorEastAsia" w:eastAsiaTheme="minorEastAsia" w:cstheme="minorEastAsia"/>
          <w:color w:val="auto"/>
          <w:spacing w:val="-96"/>
          <w:position w:val="-2"/>
          <w:sz w:val="24"/>
          <w:szCs w:val="24"/>
        </w:rPr>
        <w:t xml:space="preserve"> </w:t>
      </w:r>
      <w:r>
        <w:rPr>
          <w:rFonts w:hint="eastAsia" w:asciiTheme="minorEastAsia" w:hAnsiTheme="minorEastAsia" w:eastAsiaTheme="minorEastAsia" w:cstheme="minorEastAsia"/>
          <w:color w:val="auto"/>
          <w:spacing w:val="-3"/>
          <w:position w:val="-2"/>
          <w:sz w:val="24"/>
          <w:szCs w:val="24"/>
          <w:u w:val="single" w:color="auto"/>
        </w:rPr>
        <w:t xml:space="preserve">      </w:t>
      </w:r>
      <w:r>
        <w:rPr>
          <w:rFonts w:hint="eastAsia" w:asciiTheme="minorEastAsia" w:hAnsiTheme="minorEastAsia" w:eastAsiaTheme="minorEastAsia" w:cstheme="minorEastAsia"/>
          <w:color w:val="auto"/>
          <w:spacing w:val="-3"/>
          <w:sz w:val="24"/>
          <w:szCs w:val="24"/>
        </w:rPr>
        <w:t>月</w:t>
      </w:r>
      <w:r>
        <w:rPr>
          <w:rFonts w:hint="eastAsia" w:asciiTheme="minorEastAsia" w:hAnsiTheme="minorEastAsia" w:eastAsiaTheme="minorEastAsia" w:cstheme="minorEastAsia"/>
          <w:color w:val="auto"/>
          <w:spacing w:val="-72"/>
          <w:sz w:val="24"/>
          <w:szCs w:val="24"/>
        </w:rPr>
        <w:t xml:space="preserve"> </w:t>
      </w:r>
      <w:r>
        <w:rPr>
          <w:rFonts w:hint="eastAsia" w:asciiTheme="minorEastAsia" w:hAnsiTheme="minorEastAsia" w:eastAsiaTheme="minorEastAsia" w:cstheme="minorEastAsia"/>
          <w:color w:val="auto"/>
          <w:spacing w:val="-3"/>
          <w:position w:val="-4"/>
          <w:sz w:val="24"/>
          <w:szCs w:val="24"/>
          <w:u w:val="single" w:color="auto"/>
        </w:rPr>
        <w:t xml:space="preserve">          </w:t>
      </w:r>
      <w:r>
        <w:rPr>
          <w:rFonts w:hint="eastAsia" w:asciiTheme="minorEastAsia" w:hAnsiTheme="minorEastAsia" w:eastAsiaTheme="minorEastAsia" w:cstheme="minorEastAsia"/>
          <w:color w:val="auto"/>
          <w:spacing w:val="-3"/>
          <w:sz w:val="24"/>
          <w:szCs w:val="24"/>
        </w:rPr>
        <w:t>日签订。</w:t>
      </w:r>
    </w:p>
    <w:p w14:paraId="3D82ACFA">
      <w:pPr>
        <w:spacing w:before="165" w:line="219" w:lineRule="auto"/>
        <w:ind w:left="747"/>
        <w:jc w:val="left"/>
        <w:outlineLvl w:val="4"/>
        <w:rPr>
          <w:rFonts w:hint="eastAsia" w:asciiTheme="minorEastAsia" w:hAnsiTheme="minorEastAsia" w:eastAsiaTheme="minorEastAsia" w:cstheme="minorEastAsia"/>
          <w:b/>
          <w:bCs/>
          <w:color w:val="auto"/>
          <w:spacing w:val="6"/>
          <w:sz w:val="24"/>
          <w:szCs w:val="24"/>
        </w:rPr>
      </w:pPr>
      <w:r>
        <w:rPr>
          <w:rFonts w:hint="eastAsia" w:asciiTheme="minorEastAsia" w:hAnsiTheme="minorEastAsia" w:eastAsiaTheme="minorEastAsia" w:cstheme="minorEastAsia"/>
          <w:b/>
          <w:bCs/>
          <w:color w:val="auto"/>
          <w:spacing w:val="6"/>
          <w:sz w:val="24"/>
          <w:szCs w:val="24"/>
        </w:rPr>
        <w:t>十 、签订地点</w:t>
      </w:r>
    </w:p>
    <w:p w14:paraId="1E37875E">
      <w:pPr>
        <w:spacing w:before="192" w:line="219" w:lineRule="auto"/>
        <w:ind w:left="74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本合同</w:t>
      </w:r>
      <w:r>
        <w:rPr>
          <w:rFonts w:hint="eastAsia" w:asciiTheme="minorEastAsia" w:hAnsiTheme="minorEastAsia" w:eastAsiaTheme="minorEastAsia" w:cstheme="minorEastAsia"/>
          <w:color w:val="auto"/>
          <w:spacing w:val="7"/>
          <w:sz w:val="24"/>
          <w:szCs w:val="24"/>
          <w:u w:val="none" w:color="auto"/>
        </w:rPr>
        <w:t>在</w:t>
      </w:r>
      <w:r>
        <w:rPr>
          <w:rFonts w:hint="eastAsia" w:asciiTheme="minorEastAsia" w:hAnsiTheme="minorEastAsia" w:eastAsiaTheme="minorEastAsia" w:cstheme="minorEastAsia"/>
          <w:color w:val="auto"/>
          <w:spacing w:val="7"/>
          <w:sz w:val="24"/>
          <w:szCs w:val="24"/>
          <w:u w:val="single" w:color="auto"/>
        </w:rPr>
        <w:t xml:space="preserve"> </w:t>
      </w:r>
      <w:r>
        <w:rPr>
          <w:rFonts w:hint="eastAsia" w:asciiTheme="minorEastAsia" w:hAnsiTheme="minorEastAsia" w:eastAsiaTheme="minorEastAsia" w:cstheme="minorEastAsia"/>
          <w:color w:val="auto"/>
          <w:spacing w:val="7"/>
          <w:sz w:val="24"/>
          <w:szCs w:val="24"/>
          <w:u w:val="single" w:color="auto"/>
          <w:lang w:val="en-US" w:eastAsia="zh-CN"/>
        </w:rPr>
        <w:t xml:space="preserve">                      </w:t>
      </w:r>
      <w:r>
        <w:rPr>
          <w:rFonts w:hint="eastAsia" w:asciiTheme="minorEastAsia" w:hAnsiTheme="minorEastAsia" w:eastAsiaTheme="minorEastAsia" w:cstheme="minorEastAsia"/>
          <w:color w:val="auto"/>
          <w:spacing w:val="7"/>
          <w:sz w:val="24"/>
          <w:szCs w:val="24"/>
          <w:u w:val="none" w:color="auto"/>
        </w:rPr>
        <w:t>签订</w:t>
      </w:r>
      <w:r>
        <w:rPr>
          <w:rFonts w:hint="eastAsia" w:asciiTheme="minorEastAsia" w:hAnsiTheme="minorEastAsia" w:eastAsiaTheme="minorEastAsia" w:cstheme="minorEastAsia"/>
          <w:color w:val="auto"/>
          <w:spacing w:val="7"/>
          <w:sz w:val="24"/>
          <w:szCs w:val="24"/>
        </w:rPr>
        <w:t>。</w:t>
      </w:r>
    </w:p>
    <w:p w14:paraId="35A2EC95">
      <w:pPr>
        <w:spacing w:before="176" w:line="220" w:lineRule="auto"/>
        <w:ind w:left="747"/>
        <w:jc w:val="left"/>
        <w:outlineLvl w:val="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rPr>
        <w:t>十</w:t>
      </w:r>
      <w:r>
        <w:rPr>
          <w:rFonts w:hint="eastAsia" w:asciiTheme="minorEastAsia" w:hAnsiTheme="minorEastAsia" w:eastAsiaTheme="minorEastAsia" w:cstheme="minorEastAsia"/>
          <w:color w:val="auto"/>
          <w:spacing w:val="-55"/>
          <w:sz w:val="24"/>
          <w:szCs w:val="24"/>
        </w:rPr>
        <w:t xml:space="preserve"> </w:t>
      </w:r>
      <w:r>
        <w:rPr>
          <w:rFonts w:hint="eastAsia" w:asciiTheme="minorEastAsia" w:hAnsiTheme="minorEastAsia" w:eastAsiaTheme="minorEastAsia" w:cstheme="minorEastAsia"/>
          <w:b/>
          <w:bCs/>
          <w:color w:val="auto"/>
          <w:spacing w:val="-2"/>
          <w:sz w:val="24"/>
          <w:szCs w:val="24"/>
        </w:rPr>
        <w:t>一、补充协议</w:t>
      </w:r>
    </w:p>
    <w:p w14:paraId="181C0556">
      <w:pPr>
        <w:spacing w:before="209" w:line="219" w:lineRule="auto"/>
        <w:ind w:left="74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合同未尽事宜，合同当事人另行签订补充协议，补充协议是合同的组成部分。</w:t>
      </w:r>
    </w:p>
    <w:p w14:paraId="00C43831">
      <w:pPr>
        <w:spacing w:before="165" w:line="219" w:lineRule="auto"/>
        <w:ind w:left="747"/>
        <w:jc w:val="left"/>
        <w:outlineLvl w:val="4"/>
        <w:rPr>
          <w:rFonts w:hint="eastAsia" w:asciiTheme="minorEastAsia" w:hAnsiTheme="minorEastAsia" w:eastAsiaTheme="minorEastAsia" w:cstheme="minorEastAsia"/>
          <w:b/>
          <w:bCs/>
          <w:color w:val="auto"/>
          <w:spacing w:val="6"/>
          <w:sz w:val="24"/>
          <w:szCs w:val="24"/>
        </w:rPr>
      </w:pPr>
    </w:p>
    <w:p w14:paraId="6C944BA9">
      <w:pPr>
        <w:spacing w:before="165" w:line="219" w:lineRule="auto"/>
        <w:ind w:left="747"/>
        <w:jc w:val="left"/>
        <w:outlineLvl w:val="4"/>
        <w:rPr>
          <w:rFonts w:hint="eastAsia" w:asciiTheme="minorEastAsia" w:hAnsiTheme="minorEastAsia" w:eastAsiaTheme="minorEastAsia" w:cstheme="minorEastAsia"/>
          <w:b/>
          <w:bCs/>
          <w:color w:val="auto"/>
          <w:spacing w:val="6"/>
          <w:sz w:val="24"/>
          <w:szCs w:val="24"/>
        </w:rPr>
      </w:pPr>
    </w:p>
    <w:p w14:paraId="7FC49D3E">
      <w:pPr>
        <w:spacing w:before="165" w:line="219" w:lineRule="auto"/>
        <w:ind w:left="747"/>
        <w:jc w:val="left"/>
        <w:outlineLvl w:val="4"/>
        <w:rPr>
          <w:rFonts w:hint="eastAsia" w:asciiTheme="minorEastAsia" w:hAnsiTheme="minorEastAsia" w:eastAsiaTheme="minorEastAsia" w:cstheme="minorEastAsia"/>
          <w:b/>
          <w:bCs/>
          <w:color w:val="auto"/>
          <w:spacing w:val="6"/>
          <w:sz w:val="24"/>
          <w:szCs w:val="24"/>
        </w:rPr>
      </w:pPr>
      <w:r>
        <w:rPr>
          <w:rFonts w:hint="eastAsia" w:asciiTheme="minorEastAsia" w:hAnsiTheme="minorEastAsia" w:eastAsiaTheme="minorEastAsia" w:cstheme="minorEastAsia"/>
          <w:b/>
          <w:bCs/>
          <w:color w:val="auto"/>
          <w:spacing w:val="6"/>
          <w:sz w:val="24"/>
          <w:szCs w:val="24"/>
        </w:rPr>
        <w:t>十二、合同生效</w:t>
      </w:r>
    </w:p>
    <w:p w14:paraId="456EB439">
      <w:pPr>
        <w:spacing w:before="134" w:line="219" w:lineRule="auto"/>
        <w:ind w:left="51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 xml:space="preserve">本合同自  </w:t>
      </w:r>
      <w:r>
        <w:rPr>
          <w:rFonts w:hint="eastAsia" w:asciiTheme="minorEastAsia" w:hAnsiTheme="minorEastAsia" w:eastAsiaTheme="minorEastAsia" w:cstheme="minorEastAsia"/>
          <w:color w:val="auto"/>
          <w:spacing w:val="-97"/>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合同各方签字盖章之日起生</w:t>
      </w:r>
      <w:r>
        <w:rPr>
          <w:rFonts w:hint="eastAsia" w:asciiTheme="minorEastAsia" w:hAnsiTheme="minorEastAsia" w:eastAsiaTheme="minorEastAsia" w:cstheme="minorEastAsia"/>
          <w:color w:val="auto"/>
          <w:spacing w:val="2"/>
          <w:sz w:val="24"/>
          <w:szCs w:val="24"/>
        </w:rPr>
        <w:t>效。</w:t>
      </w:r>
    </w:p>
    <w:p w14:paraId="48D86A30">
      <w:pPr>
        <w:spacing w:before="165" w:line="219" w:lineRule="auto"/>
        <w:ind w:left="747"/>
        <w:jc w:val="left"/>
        <w:outlineLvl w:val="4"/>
        <w:rPr>
          <w:rFonts w:hint="eastAsia" w:asciiTheme="minorEastAsia" w:hAnsiTheme="minorEastAsia" w:eastAsiaTheme="minorEastAsia" w:cstheme="minorEastAsia"/>
          <w:b/>
          <w:bCs/>
          <w:color w:val="auto"/>
          <w:spacing w:val="6"/>
          <w:sz w:val="24"/>
          <w:szCs w:val="24"/>
        </w:rPr>
      </w:pPr>
      <w:r>
        <w:rPr>
          <w:rFonts w:hint="eastAsia" w:asciiTheme="minorEastAsia" w:hAnsiTheme="minorEastAsia" w:eastAsiaTheme="minorEastAsia" w:cstheme="minorEastAsia"/>
          <w:b/>
          <w:bCs/>
          <w:color w:val="auto"/>
          <w:spacing w:val="6"/>
          <w:sz w:val="24"/>
          <w:szCs w:val="24"/>
        </w:rPr>
        <w:t>十三、合同份数</w:t>
      </w:r>
    </w:p>
    <w:p w14:paraId="65B4BBEF">
      <w:pPr>
        <w:spacing w:before="203" w:line="334" w:lineRule="auto"/>
        <w:ind w:right="1239" w:firstLine="51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本合同一式</w:t>
      </w:r>
      <w:r>
        <w:rPr>
          <w:rFonts w:hint="eastAsia" w:asciiTheme="minorEastAsia" w:hAnsiTheme="minorEastAsia" w:eastAsiaTheme="minorEastAsia" w:cstheme="minorEastAsia"/>
          <w:color w:val="auto"/>
          <w:spacing w:val="-47"/>
          <w:sz w:val="24"/>
          <w:szCs w:val="24"/>
          <w:u w:val="single"/>
        </w:rPr>
        <w:t xml:space="preserve"> </w:t>
      </w:r>
      <w:r>
        <w:rPr>
          <w:rFonts w:hint="eastAsia" w:asciiTheme="minorEastAsia" w:hAnsiTheme="minorEastAsia" w:eastAsiaTheme="minorEastAsia" w:cstheme="minorEastAsia"/>
          <w:color w:val="auto"/>
          <w:spacing w:val="-47"/>
          <w:sz w:val="24"/>
          <w:szCs w:val="24"/>
          <w:u w:val="single"/>
          <w:lang w:val="en-US" w:eastAsia="zh-CN"/>
        </w:rPr>
        <w:t xml:space="preserve">     </w:t>
      </w:r>
      <w:r>
        <w:rPr>
          <w:rFonts w:hint="eastAsia" w:asciiTheme="minorEastAsia" w:hAnsiTheme="minorEastAsia" w:eastAsiaTheme="minorEastAsia" w:cstheme="minorEastAsia"/>
          <w:color w:val="auto"/>
          <w:spacing w:val="-1"/>
          <w:sz w:val="24"/>
          <w:szCs w:val="24"/>
          <w:u w:val="single"/>
        </w:rPr>
        <w:t xml:space="preserve"> </w:t>
      </w:r>
      <w:r>
        <w:rPr>
          <w:rFonts w:hint="eastAsia" w:asciiTheme="minorEastAsia" w:hAnsiTheme="minorEastAsia" w:eastAsiaTheme="minorEastAsia" w:cstheme="minorEastAsia"/>
          <w:color w:val="auto"/>
          <w:spacing w:val="-1"/>
          <w:sz w:val="24"/>
          <w:szCs w:val="24"/>
        </w:rPr>
        <w:t xml:space="preserve"> 份，均具有同等法律效力，发</w:t>
      </w:r>
      <w:r>
        <w:rPr>
          <w:rFonts w:hint="eastAsia" w:asciiTheme="minorEastAsia" w:hAnsiTheme="minorEastAsia" w:eastAsiaTheme="minorEastAsia" w:cstheme="minorEastAsia"/>
          <w:color w:val="auto"/>
          <w:spacing w:val="1"/>
          <w:sz w:val="24"/>
          <w:szCs w:val="24"/>
        </w:rPr>
        <w:t>包人执</w:t>
      </w:r>
      <w:r>
        <w:rPr>
          <w:rFonts w:hint="eastAsia" w:asciiTheme="minorEastAsia" w:hAnsiTheme="minorEastAsia" w:eastAsiaTheme="minorEastAsia" w:cstheme="minorEastAsia"/>
          <w:color w:val="auto"/>
          <w:spacing w:val="-62"/>
          <w:sz w:val="24"/>
          <w:szCs w:val="24"/>
        </w:rPr>
        <w:t xml:space="preserve"> </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1"/>
          <w:sz w:val="24"/>
          <w:szCs w:val="24"/>
          <w:u w:val="none" w:color="auto"/>
        </w:rPr>
        <w:t xml:space="preserve"> </w:t>
      </w:r>
      <w:r>
        <w:rPr>
          <w:rFonts w:hint="eastAsia" w:asciiTheme="minorEastAsia" w:hAnsiTheme="minorEastAsia" w:eastAsiaTheme="minorEastAsia" w:cstheme="minorEastAsia"/>
          <w:color w:val="auto"/>
          <w:spacing w:val="1"/>
          <w:sz w:val="24"/>
          <w:szCs w:val="24"/>
          <w:u w:val="none" w:color="auto"/>
          <w:lang w:val="en-US" w:eastAsia="zh-CN"/>
        </w:rPr>
        <w:t>份</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1"/>
          <w:sz w:val="24"/>
          <w:szCs w:val="24"/>
        </w:rPr>
        <w:t>,承包人执</w:t>
      </w:r>
      <w:r>
        <w:rPr>
          <w:rFonts w:hint="eastAsia" w:asciiTheme="minorEastAsia" w:hAnsiTheme="minorEastAsia" w:eastAsiaTheme="minorEastAsia" w:cstheme="minorEastAsia"/>
          <w:color w:val="auto"/>
          <w:spacing w:val="-110"/>
          <w:sz w:val="24"/>
          <w:szCs w:val="24"/>
          <w:u w:val="single"/>
        </w:rPr>
        <w:t xml:space="preserve"> </w:t>
      </w:r>
      <w:r>
        <w:rPr>
          <w:rFonts w:hint="eastAsia" w:asciiTheme="minorEastAsia" w:hAnsiTheme="minorEastAsia" w:eastAsiaTheme="minorEastAsia" w:cstheme="minorEastAsia"/>
          <w:color w:val="auto"/>
          <w:spacing w:val="-110"/>
          <w:sz w:val="24"/>
          <w:szCs w:val="24"/>
          <w:u w:val="single"/>
          <w:lang w:val="en-US" w:eastAsia="zh-CN"/>
        </w:rPr>
        <w:t xml:space="preserve">                                       </w:t>
      </w:r>
      <w:r>
        <w:rPr>
          <w:rFonts w:hint="eastAsia" w:asciiTheme="minorEastAsia" w:hAnsiTheme="minorEastAsia" w:eastAsiaTheme="minorEastAsia" w:cstheme="minorEastAsia"/>
          <w:color w:val="auto"/>
          <w:spacing w:val="-110"/>
          <w:sz w:val="24"/>
          <w:szCs w:val="24"/>
          <w:u w:val="none"/>
          <w:lang w:val="en-US" w:eastAsia="zh-CN"/>
        </w:rPr>
        <w:t>份         。</w:t>
      </w:r>
    </w:p>
    <w:p w14:paraId="75064498">
      <w:pPr>
        <w:spacing w:before="71"/>
        <w:jc w:val="left"/>
        <w:rPr>
          <w:rFonts w:hint="eastAsia" w:asciiTheme="minorEastAsia" w:hAnsiTheme="minorEastAsia" w:eastAsiaTheme="minorEastAsia" w:cstheme="minorEastAsia"/>
          <w:color w:val="auto"/>
          <w:sz w:val="24"/>
          <w:szCs w:val="24"/>
        </w:rPr>
      </w:pPr>
    </w:p>
    <w:p w14:paraId="55B891AA">
      <w:pPr>
        <w:jc w:val="left"/>
        <w:rPr>
          <w:rFonts w:hint="eastAsia" w:asciiTheme="minorEastAsia" w:hAnsiTheme="minorEastAsia" w:eastAsiaTheme="minorEastAsia" w:cstheme="minorEastAsia"/>
          <w:color w:val="auto"/>
          <w:sz w:val="24"/>
          <w:szCs w:val="24"/>
        </w:rPr>
        <w:sectPr>
          <w:footerReference r:id="rId3" w:type="default"/>
          <w:pgSz w:w="12290" w:h="17100"/>
          <w:pgMar w:top="1453" w:right="209" w:bottom="1437" w:left="1809" w:header="0" w:footer="1311" w:gutter="0"/>
          <w:cols w:equalWidth="0" w:num="1">
            <w:col w:w="10271"/>
          </w:cols>
        </w:sectPr>
      </w:pPr>
    </w:p>
    <w:p w14:paraId="44F995BB">
      <w:pPr>
        <w:pStyle w:val="22"/>
        <w:spacing w:line="250" w:lineRule="auto"/>
        <w:jc w:val="left"/>
        <w:rPr>
          <w:rFonts w:hint="eastAsia" w:asciiTheme="minorEastAsia" w:hAnsiTheme="minorEastAsia" w:eastAsiaTheme="minorEastAsia" w:cstheme="minorEastAsia"/>
          <w:color w:val="auto"/>
          <w:sz w:val="24"/>
          <w:szCs w:val="24"/>
        </w:rPr>
      </w:pPr>
    </w:p>
    <w:p w14:paraId="4138536A">
      <w:pPr>
        <w:pStyle w:val="22"/>
        <w:spacing w:line="251" w:lineRule="auto"/>
        <w:jc w:val="left"/>
        <w:rPr>
          <w:rFonts w:hint="eastAsia" w:asciiTheme="minorEastAsia" w:hAnsiTheme="minorEastAsia" w:eastAsiaTheme="minorEastAsia" w:cstheme="minorEastAsia"/>
          <w:color w:val="auto"/>
          <w:sz w:val="24"/>
          <w:szCs w:val="24"/>
        </w:rPr>
      </w:pPr>
    </w:p>
    <w:p w14:paraId="679F9F17">
      <w:pPr>
        <w:spacing w:before="78" w:line="212" w:lineRule="auto"/>
        <w:jc w:val="left"/>
        <w:rPr>
          <w:rFonts w:hint="eastAsia" w:asciiTheme="minorEastAsia" w:hAnsiTheme="minorEastAsia" w:eastAsiaTheme="minorEastAsia" w:cstheme="minorEastAsia"/>
          <w:color w:val="auto"/>
          <w:spacing w:val="-6"/>
          <w:sz w:val="24"/>
          <w:szCs w:val="24"/>
        </w:rPr>
      </w:pPr>
    </w:p>
    <w:p w14:paraId="71D6706B">
      <w:pPr>
        <w:spacing w:before="203" w:line="229" w:lineRule="auto"/>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发包人：( 公章)</w:t>
      </w:r>
    </w:p>
    <w:p w14:paraId="5DF4374D">
      <w:pPr>
        <w:spacing w:before="203" w:line="229" w:lineRule="auto"/>
        <w:ind w:firstLine="460" w:firstLineChars="200"/>
        <w:jc w:val="left"/>
        <w:rPr>
          <w:rFonts w:hint="eastAsia" w:asciiTheme="minorEastAsia" w:hAnsiTheme="minorEastAsia" w:eastAsiaTheme="minorEastAsia" w:cstheme="minorEastAsia"/>
          <w:color w:val="auto"/>
          <w:spacing w:val="-5"/>
          <w:sz w:val="24"/>
          <w:szCs w:val="24"/>
        </w:rPr>
      </w:pPr>
    </w:p>
    <w:p w14:paraId="3037D8C0">
      <w:pPr>
        <w:spacing w:before="203" w:line="229" w:lineRule="auto"/>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 xml:space="preserve">法定代表人或其委托代理人： ( </w:t>
      </w:r>
      <w:r>
        <w:rPr>
          <w:rFonts w:hint="eastAsia" w:asciiTheme="minorEastAsia" w:hAnsiTheme="minorEastAsia" w:eastAsiaTheme="minorEastAsia" w:cstheme="minorEastAsia"/>
          <w:color w:val="auto"/>
          <w:spacing w:val="-5"/>
          <w:sz w:val="24"/>
          <w:szCs w:val="24"/>
          <w:lang w:val="en-US" w:eastAsia="zh-CN"/>
        </w:rPr>
        <w:t>签字</w:t>
      </w:r>
      <w:r>
        <w:rPr>
          <w:rFonts w:hint="eastAsia" w:asciiTheme="minorEastAsia" w:hAnsiTheme="minorEastAsia" w:eastAsiaTheme="minorEastAsia" w:cstheme="minorEastAsia"/>
          <w:color w:val="auto"/>
          <w:spacing w:val="-5"/>
          <w:sz w:val="24"/>
          <w:szCs w:val="24"/>
        </w:rPr>
        <w:t>)</w:t>
      </w:r>
    </w:p>
    <w:p w14:paraId="382DDCAB">
      <w:pPr>
        <w:spacing w:before="203" w:line="229"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经办人：</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color w:val="auto"/>
          <w:spacing w:val="-5"/>
          <w:sz w:val="24"/>
          <w:szCs w:val="24"/>
          <w:lang w:val="en-US" w:eastAsia="zh-CN"/>
        </w:rPr>
        <w:t>签字</w:t>
      </w:r>
      <w:r>
        <w:rPr>
          <w:rFonts w:hint="eastAsia" w:asciiTheme="minorEastAsia" w:hAnsiTheme="minorEastAsia" w:eastAsiaTheme="minorEastAsia" w:cstheme="minorEastAsia"/>
          <w:color w:val="auto"/>
          <w:spacing w:val="-5"/>
          <w:sz w:val="24"/>
          <w:szCs w:val="24"/>
        </w:rPr>
        <w:t>)</w:t>
      </w:r>
    </w:p>
    <w:p w14:paraId="452F7248">
      <w:pPr>
        <w:spacing w:before="79" w:line="219" w:lineRule="auto"/>
        <w:jc w:val="left"/>
        <w:rPr>
          <w:rFonts w:hint="eastAsia" w:asciiTheme="minorEastAsia" w:hAnsiTheme="minorEastAsia" w:eastAsiaTheme="minorEastAsia" w:cstheme="minorEastAsia"/>
          <w:color w:val="auto"/>
          <w:sz w:val="24"/>
          <w:szCs w:val="24"/>
        </w:rPr>
      </w:pPr>
    </w:p>
    <w:p w14:paraId="69DFCD15">
      <w:pPr>
        <w:spacing w:before="203" w:line="229" w:lineRule="auto"/>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地  址：</w:t>
      </w:r>
    </w:p>
    <w:p w14:paraId="41808FFD">
      <w:pPr>
        <w:spacing w:before="203" w:line="229" w:lineRule="auto"/>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电  话：</w:t>
      </w:r>
    </w:p>
    <w:p w14:paraId="4D92F3B0">
      <w:pPr>
        <w:spacing w:before="203" w:line="229" w:lineRule="auto"/>
        <w:jc w:val="left"/>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rPr>
        <w:t>开户银行 ：</w:t>
      </w:r>
    </w:p>
    <w:p w14:paraId="64EA699D">
      <w:pPr>
        <w:spacing w:before="203" w:line="229" w:lineRule="auto"/>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账   号 ：</w:t>
      </w:r>
    </w:p>
    <w:p w14:paraId="5E042924">
      <w:pPr>
        <w:spacing w:before="203" w:line="229" w:lineRule="auto"/>
        <w:jc w:val="left"/>
        <w:rPr>
          <w:rFonts w:hint="eastAsia" w:asciiTheme="minorEastAsia" w:hAnsiTheme="minorEastAsia" w:eastAsiaTheme="minorEastAsia" w:cstheme="minorEastAsia"/>
          <w:color w:val="auto"/>
          <w:spacing w:val="-5"/>
          <w:sz w:val="24"/>
          <w:szCs w:val="24"/>
        </w:rPr>
      </w:pPr>
    </w:p>
    <w:p w14:paraId="1F625B13">
      <w:pPr>
        <w:spacing w:before="203" w:line="229" w:lineRule="auto"/>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签约时间：       年      月</w:t>
      </w:r>
      <w:r>
        <w:rPr>
          <w:rFonts w:hint="eastAsia" w:asciiTheme="minorEastAsia" w:hAnsiTheme="minorEastAsia" w:eastAsiaTheme="minorEastAsia" w:cstheme="minorEastAsia"/>
          <w:color w:val="auto"/>
          <w:spacing w:val="-5"/>
          <w:sz w:val="24"/>
          <w:szCs w:val="24"/>
          <w:lang w:val="en-US" w:eastAsia="zh-CN"/>
        </w:rPr>
        <w:t xml:space="preserve">   </w:t>
      </w:r>
      <w:r>
        <w:rPr>
          <w:rFonts w:hint="eastAsia" w:asciiTheme="minorEastAsia" w:hAnsiTheme="minorEastAsia" w:eastAsiaTheme="minorEastAsia" w:cstheme="minorEastAsia"/>
          <w:color w:val="auto"/>
          <w:spacing w:val="-5"/>
          <w:sz w:val="24"/>
          <w:szCs w:val="24"/>
        </w:rPr>
        <w:t xml:space="preserve"> 日</w:t>
      </w:r>
    </w:p>
    <w:p w14:paraId="4154CF97">
      <w:pPr>
        <w:spacing w:before="203" w:line="229" w:lineRule="auto"/>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签约地点：</w:t>
      </w:r>
    </w:p>
    <w:p w14:paraId="1E7B200D">
      <w:pPr>
        <w:spacing w:before="203" w:line="229" w:lineRule="auto"/>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br w:type="column"/>
      </w:r>
    </w:p>
    <w:p w14:paraId="6195AFDF">
      <w:pPr>
        <w:spacing w:before="203" w:line="229" w:lineRule="auto"/>
        <w:jc w:val="left"/>
        <w:rPr>
          <w:rFonts w:hint="eastAsia" w:asciiTheme="minorEastAsia" w:hAnsiTheme="minorEastAsia" w:eastAsiaTheme="minorEastAsia" w:cstheme="minorEastAsia"/>
          <w:color w:val="auto"/>
          <w:spacing w:val="-5"/>
          <w:sz w:val="24"/>
          <w:szCs w:val="24"/>
        </w:rPr>
      </w:pPr>
    </w:p>
    <w:p w14:paraId="3A332EDA">
      <w:pPr>
        <w:spacing w:before="203" w:line="229" w:lineRule="auto"/>
        <w:ind w:firstLine="460" w:firstLineChars="20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承包人 ：( 公章)</w:t>
      </w:r>
    </w:p>
    <w:p w14:paraId="7C07B12D">
      <w:pPr>
        <w:spacing w:before="203" w:line="229" w:lineRule="auto"/>
        <w:jc w:val="left"/>
        <w:rPr>
          <w:rFonts w:hint="eastAsia" w:asciiTheme="minorEastAsia" w:hAnsiTheme="minorEastAsia" w:eastAsiaTheme="minorEastAsia" w:cstheme="minorEastAsia"/>
          <w:color w:val="auto"/>
          <w:spacing w:val="-5"/>
          <w:sz w:val="24"/>
          <w:szCs w:val="24"/>
          <w:lang w:val="en-US" w:eastAsia="zh-CN"/>
        </w:rPr>
      </w:pPr>
    </w:p>
    <w:p w14:paraId="4B9D5EC3">
      <w:pPr>
        <w:spacing w:before="203" w:line="229" w:lineRule="auto"/>
        <w:ind w:firstLine="460" w:firstLineChars="20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 xml:space="preserve">法定代表人或其委托代理人： ( </w:t>
      </w:r>
      <w:r>
        <w:rPr>
          <w:rFonts w:hint="eastAsia" w:asciiTheme="minorEastAsia" w:hAnsiTheme="minorEastAsia" w:eastAsiaTheme="minorEastAsia" w:cstheme="minorEastAsia"/>
          <w:color w:val="auto"/>
          <w:spacing w:val="-5"/>
          <w:sz w:val="24"/>
          <w:szCs w:val="24"/>
          <w:lang w:val="en-US" w:eastAsia="zh-CN"/>
        </w:rPr>
        <w:t>签字</w:t>
      </w:r>
      <w:r>
        <w:rPr>
          <w:rFonts w:hint="eastAsia" w:asciiTheme="minorEastAsia" w:hAnsiTheme="minorEastAsia" w:eastAsiaTheme="minorEastAsia" w:cstheme="minorEastAsia"/>
          <w:color w:val="auto"/>
          <w:spacing w:val="-5"/>
          <w:sz w:val="24"/>
          <w:szCs w:val="24"/>
        </w:rPr>
        <w:t>)</w:t>
      </w:r>
    </w:p>
    <w:p w14:paraId="07B72DF7">
      <w:pPr>
        <w:spacing w:before="203" w:line="229" w:lineRule="auto"/>
        <w:ind w:firstLine="460" w:firstLineChars="20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lang w:val="en-US" w:eastAsia="zh-CN"/>
        </w:rPr>
        <w:t>经办人：</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color w:val="auto"/>
          <w:spacing w:val="-5"/>
          <w:sz w:val="24"/>
          <w:szCs w:val="24"/>
          <w:lang w:val="en-US" w:eastAsia="zh-CN"/>
        </w:rPr>
        <w:t>签字</w:t>
      </w:r>
      <w:r>
        <w:rPr>
          <w:rFonts w:hint="eastAsia" w:asciiTheme="minorEastAsia" w:hAnsiTheme="minorEastAsia" w:eastAsiaTheme="minorEastAsia" w:cstheme="minorEastAsia"/>
          <w:color w:val="auto"/>
          <w:spacing w:val="-5"/>
          <w:sz w:val="24"/>
          <w:szCs w:val="24"/>
        </w:rPr>
        <w:t>)</w:t>
      </w:r>
    </w:p>
    <w:p w14:paraId="6CCBBF8A">
      <w:pPr>
        <w:spacing w:before="203" w:line="229" w:lineRule="auto"/>
        <w:jc w:val="left"/>
        <w:rPr>
          <w:rFonts w:hint="eastAsia" w:asciiTheme="minorEastAsia" w:hAnsiTheme="minorEastAsia" w:eastAsiaTheme="minorEastAsia" w:cstheme="minorEastAsia"/>
          <w:color w:val="auto"/>
          <w:spacing w:val="-5"/>
          <w:sz w:val="24"/>
          <w:szCs w:val="24"/>
        </w:rPr>
      </w:pPr>
    </w:p>
    <w:p w14:paraId="70B9156B">
      <w:pPr>
        <w:spacing w:before="203" w:line="229" w:lineRule="auto"/>
        <w:ind w:firstLine="460" w:firstLineChars="200"/>
        <w:jc w:val="left"/>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rPr>
        <w:t>地  址：</w:t>
      </w:r>
    </w:p>
    <w:p w14:paraId="553A4788">
      <w:pPr>
        <w:spacing w:before="203" w:line="229" w:lineRule="auto"/>
        <w:ind w:firstLine="460" w:firstLineChars="20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电  话：</w:t>
      </w:r>
    </w:p>
    <w:p w14:paraId="752840CD">
      <w:pPr>
        <w:spacing w:before="203" w:line="229" w:lineRule="auto"/>
        <w:ind w:firstLine="460" w:firstLineChars="20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开 户 银 行 ：</w:t>
      </w:r>
    </w:p>
    <w:p w14:paraId="64F1F9D6">
      <w:pPr>
        <w:spacing w:before="203" w:line="229" w:lineRule="auto"/>
        <w:ind w:firstLine="460" w:firstLineChars="20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账  号：</w:t>
      </w:r>
    </w:p>
    <w:p w14:paraId="3E101E14">
      <w:pPr>
        <w:spacing w:before="203" w:line="229" w:lineRule="auto"/>
        <w:ind w:firstLine="460" w:firstLineChars="200"/>
        <w:jc w:val="left"/>
        <w:rPr>
          <w:rFonts w:hint="eastAsia" w:asciiTheme="minorEastAsia" w:hAnsiTheme="minorEastAsia" w:eastAsiaTheme="minorEastAsia" w:cstheme="minorEastAsia"/>
          <w:color w:val="auto"/>
          <w:spacing w:val="-5"/>
          <w:sz w:val="24"/>
          <w:szCs w:val="24"/>
        </w:rPr>
      </w:pPr>
    </w:p>
    <w:p w14:paraId="4F809CCE">
      <w:pPr>
        <w:pStyle w:val="22"/>
        <w:spacing w:line="14" w:lineRule="auto"/>
        <w:jc w:val="left"/>
        <w:rPr>
          <w:color w:val="auto"/>
          <w:sz w:val="2"/>
        </w:rPr>
      </w:pPr>
      <w:r>
        <w:rPr>
          <w:rFonts w:hint="eastAsia" w:asciiTheme="minorEastAsia" w:hAnsiTheme="minorEastAsia" w:eastAsiaTheme="minorEastAsia" w:cstheme="minorEastAsia"/>
          <w:color w:val="auto"/>
          <w:sz w:val="24"/>
          <w:szCs w:val="24"/>
        </w:rPr>
        <w:br w:type="column"/>
      </w:r>
    </w:p>
    <w:p w14:paraId="015CA5E9">
      <w:pPr>
        <w:pStyle w:val="22"/>
        <w:jc w:val="left"/>
        <w:rPr>
          <w:color w:val="auto"/>
        </w:rPr>
      </w:pPr>
    </w:p>
    <w:p w14:paraId="1E5F31E3">
      <w:pPr>
        <w:pStyle w:val="22"/>
        <w:jc w:val="left"/>
        <w:rPr>
          <w:color w:val="auto"/>
        </w:rPr>
      </w:pPr>
    </w:p>
    <w:p w14:paraId="582C1B0F">
      <w:pPr>
        <w:pStyle w:val="22"/>
        <w:jc w:val="left"/>
        <w:rPr>
          <w:color w:val="auto"/>
        </w:rPr>
      </w:pPr>
    </w:p>
    <w:p w14:paraId="35E3CD35">
      <w:pPr>
        <w:pStyle w:val="22"/>
        <w:jc w:val="left"/>
        <w:rPr>
          <w:color w:val="auto"/>
        </w:rPr>
      </w:pPr>
    </w:p>
    <w:p w14:paraId="39A91439">
      <w:pPr>
        <w:pStyle w:val="22"/>
        <w:jc w:val="left"/>
        <w:rPr>
          <w:color w:val="auto"/>
        </w:rPr>
      </w:pPr>
    </w:p>
    <w:p w14:paraId="7F7558BB">
      <w:pPr>
        <w:pStyle w:val="22"/>
        <w:jc w:val="left"/>
        <w:rPr>
          <w:color w:val="auto"/>
        </w:rPr>
      </w:pPr>
    </w:p>
    <w:p w14:paraId="33540712">
      <w:pPr>
        <w:pStyle w:val="22"/>
        <w:jc w:val="left"/>
        <w:rPr>
          <w:color w:val="auto"/>
        </w:rPr>
      </w:pPr>
    </w:p>
    <w:p w14:paraId="74944AD9">
      <w:pPr>
        <w:pStyle w:val="22"/>
        <w:jc w:val="left"/>
        <w:rPr>
          <w:color w:val="auto"/>
        </w:rPr>
      </w:pPr>
    </w:p>
    <w:p w14:paraId="07FDD445">
      <w:pPr>
        <w:pStyle w:val="22"/>
        <w:jc w:val="left"/>
        <w:rPr>
          <w:color w:val="auto"/>
        </w:rPr>
      </w:pPr>
    </w:p>
    <w:p w14:paraId="751B5BF3">
      <w:pPr>
        <w:pStyle w:val="22"/>
        <w:spacing w:line="241" w:lineRule="auto"/>
        <w:jc w:val="left"/>
        <w:rPr>
          <w:color w:val="auto"/>
        </w:rPr>
      </w:pPr>
    </w:p>
    <w:p w14:paraId="08EDEDE6">
      <w:pPr>
        <w:pStyle w:val="22"/>
        <w:spacing w:line="241" w:lineRule="auto"/>
        <w:jc w:val="left"/>
        <w:rPr>
          <w:color w:val="auto"/>
        </w:rPr>
      </w:pPr>
    </w:p>
    <w:p w14:paraId="655D8A80">
      <w:pPr>
        <w:pStyle w:val="22"/>
        <w:spacing w:line="241" w:lineRule="auto"/>
        <w:jc w:val="left"/>
        <w:rPr>
          <w:color w:val="auto"/>
        </w:rPr>
      </w:pPr>
    </w:p>
    <w:p w14:paraId="60BC50E3">
      <w:pPr>
        <w:pStyle w:val="22"/>
        <w:spacing w:line="241" w:lineRule="auto"/>
        <w:jc w:val="left"/>
        <w:rPr>
          <w:color w:val="auto"/>
        </w:rPr>
      </w:pPr>
    </w:p>
    <w:p w14:paraId="179D19EB">
      <w:pPr>
        <w:pStyle w:val="22"/>
        <w:spacing w:line="241" w:lineRule="auto"/>
        <w:jc w:val="left"/>
        <w:rPr>
          <w:color w:val="auto"/>
        </w:rPr>
      </w:pPr>
    </w:p>
    <w:p w14:paraId="6099629B">
      <w:pPr>
        <w:pStyle w:val="22"/>
        <w:spacing w:line="241" w:lineRule="auto"/>
        <w:jc w:val="left"/>
        <w:rPr>
          <w:color w:val="auto"/>
        </w:rPr>
      </w:pPr>
    </w:p>
    <w:p w14:paraId="4DBF05AD">
      <w:pPr>
        <w:pStyle w:val="22"/>
        <w:spacing w:line="241" w:lineRule="auto"/>
        <w:jc w:val="left"/>
        <w:rPr>
          <w:color w:val="auto"/>
        </w:rPr>
      </w:pPr>
    </w:p>
    <w:p w14:paraId="147146F8">
      <w:pPr>
        <w:pStyle w:val="22"/>
        <w:spacing w:line="241" w:lineRule="auto"/>
        <w:jc w:val="left"/>
        <w:rPr>
          <w:color w:val="auto"/>
        </w:rPr>
      </w:pPr>
    </w:p>
    <w:p w14:paraId="7305A415">
      <w:pPr>
        <w:pStyle w:val="22"/>
        <w:spacing w:line="241" w:lineRule="auto"/>
        <w:jc w:val="left"/>
        <w:rPr>
          <w:color w:val="auto"/>
        </w:rPr>
      </w:pPr>
    </w:p>
    <w:p w14:paraId="3CC9AB49">
      <w:pPr>
        <w:pStyle w:val="22"/>
        <w:spacing w:line="241" w:lineRule="auto"/>
        <w:jc w:val="left"/>
        <w:rPr>
          <w:color w:val="auto"/>
        </w:rPr>
      </w:pPr>
    </w:p>
    <w:p w14:paraId="6CDD5FD3">
      <w:pPr>
        <w:pStyle w:val="22"/>
        <w:spacing w:line="241" w:lineRule="auto"/>
        <w:jc w:val="left"/>
        <w:rPr>
          <w:color w:val="auto"/>
        </w:rPr>
      </w:pPr>
    </w:p>
    <w:p w14:paraId="19A9B8CA">
      <w:pPr>
        <w:pStyle w:val="22"/>
        <w:spacing w:line="241" w:lineRule="auto"/>
        <w:jc w:val="left"/>
        <w:rPr>
          <w:color w:val="auto"/>
        </w:rPr>
      </w:pPr>
    </w:p>
    <w:p w14:paraId="5DD32185">
      <w:pPr>
        <w:pStyle w:val="22"/>
        <w:spacing w:line="241" w:lineRule="auto"/>
        <w:jc w:val="left"/>
        <w:rPr>
          <w:color w:val="auto"/>
        </w:rPr>
      </w:pPr>
    </w:p>
    <w:p w14:paraId="0BC54A3A">
      <w:pPr>
        <w:pStyle w:val="22"/>
        <w:spacing w:line="241" w:lineRule="auto"/>
        <w:jc w:val="left"/>
        <w:rPr>
          <w:color w:val="auto"/>
        </w:rPr>
      </w:pPr>
    </w:p>
    <w:p w14:paraId="2A6E65D9">
      <w:pPr>
        <w:pStyle w:val="22"/>
        <w:spacing w:line="241" w:lineRule="auto"/>
        <w:jc w:val="left"/>
        <w:rPr>
          <w:color w:val="auto"/>
        </w:rPr>
      </w:pPr>
    </w:p>
    <w:p w14:paraId="54092BC2">
      <w:pPr>
        <w:pStyle w:val="22"/>
        <w:spacing w:line="241" w:lineRule="auto"/>
        <w:jc w:val="left"/>
        <w:rPr>
          <w:color w:val="auto"/>
        </w:rPr>
      </w:pPr>
    </w:p>
    <w:p w14:paraId="5E5F0409">
      <w:pPr>
        <w:spacing w:line="2295" w:lineRule="exact"/>
        <w:jc w:val="left"/>
        <w:rPr>
          <w:color w:val="auto"/>
        </w:rPr>
        <w:sectPr>
          <w:type w:val="continuous"/>
          <w:pgSz w:w="12290" w:h="17100"/>
          <w:pgMar w:top="1453" w:right="209" w:bottom="1437" w:left="1809" w:header="0" w:footer="1311" w:gutter="0"/>
          <w:cols w:equalWidth="0" w:num="3">
            <w:col w:w="4201" w:space="100"/>
            <w:col w:w="5151" w:space="100"/>
            <w:col w:w="720"/>
          </w:cols>
        </w:sectPr>
      </w:pPr>
    </w:p>
    <w:p w14:paraId="5C4F122C">
      <w:pPr>
        <w:spacing w:before="142" w:line="219" w:lineRule="auto"/>
        <w:ind w:left="3206"/>
        <w:jc w:val="left"/>
        <w:rPr>
          <w:rFonts w:ascii="宋体" w:hAnsi="宋体" w:eastAsia="宋体" w:cs="宋体"/>
          <w:color w:val="auto"/>
          <w:sz w:val="29"/>
          <w:szCs w:val="29"/>
        </w:rPr>
      </w:pPr>
      <w:r>
        <w:rPr>
          <w:rFonts w:ascii="宋体" w:hAnsi="宋体" w:eastAsia="宋体" w:cs="宋体"/>
          <w:b/>
          <w:bCs/>
          <w:color w:val="auto"/>
          <w:spacing w:val="2"/>
          <w:sz w:val="29"/>
          <w:szCs w:val="29"/>
        </w:rPr>
        <w:t>第二部分通用合同条款</w:t>
      </w:r>
    </w:p>
    <w:p w14:paraId="53051B77">
      <w:pPr>
        <w:spacing w:before="206" w:line="219" w:lineRule="auto"/>
        <w:jc w:val="left"/>
        <w:rPr>
          <w:rFonts w:ascii="宋体" w:hAnsi="宋体" w:eastAsia="宋体" w:cs="宋体"/>
          <w:color w:val="auto"/>
          <w:sz w:val="24"/>
          <w:szCs w:val="24"/>
        </w:rPr>
      </w:pPr>
      <w:r>
        <w:rPr>
          <w:rFonts w:ascii="宋体" w:hAnsi="宋体" w:eastAsia="宋体" w:cs="宋体"/>
          <w:color w:val="auto"/>
          <w:spacing w:val="-1"/>
          <w:sz w:val="24"/>
          <w:szCs w:val="24"/>
        </w:rPr>
        <w:t>通用条款部分按照建设工程施工合同示范文本</w:t>
      </w:r>
      <w:r>
        <w:rPr>
          <w:rFonts w:ascii="Times New Roman" w:hAnsi="Times New Roman" w:eastAsia="Times New Roman" w:cs="Times New Roman"/>
          <w:color w:val="auto"/>
          <w:spacing w:val="-1"/>
          <w:sz w:val="24"/>
          <w:szCs w:val="24"/>
        </w:rPr>
        <w:t>G</w:t>
      </w:r>
      <w:r>
        <w:rPr>
          <w:rFonts w:ascii="Times New Roman" w:hAnsi="Times New Roman" w:eastAsia="Times New Roman" w:cs="Times New Roman"/>
          <w:color w:val="auto"/>
          <w:spacing w:val="-2"/>
          <w:sz w:val="24"/>
          <w:szCs w:val="24"/>
        </w:rPr>
        <w:t>F-2013-0201</w:t>
      </w:r>
      <w:r>
        <w:rPr>
          <w:rFonts w:ascii="宋体" w:hAnsi="宋体" w:eastAsia="宋体" w:cs="宋体"/>
          <w:color w:val="auto"/>
          <w:spacing w:val="-2"/>
          <w:sz w:val="24"/>
          <w:szCs w:val="24"/>
        </w:rPr>
        <w:t>中的通用合同条款执行。</w:t>
      </w:r>
    </w:p>
    <w:p w14:paraId="674AF92D">
      <w:pPr>
        <w:pStyle w:val="22"/>
        <w:spacing w:line="259" w:lineRule="auto"/>
        <w:jc w:val="left"/>
        <w:rPr>
          <w:color w:val="auto"/>
        </w:rPr>
      </w:pPr>
    </w:p>
    <w:p w14:paraId="68C83D70">
      <w:pPr>
        <w:pStyle w:val="22"/>
        <w:spacing w:line="259" w:lineRule="auto"/>
        <w:jc w:val="left"/>
        <w:rPr>
          <w:color w:val="auto"/>
        </w:rPr>
      </w:pPr>
    </w:p>
    <w:p w14:paraId="515F4911">
      <w:pPr>
        <w:pStyle w:val="22"/>
        <w:spacing w:line="260" w:lineRule="auto"/>
        <w:jc w:val="left"/>
        <w:rPr>
          <w:color w:val="auto"/>
        </w:rPr>
      </w:pPr>
    </w:p>
    <w:p w14:paraId="0ABC5F30">
      <w:pPr>
        <w:pStyle w:val="22"/>
        <w:spacing w:line="260" w:lineRule="auto"/>
        <w:jc w:val="left"/>
        <w:rPr>
          <w:color w:val="auto"/>
        </w:rPr>
      </w:pPr>
    </w:p>
    <w:p w14:paraId="51788FDF">
      <w:pPr>
        <w:pStyle w:val="22"/>
        <w:spacing w:line="260" w:lineRule="auto"/>
        <w:jc w:val="left"/>
        <w:rPr>
          <w:color w:val="auto"/>
        </w:rPr>
      </w:pPr>
    </w:p>
    <w:p w14:paraId="01D46F90">
      <w:pPr>
        <w:spacing w:line="2380" w:lineRule="exact"/>
        <w:ind w:firstLine="1251"/>
        <w:jc w:val="left"/>
        <w:rPr>
          <w:color w:val="auto"/>
        </w:rPr>
      </w:pPr>
    </w:p>
    <w:p w14:paraId="567236F4">
      <w:pPr>
        <w:spacing w:line="2380" w:lineRule="exact"/>
        <w:jc w:val="left"/>
        <w:rPr>
          <w:color w:val="auto"/>
        </w:rPr>
        <w:sectPr>
          <w:footerReference r:id="rId4" w:type="default"/>
          <w:pgSz w:w="12320" w:h="17120"/>
          <w:pgMar w:top="1455" w:right="1456" w:bottom="1426" w:left="1848" w:header="0" w:footer="1299" w:gutter="0"/>
          <w:cols w:space="720" w:num="1"/>
        </w:sectPr>
      </w:pPr>
    </w:p>
    <w:p w14:paraId="5CAD45E1">
      <w:pPr>
        <w:spacing w:before="58" w:line="219" w:lineRule="auto"/>
        <w:ind w:left="3563"/>
        <w:jc w:val="left"/>
        <w:rPr>
          <w:rFonts w:ascii="宋体" w:hAnsi="宋体" w:eastAsia="宋体" w:cs="宋体"/>
          <w:color w:val="auto"/>
          <w:sz w:val="29"/>
          <w:szCs w:val="29"/>
        </w:rPr>
      </w:pPr>
      <w:r>
        <w:rPr>
          <w:rFonts w:ascii="宋体" w:hAnsi="宋体" w:eastAsia="宋体" w:cs="宋体"/>
          <w:b/>
          <w:bCs/>
          <w:color w:val="auto"/>
          <w:spacing w:val="-12"/>
          <w:sz w:val="29"/>
          <w:szCs w:val="29"/>
        </w:rPr>
        <w:t>第三部分</w:t>
      </w:r>
      <w:r>
        <w:rPr>
          <w:rFonts w:ascii="宋体" w:hAnsi="宋体" w:eastAsia="宋体" w:cs="宋体"/>
          <w:color w:val="auto"/>
          <w:spacing w:val="65"/>
          <w:sz w:val="29"/>
          <w:szCs w:val="29"/>
        </w:rPr>
        <w:t xml:space="preserve">  </w:t>
      </w:r>
      <w:r>
        <w:rPr>
          <w:rFonts w:ascii="宋体" w:hAnsi="宋体" w:eastAsia="宋体" w:cs="宋体"/>
          <w:b/>
          <w:bCs/>
          <w:color w:val="auto"/>
          <w:spacing w:val="-12"/>
          <w:sz w:val="29"/>
          <w:szCs w:val="29"/>
        </w:rPr>
        <w:t>专用条款</w:t>
      </w:r>
    </w:p>
    <w:p w14:paraId="4C36BF40">
      <w:pPr>
        <w:pStyle w:val="22"/>
        <w:spacing w:line="251" w:lineRule="auto"/>
        <w:jc w:val="left"/>
        <w:rPr>
          <w:color w:val="auto"/>
        </w:rPr>
      </w:pPr>
    </w:p>
    <w:p w14:paraId="1014CF82">
      <w:pPr>
        <w:spacing w:before="75" w:line="220" w:lineRule="auto"/>
        <w:ind w:left="1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w:t>
      </w:r>
      <w:r>
        <w:rPr>
          <w:rFonts w:hint="eastAsia" w:asciiTheme="minorEastAsia" w:hAnsiTheme="minorEastAsia" w:eastAsiaTheme="minorEastAsia" w:cstheme="minorEastAsia"/>
          <w:color w:val="auto"/>
          <w:spacing w:val="23"/>
          <w:sz w:val="24"/>
          <w:szCs w:val="24"/>
        </w:rPr>
        <w:t xml:space="preserve"> </w:t>
      </w:r>
      <w:r>
        <w:rPr>
          <w:rFonts w:hint="eastAsia" w:asciiTheme="minorEastAsia" w:hAnsiTheme="minorEastAsia" w:eastAsiaTheme="minorEastAsia" w:cstheme="minorEastAsia"/>
          <w:color w:val="auto"/>
          <w:spacing w:val="1"/>
          <w:sz w:val="24"/>
          <w:szCs w:val="24"/>
        </w:rPr>
        <w:t>一般约定</w:t>
      </w:r>
    </w:p>
    <w:p w14:paraId="6A8B70A4">
      <w:pPr>
        <w:pStyle w:val="22"/>
        <w:spacing w:line="249" w:lineRule="auto"/>
        <w:jc w:val="left"/>
        <w:rPr>
          <w:rFonts w:hint="eastAsia" w:asciiTheme="minorEastAsia" w:hAnsiTheme="minorEastAsia" w:eastAsiaTheme="minorEastAsia" w:cstheme="minorEastAsia"/>
          <w:color w:val="auto"/>
          <w:sz w:val="24"/>
          <w:szCs w:val="24"/>
        </w:rPr>
      </w:pPr>
    </w:p>
    <w:p w14:paraId="2766CB71">
      <w:pPr>
        <w:spacing w:before="75" w:line="220"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3"/>
          <w:sz w:val="24"/>
          <w:szCs w:val="24"/>
        </w:rPr>
        <w:t>1.</w:t>
      </w:r>
      <w:r>
        <w:rPr>
          <w:rFonts w:hint="eastAsia" w:asciiTheme="minorEastAsia" w:hAnsiTheme="minorEastAsia" w:eastAsiaTheme="minorEastAsia" w:cstheme="minorEastAsia"/>
          <w:color w:val="auto"/>
          <w:spacing w:val="-61"/>
          <w:sz w:val="24"/>
          <w:szCs w:val="24"/>
        </w:rPr>
        <w:t xml:space="preserve"> </w:t>
      </w:r>
      <w:r>
        <w:rPr>
          <w:rFonts w:hint="eastAsia" w:asciiTheme="minorEastAsia" w:hAnsiTheme="minorEastAsia" w:eastAsiaTheme="minorEastAsia" w:cstheme="minorEastAsia"/>
          <w:color w:val="auto"/>
          <w:spacing w:val="13"/>
          <w:sz w:val="24"/>
          <w:szCs w:val="24"/>
        </w:rPr>
        <w:t>1词语定义</w:t>
      </w:r>
    </w:p>
    <w:p w14:paraId="5A138F69">
      <w:pPr>
        <w:spacing w:before="298" w:line="221"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1.1.1合同</w:t>
      </w:r>
    </w:p>
    <w:p w14:paraId="2A1BFBCB">
      <w:pPr>
        <w:spacing w:before="181" w:line="219"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1.1.1.1其他合同文件包括：</w:t>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23"/>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w:t>
      </w:r>
    </w:p>
    <w:p w14:paraId="7FF15206">
      <w:pPr>
        <w:spacing w:before="168" w:line="220"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1.1.2工程和设备</w:t>
      </w:r>
    </w:p>
    <w:p w14:paraId="715D1DCA">
      <w:pPr>
        <w:spacing w:before="185" w:line="219"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"1.1.2.1"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pacing w:val="3"/>
          <w:sz w:val="24"/>
          <w:szCs w:val="24"/>
        </w:rPr>
        <w:t>1.1.2.1</w:t>
      </w:r>
      <w:r>
        <w:rPr>
          <w:rFonts w:hint="eastAsia" w:asciiTheme="minorEastAsia" w:hAnsiTheme="minorEastAsia" w:eastAsiaTheme="minorEastAsia" w:cstheme="minorEastAsia"/>
          <w:color w:val="auto"/>
          <w:spacing w:val="3"/>
          <w:sz w:val="24"/>
          <w:szCs w:val="24"/>
        </w:rPr>
        <w:fldChar w:fldCharType="end"/>
      </w:r>
      <w:r>
        <w:rPr>
          <w:rFonts w:hint="eastAsia" w:asciiTheme="minorEastAsia" w:hAnsiTheme="minorEastAsia" w:eastAsiaTheme="minorEastAsia" w:cstheme="minorEastAsia"/>
          <w:color w:val="auto"/>
          <w:spacing w:val="54"/>
          <w:sz w:val="24"/>
          <w:szCs w:val="24"/>
        </w:rPr>
        <w:t xml:space="preserve"> </w:t>
      </w:r>
      <w:r>
        <w:rPr>
          <w:rFonts w:hint="eastAsia" w:asciiTheme="minorEastAsia" w:hAnsiTheme="minorEastAsia" w:eastAsiaTheme="minorEastAsia" w:cstheme="minorEastAsia"/>
          <w:color w:val="auto"/>
          <w:spacing w:val="3"/>
          <w:sz w:val="24"/>
          <w:szCs w:val="24"/>
        </w:rPr>
        <w:t xml:space="preserve">作为施工现场组成部分的其他场所包括： </w:t>
      </w:r>
      <w:r>
        <w:rPr>
          <w:rFonts w:hint="eastAsia" w:asciiTheme="minorEastAsia" w:hAnsiTheme="minorEastAsia" w:eastAsiaTheme="minorEastAsia" w:cstheme="minorEastAsia"/>
          <w:color w:val="auto"/>
          <w:spacing w:val="3"/>
          <w:sz w:val="24"/>
          <w:szCs w:val="24"/>
          <w:u w:val="single" w:color="auto"/>
        </w:rPr>
        <w:t>按现有条件施工</w:t>
      </w:r>
      <w:r>
        <w:rPr>
          <w:rFonts w:hint="eastAsia" w:asciiTheme="minorEastAsia" w:hAnsiTheme="minorEastAsia" w:eastAsiaTheme="minorEastAsia" w:cstheme="minorEastAsia"/>
          <w:color w:val="auto"/>
          <w:spacing w:val="3"/>
          <w:sz w:val="24"/>
          <w:szCs w:val="24"/>
        </w:rPr>
        <w:t>。</w:t>
      </w:r>
    </w:p>
    <w:p w14:paraId="672945AD">
      <w:pPr>
        <w:spacing w:before="198" w:line="221"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1.1.2.2永久占地包括：</w:t>
      </w:r>
      <w:r>
        <w:rPr>
          <w:rFonts w:hint="eastAsia" w:asciiTheme="minorEastAsia" w:hAnsiTheme="minorEastAsia" w:eastAsiaTheme="minorEastAsia" w:cstheme="minorEastAsia"/>
          <w:color w:val="auto"/>
          <w:spacing w:val="34"/>
          <w:sz w:val="24"/>
          <w:szCs w:val="24"/>
          <w:u w:val="single" w:color="auto"/>
        </w:rPr>
        <w:t xml:space="preserve">   </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75"/>
          <w:sz w:val="24"/>
          <w:szCs w:val="24"/>
        </w:rPr>
        <w:t xml:space="preserve"> </w:t>
      </w:r>
      <w:r>
        <w:rPr>
          <w:rFonts w:hint="eastAsia" w:asciiTheme="minorEastAsia" w:hAnsiTheme="minorEastAsia" w:eastAsiaTheme="minorEastAsia" w:cstheme="minorEastAsia"/>
          <w:color w:val="auto"/>
          <w:sz w:val="24"/>
          <w:szCs w:val="24"/>
        </w:rPr>
        <w:t>。</w:t>
      </w:r>
    </w:p>
    <w:p w14:paraId="0D2C9D41">
      <w:pPr>
        <w:spacing w:before="184" w:line="219"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1.1.2.3临时占地包括：</w:t>
      </w:r>
      <w:r>
        <w:rPr>
          <w:rFonts w:hint="eastAsia" w:asciiTheme="minorEastAsia" w:hAnsiTheme="minorEastAsia" w:eastAsiaTheme="minorEastAsia" w:cstheme="minorEastAsia"/>
          <w:color w:val="auto"/>
          <w:spacing w:val="-20"/>
          <w:sz w:val="24"/>
          <w:szCs w:val="24"/>
        </w:rPr>
        <w:t xml:space="preserve"> </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rPr>
        <w:t>/</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5"/>
          <w:sz w:val="24"/>
          <w:szCs w:val="24"/>
        </w:rPr>
        <w:t>。</w:t>
      </w:r>
    </w:p>
    <w:p w14:paraId="123C8CBE">
      <w:pPr>
        <w:spacing w:before="177" w:line="219"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1.2法律</w:t>
      </w:r>
    </w:p>
    <w:p w14:paraId="408A0F79">
      <w:pPr>
        <w:spacing w:before="276" w:line="366" w:lineRule="auto"/>
        <w:ind w:left="29" w:right="1402" w:firstLine="41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适用于合同的其他规范性文件</w:t>
      </w:r>
      <w:r>
        <w:rPr>
          <w:rFonts w:hint="eastAsia" w:asciiTheme="minorEastAsia" w:hAnsiTheme="minorEastAsia" w:eastAsiaTheme="minorEastAsia" w:cstheme="minorEastAsia"/>
          <w:color w:val="auto"/>
          <w:sz w:val="24"/>
          <w:szCs w:val="24"/>
          <w:u w:val="single" w:color="auto"/>
        </w:rPr>
        <w:t>：《中华人民共和国建筑</w:t>
      </w:r>
      <w:r>
        <w:rPr>
          <w:rFonts w:hint="eastAsia" w:asciiTheme="minorEastAsia" w:hAnsiTheme="minorEastAsia" w:eastAsiaTheme="minorEastAsia" w:cstheme="minorEastAsia"/>
          <w:color w:val="auto"/>
          <w:spacing w:val="-1"/>
          <w:sz w:val="24"/>
          <w:szCs w:val="24"/>
          <w:u w:val="single" w:color="auto"/>
        </w:rPr>
        <w:t>法》、《中华人民共和国民</w:t>
      </w:r>
      <w:r>
        <w:rPr>
          <w:rFonts w:hint="eastAsia" w:asciiTheme="minorEastAsia" w:hAnsiTheme="minorEastAsia" w:eastAsiaTheme="minorEastAsia" w:cstheme="minorEastAsia"/>
          <w:color w:val="auto"/>
          <w:sz w:val="24"/>
          <w:szCs w:val="24"/>
          <w:u w:val="single" w:color="auto"/>
        </w:rPr>
        <w:t>法典》及相应的法律和地方政府的有关规定等。</w:t>
      </w:r>
    </w:p>
    <w:p w14:paraId="3FD272E2">
      <w:pPr>
        <w:spacing w:line="220"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8"/>
          <w:sz w:val="24"/>
          <w:szCs w:val="24"/>
        </w:rPr>
        <w:t>1.3标准和规范</w:t>
      </w:r>
    </w:p>
    <w:p w14:paraId="0722D46D">
      <w:pPr>
        <w:spacing w:before="275" w:line="377" w:lineRule="auto"/>
        <w:ind w:right="1322" w:firstLine="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1.3.1适用于工程的标准规范包括</w:t>
      </w:r>
      <w:r>
        <w:rPr>
          <w:rFonts w:hint="eastAsia" w:asciiTheme="minorEastAsia" w:hAnsiTheme="minorEastAsia" w:eastAsiaTheme="minorEastAsia" w:cstheme="minorEastAsia"/>
          <w:color w:val="auto"/>
          <w:spacing w:val="-1"/>
          <w:sz w:val="24"/>
          <w:szCs w:val="24"/>
          <w:u w:val="single" w:color="auto"/>
        </w:rPr>
        <w:t>：《建设工程质量管理条例》、</w:t>
      </w:r>
      <w:r>
        <w:rPr>
          <w:rFonts w:hint="eastAsia" w:asciiTheme="minorEastAsia" w:hAnsiTheme="minorEastAsia" w:eastAsiaTheme="minorEastAsia" w:cstheme="minorEastAsia"/>
          <w:color w:val="auto"/>
          <w:spacing w:val="-2"/>
          <w:sz w:val="24"/>
          <w:szCs w:val="24"/>
          <w:u w:val="single" w:color="auto"/>
        </w:rPr>
        <w:t>国家及重庆现行与</w:t>
      </w:r>
      <w:r>
        <w:rPr>
          <w:rFonts w:hint="eastAsia" w:asciiTheme="minorEastAsia" w:hAnsiTheme="minorEastAsia" w:eastAsiaTheme="minorEastAsia" w:cstheme="minorEastAsia"/>
          <w:color w:val="auto"/>
          <w:spacing w:val="4"/>
          <w:sz w:val="24"/>
          <w:szCs w:val="24"/>
          <w:u w:val="single" w:color="auto"/>
        </w:rPr>
        <w:t>本工程相关的施工验收规范、质量标准及操作规程</w:t>
      </w:r>
      <w:r>
        <w:rPr>
          <w:rFonts w:hint="eastAsia" w:asciiTheme="minorEastAsia" w:hAnsiTheme="minorEastAsia" w:eastAsiaTheme="minorEastAsia" w:cstheme="minorEastAsia"/>
          <w:color w:val="auto"/>
          <w:spacing w:val="4"/>
          <w:sz w:val="24"/>
          <w:szCs w:val="24"/>
        </w:rPr>
        <w:t>。</w:t>
      </w:r>
    </w:p>
    <w:p w14:paraId="76C43180">
      <w:pPr>
        <w:spacing w:before="1" w:line="218"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 xml:space="preserve">1.3.2发包人提供国外标准、规范的名称： </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11"/>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rPr>
        <w:t>;</w:t>
      </w:r>
    </w:p>
    <w:p w14:paraId="724A3B80">
      <w:pPr>
        <w:spacing w:before="197" w:line="219"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 xml:space="preserve">发包人提供国外标准、规范的份数： </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11"/>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w:t>
      </w:r>
    </w:p>
    <w:p w14:paraId="27E95D11">
      <w:pPr>
        <w:spacing w:before="197" w:line="219"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 xml:space="preserve">发包人提供国外标准、规范的名称： </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z w:val="24"/>
          <w:szCs w:val="24"/>
          <w:u w:val="single" w:color="auto"/>
        </w:rPr>
        <w:t xml:space="preserve"> /        </w:t>
      </w:r>
      <w:r>
        <w:rPr>
          <w:rFonts w:hint="eastAsia" w:asciiTheme="minorEastAsia" w:hAnsiTheme="minorEastAsia" w:eastAsiaTheme="minorEastAsia" w:cstheme="minorEastAsia"/>
          <w:color w:val="auto"/>
          <w:sz w:val="24"/>
          <w:szCs w:val="24"/>
        </w:rPr>
        <w:t>。</w:t>
      </w:r>
    </w:p>
    <w:p w14:paraId="258C7E5B">
      <w:pPr>
        <w:spacing w:before="179" w:line="219"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1.3.3发包人对工程的技术标准和功能要求的特殊要求：</w:t>
      </w:r>
      <w:r>
        <w:rPr>
          <w:rFonts w:hint="eastAsia" w:asciiTheme="minorEastAsia" w:hAnsiTheme="minorEastAsia" w:eastAsiaTheme="minorEastAsia" w:cstheme="minorEastAsia"/>
          <w:color w:val="auto"/>
          <w:spacing w:val="11"/>
          <w:sz w:val="24"/>
          <w:szCs w:val="24"/>
          <w:u w:val="single" w:color="auto"/>
        </w:rPr>
        <w:t>见施工图设计文件</w:t>
      </w:r>
      <w:r>
        <w:rPr>
          <w:rFonts w:hint="eastAsia" w:asciiTheme="minorEastAsia" w:hAnsiTheme="minorEastAsia" w:eastAsiaTheme="minorEastAsia" w:cstheme="minorEastAsia"/>
          <w:color w:val="auto"/>
          <w:spacing w:val="11"/>
          <w:sz w:val="24"/>
          <w:szCs w:val="24"/>
        </w:rPr>
        <w:t>。</w:t>
      </w:r>
    </w:p>
    <w:p w14:paraId="030F1F4F">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1.4合同文件的优先顺序</w:t>
      </w:r>
    </w:p>
    <w:p w14:paraId="635197FE">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合同文件组成及优先顺序为：</w:t>
      </w:r>
    </w:p>
    <w:p w14:paraId="4B0D3E4F">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(1)合同协议书；</w:t>
      </w:r>
    </w:p>
    <w:p w14:paraId="275D1AEF">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(2)成交通知书；</w:t>
      </w:r>
    </w:p>
    <w:p w14:paraId="2CA77153">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(3)采购报价函及其明细报价表；</w:t>
      </w:r>
    </w:p>
    <w:p w14:paraId="2EFC3F80">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(4)专用合同条款及其附件；</w:t>
      </w:r>
    </w:p>
    <w:p w14:paraId="1D0AAB73">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(5)通用合同条款；</w:t>
      </w:r>
    </w:p>
    <w:p w14:paraId="300E86AF">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(6)技术标准和要求；</w:t>
      </w:r>
    </w:p>
    <w:p w14:paraId="69031C73">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(7)图纸；</w:t>
      </w:r>
    </w:p>
    <w:p w14:paraId="10BCF223">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(8)已标价工程量清单；</w:t>
      </w:r>
    </w:p>
    <w:p w14:paraId="0574B291">
      <w:pPr>
        <w:spacing w:before="135" w:line="219" w:lineRule="auto"/>
        <w:ind w:left="0" w:right="0" w:firstLine="464" w:firstLineChars="200"/>
        <w:jc w:val="left"/>
        <w:rPr>
          <w:rFonts w:hint="eastAsia"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4"/>
        </w:rPr>
        <w:t>(9)其他合同文件(合同实施期间合同当事人的往来文件包括信函、纪要、备忘等 ) 。</w:t>
      </w:r>
    </w:p>
    <w:p w14:paraId="4D580FFE">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1.5图纸和承包人文件</w:t>
      </w:r>
    </w:p>
    <w:p w14:paraId="50E4FD90">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1.5.1 图纸的提供</w:t>
      </w:r>
    </w:p>
    <w:p w14:paraId="17021E8A">
      <w:pPr>
        <w:spacing w:before="196"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发包人向承包人提供图纸的期限：</w:t>
      </w:r>
      <w:r>
        <w:rPr>
          <w:rFonts w:hint="eastAsia" w:asciiTheme="minorEastAsia" w:hAnsiTheme="minorEastAsia" w:eastAsiaTheme="minorEastAsia" w:cstheme="minorEastAsia"/>
          <w:color w:val="auto"/>
          <w:spacing w:val="6"/>
          <w:sz w:val="24"/>
          <w:szCs w:val="24"/>
          <w:u w:val="single" w:color="auto"/>
        </w:rPr>
        <w:t>合同签订</w:t>
      </w:r>
      <w:r>
        <w:rPr>
          <w:rFonts w:hint="eastAsia" w:asciiTheme="minorEastAsia" w:hAnsiTheme="minorEastAsia" w:eastAsiaTheme="minorEastAsia" w:cstheme="minorEastAsia"/>
          <w:color w:val="auto"/>
          <w:spacing w:val="5"/>
          <w:sz w:val="24"/>
          <w:szCs w:val="24"/>
          <w:u w:val="single" w:color="auto"/>
          <w:lang w:val="en-US" w:eastAsia="zh-CN"/>
        </w:rPr>
        <w:t>10</w:t>
      </w:r>
      <w:r>
        <w:rPr>
          <w:rFonts w:hint="eastAsia" w:asciiTheme="minorEastAsia" w:hAnsiTheme="minorEastAsia" w:eastAsiaTheme="minorEastAsia" w:cstheme="minorEastAsia"/>
          <w:color w:val="auto"/>
          <w:spacing w:val="5"/>
          <w:sz w:val="24"/>
          <w:szCs w:val="24"/>
          <w:u w:val="single" w:color="auto"/>
        </w:rPr>
        <w:t>日内提供施工图</w:t>
      </w:r>
      <w:r>
        <w:rPr>
          <w:rFonts w:hint="eastAsia" w:asciiTheme="minorEastAsia" w:hAnsiTheme="minorEastAsia" w:eastAsiaTheme="minorEastAsia" w:cstheme="minorEastAsia"/>
          <w:color w:val="auto"/>
          <w:spacing w:val="5"/>
          <w:sz w:val="24"/>
          <w:szCs w:val="24"/>
        </w:rPr>
        <w:t xml:space="preserve">  ：</w:t>
      </w:r>
    </w:p>
    <w:p w14:paraId="72FBAAFC">
      <w:pPr>
        <w:spacing w:before="135"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发包人向承包人提供图纸的数量：</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lang w:val="en-US" w:eastAsia="zh-CN"/>
        </w:rPr>
        <w:t>1</w:t>
      </w:r>
      <w:r>
        <w:rPr>
          <w:rFonts w:hint="eastAsia" w:asciiTheme="minorEastAsia" w:hAnsiTheme="minorEastAsia" w:eastAsiaTheme="minorEastAsia" w:cstheme="minorEastAsia"/>
          <w:color w:val="auto"/>
          <w:spacing w:val="7"/>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w:t>
      </w:r>
    </w:p>
    <w:p w14:paraId="3A5F6DA0">
      <w:pPr>
        <w:spacing w:before="165"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发包人向承包人提供图纸的内容：</w:t>
      </w:r>
      <w:r>
        <w:rPr>
          <w:rFonts w:hint="eastAsia" w:asciiTheme="minorEastAsia" w:hAnsiTheme="minorEastAsia" w:eastAsiaTheme="minorEastAsia" w:cstheme="minorEastAsia"/>
          <w:color w:val="auto"/>
          <w:spacing w:val="-1"/>
          <w:sz w:val="24"/>
          <w:szCs w:val="24"/>
          <w:u w:val="single" w:color="auto"/>
        </w:rPr>
        <w:t xml:space="preserve">    完整</w:t>
      </w:r>
      <w:r>
        <w:rPr>
          <w:rFonts w:hint="eastAsia" w:asciiTheme="minorEastAsia" w:hAnsiTheme="minorEastAsia" w:eastAsiaTheme="minorEastAsia" w:cstheme="minorEastAsia"/>
          <w:color w:val="auto"/>
          <w:spacing w:val="-2"/>
          <w:sz w:val="24"/>
          <w:szCs w:val="24"/>
          <w:u w:val="single" w:color="auto"/>
        </w:rPr>
        <w:t>的施工图。</w:t>
      </w:r>
    </w:p>
    <w:p w14:paraId="3722390B">
      <w:pPr>
        <w:spacing w:before="177"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1.5.2承包人文件</w:t>
      </w:r>
    </w:p>
    <w:p w14:paraId="7B316A60">
      <w:pPr>
        <w:spacing w:before="184"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需要由承包人提供的文件，包括：</w:t>
      </w:r>
      <w:r>
        <w:rPr>
          <w:rFonts w:hint="eastAsia" w:asciiTheme="minorEastAsia" w:hAnsiTheme="minorEastAsia" w:eastAsiaTheme="minorEastAsia" w:cstheme="minorEastAsia"/>
          <w:color w:val="auto"/>
          <w:spacing w:val="9"/>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rPr>
        <w:t>/           ;</w:t>
      </w:r>
    </w:p>
    <w:p w14:paraId="30E53AC5">
      <w:pPr>
        <w:spacing w:before="186" w:line="221"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承包人提供的文件的期限为：</w:t>
      </w:r>
      <w:r>
        <w:rPr>
          <w:rFonts w:hint="eastAsia" w:asciiTheme="minorEastAsia" w:hAnsiTheme="minorEastAsia" w:eastAsiaTheme="minorEastAsia" w:cstheme="minorEastAsia"/>
          <w:color w:val="auto"/>
          <w:spacing w:val="-65"/>
          <w:sz w:val="24"/>
          <w:szCs w:val="24"/>
        </w:rPr>
        <w:t xml:space="preserve"> </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w:t>
      </w:r>
    </w:p>
    <w:p w14:paraId="339E367B">
      <w:pPr>
        <w:spacing w:before="172"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承包人提供的文件的数量为：</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6"/>
          <w:sz w:val="24"/>
          <w:szCs w:val="24"/>
          <w:u w:val="single" w:color="auto"/>
        </w:rPr>
        <w:t>/</w:t>
      </w:r>
      <w:r>
        <w:rPr>
          <w:rFonts w:hint="eastAsia" w:asciiTheme="minorEastAsia" w:hAnsiTheme="minorEastAsia" w:eastAsiaTheme="minorEastAsia" w:cstheme="minorEastAsia"/>
          <w:color w:val="auto"/>
          <w:spacing w:val="20"/>
          <w:sz w:val="24"/>
          <w:szCs w:val="24"/>
          <w:u w:val="single" w:color="auto"/>
        </w:rPr>
        <w:t xml:space="preserve">    </w:t>
      </w:r>
      <w:r>
        <w:rPr>
          <w:rFonts w:hint="eastAsia" w:asciiTheme="minorEastAsia" w:hAnsiTheme="minorEastAsia" w:eastAsiaTheme="minorEastAsia" w:cstheme="minorEastAsia"/>
          <w:color w:val="auto"/>
          <w:spacing w:val="-108"/>
          <w:sz w:val="24"/>
          <w:szCs w:val="24"/>
        </w:rPr>
        <w:t xml:space="preserve"> </w:t>
      </w:r>
      <w:r>
        <w:rPr>
          <w:rFonts w:hint="eastAsia" w:asciiTheme="minorEastAsia" w:hAnsiTheme="minorEastAsia" w:eastAsiaTheme="minorEastAsia" w:cstheme="minorEastAsia"/>
          <w:color w:val="auto"/>
          <w:spacing w:val="-6"/>
          <w:sz w:val="24"/>
          <w:szCs w:val="24"/>
        </w:rPr>
        <w:t>;</w:t>
      </w:r>
    </w:p>
    <w:p w14:paraId="14C32482">
      <w:pPr>
        <w:spacing w:before="175"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承包人提供的文件的形式为：</w:t>
      </w:r>
      <w:r>
        <w:rPr>
          <w:rFonts w:hint="eastAsia" w:asciiTheme="minorEastAsia" w:hAnsiTheme="minorEastAsia" w:eastAsiaTheme="minorEastAsia" w:cstheme="minorEastAsia"/>
          <w:color w:val="auto"/>
          <w:spacing w:val="7"/>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rPr>
        <w:t>/      ;</w:t>
      </w:r>
    </w:p>
    <w:p w14:paraId="6A0765EB">
      <w:pPr>
        <w:spacing w:before="147"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发包人审批承包人文件的期限：</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6"/>
          <w:sz w:val="24"/>
          <w:szCs w:val="24"/>
          <w:u w:val="single" w:color="auto"/>
        </w:rPr>
        <w:t xml:space="preserve">       </w:t>
      </w:r>
      <w:r>
        <w:rPr>
          <w:rFonts w:hint="eastAsia" w:asciiTheme="minorEastAsia" w:hAnsiTheme="minorEastAsia" w:eastAsiaTheme="minorEastAsia" w:cstheme="minorEastAsia"/>
          <w:color w:val="auto"/>
          <w:spacing w:val="-1"/>
          <w:sz w:val="24"/>
          <w:szCs w:val="24"/>
        </w:rPr>
        <w:t>。</w:t>
      </w:r>
    </w:p>
    <w:p w14:paraId="0FC01909">
      <w:pPr>
        <w:spacing w:before="166" w:line="22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1.5.3现场图纸准备</w:t>
      </w:r>
    </w:p>
    <w:p w14:paraId="73642DD6">
      <w:pPr>
        <w:spacing w:before="194" w:line="22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关于现场图纸准备的约定：</w:t>
      </w:r>
      <w:r>
        <w:rPr>
          <w:rFonts w:hint="eastAsia" w:asciiTheme="minorEastAsia" w:hAnsiTheme="minorEastAsia" w:eastAsiaTheme="minorEastAsia" w:cstheme="minorEastAsia"/>
          <w:color w:val="auto"/>
          <w:spacing w:val="25"/>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w:t>
      </w:r>
    </w:p>
    <w:p w14:paraId="4D09F9FE">
      <w:pPr>
        <w:spacing w:before="177" w:line="221"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w:t>
      </w:r>
      <w:r>
        <w:rPr>
          <w:rFonts w:hint="eastAsia" w:asciiTheme="minorEastAsia" w:hAnsiTheme="minorEastAsia" w:eastAsiaTheme="minorEastAsia" w:cstheme="minorEastAsia"/>
          <w:color w:val="auto"/>
          <w:spacing w:val="-64"/>
          <w:sz w:val="24"/>
          <w:szCs w:val="24"/>
        </w:rPr>
        <w:t xml:space="preserve"> </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pacing w:val="-71"/>
          <w:sz w:val="24"/>
          <w:szCs w:val="24"/>
        </w:rPr>
        <w:t xml:space="preserve"> </w:t>
      </w:r>
      <w:r>
        <w:rPr>
          <w:rFonts w:hint="eastAsia" w:asciiTheme="minorEastAsia" w:hAnsiTheme="minorEastAsia" w:eastAsiaTheme="minorEastAsia" w:cstheme="minorEastAsia"/>
          <w:color w:val="auto"/>
          <w:spacing w:val="3"/>
          <w:sz w:val="24"/>
          <w:szCs w:val="24"/>
        </w:rPr>
        <w:t>6联络</w:t>
      </w:r>
    </w:p>
    <w:p w14:paraId="013474BE">
      <w:pPr>
        <w:spacing w:before="269" w:line="361"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1.6.1发包人和承包人应当</w:t>
      </w:r>
      <w:r>
        <w:rPr>
          <w:rFonts w:hint="eastAsia" w:asciiTheme="minorEastAsia" w:hAnsiTheme="minorEastAsia" w:eastAsiaTheme="minorEastAsia" w:cstheme="minorEastAsia"/>
          <w:color w:val="auto"/>
          <w:spacing w:val="-5"/>
          <w:sz w:val="24"/>
          <w:szCs w:val="24"/>
          <w:u w:val="none" w:color="auto"/>
        </w:rPr>
        <w:t>在</w:t>
      </w:r>
      <w:r>
        <w:rPr>
          <w:rFonts w:hint="eastAsia" w:asciiTheme="minorEastAsia" w:hAnsiTheme="minorEastAsia" w:eastAsiaTheme="minorEastAsia" w:cstheme="minorEastAsia"/>
          <w:color w:val="auto"/>
          <w:spacing w:val="37"/>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w:t>
      </w:r>
      <w:r>
        <w:rPr>
          <w:rFonts w:hint="eastAsia" w:asciiTheme="minorEastAsia" w:hAnsiTheme="minorEastAsia" w:eastAsiaTheme="minorEastAsia" w:cstheme="minorEastAsia"/>
          <w:color w:val="auto"/>
          <w:spacing w:val="-4"/>
          <w:sz w:val="24"/>
          <w:szCs w:val="24"/>
          <w:u w:val="single" w:color="auto"/>
          <w:lang w:val="en-US" w:eastAsia="zh-CN"/>
        </w:rPr>
        <w:t xml:space="preserve">  </w:t>
      </w:r>
      <w:r>
        <w:rPr>
          <w:rFonts w:hint="eastAsia" w:asciiTheme="minorEastAsia" w:hAnsiTheme="minorEastAsia" w:eastAsiaTheme="minorEastAsia" w:cstheme="minorEastAsia"/>
          <w:color w:val="auto"/>
          <w:spacing w:val="-5"/>
          <w:sz w:val="24"/>
          <w:szCs w:val="24"/>
        </w:rPr>
        <w:t xml:space="preserve">  天内将与合同有关的通知、批准、证明、证书、</w:t>
      </w:r>
      <w:r>
        <w:rPr>
          <w:rFonts w:hint="eastAsia" w:asciiTheme="minorEastAsia" w:hAnsiTheme="minorEastAsia" w:eastAsiaTheme="minorEastAsia" w:cstheme="minorEastAsia"/>
          <w:color w:val="auto"/>
          <w:spacing w:val="-3"/>
          <w:sz w:val="24"/>
          <w:szCs w:val="24"/>
        </w:rPr>
        <w:t>指示、指令、要求、请求、同意、意见、确定和决定等书面函件送达对方当事人。</w:t>
      </w:r>
    </w:p>
    <w:p w14:paraId="1C077AAF">
      <w:pPr>
        <w:spacing w:before="1" w:line="218"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1.6.2发包人接收文件的地点：</w:t>
      </w:r>
    </w:p>
    <w:p w14:paraId="6918F542">
      <w:pPr>
        <w:spacing w:before="207"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发包人指定的接收人为：</w:t>
      </w:r>
    </w:p>
    <w:p w14:paraId="542240BA">
      <w:pPr>
        <w:spacing w:before="165"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承包人接收文件的地点：</w:t>
      </w:r>
    </w:p>
    <w:p w14:paraId="70A592D7">
      <w:pPr>
        <w:spacing w:before="176"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承包人指定的接收人为：</w:t>
      </w:r>
    </w:p>
    <w:p w14:paraId="5665D0D2">
      <w:pPr>
        <w:spacing w:before="195"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1.7交通运输</w:t>
      </w:r>
    </w:p>
    <w:p w14:paraId="2CD4A3FD">
      <w:pPr>
        <w:spacing w:before="295"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1.7.1</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5"/>
          <w:sz w:val="24"/>
          <w:szCs w:val="24"/>
        </w:rPr>
        <w:t>出入现场的权利</w:t>
      </w:r>
    </w:p>
    <w:p w14:paraId="541867CB">
      <w:pPr>
        <w:spacing w:before="182" w:line="222"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关于出入现场的权利的约定：</w:t>
      </w:r>
      <w:r>
        <w:rPr>
          <w:rFonts w:hint="eastAsia" w:asciiTheme="minorEastAsia" w:hAnsiTheme="minorEastAsia" w:eastAsiaTheme="minorEastAsia" w:cstheme="minorEastAsia"/>
          <w:color w:val="auto"/>
          <w:spacing w:val="17"/>
          <w:position w:val="1"/>
          <w:sz w:val="24"/>
          <w:szCs w:val="24"/>
          <w:u w:val="single" w:color="auto"/>
        </w:rPr>
        <w:t xml:space="preserve">     </w:t>
      </w:r>
      <w:r>
        <w:rPr>
          <w:rFonts w:hint="eastAsia" w:asciiTheme="minorEastAsia" w:hAnsiTheme="minorEastAsia" w:eastAsiaTheme="minorEastAsia" w:cstheme="minorEastAsia"/>
          <w:color w:val="auto"/>
          <w:spacing w:val="-2"/>
          <w:position w:val="1"/>
          <w:sz w:val="24"/>
          <w:szCs w:val="24"/>
          <w:u w:val="single" w:color="auto"/>
        </w:rPr>
        <w:t>/</w:t>
      </w:r>
      <w:r>
        <w:rPr>
          <w:rFonts w:hint="eastAsia" w:asciiTheme="minorEastAsia" w:hAnsiTheme="minorEastAsia" w:eastAsiaTheme="minorEastAsia" w:cstheme="minorEastAsia"/>
          <w:color w:val="auto"/>
          <w:spacing w:val="4"/>
          <w:position w:val="1"/>
          <w:sz w:val="24"/>
          <w:szCs w:val="24"/>
          <w:u w:val="single" w:color="auto"/>
        </w:rPr>
        <w:t xml:space="preserve">                  </w:t>
      </w:r>
      <w:r>
        <w:rPr>
          <w:rFonts w:hint="eastAsia" w:asciiTheme="minorEastAsia" w:hAnsiTheme="minorEastAsia" w:eastAsiaTheme="minorEastAsia" w:cstheme="minorEastAsia"/>
          <w:color w:val="auto"/>
          <w:spacing w:val="-2"/>
          <w:position w:val="1"/>
          <w:sz w:val="24"/>
          <w:szCs w:val="24"/>
          <w:u w:val="single" w:color="auto"/>
        </w:rPr>
        <w:t>。</w:t>
      </w:r>
    </w:p>
    <w:p w14:paraId="0490EC97">
      <w:pPr>
        <w:spacing w:before="175"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1.7.2场内交通</w:t>
      </w:r>
    </w:p>
    <w:p w14:paraId="72EA6044">
      <w:pPr>
        <w:spacing w:before="175"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关于场外交通和场内交通的边界的约定：</w:t>
      </w:r>
      <w:r>
        <w:rPr>
          <w:rFonts w:hint="eastAsia" w:asciiTheme="minorEastAsia" w:hAnsiTheme="minorEastAsia" w:eastAsiaTheme="minorEastAsia" w:cstheme="minorEastAsia"/>
          <w:color w:val="auto"/>
          <w:spacing w:val="-69"/>
          <w:sz w:val="24"/>
          <w:szCs w:val="24"/>
        </w:rPr>
        <w:t xml:space="preserve"> </w:t>
      </w:r>
      <w:r>
        <w:rPr>
          <w:rFonts w:hint="eastAsia" w:asciiTheme="minorEastAsia" w:hAnsiTheme="minorEastAsia" w:eastAsiaTheme="minorEastAsia" w:cstheme="minorEastAsia"/>
          <w:color w:val="auto"/>
          <w:spacing w:val="37"/>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 xml:space="preserve">现场现状  </w:t>
      </w:r>
      <w:r>
        <w:rPr>
          <w:rFonts w:hint="eastAsia" w:asciiTheme="minorEastAsia" w:hAnsiTheme="minorEastAsia" w:eastAsiaTheme="minorEastAsia" w:cstheme="minorEastAsia"/>
          <w:color w:val="auto"/>
          <w:spacing w:val="4"/>
          <w:sz w:val="24"/>
          <w:szCs w:val="24"/>
        </w:rPr>
        <w:t>。</w:t>
      </w:r>
    </w:p>
    <w:p w14:paraId="190623B6">
      <w:pPr>
        <w:spacing w:before="139" w:line="219" w:lineRule="auto"/>
        <w:ind w:left="0"/>
        <w:jc w:val="left"/>
        <w:rPr>
          <w:rFonts w:hint="eastAsia" w:asciiTheme="minorEastAsia" w:hAnsiTheme="minorEastAsia" w:eastAsiaTheme="minorEastAsia" w:cstheme="minorEastAsia"/>
          <w:color w:val="auto"/>
          <w:spacing w:val="-3"/>
          <w:sz w:val="24"/>
          <w:szCs w:val="24"/>
        </w:rPr>
      </w:pPr>
      <w:r>
        <w:rPr>
          <w:rFonts w:hint="eastAsia" w:asciiTheme="minorEastAsia" w:hAnsiTheme="minorEastAsia" w:eastAsiaTheme="minorEastAsia" w:cstheme="minorEastAsia"/>
          <w:color w:val="auto"/>
          <w:spacing w:val="-3"/>
          <w:sz w:val="24"/>
          <w:szCs w:val="24"/>
        </w:rPr>
        <w:t>关于发包人向承包人免费提供满足工程施工需要的场内道路和交通设施的约定：</w:t>
      </w:r>
    </w:p>
    <w:p w14:paraId="07081CD8">
      <w:pPr>
        <w:spacing w:before="139" w:line="219" w:lineRule="auto"/>
        <w:ind w:left="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1.7.3超大件和超重件的运输</w:t>
      </w:r>
    </w:p>
    <w:p w14:paraId="340F0C7D">
      <w:pPr>
        <w:spacing w:before="177" w:line="365" w:lineRule="auto"/>
        <w:ind w:right="1289" w:firstLine="44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运输超大件或超重件所需的道路和桥梁临时加固改造费用和其他有关</w:t>
      </w:r>
      <w:r>
        <w:rPr>
          <w:rFonts w:hint="eastAsia" w:asciiTheme="minorEastAsia" w:hAnsiTheme="minorEastAsia" w:eastAsiaTheme="minorEastAsia" w:cstheme="minorEastAsia"/>
          <w:color w:val="auto"/>
          <w:spacing w:val="9"/>
          <w:sz w:val="24"/>
          <w:szCs w:val="24"/>
        </w:rPr>
        <w:t>费用由</w:t>
      </w:r>
      <w:r>
        <w:rPr>
          <w:rFonts w:hint="eastAsia" w:asciiTheme="minorEastAsia" w:hAnsiTheme="minorEastAsia" w:eastAsiaTheme="minorEastAsia" w:cstheme="minorEastAsia"/>
          <w:color w:val="auto"/>
          <w:spacing w:val="36"/>
          <w:sz w:val="24"/>
          <w:szCs w:val="24"/>
          <w:u w:val="single" w:color="auto"/>
        </w:rPr>
        <w:t xml:space="preserve">  </w:t>
      </w:r>
      <w:r>
        <w:rPr>
          <w:rFonts w:hint="eastAsia" w:asciiTheme="minorEastAsia" w:hAnsiTheme="minorEastAsia" w:eastAsiaTheme="minorEastAsia" w:cstheme="minorEastAsia"/>
          <w:color w:val="auto"/>
          <w:spacing w:val="9"/>
          <w:sz w:val="24"/>
          <w:szCs w:val="24"/>
          <w:u w:val="single" w:color="auto"/>
        </w:rPr>
        <w:t>承</w:t>
      </w:r>
      <w:r>
        <w:rPr>
          <w:rFonts w:hint="eastAsia" w:asciiTheme="minorEastAsia" w:hAnsiTheme="minorEastAsia" w:eastAsiaTheme="minorEastAsia" w:cstheme="minorEastAsia"/>
          <w:color w:val="auto"/>
          <w:spacing w:val="-2"/>
          <w:sz w:val="24"/>
          <w:szCs w:val="24"/>
          <w:u w:val="single" w:color="auto"/>
        </w:rPr>
        <w:t>包人</w:t>
      </w:r>
      <w:r>
        <w:rPr>
          <w:rFonts w:hint="eastAsia" w:asciiTheme="minorEastAsia" w:hAnsiTheme="minorEastAsia" w:eastAsiaTheme="minorEastAsia" w:cstheme="minorEastAsia"/>
          <w:color w:val="auto"/>
          <w:spacing w:val="35"/>
          <w:sz w:val="24"/>
          <w:szCs w:val="24"/>
          <w:u w:val="single" w:color="auto"/>
        </w:rPr>
        <w:t xml:space="preserve"> </w:t>
      </w:r>
      <w:r>
        <w:rPr>
          <w:rFonts w:hint="eastAsia" w:asciiTheme="minorEastAsia" w:hAnsiTheme="minorEastAsia" w:eastAsiaTheme="minorEastAsia" w:cstheme="minorEastAsia"/>
          <w:color w:val="auto"/>
          <w:spacing w:val="-2"/>
          <w:sz w:val="24"/>
          <w:szCs w:val="24"/>
        </w:rPr>
        <w:t>承担。</w:t>
      </w:r>
    </w:p>
    <w:p w14:paraId="2F03F354">
      <w:pPr>
        <w:spacing w:line="219" w:lineRule="auto"/>
        <w:ind w:left="44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1"/>
          <w:sz w:val="24"/>
          <w:szCs w:val="24"/>
        </w:rPr>
        <w:t>1.8知识产权</w:t>
      </w:r>
    </w:p>
    <w:p w14:paraId="56093ECD">
      <w:pPr>
        <w:spacing w:before="255" w:line="372" w:lineRule="auto"/>
        <w:ind w:right="1229" w:firstLine="44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1.8.1关于发包人提供给承包人的图纸、发包人为实施工程自行编制或委托</w:t>
      </w:r>
      <w:r>
        <w:rPr>
          <w:rFonts w:hint="eastAsia" w:asciiTheme="minorEastAsia" w:hAnsiTheme="minorEastAsia" w:eastAsiaTheme="minorEastAsia" w:cstheme="minorEastAsia"/>
          <w:color w:val="auto"/>
          <w:spacing w:val="7"/>
          <w:sz w:val="24"/>
          <w:szCs w:val="24"/>
        </w:rPr>
        <w:t>编制的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2"/>
          <w:sz w:val="24"/>
          <w:szCs w:val="24"/>
        </w:rPr>
        <w:t>技术规范以及反映发包人关于合同要求或其他类似性质的文件的著作权的归属：发包</w:t>
      </w:r>
      <w:r>
        <w:rPr>
          <w:rFonts w:hint="eastAsia" w:asciiTheme="minorEastAsia" w:hAnsiTheme="minorEastAsia" w:eastAsiaTheme="minorEastAsia" w:cstheme="minorEastAsia"/>
          <w:color w:val="auto"/>
          <w:spacing w:val="-6"/>
          <w:sz w:val="24"/>
          <w:szCs w:val="24"/>
        </w:rPr>
        <w:t>人</w:t>
      </w:r>
      <w:r>
        <w:rPr>
          <w:rFonts w:hint="eastAsia" w:asciiTheme="minorEastAsia" w:hAnsiTheme="minorEastAsia" w:eastAsiaTheme="minorEastAsia" w:cstheme="minorEastAsia"/>
          <w:color w:val="auto"/>
          <w:spacing w:val="34"/>
          <w:sz w:val="24"/>
          <w:szCs w:val="24"/>
        </w:rPr>
        <w:t xml:space="preserve"> </w:t>
      </w:r>
      <w:r>
        <w:rPr>
          <w:rFonts w:hint="eastAsia" w:asciiTheme="minorEastAsia" w:hAnsiTheme="minorEastAsia" w:eastAsiaTheme="minorEastAsia" w:cstheme="minorEastAsia"/>
          <w:color w:val="auto"/>
          <w:spacing w:val="-6"/>
          <w:sz w:val="24"/>
          <w:szCs w:val="24"/>
        </w:rPr>
        <w:t>。</w:t>
      </w:r>
    </w:p>
    <w:p w14:paraId="62A5392E">
      <w:pPr>
        <w:tabs>
          <w:tab w:val="left" w:pos="9037"/>
        </w:tabs>
        <w:spacing w:before="2" w:line="358" w:lineRule="auto"/>
        <w:ind w:right="1151" w:firstLine="44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关于发包人提供的上述文件的使用限制的要求：</w:t>
      </w:r>
      <w:r>
        <w:rPr>
          <w:rFonts w:hint="eastAsia" w:asciiTheme="minorEastAsia" w:hAnsiTheme="minorEastAsia" w:eastAsiaTheme="minorEastAsia" w:cstheme="minorEastAsia"/>
          <w:color w:val="auto"/>
          <w:spacing w:val="5"/>
          <w:sz w:val="24"/>
          <w:szCs w:val="24"/>
          <w:u w:val="single" w:color="auto"/>
        </w:rPr>
        <w:t>承包人可</w:t>
      </w:r>
      <w:r>
        <w:rPr>
          <w:rFonts w:hint="eastAsia" w:asciiTheme="minorEastAsia" w:hAnsiTheme="minorEastAsia" w:eastAsiaTheme="minorEastAsia" w:cstheme="minorEastAsia"/>
          <w:color w:val="auto"/>
          <w:spacing w:val="4"/>
          <w:sz w:val="24"/>
          <w:szCs w:val="24"/>
          <w:u w:val="single" w:color="auto"/>
        </w:rPr>
        <w:t>以为实现合同目的复制、</w:t>
      </w:r>
      <w:r>
        <w:rPr>
          <w:rFonts w:hint="eastAsia" w:asciiTheme="minorEastAsia" w:hAnsiTheme="minorEastAsia" w:eastAsiaTheme="minorEastAsia" w:cstheme="minorEastAsia"/>
          <w:color w:val="auto"/>
          <w:spacing w:val="11"/>
          <w:sz w:val="24"/>
          <w:szCs w:val="24"/>
          <w:u w:val="single" w:color="auto"/>
        </w:rPr>
        <w:t>使用此类文件，但不能用于与合同无关的其他事项，未经发包人书面同意，</w:t>
      </w:r>
      <w:r>
        <w:rPr>
          <w:rFonts w:hint="eastAsia" w:asciiTheme="minorEastAsia" w:hAnsiTheme="minorEastAsia" w:eastAsiaTheme="minorEastAsia" w:cstheme="minorEastAsia"/>
          <w:color w:val="auto"/>
          <w:spacing w:val="11"/>
          <w:sz w:val="24"/>
          <w:szCs w:val="24"/>
          <w:u w:val="none" w:color="auto"/>
        </w:rPr>
        <w:t>承包人不</w:t>
      </w:r>
      <w:r>
        <w:rPr>
          <w:rFonts w:hint="eastAsia" w:asciiTheme="minorEastAsia" w:hAnsiTheme="minorEastAsia" w:eastAsiaTheme="minorEastAsia" w:cstheme="minorEastAsia"/>
          <w:color w:val="auto"/>
          <w:spacing w:val="8"/>
          <w:sz w:val="24"/>
          <w:szCs w:val="24"/>
        </w:rPr>
        <w:t>得为了合同以外的目的而复制、使用上述文件或将之提供给任何第三方。</w:t>
      </w:r>
    </w:p>
    <w:p w14:paraId="45B5F312">
      <w:pPr>
        <w:spacing w:before="1" w:line="219" w:lineRule="auto"/>
        <w:ind w:left="44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1.8.2关于承包人为实施工程所编制文件的著作权的归属：</w:t>
      </w:r>
      <w:r>
        <w:rPr>
          <w:rFonts w:hint="eastAsia" w:asciiTheme="minorEastAsia" w:hAnsiTheme="minorEastAsia" w:eastAsiaTheme="minorEastAsia" w:cstheme="minorEastAsia"/>
          <w:color w:val="auto"/>
          <w:spacing w:val="-47"/>
          <w:sz w:val="24"/>
          <w:szCs w:val="24"/>
        </w:rPr>
        <w:t xml:space="preserve"> </w:t>
      </w:r>
      <w:r>
        <w:rPr>
          <w:rFonts w:hint="eastAsia" w:asciiTheme="minorEastAsia" w:hAnsiTheme="minorEastAsia" w:eastAsiaTheme="minorEastAsia" w:cstheme="minorEastAsia"/>
          <w:color w:val="auto"/>
          <w:spacing w:val="5"/>
          <w:sz w:val="24"/>
          <w:szCs w:val="24"/>
          <w:u w:val="single" w:color="auto"/>
        </w:rPr>
        <w:t>发包人。</w:t>
      </w:r>
    </w:p>
    <w:p w14:paraId="6F0CD1BB">
      <w:pPr>
        <w:spacing w:before="177" w:line="367" w:lineRule="auto"/>
        <w:ind w:right="1281" w:firstLine="44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关于承包人提供的上述文件的使用限制的要求：</w:t>
      </w:r>
      <w:r>
        <w:rPr>
          <w:rFonts w:hint="eastAsia" w:asciiTheme="minorEastAsia" w:hAnsiTheme="minorEastAsia" w:eastAsiaTheme="minorEastAsia" w:cstheme="minorEastAsia"/>
          <w:color w:val="auto"/>
          <w:spacing w:val="4"/>
          <w:sz w:val="24"/>
          <w:szCs w:val="24"/>
          <w:u w:val="single" w:color="auto"/>
        </w:rPr>
        <w:t>承包人可因实施工程的运行、调试、维修、改造等目的复制、使用此类文件，但不能用于与合同无关的其他事项，未经发包人书面同意，承包人不得为了合同以外的目的而复制、使用上述文件或将之提供给任何第三方。</w:t>
      </w:r>
    </w:p>
    <w:p w14:paraId="7C60ADDC">
      <w:pPr>
        <w:spacing w:before="1" w:line="365" w:lineRule="auto"/>
        <w:ind w:right="1339" w:firstLine="44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3"/>
          <w:sz w:val="24"/>
          <w:szCs w:val="24"/>
        </w:rPr>
        <w:t>1.8.3承包人在施工过程中所采用的专利、专有技术、技术秘密</w:t>
      </w:r>
      <w:r>
        <w:rPr>
          <w:rFonts w:hint="eastAsia" w:asciiTheme="minorEastAsia" w:hAnsiTheme="minorEastAsia" w:eastAsiaTheme="minorEastAsia" w:cstheme="minorEastAsia"/>
          <w:color w:val="auto"/>
          <w:spacing w:val="12"/>
          <w:sz w:val="24"/>
          <w:szCs w:val="24"/>
        </w:rPr>
        <w:t>的使用费的承担</w:t>
      </w:r>
      <w:r>
        <w:rPr>
          <w:rFonts w:hint="eastAsia" w:asciiTheme="minorEastAsia" w:hAnsiTheme="minorEastAsia" w:eastAsiaTheme="minorEastAsia" w:cstheme="minorEastAsia"/>
          <w:color w:val="auto"/>
          <w:spacing w:val="6"/>
          <w:sz w:val="24"/>
          <w:szCs w:val="24"/>
        </w:rPr>
        <w:t>方式：</w:t>
      </w:r>
      <w:r>
        <w:rPr>
          <w:rFonts w:hint="eastAsia" w:asciiTheme="minorEastAsia" w:hAnsiTheme="minorEastAsia" w:eastAsiaTheme="minorEastAsia" w:cstheme="minorEastAsia"/>
          <w:color w:val="auto"/>
          <w:spacing w:val="6"/>
          <w:sz w:val="24"/>
          <w:szCs w:val="24"/>
          <w:u w:val="single" w:color="auto"/>
        </w:rPr>
        <w:t>承包人承担，已包含在合同价中</w:t>
      </w:r>
      <w:r>
        <w:rPr>
          <w:rFonts w:hint="eastAsia" w:asciiTheme="minorEastAsia" w:hAnsiTheme="minorEastAsia" w:eastAsiaTheme="minorEastAsia" w:cstheme="minorEastAsia"/>
          <w:color w:val="auto"/>
          <w:spacing w:val="6"/>
          <w:sz w:val="24"/>
          <w:szCs w:val="24"/>
        </w:rPr>
        <w:t>。</w:t>
      </w:r>
    </w:p>
    <w:p w14:paraId="69CCA473">
      <w:pPr>
        <w:spacing w:line="219" w:lineRule="auto"/>
        <w:ind w:left="440"/>
        <w:jc w:val="left"/>
        <w:rPr>
          <w:rFonts w:hint="eastAsia" w:asciiTheme="minorEastAsia" w:hAnsiTheme="minorEastAsia" w:eastAsiaTheme="minorEastAsia" w:cstheme="minorEastAsia"/>
          <w:color w:val="auto"/>
          <w:spacing w:val="9"/>
          <w:sz w:val="24"/>
          <w:szCs w:val="24"/>
        </w:rPr>
      </w:pPr>
      <w:r>
        <w:rPr>
          <w:rFonts w:hint="eastAsia" w:asciiTheme="minorEastAsia" w:hAnsiTheme="minorEastAsia" w:eastAsiaTheme="minorEastAsia" w:cstheme="minorEastAsia"/>
          <w:color w:val="auto"/>
          <w:spacing w:val="9"/>
          <w:sz w:val="24"/>
          <w:szCs w:val="24"/>
        </w:rPr>
        <w:t>1.9工程量清单错误的修正</w:t>
      </w:r>
    </w:p>
    <w:p w14:paraId="1AA300C6">
      <w:pPr>
        <w:spacing w:line="219" w:lineRule="auto"/>
        <w:ind w:left="440"/>
        <w:jc w:val="left"/>
        <w:rPr>
          <w:rFonts w:hint="eastAsia" w:asciiTheme="minorEastAsia" w:hAnsiTheme="minorEastAsia" w:eastAsiaTheme="minorEastAsia" w:cstheme="minorEastAsia"/>
          <w:color w:val="auto"/>
          <w:sz w:val="24"/>
          <w:szCs w:val="24"/>
        </w:rPr>
      </w:pPr>
    </w:p>
    <w:p w14:paraId="2864371D">
      <w:pPr>
        <w:spacing w:before="76" w:line="218" w:lineRule="auto"/>
        <w:ind w:left="44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出现工程量清单错误时，是否调整合同价格：</w:t>
      </w:r>
      <w:r>
        <w:rPr>
          <w:rFonts w:hint="eastAsia" w:asciiTheme="minorEastAsia" w:hAnsiTheme="minorEastAsia" w:eastAsiaTheme="minorEastAsia" w:cstheme="minorEastAsia"/>
          <w:color w:val="auto"/>
          <w:spacing w:val="-87"/>
          <w:sz w:val="24"/>
          <w:szCs w:val="24"/>
        </w:rPr>
        <w:t xml:space="preserve"> </w:t>
      </w:r>
      <w:r>
        <w:rPr>
          <w:rFonts w:hint="eastAsia" w:asciiTheme="minorEastAsia" w:hAnsiTheme="minorEastAsia" w:eastAsiaTheme="minorEastAsia" w:cstheme="minorEastAsia"/>
          <w:color w:val="auto"/>
          <w:spacing w:val="41"/>
          <w:sz w:val="24"/>
          <w:szCs w:val="24"/>
          <w:u w:val="single" w:color="auto"/>
        </w:rPr>
        <w:t xml:space="preserve">  </w:t>
      </w:r>
      <w:r>
        <w:rPr>
          <w:rFonts w:hint="eastAsia" w:asciiTheme="minorEastAsia" w:hAnsiTheme="minorEastAsia" w:eastAsiaTheme="minorEastAsia" w:cstheme="minorEastAsia"/>
          <w:color w:val="auto"/>
          <w:sz w:val="24"/>
          <w:szCs w:val="24"/>
          <w:u w:val="single" w:color="auto"/>
        </w:rPr>
        <w:t>采用</w:t>
      </w:r>
      <w:r>
        <w:rPr>
          <w:rFonts w:hint="eastAsia" w:asciiTheme="minorEastAsia" w:hAnsiTheme="minorEastAsia" w:eastAsiaTheme="minorEastAsia" w:cstheme="minorEastAsia"/>
          <w:color w:val="auto"/>
          <w:spacing w:val="17"/>
          <w:sz w:val="24"/>
          <w:szCs w:val="24"/>
          <w:u w:val="single" w:color="auto"/>
        </w:rPr>
        <w:t xml:space="preserve">    </w:t>
      </w:r>
      <w:r>
        <w:rPr>
          <w:rFonts w:hint="eastAsia" w:asciiTheme="minorEastAsia" w:hAnsiTheme="minorEastAsia" w:eastAsiaTheme="minorEastAsia" w:cstheme="minorEastAsia"/>
          <w:color w:val="auto"/>
          <w:sz w:val="24"/>
          <w:szCs w:val="24"/>
          <w:u w:val="single" w:color="auto"/>
        </w:rPr>
        <w:t>。</w:t>
      </w:r>
    </w:p>
    <w:p w14:paraId="43AD13B2">
      <w:pPr>
        <w:tabs>
          <w:tab w:val="left" w:pos="9037"/>
        </w:tabs>
        <w:spacing w:before="2" w:line="358" w:lineRule="auto"/>
        <w:ind w:right="1151" w:firstLine="440" w:firstLineChars="0"/>
        <w:jc w:val="left"/>
        <w:rPr>
          <w:rFonts w:hint="eastAsia" w:asciiTheme="minorEastAsia" w:hAnsiTheme="minorEastAsia" w:eastAsiaTheme="minorEastAsia" w:cstheme="minorEastAsia"/>
          <w:color w:val="auto"/>
          <w:spacing w:val="11"/>
          <w:sz w:val="24"/>
          <w:szCs w:val="24"/>
          <w:u w:val="none" w:color="auto"/>
        </w:rPr>
      </w:pPr>
      <w:r>
        <w:rPr>
          <w:rFonts w:hint="eastAsia" w:asciiTheme="minorEastAsia" w:hAnsiTheme="minorEastAsia" w:eastAsiaTheme="minorEastAsia" w:cstheme="minorEastAsia"/>
          <w:color w:val="auto"/>
          <w:spacing w:val="11"/>
          <w:sz w:val="24"/>
          <w:szCs w:val="24"/>
          <w:u w:val="none" w:color="auto"/>
        </w:rPr>
        <w:t>2. 发包人</w:t>
      </w:r>
    </w:p>
    <w:p w14:paraId="55E63BDB">
      <w:pPr>
        <w:tabs>
          <w:tab w:val="left" w:pos="9037"/>
        </w:tabs>
        <w:spacing w:before="2" w:line="358" w:lineRule="auto"/>
        <w:ind w:right="1151" w:firstLine="440"/>
        <w:jc w:val="left"/>
        <w:rPr>
          <w:rFonts w:hint="eastAsia" w:asciiTheme="minorEastAsia" w:hAnsiTheme="minorEastAsia" w:eastAsiaTheme="minorEastAsia" w:cstheme="minorEastAsia"/>
          <w:color w:val="auto"/>
          <w:spacing w:val="11"/>
          <w:sz w:val="24"/>
          <w:szCs w:val="24"/>
          <w:u w:val="none" w:color="auto"/>
        </w:rPr>
      </w:pPr>
      <w:r>
        <w:rPr>
          <w:rFonts w:hint="eastAsia" w:asciiTheme="minorEastAsia" w:hAnsiTheme="minorEastAsia" w:eastAsiaTheme="minorEastAsia" w:cstheme="minorEastAsia"/>
          <w:color w:val="auto"/>
          <w:spacing w:val="11"/>
          <w:sz w:val="24"/>
          <w:szCs w:val="24"/>
          <w:u w:val="none" w:color="auto"/>
        </w:rPr>
        <w:t>2. 1发包人代表</w:t>
      </w:r>
    </w:p>
    <w:p w14:paraId="337398D8">
      <w:pPr>
        <w:tabs>
          <w:tab w:val="left" w:pos="9037"/>
        </w:tabs>
        <w:spacing w:before="2" w:line="358" w:lineRule="auto"/>
        <w:ind w:left="0" w:right="1151" w:firstLine="440"/>
        <w:jc w:val="left"/>
        <w:rPr>
          <w:rFonts w:hint="eastAsia" w:asciiTheme="minorEastAsia" w:hAnsiTheme="minorEastAsia" w:eastAsiaTheme="minorEastAsia" w:cstheme="minorEastAsia"/>
          <w:color w:val="auto"/>
          <w:spacing w:val="11"/>
          <w:sz w:val="24"/>
          <w:szCs w:val="24"/>
          <w:u w:val="none" w:color="auto"/>
        </w:rPr>
      </w:pPr>
      <w:r>
        <w:rPr>
          <w:rFonts w:hint="eastAsia" w:asciiTheme="minorEastAsia" w:hAnsiTheme="minorEastAsia" w:eastAsiaTheme="minorEastAsia" w:cstheme="minorEastAsia"/>
          <w:color w:val="auto"/>
          <w:spacing w:val="11"/>
          <w:sz w:val="24"/>
          <w:szCs w:val="24"/>
          <w:u w:val="none" w:color="auto"/>
        </w:rPr>
        <w:t>发包人代表：</w:t>
      </w:r>
    </w:p>
    <w:p w14:paraId="398D99C3">
      <w:pPr>
        <w:tabs>
          <w:tab w:val="left" w:pos="9037"/>
        </w:tabs>
        <w:spacing w:before="2" w:line="358" w:lineRule="auto"/>
        <w:ind w:left="0" w:right="1151" w:firstLine="440"/>
        <w:jc w:val="left"/>
        <w:rPr>
          <w:rFonts w:hint="eastAsia" w:asciiTheme="minorEastAsia" w:hAnsiTheme="minorEastAsia" w:eastAsiaTheme="minorEastAsia" w:cstheme="minorEastAsia"/>
          <w:color w:val="auto"/>
          <w:spacing w:val="11"/>
          <w:sz w:val="24"/>
          <w:szCs w:val="24"/>
          <w:u w:val="none" w:color="auto"/>
        </w:rPr>
      </w:pPr>
      <w:r>
        <w:rPr>
          <w:rFonts w:hint="eastAsia" w:asciiTheme="minorEastAsia" w:hAnsiTheme="minorEastAsia" w:eastAsiaTheme="minorEastAsia" w:cstheme="minorEastAsia"/>
          <w:color w:val="auto"/>
          <w:spacing w:val="11"/>
          <w:sz w:val="24"/>
          <w:szCs w:val="24"/>
          <w:u w:val="none" w:color="auto"/>
        </w:rPr>
        <w:t>姓    名：</w:t>
      </w:r>
    </w:p>
    <w:p w14:paraId="027C0D1A">
      <w:pPr>
        <w:tabs>
          <w:tab w:val="left" w:pos="9037"/>
        </w:tabs>
        <w:spacing w:before="2" w:line="358" w:lineRule="auto"/>
        <w:ind w:left="0" w:right="1151" w:firstLine="440"/>
        <w:jc w:val="left"/>
        <w:rPr>
          <w:rFonts w:hint="eastAsia" w:asciiTheme="minorEastAsia" w:hAnsiTheme="minorEastAsia" w:eastAsiaTheme="minorEastAsia" w:cstheme="minorEastAsia"/>
          <w:color w:val="auto"/>
          <w:spacing w:val="11"/>
          <w:sz w:val="24"/>
          <w:szCs w:val="24"/>
          <w:u w:val="none" w:color="auto"/>
        </w:rPr>
      </w:pPr>
      <w:r>
        <w:rPr>
          <w:rFonts w:hint="eastAsia" w:asciiTheme="minorEastAsia" w:hAnsiTheme="minorEastAsia" w:eastAsiaTheme="minorEastAsia" w:cstheme="minorEastAsia"/>
          <w:color w:val="auto"/>
          <w:spacing w:val="11"/>
          <w:sz w:val="24"/>
          <w:szCs w:val="24"/>
          <w:u w:val="none" w:color="auto"/>
        </w:rPr>
        <w:t>身份证号：</w:t>
      </w:r>
    </w:p>
    <w:p w14:paraId="13E01563">
      <w:pPr>
        <w:tabs>
          <w:tab w:val="left" w:pos="9037"/>
        </w:tabs>
        <w:spacing w:before="2" w:line="358" w:lineRule="auto"/>
        <w:ind w:left="0" w:right="1151" w:firstLine="440"/>
        <w:jc w:val="left"/>
        <w:rPr>
          <w:rFonts w:hint="eastAsia" w:asciiTheme="minorEastAsia" w:hAnsiTheme="minorEastAsia" w:eastAsiaTheme="minorEastAsia" w:cstheme="minorEastAsia"/>
          <w:color w:val="auto"/>
          <w:spacing w:val="11"/>
          <w:sz w:val="24"/>
          <w:szCs w:val="24"/>
          <w:u w:val="none" w:color="auto"/>
        </w:rPr>
      </w:pPr>
      <w:r>
        <w:rPr>
          <w:rFonts w:hint="eastAsia" w:asciiTheme="minorEastAsia" w:hAnsiTheme="minorEastAsia" w:eastAsiaTheme="minorEastAsia" w:cstheme="minorEastAsia"/>
          <w:color w:val="auto"/>
          <w:spacing w:val="11"/>
          <w:sz w:val="24"/>
          <w:szCs w:val="24"/>
          <w:u w:val="none" w:color="auto"/>
        </w:rPr>
        <w:t>职    务：</w:t>
      </w:r>
    </w:p>
    <w:p w14:paraId="3C7B53ED">
      <w:pPr>
        <w:tabs>
          <w:tab w:val="left" w:pos="9037"/>
        </w:tabs>
        <w:spacing w:before="2" w:line="358" w:lineRule="auto"/>
        <w:ind w:left="0" w:right="1151" w:firstLine="440"/>
        <w:jc w:val="left"/>
        <w:rPr>
          <w:rFonts w:hint="eastAsia" w:asciiTheme="minorEastAsia" w:hAnsiTheme="minorEastAsia" w:eastAsiaTheme="minorEastAsia" w:cstheme="minorEastAsia"/>
          <w:color w:val="auto"/>
          <w:spacing w:val="11"/>
          <w:sz w:val="24"/>
          <w:szCs w:val="24"/>
          <w:u w:val="none" w:color="auto"/>
        </w:rPr>
      </w:pPr>
      <w:r>
        <w:rPr>
          <w:rFonts w:hint="eastAsia" w:asciiTheme="minorEastAsia" w:hAnsiTheme="minorEastAsia" w:eastAsiaTheme="minorEastAsia" w:cstheme="minorEastAsia"/>
          <w:color w:val="auto"/>
          <w:spacing w:val="11"/>
          <w:sz w:val="24"/>
          <w:szCs w:val="24"/>
          <w:u w:val="none" w:color="auto"/>
        </w:rPr>
        <w:t>联 系 电 话 ：</w:t>
      </w:r>
    </w:p>
    <w:p w14:paraId="122C0363">
      <w:pPr>
        <w:spacing w:before="179" w:line="378" w:lineRule="auto"/>
        <w:ind w:firstLine="496"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发包人对发包人代表的授权范围如下：</w:t>
      </w:r>
      <w:r>
        <w:rPr>
          <w:rFonts w:hint="eastAsia" w:asciiTheme="minorEastAsia" w:hAnsiTheme="minorEastAsia" w:eastAsiaTheme="minorEastAsia" w:cstheme="minorEastAsia"/>
          <w:color w:val="auto"/>
          <w:spacing w:val="-87"/>
          <w:sz w:val="24"/>
          <w:szCs w:val="24"/>
        </w:rPr>
        <w:t xml:space="preserve"> </w:t>
      </w:r>
      <w:r>
        <w:rPr>
          <w:rFonts w:hint="eastAsia" w:asciiTheme="minorEastAsia" w:hAnsiTheme="minorEastAsia" w:eastAsiaTheme="minorEastAsia" w:cstheme="minorEastAsia"/>
          <w:color w:val="auto"/>
          <w:spacing w:val="-103"/>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发包人代表对本</w:t>
      </w:r>
      <w:r>
        <w:rPr>
          <w:rFonts w:hint="eastAsia" w:asciiTheme="minorEastAsia" w:hAnsiTheme="minorEastAsia" w:eastAsiaTheme="minorEastAsia" w:cstheme="minorEastAsia"/>
          <w:color w:val="auto"/>
          <w:spacing w:val="3"/>
          <w:sz w:val="24"/>
          <w:szCs w:val="24"/>
          <w:u w:val="single" w:color="auto"/>
        </w:rPr>
        <w:t>工程施工过程中的质量、进度、</w:t>
      </w:r>
      <w:r>
        <w:rPr>
          <w:rFonts w:hint="eastAsia" w:asciiTheme="minorEastAsia" w:hAnsiTheme="minorEastAsia" w:eastAsiaTheme="minorEastAsia" w:cstheme="minorEastAsia"/>
          <w:color w:val="auto"/>
          <w:spacing w:val="11"/>
          <w:sz w:val="24"/>
          <w:szCs w:val="24"/>
          <w:u w:val="single" w:color="auto"/>
        </w:rPr>
        <w:t>投资、安全文明施工等进行监督和检查、协调解决必须由发包人处理的有关问题，并</w:t>
      </w:r>
      <w:r>
        <w:rPr>
          <w:rFonts w:hint="eastAsia" w:asciiTheme="minorEastAsia" w:hAnsiTheme="minorEastAsia" w:eastAsiaTheme="minorEastAsia" w:cstheme="minorEastAsia"/>
          <w:color w:val="auto"/>
          <w:spacing w:val="8"/>
          <w:sz w:val="24"/>
          <w:szCs w:val="24"/>
          <w:u w:val="single" w:color="auto"/>
        </w:rPr>
        <w:t>对工程量进行确认，最终以发包人核实并盖章确认的工程量</w:t>
      </w:r>
      <w:r>
        <w:rPr>
          <w:rFonts w:hint="eastAsia" w:asciiTheme="minorEastAsia" w:hAnsiTheme="minorEastAsia" w:eastAsiaTheme="minorEastAsia" w:cstheme="minorEastAsia"/>
          <w:color w:val="auto"/>
          <w:spacing w:val="7"/>
          <w:sz w:val="24"/>
          <w:szCs w:val="24"/>
          <w:u w:val="single" w:color="auto"/>
        </w:rPr>
        <w:t>为准</w:t>
      </w:r>
      <w:r>
        <w:rPr>
          <w:rFonts w:hint="eastAsia" w:asciiTheme="minorEastAsia" w:hAnsiTheme="minorEastAsia" w:eastAsiaTheme="minorEastAsia" w:cstheme="minorEastAsia"/>
          <w:color w:val="auto"/>
          <w:spacing w:val="7"/>
          <w:sz w:val="24"/>
          <w:szCs w:val="24"/>
        </w:rPr>
        <w:t>。</w:t>
      </w:r>
    </w:p>
    <w:p w14:paraId="3A351608">
      <w:pPr>
        <w:spacing w:before="15"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2.2施工现场、施工条件和基础资料的提供</w:t>
      </w:r>
    </w:p>
    <w:p w14:paraId="767E9FC3">
      <w:pPr>
        <w:spacing w:before="75"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6"/>
          <w:sz w:val="24"/>
          <w:szCs w:val="24"/>
        </w:rPr>
        <w:t>2.2.1提供施工现场</w:t>
      </w:r>
    </w:p>
    <w:p w14:paraId="7A0FD1F0">
      <w:pPr>
        <w:spacing w:before="209" w:line="22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关于发包人移交施工现场的期限要求：</w:t>
      </w:r>
      <w:r>
        <w:rPr>
          <w:rFonts w:hint="eastAsia" w:asciiTheme="minorEastAsia" w:hAnsiTheme="minorEastAsia" w:eastAsiaTheme="minorEastAsia" w:cstheme="minorEastAsia"/>
          <w:color w:val="auto"/>
          <w:spacing w:val="1"/>
          <w:sz w:val="24"/>
          <w:szCs w:val="24"/>
          <w:u w:val="single" w:color="auto"/>
        </w:rPr>
        <w:t>以通知为准。</w:t>
      </w:r>
    </w:p>
    <w:p w14:paraId="09BB666D">
      <w:pPr>
        <w:spacing w:before="193"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5"/>
          <w:sz w:val="24"/>
          <w:szCs w:val="24"/>
        </w:rPr>
        <w:t>2.2.2提供施工条件</w:t>
      </w:r>
    </w:p>
    <w:p w14:paraId="59B774AB">
      <w:pPr>
        <w:spacing w:before="198"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关于发包人应负责提供施工所需要的条件，包括：</w:t>
      </w:r>
      <w:r>
        <w:rPr>
          <w:rFonts w:hint="eastAsia" w:asciiTheme="minorEastAsia" w:hAnsiTheme="minorEastAsia" w:eastAsiaTheme="minorEastAsia" w:cstheme="minorEastAsia"/>
          <w:color w:val="auto"/>
          <w:spacing w:val="7"/>
          <w:sz w:val="24"/>
          <w:szCs w:val="24"/>
          <w:u w:val="single" w:color="auto"/>
        </w:rPr>
        <w:t>按现有条件施工</w:t>
      </w:r>
      <w:r>
        <w:rPr>
          <w:rFonts w:hint="eastAsia" w:asciiTheme="minorEastAsia" w:hAnsiTheme="minorEastAsia" w:eastAsiaTheme="minorEastAsia" w:cstheme="minorEastAsia"/>
          <w:color w:val="auto"/>
          <w:spacing w:val="7"/>
          <w:sz w:val="24"/>
          <w:szCs w:val="24"/>
        </w:rPr>
        <w:t>。</w:t>
      </w:r>
    </w:p>
    <w:p w14:paraId="0D95FB52">
      <w:pPr>
        <w:spacing w:before="168"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5"/>
          <w:sz w:val="24"/>
          <w:szCs w:val="24"/>
        </w:rPr>
        <w:t>2.3资金来源证明及支付担保</w:t>
      </w:r>
    </w:p>
    <w:p w14:paraId="111DAB04">
      <w:pPr>
        <w:spacing w:before="316"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发包人提供资金来源证明的期限要求：</w:t>
      </w:r>
      <w:r>
        <w:rPr>
          <w:rFonts w:hint="eastAsia" w:asciiTheme="minorEastAsia" w:hAnsiTheme="minorEastAsia" w:eastAsiaTheme="minorEastAsia" w:cstheme="minorEastAsia"/>
          <w:color w:val="auto"/>
          <w:spacing w:val="-86"/>
          <w:sz w:val="24"/>
          <w:szCs w:val="24"/>
        </w:rPr>
        <w:t xml:space="preserve"> </w:t>
      </w:r>
      <w:r>
        <w:rPr>
          <w:rFonts w:hint="eastAsia" w:asciiTheme="minorEastAsia" w:hAnsiTheme="minorEastAsia" w:eastAsiaTheme="minorEastAsia" w:cstheme="minorEastAsia"/>
          <w:color w:val="auto"/>
          <w:spacing w:val="15"/>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w:t>
      </w:r>
      <w:r>
        <w:rPr>
          <w:rFonts w:hint="eastAsia" w:asciiTheme="minorEastAsia" w:hAnsiTheme="minorEastAsia" w:eastAsiaTheme="minorEastAsia" w:cstheme="minorEastAsia"/>
          <w:color w:val="auto"/>
          <w:spacing w:val="15"/>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w:t>
      </w:r>
    </w:p>
    <w:p w14:paraId="73A9040C">
      <w:pPr>
        <w:spacing w:before="217"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发包人是否提供支付担保：</w:t>
      </w:r>
      <w:r>
        <w:rPr>
          <w:rFonts w:hint="eastAsia" w:asciiTheme="minorEastAsia" w:hAnsiTheme="minorEastAsia" w:eastAsiaTheme="minorEastAsia" w:cstheme="minorEastAsia"/>
          <w:color w:val="auto"/>
          <w:spacing w:val="-19"/>
          <w:sz w:val="24"/>
          <w:szCs w:val="24"/>
        </w:rPr>
        <w:t xml:space="preserve"> </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8"/>
          <w:sz w:val="24"/>
          <w:szCs w:val="24"/>
          <w:u w:val="single" w:color="auto"/>
        </w:rPr>
        <w:t xml:space="preserve">          </w:t>
      </w:r>
      <w:r>
        <w:rPr>
          <w:rFonts w:hint="eastAsia" w:asciiTheme="minorEastAsia" w:hAnsiTheme="minorEastAsia" w:eastAsiaTheme="minorEastAsia" w:cstheme="minorEastAsia"/>
          <w:color w:val="auto"/>
          <w:spacing w:val="-1"/>
          <w:sz w:val="24"/>
          <w:szCs w:val="24"/>
        </w:rPr>
        <w:t>。</w:t>
      </w:r>
    </w:p>
    <w:p w14:paraId="256952FC">
      <w:pPr>
        <w:spacing w:before="197"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发包人提供支付担保的形式： </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8"/>
          <w:sz w:val="24"/>
          <w:szCs w:val="24"/>
          <w:u w:val="single" w:color="auto"/>
        </w:rPr>
        <w:t xml:space="preserve">           </w:t>
      </w:r>
      <w:r>
        <w:rPr>
          <w:rFonts w:hint="eastAsia" w:asciiTheme="minorEastAsia" w:hAnsiTheme="minorEastAsia" w:eastAsiaTheme="minorEastAsia" w:cstheme="minorEastAsia"/>
          <w:color w:val="auto"/>
          <w:sz w:val="24"/>
          <w:szCs w:val="24"/>
          <w:u w:val="single" w:color="auto"/>
        </w:rPr>
        <w:t>。</w:t>
      </w:r>
    </w:p>
    <w:p w14:paraId="044FB690">
      <w:pPr>
        <w:spacing w:before="299"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3.</w:t>
      </w:r>
      <w:r>
        <w:rPr>
          <w:rFonts w:hint="eastAsia" w:asciiTheme="minorEastAsia" w:hAnsiTheme="minorEastAsia" w:eastAsiaTheme="minorEastAsia" w:cstheme="minorEastAsia"/>
          <w:color w:val="auto"/>
          <w:spacing w:val="18"/>
          <w:sz w:val="24"/>
          <w:szCs w:val="24"/>
        </w:rPr>
        <w:t xml:space="preserve"> </w:t>
      </w:r>
      <w:r>
        <w:rPr>
          <w:rFonts w:hint="eastAsia" w:asciiTheme="minorEastAsia" w:hAnsiTheme="minorEastAsia" w:eastAsiaTheme="minorEastAsia" w:cstheme="minorEastAsia"/>
          <w:color w:val="auto"/>
          <w:spacing w:val="5"/>
          <w:sz w:val="24"/>
          <w:szCs w:val="24"/>
        </w:rPr>
        <w:t>承包人</w:t>
      </w:r>
    </w:p>
    <w:p w14:paraId="23E30ED8">
      <w:pPr>
        <w:pStyle w:val="22"/>
        <w:jc w:val="left"/>
        <w:rPr>
          <w:rFonts w:hint="eastAsia" w:asciiTheme="minorEastAsia" w:hAnsiTheme="minorEastAsia" w:eastAsiaTheme="minorEastAsia" w:cstheme="minorEastAsia"/>
          <w:color w:val="auto"/>
          <w:sz w:val="24"/>
          <w:szCs w:val="24"/>
        </w:rPr>
      </w:pPr>
    </w:p>
    <w:p w14:paraId="12C07E4F">
      <w:pPr>
        <w:spacing w:before="76"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5"/>
          <w:sz w:val="24"/>
          <w:szCs w:val="24"/>
        </w:rPr>
        <w:t>3.1承包人的一般义务</w:t>
      </w:r>
    </w:p>
    <w:p w14:paraId="23026E8D">
      <w:pPr>
        <w:spacing w:before="275" w:line="347" w:lineRule="auto"/>
        <w:ind w:right="75" w:firstLine="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 xml:space="preserve">3.1.1承包人提交的竣工资料的内容： </w:t>
      </w:r>
      <w:r>
        <w:rPr>
          <w:rFonts w:hint="eastAsia" w:asciiTheme="minorEastAsia" w:hAnsiTheme="minorEastAsia" w:eastAsiaTheme="minorEastAsia" w:cstheme="minorEastAsia"/>
          <w:color w:val="auto"/>
          <w:spacing w:val="-100"/>
          <w:sz w:val="24"/>
          <w:szCs w:val="24"/>
          <w:u w:val="single" w:color="auto"/>
        </w:rPr>
        <w:t xml:space="preserve"> </w:t>
      </w:r>
      <w:r>
        <w:rPr>
          <w:rFonts w:hint="eastAsia" w:asciiTheme="minorEastAsia" w:hAnsiTheme="minorEastAsia" w:eastAsiaTheme="minorEastAsia" w:cstheme="minorEastAsia"/>
          <w:color w:val="auto"/>
          <w:spacing w:val="9"/>
          <w:sz w:val="24"/>
          <w:szCs w:val="24"/>
          <w:u w:val="single" w:color="auto"/>
        </w:rPr>
        <w:t>施工图、开工报告、竣工验收报告、竣工</w:t>
      </w:r>
      <w:r>
        <w:rPr>
          <w:rFonts w:hint="eastAsia" w:asciiTheme="minorEastAsia" w:hAnsiTheme="minorEastAsia" w:eastAsiaTheme="minorEastAsia" w:cstheme="minorEastAsia"/>
          <w:color w:val="auto"/>
          <w:spacing w:val="11"/>
          <w:sz w:val="24"/>
          <w:szCs w:val="24"/>
          <w:u w:val="single" w:color="auto"/>
        </w:rPr>
        <w:t>图、结算书、施工影像等。</w:t>
      </w:r>
    </w:p>
    <w:p w14:paraId="5E28BE85">
      <w:pPr>
        <w:spacing w:line="221"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 xml:space="preserve">承包人需要提交的竣工资料套数： </w:t>
      </w:r>
      <w:r>
        <w:rPr>
          <w:rFonts w:hint="eastAsia" w:asciiTheme="minorEastAsia" w:hAnsiTheme="minorEastAsia" w:eastAsiaTheme="minorEastAsia" w:cstheme="minorEastAsia"/>
          <w:color w:val="auto"/>
          <w:spacing w:val="9"/>
          <w:position w:val="2"/>
          <w:sz w:val="24"/>
          <w:szCs w:val="24"/>
          <w:u w:val="single" w:color="auto"/>
        </w:rPr>
        <w:t xml:space="preserve">  </w:t>
      </w:r>
      <w:r>
        <w:rPr>
          <w:rFonts w:hint="eastAsia" w:asciiTheme="minorEastAsia" w:hAnsiTheme="minorEastAsia" w:eastAsiaTheme="minorEastAsia" w:cstheme="minorEastAsia"/>
          <w:color w:val="auto"/>
          <w:spacing w:val="9"/>
          <w:position w:val="2"/>
          <w:sz w:val="24"/>
          <w:szCs w:val="24"/>
          <w:u w:val="single" w:color="auto"/>
          <w:lang w:val="en-US" w:eastAsia="zh-CN"/>
        </w:rPr>
        <w:t>1</w:t>
      </w:r>
      <w:r>
        <w:rPr>
          <w:rFonts w:hint="eastAsia" w:asciiTheme="minorEastAsia" w:hAnsiTheme="minorEastAsia" w:eastAsiaTheme="minorEastAsia" w:cstheme="minorEastAsia"/>
          <w:color w:val="auto"/>
          <w:spacing w:val="-2"/>
          <w:position w:val="2"/>
          <w:sz w:val="24"/>
          <w:szCs w:val="24"/>
          <w:u w:val="single" w:color="auto"/>
        </w:rPr>
        <w:t xml:space="preserve"> 套</w:t>
      </w:r>
    </w:p>
    <w:p w14:paraId="0FFCD802">
      <w:pPr>
        <w:spacing w:before="187"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承包人提交的竣工资料的费用承担：</w:t>
      </w:r>
      <w:r>
        <w:rPr>
          <w:rFonts w:hint="eastAsia" w:asciiTheme="minorEastAsia" w:hAnsiTheme="minorEastAsia" w:eastAsiaTheme="minorEastAsia" w:cstheme="minorEastAsia"/>
          <w:color w:val="auto"/>
          <w:spacing w:val="-51"/>
          <w:sz w:val="24"/>
          <w:szCs w:val="24"/>
        </w:rPr>
        <w:t xml:space="preserve"> </w:t>
      </w:r>
      <w:r>
        <w:rPr>
          <w:rFonts w:hint="eastAsia" w:asciiTheme="minorEastAsia" w:hAnsiTheme="minorEastAsia" w:eastAsiaTheme="minorEastAsia" w:cstheme="minorEastAsia"/>
          <w:color w:val="auto"/>
          <w:spacing w:val="-79"/>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由承包人</w:t>
      </w:r>
      <w:r>
        <w:rPr>
          <w:rFonts w:hint="eastAsia" w:asciiTheme="minorEastAsia" w:hAnsiTheme="minorEastAsia" w:eastAsiaTheme="minorEastAsia" w:cstheme="minorEastAsia"/>
          <w:color w:val="auto"/>
          <w:spacing w:val="3"/>
          <w:sz w:val="24"/>
          <w:szCs w:val="24"/>
          <w:u w:val="single" w:color="auto"/>
        </w:rPr>
        <w:t>承担</w:t>
      </w:r>
      <w:r>
        <w:rPr>
          <w:rFonts w:hint="eastAsia" w:asciiTheme="minorEastAsia" w:hAnsiTheme="minorEastAsia" w:eastAsiaTheme="minorEastAsia" w:cstheme="minorEastAsia"/>
          <w:color w:val="auto"/>
          <w:spacing w:val="3"/>
          <w:sz w:val="24"/>
          <w:szCs w:val="24"/>
        </w:rPr>
        <w:t>。</w:t>
      </w:r>
    </w:p>
    <w:p w14:paraId="65764756">
      <w:pPr>
        <w:spacing w:before="198"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5"/>
          <w:sz w:val="24"/>
          <w:szCs w:val="24"/>
        </w:rPr>
        <w:t xml:space="preserve">承包人提交的竣工资料移交时间： </w:t>
      </w:r>
      <w:r>
        <w:rPr>
          <w:rFonts w:hint="eastAsia" w:asciiTheme="minorEastAsia" w:hAnsiTheme="minorEastAsia" w:eastAsiaTheme="minorEastAsia" w:cstheme="minorEastAsia"/>
          <w:color w:val="auto"/>
          <w:spacing w:val="15"/>
          <w:sz w:val="24"/>
          <w:szCs w:val="24"/>
          <w:u w:val="single" w:color="auto"/>
        </w:rPr>
        <w:t>项目通过竣工验收14天内。</w:t>
      </w:r>
    </w:p>
    <w:p w14:paraId="5FA56EFA">
      <w:pPr>
        <w:spacing w:before="185"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 xml:space="preserve">承包人提交的竣工资料形式要求： </w:t>
      </w:r>
      <w:r>
        <w:rPr>
          <w:rFonts w:hint="eastAsia" w:asciiTheme="minorEastAsia" w:hAnsiTheme="minorEastAsia" w:eastAsiaTheme="minorEastAsia" w:cstheme="minorEastAsia"/>
          <w:color w:val="auto"/>
          <w:spacing w:val="3"/>
          <w:sz w:val="24"/>
          <w:szCs w:val="24"/>
          <w:u w:val="single" w:color="auto"/>
        </w:rPr>
        <w:t>书面和电子文档</w:t>
      </w:r>
      <w:r>
        <w:rPr>
          <w:rFonts w:hint="eastAsia" w:asciiTheme="minorEastAsia" w:hAnsiTheme="minorEastAsia" w:eastAsiaTheme="minorEastAsia" w:cstheme="minorEastAsia"/>
          <w:color w:val="auto"/>
          <w:spacing w:val="3"/>
          <w:sz w:val="24"/>
          <w:szCs w:val="24"/>
        </w:rPr>
        <w:t>。</w:t>
      </w:r>
    </w:p>
    <w:p w14:paraId="30C9CBF5">
      <w:pPr>
        <w:spacing w:before="169"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3.1.2承包人应履行的其他义务：</w:t>
      </w:r>
    </w:p>
    <w:p w14:paraId="3F9852CD">
      <w:pPr>
        <w:spacing w:before="165" w:line="360" w:lineRule="auto"/>
        <w:ind w:right="29" w:firstLine="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u w:val="single" w:color="auto"/>
        </w:rPr>
        <w:t>A、承包人应对工程所需的所有货物和其他物品的包装、装载、运输、接收</w:t>
      </w:r>
      <w:r>
        <w:rPr>
          <w:rFonts w:hint="eastAsia" w:asciiTheme="minorEastAsia" w:hAnsiTheme="minorEastAsia" w:eastAsiaTheme="minorEastAsia" w:cstheme="minorEastAsia"/>
          <w:color w:val="auto"/>
          <w:sz w:val="24"/>
          <w:szCs w:val="24"/>
          <w:u w:val="single" w:color="auto"/>
        </w:rPr>
        <w:t>、卸货、</w:t>
      </w:r>
      <w:r>
        <w:rPr>
          <w:rFonts w:hint="eastAsia" w:asciiTheme="minorEastAsia" w:hAnsiTheme="minorEastAsia" w:eastAsiaTheme="minorEastAsia" w:cstheme="minorEastAsia"/>
          <w:color w:val="auto"/>
          <w:spacing w:val="-1"/>
          <w:sz w:val="24"/>
          <w:szCs w:val="24"/>
          <w:u w:val="single" w:color="auto"/>
        </w:rPr>
        <w:t>保存和保护负责。</w:t>
      </w:r>
    </w:p>
    <w:p w14:paraId="287D1DF2">
      <w:pPr>
        <w:spacing w:before="286" w:line="360" w:lineRule="auto"/>
        <w:ind w:right="208" w:firstLine="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u w:val="single" w:color="auto"/>
        </w:rPr>
        <w:t>B、在工程实施期间，承包人应使现场避免出现一切不必要的障碍物，妥善存放并</w:t>
      </w:r>
      <w:r>
        <w:rPr>
          <w:rFonts w:hint="eastAsia" w:asciiTheme="minorEastAsia" w:hAnsiTheme="minorEastAsia" w:eastAsiaTheme="minorEastAsia" w:cstheme="minorEastAsia"/>
          <w:color w:val="auto"/>
          <w:spacing w:val="1"/>
          <w:sz w:val="24"/>
          <w:szCs w:val="24"/>
          <w:u w:val="single" w:color="auto"/>
        </w:rPr>
        <w:t>处置承包人的任何设备、材料或剩余材料。</w:t>
      </w:r>
    </w:p>
    <w:p w14:paraId="7777A755">
      <w:pPr>
        <w:spacing w:before="168" w:line="360" w:lineRule="auto"/>
        <w:ind w:left="0" w:firstLine="508"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u w:val="single" w:color="auto"/>
        </w:rPr>
        <w:t>C、承包人必须按本施工合同进行组织施工，</w:t>
      </w:r>
      <w:r>
        <w:rPr>
          <w:rFonts w:hint="eastAsia" w:asciiTheme="minorEastAsia" w:hAnsiTheme="minorEastAsia" w:eastAsiaTheme="minorEastAsia" w:cstheme="minorEastAsia"/>
          <w:color w:val="auto"/>
          <w:spacing w:val="6"/>
          <w:sz w:val="24"/>
          <w:szCs w:val="24"/>
          <w:u w:val="single" w:color="auto"/>
        </w:rPr>
        <w:t>接受发包人指令。承包人项目部的管</w:t>
      </w:r>
      <w:r>
        <w:rPr>
          <w:rFonts w:hint="eastAsia" w:asciiTheme="minorEastAsia" w:hAnsiTheme="minorEastAsia" w:eastAsiaTheme="minorEastAsia" w:cstheme="minorEastAsia"/>
          <w:color w:val="auto"/>
          <w:spacing w:val="9"/>
          <w:sz w:val="24"/>
          <w:szCs w:val="24"/>
          <w:u w:val="single" w:color="auto"/>
        </w:rPr>
        <w:t>理人员均须专职在岗，不得兼任其他项目任何职务；如需变更①人员安排、②机械设</w:t>
      </w:r>
      <w:r>
        <w:rPr>
          <w:rFonts w:hint="eastAsia" w:asciiTheme="minorEastAsia" w:hAnsiTheme="minorEastAsia" w:eastAsiaTheme="minorEastAsia" w:cstheme="minorEastAsia"/>
          <w:color w:val="auto"/>
          <w:spacing w:val="4"/>
          <w:sz w:val="24"/>
          <w:szCs w:val="24"/>
          <w:u w:val="single" w:color="auto"/>
        </w:rPr>
        <w:t>备、③施工方案等，须提前一周书面上报发包人并经同意方可执行。</w:t>
      </w:r>
    </w:p>
    <w:p w14:paraId="26C19A7B">
      <w:pPr>
        <w:spacing w:before="309" w:line="360" w:lineRule="auto"/>
        <w:ind w:left="0" w:right="205" w:firstLine="459"/>
        <w:jc w:val="left"/>
        <w:rPr>
          <w:rFonts w:hint="eastAsia" w:asciiTheme="minorEastAsia" w:hAnsiTheme="minorEastAsia" w:eastAsiaTheme="minorEastAsia" w:cstheme="minorEastAsia"/>
          <w:color w:val="auto"/>
          <w:spacing w:val="7"/>
          <w:sz w:val="24"/>
          <w:szCs w:val="24"/>
          <w:u w:val="single" w:color="auto"/>
        </w:rPr>
      </w:pPr>
      <w:r>
        <w:rPr>
          <w:rFonts w:hint="eastAsia" w:asciiTheme="minorEastAsia" w:hAnsiTheme="minorEastAsia" w:eastAsiaTheme="minorEastAsia" w:cstheme="minorEastAsia"/>
          <w:color w:val="auto"/>
          <w:spacing w:val="7"/>
          <w:sz w:val="24"/>
          <w:szCs w:val="24"/>
          <w:u w:val="single" w:color="auto"/>
        </w:rPr>
        <w:t>D、对承包人的以下人员，经发包人提出，承包人必须在24小时内将其调离本工程范围，同时，承包人应在3天内完成用合格的人员(经发包人批准)代替上述调离的任何人员：</w:t>
      </w:r>
    </w:p>
    <w:p w14:paraId="519CA745">
      <w:pPr>
        <w:spacing w:before="309" w:line="360" w:lineRule="auto"/>
        <w:ind w:left="0" w:right="205" w:firstLine="459"/>
        <w:jc w:val="left"/>
        <w:rPr>
          <w:rFonts w:hint="eastAsia" w:asciiTheme="minorEastAsia" w:hAnsiTheme="minorEastAsia" w:eastAsiaTheme="minorEastAsia" w:cstheme="minorEastAsia"/>
          <w:color w:val="auto"/>
          <w:spacing w:val="7"/>
          <w:sz w:val="24"/>
          <w:szCs w:val="24"/>
          <w:u w:val="single" w:color="auto"/>
        </w:rPr>
      </w:pPr>
      <w:r>
        <w:rPr>
          <w:rFonts w:hint="eastAsia" w:asciiTheme="minorEastAsia" w:hAnsiTheme="minorEastAsia" w:eastAsiaTheme="minorEastAsia" w:cstheme="minorEastAsia"/>
          <w:color w:val="auto"/>
          <w:spacing w:val="7"/>
          <w:sz w:val="24"/>
          <w:szCs w:val="24"/>
          <w:u w:val="single" w:color="auto"/>
        </w:rPr>
        <w:t>a.发包人认为无法胜任工作者，包括：对分部分项工程施工进度及施工质量达不 到合同要求负有责任的施工人员、不熟悉本专业工作的施工人员、工作责任心不强的施工人员、不积极配合发包人工作、不积极执行发包人指令者。</w:t>
      </w:r>
    </w:p>
    <w:p w14:paraId="15522D7A">
      <w:pPr>
        <w:spacing w:before="304" w:line="360" w:lineRule="auto"/>
        <w:ind w:left="463"/>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u w:val="single" w:color="auto"/>
        </w:rPr>
        <w:t>b.不能积极配合发包人正常工作者；</w:t>
      </w:r>
    </w:p>
    <w:p w14:paraId="74C5E220">
      <w:pPr>
        <w:spacing w:before="304" w:line="360" w:lineRule="auto"/>
        <w:ind w:left="463"/>
        <w:jc w:val="left"/>
        <w:rPr>
          <w:rFonts w:hint="eastAsia" w:asciiTheme="minorEastAsia" w:hAnsiTheme="minorEastAsia" w:eastAsiaTheme="minorEastAsia" w:cstheme="minorEastAsia"/>
          <w:color w:val="auto"/>
          <w:spacing w:val="1"/>
          <w:sz w:val="24"/>
          <w:szCs w:val="24"/>
          <w:u w:val="single" w:color="auto"/>
        </w:rPr>
      </w:pPr>
      <w:r>
        <w:rPr>
          <w:rFonts w:hint="eastAsia" w:asciiTheme="minorEastAsia" w:hAnsiTheme="minorEastAsia" w:eastAsiaTheme="minorEastAsia" w:cstheme="minorEastAsia"/>
          <w:color w:val="auto"/>
          <w:spacing w:val="1"/>
          <w:sz w:val="24"/>
          <w:szCs w:val="24"/>
          <w:u w:val="single" w:color="auto"/>
        </w:rPr>
        <w:t>c.违反发包人或承包人工地现场管理规定者；</w:t>
      </w:r>
    </w:p>
    <w:p w14:paraId="7F27DF23">
      <w:pPr>
        <w:spacing w:before="304" w:line="360" w:lineRule="auto"/>
        <w:ind w:left="463"/>
        <w:jc w:val="left"/>
        <w:rPr>
          <w:rFonts w:hint="eastAsia" w:asciiTheme="minorEastAsia" w:hAnsiTheme="minorEastAsia" w:eastAsiaTheme="minorEastAsia" w:cstheme="minorEastAsia"/>
          <w:color w:val="auto"/>
          <w:spacing w:val="1"/>
          <w:sz w:val="24"/>
          <w:szCs w:val="24"/>
          <w:u w:val="single" w:color="auto"/>
        </w:rPr>
      </w:pPr>
      <w:r>
        <w:rPr>
          <w:rFonts w:hint="eastAsia" w:asciiTheme="minorEastAsia" w:hAnsiTheme="minorEastAsia" w:eastAsiaTheme="minorEastAsia" w:cstheme="minorEastAsia"/>
          <w:color w:val="auto"/>
          <w:spacing w:val="1"/>
          <w:sz w:val="24"/>
          <w:szCs w:val="24"/>
          <w:u w:val="single" w:color="auto"/>
        </w:rPr>
        <w:t>d.无证上岗者(适用于按规定必须有上岗证);</w:t>
      </w:r>
    </w:p>
    <w:p w14:paraId="4159F77A">
      <w:pPr>
        <w:spacing w:before="304" w:line="360" w:lineRule="auto"/>
        <w:ind w:left="463"/>
        <w:jc w:val="left"/>
        <w:rPr>
          <w:rFonts w:hint="eastAsia" w:asciiTheme="minorEastAsia" w:hAnsiTheme="minorEastAsia" w:eastAsiaTheme="minorEastAsia" w:cstheme="minorEastAsia"/>
          <w:color w:val="auto"/>
          <w:spacing w:val="1"/>
          <w:sz w:val="24"/>
          <w:szCs w:val="24"/>
          <w:u w:val="single" w:color="auto"/>
        </w:rPr>
      </w:pPr>
      <w:r>
        <w:rPr>
          <w:rFonts w:hint="eastAsia" w:asciiTheme="minorEastAsia" w:hAnsiTheme="minorEastAsia" w:eastAsiaTheme="minorEastAsia" w:cstheme="minorEastAsia"/>
          <w:color w:val="auto"/>
          <w:spacing w:val="1"/>
          <w:sz w:val="24"/>
          <w:szCs w:val="24"/>
          <w:u w:val="single" w:color="auto"/>
        </w:rPr>
        <w:t>e.与本采购文件约定名册不符者；</w:t>
      </w:r>
    </w:p>
    <w:p w14:paraId="5CE635A2">
      <w:pPr>
        <w:spacing w:before="257" w:line="360" w:lineRule="auto"/>
        <w:ind w:left="2" w:right="1126" w:firstLine="460"/>
        <w:jc w:val="left"/>
        <w:rPr>
          <w:rFonts w:hint="eastAsia" w:asciiTheme="minorEastAsia" w:hAnsiTheme="minorEastAsia" w:eastAsiaTheme="minorEastAsia" w:cstheme="minorEastAsia"/>
          <w:color w:val="auto"/>
          <w:spacing w:val="12"/>
          <w:sz w:val="24"/>
          <w:szCs w:val="24"/>
          <w:u w:val="single" w:color="auto"/>
        </w:rPr>
      </w:pPr>
      <w:r>
        <w:rPr>
          <w:rFonts w:hint="eastAsia" w:asciiTheme="minorEastAsia" w:hAnsiTheme="minorEastAsia" w:eastAsiaTheme="minorEastAsia" w:cstheme="minorEastAsia"/>
          <w:color w:val="auto"/>
          <w:spacing w:val="8"/>
          <w:sz w:val="24"/>
          <w:szCs w:val="24"/>
        </w:rPr>
        <w:t>F、承包人在施工中的问题应本着“文来文去”的原则，而且须提前三天发文给发</w:t>
      </w:r>
      <w:r>
        <w:rPr>
          <w:rFonts w:hint="eastAsia" w:asciiTheme="minorEastAsia" w:hAnsiTheme="minorEastAsia" w:eastAsiaTheme="minorEastAsia" w:cstheme="minorEastAsia"/>
          <w:color w:val="auto"/>
          <w:spacing w:val="12"/>
          <w:sz w:val="24"/>
          <w:szCs w:val="24"/>
          <w:u w:val="single" w:color="auto"/>
        </w:rPr>
        <w:t>包人，口头汇报不作依据。承包人发文应由项目经理签署发出，发包人代表签署姓名和日期后生效。承包人、发包人代表均不得无故拒收对方文件。</w:t>
      </w:r>
    </w:p>
    <w:p w14:paraId="740EC091">
      <w:pPr>
        <w:spacing w:before="257" w:line="360" w:lineRule="auto"/>
        <w:ind w:left="2" w:right="1126" w:firstLine="460"/>
        <w:jc w:val="left"/>
        <w:rPr>
          <w:rFonts w:hint="eastAsia" w:asciiTheme="minorEastAsia" w:hAnsiTheme="minorEastAsia" w:eastAsiaTheme="minorEastAsia" w:cstheme="minorEastAsia"/>
          <w:color w:val="auto"/>
          <w:spacing w:val="12"/>
          <w:sz w:val="24"/>
          <w:szCs w:val="24"/>
          <w:u w:val="single" w:color="auto"/>
        </w:rPr>
      </w:pPr>
      <w:r>
        <w:rPr>
          <w:rFonts w:hint="eastAsia" w:asciiTheme="minorEastAsia" w:hAnsiTheme="minorEastAsia" w:eastAsiaTheme="minorEastAsia" w:cstheme="minorEastAsia"/>
          <w:color w:val="auto"/>
          <w:spacing w:val="12"/>
          <w:sz w:val="24"/>
          <w:szCs w:val="24"/>
          <w:u w:val="single" w:color="auto"/>
        </w:rPr>
        <w:t>G、停水停电、施工场地不足、在场外食宿、成品保护等所需措施的一切费用和工期承包人已充分考虑，并已考虑了各种可能因素影响施工所增加的费用。该部分费用在合同价款中已充分考虑，不另行增加。</w:t>
      </w:r>
    </w:p>
    <w:p w14:paraId="6275C5E5">
      <w:pPr>
        <w:spacing w:before="257" w:line="360" w:lineRule="auto"/>
        <w:ind w:left="2" w:right="1126" w:firstLine="460"/>
        <w:jc w:val="left"/>
        <w:rPr>
          <w:rFonts w:hint="eastAsia" w:asciiTheme="minorEastAsia" w:hAnsiTheme="minorEastAsia" w:eastAsiaTheme="minorEastAsia" w:cstheme="minorEastAsia"/>
          <w:color w:val="auto"/>
          <w:spacing w:val="12"/>
          <w:sz w:val="24"/>
          <w:szCs w:val="24"/>
          <w:u w:val="single" w:color="auto"/>
        </w:rPr>
      </w:pPr>
      <w:r>
        <w:rPr>
          <w:rFonts w:hint="eastAsia" w:asciiTheme="minorEastAsia" w:hAnsiTheme="minorEastAsia" w:eastAsiaTheme="minorEastAsia" w:cstheme="minorEastAsia"/>
          <w:color w:val="auto"/>
          <w:spacing w:val="12"/>
          <w:sz w:val="24"/>
          <w:szCs w:val="24"/>
          <w:u w:val="single" w:color="auto"/>
        </w:rPr>
        <w:t>H、承包人承担因违反以上各条而导致的一切责任和费用，且不得以任何理由停工或向发包人提出费用和工期补偿要求。承包人确保不因上述原因使发包人声誉受到不良影响。</w:t>
      </w:r>
    </w:p>
    <w:p w14:paraId="79F3A917">
      <w:pPr>
        <w:spacing w:before="257" w:line="360" w:lineRule="auto"/>
        <w:ind w:left="2" w:right="1126" w:firstLine="460"/>
        <w:jc w:val="left"/>
        <w:rPr>
          <w:rFonts w:hint="eastAsia" w:asciiTheme="minorEastAsia" w:hAnsiTheme="minorEastAsia" w:eastAsiaTheme="minorEastAsia" w:cstheme="minorEastAsia"/>
          <w:color w:val="auto"/>
          <w:spacing w:val="12"/>
          <w:sz w:val="24"/>
          <w:szCs w:val="24"/>
          <w:u w:val="single" w:color="auto"/>
        </w:rPr>
      </w:pPr>
      <w:r>
        <w:rPr>
          <w:rFonts w:hint="eastAsia" w:asciiTheme="minorEastAsia" w:hAnsiTheme="minorEastAsia" w:eastAsiaTheme="minorEastAsia" w:cstheme="minorEastAsia"/>
          <w:color w:val="auto"/>
          <w:spacing w:val="12"/>
          <w:sz w:val="24"/>
          <w:szCs w:val="24"/>
          <w:u w:val="single" w:color="auto"/>
        </w:rPr>
        <w:t>I、按合同做好施工现场保护工作，其费用已含在合同价款中，承担因自身原因违反有关规定造成的损失和罚款。</w:t>
      </w:r>
    </w:p>
    <w:p w14:paraId="60FD077E">
      <w:pPr>
        <w:spacing w:before="257" w:line="360" w:lineRule="auto"/>
        <w:ind w:left="2" w:right="1126" w:firstLine="46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u w:val="single" w:color="auto"/>
        </w:rPr>
        <w:t>J、承包人应积极支付农民工工资，若因承包人原因与农民工或劳务费结算等发生纠纷，应按重庆市有关政策规定承担责任。</w:t>
      </w:r>
    </w:p>
    <w:p w14:paraId="21DFD73B">
      <w:pPr>
        <w:spacing w:before="75" w:line="360" w:lineRule="auto"/>
        <w:ind w:left="2" w:right="1154" w:firstLine="46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u w:val="single" w:color="auto"/>
        </w:rPr>
        <w:t>K、施工临时用水用电由发包人负责指定接入位置，</w:t>
      </w:r>
      <w:r>
        <w:rPr>
          <w:rFonts w:hint="eastAsia" w:asciiTheme="minorEastAsia" w:hAnsiTheme="minorEastAsia" w:eastAsiaTheme="minorEastAsia" w:cstheme="minorEastAsia"/>
          <w:color w:val="auto"/>
          <w:spacing w:val="7"/>
          <w:sz w:val="24"/>
          <w:szCs w:val="24"/>
          <w:u w:val="single" w:color="auto"/>
        </w:rPr>
        <w:t>承包方负责接入施工现场，施</w:t>
      </w:r>
      <w:r>
        <w:rPr>
          <w:rFonts w:hint="eastAsia" w:asciiTheme="minorEastAsia" w:hAnsiTheme="minorEastAsia" w:eastAsiaTheme="minorEastAsia" w:cstheme="minorEastAsia"/>
          <w:color w:val="auto"/>
          <w:spacing w:val="11"/>
          <w:sz w:val="24"/>
          <w:szCs w:val="24"/>
          <w:u w:val="single" w:color="auto"/>
        </w:rPr>
        <w:t>工场地内用水、用电由承包人自行解决。且充分考虑水电安装的可实施性，自行联系供电、供水事宜，编制供电、供水方案，确保施工供电的及时性；所产生的供电、</w:t>
      </w:r>
      <w:r>
        <w:rPr>
          <w:rFonts w:hint="eastAsia" w:asciiTheme="minorEastAsia" w:hAnsiTheme="minorEastAsia" w:eastAsiaTheme="minorEastAsia" w:cstheme="minorEastAsia"/>
          <w:color w:val="auto"/>
          <w:spacing w:val="-1"/>
          <w:sz w:val="24"/>
          <w:szCs w:val="24"/>
          <w:u w:val="single" w:color="auto"/>
        </w:rPr>
        <w:t>水费用均已进入投标报价中，发包人不再支付任何相关费用。若使用发包方的水</w:t>
      </w:r>
      <w:r>
        <w:rPr>
          <w:rFonts w:hint="eastAsia" w:asciiTheme="minorEastAsia" w:hAnsiTheme="minorEastAsia" w:eastAsiaTheme="minorEastAsia" w:cstheme="minorEastAsia"/>
          <w:color w:val="auto"/>
          <w:spacing w:val="-2"/>
          <w:sz w:val="24"/>
          <w:szCs w:val="24"/>
          <w:u w:val="single" w:color="auto"/>
        </w:rPr>
        <w:t>电，</w:t>
      </w:r>
      <w:r>
        <w:rPr>
          <w:rFonts w:hint="eastAsia" w:asciiTheme="minorEastAsia" w:hAnsiTheme="minorEastAsia" w:eastAsiaTheme="minorEastAsia" w:cstheme="minorEastAsia"/>
          <w:color w:val="auto"/>
          <w:spacing w:val="-1"/>
          <w:sz w:val="24"/>
          <w:szCs w:val="24"/>
          <w:u w:val="single" w:color="auto"/>
        </w:rPr>
        <w:t>承包方应向发包方支付相关费用。</w:t>
      </w:r>
    </w:p>
    <w:p w14:paraId="6293C17B">
      <w:pPr>
        <w:spacing w:before="93" w:line="360" w:lineRule="auto"/>
        <w:ind w:left="73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3.2</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3"/>
          <w:sz w:val="24"/>
          <w:szCs w:val="24"/>
        </w:rPr>
        <w:t>承包人人员</w:t>
      </w:r>
    </w:p>
    <w:p w14:paraId="53C84E06">
      <w:pPr>
        <w:spacing w:before="272" w:line="360" w:lineRule="auto"/>
        <w:ind w:left="242" w:right="73" w:firstLine="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8"/>
          <w:sz w:val="24"/>
          <w:szCs w:val="24"/>
        </w:rPr>
        <w:t>3.2.1 承包人提交项目管理机构及施工现场管理人员安排报告</w:t>
      </w:r>
      <w:r>
        <w:rPr>
          <w:rFonts w:hint="eastAsia" w:asciiTheme="minorEastAsia" w:hAnsiTheme="minorEastAsia" w:eastAsiaTheme="minorEastAsia" w:cstheme="minorEastAsia"/>
          <w:color w:val="auto"/>
          <w:spacing w:val="27"/>
          <w:sz w:val="24"/>
          <w:szCs w:val="24"/>
        </w:rPr>
        <w:t>的期限：</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6"/>
          <w:w w:val="98"/>
          <w:sz w:val="24"/>
          <w:szCs w:val="24"/>
          <w:u w:val="single" w:color="auto"/>
          <w:lang w:val="en-US" w:eastAsia="zh-CN"/>
        </w:rPr>
        <w:t>/</w:t>
      </w:r>
    </w:p>
    <w:p w14:paraId="2CBD0A80">
      <w:pPr>
        <w:pStyle w:val="22"/>
        <w:spacing w:before="1" w:line="360" w:lineRule="auto"/>
        <w:ind w:left="242" w:right="53" w:firstLine="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2"/>
          <w:sz w:val="24"/>
          <w:szCs w:val="24"/>
        </w:rPr>
        <w:t>3</w:t>
      </w:r>
      <w:r>
        <w:rPr>
          <w:rFonts w:hint="eastAsia" w:asciiTheme="minorEastAsia" w:hAnsiTheme="minorEastAsia" w:eastAsiaTheme="minorEastAsia" w:cstheme="minorEastAsia"/>
          <w:color w:val="auto"/>
          <w:spacing w:val="-50"/>
          <w:sz w:val="24"/>
          <w:szCs w:val="24"/>
        </w:rPr>
        <w:t xml:space="preserve"> </w:t>
      </w:r>
      <w:r>
        <w:rPr>
          <w:rFonts w:hint="eastAsia" w:asciiTheme="minorEastAsia" w:hAnsiTheme="minorEastAsia" w:eastAsiaTheme="minorEastAsia" w:cstheme="minorEastAsia"/>
          <w:color w:val="auto"/>
          <w:spacing w:val="42"/>
          <w:sz w:val="24"/>
          <w:szCs w:val="24"/>
        </w:rPr>
        <w:t>.</w:t>
      </w:r>
      <w:r>
        <w:rPr>
          <w:rFonts w:hint="eastAsia" w:asciiTheme="minorEastAsia" w:hAnsiTheme="minorEastAsia" w:eastAsiaTheme="minorEastAsia" w:cstheme="minorEastAsia"/>
          <w:color w:val="auto"/>
          <w:spacing w:val="-53"/>
          <w:sz w:val="24"/>
          <w:szCs w:val="24"/>
        </w:rPr>
        <w:t xml:space="preserve"> </w:t>
      </w:r>
      <w:r>
        <w:rPr>
          <w:rFonts w:hint="eastAsia" w:asciiTheme="minorEastAsia" w:hAnsiTheme="minorEastAsia" w:eastAsiaTheme="minorEastAsia" w:cstheme="minorEastAsia"/>
          <w:color w:val="auto"/>
          <w:spacing w:val="42"/>
          <w:sz w:val="24"/>
          <w:szCs w:val="24"/>
        </w:rPr>
        <w:t>2</w:t>
      </w:r>
      <w:r>
        <w:rPr>
          <w:rFonts w:hint="eastAsia" w:asciiTheme="minorEastAsia" w:hAnsiTheme="minorEastAsia" w:eastAsiaTheme="minorEastAsia" w:cstheme="minorEastAsia"/>
          <w:color w:val="auto"/>
          <w:spacing w:val="-50"/>
          <w:sz w:val="24"/>
          <w:szCs w:val="24"/>
        </w:rPr>
        <w:t xml:space="preserve"> </w:t>
      </w:r>
      <w:r>
        <w:rPr>
          <w:rFonts w:hint="eastAsia" w:asciiTheme="minorEastAsia" w:hAnsiTheme="minorEastAsia" w:eastAsiaTheme="minorEastAsia" w:cstheme="minorEastAsia"/>
          <w:color w:val="auto"/>
          <w:spacing w:val="42"/>
          <w:sz w:val="24"/>
          <w:szCs w:val="24"/>
        </w:rPr>
        <w:t>.</w:t>
      </w:r>
      <w:r>
        <w:rPr>
          <w:rFonts w:hint="eastAsia" w:asciiTheme="minorEastAsia" w:hAnsiTheme="minorEastAsia" w:eastAsiaTheme="minorEastAsia" w:cstheme="minorEastAsia"/>
          <w:color w:val="auto"/>
          <w:spacing w:val="-53"/>
          <w:sz w:val="24"/>
          <w:szCs w:val="24"/>
        </w:rPr>
        <w:t xml:space="preserve"> </w:t>
      </w:r>
      <w:r>
        <w:rPr>
          <w:rFonts w:hint="eastAsia" w:asciiTheme="minorEastAsia" w:hAnsiTheme="minorEastAsia" w:eastAsiaTheme="minorEastAsia" w:cstheme="minorEastAsia"/>
          <w:color w:val="auto"/>
          <w:spacing w:val="42"/>
          <w:sz w:val="24"/>
          <w:szCs w:val="24"/>
        </w:rPr>
        <w:t>2承包人无正当理由拒绝撤换主要施工管理</w:t>
      </w:r>
      <w:r>
        <w:rPr>
          <w:rFonts w:hint="eastAsia" w:asciiTheme="minorEastAsia" w:hAnsiTheme="minorEastAsia" w:eastAsiaTheme="minorEastAsia" w:cstheme="minorEastAsia"/>
          <w:color w:val="auto"/>
          <w:spacing w:val="41"/>
          <w:sz w:val="24"/>
          <w:szCs w:val="24"/>
        </w:rPr>
        <w:t>人员的违约责任：</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5"/>
          <w:sz w:val="24"/>
          <w:szCs w:val="24"/>
          <w:u w:val="single" w:color="auto"/>
        </w:rPr>
        <w:t>/</w:t>
      </w:r>
    </w:p>
    <w:p w14:paraId="5E9F29F7">
      <w:pPr>
        <w:spacing w:before="2" w:line="360" w:lineRule="auto"/>
        <w:ind w:left="242" w:right="22" w:firstLine="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3.2.3承包人主要施工管理人员离开施工现场的批准要求：</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color w:val="auto"/>
          <w:spacing w:val="8"/>
          <w:sz w:val="24"/>
          <w:szCs w:val="24"/>
          <w:u w:val="single" w:color="auto"/>
        </w:rPr>
        <w:t>必须经过发包人同</w:t>
      </w:r>
      <w:r>
        <w:rPr>
          <w:rFonts w:hint="eastAsia" w:asciiTheme="minorEastAsia" w:hAnsiTheme="minorEastAsia" w:eastAsiaTheme="minorEastAsia" w:cstheme="minorEastAsia"/>
          <w:color w:val="auto"/>
          <w:spacing w:val="-8"/>
          <w:sz w:val="24"/>
          <w:szCs w:val="24"/>
        </w:rPr>
        <w:t>意。</w:t>
      </w:r>
    </w:p>
    <w:p w14:paraId="44D4DD4E">
      <w:pPr>
        <w:spacing w:before="1" w:line="360" w:lineRule="auto"/>
        <w:ind w:left="322" w:right="52" w:firstLine="41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3.2.4承包人擅自更换主要施工管理人员的违约责任：</w:t>
      </w:r>
      <w:r>
        <w:rPr>
          <w:rFonts w:hint="eastAsia" w:asciiTheme="minorEastAsia" w:hAnsiTheme="minorEastAsia" w:eastAsiaTheme="minorEastAsia" w:cstheme="minorEastAsia"/>
          <w:color w:val="auto"/>
          <w:spacing w:val="54"/>
          <w:sz w:val="24"/>
          <w:szCs w:val="24"/>
        </w:rPr>
        <w:t xml:space="preserve"> </w:t>
      </w:r>
      <w:r>
        <w:rPr>
          <w:rFonts w:hint="eastAsia" w:asciiTheme="minorEastAsia" w:hAnsiTheme="minorEastAsia" w:eastAsiaTheme="minorEastAsia" w:cstheme="minorEastAsia"/>
          <w:color w:val="auto"/>
          <w:spacing w:val="-83"/>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由承包</w:t>
      </w:r>
      <w:r>
        <w:rPr>
          <w:rFonts w:hint="eastAsia" w:asciiTheme="minorEastAsia" w:hAnsiTheme="minorEastAsia" w:eastAsiaTheme="minorEastAsia" w:cstheme="minorEastAsia"/>
          <w:color w:val="auto"/>
          <w:spacing w:val="-3"/>
          <w:sz w:val="24"/>
          <w:szCs w:val="24"/>
          <w:u w:val="single" w:color="auto"/>
        </w:rPr>
        <w:t>人全权承担，发包</w:t>
      </w:r>
      <w:r>
        <w:rPr>
          <w:rFonts w:hint="eastAsia" w:asciiTheme="minorEastAsia" w:hAnsiTheme="minorEastAsia" w:eastAsiaTheme="minorEastAsia" w:cstheme="minorEastAsia"/>
          <w:color w:val="auto"/>
          <w:spacing w:val="-8"/>
          <w:sz w:val="24"/>
          <w:szCs w:val="24"/>
          <w:u w:val="single" w:color="auto"/>
        </w:rPr>
        <w:t>人有权作出相关处置</w:t>
      </w:r>
      <w:r>
        <w:rPr>
          <w:rFonts w:hint="eastAsia" w:asciiTheme="minorEastAsia" w:hAnsiTheme="minorEastAsia" w:eastAsiaTheme="minorEastAsia" w:cstheme="minorEastAsia"/>
          <w:color w:val="auto"/>
          <w:spacing w:val="-8"/>
          <w:sz w:val="24"/>
          <w:szCs w:val="24"/>
        </w:rPr>
        <w:t>。</w:t>
      </w:r>
      <w:r>
        <w:rPr>
          <w:rFonts w:hint="eastAsia" w:asciiTheme="minorEastAsia" w:hAnsiTheme="minorEastAsia" w:eastAsiaTheme="minorEastAsia" w:cstheme="minorEastAsia"/>
          <w:color w:val="auto"/>
          <w:spacing w:val="41"/>
          <w:sz w:val="24"/>
          <w:szCs w:val="24"/>
        </w:rPr>
        <w:t xml:space="preserve"> </w:t>
      </w:r>
      <w:r>
        <w:rPr>
          <w:rFonts w:hint="eastAsia" w:asciiTheme="minorEastAsia" w:hAnsiTheme="minorEastAsia" w:eastAsiaTheme="minorEastAsia" w:cstheme="minorEastAsia"/>
          <w:color w:val="auto"/>
          <w:position w:val="3"/>
          <w:sz w:val="24"/>
          <w:szCs w:val="24"/>
        </w:rPr>
        <w:drawing>
          <wp:inline distT="0" distB="0" distL="0" distR="0">
            <wp:extent cx="19050" cy="50800"/>
            <wp:effectExtent l="0" t="0" r="635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2"/>
                    <a:stretch>
                      <a:fillRect/>
                    </a:stretch>
                  </pic:blipFill>
                  <pic:spPr>
                    <a:xfrm>
                      <a:off x="0" y="0"/>
                      <a:ext cx="19052" cy="50817"/>
                    </a:xfrm>
                    <a:prstGeom prst="rect">
                      <a:avLst/>
                    </a:prstGeom>
                  </pic:spPr>
                </pic:pic>
              </a:graphicData>
            </a:graphic>
          </wp:inline>
        </w:drawing>
      </w:r>
    </w:p>
    <w:p w14:paraId="7C55285F">
      <w:pPr>
        <w:spacing w:before="2" w:line="360" w:lineRule="auto"/>
        <w:ind w:left="242" w:firstLine="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承包人主要施工管理人员擅自离开施工现场的违约责任：</w:t>
      </w:r>
      <w:r>
        <w:rPr>
          <w:rFonts w:hint="eastAsia" w:asciiTheme="minorEastAsia" w:hAnsiTheme="minorEastAsia" w:eastAsiaTheme="minorEastAsia" w:cstheme="minorEastAsia"/>
          <w:color w:val="auto"/>
          <w:spacing w:val="-71"/>
          <w:sz w:val="24"/>
          <w:szCs w:val="24"/>
        </w:rPr>
        <w:t xml:space="preserve"> </w:t>
      </w:r>
      <w:r>
        <w:rPr>
          <w:rFonts w:hint="eastAsia" w:asciiTheme="minorEastAsia" w:hAnsiTheme="minorEastAsia" w:eastAsiaTheme="minorEastAsia" w:cstheme="minorEastAsia"/>
          <w:color w:val="auto"/>
          <w:sz w:val="24"/>
          <w:szCs w:val="24"/>
          <w:u w:val="single" w:color="auto"/>
        </w:rPr>
        <w:t>由承包人全权承担，</w:t>
      </w:r>
      <w:r>
        <w:rPr>
          <w:rFonts w:hint="eastAsia" w:asciiTheme="minorEastAsia" w:hAnsiTheme="minorEastAsia" w:eastAsiaTheme="minorEastAsia" w:cstheme="minorEastAsia"/>
          <w:color w:val="auto"/>
          <w:spacing w:val="-5"/>
          <w:sz w:val="24"/>
          <w:szCs w:val="24"/>
          <w:u w:val="single" w:color="auto"/>
        </w:rPr>
        <w:t>发包人有权作出相关处置</w:t>
      </w:r>
      <w:r>
        <w:rPr>
          <w:rFonts w:hint="eastAsia" w:asciiTheme="minorEastAsia" w:hAnsiTheme="minorEastAsia" w:eastAsiaTheme="minorEastAsia" w:cstheme="minorEastAsia"/>
          <w:color w:val="auto"/>
          <w:spacing w:val="-8"/>
          <w:sz w:val="24"/>
          <w:szCs w:val="24"/>
        </w:rPr>
        <w:t>。</w:t>
      </w:r>
      <w:r>
        <w:rPr>
          <w:rFonts w:hint="eastAsia" w:asciiTheme="minorEastAsia" w:hAnsiTheme="minorEastAsia" w:eastAsiaTheme="minorEastAsia" w:cstheme="minorEastAsia"/>
          <w:color w:val="auto"/>
          <w:spacing w:val="94"/>
          <w:sz w:val="24"/>
          <w:szCs w:val="24"/>
        </w:rPr>
        <w:t xml:space="preserve"> </w:t>
      </w:r>
      <w:r>
        <w:rPr>
          <w:rFonts w:hint="eastAsia" w:asciiTheme="minorEastAsia" w:hAnsiTheme="minorEastAsia" w:eastAsiaTheme="minorEastAsia" w:cstheme="minorEastAsia"/>
          <w:color w:val="auto"/>
          <w:position w:val="2"/>
          <w:sz w:val="24"/>
          <w:szCs w:val="24"/>
        </w:rPr>
        <w:drawing>
          <wp:inline distT="0" distB="0" distL="0" distR="0">
            <wp:extent cx="31115" cy="50800"/>
            <wp:effectExtent l="0" t="0" r="6985"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3"/>
                    <a:stretch>
                      <a:fillRect/>
                    </a:stretch>
                  </pic:blipFill>
                  <pic:spPr>
                    <a:xfrm>
                      <a:off x="0" y="0"/>
                      <a:ext cx="31701" cy="50817"/>
                    </a:xfrm>
                    <a:prstGeom prst="rect">
                      <a:avLst/>
                    </a:prstGeom>
                  </pic:spPr>
                </pic:pic>
              </a:graphicData>
            </a:graphic>
          </wp:inline>
        </w:drawing>
      </w:r>
    </w:p>
    <w:p w14:paraId="44E5878D">
      <w:pPr>
        <w:spacing w:line="360" w:lineRule="auto"/>
        <w:ind w:left="73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3</w:t>
      </w:r>
      <w:r>
        <w:rPr>
          <w:rFonts w:hint="eastAsia" w:asciiTheme="minorEastAsia" w:hAnsiTheme="minorEastAsia" w:eastAsiaTheme="minorEastAsia" w:cstheme="minorEastAsia"/>
          <w:color w:val="auto"/>
          <w:spacing w:val="-70"/>
          <w:sz w:val="24"/>
          <w:szCs w:val="24"/>
        </w:rPr>
        <w:t xml:space="preserve"> </w:t>
      </w:r>
      <w:r>
        <w:rPr>
          <w:rFonts w:hint="eastAsia" w:asciiTheme="minorEastAsia" w:hAnsiTheme="minorEastAsia" w:eastAsiaTheme="minorEastAsia" w:cstheme="minorEastAsia"/>
          <w:color w:val="auto"/>
          <w:spacing w:val="14"/>
          <w:sz w:val="24"/>
          <w:szCs w:val="24"/>
        </w:rPr>
        <w:t>.3分包</w:t>
      </w:r>
    </w:p>
    <w:p w14:paraId="0A903A54">
      <w:pPr>
        <w:spacing w:before="304" w:line="360" w:lineRule="auto"/>
        <w:ind w:left="73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3.3.1分包的一般约定</w:t>
      </w:r>
    </w:p>
    <w:p w14:paraId="24B68339">
      <w:pPr>
        <w:spacing w:before="176" w:line="360" w:lineRule="auto"/>
        <w:ind w:left="73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禁止分包的工程包括：</w:t>
      </w:r>
      <w:r>
        <w:rPr>
          <w:rFonts w:hint="eastAsia" w:asciiTheme="minorEastAsia" w:hAnsiTheme="minorEastAsia" w:eastAsiaTheme="minorEastAsia" w:cstheme="minorEastAsia"/>
          <w:color w:val="auto"/>
          <w:spacing w:val="-3"/>
          <w:sz w:val="24"/>
          <w:szCs w:val="24"/>
          <w:u w:val="single" w:color="auto"/>
        </w:rPr>
        <w:t xml:space="preserve">不 允 许 </w:t>
      </w:r>
      <w:r>
        <w:rPr>
          <w:rFonts w:hint="eastAsia" w:asciiTheme="minorEastAsia" w:hAnsiTheme="minorEastAsia" w:eastAsiaTheme="minorEastAsia" w:cstheme="minorEastAsia"/>
          <w:color w:val="auto"/>
          <w:spacing w:val="-3"/>
          <w:sz w:val="24"/>
          <w:szCs w:val="24"/>
          <w:u w:val="single" w:color="auto"/>
          <w:lang w:val="en-US" w:eastAsia="zh-CN"/>
        </w:rPr>
        <w:t xml:space="preserve">违 法 </w:t>
      </w:r>
      <w:r>
        <w:rPr>
          <w:rFonts w:hint="eastAsia" w:asciiTheme="minorEastAsia" w:hAnsiTheme="minorEastAsia" w:eastAsiaTheme="minorEastAsia" w:cstheme="minorEastAsia"/>
          <w:color w:val="auto"/>
          <w:spacing w:val="-3"/>
          <w:sz w:val="24"/>
          <w:szCs w:val="24"/>
          <w:u w:val="single" w:color="auto"/>
        </w:rPr>
        <w:t>分 包_</w:t>
      </w:r>
    </w:p>
    <w:p w14:paraId="7718F0C5">
      <w:pPr>
        <w:spacing w:before="163" w:line="360" w:lineRule="auto"/>
        <w:ind w:left="73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主体结构、关键性工作的范围：</w:t>
      </w:r>
      <w:r>
        <w:rPr>
          <w:rFonts w:hint="eastAsia" w:asciiTheme="minorEastAsia" w:hAnsiTheme="minorEastAsia" w:eastAsiaTheme="minorEastAsia" w:cstheme="minorEastAsia"/>
          <w:color w:val="auto"/>
          <w:sz w:val="24"/>
          <w:szCs w:val="24"/>
          <w:u w:val="single" w:color="auto"/>
        </w:rPr>
        <w:t xml:space="preserve">         /</w:t>
      </w:r>
    </w:p>
    <w:p w14:paraId="015A4A13">
      <w:pPr>
        <w:spacing w:before="164" w:line="360" w:lineRule="auto"/>
        <w:ind w:left="73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3.3.2分包的确定</w:t>
      </w:r>
    </w:p>
    <w:p w14:paraId="4A343595">
      <w:pPr>
        <w:spacing w:before="163" w:line="360" w:lineRule="auto"/>
        <w:ind w:left="732"/>
        <w:jc w:val="left"/>
        <w:rPr>
          <w:rFonts w:hint="eastAsia" w:asciiTheme="minorEastAsia" w:hAnsiTheme="minorEastAsia" w:eastAsiaTheme="minorEastAsia" w:cstheme="minorEastAsia"/>
          <w:color w:val="auto"/>
          <w:spacing w:val="-3"/>
          <w:sz w:val="24"/>
          <w:szCs w:val="24"/>
          <w:u w:val="single" w:color="auto"/>
        </w:rPr>
      </w:pPr>
      <w:r>
        <w:rPr>
          <w:rFonts w:hint="eastAsia" w:asciiTheme="minorEastAsia" w:hAnsiTheme="minorEastAsia" w:eastAsiaTheme="minorEastAsia" w:cstheme="minorEastAsia"/>
          <w:color w:val="auto"/>
          <w:spacing w:val="-3"/>
          <w:sz w:val="24"/>
          <w:szCs w:val="24"/>
        </w:rPr>
        <w:t>允许分包的专业工程包括：</w:t>
      </w:r>
      <w:r>
        <w:rPr>
          <w:rFonts w:hint="eastAsia" w:asciiTheme="minorEastAsia" w:hAnsiTheme="minorEastAsia" w:eastAsiaTheme="minorEastAsia" w:cstheme="minorEastAsia"/>
          <w:color w:val="auto"/>
          <w:spacing w:val="-3"/>
          <w:sz w:val="24"/>
          <w:szCs w:val="24"/>
          <w:u w:val="single" w:color="auto"/>
          <w:lang w:val="en-US" w:eastAsia="zh-CN"/>
        </w:rPr>
        <w:t>/</w:t>
      </w:r>
    </w:p>
    <w:p w14:paraId="6B825C71">
      <w:pPr>
        <w:spacing w:before="163" w:line="360" w:lineRule="auto"/>
        <w:ind w:left="732"/>
        <w:jc w:val="left"/>
        <w:rPr>
          <w:rFonts w:hint="eastAsia" w:asciiTheme="minorEastAsia" w:hAnsiTheme="minorEastAsia" w:eastAsiaTheme="minorEastAsia" w:cstheme="minorEastAsia"/>
          <w:color w:val="auto"/>
          <w:spacing w:val="-3"/>
          <w:sz w:val="24"/>
          <w:szCs w:val="24"/>
          <w:u w:val="single" w:color="auto"/>
        </w:rPr>
      </w:pPr>
      <w:r>
        <w:rPr>
          <w:rFonts w:hint="eastAsia" w:asciiTheme="minorEastAsia" w:hAnsiTheme="minorEastAsia" w:eastAsiaTheme="minorEastAsia" w:cstheme="minorEastAsia"/>
          <w:color w:val="auto"/>
          <w:sz w:val="24"/>
          <w:szCs w:val="24"/>
        </w:rPr>
        <mc:AlternateContent>
          <mc:Choice Requires="wps">
            <w:drawing>
              <wp:anchor distT="0" distB="0" distL="114300" distR="114300" simplePos="0" relativeHeight="251665408" behindDoc="0" locked="0" layoutInCell="1" allowOverlap="1">
                <wp:simplePos x="0" y="0"/>
                <wp:positionH relativeFrom="column">
                  <wp:posOffset>452755</wp:posOffset>
                </wp:positionH>
                <wp:positionV relativeFrom="paragraph">
                  <wp:posOffset>90170</wp:posOffset>
                </wp:positionV>
                <wp:extent cx="3652520" cy="2203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3652520" cy="220345"/>
                        </a:xfrm>
                        <a:prstGeom prst="rect">
                          <a:avLst/>
                        </a:prstGeom>
                        <a:noFill/>
                        <a:ln>
                          <a:noFill/>
                        </a:ln>
                      </wps:spPr>
                      <wps:txbx>
                        <w:txbxContent>
                          <w:p w14:paraId="14B7239D">
                            <w:pPr>
                              <w:pStyle w:val="22"/>
                              <w:spacing w:before="20" w:line="220" w:lineRule="auto"/>
                              <w:ind w:left="20"/>
                              <w:rPr>
                                <w:sz w:val="6"/>
                                <w:szCs w:val="6"/>
                              </w:rPr>
                            </w:pPr>
                            <w:r>
                              <w:rPr>
                                <w:rFonts w:ascii="宋体" w:hAnsi="宋体" w:eastAsia="宋体" w:cs="宋体"/>
                                <w:spacing w:val="-20"/>
                                <w:sz w:val="24"/>
                                <w:szCs w:val="24"/>
                              </w:rPr>
                              <w:t xml:space="preserve">其他关于分包的约定：: </w:t>
                            </w:r>
                            <w:r>
                              <w:rPr>
                                <w:rFonts w:ascii="宋体" w:hAnsi="宋体" w:eastAsia="宋体" w:cs="宋体"/>
                                <w:spacing w:val="11"/>
                                <w:sz w:val="24"/>
                                <w:szCs w:val="24"/>
                                <w:u w:val="single" w:color="auto"/>
                              </w:rPr>
                              <w:t xml:space="preserve">        </w:t>
                            </w:r>
                            <w:r>
                              <w:rPr>
                                <w:rFonts w:ascii="宋体" w:hAnsi="宋体" w:eastAsia="宋体" w:cs="宋体"/>
                                <w:spacing w:val="-20"/>
                                <w:sz w:val="24"/>
                                <w:szCs w:val="24"/>
                                <w:u w:val="single" w:color="auto"/>
                              </w:rPr>
                              <w:t>∠</w:t>
                            </w:r>
                            <w:r>
                              <w:rPr>
                                <w:rFonts w:ascii="宋体" w:hAnsi="宋体" w:eastAsia="宋体" w:cs="宋体"/>
                                <w:spacing w:val="8"/>
                                <w:sz w:val="24"/>
                                <w:szCs w:val="24"/>
                                <w:u w:val="single" w:color="auto"/>
                              </w:rPr>
                              <w:t xml:space="preserve">        </w:t>
                            </w:r>
                            <w:r>
                              <w:rPr>
                                <w:rFonts w:ascii="宋体" w:hAnsi="宋体" w:eastAsia="宋体" w:cs="宋体"/>
                                <w:spacing w:val="2"/>
                                <w:sz w:val="24"/>
                                <w:szCs w:val="24"/>
                              </w:rPr>
                              <w:t xml:space="preserve">        </w:t>
                            </w:r>
                            <w:r>
                              <w:rPr>
                                <w:spacing w:val="4"/>
                                <w:w w:val="115"/>
                                <w:position w:val="4"/>
                                <w:sz w:val="6"/>
                                <w:szCs w:val="6"/>
                              </w:rPr>
                              <w:t>o</w:t>
                            </w:r>
                          </w:p>
                        </w:txbxContent>
                      </wps:txbx>
                      <wps:bodyPr lIns="0" tIns="0" rIns="0" bIns="0" upright="1"/>
                    </wps:wsp>
                  </a:graphicData>
                </a:graphic>
              </wp:anchor>
            </w:drawing>
          </mc:Choice>
          <mc:Fallback>
            <w:pict>
              <v:shape id="_x0000_s1026" o:spid="_x0000_s1026" o:spt="202" type="#_x0000_t202" style="position:absolute;left:0pt;margin-left:35.65pt;margin-top:7.1pt;height:17.35pt;width:287.6pt;z-index:251665408;mso-width-relative:page;mso-height-relative:page;" filled="f" stroked="f" coordsize="21600,21600" o:gfxdata="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Tgxog2AAAAAgBAAAPAAAAAAAAAAEAIAAAACIAAABkcnMvZG93bnJldi54bWxQSwEC&#10;FAAUAAAACACHTuJA+tlfirsBAAByAwAADgAAAAAAAAABACAAAAAnAQAAZHJzL2Uyb0RvYy54bWxQ&#10;SwUGAAAAAAYABgBZAQAAVAUAAAAA&#10;">
                <v:fill on="f" focussize="0,0"/>
                <v:stroke on="f"/>
                <v:imagedata o:title=""/>
                <o:lock v:ext="edit" aspectratio="f"/>
                <v:textbox inset="0mm,0mm,0mm,0mm">
                  <w:txbxContent>
                    <w:p w14:paraId="14B7239D">
                      <w:pPr>
                        <w:pStyle w:val="22"/>
                        <w:spacing w:before="20" w:line="220" w:lineRule="auto"/>
                        <w:ind w:left="20"/>
                        <w:rPr>
                          <w:sz w:val="6"/>
                          <w:szCs w:val="6"/>
                        </w:rPr>
                      </w:pPr>
                      <w:r>
                        <w:rPr>
                          <w:rFonts w:ascii="宋体" w:hAnsi="宋体" w:eastAsia="宋体" w:cs="宋体"/>
                          <w:spacing w:val="-20"/>
                          <w:sz w:val="24"/>
                          <w:szCs w:val="24"/>
                        </w:rPr>
                        <w:t xml:space="preserve">其他关于分包的约定：: </w:t>
                      </w:r>
                      <w:r>
                        <w:rPr>
                          <w:rFonts w:ascii="宋体" w:hAnsi="宋体" w:eastAsia="宋体" w:cs="宋体"/>
                          <w:spacing w:val="11"/>
                          <w:sz w:val="24"/>
                          <w:szCs w:val="24"/>
                          <w:u w:val="single" w:color="auto"/>
                        </w:rPr>
                        <w:t xml:space="preserve">        </w:t>
                      </w:r>
                      <w:r>
                        <w:rPr>
                          <w:rFonts w:ascii="宋体" w:hAnsi="宋体" w:eastAsia="宋体" w:cs="宋体"/>
                          <w:spacing w:val="-20"/>
                          <w:sz w:val="24"/>
                          <w:szCs w:val="24"/>
                          <w:u w:val="single" w:color="auto"/>
                        </w:rPr>
                        <w:t>∠</w:t>
                      </w:r>
                      <w:r>
                        <w:rPr>
                          <w:rFonts w:ascii="宋体" w:hAnsi="宋体" w:eastAsia="宋体" w:cs="宋体"/>
                          <w:spacing w:val="8"/>
                          <w:sz w:val="24"/>
                          <w:szCs w:val="24"/>
                          <w:u w:val="single" w:color="auto"/>
                        </w:rPr>
                        <w:t xml:space="preserve">        </w:t>
                      </w:r>
                      <w:r>
                        <w:rPr>
                          <w:rFonts w:ascii="宋体" w:hAnsi="宋体" w:eastAsia="宋体" w:cs="宋体"/>
                          <w:spacing w:val="2"/>
                          <w:sz w:val="24"/>
                          <w:szCs w:val="24"/>
                        </w:rPr>
                        <w:t xml:space="preserve">        </w:t>
                      </w:r>
                      <w:r>
                        <w:rPr>
                          <w:spacing w:val="4"/>
                          <w:w w:val="115"/>
                          <w:position w:val="4"/>
                          <w:sz w:val="6"/>
                          <w:szCs w:val="6"/>
                        </w:rPr>
                        <w:t>o</w:t>
                      </w:r>
                    </w:p>
                  </w:txbxContent>
                </v:textbox>
              </v:shape>
            </w:pict>
          </mc:Fallback>
        </mc:AlternateContent>
      </w:r>
    </w:p>
    <w:p w14:paraId="4155602A">
      <w:pPr>
        <w:spacing w:before="268" w:line="360" w:lineRule="auto"/>
        <w:ind w:firstLine="780" w:firstLineChars="3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3.3.3分包合同价款</w:t>
      </w:r>
    </w:p>
    <w:p w14:paraId="628BEDE6">
      <w:pPr>
        <w:spacing w:before="155" w:line="360" w:lineRule="auto"/>
        <w:ind w:left="73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mc:AlternateContent>
          <mc:Choice Requires="wps">
            <w:drawing>
              <wp:anchor distT="0" distB="0" distL="114300" distR="114300" simplePos="0" relativeHeight="251664384" behindDoc="0" locked="0" layoutInCell="1" allowOverlap="1">
                <wp:simplePos x="0" y="0"/>
                <wp:positionH relativeFrom="column">
                  <wp:posOffset>4116070</wp:posOffset>
                </wp:positionH>
                <wp:positionV relativeFrom="paragraph">
                  <wp:posOffset>159385</wp:posOffset>
                </wp:positionV>
                <wp:extent cx="44450" cy="1917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4450" cy="191770"/>
                        </a:xfrm>
                        <a:prstGeom prst="rect">
                          <a:avLst/>
                        </a:prstGeom>
                        <a:noFill/>
                        <a:ln>
                          <a:noFill/>
                        </a:ln>
                      </wps:spPr>
                      <wps:txbx>
                        <w:txbxContent>
                          <w:p w14:paraId="68129125">
                            <w:pPr>
                              <w:pStyle w:val="22"/>
                              <w:tabs>
                                <w:tab w:val="left" w:pos="50"/>
                              </w:tabs>
                              <w:spacing w:before="19"/>
                              <w:ind w:left="20"/>
                            </w:pPr>
                            <w:r>
                              <w:rPr>
                                <w:u w:val="single" w:color="auto"/>
                              </w:rPr>
                              <w:tab/>
                            </w:r>
                          </w:p>
                        </w:txbxContent>
                      </wps:txbx>
                      <wps:bodyPr lIns="0" tIns="0" rIns="0" bIns="0" upright="1"/>
                    </wps:wsp>
                  </a:graphicData>
                </a:graphic>
              </wp:anchor>
            </w:drawing>
          </mc:Choice>
          <mc:Fallback>
            <w:pict>
              <v:shape id="_x0000_s1026" o:spid="_x0000_s1026" o:spt="202" type="#_x0000_t202" style="position:absolute;left:0pt;margin-left:324.1pt;margin-top:12.55pt;height:15.1pt;width:3.5pt;z-index:251664384;mso-width-relative:page;mso-height-relative:page;" filled="f" stroked="f" coordsize="21600,21600" o:gfxdata="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ibXsSdgAAAAJAQAADwAAAAAAAAABACAAAAAiAAAAZHJzL2Rvd25yZXYueG1sUEsBAhQA&#10;FAAAAAgAh07iQGcqC9G5AQAAcAMAAA4AAAAAAAAAAQAgAAAAJwEAAGRycy9lMm9Eb2MueG1sUEsF&#10;BgAAAAAGAAYAWQEAAFIFAAAAAA==&#10;">
                <v:fill on="f" focussize="0,0"/>
                <v:stroke on="f"/>
                <v:imagedata o:title=""/>
                <o:lock v:ext="edit" aspectratio="f"/>
                <v:textbox inset="0mm,0mm,0mm,0mm">
                  <w:txbxContent>
                    <w:p w14:paraId="68129125">
                      <w:pPr>
                        <w:pStyle w:val="22"/>
                        <w:tabs>
                          <w:tab w:val="left" w:pos="50"/>
                        </w:tabs>
                        <w:spacing w:before="19"/>
                        <w:ind w:left="20"/>
                      </w:pPr>
                      <w:r>
                        <w:rPr>
                          <w:u w:val="single" w:color="auto"/>
                        </w:rPr>
                        <w:tab/>
                      </w:r>
                    </w:p>
                  </w:txbxContent>
                </v:textbox>
              </v:shape>
            </w:pict>
          </mc:Fallback>
        </mc:AlternateContent>
      </w:r>
      <w:r>
        <w:rPr>
          <w:rFonts w:hint="eastAsia" w:asciiTheme="minorEastAsia" w:hAnsiTheme="minorEastAsia" w:eastAsiaTheme="minorEastAsia" w:cstheme="minorEastAsia"/>
          <w:color w:val="auto"/>
          <w:spacing w:val="20"/>
          <w:sz w:val="24"/>
          <w:szCs w:val="24"/>
        </w:rPr>
        <w:t>关于分包合同价款支付的约定：</w:t>
      </w:r>
      <w:r>
        <w:rPr>
          <w:rFonts w:hint="eastAsia" w:asciiTheme="minorEastAsia" w:hAnsiTheme="minorEastAsia" w:eastAsiaTheme="minorEastAsia" w:cstheme="minorEastAsia"/>
          <w:color w:val="auto"/>
          <w:spacing w:val="71"/>
          <w:sz w:val="24"/>
          <w:szCs w:val="24"/>
        </w:rPr>
        <w:t xml:space="preserve"> </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20"/>
          <w:sz w:val="24"/>
          <w:szCs w:val="24"/>
          <w:u w:val="single" w:color="auto"/>
        </w:rPr>
        <w:t>/</w:t>
      </w:r>
    </w:p>
    <w:p w14:paraId="46604DA9">
      <w:pPr>
        <w:spacing w:before="284" w:line="360" w:lineRule="auto"/>
        <w:ind w:left="73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3.4工程照管与成品、半成品保护</w:t>
      </w:r>
    </w:p>
    <w:p w14:paraId="60EC1B62">
      <w:pPr>
        <w:spacing w:before="264" w:line="360" w:lineRule="auto"/>
        <w:ind w:left="242" w:right="30" w:firstLine="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承包人负责照管工程及工程相关的材料、工程设备的起始时间</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pacing w:val="-23"/>
          <w:sz w:val="24"/>
          <w:szCs w:val="24"/>
        </w:rPr>
        <w:t xml:space="preserve"> </w:t>
      </w:r>
      <w:r>
        <w:rPr>
          <w:rFonts w:hint="eastAsia" w:asciiTheme="minorEastAsia" w:hAnsiTheme="minorEastAsia" w:eastAsiaTheme="minorEastAsia" w:cstheme="minorEastAsia"/>
          <w:color w:val="auto"/>
          <w:spacing w:val="-108"/>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rPr>
        <w:t>工程开工至竣工</w:t>
      </w:r>
      <w:r>
        <w:rPr>
          <w:rFonts w:hint="eastAsia" w:asciiTheme="minorEastAsia" w:hAnsiTheme="minorEastAsia" w:eastAsiaTheme="minorEastAsia" w:cstheme="minorEastAsia"/>
          <w:color w:val="auto"/>
          <w:spacing w:val="12"/>
          <w:sz w:val="24"/>
          <w:szCs w:val="24"/>
          <w:u w:val="single" w:color="auto"/>
        </w:rPr>
        <w:t>验收合格并移交发包人</w:t>
      </w:r>
      <w:r>
        <w:rPr>
          <w:rFonts w:hint="eastAsia" w:asciiTheme="minorEastAsia" w:hAnsiTheme="minorEastAsia" w:eastAsiaTheme="minorEastAsia" w:cstheme="minorEastAsia"/>
          <w:color w:val="auto"/>
          <w:spacing w:val="12"/>
          <w:sz w:val="24"/>
          <w:szCs w:val="24"/>
        </w:rPr>
        <w:t>。</w:t>
      </w:r>
    </w:p>
    <w:p w14:paraId="74B993F4">
      <w:pPr>
        <w:spacing w:before="105" w:line="360" w:lineRule="auto"/>
        <w:ind w:left="73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5"/>
          <w:sz w:val="24"/>
          <w:szCs w:val="24"/>
        </w:rPr>
        <w:t>3.5履约担保</w:t>
      </w:r>
    </w:p>
    <w:p w14:paraId="4C830C12">
      <w:pPr>
        <w:spacing w:before="301" w:line="360" w:lineRule="auto"/>
        <w:ind w:left="73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1、成交供应商是否提供履约担保：</w:t>
      </w:r>
      <w:r>
        <w:rPr>
          <w:rFonts w:hint="eastAsia" w:asciiTheme="minorEastAsia" w:hAnsiTheme="minorEastAsia" w:eastAsiaTheme="minorEastAsia" w:cstheme="minorEastAsia"/>
          <w:color w:val="auto"/>
          <w:spacing w:val="-4"/>
          <w:sz w:val="24"/>
          <w:szCs w:val="24"/>
          <w:u w:val="single" w:color="auto"/>
        </w:rPr>
        <w:t>不提供。</w:t>
      </w:r>
    </w:p>
    <w:p w14:paraId="44D1FACC">
      <w:pPr>
        <w:spacing w:before="176" w:line="360" w:lineRule="auto"/>
        <w:ind w:left="732"/>
        <w:jc w:val="left"/>
        <w:rPr>
          <w:rFonts w:hint="eastAsia" w:asciiTheme="minorEastAsia" w:hAnsiTheme="minorEastAsia" w:eastAsiaTheme="minorEastAsia" w:cstheme="minorEastAsia"/>
          <w:color w:val="auto"/>
          <w:spacing w:val="-1"/>
          <w:position w:val="-4"/>
          <w:sz w:val="24"/>
          <w:szCs w:val="24"/>
          <w:u w:val="single" w:color="auto"/>
        </w:rPr>
      </w:pPr>
      <w:r>
        <w:rPr>
          <w:rFonts w:hint="eastAsia" w:asciiTheme="minorEastAsia" w:hAnsiTheme="minorEastAsia" w:eastAsiaTheme="minorEastAsia" w:cstheme="minorEastAsia"/>
          <w:color w:val="auto"/>
          <w:spacing w:val="-1"/>
          <w:sz w:val="24"/>
          <w:szCs w:val="24"/>
        </w:rPr>
        <w:t>2、成交供应商提供履约担保的形式、金额及期限：</w:t>
      </w:r>
      <w:r>
        <w:rPr>
          <w:rFonts w:hint="eastAsia" w:asciiTheme="minorEastAsia" w:hAnsiTheme="minorEastAsia" w:eastAsiaTheme="minorEastAsia" w:cstheme="minorEastAsia"/>
          <w:color w:val="auto"/>
          <w:spacing w:val="-88"/>
          <w:sz w:val="24"/>
          <w:szCs w:val="24"/>
        </w:rPr>
        <w:t xml:space="preserve"> </w:t>
      </w:r>
      <w:r>
        <w:rPr>
          <w:rFonts w:hint="eastAsia" w:asciiTheme="minorEastAsia" w:hAnsiTheme="minorEastAsia" w:eastAsiaTheme="minorEastAsia" w:cstheme="minorEastAsia"/>
          <w:color w:val="auto"/>
          <w:spacing w:val="18"/>
          <w:position w:val="-4"/>
          <w:sz w:val="24"/>
          <w:szCs w:val="24"/>
          <w:u w:val="single" w:color="auto"/>
        </w:rPr>
        <w:t xml:space="preserve">      </w:t>
      </w:r>
      <w:r>
        <w:rPr>
          <w:rFonts w:hint="eastAsia" w:asciiTheme="minorEastAsia" w:hAnsiTheme="minorEastAsia" w:eastAsiaTheme="minorEastAsia" w:cstheme="minorEastAsia"/>
          <w:color w:val="auto"/>
          <w:spacing w:val="-1"/>
          <w:position w:val="-4"/>
          <w:sz w:val="24"/>
          <w:szCs w:val="24"/>
          <w:u w:val="single" w:color="auto"/>
        </w:rPr>
        <w:t>∠</w:t>
      </w:r>
    </w:p>
    <w:p w14:paraId="56345089">
      <w:pPr>
        <w:spacing w:before="176" w:line="360" w:lineRule="auto"/>
        <w:ind w:firstLine="468"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4. 工程质量</w:t>
      </w:r>
    </w:p>
    <w:p w14:paraId="587D7868">
      <w:pPr>
        <w:spacing w:before="314"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4.1质量要求</w:t>
      </w:r>
    </w:p>
    <w:p w14:paraId="42235E36">
      <w:pPr>
        <w:spacing w:before="280" w:line="360" w:lineRule="auto"/>
        <w:ind w:left="463"/>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8"/>
          <w:sz w:val="24"/>
          <w:szCs w:val="24"/>
        </w:rPr>
        <w:t>达到国家有关施工质量验收规范要求，并达到合格标准。</w:t>
      </w:r>
    </w:p>
    <w:p w14:paraId="5E9BCEFD">
      <w:pPr>
        <w:spacing w:before="274" w:line="360" w:lineRule="auto"/>
        <w:ind w:right="1378" w:firstLine="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本项目严格执行质量责任追究制度。质量事故处理实行“四不放过”原则；事故 原因调查不清不放过；事故责任都没有受到教育不放过；没有防范措施不放过；相关 责任人没受到处理不放过。</w:t>
      </w:r>
    </w:p>
    <w:p w14:paraId="740BA7DF">
      <w:pPr>
        <w:spacing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4.2</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特殊质量标准和要求：</w:t>
      </w:r>
      <w:r>
        <w:rPr>
          <w:rFonts w:hint="eastAsia" w:asciiTheme="minorEastAsia" w:hAnsiTheme="minorEastAsia" w:eastAsiaTheme="minorEastAsia" w:cstheme="minorEastAsia"/>
          <w:color w:val="auto"/>
          <w:spacing w:val="14"/>
          <w:sz w:val="24"/>
          <w:szCs w:val="24"/>
          <w:u w:val="single" w:color="auto"/>
        </w:rPr>
        <w:t xml:space="preserve">       </w:t>
      </w:r>
      <w:r>
        <w:rPr>
          <w:rFonts w:hint="eastAsia" w:asciiTheme="minorEastAsia" w:hAnsiTheme="minorEastAsia" w:eastAsiaTheme="minorEastAsia" w:cstheme="minorEastAsia"/>
          <w:color w:val="auto"/>
          <w:sz w:val="24"/>
          <w:szCs w:val="24"/>
          <w:u w:val="single" w:color="auto"/>
        </w:rPr>
        <w:t>/</w:t>
      </w:r>
      <w:r>
        <w:rPr>
          <w:rFonts w:hint="eastAsia" w:asciiTheme="minorEastAsia" w:hAnsiTheme="minorEastAsia" w:eastAsiaTheme="minorEastAsia" w:cstheme="minorEastAsia"/>
          <w:color w:val="auto"/>
          <w:spacing w:val="13"/>
          <w:sz w:val="24"/>
          <w:szCs w:val="24"/>
          <w:u w:val="single" w:color="auto"/>
        </w:rPr>
        <w:t xml:space="preserve">        </w:t>
      </w:r>
      <w:r>
        <w:rPr>
          <w:rFonts w:hint="eastAsia" w:asciiTheme="minorEastAsia" w:hAnsiTheme="minorEastAsia" w:eastAsiaTheme="minorEastAsia" w:cstheme="minorEastAsia"/>
          <w:color w:val="auto"/>
          <w:sz w:val="24"/>
          <w:szCs w:val="24"/>
        </w:rPr>
        <w:t>。</w:t>
      </w:r>
    </w:p>
    <w:p w14:paraId="5B4B7FDF">
      <w:pPr>
        <w:spacing w:before="196" w:line="360" w:lineRule="auto"/>
        <w:ind w:left="97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关于工程奖项的约定：</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1"/>
          <w:sz w:val="24"/>
          <w:szCs w:val="24"/>
        </w:rPr>
        <w:t>。</w:t>
      </w:r>
    </w:p>
    <w:p w14:paraId="4AC00F87">
      <w:pPr>
        <w:spacing w:before="283"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5. 安全文明施工与环境保护</w:t>
      </w:r>
    </w:p>
    <w:p w14:paraId="3C71F020">
      <w:pPr>
        <w:spacing w:before="295"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5.1安全文明施工</w:t>
      </w:r>
    </w:p>
    <w:p w14:paraId="35AB72AB">
      <w:pPr>
        <w:spacing w:before="274" w:line="360" w:lineRule="auto"/>
        <w:ind w:right="1378" w:firstLine="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5.1.1 项目安全生产的达标目标及相应事项的约定：</w:t>
      </w:r>
      <w:r>
        <w:rPr>
          <w:rFonts w:hint="eastAsia" w:asciiTheme="minorEastAsia" w:hAnsiTheme="minorEastAsia" w:eastAsiaTheme="minorEastAsia" w:cstheme="minorEastAsia"/>
          <w:color w:val="auto"/>
          <w:sz w:val="24"/>
          <w:szCs w:val="24"/>
          <w:u w:val="single" w:color="auto"/>
        </w:rPr>
        <w:t>承包人应在施工中注意排查</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z w:val="24"/>
          <w:szCs w:val="24"/>
          <w:u w:val="single" w:color="auto"/>
        </w:rPr>
        <w:t>地下管线，做到安全文明施工。发现地下管网等安全隐患时应采取措施加以保</w:t>
      </w:r>
      <w:r>
        <w:rPr>
          <w:rFonts w:hint="eastAsia" w:asciiTheme="minorEastAsia" w:hAnsiTheme="minorEastAsia" w:eastAsiaTheme="minorEastAsia" w:cstheme="minorEastAsia"/>
          <w:color w:val="auto"/>
          <w:spacing w:val="-1"/>
          <w:sz w:val="24"/>
          <w:szCs w:val="24"/>
          <w:u w:val="single" w:color="auto"/>
        </w:rPr>
        <w:t>护。</w:t>
      </w:r>
    </w:p>
    <w:p w14:paraId="1180CF56">
      <w:pPr>
        <w:spacing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5.1.2关于治安保卫的特别约定：</w:t>
      </w:r>
    </w:p>
    <w:p w14:paraId="1DFDB9B1">
      <w:pPr>
        <w:spacing w:before="185"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关于编制施工场地治安管理计划的约定：</w:t>
      </w:r>
      <w:r>
        <w:rPr>
          <w:rFonts w:hint="eastAsia" w:asciiTheme="minorEastAsia" w:hAnsiTheme="minorEastAsia" w:eastAsiaTheme="minorEastAsia" w:cstheme="minorEastAsia"/>
          <w:color w:val="auto"/>
          <w:spacing w:val="-3"/>
          <w:sz w:val="24"/>
          <w:szCs w:val="24"/>
          <w:u w:val="single" w:color="auto"/>
        </w:rPr>
        <w:t>承包人负责</w:t>
      </w:r>
      <w:r>
        <w:rPr>
          <w:rFonts w:hint="eastAsia" w:asciiTheme="minorEastAsia" w:hAnsiTheme="minorEastAsia" w:eastAsiaTheme="minorEastAsia" w:cstheme="minorEastAsia"/>
          <w:color w:val="auto"/>
          <w:spacing w:val="-3"/>
          <w:sz w:val="24"/>
          <w:szCs w:val="24"/>
        </w:rPr>
        <w:t>。</w:t>
      </w:r>
    </w:p>
    <w:p w14:paraId="05EA5AC2">
      <w:pPr>
        <w:spacing w:before="175"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5.1.3文明施工</w:t>
      </w:r>
    </w:p>
    <w:p w14:paraId="5D8CCC31">
      <w:pPr>
        <w:spacing w:before="206"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合同当事人对文明施工的要求：</w:t>
      </w:r>
      <w:r>
        <w:rPr>
          <w:rFonts w:hint="eastAsia" w:asciiTheme="minorEastAsia" w:hAnsiTheme="minorEastAsia" w:eastAsiaTheme="minorEastAsia" w:cstheme="minorEastAsia"/>
          <w:color w:val="auto"/>
          <w:spacing w:val="1"/>
          <w:sz w:val="24"/>
          <w:szCs w:val="24"/>
          <w:u w:val="single" w:color="auto"/>
        </w:rPr>
        <w:t xml:space="preserve"> 承包人应</w:t>
      </w:r>
      <w:r>
        <w:rPr>
          <w:rFonts w:hint="eastAsia" w:asciiTheme="minorEastAsia" w:hAnsiTheme="minorEastAsia" w:eastAsiaTheme="minorEastAsia" w:cstheme="minorEastAsia"/>
          <w:color w:val="auto"/>
          <w:sz w:val="24"/>
          <w:szCs w:val="24"/>
          <w:u w:val="single" w:color="auto"/>
        </w:rPr>
        <w:t>做到文明施工、规范管理</w:t>
      </w:r>
      <w:r>
        <w:rPr>
          <w:rFonts w:hint="eastAsia" w:asciiTheme="minorEastAsia" w:hAnsiTheme="minorEastAsia" w:eastAsiaTheme="minorEastAsia" w:cstheme="minorEastAsia"/>
          <w:color w:val="auto"/>
          <w:spacing w:val="37"/>
          <w:sz w:val="24"/>
          <w:szCs w:val="24"/>
          <w:u w:val="single" w:color="auto"/>
        </w:rPr>
        <w:t xml:space="preserve"> </w:t>
      </w:r>
      <w:r>
        <w:rPr>
          <w:rFonts w:hint="eastAsia" w:asciiTheme="minorEastAsia" w:hAnsiTheme="minorEastAsia" w:eastAsiaTheme="minorEastAsia" w:cstheme="minorEastAsia"/>
          <w:color w:val="auto"/>
          <w:sz w:val="24"/>
          <w:szCs w:val="24"/>
          <w:u w:val="single" w:color="auto"/>
        </w:rPr>
        <w:t>。</w:t>
      </w:r>
    </w:p>
    <w:p w14:paraId="11BB0C8F">
      <w:pPr>
        <w:spacing w:before="155"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5.1.4关于安全文明施工费支付比例和支付期限的约定：</w:t>
      </w:r>
      <w:r>
        <w:rPr>
          <w:rFonts w:hint="eastAsia" w:asciiTheme="minorEastAsia" w:hAnsiTheme="minorEastAsia" w:eastAsiaTheme="minorEastAsia" w:cstheme="minorEastAsia"/>
          <w:color w:val="auto"/>
          <w:spacing w:val="-95"/>
          <w:sz w:val="24"/>
          <w:szCs w:val="24"/>
        </w:rPr>
        <w:t xml:space="preserve"> </w:t>
      </w:r>
      <w:r>
        <w:rPr>
          <w:rFonts w:hint="eastAsia" w:asciiTheme="minorEastAsia" w:hAnsiTheme="minorEastAsia" w:eastAsiaTheme="minorEastAsia" w:cstheme="minorEastAsia"/>
          <w:color w:val="auto"/>
          <w:spacing w:val="1"/>
          <w:sz w:val="24"/>
          <w:szCs w:val="24"/>
          <w:u w:val="single" w:color="auto"/>
        </w:rPr>
        <w:t xml:space="preserve">       /      </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z w:val="24"/>
          <w:szCs w:val="24"/>
          <w:u w:val="none" w:color="auto"/>
        </w:rPr>
        <w:t>。</w:t>
      </w:r>
    </w:p>
    <w:p w14:paraId="5A8911BF">
      <w:pPr>
        <w:spacing w:before="276"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6. 工期和进度</w:t>
      </w:r>
    </w:p>
    <w:p w14:paraId="46DF27C1">
      <w:pPr>
        <w:spacing w:before="284"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6.1 施工组织设计</w:t>
      </w:r>
    </w:p>
    <w:p w14:paraId="4754FA57">
      <w:pPr>
        <w:spacing w:before="312"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6.1.1 合同当事人约定的施工组织设计应包括的其他内容：</w:t>
      </w:r>
      <w:r>
        <w:rPr>
          <w:rFonts w:hint="eastAsia" w:asciiTheme="minorEastAsia" w:hAnsiTheme="minorEastAsia" w:eastAsiaTheme="minorEastAsia" w:cstheme="minorEastAsia"/>
          <w:color w:val="auto"/>
          <w:spacing w:val="-2"/>
          <w:sz w:val="24"/>
          <w:szCs w:val="24"/>
          <w:u w:val="single" w:color="auto"/>
        </w:rPr>
        <w:t xml:space="preserve">       /        </w:t>
      </w:r>
      <w:r>
        <w:rPr>
          <w:rFonts w:hint="eastAsia" w:asciiTheme="minorEastAsia" w:hAnsiTheme="minorEastAsia" w:eastAsiaTheme="minorEastAsia" w:cstheme="minorEastAsia"/>
          <w:color w:val="auto"/>
          <w:spacing w:val="-2"/>
          <w:sz w:val="24"/>
          <w:szCs w:val="24"/>
        </w:rPr>
        <w:t>。</w:t>
      </w:r>
    </w:p>
    <w:p w14:paraId="68DEDC08">
      <w:pPr>
        <w:spacing w:before="185"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6.1.2施工组织设计的提交和修</w:t>
      </w:r>
      <w:r>
        <w:rPr>
          <w:rFonts w:hint="eastAsia" w:asciiTheme="minorEastAsia" w:hAnsiTheme="minorEastAsia" w:eastAsiaTheme="minorEastAsia" w:cstheme="minorEastAsia"/>
          <w:color w:val="auto"/>
          <w:spacing w:val="1"/>
          <w:sz w:val="24"/>
          <w:szCs w:val="24"/>
          <w:u w:val="single" w:color="auto"/>
        </w:rPr>
        <w:t>改</w:t>
      </w:r>
      <w:r>
        <w:rPr>
          <w:rFonts w:hint="eastAsia" w:asciiTheme="minorEastAsia" w:hAnsiTheme="minorEastAsia" w:eastAsiaTheme="minorEastAsia" w:cstheme="minorEastAsia"/>
          <w:color w:val="auto"/>
          <w:spacing w:val="17"/>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w:t>
      </w:r>
    </w:p>
    <w:p w14:paraId="56BD8D2C">
      <w:pPr>
        <w:spacing w:before="176"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承包人提交详细施工组织设计的期限的约定：</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 xml:space="preserve">        /      。</w:t>
      </w:r>
    </w:p>
    <w:p w14:paraId="63B85B09">
      <w:pPr>
        <w:spacing w:before="175"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发包人在收到详细的施工组织设计后确认或提出修改意见的期限：</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12"/>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rPr>
        <w:t>。</w:t>
      </w:r>
    </w:p>
    <w:p w14:paraId="112EAD86">
      <w:pPr>
        <w:spacing w:before="146"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6.2施工进度计划</w:t>
      </w:r>
    </w:p>
    <w:p w14:paraId="6558608A">
      <w:pPr>
        <w:spacing w:before="293"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6.2.1施工进度计划的修订</w:t>
      </w:r>
    </w:p>
    <w:p w14:paraId="208F724C">
      <w:pPr>
        <w:spacing w:before="235"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发包人在收到修订的施工进度计划后确认或提出修改意见的期限：</w:t>
      </w:r>
      <w:r>
        <w:rPr>
          <w:rFonts w:hint="eastAsia" w:asciiTheme="minorEastAsia" w:hAnsiTheme="minorEastAsia" w:eastAsiaTheme="minorEastAsia" w:cstheme="minorEastAsia"/>
          <w:color w:val="auto"/>
          <w:spacing w:val="20"/>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      。</w:t>
      </w:r>
    </w:p>
    <w:p w14:paraId="664728A9">
      <w:pPr>
        <w:spacing w:before="127" w:line="360" w:lineRule="auto"/>
        <w:ind w:left="459"/>
        <w:jc w:val="left"/>
        <w:rPr>
          <w:rFonts w:hint="eastAsia" w:asciiTheme="minorEastAsia" w:hAnsiTheme="minorEastAsia" w:eastAsiaTheme="minorEastAsia" w:cstheme="minorEastAsia"/>
          <w:color w:val="auto"/>
          <w:spacing w:val="20"/>
          <w:sz w:val="24"/>
          <w:szCs w:val="24"/>
        </w:rPr>
      </w:pPr>
      <w:r>
        <w:rPr>
          <w:rFonts w:hint="eastAsia" w:asciiTheme="minorEastAsia" w:hAnsiTheme="minorEastAsia" w:eastAsiaTheme="minorEastAsia" w:cstheme="minorEastAsia"/>
          <w:color w:val="auto"/>
          <w:spacing w:val="20"/>
          <w:sz w:val="24"/>
          <w:szCs w:val="24"/>
        </w:rPr>
        <w:t>6.3开工</w:t>
      </w:r>
    </w:p>
    <w:p w14:paraId="1B5872B0">
      <w:pPr>
        <w:spacing w:before="127"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6.3.1 开工准备</w:t>
      </w:r>
    </w:p>
    <w:p w14:paraId="274686C1">
      <w:pPr>
        <w:spacing w:before="191"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关于承包人提交工程开工报审表的期限：</w:t>
      </w:r>
      <w:r>
        <w:rPr>
          <w:rFonts w:hint="eastAsia" w:asciiTheme="minorEastAsia" w:hAnsiTheme="minorEastAsia" w:eastAsiaTheme="minorEastAsia" w:cstheme="minorEastAsia"/>
          <w:color w:val="auto"/>
          <w:spacing w:val="11"/>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rPr>
        <w:t>/</w:t>
      </w:r>
      <w:r>
        <w:rPr>
          <w:rFonts w:hint="eastAsia" w:asciiTheme="minorEastAsia" w:hAnsiTheme="minorEastAsia" w:eastAsiaTheme="minorEastAsia" w:cstheme="minorEastAsia"/>
          <w:color w:val="auto"/>
          <w:spacing w:val="7"/>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rPr>
        <w:t>。</w:t>
      </w:r>
    </w:p>
    <w:p w14:paraId="6AF1F948">
      <w:pPr>
        <w:spacing w:before="155"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关于发包人应完成的其他开工准备工作及期限：</w:t>
      </w:r>
    </w:p>
    <w:p w14:paraId="1EDA0D78">
      <w:pPr>
        <w:spacing w:before="275"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由发包人办理的施工所需证件、批件的名称和完</w:t>
      </w:r>
      <w:r>
        <w:rPr>
          <w:rFonts w:hint="eastAsia" w:asciiTheme="minorEastAsia" w:hAnsiTheme="minorEastAsia" w:eastAsiaTheme="minorEastAsia" w:cstheme="minorEastAsia"/>
          <w:color w:val="auto"/>
          <w:spacing w:val="-8"/>
          <w:sz w:val="24"/>
          <w:szCs w:val="24"/>
        </w:rPr>
        <w:t>成时间：</w:t>
      </w:r>
      <w:r>
        <w:rPr>
          <w:rFonts w:hint="eastAsia" w:asciiTheme="minorEastAsia" w:hAnsiTheme="minorEastAsia" w:eastAsiaTheme="minorEastAsia" w:cstheme="minorEastAsia"/>
          <w:color w:val="auto"/>
          <w:spacing w:val="12"/>
          <w:sz w:val="24"/>
          <w:szCs w:val="24"/>
          <w:u w:val="single" w:color="auto"/>
        </w:rPr>
        <w:t xml:space="preserve">    </w:t>
      </w:r>
      <w:r>
        <w:rPr>
          <w:rFonts w:hint="eastAsia" w:asciiTheme="minorEastAsia" w:hAnsiTheme="minorEastAsia" w:eastAsiaTheme="minorEastAsia" w:cstheme="minorEastAsia"/>
          <w:color w:val="auto"/>
          <w:spacing w:val="-8"/>
          <w:sz w:val="24"/>
          <w:szCs w:val="24"/>
          <w:u w:val="single" w:color="auto"/>
        </w:rPr>
        <w:t xml:space="preserve">/            </w:t>
      </w:r>
      <w:r>
        <w:rPr>
          <w:rFonts w:hint="eastAsia" w:asciiTheme="minorEastAsia" w:hAnsiTheme="minorEastAsia" w:eastAsiaTheme="minorEastAsia" w:cstheme="minorEastAsia"/>
          <w:color w:val="auto"/>
          <w:spacing w:val="-8"/>
          <w:sz w:val="24"/>
          <w:szCs w:val="24"/>
        </w:rPr>
        <w:t>。</w:t>
      </w:r>
    </w:p>
    <w:p w14:paraId="36928C01">
      <w:pPr>
        <w:spacing w:before="155"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水准点与座标控制点交验要求：</w:t>
      </w:r>
      <w:r>
        <w:rPr>
          <w:rFonts w:hint="eastAsia" w:asciiTheme="minorEastAsia" w:hAnsiTheme="minorEastAsia" w:eastAsiaTheme="minorEastAsia" w:cstheme="minorEastAsia"/>
          <w:color w:val="auto"/>
          <w:spacing w:val="16"/>
          <w:sz w:val="24"/>
          <w:szCs w:val="24"/>
          <w:u w:val="single" w:color="auto"/>
        </w:rPr>
        <w:t xml:space="preserve">    </w:t>
      </w:r>
      <w:r>
        <w:rPr>
          <w:rFonts w:hint="eastAsia" w:asciiTheme="minorEastAsia" w:hAnsiTheme="minorEastAsia" w:eastAsiaTheme="minorEastAsia" w:cstheme="minorEastAsia"/>
          <w:color w:val="auto"/>
          <w:spacing w:val="-9"/>
          <w:sz w:val="24"/>
          <w:szCs w:val="24"/>
          <w:u w:val="single" w:color="auto"/>
        </w:rPr>
        <w:t xml:space="preserve">/               </w:t>
      </w:r>
      <w:r>
        <w:rPr>
          <w:rFonts w:hint="eastAsia" w:asciiTheme="minorEastAsia" w:hAnsiTheme="minorEastAsia" w:eastAsiaTheme="minorEastAsia" w:cstheme="minorEastAsia"/>
          <w:color w:val="auto"/>
          <w:spacing w:val="81"/>
          <w:sz w:val="24"/>
          <w:szCs w:val="24"/>
        </w:rPr>
        <w:t xml:space="preserve"> </w:t>
      </w:r>
      <w:r>
        <w:rPr>
          <w:rFonts w:hint="eastAsia" w:asciiTheme="minorEastAsia" w:hAnsiTheme="minorEastAsia" w:eastAsiaTheme="minorEastAsia" w:cstheme="minorEastAsia"/>
          <w:color w:val="auto"/>
          <w:spacing w:val="-9"/>
          <w:sz w:val="24"/>
          <w:szCs w:val="24"/>
        </w:rPr>
        <w:t>。</w:t>
      </w:r>
    </w:p>
    <w:p w14:paraId="0B8DCA2C">
      <w:pPr>
        <w:spacing w:before="183"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图纸会审和设计交底时间：</w:t>
      </w:r>
      <w:r>
        <w:rPr>
          <w:rFonts w:hint="eastAsia" w:asciiTheme="minorEastAsia" w:hAnsiTheme="minorEastAsia" w:eastAsiaTheme="minorEastAsia" w:cstheme="minorEastAsia"/>
          <w:color w:val="auto"/>
          <w:spacing w:val="-10"/>
          <w:sz w:val="24"/>
          <w:szCs w:val="24"/>
          <w:u w:val="single" w:color="auto"/>
        </w:rPr>
        <w:t xml:space="preserve">       </w:t>
      </w:r>
      <w:r>
        <w:rPr>
          <w:rFonts w:hint="eastAsia" w:asciiTheme="minorEastAsia" w:hAnsiTheme="minorEastAsia" w:eastAsiaTheme="minorEastAsia" w:cstheme="minorEastAsia"/>
          <w:color w:val="auto"/>
          <w:spacing w:val="-11"/>
          <w:sz w:val="24"/>
          <w:szCs w:val="24"/>
          <w:u w:val="single" w:color="auto"/>
        </w:rPr>
        <w:t xml:space="preserve">   /</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11"/>
          <w:sz w:val="24"/>
          <w:szCs w:val="24"/>
        </w:rPr>
        <w:t>。</w:t>
      </w:r>
    </w:p>
    <w:p w14:paraId="6DDD5DE4">
      <w:pPr>
        <w:spacing w:before="79" w:line="360" w:lineRule="auto"/>
        <w:ind w:left="462"/>
        <w:jc w:val="left"/>
        <w:rPr>
          <w:rFonts w:hint="eastAsia" w:asciiTheme="minorEastAsia" w:hAnsiTheme="minorEastAsia" w:eastAsiaTheme="minorEastAsia" w:cstheme="minorEastAsia"/>
          <w:color w:val="auto"/>
          <w:spacing w:val="-6"/>
          <w:sz w:val="10"/>
          <w:szCs w:val="10"/>
        </w:rPr>
      </w:pPr>
    </w:p>
    <w:p w14:paraId="6EE7D294">
      <w:pPr>
        <w:spacing w:before="79"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双方约定发包人应做的其他工作：</w:t>
      </w:r>
      <w:r>
        <w:rPr>
          <w:rFonts w:hint="eastAsia" w:asciiTheme="minorEastAsia" w:hAnsiTheme="minorEastAsia" w:eastAsiaTheme="minorEastAsia" w:cstheme="minorEastAsia"/>
          <w:color w:val="auto"/>
          <w:spacing w:val="9"/>
          <w:sz w:val="24"/>
          <w:szCs w:val="24"/>
          <w:u w:val="single" w:color="auto"/>
        </w:rPr>
        <w:t xml:space="preserve">        </w:t>
      </w:r>
      <w:r>
        <w:rPr>
          <w:rFonts w:hint="eastAsia" w:asciiTheme="minorEastAsia" w:hAnsiTheme="minorEastAsia" w:eastAsiaTheme="minorEastAsia" w:cstheme="minorEastAsia"/>
          <w:color w:val="auto"/>
          <w:spacing w:val="-6"/>
          <w:sz w:val="24"/>
          <w:szCs w:val="24"/>
          <w:u w:val="single" w:color="auto"/>
        </w:rPr>
        <w:t>/</w:t>
      </w:r>
    </w:p>
    <w:p w14:paraId="1C118560">
      <w:pPr>
        <w:spacing w:before="153"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发包人委托承包人办理的工作：</w:t>
      </w:r>
      <w:r>
        <w:rPr>
          <w:rFonts w:hint="eastAsia" w:asciiTheme="minorEastAsia" w:hAnsiTheme="minorEastAsia" w:eastAsiaTheme="minorEastAsia" w:cstheme="minorEastAsia"/>
          <w:color w:val="auto"/>
          <w:spacing w:val="74"/>
          <w:sz w:val="24"/>
          <w:szCs w:val="24"/>
        </w:rPr>
        <w:t xml:space="preserve"> </w:t>
      </w:r>
      <w:r>
        <w:rPr>
          <w:rFonts w:hint="eastAsia" w:asciiTheme="minorEastAsia" w:hAnsiTheme="minorEastAsia" w:eastAsiaTheme="minorEastAsia" w:cstheme="minorEastAsia"/>
          <w:color w:val="auto"/>
          <w:spacing w:val="-107"/>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届时双方协商，以书面通知或协议为准</w:t>
      </w:r>
      <w:r>
        <w:rPr>
          <w:rFonts w:hint="eastAsia" w:asciiTheme="minorEastAsia" w:hAnsiTheme="minorEastAsia" w:eastAsiaTheme="minorEastAsia" w:cstheme="minorEastAsia"/>
          <w:color w:val="auto"/>
          <w:spacing w:val="-1"/>
          <w:sz w:val="24"/>
          <w:szCs w:val="24"/>
        </w:rPr>
        <w:t>。</w:t>
      </w:r>
    </w:p>
    <w:p w14:paraId="4431CD84">
      <w:pPr>
        <w:spacing w:before="157" w:line="360" w:lineRule="auto"/>
        <w:ind w:left="22" w:right="130" w:firstLine="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关于承包人应完成的其他开工准备工作及期限：</w:t>
      </w:r>
      <w:r>
        <w:rPr>
          <w:rFonts w:hint="eastAsia" w:asciiTheme="minorEastAsia" w:hAnsiTheme="minorEastAsia" w:eastAsiaTheme="minorEastAsia" w:cstheme="minorEastAsia"/>
          <w:color w:val="auto"/>
          <w:spacing w:val="3"/>
          <w:sz w:val="24"/>
          <w:szCs w:val="24"/>
          <w:u w:val="single" w:color="auto"/>
        </w:rPr>
        <w:t>承包人在收到成交通知书后</w:t>
      </w:r>
      <w:r>
        <w:rPr>
          <w:rFonts w:hint="eastAsia" w:asciiTheme="minorEastAsia" w:hAnsiTheme="minorEastAsia" w:eastAsiaTheme="minorEastAsia" w:cstheme="minorEastAsia"/>
          <w:color w:val="auto"/>
          <w:spacing w:val="3"/>
          <w:sz w:val="24"/>
          <w:szCs w:val="24"/>
          <w:u w:val="single" w:color="auto"/>
          <w:lang w:val="en-US" w:eastAsia="zh-CN"/>
        </w:rPr>
        <w:t>5</w:t>
      </w:r>
      <w:r>
        <w:rPr>
          <w:rFonts w:hint="eastAsia" w:asciiTheme="minorEastAsia" w:hAnsiTheme="minorEastAsia" w:eastAsiaTheme="minorEastAsia" w:cstheme="minorEastAsia"/>
          <w:color w:val="auto"/>
          <w:spacing w:val="3"/>
          <w:sz w:val="24"/>
          <w:szCs w:val="24"/>
          <w:u w:val="single" w:color="auto"/>
        </w:rPr>
        <w:t>日</w:t>
      </w:r>
      <w:r>
        <w:rPr>
          <w:rFonts w:hint="eastAsia" w:asciiTheme="minorEastAsia" w:hAnsiTheme="minorEastAsia" w:eastAsiaTheme="minorEastAsia" w:cstheme="minorEastAsia"/>
          <w:color w:val="auto"/>
          <w:spacing w:val="5"/>
          <w:sz w:val="24"/>
          <w:szCs w:val="24"/>
          <w:u w:val="single" w:color="auto"/>
        </w:rPr>
        <w:t>内完成所有开工前准备工作</w:t>
      </w:r>
      <w:r>
        <w:rPr>
          <w:rFonts w:hint="eastAsia" w:asciiTheme="minorEastAsia" w:hAnsiTheme="minorEastAsia" w:eastAsiaTheme="minorEastAsia" w:cstheme="minorEastAsia"/>
          <w:color w:val="auto"/>
          <w:spacing w:val="5"/>
          <w:sz w:val="24"/>
          <w:szCs w:val="24"/>
        </w:rPr>
        <w:t>。</w:t>
      </w:r>
    </w:p>
    <w:p w14:paraId="14EEEC5C">
      <w:pPr>
        <w:spacing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6.4工期延误</w:t>
      </w:r>
    </w:p>
    <w:p w14:paraId="4A008383">
      <w:pPr>
        <w:spacing w:before="78"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6.4.1 因发包人原因导致工期延误</w:t>
      </w:r>
    </w:p>
    <w:p w14:paraId="447271F2">
      <w:pPr>
        <w:spacing w:before="153" w:line="360" w:lineRule="auto"/>
        <w:ind w:left="22" w:right="152" w:firstLine="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因发包人原因导致工期延误的其他情形：</w:t>
      </w:r>
      <w:r>
        <w:rPr>
          <w:rFonts w:hint="eastAsia" w:asciiTheme="minorEastAsia" w:hAnsiTheme="minorEastAsia" w:eastAsiaTheme="minorEastAsia" w:cstheme="minorEastAsia"/>
          <w:color w:val="auto"/>
          <w:spacing w:val="-1"/>
          <w:sz w:val="24"/>
          <w:szCs w:val="24"/>
          <w:u w:val="single" w:color="auto"/>
        </w:rPr>
        <w:t>发包人只顺延工期，但不承担其它违约</w:t>
      </w:r>
      <w:r>
        <w:rPr>
          <w:rFonts w:hint="eastAsia" w:asciiTheme="minorEastAsia" w:hAnsiTheme="minorEastAsia" w:eastAsiaTheme="minorEastAsia" w:cstheme="minorEastAsia"/>
          <w:color w:val="auto"/>
          <w:spacing w:val="-3"/>
          <w:sz w:val="24"/>
          <w:szCs w:val="24"/>
          <w:u w:val="single" w:color="auto"/>
        </w:rPr>
        <w:t>责任及费用索赔</w:t>
      </w:r>
      <w:r>
        <w:rPr>
          <w:rFonts w:hint="eastAsia" w:asciiTheme="minorEastAsia" w:hAnsiTheme="minorEastAsia" w:eastAsiaTheme="minorEastAsia" w:cstheme="minorEastAsia"/>
          <w:color w:val="auto"/>
          <w:spacing w:val="-3"/>
          <w:sz w:val="24"/>
          <w:szCs w:val="24"/>
        </w:rPr>
        <w:t>。</w:t>
      </w:r>
    </w:p>
    <w:p w14:paraId="70876939">
      <w:pPr>
        <w:spacing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6.4.2因承包人原因导致工期延误</w:t>
      </w:r>
    </w:p>
    <w:p w14:paraId="709332B9">
      <w:pPr>
        <w:spacing w:before="155" w:line="360" w:lineRule="auto"/>
        <w:ind w:left="22" w:firstLine="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因承包人原因造成工期延误，逾期竣工违约金的计算方法为：</w:t>
      </w:r>
      <w:r>
        <w:rPr>
          <w:rFonts w:hint="eastAsia" w:asciiTheme="minorEastAsia" w:hAnsiTheme="minorEastAsia" w:eastAsiaTheme="minorEastAsia" w:cstheme="minorEastAsia"/>
          <w:color w:val="auto"/>
          <w:spacing w:val="-3"/>
          <w:sz w:val="24"/>
          <w:szCs w:val="24"/>
          <w:u w:val="single" w:color="auto"/>
        </w:rPr>
        <w:t>按1000元/天计算，</w:t>
      </w:r>
      <w:r>
        <w:rPr>
          <w:rFonts w:hint="eastAsia" w:asciiTheme="minorEastAsia" w:hAnsiTheme="minorEastAsia" w:eastAsiaTheme="minorEastAsia" w:cstheme="minorEastAsia"/>
          <w:color w:val="auto"/>
          <w:spacing w:val="-1"/>
          <w:sz w:val="24"/>
          <w:szCs w:val="24"/>
          <w:u w:val="single" w:color="auto"/>
        </w:rPr>
        <w:t>所扣费用在付款结算时一并扣除。</w:t>
      </w:r>
    </w:p>
    <w:p w14:paraId="25467223">
      <w:pPr>
        <w:spacing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因承包人原因造成工期延误，逾期竣工违约金的上限：</w:t>
      </w:r>
      <w:r>
        <w:rPr>
          <w:rFonts w:hint="eastAsia" w:asciiTheme="minorEastAsia" w:hAnsiTheme="minorEastAsia" w:eastAsiaTheme="minorEastAsia" w:cstheme="minorEastAsia"/>
          <w:color w:val="auto"/>
          <w:spacing w:val="-1"/>
          <w:sz w:val="24"/>
          <w:szCs w:val="24"/>
          <w:u w:val="single" w:color="auto"/>
        </w:rPr>
        <w:t>累计违约金</w:t>
      </w:r>
      <w:r>
        <w:rPr>
          <w:rFonts w:hint="eastAsia" w:asciiTheme="minorEastAsia" w:hAnsiTheme="minorEastAsia" w:eastAsiaTheme="minorEastAsia" w:cstheme="minorEastAsia"/>
          <w:color w:val="auto"/>
          <w:spacing w:val="-2"/>
          <w:sz w:val="24"/>
          <w:szCs w:val="24"/>
          <w:u w:val="single" w:color="auto"/>
        </w:rPr>
        <w:t>上限不超过签</w:t>
      </w:r>
    </w:p>
    <w:p w14:paraId="2480EBC1">
      <w:pPr>
        <w:spacing w:before="233" w:line="360" w:lineRule="auto"/>
        <w:ind w:left="2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u w:val="single" w:color="auto"/>
        </w:rPr>
        <w:t>约合同价的10%。</w:t>
      </w:r>
    </w:p>
    <w:p w14:paraId="03BB60E1">
      <w:pPr>
        <w:spacing w:before="139"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6.5不利物质条件</w:t>
      </w:r>
    </w:p>
    <w:p w14:paraId="4343205F">
      <w:pPr>
        <w:spacing w:before="285" w:line="360" w:lineRule="auto"/>
        <w:ind w:left="2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不利物质条件的其他情形和有关约定：</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rPr>
        <w:t>。</w:t>
      </w:r>
    </w:p>
    <w:p w14:paraId="36B0DEFB">
      <w:pPr>
        <w:spacing w:before="165"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6.6异常恶劣的气候条件</w:t>
      </w:r>
    </w:p>
    <w:p w14:paraId="5D16526B">
      <w:pPr>
        <w:spacing w:before="274" w:line="360" w:lineRule="auto"/>
        <w:ind w:left="22" w:right="164" w:firstLine="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发包人和承包人同意以下情形视为异常恶劣的气候条件：</w:t>
      </w:r>
      <w:r>
        <w:rPr>
          <w:rFonts w:hint="eastAsia" w:asciiTheme="minorEastAsia" w:hAnsiTheme="minorEastAsia" w:eastAsiaTheme="minorEastAsia" w:cstheme="minorEastAsia"/>
          <w:color w:val="auto"/>
          <w:spacing w:val="-1"/>
          <w:sz w:val="24"/>
          <w:szCs w:val="24"/>
          <w:u w:val="single" w:color="auto"/>
        </w:rPr>
        <w:t>按政</w:t>
      </w:r>
      <w:r>
        <w:rPr>
          <w:rFonts w:hint="eastAsia" w:asciiTheme="minorEastAsia" w:hAnsiTheme="minorEastAsia" w:eastAsiaTheme="minorEastAsia" w:cstheme="minorEastAsia"/>
          <w:color w:val="auto"/>
          <w:spacing w:val="-2"/>
          <w:sz w:val="24"/>
          <w:szCs w:val="24"/>
          <w:u w:val="single" w:color="auto"/>
        </w:rPr>
        <w:t>府或相关部门文件</w:t>
      </w:r>
      <w:r>
        <w:rPr>
          <w:rFonts w:hint="eastAsia" w:asciiTheme="minorEastAsia" w:hAnsiTheme="minorEastAsia" w:eastAsiaTheme="minorEastAsia" w:cstheme="minorEastAsia"/>
          <w:color w:val="auto"/>
          <w:sz w:val="24"/>
          <w:szCs w:val="24"/>
          <w:u w:val="single" w:color="auto"/>
        </w:rPr>
        <w:t>规定执行。</w:t>
      </w:r>
    </w:p>
    <w:p w14:paraId="37616D5A">
      <w:pPr>
        <w:spacing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6.7提前竣工的奖励</w:t>
      </w:r>
    </w:p>
    <w:p w14:paraId="7328206E">
      <w:pPr>
        <w:spacing w:before="286"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6.7.1提前竣工的奖励：</w:t>
      </w:r>
      <w:r>
        <w:rPr>
          <w:rFonts w:hint="eastAsia" w:asciiTheme="minorEastAsia" w:hAnsiTheme="minorEastAsia" w:eastAsiaTheme="minorEastAsia" w:cstheme="minorEastAsia"/>
          <w:color w:val="auto"/>
          <w:spacing w:val="38"/>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不奖励</w:t>
      </w:r>
      <w:r>
        <w:rPr>
          <w:rFonts w:hint="eastAsia" w:asciiTheme="minorEastAsia" w:hAnsiTheme="minorEastAsia" w:eastAsiaTheme="minorEastAsia" w:cstheme="minorEastAsia"/>
          <w:color w:val="auto"/>
          <w:spacing w:val="30"/>
          <w:sz w:val="24"/>
          <w:szCs w:val="24"/>
          <w:u w:val="single" w:color="auto"/>
        </w:rPr>
        <w:t xml:space="preserve">  </w:t>
      </w:r>
      <w:r>
        <w:rPr>
          <w:rFonts w:hint="eastAsia" w:asciiTheme="minorEastAsia" w:hAnsiTheme="minorEastAsia" w:eastAsiaTheme="minorEastAsia" w:cstheme="minorEastAsia"/>
          <w:color w:val="auto"/>
          <w:spacing w:val="-1"/>
          <w:sz w:val="24"/>
          <w:szCs w:val="24"/>
        </w:rPr>
        <w:t>。</w:t>
      </w:r>
    </w:p>
    <w:p w14:paraId="561B9001">
      <w:pPr>
        <w:spacing w:before="293"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7. 材料与设备</w:t>
      </w:r>
    </w:p>
    <w:p w14:paraId="162D9FE7">
      <w:pPr>
        <w:spacing w:before="154" w:line="360" w:lineRule="auto"/>
        <w:ind w:left="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7.1材料与工程设备的保管与使用</w:t>
      </w:r>
    </w:p>
    <w:p w14:paraId="2AF6F18F">
      <w:pPr>
        <w:spacing w:before="284" w:line="360" w:lineRule="auto"/>
        <w:ind w:left="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7.1.1发包人供应的材料设备的保管费用的承担：</w:t>
      </w:r>
      <w:r>
        <w:rPr>
          <w:rFonts w:hint="eastAsia" w:asciiTheme="minorEastAsia" w:hAnsiTheme="minorEastAsia" w:eastAsiaTheme="minorEastAsia" w:cstheme="minorEastAsia"/>
          <w:color w:val="auto"/>
          <w:spacing w:val="1"/>
          <w:sz w:val="24"/>
          <w:szCs w:val="24"/>
          <w:u w:val="single" w:color="auto"/>
        </w:rPr>
        <w:t>/</w:t>
      </w:r>
    </w:p>
    <w:p w14:paraId="6616C65A">
      <w:pPr>
        <w:spacing w:before="186" w:line="360" w:lineRule="auto"/>
        <w:ind w:left="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7.2样品</w:t>
      </w:r>
    </w:p>
    <w:p w14:paraId="584AC8B6">
      <w:pPr>
        <w:spacing w:before="315" w:line="360" w:lineRule="auto"/>
        <w:ind w:left="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7.2.1</w:t>
      </w:r>
      <w:r>
        <w:rPr>
          <w:rFonts w:hint="eastAsia" w:asciiTheme="minorEastAsia" w:hAnsiTheme="minorEastAsia" w:eastAsiaTheme="minorEastAsia" w:cstheme="minorEastAsia"/>
          <w:color w:val="auto"/>
          <w:spacing w:val="67"/>
          <w:sz w:val="24"/>
          <w:szCs w:val="24"/>
        </w:rPr>
        <w:t xml:space="preserve"> </w:t>
      </w:r>
      <w:r>
        <w:rPr>
          <w:rFonts w:hint="eastAsia" w:asciiTheme="minorEastAsia" w:hAnsiTheme="minorEastAsia" w:eastAsiaTheme="minorEastAsia" w:cstheme="minorEastAsia"/>
          <w:color w:val="auto"/>
          <w:spacing w:val="-2"/>
          <w:sz w:val="24"/>
          <w:szCs w:val="24"/>
        </w:rPr>
        <w:t>样品的报送与封存</w:t>
      </w:r>
    </w:p>
    <w:p w14:paraId="430D4C53">
      <w:pPr>
        <w:spacing w:before="182" w:line="360" w:lineRule="auto"/>
        <w:ind w:right="10" w:firstLine="639"/>
        <w:jc w:val="left"/>
        <w:rPr>
          <w:rFonts w:hint="eastAsia" w:asciiTheme="minorEastAsia" w:hAnsiTheme="minorEastAsia" w:eastAsiaTheme="minorEastAsia" w:cstheme="minorEastAsia"/>
          <w:color w:val="auto"/>
          <w:sz w:val="24"/>
          <w:szCs w:val="24"/>
          <w:u w:val="single" w:color="auto"/>
        </w:rPr>
      </w:pPr>
      <w:r>
        <w:rPr>
          <w:rFonts w:hint="eastAsia" w:asciiTheme="minorEastAsia" w:hAnsiTheme="minorEastAsia" w:eastAsiaTheme="minorEastAsia" w:cstheme="minorEastAsia"/>
          <w:color w:val="auto"/>
          <w:sz w:val="24"/>
          <w:szCs w:val="24"/>
          <w:u w:val="single" w:color="auto"/>
        </w:rPr>
        <w:t>需要承包人报送样品的材料或工程设备，样品的种类、名称、规格、数量要求：(1)本工程施工所需全部设备、配件及材料由承包人采购，所采购的设备、配件及材料必须符合国家、地方现行规范标准及设计要求，保证质量，提供有效的产品合格证明和必要的材料检验报告，并对材料质量负责，所有材料价格均不因市场价格变化及其他政策性文件而进行调整。</w:t>
      </w:r>
    </w:p>
    <w:p w14:paraId="427A89F8">
      <w:pPr>
        <w:spacing w:before="182" w:line="360" w:lineRule="auto"/>
        <w:ind w:right="10" w:firstLine="6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color="auto"/>
        </w:rPr>
        <w:t>(2)承包人采购的设备、配件及材料与设计或标准要求不符时，承包人应按发包人要求的时间运出施工场地，重新采购符合要求的产品，承担由此发生的费用，由此</w:t>
      </w:r>
      <w:r>
        <w:rPr>
          <w:rFonts w:hint="eastAsia" w:asciiTheme="minorEastAsia" w:hAnsiTheme="minorEastAsia" w:eastAsiaTheme="minorEastAsia" w:cstheme="minorEastAsia"/>
          <w:color w:val="auto"/>
          <w:spacing w:val="1"/>
          <w:sz w:val="24"/>
          <w:szCs w:val="24"/>
          <w:u w:val="single" w:color="auto"/>
        </w:rPr>
        <w:t>延误的工期不予顺延。</w:t>
      </w:r>
    </w:p>
    <w:p w14:paraId="5167047D">
      <w:pPr>
        <w:spacing w:before="174" w:line="360" w:lineRule="auto"/>
        <w:ind w:firstLine="60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u w:val="single" w:color="auto"/>
        </w:rPr>
        <w:t>(3)承包人在工程实施时，需先提供各种主要材料的样品，经发包人对样品确认</w:t>
      </w:r>
      <w:r>
        <w:rPr>
          <w:rFonts w:hint="eastAsia" w:asciiTheme="minorEastAsia" w:hAnsiTheme="minorEastAsia" w:eastAsiaTheme="minorEastAsia" w:cstheme="minorEastAsia"/>
          <w:color w:val="auto"/>
          <w:spacing w:val="2"/>
          <w:sz w:val="24"/>
          <w:szCs w:val="24"/>
          <w:u w:val="single" w:color="auto"/>
        </w:rPr>
        <w:t>后，承包人方可进行材料的采购和下一步的施工，由</w:t>
      </w:r>
      <w:r>
        <w:rPr>
          <w:rFonts w:hint="eastAsia" w:asciiTheme="minorEastAsia" w:hAnsiTheme="minorEastAsia" w:eastAsiaTheme="minorEastAsia" w:cstheme="minorEastAsia"/>
          <w:color w:val="auto"/>
          <w:spacing w:val="1"/>
          <w:sz w:val="24"/>
          <w:szCs w:val="24"/>
          <w:u w:val="single" w:color="auto"/>
        </w:rPr>
        <w:t>此发生的相关费用已包含在合同价款中，工程结算时发包人不另行支付该费用和调整合同价</w:t>
      </w:r>
      <w:r>
        <w:rPr>
          <w:rFonts w:hint="eastAsia" w:asciiTheme="minorEastAsia" w:hAnsiTheme="minorEastAsia" w:eastAsiaTheme="minorEastAsia" w:cstheme="minorEastAsia"/>
          <w:color w:val="auto"/>
          <w:spacing w:val="1"/>
          <w:sz w:val="24"/>
          <w:szCs w:val="24"/>
        </w:rPr>
        <w:t>。</w:t>
      </w:r>
    </w:p>
    <w:p w14:paraId="1BBAEDEF">
      <w:pPr>
        <w:spacing w:before="159" w:line="360" w:lineRule="auto"/>
        <w:ind w:left="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7.3施工设备和临时设施</w:t>
      </w:r>
    </w:p>
    <w:p w14:paraId="04A1467B">
      <w:pPr>
        <w:spacing w:before="283" w:line="360" w:lineRule="auto"/>
        <w:ind w:left="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7.3.1承包人提供的施工设备和临时设施</w:t>
      </w:r>
    </w:p>
    <w:p w14:paraId="124B295D">
      <w:pPr>
        <w:spacing w:before="195" w:line="360" w:lineRule="auto"/>
        <w:ind w:left="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关于修建临时设施费用承担的约定：</w:t>
      </w:r>
      <w:r>
        <w:rPr>
          <w:rFonts w:hint="eastAsia" w:asciiTheme="minorEastAsia" w:hAnsiTheme="minorEastAsia" w:eastAsiaTheme="minorEastAsia" w:cstheme="minorEastAsia"/>
          <w:color w:val="auto"/>
          <w:spacing w:val="65"/>
          <w:sz w:val="24"/>
          <w:szCs w:val="24"/>
        </w:rPr>
        <w:t xml:space="preserve"> </w:t>
      </w:r>
      <w:r>
        <w:rPr>
          <w:rFonts w:hint="eastAsia" w:asciiTheme="minorEastAsia" w:hAnsiTheme="minorEastAsia" w:eastAsiaTheme="minorEastAsia" w:cstheme="minorEastAsia"/>
          <w:color w:val="auto"/>
          <w:spacing w:val="-110"/>
          <w:sz w:val="24"/>
          <w:szCs w:val="24"/>
          <w:u w:val="single" w:color="auto"/>
        </w:rPr>
        <w:t xml:space="preserve"> </w:t>
      </w:r>
      <w:r>
        <w:rPr>
          <w:rFonts w:hint="eastAsia" w:asciiTheme="minorEastAsia" w:hAnsiTheme="minorEastAsia" w:eastAsiaTheme="minorEastAsia" w:cstheme="minorEastAsia"/>
          <w:color w:val="auto"/>
          <w:sz w:val="24"/>
          <w:szCs w:val="24"/>
          <w:u w:val="single" w:color="auto"/>
        </w:rPr>
        <w:t>承包人承担，包含在合同价中</w:t>
      </w:r>
      <w:r>
        <w:rPr>
          <w:rFonts w:hint="eastAsia" w:asciiTheme="minorEastAsia" w:hAnsiTheme="minorEastAsia" w:eastAsiaTheme="minorEastAsia" w:cstheme="minorEastAsia"/>
          <w:color w:val="auto"/>
          <w:sz w:val="24"/>
          <w:szCs w:val="24"/>
        </w:rPr>
        <w:t>。</w:t>
      </w:r>
    </w:p>
    <w:p w14:paraId="21C2B173">
      <w:pPr>
        <w:spacing w:before="309" w:line="360" w:lineRule="auto"/>
        <w:ind w:left="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8.</w:t>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3"/>
          <w:sz w:val="24"/>
          <w:szCs w:val="24"/>
        </w:rPr>
        <w:t>试验与检验</w:t>
      </w:r>
    </w:p>
    <w:p w14:paraId="60CC6DEA">
      <w:pPr>
        <w:spacing w:before="296" w:line="360" w:lineRule="auto"/>
        <w:ind w:left="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8.1试验设备与试验人员</w:t>
      </w:r>
    </w:p>
    <w:p w14:paraId="16085994">
      <w:pPr>
        <w:spacing w:before="283" w:line="360" w:lineRule="auto"/>
        <w:ind w:left="469"/>
        <w:jc w:val="left"/>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8.1.1 试验设备</w:t>
      </w:r>
    </w:p>
    <w:p w14:paraId="2E46D7E8">
      <w:pPr>
        <w:spacing w:before="283" w:line="360" w:lineRule="auto"/>
        <w:ind w:left="469"/>
        <w:jc w:val="left"/>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施工现场需要配置的试验场所：</w:t>
      </w:r>
      <w:r>
        <w:rPr>
          <w:rFonts w:hint="eastAsia" w:asciiTheme="minorEastAsia" w:hAnsiTheme="minorEastAsia" w:eastAsiaTheme="minorEastAsia" w:cstheme="minorEastAsia"/>
          <w:color w:val="auto"/>
          <w:spacing w:val="6"/>
          <w:sz w:val="24"/>
          <w:szCs w:val="24"/>
          <w:u w:val="single"/>
        </w:rPr>
        <w:t xml:space="preserve">        /</w:t>
      </w:r>
    </w:p>
    <w:p w14:paraId="63B52878">
      <w:pPr>
        <w:spacing w:before="283" w:line="360" w:lineRule="auto"/>
        <w:ind w:left="469"/>
        <w:jc w:val="left"/>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施工现场需要配备的试验设备：</w:t>
      </w:r>
      <w:r>
        <w:rPr>
          <w:rFonts w:hint="eastAsia" w:asciiTheme="minorEastAsia" w:hAnsiTheme="minorEastAsia" w:eastAsiaTheme="minorEastAsia" w:cstheme="minorEastAsia"/>
          <w:color w:val="auto"/>
          <w:spacing w:val="6"/>
          <w:sz w:val="24"/>
          <w:szCs w:val="24"/>
          <w:u w:val="single"/>
        </w:rPr>
        <w:t xml:space="preserve">        /</w:t>
      </w:r>
    </w:p>
    <w:p w14:paraId="68555422">
      <w:pPr>
        <w:spacing w:before="283" w:line="360" w:lineRule="auto"/>
        <w:ind w:left="469"/>
        <w:jc w:val="left"/>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施工现场需要具备的其他试验条件：</w:t>
      </w:r>
      <w:r>
        <w:rPr>
          <w:rFonts w:hint="eastAsia" w:asciiTheme="minorEastAsia" w:hAnsiTheme="minorEastAsia" w:eastAsiaTheme="minorEastAsia" w:cstheme="minorEastAsia"/>
          <w:color w:val="auto"/>
          <w:spacing w:val="6"/>
          <w:sz w:val="24"/>
          <w:szCs w:val="24"/>
          <w:u w:val="single"/>
        </w:rPr>
        <w:t xml:space="preserve">        /</w:t>
      </w:r>
    </w:p>
    <w:p w14:paraId="5F809DD6">
      <w:pPr>
        <w:spacing w:before="283" w:line="360" w:lineRule="auto"/>
        <w:ind w:left="469"/>
        <w:jc w:val="left"/>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8.2现场工艺试验</w:t>
      </w:r>
    </w:p>
    <w:p w14:paraId="0F91257C">
      <w:pPr>
        <w:spacing w:before="283" w:line="360" w:lineRule="auto"/>
        <w:ind w:left="469"/>
        <w:jc w:val="left"/>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现场工艺试验的有关约定：</w:t>
      </w:r>
      <w:r>
        <w:rPr>
          <w:rFonts w:hint="eastAsia" w:asciiTheme="minorEastAsia" w:hAnsiTheme="minorEastAsia" w:eastAsiaTheme="minorEastAsia" w:cstheme="minorEastAsia"/>
          <w:color w:val="auto"/>
          <w:spacing w:val="6"/>
          <w:sz w:val="24"/>
          <w:szCs w:val="24"/>
          <w:u w:val="single"/>
        </w:rPr>
        <w:t xml:space="preserve">    </w:t>
      </w:r>
      <w:bookmarkStart w:id="178" w:name="OLE_LINK7"/>
      <w:r>
        <w:rPr>
          <w:rFonts w:hint="eastAsia" w:asciiTheme="minorEastAsia" w:hAnsiTheme="minorEastAsia" w:eastAsiaTheme="minorEastAsia" w:cstheme="minorEastAsia"/>
          <w:color w:val="auto"/>
          <w:spacing w:val="6"/>
          <w:sz w:val="24"/>
          <w:szCs w:val="24"/>
          <w:u w:val="single"/>
        </w:rPr>
        <w:t xml:space="preserve"> /</w:t>
      </w:r>
      <w:bookmarkEnd w:id="178"/>
    </w:p>
    <w:p w14:paraId="11989EDB">
      <w:pPr>
        <w:spacing w:before="283" w:line="360" w:lineRule="auto"/>
        <w:ind w:left="469" w:firstLine="252" w:firstLineChars="100"/>
        <w:jc w:val="left"/>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9. 变更</w:t>
      </w:r>
    </w:p>
    <w:p w14:paraId="30634FD8">
      <w:pPr>
        <w:spacing w:before="177" w:line="360" w:lineRule="auto"/>
        <w:ind w:left="71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9.1变更的范围</w:t>
      </w:r>
    </w:p>
    <w:p w14:paraId="3C936DDE">
      <w:pPr>
        <w:spacing w:before="259" w:line="360" w:lineRule="auto"/>
        <w:ind w:left="242" w:right="67"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关于变更的范围的约定：</w:t>
      </w:r>
      <w:r>
        <w:rPr>
          <w:rFonts w:hint="eastAsia" w:asciiTheme="minorEastAsia" w:hAnsiTheme="minorEastAsia" w:eastAsiaTheme="minorEastAsia" w:cstheme="minorEastAsia"/>
          <w:color w:val="auto"/>
          <w:spacing w:val="1"/>
          <w:sz w:val="24"/>
          <w:szCs w:val="24"/>
          <w:u w:val="single" w:color="auto"/>
        </w:rPr>
        <w:t>设计变更、发包人要求的施工变更及采购范围外的</w:t>
      </w:r>
      <w:r>
        <w:rPr>
          <w:rFonts w:hint="eastAsia" w:asciiTheme="minorEastAsia" w:hAnsiTheme="minorEastAsia" w:eastAsiaTheme="minorEastAsia" w:cstheme="minorEastAsia"/>
          <w:color w:val="auto"/>
          <w:sz w:val="24"/>
          <w:szCs w:val="24"/>
          <w:u w:val="single" w:color="auto"/>
        </w:rPr>
        <w:t>增项</w:t>
      </w:r>
      <w:r>
        <w:rPr>
          <w:rFonts w:hint="eastAsia" w:asciiTheme="minorEastAsia" w:hAnsiTheme="minorEastAsia" w:eastAsiaTheme="minorEastAsia" w:cstheme="minorEastAsia"/>
          <w:color w:val="auto"/>
          <w:spacing w:val="1"/>
          <w:sz w:val="24"/>
          <w:szCs w:val="24"/>
          <w:u w:val="single" w:color="auto"/>
        </w:rPr>
        <w:t>或减少、技术商洽均属工程变更。工程变更</w:t>
      </w:r>
      <w:r>
        <w:rPr>
          <w:rFonts w:hint="eastAsia" w:asciiTheme="minorEastAsia" w:hAnsiTheme="minorEastAsia" w:eastAsiaTheme="minorEastAsia" w:cstheme="minorEastAsia"/>
          <w:color w:val="auto"/>
          <w:sz w:val="24"/>
          <w:szCs w:val="24"/>
          <w:u w:val="single" w:color="auto"/>
        </w:rPr>
        <w:t>必须按程序先审批后实施。所有工程变更</w:t>
      </w:r>
      <w:r>
        <w:rPr>
          <w:rFonts w:hint="eastAsia" w:asciiTheme="minorEastAsia" w:hAnsiTheme="minorEastAsia" w:eastAsiaTheme="minorEastAsia" w:cstheme="minorEastAsia"/>
          <w:color w:val="auto"/>
          <w:spacing w:val="8"/>
          <w:sz w:val="24"/>
          <w:szCs w:val="24"/>
          <w:u w:val="single" w:color="auto"/>
        </w:rPr>
        <w:t>必须征得发包人、监理人(有监理单位的情况下)及跟审单位(有跟审单位的情</w:t>
      </w:r>
      <w:r>
        <w:rPr>
          <w:rFonts w:hint="eastAsia" w:asciiTheme="minorEastAsia" w:hAnsiTheme="minorEastAsia" w:eastAsiaTheme="minorEastAsia" w:cstheme="minorEastAsia"/>
          <w:color w:val="auto"/>
          <w:spacing w:val="7"/>
          <w:sz w:val="24"/>
          <w:szCs w:val="24"/>
          <w:u w:val="single" w:color="auto"/>
        </w:rPr>
        <w:t>况下)</w:t>
      </w:r>
      <w:r>
        <w:rPr>
          <w:rFonts w:hint="eastAsia" w:asciiTheme="minorEastAsia" w:hAnsiTheme="minorEastAsia" w:eastAsiaTheme="minorEastAsia" w:cstheme="minorEastAsia"/>
          <w:color w:val="auto"/>
          <w:sz w:val="24"/>
          <w:szCs w:val="24"/>
          <w:u w:val="single" w:color="auto"/>
        </w:rPr>
        <w:t>的同意签认后，才可以实施。承包人不得直接向设计单位提出设计变更，确需进行设</w:t>
      </w:r>
      <w:r>
        <w:rPr>
          <w:rFonts w:hint="eastAsia" w:asciiTheme="minorEastAsia" w:hAnsiTheme="minorEastAsia" w:eastAsiaTheme="minorEastAsia" w:cstheme="minorEastAsia"/>
          <w:color w:val="auto"/>
          <w:spacing w:val="7"/>
          <w:sz w:val="24"/>
          <w:szCs w:val="24"/>
          <w:u w:val="single" w:color="auto"/>
        </w:rPr>
        <w:t>计变更的，由承包人向发包人提出，经发包人、监理人(有监理单位的情况下)及跟</w:t>
      </w:r>
      <w:r>
        <w:rPr>
          <w:rFonts w:hint="eastAsia" w:asciiTheme="minorEastAsia" w:hAnsiTheme="minorEastAsia" w:eastAsiaTheme="minorEastAsia" w:cstheme="minorEastAsia"/>
          <w:color w:val="auto"/>
          <w:spacing w:val="2"/>
          <w:sz w:val="24"/>
          <w:szCs w:val="24"/>
          <w:u w:val="single" w:color="auto"/>
        </w:rPr>
        <w:t>审单位(有跟审单位的情况下)同意后，由发包人向设计单位提出进行设</w:t>
      </w:r>
      <w:r>
        <w:rPr>
          <w:rFonts w:hint="eastAsia" w:asciiTheme="minorEastAsia" w:hAnsiTheme="minorEastAsia" w:eastAsiaTheme="minorEastAsia" w:cstheme="minorEastAsia"/>
          <w:color w:val="auto"/>
          <w:spacing w:val="1"/>
          <w:sz w:val="24"/>
          <w:szCs w:val="24"/>
          <w:u w:val="single" w:color="auto"/>
        </w:rPr>
        <w:t>计变更。</w:t>
      </w:r>
      <w:r>
        <w:rPr>
          <w:rFonts w:hint="eastAsia" w:asciiTheme="minorEastAsia" w:hAnsiTheme="minorEastAsia" w:eastAsiaTheme="minorEastAsia" w:cstheme="minorEastAsia"/>
          <w:color w:val="auto"/>
          <w:spacing w:val="-6"/>
          <w:sz w:val="24"/>
          <w:szCs w:val="24"/>
          <w:u w:val="single" w:color="auto"/>
        </w:rPr>
        <w:t>施工中发生工程变更，承包人按照经发包人认可的变更设计文件，进行变更施工</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6"/>
          <w:sz w:val="24"/>
          <w:szCs w:val="24"/>
        </w:rPr>
        <w:t>。</w:t>
      </w:r>
    </w:p>
    <w:p w14:paraId="0549222E">
      <w:pPr>
        <w:spacing w:before="165" w:line="360" w:lineRule="auto"/>
        <w:ind w:left="71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9.2“设计变更”签证资料</w:t>
      </w:r>
    </w:p>
    <w:p w14:paraId="2787073D">
      <w:pPr>
        <w:spacing w:before="302" w:line="360" w:lineRule="auto"/>
        <w:ind w:left="71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9.2.1设计变更必须由发包人出据资料并签字盖章后才有效；</w:t>
      </w:r>
    </w:p>
    <w:p w14:paraId="1C1A7207">
      <w:pPr>
        <w:spacing w:before="187" w:line="360" w:lineRule="auto"/>
        <w:ind w:left="242" w:right="104" w:firstLine="469"/>
        <w:jc w:val="left"/>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9.2.2“技术核定”、“工程量收方”、“工期顺延”和“其它事宜”的签证资料由承包人出据资料，送发包人、监理人(有监理单位的情况下)及跟审单位(有跟审单位的情况下)或设计单位审核确认签字盖章后有效；</w:t>
      </w:r>
    </w:p>
    <w:p w14:paraId="6B2893B7">
      <w:pPr>
        <w:spacing w:before="177" w:line="360" w:lineRule="auto"/>
        <w:ind w:left="242" w:right="94"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9.2.3发包人签证资料的签证人员由发包人指定的现场代表、工程部负责人、项目</w:t>
      </w:r>
      <w:r>
        <w:rPr>
          <w:rFonts w:hint="eastAsia" w:asciiTheme="minorEastAsia" w:hAnsiTheme="minorEastAsia" w:eastAsiaTheme="minorEastAsia" w:cstheme="minorEastAsia"/>
          <w:color w:val="auto"/>
          <w:spacing w:val="-8"/>
          <w:sz w:val="24"/>
          <w:szCs w:val="24"/>
        </w:rPr>
        <w:t>负责人组成。</w:t>
      </w:r>
    </w:p>
    <w:p w14:paraId="75A972EB">
      <w:pPr>
        <w:spacing w:before="187" w:line="360" w:lineRule="auto"/>
        <w:ind w:left="242" w:right="104"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9.2.4发包人签字人员：设计变更按发包人单位程序办理，</w:t>
      </w:r>
      <w:r>
        <w:rPr>
          <w:rFonts w:hint="eastAsia" w:asciiTheme="minorEastAsia" w:hAnsiTheme="minorEastAsia" w:eastAsiaTheme="minorEastAsia" w:cstheme="minorEastAsia"/>
          <w:color w:val="auto"/>
          <w:spacing w:val="-3"/>
          <w:sz w:val="24"/>
          <w:szCs w:val="24"/>
        </w:rPr>
        <w:t>经现场代表、项目负责</w:t>
      </w:r>
      <w:r>
        <w:rPr>
          <w:rFonts w:hint="eastAsia" w:asciiTheme="minorEastAsia" w:hAnsiTheme="minorEastAsia" w:eastAsiaTheme="minorEastAsia" w:cstheme="minorEastAsia"/>
          <w:color w:val="auto"/>
          <w:sz w:val="24"/>
          <w:szCs w:val="24"/>
        </w:rPr>
        <w:t>人签字并经领导审核盖章生效；现场收方签证由发包人</w:t>
      </w:r>
      <w:r>
        <w:rPr>
          <w:rFonts w:hint="eastAsia" w:asciiTheme="minorEastAsia" w:hAnsiTheme="minorEastAsia" w:eastAsiaTheme="minorEastAsia" w:cstheme="minorEastAsia"/>
          <w:color w:val="auto"/>
          <w:spacing w:val="-1"/>
          <w:sz w:val="24"/>
          <w:szCs w:val="24"/>
        </w:rPr>
        <w:t>现场代表组织，发包人现场代</w:t>
      </w:r>
      <w:r>
        <w:rPr>
          <w:rFonts w:hint="eastAsia" w:asciiTheme="minorEastAsia" w:hAnsiTheme="minorEastAsia" w:eastAsiaTheme="minorEastAsia" w:cstheme="minorEastAsia"/>
          <w:color w:val="auto"/>
          <w:spacing w:val="-3"/>
          <w:sz w:val="24"/>
          <w:szCs w:val="24"/>
        </w:rPr>
        <w:t>表以及发包人认为需要参加的人员参加。</w:t>
      </w:r>
    </w:p>
    <w:p w14:paraId="191B1C3C">
      <w:pPr>
        <w:spacing w:before="164" w:line="360" w:lineRule="auto"/>
        <w:ind w:left="71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9.3  变更程序</w:t>
      </w:r>
    </w:p>
    <w:p w14:paraId="7BDD556D">
      <w:pPr>
        <w:spacing w:before="284" w:line="360" w:lineRule="auto"/>
        <w:ind w:left="71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9.3.1变更的提出：</w:t>
      </w:r>
    </w:p>
    <w:p w14:paraId="5D797F67">
      <w:pPr>
        <w:spacing w:before="164" w:line="360" w:lineRule="auto"/>
        <w:ind w:left="242" w:firstLine="5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(1)承包人提出变更设计，必须征得发包人</w:t>
      </w:r>
      <w:r>
        <w:rPr>
          <w:rFonts w:hint="eastAsia" w:asciiTheme="minorEastAsia" w:hAnsiTheme="minorEastAsia" w:eastAsiaTheme="minorEastAsia" w:cstheme="minorEastAsia"/>
          <w:color w:val="auto"/>
          <w:spacing w:val="7"/>
          <w:sz w:val="24"/>
          <w:szCs w:val="24"/>
        </w:rPr>
        <w:t>、监理人(有监理单位的情况下)及</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跟审单位(有跟审单位的情况下)同意，经设计单位从功能结构论证后，并变更设计、</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3"/>
          <w:sz w:val="24"/>
          <w:szCs w:val="24"/>
        </w:rPr>
        <w:t>发包人确认后的费用由责任方承担。</w:t>
      </w:r>
    </w:p>
    <w:p w14:paraId="23D15FD6">
      <w:pPr>
        <w:spacing w:before="153" w:line="360" w:lineRule="auto"/>
        <w:ind w:left="83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(2)发包人确认增加的工程变更价款作为追加合同价款，在支付进度款</w:t>
      </w:r>
      <w:r>
        <w:rPr>
          <w:rFonts w:hint="eastAsia" w:asciiTheme="minorEastAsia" w:hAnsiTheme="minorEastAsia" w:eastAsiaTheme="minorEastAsia" w:cstheme="minorEastAsia"/>
          <w:color w:val="auto"/>
          <w:spacing w:val="1"/>
          <w:sz w:val="24"/>
          <w:szCs w:val="24"/>
        </w:rPr>
        <w:t>时支付。</w:t>
      </w:r>
    </w:p>
    <w:p w14:paraId="74530C99">
      <w:pPr>
        <w:spacing w:before="178" w:line="360" w:lineRule="auto"/>
        <w:ind w:left="242" w:right="71" w:firstLine="5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(3)承包人在施工中提出的合理化建议涉及到对设计图纸或施工组织设计的更改</w:t>
      </w:r>
      <w:r>
        <w:rPr>
          <w:rFonts w:hint="eastAsia" w:asciiTheme="minorEastAsia" w:hAnsiTheme="minorEastAsia" w:eastAsiaTheme="minorEastAsia" w:cstheme="minorEastAsia"/>
          <w:color w:val="auto"/>
          <w:spacing w:val="13"/>
          <w:sz w:val="24"/>
          <w:szCs w:val="24"/>
        </w:rPr>
        <w:t xml:space="preserve"> </w:t>
      </w:r>
      <w:r>
        <w:rPr>
          <w:rFonts w:hint="eastAsia" w:asciiTheme="minorEastAsia" w:hAnsiTheme="minorEastAsia" w:eastAsiaTheme="minorEastAsia" w:cstheme="minorEastAsia"/>
          <w:color w:val="auto"/>
          <w:spacing w:val="4"/>
          <w:sz w:val="24"/>
          <w:szCs w:val="24"/>
        </w:rPr>
        <w:t>及对材料、设备的换用，须经发包人、监理人(有监理单位</w:t>
      </w:r>
      <w:r>
        <w:rPr>
          <w:rFonts w:hint="eastAsia" w:asciiTheme="minorEastAsia" w:hAnsiTheme="minorEastAsia" w:eastAsiaTheme="minorEastAsia" w:cstheme="minorEastAsia"/>
          <w:color w:val="auto"/>
          <w:spacing w:val="3"/>
          <w:sz w:val="24"/>
          <w:szCs w:val="24"/>
        </w:rPr>
        <w:t>的情况下)及跟审单位(有</w:t>
      </w:r>
      <w:r>
        <w:rPr>
          <w:rFonts w:hint="eastAsia" w:asciiTheme="minorEastAsia" w:hAnsiTheme="minorEastAsia" w:eastAsiaTheme="minorEastAsia" w:cstheme="minorEastAsia"/>
          <w:color w:val="auto"/>
          <w:spacing w:val="-2"/>
          <w:sz w:val="24"/>
          <w:szCs w:val="24"/>
        </w:rPr>
        <w:t>跟审单位的情况下)同意。未经同意擅自更改或换用时，承包人承担由此发生的费用，</w:t>
      </w:r>
      <w:r>
        <w:rPr>
          <w:rFonts w:hint="eastAsia" w:asciiTheme="minorEastAsia" w:hAnsiTheme="minorEastAsia" w:eastAsiaTheme="minorEastAsia" w:cstheme="minorEastAsia"/>
          <w:color w:val="auto"/>
          <w:spacing w:val="-3"/>
          <w:sz w:val="24"/>
          <w:szCs w:val="24"/>
        </w:rPr>
        <w:t>并赔偿发包人的有关损失，延误的工期不予顺延。</w:t>
      </w:r>
    </w:p>
    <w:p w14:paraId="7750BD01">
      <w:pPr>
        <w:spacing w:before="165" w:line="360" w:lineRule="auto"/>
        <w:ind w:left="832"/>
        <w:jc w:val="left"/>
        <w:rPr>
          <w:rFonts w:hint="eastAsia" w:ascii="Times New Roman" w:hAnsi="Times New Roman" w:eastAsia="宋体" w:cs="Times New Roman"/>
          <w:kern w:val="2"/>
          <w:sz w:val="28"/>
          <w:lang w:val="en-US" w:eastAsia="zh-CN" w:bidi="ar-SA"/>
        </w:rPr>
      </w:pPr>
      <w:r>
        <w:rPr>
          <w:rFonts w:hint="eastAsia" w:asciiTheme="minorEastAsia" w:hAnsiTheme="minorEastAsia" w:eastAsiaTheme="minorEastAsia" w:cstheme="minorEastAsia"/>
          <w:color w:val="auto"/>
          <w:spacing w:val="5"/>
          <w:sz w:val="24"/>
          <w:szCs w:val="24"/>
        </w:rPr>
        <w:t>(4)发包人变更设计按通用条款执行。</w:t>
      </w:r>
    </w:p>
    <w:p w14:paraId="3164995E">
      <w:pPr>
        <w:tabs>
          <w:tab w:val="left" w:pos="6469"/>
        </w:tabs>
        <w:spacing w:before="0" w:line="360" w:lineRule="auto"/>
        <w:ind w:left="0" w:firstLine="468"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10. 价格调整</w:t>
      </w:r>
    </w:p>
    <w:p w14:paraId="44EBD523">
      <w:pPr>
        <w:spacing w:before="306"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10.1 市场价格波动引起的调整</w:t>
      </w:r>
    </w:p>
    <w:p w14:paraId="0D4E493A">
      <w:pPr>
        <w:spacing w:before="78"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 xml:space="preserve">市场价格波动是否调整合同价格的约定： </w:t>
      </w:r>
      <w:r>
        <w:rPr>
          <w:rFonts w:hint="eastAsia" w:asciiTheme="minorEastAsia" w:hAnsiTheme="minorEastAsia" w:eastAsiaTheme="minorEastAsia" w:cstheme="minorEastAsia"/>
          <w:color w:val="auto"/>
          <w:spacing w:val="-105"/>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rPr>
        <w:t>不</w:t>
      </w:r>
      <w:r>
        <w:rPr>
          <w:rFonts w:hint="eastAsia" w:asciiTheme="minorEastAsia" w:hAnsiTheme="minorEastAsia" w:eastAsiaTheme="minorEastAsia" w:cstheme="minorEastAsia"/>
          <w:color w:val="auto"/>
          <w:spacing w:val="54"/>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rPr>
        <w:t>采</w:t>
      </w:r>
      <w:r>
        <w:rPr>
          <w:rFonts w:hint="eastAsia" w:asciiTheme="minorEastAsia" w:hAnsiTheme="minorEastAsia" w:eastAsiaTheme="minorEastAsia" w:cstheme="minorEastAsia"/>
          <w:color w:val="auto"/>
          <w:spacing w:val="57"/>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rPr>
        <w:t>用。</w:t>
      </w:r>
    </w:p>
    <w:p w14:paraId="5DA77B6A">
      <w:pPr>
        <w:spacing w:before="317"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11.</w:t>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3"/>
          <w:sz w:val="24"/>
          <w:szCs w:val="24"/>
        </w:rPr>
        <w:t>合同价格、计量与支付</w:t>
      </w:r>
    </w:p>
    <w:p w14:paraId="1EDA1DBF">
      <w:pPr>
        <w:spacing w:before="316"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11.1合同价格形式</w:t>
      </w:r>
    </w:p>
    <w:p w14:paraId="5C103722">
      <w:pPr>
        <w:spacing w:before="287"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(1)单价合同。</w:t>
      </w:r>
    </w:p>
    <w:p w14:paraId="5A16AC69">
      <w:pPr>
        <w:spacing w:before="188"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风险费用的计算方法：</w:t>
      </w:r>
      <w:r>
        <w:rPr>
          <w:rFonts w:hint="eastAsia" w:asciiTheme="minorEastAsia" w:hAnsiTheme="minorEastAsia" w:eastAsiaTheme="minorEastAsia" w:cstheme="minorEastAsia"/>
          <w:color w:val="auto"/>
          <w:spacing w:val="-26"/>
          <w:sz w:val="24"/>
          <w:szCs w:val="24"/>
        </w:rPr>
        <w:t xml:space="preserve"> </w:t>
      </w:r>
      <w:r>
        <w:rPr>
          <w:rFonts w:hint="eastAsia" w:asciiTheme="minorEastAsia" w:hAnsiTheme="minorEastAsia" w:eastAsiaTheme="minorEastAsia" w:cstheme="minorEastAsia"/>
          <w:color w:val="auto"/>
          <w:spacing w:val="-106"/>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不 调</w:t>
      </w:r>
      <w:r>
        <w:rPr>
          <w:rFonts w:hint="eastAsia" w:asciiTheme="minorEastAsia" w:hAnsiTheme="minorEastAsia" w:eastAsiaTheme="minorEastAsia" w:cstheme="minorEastAsia"/>
          <w:color w:val="auto"/>
          <w:spacing w:val="28"/>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整</w:t>
      </w:r>
      <w:r>
        <w:rPr>
          <w:rFonts w:hint="eastAsia" w:asciiTheme="minorEastAsia" w:hAnsiTheme="minorEastAsia" w:eastAsiaTheme="minorEastAsia" w:cstheme="minorEastAsia"/>
          <w:color w:val="auto"/>
          <w:spacing w:val="-1"/>
          <w:sz w:val="24"/>
          <w:szCs w:val="24"/>
        </w:rPr>
        <w:t>。</w:t>
      </w:r>
    </w:p>
    <w:p w14:paraId="2EBF8B88">
      <w:pPr>
        <w:spacing w:before="184"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风险范围以外合同价格的调整方法：</w:t>
      </w:r>
      <w:r>
        <w:rPr>
          <w:rFonts w:hint="eastAsia" w:asciiTheme="minorEastAsia" w:hAnsiTheme="minorEastAsia" w:eastAsiaTheme="minorEastAsia" w:cstheme="minorEastAsia"/>
          <w:color w:val="auto"/>
          <w:spacing w:val="-2"/>
          <w:sz w:val="24"/>
          <w:szCs w:val="24"/>
          <w:u w:val="single" w:color="auto"/>
        </w:rPr>
        <w:t xml:space="preserve">不 采 </w:t>
      </w:r>
      <w:r>
        <w:rPr>
          <w:rFonts w:hint="eastAsia" w:asciiTheme="minorEastAsia" w:hAnsiTheme="minorEastAsia" w:eastAsiaTheme="minorEastAsia" w:cstheme="minorEastAsia"/>
          <w:color w:val="auto"/>
          <w:spacing w:val="-3"/>
          <w:sz w:val="24"/>
          <w:szCs w:val="24"/>
          <w:u w:val="single" w:color="auto"/>
        </w:rPr>
        <w:t>用</w:t>
      </w:r>
      <w:r>
        <w:rPr>
          <w:rFonts w:hint="eastAsia" w:asciiTheme="minorEastAsia" w:hAnsiTheme="minorEastAsia" w:eastAsiaTheme="minorEastAsia" w:cstheme="minorEastAsia"/>
          <w:color w:val="auto"/>
          <w:spacing w:val="32"/>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rPr>
        <w:t>。</w:t>
      </w:r>
    </w:p>
    <w:p w14:paraId="5F2DF73A">
      <w:pPr>
        <w:spacing w:before="196"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(2)总价合同。</w:t>
      </w:r>
    </w:p>
    <w:p w14:paraId="29978F5B">
      <w:pPr>
        <w:spacing w:before="187"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风险费用的计算方法：</w:t>
      </w:r>
      <w:r>
        <w:rPr>
          <w:rFonts w:hint="eastAsia" w:asciiTheme="minorEastAsia" w:hAnsiTheme="minorEastAsia" w:eastAsiaTheme="minorEastAsia" w:cstheme="minorEastAsia"/>
          <w:color w:val="auto"/>
          <w:spacing w:val="-34"/>
          <w:sz w:val="24"/>
          <w:szCs w:val="24"/>
        </w:rPr>
        <w:t xml:space="preserve"> </w:t>
      </w:r>
      <w:r>
        <w:rPr>
          <w:rFonts w:hint="eastAsia" w:asciiTheme="minorEastAsia" w:hAnsiTheme="minorEastAsia" w:eastAsiaTheme="minorEastAsia" w:cstheme="minorEastAsia"/>
          <w:color w:val="auto"/>
          <w:spacing w:val="-106"/>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不采用</w:t>
      </w:r>
      <w:r>
        <w:rPr>
          <w:rFonts w:hint="eastAsia" w:asciiTheme="minorEastAsia" w:hAnsiTheme="minorEastAsia" w:eastAsiaTheme="minorEastAsia" w:cstheme="minorEastAsia"/>
          <w:color w:val="auto"/>
          <w:spacing w:val="-52"/>
          <w:sz w:val="24"/>
          <w:szCs w:val="24"/>
        </w:rPr>
        <w:t xml:space="preserve"> </w:t>
      </w:r>
      <w:r>
        <w:rPr>
          <w:rFonts w:hint="eastAsia" w:asciiTheme="minorEastAsia" w:hAnsiTheme="minorEastAsia" w:eastAsiaTheme="minorEastAsia" w:cstheme="minorEastAsia"/>
          <w:color w:val="auto"/>
          <w:spacing w:val="2"/>
          <w:sz w:val="24"/>
          <w:szCs w:val="24"/>
        </w:rPr>
        <w:t>。</w:t>
      </w:r>
    </w:p>
    <w:p w14:paraId="6CC6CA84">
      <w:pPr>
        <w:spacing w:before="185"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风险范围以外合同价格的调整方法：</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107"/>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不采用</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2"/>
          <w:sz w:val="24"/>
          <w:szCs w:val="24"/>
        </w:rPr>
        <w:t>。</w:t>
      </w:r>
    </w:p>
    <w:p w14:paraId="02AA9D3B">
      <w:pPr>
        <w:spacing w:before="177"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(3)其他价格方式：</w:t>
      </w:r>
      <w:r>
        <w:rPr>
          <w:rFonts w:hint="eastAsia" w:asciiTheme="minorEastAsia" w:hAnsiTheme="minorEastAsia" w:eastAsiaTheme="minorEastAsia" w:cstheme="minorEastAsia"/>
          <w:color w:val="auto"/>
          <w:spacing w:val="-71"/>
          <w:sz w:val="24"/>
          <w:szCs w:val="24"/>
        </w:rPr>
        <w:t xml:space="preserve"> </w:t>
      </w:r>
      <w:r>
        <w:rPr>
          <w:rFonts w:hint="eastAsia" w:asciiTheme="minorEastAsia" w:hAnsiTheme="minorEastAsia" w:eastAsiaTheme="minorEastAsia" w:cstheme="minorEastAsia"/>
          <w:color w:val="auto"/>
          <w:spacing w:val="2"/>
          <w:sz w:val="24"/>
          <w:szCs w:val="24"/>
          <w:u w:val="single" w:color="auto"/>
        </w:rPr>
        <w:t>不采用</w:t>
      </w:r>
      <w:r>
        <w:rPr>
          <w:rFonts w:hint="eastAsia" w:asciiTheme="minorEastAsia" w:hAnsiTheme="minorEastAsia" w:eastAsiaTheme="minorEastAsia" w:cstheme="minorEastAsia"/>
          <w:color w:val="auto"/>
          <w:spacing w:val="-71"/>
          <w:sz w:val="24"/>
          <w:szCs w:val="24"/>
        </w:rPr>
        <w:t xml:space="preserve"> </w:t>
      </w:r>
      <w:r>
        <w:rPr>
          <w:rFonts w:hint="eastAsia" w:asciiTheme="minorEastAsia" w:hAnsiTheme="minorEastAsia" w:eastAsiaTheme="minorEastAsia" w:cstheme="minorEastAsia"/>
          <w:color w:val="auto"/>
          <w:spacing w:val="2"/>
          <w:sz w:val="24"/>
          <w:szCs w:val="24"/>
        </w:rPr>
        <w:t>。</w:t>
      </w:r>
    </w:p>
    <w:p w14:paraId="54C1C9D4">
      <w:pPr>
        <w:spacing w:before="179"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11.2预付款</w:t>
      </w:r>
    </w:p>
    <w:p w14:paraId="2771E395">
      <w:pPr>
        <w:spacing w:before="275"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11.2.1 预付款的支付</w:t>
      </w:r>
    </w:p>
    <w:p w14:paraId="13FC2E99">
      <w:pPr>
        <w:spacing w:before="225"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预付款支付比例或金额：</w:t>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112"/>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w:t>
      </w:r>
      <w:r>
        <w:rPr>
          <w:rFonts w:hint="eastAsia" w:asciiTheme="minorEastAsia" w:hAnsiTheme="minorEastAsia" w:eastAsiaTheme="minorEastAsia" w:cstheme="minorEastAsia"/>
          <w:color w:val="auto"/>
          <w:spacing w:val="36"/>
          <w:sz w:val="24"/>
          <w:szCs w:val="24"/>
          <w:u w:val="single" w:color="auto"/>
        </w:rPr>
        <w:t xml:space="preserve">   </w:t>
      </w:r>
      <w:r>
        <w:rPr>
          <w:rFonts w:hint="eastAsia" w:asciiTheme="minorEastAsia" w:hAnsiTheme="minorEastAsia" w:eastAsiaTheme="minorEastAsia" w:cstheme="minorEastAsia"/>
          <w:color w:val="auto"/>
          <w:spacing w:val="-2"/>
          <w:sz w:val="24"/>
          <w:szCs w:val="24"/>
        </w:rPr>
        <w:t>。</w:t>
      </w:r>
    </w:p>
    <w:p w14:paraId="2658EBBC">
      <w:pPr>
        <w:spacing w:before="156"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预付款支付期限：</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91"/>
          <w:sz w:val="24"/>
          <w:szCs w:val="24"/>
        </w:rPr>
        <w:t xml:space="preserve"> </w:t>
      </w:r>
      <w:r>
        <w:rPr>
          <w:rFonts w:hint="eastAsia" w:asciiTheme="minorEastAsia" w:hAnsiTheme="minorEastAsia" w:eastAsiaTheme="minorEastAsia" w:cstheme="minorEastAsia"/>
          <w:color w:val="auto"/>
          <w:spacing w:val="-3"/>
          <w:sz w:val="24"/>
          <w:szCs w:val="24"/>
        </w:rPr>
        <w:t>。</w:t>
      </w:r>
    </w:p>
    <w:p w14:paraId="5A786B3B">
      <w:pPr>
        <w:spacing w:before="195"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预付款扣回的方式：</w:t>
      </w:r>
      <w:r>
        <w:rPr>
          <w:rFonts w:hint="eastAsia" w:asciiTheme="minorEastAsia" w:hAnsiTheme="minorEastAsia" w:eastAsiaTheme="minorEastAsia" w:cstheme="minorEastAsia"/>
          <w:color w:val="auto"/>
          <w:spacing w:val="8"/>
          <w:sz w:val="24"/>
          <w:szCs w:val="24"/>
          <w:u w:val="single" w:color="auto"/>
        </w:rPr>
        <w:t xml:space="preserve">    </w:t>
      </w:r>
      <w:r>
        <w:rPr>
          <w:rFonts w:hint="eastAsia" w:asciiTheme="minorEastAsia" w:hAnsiTheme="minorEastAsia" w:eastAsiaTheme="minorEastAsia" w:cstheme="minorEastAsia"/>
          <w:color w:val="auto"/>
          <w:spacing w:val="-7"/>
          <w:sz w:val="24"/>
          <w:szCs w:val="24"/>
          <w:u w:val="single" w:color="auto"/>
        </w:rPr>
        <w:t>/   。</w:t>
      </w:r>
    </w:p>
    <w:p w14:paraId="5B78A9D5">
      <w:pPr>
        <w:spacing w:before="145"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11.2.2预付款担保</w:t>
      </w:r>
    </w:p>
    <w:p w14:paraId="5BF9A13B">
      <w:pPr>
        <w:spacing w:before="185"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承包人提交预付款担保的期限：</w:t>
      </w:r>
      <w:r>
        <w:rPr>
          <w:rFonts w:hint="eastAsia" w:asciiTheme="minorEastAsia" w:hAnsiTheme="minorEastAsia" w:eastAsiaTheme="minorEastAsia" w:cstheme="minorEastAsia"/>
          <w:color w:val="auto"/>
          <w:spacing w:val="28"/>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28"/>
          <w:sz w:val="24"/>
          <w:szCs w:val="24"/>
        </w:rPr>
        <w:t xml:space="preserve"> </w:t>
      </w:r>
      <w:r>
        <w:rPr>
          <w:rFonts w:hint="eastAsia" w:asciiTheme="minorEastAsia" w:hAnsiTheme="minorEastAsia" w:eastAsiaTheme="minorEastAsia" w:cstheme="minorEastAsia"/>
          <w:color w:val="auto"/>
          <w:spacing w:val="-4"/>
          <w:sz w:val="24"/>
          <w:szCs w:val="24"/>
        </w:rPr>
        <w:t>。</w:t>
      </w:r>
    </w:p>
    <w:p w14:paraId="5A9DC107">
      <w:pPr>
        <w:spacing w:before="156"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预付款担保的形式为：</w:t>
      </w:r>
      <w:r>
        <w:rPr>
          <w:rFonts w:hint="eastAsia" w:asciiTheme="minorEastAsia" w:hAnsiTheme="minorEastAsia" w:eastAsiaTheme="minorEastAsia" w:cstheme="minorEastAsia"/>
          <w:color w:val="auto"/>
          <w:spacing w:val="41"/>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4"/>
          <w:sz w:val="24"/>
          <w:szCs w:val="24"/>
        </w:rPr>
        <w:t>。</w:t>
      </w:r>
    </w:p>
    <w:p w14:paraId="1F26C4E1">
      <w:pPr>
        <w:spacing w:before="176"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3"/>
          <w:sz w:val="24"/>
          <w:szCs w:val="24"/>
        </w:rPr>
        <w:t>11.3计量</w:t>
      </w:r>
    </w:p>
    <w:p w14:paraId="50B8A759">
      <w:pPr>
        <w:spacing w:before="292"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11.3.1计量原则</w:t>
      </w:r>
    </w:p>
    <w:p w14:paraId="6D946A08">
      <w:pPr>
        <w:spacing w:before="171" w:line="360" w:lineRule="auto"/>
        <w:ind w:firstLine="420"/>
        <w:jc w:val="left"/>
        <w:rPr>
          <w:rFonts w:hint="eastAsia" w:ascii="Times New Roman" w:hAnsi="Times New Roman" w:eastAsia="宋体" w:cs="Times New Roman"/>
          <w:kern w:val="2"/>
          <w:sz w:val="28"/>
          <w:lang w:val="en-US" w:eastAsia="zh-CN" w:bidi="ar-SA"/>
        </w:rPr>
      </w:pPr>
      <w:r>
        <w:rPr>
          <w:rFonts w:hint="eastAsia" w:asciiTheme="minorEastAsia" w:hAnsiTheme="minorEastAsia" w:eastAsiaTheme="minorEastAsia" w:cstheme="minorEastAsia"/>
          <w:color w:val="auto"/>
          <w:spacing w:val="-8"/>
          <w:sz w:val="24"/>
          <w:szCs w:val="24"/>
        </w:rPr>
        <w:t>工程量计算规则</w:t>
      </w:r>
      <w:r>
        <w:rPr>
          <w:rFonts w:hint="eastAsia" w:asciiTheme="minorEastAsia" w:hAnsiTheme="minorEastAsia" w:eastAsiaTheme="minorEastAsia" w:cstheme="minorEastAsia"/>
          <w:color w:val="auto"/>
          <w:spacing w:val="-8"/>
          <w:sz w:val="24"/>
          <w:szCs w:val="24"/>
          <w:u w:val="single" w:color="auto"/>
        </w:rPr>
        <w:t>：《建设工程工程量清单计价规范》(GB50500-2013)、《房屋建筑</w:t>
      </w:r>
      <w:r>
        <w:rPr>
          <w:rFonts w:hint="eastAsia" w:asciiTheme="minorEastAsia" w:hAnsiTheme="minorEastAsia" w:eastAsiaTheme="minorEastAsia" w:cstheme="minorEastAsia"/>
          <w:color w:val="auto"/>
          <w:spacing w:val="1"/>
          <w:sz w:val="24"/>
          <w:szCs w:val="24"/>
          <w:u w:val="single" w:color="auto"/>
        </w:rPr>
        <w:t>与装饰工程工程量计算规范》</w:t>
      </w:r>
      <w:r>
        <w:rPr>
          <w:rFonts w:hint="eastAsia" w:asciiTheme="minorEastAsia" w:hAnsiTheme="minorEastAsia" w:eastAsiaTheme="minorEastAsia" w:cstheme="minorEastAsia"/>
          <w:color w:val="auto"/>
          <w:spacing w:val="-31"/>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w:t>
      </w:r>
      <w:r>
        <w:rPr>
          <w:rFonts w:hint="eastAsia" w:asciiTheme="minorEastAsia" w:hAnsiTheme="minorEastAsia" w:eastAsiaTheme="minorEastAsia" w:cstheme="minorEastAsia"/>
          <w:color w:val="auto"/>
          <w:sz w:val="24"/>
          <w:szCs w:val="24"/>
          <w:u w:val="single" w:color="auto"/>
        </w:rPr>
        <w:t>GB</w:t>
      </w:r>
      <w:r>
        <w:rPr>
          <w:rFonts w:hint="eastAsia" w:asciiTheme="minorEastAsia" w:hAnsiTheme="minorEastAsia" w:eastAsiaTheme="minorEastAsia" w:cstheme="minorEastAsia"/>
          <w:color w:val="auto"/>
          <w:spacing w:val="1"/>
          <w:sz w:val="24"/>
          <w:szCs w:val="24"/>
          <w:u w:val="single" w:color="auto"/>
        </w:rPr>
        <w:t>50845-2013)、《仿古建筑工程工程量计算规范》</w:t>
      </w:r>
      <w:r>
        <w:rPr>
          <w:rFonts w:hint="eastAsia" w:asciiTheme="minorEastAsia" w:hAnsiTheme="minorEastAsia" w:eastAsiaTheme="minorEastAsia" w:cstheme="minorEastAsia"/>
          <w:color w:val="auto"/>
          <w:spacing w:val="-8"/>
          <w:sz w:val="24"/>
          <w:szCs w:val="24"/>
          <w:u w:val="single" w:color="auto"/>
        </w:rPr>
        <w:t>(GB50855-2013)、《市政工程工程量计算规范》(GB50857-2013)、《通用安装工程</w:t>
      </w:r>
      <w:r>
        <w:rPr>
          <w:rFonts w:hint="eastAsia" w:asciiTheme="minorEastAsia" w:hAnsiTheme="minorEastAsia" w:eastAsiaTheme="minorEastAsia" w:cstheme="minorEastAsia"/>
          <w:color w:val="auto"/>
          <w:spacing w:val="-9"/>
          <w:sz w:val="24"/>
          <w:szCs w:val="24"/>
          <w:u w:val="single" w:color="auto"/>
        </w:rPr>
        <w:t>工程</w:t>
      </w:r>
      <w:r>
        <w:rPr>
          <w:rFonts w:hint="eastAsia" w:asciiTheme="minorEastAsia" w:hAnsiTheme="minorEastAsia" w:eastAsiaTheme="minorEastAsia" w:cstheme="minorEastAsia"/>
          <w:color w:val="auto"/>
          <w:spacing w:val="-14"/>
          <w:sz w:val="24"/>
          <w:szCs w:val="24"/>
          <w:u w:val="single" w:color="auto"/>
        </w:rPr>
        <w:t>量计算规范》(GB50856-2013)、《重庆市建设工程工程量计算规则》</w:t>
      </w:r>
      <w:r>
        <w:rPr>
          <w:rFonts w:hint="eastAsia" w:asciiTheme="minorEastAsia" w:hAnsiTheme="minorEastAsia" w:eastAsiaTheme="minorEastAsia" w:cstheme="minorEastAsia"/>
          <w:color w:val="auto"/>
          <w:spacing w:val="-15"/>
          <w:sz w:val="24"/>
          <w:szCs w:val="24"/>
          <w:u w:val="single" w:color="auto"/>
        </w:rPr>
        <w:t>(CQJLGZ-2013)、《重</w:t>
      </w:r>
      <w:r>
        <w:rPr>
          <w:rFonts w:hint="eastAsia" w:asciiTheme="minorEastAsia" w:hAnsiTheme="minorEastAsia" w:eastAsiaTheme="minorEastAsia" w:cstheme="minorEastAsia"/>
          <w:color w:val="auto"/>
          <w:spacing w:val="-1"/>
          <w:sz w:val="24"/>
          <w:szCs w:val="24"/>
          <w:u w:val="single" w:color="auto"/>
        </w:rPr>
        <w:t>庆市建设工程工程量清单计价规则》(CQJJGZ-2013)约定的计量规则计算的实际合格</w:t>
      </w:r>
      <w:r>
        <w:rPr>
          <w:rFonts w:hint="eastAsia" w:asciiTheme="minorEastAsia" w:hAnsiTheme="minorEastAsia" w:eastAsiaTheme="minorEastAsia" w:cstheme="minorEastAsia"/>
          <w:color w:val="auto"/>
          <w:spacing w:val="-4"/>
          <w:sz w:val="24"/>
          <w:szCs w:val="24"/>
          <w:u w:val="single" w:color="auto"/>
        </w:rPr>
        <w:t>工程量</w:t>
      </w:r>
      <w:r>
        <w:rPr>
          <w:rFonts w:hint="eastAsia" w:asciiTheme="minorEastAsia" w:hAnsiTheme="minorEastAsia" w:eastAsiaTheme="minorEastAsia" w:cstheme="minorEastAsia"/>
          <w:color w:val="auto"/>
          <w:spacing w:val="-68"/>
          <w:sz w:val="24"/>
          <w:szCs w:val="24"/>
        </w:rPr>
        <w:t xml:space="preserve"> </w:t>
      </w:r>
      <w:r>
        <w:rPr>
          <w:rFonts w:hint="eastAsia" w:asciiTheme="minorEastAsia" w:hAnsiTheme="minorEastAsia" w:eastAsiaTheme="minorEastAsia" w:cstheme="minorEastAsia"/>
          <w:color w:val="auto"/>
          <w:spacing w:val="-4"/>
          <w:sz w:val="24"/>
          <w:szCs w:val="24"/>
        </w:rPr>
        <w:t>。</w:t>
      </w:r>
    </w:p>
    <w:p w14:paraId="1DC3421B">
      <w:pPr>
        <w:spacing w:before="188" w:line="360" w:lineRule="auto"/>
        <w:ind w:right="2850"/>
        <w:jc w:val="left"/>
        <w:rPr>
          <w:rFonts w:hint="eastAsia"/>
          <w:lang w:val="en-US" w:eastAsia="zh-CN"/>
        </w:rPr>
      </w:pPr>
      <w:r>
        <w:rPr>
          <w:rFonts w:hint="eastAsia" w:asciiTheme="minorEastAsia" w:hAnsiTheme="minorEastAsia" w:eastAsiaTheme="minorEastAsia" w:cstheme="minorEastAsia"/>
          <w:color w:val="auto"/>
          <w:sz w:val="24"/>
          <w:szCs w:val="24"/>
        </w:rPr>
        <w:t>发包人逾期支付进度款的违约金的计算方式：</w:t>
      </w:r>
      <w:r>
        <w:rPr>
          <w:rFonts w:hint="eastAsia" w:asciiTheme="minorEastAsia" w:hAnsiTheme="minorEastAsia" w:eastAsiaTheme="minorEastAsia" w:cstheme="minorEastAsia"/>
          <w:color w:val="auto"/>
          <w:spacing w:val="-33"/>
          <w:sz w:val="24"/>
          <w:szCs w:val="24"/>
          <w:u w:val="single"/>
          <w:lang w:val="en-US" w:eastAsia="zh-CN"/>
        </w:rPr>
        <w:t>/</w:t>
      </w:r>
    </w:p>
    <w:p w14:paraId="793867C5">
      <w:pPr>
        <w:spacing w:before="188" w:line="360" w:lineRule="auto"/>
        <w:ind w:left="0" w:right="2850" w:firstLine="226" w:firstLineChars="1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12.</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pacing w:val="-7"/>
          <w:sz w:val="24"/>
          <w:szCs w:val="24"/>
        </w:rPr>
        <w:t>验收</w:t>
      </w:r>
    </w:p>
    <w:p w14:paraId="743C8A60">
      <w:pPr>
        <w:spacing w:before="34" w:line="360" w:lineRule="auto"/>
        <w:ind w:left="717"/>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12.1 竣工验收</w:t>
      </w:r>
    </w:p>
    <w:p w14:paraId="1ADA2C56">
      <w:pPr>
        <w:spacing w:before="315" w:line="360" w:lineRule="auto"/>
        <w:ind w:left="717"/>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12.1.1竣工验收程序</w:t>
      </w:r>
    </w:p>
    <w:p w14:paraId="7B5CF92C">
      <w:pPr>
        <w:spacing w:before="173" w:line="360" w:lineRule="auto"/>
        <w:ind w:left="227" w:right="35" w:firstLine="6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(1)承包人在项目完工后5个日历天内向发包人提交</w:t>
      </w:r>
      <w:r>
        <w:rPr>
          <w:rFonts w:hint="eastAsia" w:asciiTheme="minorEastAsia" w:hAnsiTheme="minorEastAsia" w:eastAsiaTheme="minorEastAsia" w:cstheme="minorEastAsia"/>
          <w:color w:val="auto"/>
          <w:spacing w:val="3"/>
          <w:sz w:val="24"/>
          <w:szCs w:val="24"/>
        </w:rPr>
        <w:t>竣工验收申请报告及办理竣</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7"/>
          <w:sz w:val="24"/>
          <w:szCs w:val="24"/>
        </w:rPr>
        <w:t>工验收所需全部资料。</w:t>
      </w:r>
    </w:p>
    <w:p w14:paraId="261E2485">
      <w:pPr>
        <w:spacing w:before="163" w:line="360" w:lineRule="auto"/>
        <w:ind w:left="227" w:right="18" w:firstLine="6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(2)发包人应在收到竣工验收申请报告后及时开展竣工验收。工</w:t>
      </w:r>
      <w:r>
        <w:rPr>
          <w:rFonts w:hint="eastAsia" w:asciiTheme="minorEastAsia" w:hAnsiTheme="minorEastAsia" w:eastAsiaTheme="minorEastAsia" w:cstheme="minorEastAsia"/>
          <w:color w:val="auto"/>
          <w:sz w:val="24"/>
          <w:szCs w:val="24"/>
        </w:rPr>
        <w:t xml:space="preserve">程竣工验收不合 </w:t>
      </w:r>
      <w:r>
        <w:rPr>
          <w:rFonts w:hint="eastAsia" w:asciiTheme="minorEastAsia" w:hAnsiTheme="minorEastAsia" w:eastAsiaTheme="minorEastAsia" w:cstheme="minorEastAsia"/>
          <w:color w:val="auto"/>
          <w:spacing w:val="-2"/>
          <w:sz w:val="24"/>
          <w:szCs w:val="24"/>
        </w:rPr>
        <w:t>格的，应依照工程竣工验收意见在期限内完成整改，并重新履行工程竣工验收程序。</w:t>
      </w:r>
    </w:p>
    <w:p w14:paraId="5E96126D">
      <w:pPr>
        <w:spacing w:before="187" w:line="360" w:lineRule="auto"/>
        <w:ind w:left="227" w:firstLine="6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(3)发包人不按照本项约定组织竣工验收、颁发工程接收证书的违约金的计算方</w:t>
      </w:r>
      <w:r>
        <w:rPr>
          <w:rFonts w:hint="eastAsia" w:asciiTheme="minorEastAsia" w:hAnsiTheme="minorEastAsia" w:eastAsiaTheme="minorEastAsia" w:cstheme="minorEastAsia"/>
          <w:color w:val="auto"/>
          <w:spacing w:val="12"/>
          <w:sz w:val="24"/>
          <w:szCs w:val="24"/>
        </w:rPr>
        <w:t xml:space="preserve"> </w:t>
      </w:r>
      <w:r>
        <w:rPr>
          <w:rFonts w:hint="eastAsia" w:asciiTheme="minorEastAsia" w:hAnsiTheme="minorEastAsia" w:eastAsiaTheme="minorEastAsia" w:cstheme="minorEastAsia"/>
          <w:color w:val="auto"/>
          <w:spacing w:val="-12"/>
          <w:sz w:val="24"/>
          <w:szCs w:val="24"/>
        </w:rPr>
        <w:t>法：</w:t>
      </w:r>
      <w:r>
        <w:rPr>
          <w:rFonts w:hint="eastAsia" w:asciiTheme="minorEastAsia" w:hAnsiTheme="minorEastAsia" w:eastAsiaTheme="minorEastAsia" w:cstheme="minorEastAsia"/>
          <w:color w:val="auto"/>
          <w:spacing w:val="-12"/>
          <w:sz w:val="24"/>
          <w:szCs w:val="24"/>
          <w:u w:val="single" w:color="auto"/>
        </w:rPr>
        <w:t>丕采用</w:t>
      </w:r>
      <w:r>
        <w:rPr>
          <w:rFonts w:hint="eastAsia" w:asciiTheme="minorEastAsia" w:hAnsiTheme="minorEastAsia" w:eastAsiaTheme="minorEastAsia" w:cstheme="minorEastAsia"/>
          <w:color w:val="auto"/>
          <w:spacing w:val="-12"/>
          <w:sz w:val="24"/>
          <w:szCs w:val="24"/>
        </w:rPr>
        <w:t>。</w:t>
      </w:r>
    </w:p>
    <w:p w14:paraId="423C0716">
      <w:pPr>
        <w:spacing w:before="147" w:line="360" w:lineRule="auto"/>
        <w:ind w:left="717"/>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12.2.2移交、接收全部与部分工程</w:t>
      </w:r>
    </w:p>
    <w:p w14:paraId="0737822B">
      <w:pPr>
        <w:spacing w:before="163" w:line="360" w:lineRule="auto"/>
        <w:ind w:left="227" w:right="18" w:firstLine="62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drawing>
          <wp:anchor distT="0" distB="0" distL="0" distR="0" simplePos="0" relativeHeight="251666432" behindDoc="0" locked="0" layoutInCell="1" allowOverlap="1">
            <wp:simplePos x="0" y="0"/>
            <wp:positionH relativeFrom="column">
              <wp:posOffset>3775710</wp:posOffset>
            </wp:positionH>
            <wp:positionV relativeFrom="paragraph">
              <wp:posOffset>187325</wp:posOffset>
            </wp:positionV>
            <wp:extent cx="25400" cy="57150"/>
            <wp:effectExtent l="0" t="0" r="0" b="635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4"/>
                    <a:stretch>
                      <a:fillRect/>
                    </a:stretch>
                  </pic:blipFill>
                  <pic:spPr>
                    <a:xfrm>
                      <a:off x="0" y="0"/>
                      <a:ext cx="25474" cy="57198"/>
                    </a:xfrm>
                    <a:prstGeom prst="rect">
                      <a:avLst/>
                    </a:prstGeom>
                  </pic:spPr>
                </pic:pic>
              </a:graphicData>
            </a:graphic>
          </wp:anchor>
        </w:drawing>
      </w:r>
      <w:r>
        <w:rPr>
          <w:rFonts w:hint="eastAsia" w:asciiTheme="minorEastAsia" w:hAnsiTheme="minorEastAsia" w:eastAsiaTheme="minorEastAsia" w:cstheme="minorEastAsia"/>
          <w:color w:val="auto"/>
          <w:spacing w:val="1"/>
          <w:sz w:val="24"/>
          <w:szCs w:val="24"/>
        </w:rPr>
        <w:t>承包人向发包人移交工程的期限：</w:t>
      </w:r>
      <w:r>
        <w:rPr>
          <w:rFonts w:hint="eastAsia" w:asciiTheme="minorEastAsia" w:hAnsiTheme="minorEastAsia" w:eastAsiaTheme="minorEastAsia" w:cstheme="minorEastAsia"/>
          <w:color w:val="auto"/>
          <w:spacing w:val="1"/>
          <w:sz w:val="24"/>
          <w:szCs w:val="24"/>
          <w:lang w:val="en-US" w:eastAsia="zh-CN"/>
        </w:rPr>
        <w:t>10</w:t>
      </w:r>
      <w:r>
        <w:rPr>
          <w:rFonts w:hint="eastAsia" w:asciiTheme="minorEastAsia" w:hAnsiTheme="minorEastAsia" w:eastAsiaTheme="minorEastAsia" w:cstheme="minorEastAsia"/>
          <w:color w:val="auto"/>
          <w:spacing w:val="1"/>
          <w:sz w:val="24"/>
          <w:szCs w:val="24"/>
        </w:rPr>
        <w:t>日历天</w:t>
      </w:r>
    </w:p>
    <w:p w14:paraId="08DA9C18">
      <w:pPr>
        <w:spacing w:before="163" w:line="360" w:lineRule="auto"/>
        <w:ind w:left="227" w:right="18" w:firstLine="62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发包人未按本合同约定接收全部或部分工程的，违约金的计算方法为：不采用。</w:t>
      </w:r>
    </w:p>
    <w:p w14:paraId="2DDE8E23">
      <w:pPr>
        <w:spacing w:before="163" w:line="360" w:lineRule="auto"/>
        <w:ind w:left="227" w:right="18" w:firstLine="6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承包人未按时移交工程的，违约金的计算方法为：按逾期天数1000元/天计算</w:t>
      </w:r>
      <w:r>
        <w:rPr>
          <w:rFonts w:hint="eastAsia" w:asciiTheme="minorEastAsia" w:hAnsiTheme="minorEastAsia" w:eastAsiaTheme="minorEastAsia" w:cstheme="minorEastAsia"/>
          <w:color w:val="auto"/>
          <w:spacing w:val="1"/>
          <w:sz w:val="24"/>
          <w:szCs w:val="24"/>
          <w:lang w:eastAsia="zh-CN"/>
        </w:rPr>
        <w:t>。</w:t>
      </w:r>
    </w:p>
    <w:p w14:paraId="56A81BD3">
      <w:pPr>
        <w:spacing w:before="78" w:line="360" w:lineRule="auto"/>
        <w:ind w:left="717"/>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12.3竣工退场</w:t>
      </w:r>
    </w:p>
    <w:p w14:paraId="66697482">
      <w:pPr>
        <w:spacing w:before="316" w:line="360" w:lineRule="auto"/>
        <w:ind w:left="717"/>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12.3.1 竣工退场</w:t>
      </w:r>
    </w:p>
    <w:p w14:paraId="6C4ED5AC">
      <w:pPr>
        <w:spacing w:before="195" w:line="360" w:lineRule="auto"/>
        <w:ind w:left="717"/>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承包人完成竣工退场的期限：</w:t>
      </w:r>
      <w:r>
        <w:rPr>
          <w:rFonts w:hint="eastAsia" w:asciiTheme="minorEastAsia" w:hAnsiTheme="minorEastAsia" w:eastAsiaTheme="minorEastAsia" w:cstheme="minorEastAsia"/>
          <w:color w:val="auto"/>
          <w:spacing w:val="-1"/>
          <w:sz w:val="24"/>
          <w:szCs w:val="24"/>
          <w:u w:val="single" w:color="auto"/>
        </w:rPr>
        <w:t>竣工验收合格3日内。</w:t>
      </w:r>
    </w:p>
    <w:p w14:paraId="46F52377">
      <w:pPr>
        <w:spacing w:before="163" w:line="360" w:lineRule="auto"/>
        <w:ind w:left="227" w:right="18" w:firstLine="62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12.4工程进度款支付</w:t>
      </w:r>
    </w:p>
    <w:p w14:paraId="0821A265">
      <w:pPr>
        <w:spacing w:before="163" w:line="360" w:lineRule="auto"/>
        <w:ind w:left="227" w:right="18" w:firstLine="484" w:firstLineChars="200"/>
        <w:jc w:val="left"/>
        <w:rPr>
          <w:rFonts w:hint="eastAsia" w:asciiTheme="minorEastAsia" w:hAnsiTheme="minorEastAsia" w:eastAsiaTheme="minorEastAsia" w:cstheme="minorEastAsia"/>
          <w:color w:val="auto"/>
          <w:spacing w:val="1"/>
          <w:kern w:val="2"/>
          <w:sz w:val="24"/>
          <w:szCs w:val="24"/>
          <w:highlight w:val="none"/>
          <w:shd w:val="clear" w:color="auto" w:fill="auto"/>
          <w:lang w:bidi="ar-SA"/>
        </w:rPr>
      </w:pPr>
      <w:r>
        <w:rPr>
          <w:rFonts w:hint="eastAsia" w:asciiTheme="minorEastAsia" w:hAnsiTheme="minorEastAsia" w:eastAsiaTheme="minorEastAsia" w:cstheme="minorEastAsia"/>
          <w:color w:val="auto"/>
          <w:spacing w:val="1"/>
          <w:kern w:val="2"/>
          <w:sz w:val="24"/>
          <w:szCs w:val="24"/>
          <w:highlight w:val="none"/>
          <w:shd w:val="clear" w:color="auto" w:fill="auto"/>
          <w:lang w:bidi="ar-SA"/>
        </w:rPr>
        <w:t>1、工程完工验收合格后支付合同价的70%，结算审计后支付审定金额的97%，余款3%作为质保金，</w:t>
      </w:r>
      <w:r>
        <w:rPr>
          <w:rFonts w:hint="eastAsia" w:asciiTheme="minorEastAsia" w:hAnsiTheme="minorEastAsia" w:eastAsiaTheme="minorEastAsia" w:cstheme="minorEastAsia"/>
          <w:color w:val="auto"/>
          <w:spacing w:val="1"/>
          <w:kern w:val="2"/>
          <w:sz w:val="24"/>
          <w:szCs w:val="24"/>
          <w:highlight w:val="none"/>
          <w:shd w:val="clear" w:color="auto" w:fill="auto"/>
          <w:lang w:val="en-US" w:eastAsia="zh-CN" w:bidi="ar-SA"/>
        </w:rPr>
        <w:t>二</w:t>
      </w:r>
      <w:r>
        <w:rPr>
          <w:rFonts w:hint="eastAsia" w:asciiTheme="minorEastAsia" w:hAnsiTheme="minorEastAsia" w:eastAsiaTheme="minorEastAsia" w:cstheme="minorEastAsia"/>
          <w:color w:val="auto"/>
          <w:spacing w:val="1"/>
          <w:kern w:val="2"/>
          <w:sz w:val="24"/>
          <w:szCs w:val="24"/>
          <w:highlight w:val="none"/>
          <w:shd w:val="clear" w:color="auto" w:fill="auto"/>
          <w:lang w:bidi="ar-SA"/>
        </w:rPr>
        <w:t>年后无息支付。</w:t>
      </w:r>
    </w:p>
    <w:p w14:paraId="522433D0">
      <w:pPr>
        <w:spacing w:before="163" w:line="360" w:lineRule="auto"/>
        <w:ind w:left="227" w:right="18" w:firstLine="62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b w:val="0"/>
          <w:color w:val="auto"/>
          <w:spacing w:val="1"/>
          <w:sz w:val="24"/>
          <w:szCs w:val="24"/>
          <w:highlight w:val="none"/>
          <w:shd w:val="clear" w:color="auto" w:fill="auto"/>
          <w:lang w:bidi="ar-SA"/>
        </w:rPr>
        <w:t>2、项目在支第一笔项目款之前时需出具施工单位提供的施工人员工酬支付证明。</w:t>
      </w:r>
      <w:r>
        <w:rPr>
          <w:rFonts w:hint="eastAsia" w:asciiTheme="minorEastAsia" w:hAnsiTheme="minorEastAsia" w:eastAsiaTheme="minorEastAsia" w:cstheme="minorEastAsia"/>
          <w:color w:val="auto"/>
          <w:spacing w:val="1"/>
          <w:sz w:val="24"/>
          <w:szCs w:val="24"/>
        </w:rPr>
        <w:t>13.竣工结算</w:t>
      </w:r>
    </w:p>
    <w:p w14:paraId="00E5A8A8">
      <w:pPr>
        <w:spacing w:before="163" w:line="360" w:lineRule="auto"/>
        <w:ind w:left="227" w:right="18" w:firstLine="62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13.1结算原则</w:t>
      </w:r>
    </w:p>
    <w:p w14:paraId="2A11A9AE">
      <w:pPr>
        <w:spacing w:before="163" w:line="360" w:lineRule="auto"/>
        <w:ind w:left="227" w:right="18" w:firstLine="62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1. 结算总价=分部分项工程量清单综合单价×子项工程量+措施项目费+其他项 目费+安全文明施工费+规费+税金+设计变更及新增部分金额+合同约定的其它费用(合 同如果没有约定，则取消此项目)。</w:t>
      </w:r>
    </w:p>
    <w:p w14:paraId="2435C21A">
      <w:pPr>
        <w:spacing w:before="3" w:line="360" w:lineRule="auto"/>
        <w:ind w:left="0" w:right="36" w:firstLine="48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2.各部分的结算原则如下：</w:t>
      </w:r>
    </w:p>
    <w:p w14:paraId="68330610">
      <w:pPr>
        <w:spacing w:before="3" w:line="360" w:lineRule="auto"/>
        <w:ind w:left="0" w:right="36" w:firstLine="48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(1)分部分项工程量清单结算价：</w:t>
      </w:r>
    </w:p>
    <w:p w14:paraId="37F5719D">
      <w:pPr>
        <w:spacing w:before="3" w:line="360" w:lineRule="auto"/>
        <w:ind w:right="36" w:firstLine="48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分部分项工程量清单项目按成交单价实行综合单价包干。工程结算时，以成交人最后成交单价为结算单价依据，乘以施工图及设计变更按《建设工程工程量清单计价规范》(GB50500-2013)</w:t>
      </w:r>
      <w:r>
        <w:rPr>
          <w:rFonts w:hint="eastAsia" w:asciiTheme="minorEastAsia" w:hAnsiTheme="minorEastAsia" w:eastAsiaTheme="minorEastAsia" w:cstheme="minorEastAsia"/>
          <w:color w:val="auto"/>
          <w:spacing w:val="-1"/>
          <w:w w:val="100"/>
          <w:sz w:val="24"/>
          <w:szCs w:val="24"/>
        </w:rPr>
        <w:t xml:space="preserve"> </w:t>
      </w:r>
      <w:r>
        <w:rPr>
          <w:rFonts w:hint="eastAsia" w:asciiTheme="minorEastAsia" w:hAnsiTheme="minorEastAsia" w:eastAsiaTheme="minorEastAsia" w:cstheme="minorEastAsia"/>
          <w:color w:val="auto"/>
          <w:spacing w:val="-1"/>
          <w:sz w:val="24"/>
          <w:szCs w:val="24"/>
        </w:rPr>
        <w:t>计算且经采购人、监理人(有监理单位的情况下)及跟审单位(有跟审单位的情况下)审核的工程量，作为该子项的结算合价。各分部分项工程量 清单子项合价累计相加，得分部分项工程量清单结算价。</w:t>
      </w:r>
    </w:p>
    <w:p w14:paraId="1C1B9139">
      <w:pPr>
        <w:spacing w:before="3" w:line="360" w:lineRule="auto"/>
        <w:ind w:left="0" w:right="36" w:firstLine="48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(2)措施费：</w:t>
      </w:r>
    </w:p>
    <w:p w14:paraId="6C1CFF97">
      <w:pPr>
        <w:spacing w:before="3" w:line="360" w:lineRule="auto"/>
        <w:ind w:right="36" w:firstLine="48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施工组织措施费：无论因设计变更或施工工艺变化等任何因素而引起实际措施费的变化，均按投标时施工组织措施项目费的报价作为结算价。</w:t>
      </w:r>
    </w:p>
    <w:p w14:paraId="755CD7A8">
      <w:pPr>
        <w:spacing w:before="3" w:line="360" w:lineRule="auto"/>
        <w:ind w:right="36"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施工技术措施费：施工技术措施清单中以项计列的项目，无</w:t>
      </w:r>
      <w:r>
        <w:rPr>
          <w:rFonts w:hint="eastAsia" w:asciiTheme="minorEastAsia" w:hAnsiTheme="minorEastAsia" w:eastAsiaTheme="minorEastAsia" w:cstheme="minorEastAsia"/>
          <w:color w:val="auto"/>
          <w:spacing w:val="1"/>
          <w:sz w:val="24"/>
          <w:szCs w:val="24"/>
        </w:rPr>
        <w:t>论因设计变更或施工工艺变化等任何因素而引起实际措施费的变化，均按投标时施工技术措施项目费的报</w:t>
      </w:r>
      <w:r>
        <w:rPr>
          <w:rFonts w:hint="eastAsia" w:asciiTheme="minorEastAsia" w:hAnsiTheme="minorEastAsia" w:eastAsiaTheme="minorEastAsia" w:cstheme="minorEastAsia"/>
          <w:color w:val="auto"/>
          <w:spacing w:val="2"/>
          <w:sz w:val="24"/>
          <w:szCs w:val="24"/>
        </w:rPr>
        <w:t>价作为结算价；施工技术措施清单中以项目编码、</w:t>
      </w:r>
      <w:r>
        <w:rPr>
          <w:rFonts w:hint="eastAsia" w:asciiTheme="minorEastAsia" w:hAnsiTheme="minorEastAsia" w:eastAsiaTheme="minorEastAsia" w:cstheme="minorEastAsia"/>
          <w:color w:val="auto"/>
          <w:spacing w:val="1"/>
          <w:sz w:val="24"/>
          <w:szCs w:val="24"/>
        </w:rPr>
        <w:t>项目名称、项目特征、工程量及计</w:t>
      </w:r>
      <w:r>
        <w:rPr>
          <w:rFonts w:hint="eastAsia" w:asciiTheme="minorEastAsia" w:hAnsiTheme="minorEastAsia" w:eastAsiaTheme="minorEastAsia" w:cstheme="minorEastAsia"/>
          <w:color w:val="auto"/>
          <w:sz w:val="24"/>
          <w:szCs w:val="24"/>
        </w:rPr>
        <w:t>量单位列项的项目，以成交人投标报价的综合单价乘以按《</w:t>
      </w:r>
      <w:r>
        <w:rPr>
          <w:rFonts w:hint="eastAsia" w:asciiTheme="minorEastAsia" w:hAnsiTheme="minorEastAsia" w:eastAsiaTheme="minorEastAsia" w:cstheme="minorEastAsia"/>
          <w:color w:val="auto"/>
          <w:spacing w:val="-1"/>
          <w:sz w:val="24"/>
          <w:szCs w:val="24"/>
        </w:rPr>
        <w:t>重庆市建设工程工程量计算规》(CQJLGZ-2013)</w:t>
      </w:r>
      <w:r>
        <w:rPr>
          <w:rFonts w:hint="eastAsia" w:asciiTheme="minorEastAsia" w:hAnsiTheme="minorEastAsia" w:eastAsiaTheme="minorEastAsia" w:cstheme="minorEastAsia"/>
          <w:color w:val="auto"/>
          <w:spacing w:val="37"/>
          <w:w w:val="101"/>
          <w:sz w:val="24"/>
          <w:szCs w:val="24"/>
        </w:rPr>
        <w:t xml:space="preserve"> </w:t>
      </w:r>
      <w:r>
        <w:rPr>
          <w:rFonts w:hint="eastAsia" w:asciiTheme="minorEastAsia" w:hAnsiTheme="minorEastAsia" w:eastAsiaTheme="minorEastAsia" w:cstheme="minorEastAsia"/>
          <w:color w:val="auto"/>
          <w:spacing w:val="-1"/>
          <w:sz w:val="24"/>
          <w:szCs w:val="24"/>
        </w:rPr>
        <w:t>约定的计量规则计算</w:t>
      </w:r>
      <w:r>
        <w:rPr>
          <w:rFonts w:hint="eastAsia" w:asciiTheme="minorEastAsia" w:hAnsiTheme="minorEastAsia" w:eastAsiaTheme="minorEastAsia" w:cstheme="minorEastAsia"/>
          <w:color w:val="auto"/>
          <w:spacing w:val="-2"/>
          <w:sz w:val="24"/>
          <w:szCs w:val="24"/>
        </w:rPr>
        <w:t>的实际合格工程量办理结算。</w:t>
      </w:r>
    </w:p>
    <w:p w14:paraId="7A1B4D12">
      <w:pPr>
        <w:spacing w:before="29" w:line="360" w:lineRule="auto"/>
        <w:ind w:firstLine="61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(3)本工程设计变更、采购工程量清单漏项或新增项目价款结算办法：工程设计变更确定后，设计变更涉及工程价款调整的，或采购工程</w:t>
      </w:r>
      <w:r>
        <w:rPr>
          <w:rFonts w:hint="eastAsia" w:asciiTheme="minorEastAsia" w:hAnsiTheme="minorEastAsia" w:eastAsiaTheme="minorEastAsia" w:cstheme="minorEastAsia"/>
          <w:color w:val="auto"/>
          <w:spacing w:val="1"/>
          <w:sz w:val="24"/>
          <w:szCs w:val="24"/>
        </w:rPr>
        <w:t>量清单中有漏项或工程施工</w:t>
      </w:r>
      <w:r>
        <w:rPr>
          <w:rFonts w:hint="eastAsia" w:asciiTheme="minorEastAsia" w:hAnsiTheme="minorEastAsia" w:eastAsiaTheme="minorEastAsia" w:cstheme="minorEastAsia"/>
          <w:color w:val="auto"/>
          <w:spacing w:val="4"/>
          <w:sz w:val="24"/>
          <w:szCs w:val="24"/>
        </w:rPr>
        <w:t>中出现新增项目，由成交人在变更项目启动后向采购人提出，经采购人、监理人(有</w:t>
      </w:r>
      <w:r>
        <w:rPr>
          <w:rFonts w:hint="eastAsia" w:asciiTheme="minorEastAsia" w:hAnsiTheme="minorEastAsia" w:eastAsiaTheme="minorEastAsia" w:cstheme="minorEastAsia"/>
          <w:color w:val="auto"/>
          <w:spacing w:val="10"/>
          <w:sz w:val="24"/>
          <w:szCs w:val="24"/>
        </w:rPr>
        <w:t>监理单位的情况下)及跟审单位(有跟审单位的情况下)审核同意后调整合同价</w:t>
      </w:r>
      <w:r>
        <w:rPr>
          <w:rFonts w:hint="eastAsia" w:asciiTheme="minorEastAsia" w:hAnsiTheme="minorEastAsia" w:eastAsiaTheme="minorEastAsia" w:cstheme="minorEastAsia"/>
          <w:color w:val="auto"/>
          <w:spacing w:val="9"/>
          <w:sz w:val="24"/>
          <w:szCs w:val="24"/>
        </w:rPr>
        <w:t>款。</w:t>
      </w:r>
      <w:r>
        <w:rPr>
          <w:rFonts w:hint="eastAsia" w:asciiTheme="minorEastAsia" w:hAnsiTheme="minorEastAsia" w:eastAsiaTheme="minorEastAsia" w:cstheme="minorEastAsia"/>
          <w:color w:val="auto"/>
          <w:spacing w:val="-9"/>
          <w:sz w:val="24"/>
          <w:szCs w:val="24"/>
        </w:rPr>
        <w:t>调整方法如下：</w:t>
      </w:r>
    </w:p>
    <w:p w14:paraId="2A68C8D8">
      <w:pPr>
        <w:spacing w:before="3" w:line="360" w:lineRule="auto"/>
        <w:ind w:right="36" w:firstLine="48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变更(包括签证)工程与投标报价的工程量清单中有相同的子项，原则上按投标 时的相同子项的成交综合单价报价执行；如投标报价中相同子项的成交综合单价明显 高于市场价格，其综合单价需由成交人报送采购人重新审核，以采购人、监理人(有监理单位的情况下)及跟审单位(有跟审单位的情况下)的审定的综合单价执行。</w:t>
      </w:r>
    </w:p>
    <w:p w14:paraId="43471BC3">
      <w:pPr>
        <w:spacing w:before="3" w:line="360" w:lineRule="auto"/>
        <w:ind w:left="0" w:right="36" w:firstLine="48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变更(包括签证)工程与投标报价的工程量清单中有类似子项的，原则上按投标 时的类似子项的成交综合单价报价执行；如投标报价中类似子项的成交综合单价明显 高于市场价格，其综合单价需由成交人报送采购人重新审核，以采购人、监理人(有监理单位的情况下)及跟审单位(有跟审单位的情况下)的审定的综合单价执行。</w:t>
      </w:r>
    </w:p>
    <w:p w14:paraId="35FC9F40">
      <w:pPr>
        <w:spacing w:before="3" w:line="360" w:lineRule="auto"/>
        <w:ind w:left="0" w:right="36"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变更(包括签证)工程与工程量清单中无相同子项或类似子项的，按照《建设工程工程量清单计价规范》(GB50500-2013)、《重庆市建设工程工程量清单计价规则》(CQJJGZ-2013)、《重庆市房屋建筑与装饰工程计价定额》(CQJZZSDE-2018)、《重庆市 市政工程计价定额》(CQSZDE-2018)、《重庆市安装工程计价定额》(CQAZDE-2018)、</w:t>
      </w:r>
      <w:r>
        <w:rPr>
          <w:rFonts w:hint="eastAsia" w:asciiTheme="minorEastAsia" w:hAnsiTheme="minorEastAsia" w:eastAsiaTheme="minorEastAsia" w:cstheme="minorEastAsia"/>
          <w:color w:val="auto"/>
          <w:spacing w:val="-9"/>
          <w:sz w:val="24"/>
          <w:szCs w:val="24"/>
        </w:rPr>
        <w:t>《重</w:t>
      </w:r>
      <w:r>
        <w:rPr>
          <w:rFonts w:hint="eastAsia" w:asciiTheme="minorEastAsia" w:hAnsiTheme="minorEastAsia" w:eastAsiaTheme="minorEastAsia" w:cstheme="minorEastAsia"/>
          <w:color w:val="auto"/>
          <w:spacing w:val="-5"/>
          <w:sz w:val="24"/>
          <w:szCs w:val="24"/>
        </w:rPr>
        <w:t>庆市建设工程费用定额》(CQFYDE-2018)、《混凝土及砂浆配合比表、施工机</w:t>
      </w:r>
      <w:r>
        <w:rPr>
          <w:rFonts w:hint="eastAsia" w:asciiTheme="minorEastAsia" w:hAnsiTheme="minorEastAsia" w:eastAsiaTheme="minorEastAsia" w:cstheme="minorEastAsia"/>
          <w:color w:val="auto"/>
          <w:spacing w:val="-6"/>
          <w:sz w:val="24"/>
          <w:szCs w:val="24"/>
        </w:rPr>
        <w:t>械台班定</w:t>
      </w:r>
      <w:r>
        <w:rPr>
          <w:rFonts w:hint="eastAsia" w:asciiTheme="minorEastAsia" w:hAnsiTheme="minorEastAsia" w:eastAsiaTheme="minorEastAsia" w:cstheme="minorEastAsia"/>
          <w:color w:val="auto"/>
          <w:spacing w:val="3"/>
          <w:sz w:val="24"/>
          <w:szCs w:val="24"/>
        </w:rPr>
        <w:t>额》(</w:t>
      </w:r>
      <w:r>
        <w:rPr>
          <w:rFonts w:hint="eastAsia" w:asciiTheme="minorEastAsia" w:hAnsiTheme="minorEastAsia" w:eastAsiaTheme="minorEastAsia" w:cstheme="minorEastAsia"/>
          <w:color w:val="auto"/>
          <w:sz w:val="24"/>
          <w:szCs w:val="24"/>
        </w:rPr>
        <w:t>CQPSDE</w:t>
      </w:r>
      <w:r>
        <w:rPr>
          <w:rFonts w:hint="eastAsia" w:asciiTheme="minorEastAsia" w:hAnsiTheme="minorEastAsia" w:eastAsiaTheme="minorEastAsia" w:cstheme="minorEastAsia"/>
          <w:color w:val="auto"/>
          <w:spacing w:val="3"/>
          <w:sz w:val="24"/>
          <w:szCs w:val="24"/>
        </w:rPr>
        <w:t>-2018) 及相关配套文件的规定进行组价(其中材料及人工费成交价中有</w:t>
      </w:r>
      <w:r>
        <w:rPr>
          <w:rFonts w:hint="eastAsia" w:asciiTheme="minorEastAsia" w:hAnsiTheme="minorEastAsia" w:eastAsiaTheme="minorEastAsia" w:cstheme="minorEastAsia"/>
          <w:color w:val="auto"/>
          <w:spacing w:val="1"/>
          <w:sz w:val="24"/>
          <w:szCs w:val="24"/>
        </w:rPr>
        <w:t>的按成交价计算；成交价中没有的材料单价按施工期</w:t>
      </w:r>
      <w:r>
        <w:rPr>
          <w:rFonts w:hint="eastAsia" w:asciiTheme="minorEastAsia" w:hAnsiTheme="minorEastAsia" w:eastAsiaTheme="minorEastAsia" w:cstheme="minorEastAsia"/>
          <w:color w:val="auto"/>
          <w:sz w:val="24"/>
          <w:szCs w:val="24"/>
        </w:rPr>
        <w:t>间重庆市建设工程造价总站主办</w:t>
      </w:r>
      <w:r>
        <w:rPr>
          <w:rFonts w:hint="eastAsia" w:asciiTheme="minorEastAsia" w:hAnsiTheme="minorEastAsia" w:eastAsiaTheme="minorEastAsia" w:cstheme="minorEastAsia"/>
          <w:color w:val="auto"/>
          <w:spacing w:val="1"/>
          <w:sz w:val="24"/>
          <w:szCs w:val="24"/>
        </w:rPr>
        <w:t>的《重庆工程造价》公布的信息价算数平均值执行；成</w:t>
      </w:r>
      <w:r>
        <w:rPr>
          <w:rFonts w:hint="eastAsia" w:asciiTheme="minorEastAsia" w:hAnsiTheme="minorEastAsia" w:eastAsiaTheme="minorEastAsia" w:cstheme="minorEastAsia"/>
          <w:color w:val="auto"/>
          <w:sz w:val="24"/>
          <w:szCs w:val="24"/>
        </w:rPr>
        <w:t>交价及《重庆工程造价》中均</w:t>
      </w:r>
      <w:r>
        <w:rPr>
          <w:rFonts w:hint="eastAsia" w:asciiTheme="minorEastAsia" w:hAnsiTheme="minorEastAsia" w:eastAsiaTheme="minorEastAsia" w:cstheme="minorEastAsia"/>
          <w:color w:val="auto"/>
          <w:spacing w:val="10"/>
          <w:sz w:val="24"/>
          <w:szCs w:val="24"/>
        </w:rPr>
        <w:t>没有的材料由采购人、监理人(有监理单位的情况下)及跟审单位(有跟审单位的情</w:t>
      </w:r>
      <w:r>
        <w:rPr>
          <w:rFonts w:hint="eastAsia" w:asciiTheme="minorEastAsia" w:hAnsiTheme="minorEastAsia" w:eastAsiaTheme="minorEastAsia" w:cstheme="minorEastAsia"/>
          <w:color w:val="auto"/>
          <w:spacing w:val="4"/>
          <w:sz w:val="24"/>
          <w:szCs w:val="24"/>
        </w:rPr>
        <w:t>况下)认质核价后，按核定的材料价格执行),组价后按成交价与最</w:t>
      </w:r>
      <w:r>
        <w:rPr>
          <w:rFonts w:hint="eastAsia" w:asciiTheme="minorEastAsia" w:hAnsiTheme="minorEastAsia" w:eastAsiaTheme="minorEastAsia" w:cstheme="minorEastAsia"/>
          <w:color w:val="auto"/>
          <w:spacing w:val="3"/>
          <w:sz w:val="24"/>
          <w:szCs w:val="24"/>
        </w:rPr>
        <w:t>高限价下浮比例下</w:t>
      </w:r>
      <w:r>
        <w:rPr>
          <w:rFonts w:hint="eastAsia" w:asciiTheme="minorEastAsia" w:hAnsiTheme="minorEastAsia" w:eastAsiaTheme="minorEastAsia" w:cstheme="minorEastAsia"/>
          <w:color w:val="auto"/>
          <w:spacing w:val="2"/>
          <w:sz w:val="24"/>
          <w:szCs w:val="24"/>
        </w:rPr>
        <w:t>浮后进入结算(其中按市场价计入的材料单</w:t>
      </w:r>
      <w:r>
        <w:rPr>
          <w:rFonts w:hint="eastAsia" w:asciiTheme="minorEastAsia" w:hAnsiTheme="minorEastAsia" w:eastAsiaTheme="minorEastAsia" w:cstheme="minorEastAsia"/>
          <w:color w:val="auto"/>
          <w:spacing w:val="1"/>
          <w:sz w:val="24"/>
          <w:szCs w:val="24"/>
        </w:rPr>
        <w:t>价或综合单价不下浮)。</w:t>
      </w:r>
    </w:p>
    <w:p w14:paraId="4CF02C87">
      <w:pPr>
        <w:spacing w:before="126" w:line="360" w:lineRule="auto"/>
        <w:ind w:left="239" w:right="130"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A、材料由成交人进行采购，其中工程的主要材料部分采购前需报监理人(有监理</w:t>
      </w:r>
      <w:r>
        <w:rPr>
          <w:rFonts w:hint="eastAsia" w:asciiTheme="minorEastAsia" w:hAnsiTheme="minorEastAsia" w:eastAsiaTheme="minorEastAsia" w:cstheme="minorEastAsia"/>
          <w:color w:val="auto"/>
          <w:spacing w:val="9"/>
          <w:sz w:val="24"/>
          <w:szCs w:val="24"/>
        </w:rPr>
        <w:t>单位的情况下)及跟审单位(有跟审单位的情况下</w:t>
      </w:r>
      <w:r>
        <w:rPr>
          <w:rFonts w:hint="eastAsia" w:asciiTheme="minorEastAsia" w:hAnsiTheme="minorEastAsia" w:eastAsiaTheme="minorEastAsia" w:cstheme="minorEastAsia"/>
          <w:color w:val="auto"/>
          <w:spacing w:val="8"/>
          <w:sz w:val="24"/>
          <w:szCs w:val="24"/>
        </w:rPr>
        <w:t>)和采购人核质核价后再行采购，</w:t>
      </w:r>
      <w:r>
        <w:rPr>
          <w:rFonts w:hint="eastAsia" w:asciiTheme="minorEastAsia" w:hAnsiTheme="minorEastAsia" w:eastAsiaTheme="minorEastAsia" w:cstheme="minorEastAsia"/>
          <w:color w:val="auto"/>
          <w:sz w:val="24"/>
          <w:szCs w:val="24"/>
        </w:rPr>
        <w:t>按结算评审部门审定后价格进行结算；如《重庆工程造价》中有的材料，核定价不得</w:t>
      </w:r>
      <w:r>
        <w:rPr>
          <w:rFonts w:hint="eastAsia" w:asciiTheme="minorEastAsia" w:hAnsiTheme="minorEastAsia" w:eastAsiaTheme="minorEastAsia" w:cstheme="minorEastAsia"/>
          <w:color w:val="auto"/>
          <w:spacing w:val="-2"/>
          <w:sz w:val="24"/>
          <w:szCs w:val="24"/>
        </w:rPr>
        <w:t>高于施工期间《重庆工程造价》信息价的算术平均</w:t>
      </w:r>
      <w:r>
        <w:rPr>
          <w:rFonts w:hint="eastAsia" w:asciiTheme="minorEastAsia" w:hAnsiTheme="minorEastAsia" w:eastAsiaTheme="minorEastAsia" w:cstheme="minorEastAsia"/>
          <w:color w:val="auto"/>
          <w:spacing w:val="-3"/>
          <w:sz w:val="24"/>
          <w:szCs w:val="24"/>
        </w:rPr>
        <w:t>值。</w:t>
      </w:r>
    </w:p>
    <w:p w14:paraId="49C5A0DB">
      <w:pPr>
        <w:spacing w:before="185" w:line="360" w:lineRule="auto"/>
        <w:ind w:left="239" w:right="91"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B、人工工日单价按投标报价中的人工工日单价执行，投标报价中没有的人工工日</w:t>
      </w:r>
      <w:r>
        <w:rPr>
          <w:rFonts w:hint="eastAsia" w:asciiTheme="minorEastAsia" w:hAnsiTheme="minorEastAsia" w:eastAsiaTheme="minorEastAsia" w:cstheme="minorEastAsia"/>
          <w:color w:val="auto"/>
          <w:spacing w:val="-2"/>
          <w:sz w:val="24"/>
          <w:szCs w:val="24"/>
        </w:rPr>
        <w:t>单价则按施工期间《重庆工程造价》公布的</w:t>
      </w:r>
      <w:r>
        <w:rPr>
          <w:rFonts w:hint="eastAsia" w:asciiTheme="minorEastAsia" w:hAnsiTheme="minorEastAsia" w:eastAsiaTheme="minorEastAsia" w:cstheme="minorEastAsia"/>
          <w:color w:val="auto"/>
          <w:spacing w:val="-3"/>
          <w:sz w:val="24"/>
          <w:szCs w:val="24"/>
        </w:rPr>
        <w:t>主城区人工指导价的算术平均值执行。</w:t>
      </w:r>
    </w:p>
    <w:p w14:paraId="2FC01901">
      <w:pPr>
        <w:spacing w:before="161" w:line="360" w:lineRule="auto"/>
        <w:ind w:left="239" w:right="149"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④变更工程量按《重庆市建设工程工程量计算</w:t>
      </w:r>
      <w:r>
        <w:rPr>
          <w:rFonts w:hint="eastAsia" w:asciiTheme="minorEastAsia" w:hAnsiTheme="minorEastAsia" w:eastAsiaTheme="minorEastAsia" w:cstheme="minorEastAsia"/>
          <w:color w:val="auto"/>
          <w:spacing w:val="-1"/>
          <w:sz w:val="24"/>
          <w:szCs w:val="24"/>
        </w:rPr>
        <w:t>规则》(CQJLGZ-2013)的规定的计</w:t>
      </w:r>
      <w:r>
        <w:rPr>
          <w:rFonts w:hint="eastAsia" w:asciiTheme="minorEastAsia" w:hAnsiTheme="minorEastAsia" w:eastAsiaTheme="minorEastAsia" w:cstheme="minorEastAsia"/>
          <w:color w:val="auto"/>
          <w:spacing w:val="-7"/>
          <w:sz w:val="24"/>
          <w:szCs w:val="24"/>
        </w:rPr>
        <w:t>量规则计算。</w:t>
      </w:r>
    </w:p>
    <w:p w14:paraId="1747EB92">
      <w:pPr>
        <w:spacing w:before="165" w:line="360" w:lineRule="auto"/>
        <w:ind w:left="84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(4)其他项目清单结算金额</w:t>
      </w:r>
    </w:p>
    <w:p w14:paraId="239DEE8E">
      <w:pPr>
        <w:spacing w:before="143" w:line="360" w:lineRule="auto"/>
        <w:ind w:left="239" w:right="69"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①材料采用暂估单价的，在施工过程中，使用前由成交人报价，经采购人、监理</w:t>
      </w:r>
      <w:r>
        <w:rPr>
          <w:rFonts w:hint="eastAsia" w:asciiTheme="minorEastAsia" w:hAnsiTheme="minorEastAsia" w:eastAsiaTheme="minorEastAsia" w:cstheme="minorEastAsia"/>
          <w:color w:val="auto"/>
          <w:spacing w:val="8"/>
          <w:sz w:val="24"/>
          <w:szCs w:val="24"/>
        </w:rPr>
        <w:t>人(有监理单位的情况下)及跟审单位(有跟审单位的情况下)审核同意后方可采购、</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4"/>
          <w:sz w:val="24"/>
          <w:szCs w:val="24"/>
        </w:rPr>
        <w:t>施工。结算时只对采购人核定单价与暂估单价的价差部分进行调整(调整</w:t>
      </w:r>
      <w:r>
        <w:rPr>
          <w:rFonts w:hint="eastAsia" w:asciiTheme="minorEastAsia" w:hAnsiTheme="minorEastAsia" w:eastAsiaTheme="minorEastAsia" w:cstheme="minorEastAsia"/>
          <w:color w:val="auto"/>
          <w:spacing w:val="3"/>
          <w:sz w:val="24"/>
          <w:szCs w:val="24"/>
        </w:rPr>
        <w:t>的数量根据</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工程结算数量确定),该价差除税金外不再计取</w:t>
      </w:r>
      <w:r>
        <w:rPr>
          <w:rFonts w:hint="eastAsia" w:asciiTheme="minorEastAsia" w:hAnsiTheme="minorEastAsia" w:eastAsiaTheme="minorEastAsia" w:cstheme="minorEastAsia"/>
          <w:color w:val="auto"/>
          <w:spacing w:val="1"/>
          <w:sz w:val="24"/>
          <w:szCs w:val="24"/>
        </w:rPr>
        <w:t>其他任何费用。</w:t>
      </w:r>
    </w:p>
    <w:p w14:paraId="5B3272FB">
      <w:pPr>
        <w:spacing w:before="148" w:line="360" w:lineRule="auto"/>
        <w:ind w:left="239" w:right="124"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注：材料暂估单价仅指此类材料本身运至施工现场的价格，不包括这些材料</w:t>
      </w:r>
      <w:r>
        <w:rPr>
          <w:rFonts w:hint="eastAsia" w:asciiTheme="minorEastAsia" w:hAnsiTheme="minorEastAsia" w:eastAsiaTheme="minorEastAsia" w:cstheme="minorEastAsia"/>
          <w:color w:val="auto"/>
          <w:sz w:val="24"/>
          <w:szCs w:val="24"/>
        </w:rPr>
        <w:t xml:space="preserve">的安 </w:t>
      </w:r>
      <w:r>
        <w:rPr>
          <w:rFonts w:hint="eastAsia" w:asciiTheme="minorEastAsia" w:hAnsiTheme="minorEastAsia" w:eastAsiaTheme="minorEastAsia" w:cstheme="minorEastAsia"/>
          <w:color w:val="auto"/>
          <w:spacing w:val="1"/>
          <w:sz w:val="24"/>
          <w:szCs w:val="24"/>
        </w:rPr>
        <w:t>装、安装所必须的辅助材料以及发生在现场</w:t>
      </w:r>
      <w:r>
        <w:rPr>
          <w:rFonts w:hint="eastAsia" w:asciiTheme="minorEastAsia" w:hAnsiTheme="minorEastAsia" w:eastAsiaTheme="minorEastAsia" w:cstheme="minorEastAsia"/>
          <w:color w:val="auto"/>
          <w:sz w:val="24"/>
          <w:szCs w:val="24"/>
        </w:rPr>
        <w:t>内的验收、存储、保管、二次搬运、从存</w:t>
      </w:r>
      <w:r>
        <w:rPr>
          <w:rFonts w:hint="eastAsia" w:asciiTheme="minorEastAsia" w:hAnsiTheme="minorEastAsia" w:eastAsiaTheme="minorEastAsia" w:cstheme="minorEastAsia"/>
          <w:color w:val="auto"/>
          <w:spacing w:val="1"/>
          <w:sz w:val="24"/>
          <w:szCs w:val="24"/>
        </w:rPr>
        <w:t>放地点运至安装地点以及其他任何必要的辅助工作所发</w:t>
      </w:r>
      <w:r>
        <w:rPr>
          <w:rFonts w:hint="eastAsia" w:asciiTheme="minorEastAsia" w:hAnsiTheme="minorEastAsia" w:eastAsiaTheme="minorEastAsia" w:cstheme="minorEastAsia"/>
          <w:color w:val="auto"/>
          <w:sz w:val="24"/>
          <w:szCs w:val="24"/>
        </w:rPr>
        <w:t>生的费用，上述费用由供应商</w:t>
      </w:r>
      <w:r>
        <w:rPr>
          <w:rFonts w:hint="eastAsia" w:asciiTheme="minorEastAsia" w:hAnsiTheme="minorEastAsia" w:eastAsiaTheme="minorEastAsia" w:cstheme="minorEastAsia"/>
          <w:color w:val="auto"/>
          <w:spacing w:val="-3"/>
          <w:sz w:val="24"/>
          <w:szCs w:val="24"/>
        </w:rPr>
        <w:t>自行考虑计入各相应子目的综合单价报价中，成交后不再计取。</w:t>
      </w:r>
    </w:p>
    <w:p w14:paraId="24F03D9F">
      <w:pPr>
        <w:spacing w:before="36" w:line="360" w:lineRule="auto"/>
        <w:ind w:left="70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2"/>
          <w:sz w:val="24"/>
          <w:szCs w:val="24"/>
        </w:rPr>
        <w:t>②本工程采用专业工程暂估价或暂列金额采购的，结</w:t>
      </w:r>
      <w:r>
        <w:rPr>
          <w:rFonts w:hint="eastAsia" w:asciiTheme="minorEastAsia" w:hAnsiTheme="minorEastAsia" w:eastAsiaTheme="minorEastAsia" w:cstheme="minorEastAsia"/>
          <w:color w:val="auto"/>
          <w:spacing w:val="1"/>
          <w:sz w:val="24"/>
          <w:szCs w:val="24"/>
        </w:rPr>
        <w:t>算时按实结算。其中以暂列</w:t>
      </w:r>
    </w:p>
    <w:p w14:paraId="75BA2833">
      <w:pPr>
        <w:spacing w:before="177"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金额采购的施工内容实施与否由采购人决定。</w:t>
      </w:r>
    </w:p>
    <w:p w14:paraId="19EBB13C">
      <w:pPr>
        <w:spacing w:before="176" w:line="360" w:lineRule="auto"/>
        <w:ind w:right="5" w:firstLine="6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(5)安全文明施工费：按《重庆市建设工程安全文明施工费计取及使用</w:t>
      </w:r>
      <w:r>
        <w:rPr>
          <w:rFonts w:hint="eastAsia" w:asciiTheme="minorEastAsia" w:hAnsiTheme="minorEastAsia" w:eastAsiaTheme="minorEastAsia" w:cstheme="minorEastAsia"/>
          <w:color w:val="auto"/>
          <w:spacing w:val="2"/>
          <w:sz w:val="24"/>
          <w:szCs w:val="24"/>
        </w:rPr>
        <w:t>管理规定</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(2024版)》(渝建管(2024)38号)</w:t>
      </w:r>
      <w:r>
        <w:rPr>
          <w:rFonts w:hint="eastAsia" w:asciiTheme="minorEastAsia" w:hAnsiTheme="minorEastAsia" w:eastAsiaTheme="minorEastAsia" w:cstheme="minorEastAsia"/>
          <w:color w:val="auto"/>
          <w:spacing w:val="1"/>
          <w:sz w:val="24"/>
          <w:szCs w:val="24"/>
        </w:rPr>
        <w:t>、《关于适用增值税新税率调整建设工程计价依据的</w:t>
      </w:r>
      <w:r>
        <w:rPr>
          <w:rFonts w:hint="eastAsia" w:asciiTheme="minorEastAsia" w:hAnsiTheme="minorEastAsia" w:eastAsiaTheme="minorEastAsia" w:cstheme="minorEastAsia"/>
          <w:color w:val="auto"/>
          <w:spacing w:val="6"/>
          <w:sz w:val="24"/>
          <w:szCs w:val="24"/>
        </w:rPr>
        <w:t>通知》(渝建【2019】143号)的规定按实结</w:t>
      </w:r>
      <w:r>
        <w:rPr>
          <w:rFonts w:hint="eastAsia" w:asciiTheme="minorEastAsia" w:hAnsiTheme="minorEastAsia" w:eastAsiaTheme="minorEastAsia" w:cstheme="minorEastAsia"/>
          <w:color w:val="auto"/>
          <w:spacing w:val="5"/>
          <w:sz w:val="24"/>
          <w:szCs w:val="24"/>
        </w:rPr>
        <w:t>算。</w:t>
      </w:r>
    </w:p>
    <w:p w14:paraId="48663049">
      <w:pPr>
        <w:spacing w:before="284" w:line="360" w:lineRule="auto"/>
        <w:ind w:right="2" w:firstLine="52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(6)规费：按投标费率结算，若成交人的投标报价中规费费率高于规定费率，则以规定费率结算。</w:t>
      </w:r>
    </w:p>
    <w:p w14:paraId="30E3DA40">
      <w:pPr>
        <w:spacing w:before="284" w:line="360" w:lineRule="auto"/>
        <w:ind w:right="2" w:firstLine="52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(7)税金：按投标费率结算，若成交人的投标报价中税金费率高于规定费率，则以规定费率结算。</w:t>
      </w:r>
    </w:p>
    <w:p w14:paraId="5D1987C9">
      <w:pPr>
        <w:spacing w:before="284" w:line="360" w:lineRule="auto"/>
        <w:ind w:right="2" w:firstLine="52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(8)采购人要求成交人完成合同以外施工范围内或施工范围外但与本施工项目有 密切关系的零星项目，成交人应接受采购人施工要求，并向采购人提出工程量签证。</w:t>
      </w:r>
    </w:p>
    <w:p w14:paraId="27D871DF">
      <w:pPr>
        <w:spacing w:before="284" w:line="360" w:lineRule="auto"/>
        <w:ind w:right="2" w:firstLine="52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3. 本工程所需材料、设备(暂估价、暂列金额除外)由供应商自行承担材料、设备价格涨跌风险，成交后不作调整。另施工用水用电、临时道路等所有工程产生费用由成交人承担，采购人不额外支付任何费用。</w:t>
      </w:r>
    </w:p>
    <w:p w14:paraId="64D89C06">
      <w:pPr>
        <w:spacing w:before="284" w:line="360" w:lineRule="auto"/>
        <w:ind w:left="0" w:right="2" w:firstLine="52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4. 本工程结算金额最终以审计机构审定的金额为准。</w:t>
      </w:r>
    </w:p>
    <w:p w14:paraId="223311D2">
      <w:pPr>
        <w:spacing w:before="287" w:line="360" w:lineRule="auto"/>
        <w:ind w:left="5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14. 缺陷责任期与保修</w:t>
      </w:r>
    </w:p>
    <w:p w14:paraId="1AABDDA4">
      <w:pPr>
        <w:spacing w:before="275" w:line="360" w:lineRule="auto"/>
        <w:ind w:left="5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14.1缺陷责任期</w:t>
      </w:r>
    </w:p>
    <w:p w14:paraId="32DB0AD6">
      <w:pPr>
        <w:spacing w:before="79" w:line="360" w:lineRule="auto"/>
        <w:ind w:left="5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缺陷责任期的具体期限：</w:t>
      </w:r>
      <w:r>
        <w:rPr>
          <w:rFonts w:hint="eastAsia" w:asciiTheme="minorEastAsia" w:hAnsiTheme="minorEastAsia" w:eastAsiaTheme="minorEastAsia" w:cstheme="minorEastAsia"/>
          <w:color w:val="auto"/>
          <w:spacing w:val="-1"/>
          <w:sz w:val="24"/>
          <w:szCs w:val="24"/>
          <w:u w:val="single"/>
          <w:lang w:val="en-US" w:eastAsia="zh-CN"/>
        </w:rPr>
        <w:t xml:space="preserve">2 </w:t>
      </w:r>
      <w:r>
        <w:rPr>
          <w:rFonts w:hint="eastAsia" w:asciiTheme="minorEastAsia" w:hAnsiTheme="minorEastAsia" w:eastAsiaTheme="minorEastAsia" w:cstheme="minorEastAsia"/>
          <w:color w:val="auto"/>
          <w:spacing w:val="-1"/>
          <w:sz w:val="24"/>
          <w:szCs w:val="24"/>
        </w:rPr>
        <w:t>年。</w:t>
      </w:r>
    </w:p>
    <w:p w14:paraId="2CB2B3D7">
      <w:pPr>
        <w:spacing w:before="156" w:line="360" w:lineRule="auto"/>
        <w:ind w:left="5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14.2质量保证金</w:t>
      </w:r>
    </w:p>
    <w:p w14:paraId="7D9D4768">
      <w:pPr>
        <w:spacing w:before="283" w:line="360" w:lineRule="auto"/>
        <w:ind w:left="5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14.2.1  质量保证金的金额或比例：</w:t>
      </w:r>
      <w:r>
        <w:rPr>
          <w:rFonts w:hint="eastAsia" w:asciiTheme="minorEastAsia" w:hAnsiTheme="minorEastAsia" w:eastAsiaTheme="minorEastAsia" w:cstheme="minorEastAsia"/>
          <w:color w:val="auto"/>
          <w:spacing w:val="-1"/>
          <w:sz w:val="24"/>
          <w:szCs w:val="24"/>
          <w:u w:val="single" w:color="auto"/>
        </w:rPr>
        <w:t>结算审核审定金额的3%。</w:t>
      </w:r>
    </w:p>
    <w:p w14:paraId="3D2688A5">
      <w:pPr>
        <w:spacing w:before="284" w:line="360" w:lineRule="auto"/>
        <w:ind w:right="2" w:firstLine="5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14.2.2  按本合同第12.4条约定的</w:t>
      </w:r>
      <w:r>
        <w:rPr>
          <w:rFonts w:hint="eastAsia" w:asciiTheme="minorEastAsia" w:hAnsiTheme="minorEastAsia" w:eastAsiaTheme="minorEastAsia" w:cstheme="minorEastAsia"/>
          <w:color w:val="auto"/>
          <w:spacing w:val="5"/>
          <w:sz w:val="24"/>
          <w:szCs w:val="24"/>
          <w:lang w:val="en-US" w:eastAsia="zh-CN"/>
        </w:rPr>
        <w:t>2</w:t>
      </w:r>
      <w:r>
        <w:rPr>
          <w:rFonts w:hint="eastAsia" w:asciiTheme="minorEastAsia" w:hAnsiTheme="minorEastAsia" w:eastAsiaTheme="minorEastAsia" w:cstheme="minorEastAsia"/>
          <w:color w:val="auto"/>
          <w:spacing w:val="5"/>
          <w:sz w:val="24"/>
          <w:szCs w:val="24"/>
        </w:rPr>
        <w:t>年</w:t>
      </w:r>
      <w:r>
        <w:rPr>
          <w:rFonts w:hint="eastAsia" w:asciiTheme="minorEastAsia" w:hAnsiTheme="minorEastAsia" w:eastAsiaTheme="minorEastAsia" w:cstheme="minorEastAsia"/>
          <w:color w:val="auto"/>
          <w:spacing w:val="4"/>
          <w:sz w:val="24"/>
          <w:szCs w:val="24"/>
        </w:rPr>
        <w:t>缺陷责任期满，无质量问题后支付剩余的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3%尾款。</w:t>
      </w:r>
    </w:p>
    <w:p w14:paraId="7A5DD3B0">
      <w:pPr>
        <w:spacing w:before="282" w:line="360" w:lineRule="auto"/>
        <w:ind w:left="5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14.3保修</w:t>
      </w:r>
    </w:p>
    <w:p w14:paraId="6E81CE5A">
      <w:pPr>
        <w:spacing w:before="315" w:line="360" w:lineRule="auto"/>
        <w:ind w:left="5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14.3.1</w:t>
      </w:r>
      <w:r>
        <w:rPr>
          <w:rFonts w:hint="eastAsia" w:asciiTheme="minorEastAsia" w:hAnsiTheme="minorEastAsia" w:eastAsiaTheme="minorEastAsia" w:cstheme="minorEastAsia"/>
          <w:color w:val="auto"/>
          <w:spacing w:val="31"/>
          <w:sz w:val="24"/>
          <w:szCs w:val="24"/>
        </w:rPr>
        <w:t xml:space="preserve"> </w:t>
      </w:r>
      <w:r>
        <w:rPr>
          <w:rFonts w:hint="eastAsia" w:asciiTheme="minorEastAsia" w:hAnsiTheme="minorEastAsia" w:eastAsiaTheme="minorEastAsia" w:cstheme="minorEastAsia"/>
          <w:color w:val="auto"/>
          <w:spacing w:val="-4"/>
          <w:sz w:val="24"/>
          <w:szCs w:val="24"/>
        </w:rPr>
        <w:t>保修责任</w:t>
      </w:r>
    </w:p>
    <w:p w14:paraId="0388C01B">
      <w:pPr>
        <w:spacing w:before="156" w:line="360" w:lineRule="auto"/>
        <w:ind w:left="5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工程保修期为：</w:t>
      </w:r>
      <w:r>
        <w:rPr>
          <w:rFonts w:hint="eastAsia" w:asciiTheme="minorEastAsia" w:hAnsiTheme="minorEastAsia" w:eastAsiaTheme="minorEastAsia" w:cstheme="minorEastAsia"/>
          <w:color w:val="auto"/>
          <w:spacing w:val="42"/>
          <w:sz w:val="24"/>
          <w:szCs w:val="24"/>
          <w:u w:val="single" w:color="auto"/>
        </w:rPr>
        <w:t xml:space="preserve"> </w:t>
      </w:r>
      <w:r>
        <w:rPr>
          <w:rFonts w:hint="eastAsia" w:asciiTheme="minorEastAsia" w:hAnsiTheme="minorEastAsia" w:eastAsiaTheme="minorEastAsia" w:cstheme="minorEastAsia"/>
          <w:color w:val="auto"/>
          <w:spacing w:val="42"/>
          <w:sz w:val="24"/>
          <w:szCs w:val="24"/>
          <w:u w:val="single" w:color="auto"/>
          <w:lang w:val="en-US" w:eastAsia="zh-CN"/>
        </w:rPr>
        <w:t xml:space="preserve">           </w:t>
      </w:r>
      <w:r>
        <w:rPr>
          <w:rFonts w:hint="eastAsia" w:asciiTheme="minorEastAsia" w:hAnsiTheme="minorEastAsia" w:eastAsiaTheme="minorEastAsia" w:cstheme="minorEastAsia"/>
          <w:color w:val="auto"/>
          <w:spacing w:val="42"/>
          <w:sz w:val="24"/>
          <w:szCs w:val="24"/>
          <w:u w:val="none" w:color="auto"/>
          <w:lang w:val="en-US" w:eastAsia="zh-CN"/>
        </w:rPr>
        <w:t xml:space="preserve"> </w:t>
      </w:r>
      <w:r>
        <w:rPr>
          <w:rFonts w:hint="eastAsia" w:asciiTheme="minorEastAsia" w:hAnsiTheme="minorEastAsia" w:eastAsiaTheme="minorEastAsia" w:cstheme="minorEastAsia"/>
          <w:color w:val="auto"/>
          <w:spacing w:val="-3"/>
          <w:sz w:val="24"/>
          <w:szCs w:val="24"/>
          <w:u w:val="none" w:color="auto"/>
        </w:rPr>
        <w:t>年。</w:t>
      </w:r>
    </w:p>
    <w:p w14:paraId="2683CA9A">
      <w:pPr>
        <w:spacing w:before="175" w:line="360" w:lineRule="auto"/>
        <w:ind w:left="5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14.3.2修复通知</w:t>
      </w:r>
    </w:p>
    <w:p w14:paraId="6BD2952C">
      <w:pPr>
        <w:spacing w:before="176" w:line="360" w:lineRule="auto"/>
        <w:ind w:left="520" w:right="2048"/>
        <w:jc w:val="left"/>
        <w:rPr>
          <w:rFonts w:hint="eastAsia" w:asciiTheme="minorEastAsia" w:hAnsiTheme="minorEastAsia" w:eastAsiaTheme="minorEastAsia" w:cstheme="minorEastAsia"/>
          <w:color w:val="auto"/>
          <w:spacing w:val="1"/>
          <w:sz w:val="24"/>
          <w:szCs w:val="24"/>
          <w:u w:val="single" w:color="auto"/>
        </w:rPr>
      </w:pPr>
      <w:r>
        <w:rPr>
          <w:rFonts w:hint="eastAsia" w:asciiTheme="minorEastAsia" w:hAnsiTheme="minorEastAsia" w:eastAsiaTheme="minorEastAsia" w:cstheme="minorEastAsia"/>
          <w:color w:val="auto"/>
          <w:sz w:val="24"/>
          <w:szCs w:val="24"/>
        </w:rPr>
        <w:drawing>
          <wp:anchor distT="0" distB="0" distL="0" distR="0" simplePos="0" relativeHeight="251667456" behindDoc="0" locked="0" layoutInCell="1" allowOverlap="1">
            <wp:simplePos x="0" y="0"/>
            <wp:positionH relativeFrom="column">
              <wp:posOffset>4514215</wp:posOffset>
            </wp:positionH>
            <wp:positionV relativeFrom="paragraph">
              <wp:posOffset>181610</wp:posOffset>
            </wp:positionV>
            <wp:extent cx="25400" cy="5080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5"/>
                    <a:stretch>
                      <a:fillRect/>
                    </a:stretch>
                  </pic:blipFill>
                  <pic:spPr>
                    <a:xfrm>
                      <a:off x="0" y="0"/>
                      <a:ext cx="25394" cy="50867"/>
                    </a:xfrm>
                    <a:prstGeom prst="rect">
                      <a:avLst/>
                    </a:prstGeom>
                  </pic:spPr>
                </pic:pic>
              </a:graphicData>
            </a:graphic>
          </wp:anchor>
        </w:drawing>
      </w:r>
      <w:r>
        <w:rPr>
          <w:rFonts w:hint="eastAsia" w:asciiTheme="minorEastAsia" w:hAnsiTheme="minorEastAsia" w:eastAsiaTheme="minorEastAsia" w:cstheme="minorEastAsia"/>
          <w:color w:val="auto"/>
          <w:spacing w:val="2"/>
          <w:sz w:val="24"/>
          <w:szCs w:val="24"/>
        </w:rPr>
        <w:t>承包人收到保修通知并到达工程现场的合理时间</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pacing w:val="-108"/>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24小时内</w:t>
      </w:r>
    </w:p>
    <w:p w14:paraId="781FBDC7">
      <w:pPr>
        <w:spacing w:before="176" w:line="360" w:lineRule="auto"/>
        <w:ind w:left="520" w:right="2048"/>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 违约</w:t>
      </w:r>
    </w:p>
    <w:p w14:paraId="2A6AB2CB">
      <w:pPr>
        <w:spacing w:before="48"/>
        <w:ind w:firstLine="46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15.1 发包人违约</w:t>
      </w:r>
    </w:p>
    <w:p w14:paraId="29F80A3E">
      <w:pPr>
        <w:spacing w:before="78"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15.1.1发包人违约的情形</w:t>
      </w:r>
    </w:p>
    <w:p w14:paraId="3E542750">
      <w:pPr>
        <w:spacing w:before="191"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发包人违约的其他情形：</w:t>
      </w:r>
      <w:r>
        <w:rPr>
          <w:rFonts w:hint="eastAsia" w:asciiTheme="minorEastAsia" w:hAnsiTheme="minorEastAsia" w:eastAsiaTheme="minorEastAsia" w:cstheme="minorEastAsia"/>
          <w:color w:val="auto"/>
          <w:spacing w:val="-11"/>
          <w:sz w:val="24"/>
          <w:szCs w:val="24"/>
          <w:u w:val="single" w:color="auto"/>
        </w:rPr>
        <w:t>不</w:t>
      </w:r>
      <w:r>
        <w:rPr>
          <w:rFonts w:hint="eastAsia" w:asciiTheme="minorEastAsia" w:hAnsiTheme="minorEastAsia" w:eastAsiaTheme="minorEastAsia" w:cstheme="minorEastAsia"/>
          <w:color w:val="auto"/>
          <w:spacing w:val="-16"/>
          <w:sz w:val="24"/>
          <w:szCs w:val="24"/>
          <w:u w:val="single" w:color="auto"/>
        </w:rPr>
        <w:t xml:space="preserve"> </w:t>
      </w:r>
      <w:r>
        <w:rPr>
          <w:rFonts w:hint="eastAsia" w:asciiTheme="minorEastAsia" w:hAnsiTheme="minorEastAsia" w:eastAsiaTheme="minorEastAsia" w:cstheme="minorEastAsia"/>
          <w:color w:val="auto"/>
          <w:spacing w:val="-11"/>
          <w:sz w:val="24"/>
          <w:szCs w:val="24"/>
          <w:u w:val="single" w:color="auto"/>
        </w:rPr>
        <w:t>采 用</w:t>
      </w:r>
      <w:r>
        <w:rPr>
          <w:rFonts w:hint="eastAsia" w:asciiTheme="minorEastAsia" w:hAnsiTheme="minorEastAsia" w:eastAsiaTheme="minorEastAsia" w:cstheme="minorEastAsia"/>
          <w:color w:val="auto"/>
          <w:spacing w:val="-11"/>
          <w:sz w:val="24"/>
          <w:szCs w:val="24"/>
        </w:rPr>
        <w:t>。</w:t>
      </w:r>
    </w:p>
    <w:p w14:paraId="5849694E">
      <w:pPr>
        <w:spacing w:before="177"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15.1.2发包人违约的责任</w:t>
      </w:r>
    </w:p>
    <w:p w14:paraId="31F81DB1">
      <w:pPr>
        <w:spacing w:before="165"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发包人违约责任的承担方式和计算方法：</w:t>
      </w:r>
    </w:p>
    <w:p w14:paraId="7624A64C">
      <w:pPr>
        <w:spacing w:before="174" w:line="360" w:lineRule="auto"/>
        <w:ind w:right="98" w:firstLine="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(1)因发包人原因未能在计划开工日期前7</w:t>
      </w:r>
      <w:r>
        <w:rPr>
          <w:rFonts w:hint="eastAsia" w:asciiTheme="minorEastAsia" w:hAnsiTheme="minorEastAsia" w:eastAsiaTheme="minorEastAsia" w:cstheme="minorEastAsia"/>
          <w:color w:val="auto"/>
          <w:spacing w:val="-1"/>
          <w:sz w:val="24"/>
          <w:szCs w:val="24"/>
        </w:rPr>
        <w:t>天内下达开工通知的违约责任：</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1"/>
          <w:sz w:val="24"/>
          <w:szCs w:val="24"/>
          <w:u w:val="single" w:color="auto"/>
        </w:rPr>
        <w:t>工</w:t>
      </w:r>
      <w:r>
        <w:rPr>
          <w:rFonts w:hint="eastAsia" w:asciiTheme="minorEastAsia" w:hAnsiTheme="minorEastAsia" w:eastAsiaTheme="minorEastAsia" w:cstheme="minorEastAsia"/>
          <w:color w:val="auto"/>
          <w:spacing w:val="-50"/>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期</w:t>
      </w:r>
      <w:r>
        <w:rPr>
          <w:rFonts w:hint="eastAsia" w:asciiTheme="minorEastAsia" w:hAnsiTheme="minorEastAsia" w:eastAsiaTheme="minorEastAsia" w:cstheme="minorEastAsia"/>
          <w:color w:val="auto"/>
          <w:spacing w:val="-3"/>
          <w:sz w:val="24"/>
          <w:szCs w:val="24"/>
          <w:u w:val="single" w:color="auto"/>
        </w:rPr>
        <w:t>顺延，但不承担其他违约责任及费用</w:t>
      </w:r>
      <w:r>
        <w:rPr>
          <w:rFonts w:hint="eastAsia" w:asciiTheme="minorEastAsia" w:hAnsiTheme="minorEastAsia" w:eastAsiaTheme="minorEastAsia" w:cstheme="minorEastAsia"/>
          <w:color w:val="auto"/>
          <w:spacing w:val="-3"/>
          <w:sz w:val="24"/>
          <w:szCs w:val="24"/>
        </w:rPr>
        <w:t>。</w:t>
      </w:r>
    </w:p>
    <w:p w14:paraId="027CAFFD">
      <w:pPr>
        <w:spacing w:before="1"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(2)因发包人原因未能按合同约定支付合同</w:t>
      </w:r>
      <w:r>
        <w:rPr>
          <w:rFonts w:hint="eastAsia" w:asciiTheme="minorEastAsia" w:hAnsiTheme="minorEastAsia" w:eastAsiaTheme="minorEastAsia" w:cstheme="minorEastAsia"/>
          <w:color w:val="auto"/>
          <w:spacing w:val="3"/>
          <w:sz w:val="24"/>
          <w:szCs w:val="24"/>
        </w:rPr>
        <w:t>价款的违约责任：</w:t>
      </w:r>
      <w:r>
        <w:rPr>
          <w:rFonts w:hint="eastAsia" w:asciiTheme="minorEastAsia" w:hAnsiTheme="minorEastAsia" w:eastAsiaTheme="minorEastAsia" w:cstheme="minorEastAsia"/>
          <w:color w:val="auto"/>
          <w:spacing w:val="3"/>
          <w:sz w:val="24"/>
          <w:szCs w:val="24"/>
          <w:u w:val="single" w:color="auto"/>
        </w:rPr>
        <w:t>不采用</w:t>
      </w:r>
      <w:r>
        <w:rPr>
          <w:rFonts w:hint="eastAsia" w:asciiTheme="minorEastAsia" w:hAnsiTheme="minorEastAsia" w:eastAsiaTheme="minorEastAsia" w:cstheme="minorEastAsia"/>
          <w:color w:val="auto"/>
          <w:spacing w:val="3"/>
          <w:sz w:val="24"/>
          <w:szCs w:val="24"/>
        </w:rPr>
        <w:t>。</w:t>
      </w:r>
    </w:p>
    <w:p w14:paraId="491D120B">
      <w:pPr>
        <w:spacing w:before="178"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5"/>
          <w:sz w:val="24"/>
          <w:szCs w:val="24"/>
        </w:rPr>
        <w:t>(3)发包人违反第10.1款(变更的范围)第(2)项约定，自行实施被取消的工</w:t>
      </w:r>
    </w:p>
    <w:p w14:paraId="1C1390A1">
      <w:pPr>
        <w:spacing w:before="204"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作或转由他人实施的违约责任：</w:t>
      </w:r>
      <w:r>
        <w:rPr>
          <w:rFonts w:hint="eastAsia" w:asciiTheme="minorEastAsia" w:hAnsiTheme="minorEastAsia" w:eastAsiaTheme="minorEastAsia" w:cstheme="minorEastAsia"/>
          <w:color w:val="auto"/>
          <w:spacing w:val="2"/>
          <w:sz w:val="24"/>
          <w:szCs w:val="24"/>
          <w:u w:val="single" w:color="auto"/>
        </w:rPr>
        <w:t>不采用</w:t>
      </w:r>
      <w:r>
        <w:rPr>
          <w:rFonts w:hint="eastAsia" w:asciiTheme="minorEastAsia" w:hAnsiTheme="minorEastAsia" w:eastAsiaTheme="minorEastAsia" w:cstheme="minorEastAsia"/>
          <w:color w:val="auto"/>
          <w:spacing w:val="-30"/>
          <w:sz w:val="24"/>
          <w:szCs w:val="24"/>
        </w:rPr>
        <w:t xml:space="preserve"> </w:t>
      </w:r>
      <w:r>
        <w:rPr>
          <w:rFonts w:hint="eastAsia" w:asciiTheme="minorEastAsia" w:hAnsiTheme="minorEastAsia" w:eastAsiaTheme="minorEastAsia" w:cstheme="minorEastAsia"/>
          <w:color w:val="auto"/>
          <w:spacing w:val="2"/>
          <w:sz w:val="24"/>
          <w:szCs w:val="24"/>
        </w:rPr>
        <w:t>。</w:t>
      </w:r>
    </w:p>
    <w:p w14:paraId="0C2FFDAD">
      <w:pPr>
        <w:spacing w:before="146" w:line="360" w:lineRule="auto"/>
        <w:ind w:right="104" w:firstLine="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(4)发包人提供的材料、工程设备的规格、数量或质量不符合合同约定，或因发</w:t>
      </w:r>
      <w:r>
        <w:rPr>
          <w:rFonts w:hint="eastAsia" w:asciiTheme="minorEastAsia" w:hAnsiTheme="minorEastAsia" w:eastAsiaTheme="minorEastAsia" w:cstheme="minorEastAsia"/>
          <w:color w:val="auto"/>
          <w:spacing w:val="-1"/>
          <w:sz w:val="24"/>
          <w:szCs w:val="24"/>
        </w:rPr>
        <w:t>包人原因导致交货日期延误或交货地点变更等情况的违约责任：</w:t>
      </w:r>
      <w:r>
        <w:rPr>
          <w:rFonts w:hint="eastAsia" w:asciiTheme="minorEastAsia" w:hAnsiTheme="minorEastAsia" w:eastAsiaTheme="minorEastAsia" w:cstheme="minorEastAsia"/>
          <w:color w:val="auto"/>
          <w:spacing w:val="-70"/>
          <w:sz w:val="24"/>
          <w:szCs w:val="24"/>
        </w:rPr>
        <w:t xml:space="preserve"> </w:t>
      </w:r>
      <w:r>
        <w:rPr>
          <w:rFonts w:hint="eastAsia" w:asciiTheme="minorEastAsia" w:hAnsiTheme="minorEastAsia" w:eastAsiaTheme="minorEastAsia" w:cstheme="minorEastAsia"/>
          <w:color w:val="auto"/>
          <w:spacing w:val="-1"/>
          <w:sz w:val="24"/>
          <w:szCs w:val="24"/>
          <w:u w:val="single" w:color="auto"/>
        </w:rPr>
        <w:t>不</w:t>
      </w:r>
      <w:r>
        <w:rPr>
          <w:rFonts w:hint="eastAsia" w:asciiTheme="minorEastAsia" w:hAnsiTheme="minorEastAsia" w:eastAsiaTheme="minorEastAsia" w:cstheme="minorEastAsia"/>
          <w:color w:val="auto"/>
          <w:spacing w:val="-41"/>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采</w:t>
      </w:r>
      <w:r>
        <w:rPr>
          <w:rFonts w:hint="eastAsia" w:asciiTheme="minorEastAsia" w:hAnsiTheme="minorEastAsia" w:eastAsiaTheme="minorEastAsia" w:cstheme="minorEastAsia"/>
          <w:color w:val="auto"/>
          <w:spacing w:val="-37"/>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用</w:t>
      </w:r>
      <w:r>
        <w:rPr>
          <w:rFonts w:hint="eastAsia" w:asciiTheme="minorEastAsia" w:hAnsiTheme="minorEastAsia" w:eastAsiaTheme="minorEastAsia" w:cstheme="minorEastAsia"/>
          <w:color w:val="auto"/>
          <w:spacing w:val="-2"/>
          <w:sz w:val="24"/>
          <w:szCs w:val="24"/>
        </w:rPr>
        <w:t>。</w:t>
      </w:r>
    </w:p>
    <w:p w14:paraId="54D54695">
      <w:pPr>
        <w:spacing w:before="157" w:line="360" w:lineRule="auto"/>
        <w:ind w:right="117" w:firstLine="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(5)因发包人违反合同约定造成暂停施工的违约责任：</w:t>
      </w:r>
      <w:r>
        <w:rPr>
          <w:rFonts w:hint="eastAsia" w:asciiTheme="minorEastAsia" w:hAnsiTheme="minorEastAsia" w:eastAsiaTheme="minorEastAsia" w:cstheme="minorEastAsia"/>
          <w:color w:val="auto"/>
          <w:sz w:val="24"/>
          <w:szCs w:val="24"/>
          <w:u w:val="single" w:color="auto"/>
        </w:rPr>
        <w:t>工期顺延，但不</w:t>
      </w:r>
      <w:r>
        <w:rPr>
          <w:rFonts w:hint="eastAsia" w:asciiTheme="minorEastAsia" w:hAnsiTheme="minorEastAsia" w:eastAsiaTheme="minorEastAsia" w:cstheme="minorEastAsia"/>
          <w:color w:val="auto"/>
          <w:spacing w:val="-1"/>
          <w:sz w:val="24"/>
          <w:szCs w:val="24"/>
          <w:u w:val="single" w:color="auto"/>
        </w:rPr>
        <w:t>承担其他</w:t>
      </w:r>
      <w:r>
        <w:rPr>
          <w:rFonts w:hint="eastAsia" w:asciiTheme="minorEastAsia" w:hAnsiTheme="minorEastAsia" w:eastAsiaTheme="minorEastAsia" w:cstheme="minorEastAsia"/>
          <w:color w:val="auto"/>
          <w:spacing w:val="-2"/>
          <w:sz w:val="24"/>
          <w:szCs w:val="24"/>
          <w:u w:val="single" w:color="auto"/>
        </w:rPr>
        <w:t>违约责任及费用</w:t>
      </w:r>
      <w:r>
        <w:rPr>
          <w:rFonts w:hint="eastAsia" w:asciiTheme="minorEastAsia" w:hAnsiTheme="minorEastAsia" w:eastAsiaTheme="minorEastAsia" w:cstheme="minorEastAsia"/>
          <w:color w:val="auto"/>
          <w:spacing w:val="-2"/>
          <w:sz w:val="24"/>
          <w:szCs w:val="24"/>
        </w:rPr>
        <w:t>。</w:t>
      </w:r>
    </w:p>
    <w:p w14:paraId="6EC55EE4">
      <w:pPr>
        <w:spacing w:before="185" w:line="360" w:lineRule="auto"/>
        <w:ind w:right="96" w:firstLine="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(6)发包人无正当理由没有在约定期限内发出复工指示，导致承包人无法复工的</w:t>
      </w:r>
      <w:r>
        <w:rPr>
          <w:rFonts w:hint="eastAsia" w:asciiTheme="minorEastAsia" w:hAnsiTheme="minorEastAsia" w:eastAsiaTheme="minorEastAsia" w:cstheme="minorEastAsia"/>
          <w:color w:val="auto"/>
          <w:spacing w:val="-1"/>
          <w:sz w:val="24"/>
          <w:szCs w:val="24"/>
        </w:rPr>
        <w:t>违约责任：</w:t>
      </w:r>
      <w:r>
        <w:rPr>
          <w:rFonts w:hint="eastAsia" w:asciiTheme="minorEastAsia" w:hAnsiTheme="minorEastAsia" w:eastAsiaTheme="minorEastAsia" w:cstheme="minorEastAsia"/>
          <w:color w:val="auto"/>
          <w:spacing w:val="-1"/>
          <w:sz w:val="24"/>
          <w:szCs w:val="24"/>
          <w:u w:val="single" w:color="auto"/>
        </w:rPr>
        <w:t>工期顺延，但不承担其他违约责任及费用</w:t>
      </w:r>
      <w:r>
        <w:rPr>
          <w:rFonts w:hint="eastAsia" w:asciiTheme="minorEastAsia" w:hAnsiTheme="minorEastAsia" w:eastAsiaTheme="minorEastAsia" w:cstheme="minorEastAsia"/>
          <w:color w:val="auto"/>
          <w:spacing w:val="-1"/>
          <w:sz w:val="24"/>
          <w:szCs w:val="24"/>
        </w:rPr>
        <w:t>。</w:t>
      </w:r>
    </w:p>
    <w:p w14:paraId="47E34D6C">
      <w:pPr>
        <w:spacing w:before="166"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(7)其他：</w:t>
      </w:r>
      <w:r>
        <w:rPr>
          <w:rFonts w:hint="eastAsia" w:asciiTheme="minorEastAsia" w:hAnsiTheme="minorEastAsia" w:eastAsiaTheme="minorEastAsia" w:cstheme="minorEastAsia"/>
          <w:color w:val="auto"/>
          <w:spacing w:val="6"/>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31"/>
          <w:sz w:val="24"/>
          <w:szCs w:val="24"/>
        </w:rPr>
        <w:t xml:space="preserve"> </w:t>
      </w:r>
      <w:r>
        <w:rPr>
          <w:rFonts w:hint="eastAsia" w:asciiTheme="minorEastAsia" w:hAnsiTheme="minorEastAsia" w:eastAsiaTheme="minorEastAsia" w:cstheme="minorEastAsia"/>
          <w:color w:val="auto"/>
          <w:spacing w:val="-2"/>
          <w:sz w:val="24"/>
          <w:szCs w:val="24"/>
        </w:rPr>
        <w:t>。</w:t>
      </w:r>
    </w:p>
    <w:p w14:paraId="6178ED39">
      <w:pPr>
        <w:spacing w:before="162"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15.1.3因发包人违约解除合同：</w:t>
      </w:r>
      <w:r>
        <w:rPr>
          <w:rFonts w:hint="eastAsia" w:asciiTheme="minorEastAsia" w:hAnsiTheme="minorEastAsia" w:eastAsiaTheme="minorEastAsia" w:cstheme="minorEastAsia"/>
          <w:color w:val="auto"/>
          <w:spacing w:val="62"/>
          <w:sz w:val="24"/>
          <w:szCs w:val="24"/>
        </w:rPr>
        <w:t xml:space="preserve"> </w:t>
      </w:r>
      <w:r>
        <w:rPr>
          <w:rFonts w:hint="eastAsia" w:asciiTheme="minorEastAsia" w:hAnsiTheme="minorEastAsia" w:eastAsiaTheme="minorEastAsia" w:cstheme="minorEastAsia"/>
          <w:color w:val="auto"/>
          <w:spacing w:val="-106"/>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不采用</w:t>
      </w:r>
      <w:r>
        <w:rPr>
          <w:rFonts w:hint="eastAsia" w:asciiTheme="minorEastAsia" w:hAnsiTheme="minorEastAsia" w:eastAsiaTheme="minorEastAsia" w:cstheme="minorEastAsia"/>
          <w:color w:val="auto"/>
          <w:spacing w:val="-52"/>
          <w:sz w:val="24"/>
          <w:szCs w:val="24"/>
        </w:rPr>
        <w:t xml:space="preserve"> </w:t>
      </w:r>
      <w:r>
        <w:rPr>
          <w:rFonts w:hint="eastAsia" w:asciiTheme="minorEastAsia" w:hAnsiTheme="minorEastAsia" w:eastAsiaTheme="minorEastAsia" w:cstheme="minorEastAsia"/>
          <w:color w:val="auto"/>
          <w:spacing w:val="2"/>
          <w:sz w:val="24"/>
          <w:szCs w:val="24"/>
        </w:rPr>
        <w:t>。</w:t>
      </w:r>
    </w:p>
    <w:p w14:paraId="29344482">
      <w:pPr>
        <w:spacing w:before="147"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15.2承包人违约</w:t>
      </w:r>
    </w:p>
    <w:p w14:paraId="30344694">
      <w:pPr>
        <w:spacing w:before="315"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15.2.1 承包人违约的情形</w:t>
      </w:r>
    </w:p>
    <w:p w14:paraId="4D9693EC">
      <w:pPr>
        <w:spacing w:before="185"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承包人违约的其他情形：</w:t>
      </w:r>
    </w:p>
    <w:p w14:paraId="4DB177C2">
      <w:pPr>
        <w:spacing w:before="186"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u w:val="single" w:color="auto"/>
        </w:rPr>
        <w:t>(1)因承包人原因，造成拖欠民工工资。</w:t>
      </w:r>
    </w:p>
    <w:p w14:paraId="571BC6BA">
      <w:pPr>
        <w:spacing w:before="185"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u w:val="single" w:color="auto"/>
        </w:rPr>
        <w:t>(2)承包人在竣工验收合格3日内未做竣工完场清理，向发包人移交工程场地。</w:t>
      </w:r>
    </w:p>
    <w:p w14:paraId="0542FDFC">
      <w:pPr>
        <w:spacing w:before="164"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u w:val="single" w:color="auto"/>
        </w:rPr>
        <w:t>(3)承包人所用材料不符合本合同要求。</w:t>
      </w:r>
    </w:p>
    <w:p w14:paraId="733F770A">
      <w:pPr>
        <w:spacing w:before="105"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u w:val="single" w:color="auto"/>
        </w:rPr>
        <w:t>(4)承包人在施工中未按发包人书面意见或不明确而又不向发包人求证，致使施</w:t>
      </w:r>
    </w:p>
    <w:p w14:paraId="7FA2B014">
      <w:pPr>
        <w:spacing w:before="228"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u w:val="single" w:color="auto"/>
        </w:rPr>
        <w:t>工不能达到发包人要求。</w:t>
      </w:r>
    </w:p>
    <w:p w14:paraId="1B9B5402">
      <w:pPr>
        <w:spacing w:before="151" w:line="360" w:lineRule="auto"/>
        <w:ind w:right="96" w:firstLine="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color="auto"/>
        </w:rPr>
        <w:t>(5)承包人提出合理的变更涉及到对设计图纸或施工组织计划的更改及对材料的</w:t>
      </w:r>
      <w:r>
        <w:rPr>
          <w:rFonts w:hint="eastAsia" w:asciiTheme="minorEastAsia" w:hAnsiTheme="minorEastAsia" w:eastAsiaTheme="minorEastAsia" w:cstheme="minorEastAsia"/>
          <w:color w:val="auto"/>
          <w:spacing w:val="-2"/>
          <w:sz w:val="24"/>
          <w:szCs w:val="24"/>
          <w:u w:val="single" w:color="auto"/>
        </w:rPr>
        <w:t>换用时，未经发包人同意而擅自更改或换用。</w:t>
      </w:r>
    </w:p>
    <w:p w14:paraId="32313844">
      <w:pPr>
        <w:spacing w:line="360" w:lineRule="auto"/>
        <w:ind w:left="490"/>
        <w:jc w:val="left"/>
        <w:rPr>
          <w:rFonts w:hint="eastAsia" w:ascii="Times New Roman" w:hAnsi="Times New Roman" w:eastAsia="宋体" w:cs="Times New Roman"/>
          <w:kern w:val="2"/>
          <w:sz w:val="28"/>
          <w:lang w:val="en-US" w:eastAsia="zh-CN" w:bidi="ar-SA"/>
        </w:rPr>
      </w:pPr>
      <w:r>
        <w:rPr>
          <w:rFonts w:hint="eastAsia" w:asciiTheme="minorEastAsia" w:hAnsiTheme="minorEastAsia" w:eastAsiaTheme="minorEastAsia" w:cstheme="minorEastAsia"/>
          <w:color w:val="auto"/>
          <w:sz w:val="24"/>
          <w:szCs w:val="24"/>
          <w:u w:val="single" w:color="auto"/>
        </w:rPr>
        <w:t>(6)未经发包人许可，承包人擅自将所承包的工程分包。</w:t>
      </w:r>
    </w:p>
    <w:p w14:paraId="1D3D22E8">
      <w:pPr>
        <w:spacing w:before="48" w:line="360" w:lineRule="auto"/>
        <w:ind w:left="0" w:firstLine="52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u w:val="single" w:color="auto"/>
        </w:rPr>
        <w:t>(7)投标文件约定的其他违约责任</w:t>
      </w:r>
      <w:r>
        <w:rPr>
          <w:rFonts w:hint="eastAsia" w:asciiTheme="minorEastAsia" w:hAnsiTheme="minorEastAsia" w:eastAsiaTheme="minorEastAsia" w:cstheme="minorEastAsia"/>
          <w:color w:val="auto"/>
          <w:spacing w:val="10"/>
          <w:sz w:val="24"/>
          <w:szCs w:val="24"/>
        </w:rPr>
        <w:t>。</w:t>
      </w:r>
    </w:p>
    <w:p w14:paraId="0AD34576">
      <w:pPr>
        <w:spacing w:before="155" w:line="360" w:lineRule="auto"/>
        <w:ind w:left="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15.2.2承包人违约的责任</w:t>
      </w:r>
    </w:p>
    <w:p w14:paraId="24D51F48">
      <w:pPr>
        <w:spacing w:before="185"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承包人违约责任的承担方式和计算方法：</w:t>
      </w:r>
    </w:p>
    <w:p w14:paraId="31064093">
      <w:pPr>
        <w:spacing w:before="186" w:line="360" w:lineRule="auto"/>
        <w:ind w:right="110"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u w:val="single" w:color="auto"/>
        </w:rPr>
        <w:t>一、承包人有15.2.1款(1)条违约情形的，发包人有权将工程进度款优先支付</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u w:val="single" w:color="auto"/>
        </w:rPr>
        <w:t>给民工或从承包人履约保证金中支付；</w:t>
      </w:r>
    </w:p>
    <w:p w14:paraId="649B4EA6">
      <w:pPr>
        <w:spacing w:before="183" w:line="360" w:lineRule="auto"/>
        <w:ind w:right="100"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u w:val="single" w:color="auto"/>
        </w:rPr>
        <w:t>二、承包人有15.2.1款(2)条违约情形的，应承担由此给发包人造成的结算和</w:t>
      </w:r>
      <w:r>
        <w:rPr>
          <w:rFonts w:hint="eastAsia" w:asciiTheme="minorEastAsia" w:hAnsiTheme="minorEastAsia" w:eastAsiaTheme="minorEastAsia" w:cstheme="minorEastAsia"/>
          <w:color w:val="auto"/>
          <w:spacing w:val="10"/>
          <w:sz w:val="24"/>
          <w:szCs w:val="24"/>
        </w:rPr>
        <w:t xml:space="preserve"> </w:t>
      </w:r>
      <w:r>
        <w:rPr>
          <w:rFonts w:hint="eastAsia" w:asciiTheme="minorEastAsia" w:hAnsiTheme="minorEastAsia" w:eastAsiaTheme="minorEastAsia" w:cstheme="minorEastAsia"/>
          <w:color w:val="auto"/>
          <w:sz w:val="24"/>
          <w:szCs w:val="24"/>
          <w:u w:val="single" w:color="auto"/>
        </w:rPr>
        <w:t>支付延误的损失。</w:t>
      </w:r>
    </w:p>
    <w:p w14:paraId="438B04DC">
      <w:pPr>
        <w:spacing w:before="194" w:line="360" w:lineRule="auto"/>
        <w:ind w:right="107"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u w:val="single" w:color="auto"/>
        </w:rPr>
        <w:t>三、承包人有15.2.1款(3)条违约情形的，返工损失由承包人自负，且工期不</w:t>
      </w:r>
      <w:r>
        <w:rPr>
          <w:rFonts w:hint="eastAsia" w:asciiTheme="minorEastAsia" w:hAnsiTheme="minorEastAsia" w:eastAsiaTheme="minorEastAsia" w:cstheme="minorEastAsia"/>
          <w:color w:val="auto"/>
          <w:spacing w:val="3"/>
          <w:sz w:val="24"/>
          <w:szCs w:val="24"/>
        </w:rPr>
        <w:t xml:space="preserve"> </w:t>
      </w:r>
      <w:r>
        <w:rPr>
          <w:rFonts w:hint="eastAsia" w:asciiTheme="minorEastAsia" w:hAnsiTheme="minorEastAsia" w:eastAsiaTheme="minorEastAsia" w:cstheme="minorEastAsia"/>
          <w:color w:val="auto"/>
          <w:spacing w:val="2"/>
          <w:sz w:val="24"/>
          <w:szCs w:val="24"/>
          <w:u w:val="single" w:color="auto"/>
        </w:rPr>
        <w:t>得顺延，并每发现一次承担5000元违约金。</w:t>
      </w:r>
    </w:p>
    <w:p w14:paraId="16E8AE70">
      <w:pPr>
        <w:spacing w:before="173" w:line="360" w:lineRule="auto"/>
        <w:ind w:right="128"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u w:val="single" w:color="auto"/>
        </w:rPr>
        <w:t>四、承包人有15.2.1款(4)条违约</w:t>
      </w:r>
      <w:r>
        <w:rPr>
          <w:rFonts w:hint="eastAsia" w:asciiTheme="minorEastAsia" w:hAnsiTheme="minorEastAsia" w:eastAsiaTheme="minorEastAsia" w:cstheme="minorEastAsia"/>
          <w:color w:val="auto"/>
          <w:spacing w:val="10"/>
          <w:sz w:val="24"/>
          <w:szCs w:val="24"/>
          <w:u w:val="single" w:color="auto"/>
        </w:rPr>
        <w:t>情形的，发包人有权要求承包人返工并由承</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u w:val="single" w:color="auto"/>
        </w:rPr>
        <w:t>包人承担返工损失，工期不得顺延。</w:t>
      </w:r>
    </w:p>
    <w:p w14:paraId="3C88BCBC">
      <w:pPr>
        <w:spacing w:before="174" w:line="360" w:lineRule="auto"/>
        <w:ind w:right="66"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u w:val="single" w:color="auto"/>
        </w:rPr>
        <w:t>五、承包人有15.2.1款(5)条违约情形的</w:t>
      </w:r>
      <w:r>
        <w:rPr>
          <w:rFonts w:hint="eastAsia" w:asciiTheme="minorEastAsia" w:hAnsiTheme="minorEastAsia" w:eastAsiaTheme="minorEastAsia" w:cstheme="minorEastAsia"/>
          <w:color w:val="auto"/>
          <w:spacing w:val="7"/>
          <w:sz w:val="24"/>
          <w:szCs w:val="24"/>
          <w:u w:val="single" w:color="auto"/>
        </w:rPr>
        <w:t>，承包人自行承担由此发生的费用，</w:t>
      </w:r>
      <w:r>
        <w:rPr>
          <w:rFonts w:hint="eastAsia" w:asciiTheme="minorEastAsia" w:hAnsiTheme="minorEastAsia" w:eastAsiaTheme="minorEastAsia" w:cstheme="minorEastAsia"/>
          <w:color w:val="auto"/>
          <w:spacing w:val="-1"/>
          <w:sz w:val="24"/>
          <w:szCs w:val="24"/>
          <w:u w:val="single" w:color="auto"/>
        </w:rPr>
        <w:t>并赔偿发包人有关的损失，且延误的工期不得顺延。</w:t>
      </w:r>
    </w:p>
    <w:p w14:paraId="35045346">
      <w:pPr>
        <w:spacing w:before="164" w:line="360" w:lineRule="auto"/>
        <w:ind w:right="148"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u w:val="single" w:color="auto"/>
        </w:rPr>
        <w:t>六、承包人有15.2.1款(6)条违约情形的，发包人将处以违规分包行为的承包</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u w:val="single" w:color="auto"/>
        </w:rPr>
        <w:t>人收取合同金额10%且不少于1万元的违约金。</w:t>
      </w:r>
    </w:p>
    <w:p w14:paraId="283DE632">
      <w:pPr>
        <w:spacing w:before="173" w:line="360" w:lineRule="auto"/>
        <w:ind w:left="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u w:val="single" w:color="auto"/>
        </w:rPr>
        <w:t>七、采购文件约定的其他方式。</w:t>
      </w:r>
    </w:p>
    <w:p w14:paraId="00C416E3">
      <w:pPr>
        <w:spacing w:before="187" w:line="360" w:lineRule="auto"/>
        <w:ind w:right="126"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u w:val="single" w:color="auto"/>
        </w:rPr>
        <w:t>本工程涉及违约金均应累计，其承担的违约金由发包人从履约保证金中扣除，不</w:t>
      </w:r>
      <w:r>
        <w:rPr>
          <w:rFonts w:hint="eastAsia" w:asciiTheme="minorEastAsia" w:hAnsiTheme="minorEastAsia" w:eastAsiaTheme="minorEastAsia" w:cstheme="minorEastAsia"/>
          <w:color w:val="auto"/>
          <w:spacing w:val="-3"/>
          <w:sz w:val="24"/>
          <w:szCs w:val="24"/>
          <w:u w:val="single" w:color="auto"/>
        </w:rPr>
        <w:t>足部分从未支付的工程款中予以扣减</w:t>
      </w:r>
      <w:r>
        <w:rPr>
          <w:rFonts w:hint="eastAsia" w:asciiTheme="minorEastAsia" w:hAnsiTheme="minorEastAsia" w:eastAsiaTheme="minorEastAsia" w:cstheme="minorEastAsia"/>
          <w:color w:val="auto"/>
          <w:spacing w:val="-3"/>
          <w:sz w:val="24"/>
          <w:szCs w:val="24"/>
        </w:rPr>
        <w:t>。</w:t>
      </w:r>
    </w:p>
    <w:p w14:paraId="6874241D">
      <w:pPr>
        <w:spacing w:line="360" w:lineRule="auto"/>
        <w:ind w:left="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15.2.3因承包人违约解除合同</w:t>
      </w:r>
    </w:p>
    <w:p w14:paraId="00856786">
      <w:pPr>
        <w:spacing w:before="264" w:line="360" w:lineRule="auto"/>
        <w:ind w:left="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关于承包人违约解除合同的特别约定：</w:t>
      </w:r>
      <w:r>
        <w:rPr>
          <w:rFonts w:hint="eastAsia" w:asciiTheme="minorEastAsia" w:hAnsiTheme="minorEastAsia" w:eastAsiaTheme="minorEastAsia" w:cstheme="minorEastAsia"/>
          <w:color w:val="auto"/>
          <w:spacing w:val="5"/>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4"/>
          <w:sz w:val="24"/>
          <w:szCs w:val="24"/>
        </w:rPr>
        <w:t>。</w:t>
      </w:r>
    </w:p>
    <w:p w14:paraId="50CF74F5">
      <w:pPr>
        <w:spacing w:before="278" w:line="360" w:lineRule="auto"/>
        <w:ind w:right="183"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发包人继续使用承包人在施工现场的材料、设</w:t>
      </w:r>
      <w:r>
        <w:rPr>
          <w:rFonts w:hint="eastAsia" w:asciiTheme="minorEastAsia" w:hAnsiTheme="minorEastAsia" w:eastAsiaTheme="minorEastAsia" w:cstheme="minorEastAsia"/>
          <w:color w:val="auto"/>
          <w:spacing w:val="-1"/>
          <w:sz w:val="24"/>
          <w:szCs w:val="24"/>
        </w:rPr>
        <w:t>备、临时工程、承包人文件和由承</w:t>
      </w:r>
      <w:r>
        <w:rPr>
          <w:rFonts w:hint="eastAsia" w:asciiTheme="minorEastAsia" w:hAnsiTheme="minorEastAsia" w:eastAsiaTheme="minorEastAsia" w:cstheme="minorEastAsia"/>
          <w:color w:val="auto"/>
          <w:spacing w:val="-4"/>
          <w:sz w:val="24"/>
          <w:szCs w:val="24"/>
        </w:rPr>
        <w:t>包人或以其名义编制的其他文件的费用承担方式：</w:t>
      </w:r>
      <w:r>
        <w:rPr>
          <w:rFonts w:hint="eastAsia" w:asciiTheme="minorEastAsia" w:hAnsiTheme="minorEastAsia" w:eastAsiaTheme="minorEastAsia" w:cstheme="minorEastAsia"/>
          <w:color w:val="auto"/>
          <w:spacing w:val="-4"/>
          <w:sz w:val="24"/>
          <w:szCs w:val="24"/>
          <w:u w:val="single" w:color="auto"/>
        </w:rPr>
        <w:t>不采用。</w:t>
      </w:r>
    </w:p>
    <w:p w14:paraId="772307EF">
      <w:pPr>
        <w:spacing w:before="127"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16.</w:t>
      </w:r>
      <w:r>
        <w:rPr>
          <w:rFonts w:hint="eastAsia" w:asciiTheme="minorEastAsia" w:hAnsiTheme="minorEastAsia" w:eastAsiaTheme="minorEastAsia" w:cstheme="minorEastAsia"/>
          <w:color w:val="auto"/>
          <w:spacing w:val="-23"/>
          <w:sz w:val="24"/>
          <w:szCs w:val="24"/>
        </w:rPr>
        <w:t xml:space="preserve"> </w:t>
      </w:r>
      <w:r>
        <w:rPr>
          <w:rFonts w:hint="eastAsia" w:asciiTheme="minorEastAsia" w:hAnsiTheme="minorEastAsia" w:eastAsiaTheme="minorEastAsia" w:cstheme="minorEastAsia"/>
          <w:color w:val="auto"/>
          <w:spacing w:val="-1"/>
          <w:sz w:val="24"/>
          <w:szCs w:val="24"/>
        </w:rPr>
        <w:t>不可抗力</w:t>
      </w:r>
    </w:p>
    <w:p w14:paraId="5883BECB">
      <w:pPr>
        <w:spacing w:before="305" w:line="360" w:lineRule="auto"/>
        <w:ind w:left="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16.1不可抗力的确认</w:t>
      </w:r>
    </w:p>
    <w:p w14:paraId="0B85D175">
      <w:pPr>
        <w:spacing w:before="255" w:line="360" w:lineRule="auto"/>
        <w:ind w:right="149"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除通用合同条款约定的不可抗力事件之外，视为不可抗力的其他情形：</w:t>
      </w:r>
      <w:r>
        <w:rPr>
          <w:rFonts w:hint="eastAsia" w:asciiTheme="minorEastAsia" w:hAnsiTheme="minorEastAsia" w:eastAsiaTheme="minorEastAsia" w:cstheme="minorEastAsia"/>
          <w:color w:val="auto"/>
          <w:spacing w:val="2"/>
          <w:sz w:val="24"/>
          <w:szCs w:val="24"/>
          <w:u w:val="single" w:color="auto"/>
        </w:rPr>
        <w:t>不采</w:t>
      </w:r>
      <w:r>
        <w:rPr>
          <w:rFonts w:hint="eastAsia" w:asciiTheme="minorEastAsia" w:hAnsiTheme="minorEastAsia" w:eastAsiaTheme="minorEastAsia" w:cstheme="minorEastAsia"/>
          <w:color w:val="auto"/>
          <w:spacing w:val="-6"/>
          <w:sz w:val="24"/>
          <w:szCs w:val="24"/>
          <w:u w:val="single" w:color="auto"/>
        </w:rPr>
        <w:t>用</w:t>
      </w:r>
      <w:r>
        <w:rPr>
          <w:rFonts w:hint="eastAsia" w:asciiTheme="minorEastAsia" w:hAnsiTheme="minorEastAsia" w:eastAsiaTheme="minorEastAsia" w:cstheme="minorEastAsia"/>
          <w:color w:val="auto"/>
          <w:spacing w:val="-6"/>
          <w:sz w:val="24"/>
          <w:szCs w:val="24"/>
        </w:rPr>
        <w:t>。</w:t>
      </w:r>
    </w:p>
    <w:p w14:paraId="07D764E2">
      <w:pPr>
        <w:spacing w:line="360" w:lineRule="auto"/>
        <w:ind w:left="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16.2因不可抗力解除合同</w:t>
      </w:r>
    </w:p>
    <w:p w14:paraId="162E26A9">
      <w:pPr>
        <w:spacing w:before="79"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合同解除后，发包人应在商定或确定发包人应支付款项后</w:t>
      </w:r>
      <w:r>
        <w:rPr>
          <w:rFonts w:hint="eastAsia" w:asciiTheme="minorEastAsia" w:hAnsiTheme="minorEastAsia" w:eastAsiaTheme="minorEastAsia" w:cstheme="minorEastAsia"/>
          <w:color w:val="auto"/>
          <w:spacing w:val="-5"/>
          <w:sz w:val="24"/>
          <w:szCs w:val="24"/>
          <w:u w:val="single" w:color="auto"/>
        </w:rPr>
        <w:t>30</w:t>
      </w:r>
      <w:r>
        <w:rPr>
          <w:rFonts w:hint="eastAsia" w:asciiTheme="minorEastAsia" w:hAnsiTheme="minorEastAsia" w:eastAsiaTheme="minorEastAsia" w:cstheme="minorEastAsia"/>
          <w:color w:val="auto"/>
          <w:spacing w:val="-5"/>
          <w:sz w:val="24"/>
          <w:szCs w:val="24"/>
        </w:rPr>
        <w:t xml:space="preserve"> 天内完成款项的支</w:t>
      </w:r>
      <w:r>
        <w:rPr>
          <w:rFonts w:hint="eastAsia" w:asciiTheme="minorEastAsia" w:hAnsiTheme="minorEastAsia" w:eastAsiaTheme="minorEastAsia" w:cstheme="minorEastAsia"/>
          <w:color w:val="auto"/>
          <w:spacing w:val="-6"/>
          <w:sz w:val="24"/>
          <w:szCs w:val="24"/>
        </w:rPr>
        <w:t>付。</w:t>
      </w:r>
    </w:p>
    <w:p w14:paraId="7D4B0940">
      <w:pPr>
        <w:tabs>
          <w:tab w:val="left" w:pos="1379"/>
        </w:tabs>
        <w:spacing w:before="0" w:line="240" w:lineRule="auto"/>
        <w:ind w:left="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17. 保险</w:t>
      </w:r>
    </w:p>
    <w:p w14:paraId="4F222E7B">
      <w:pPr>
        <w:spacing w:before="284" w:line="220"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17.1 工程保险</w:t>
      </w:r>
    </w:p>
    <w:p w14:paraId="2D6B3930">
      <w:pPr>
        <w:spacing w:before="312" w:line="231"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关于工程保险的特别约定：</w:t>
      </w:r>
      <w:r>
        <w:rPr>
          <w:rFonts w:hint="eastAsia" w:asciiTheme="minorEastAsia" w:hAnsiTheme="minorEastAsia" w:eastAsiaTheme="minorEastAsia" w:cstheme="minorEastAsia"/>
          <w:color w:val="auto"/>
          <w:spacing w:val="67"/>
          <w:sz w:val="24"/>
          <w:szCs w:val="24"/>
        </w:rPr>
        <w:t xml:space="preserve"> </w:t>
      </w:r>
      <w:r>
        <w:rPr>
          <w:rFonts w:hint="eastAsia" w:asciiTheme="minorEastAsia" w:hAnsiTheme="minorEastAsia" w:eastAsiaTheme="minorEastAsia" w:cstheme="minorEastAsia"/>
          <w:color w:val="auto"/>
          <w:spacing w:val="10"/>
          <w:position w:val="-3"/>
          <w:sz w:val="24"/>
          <w:szCs w:val="24"/>
          <w:u w:val="single" w:color="auto"/>
        </w:rPr>
        <w:t xml:space="preserve">        </w:t>
      </w:r>
      <w:r>
        <w:rPr>
          <w:rFonts w:hint="eastAsia" w:asciiTheme="minorEastAsia" w:hAnsiTheme="minorEastAsia" w:eastAsiaTheme="minorEastAsia" w:cstheme="minorEastAsia"/>
          <w:color w:val="auto"/>
          <w:spacing w:val="-2"/>
          <w:position w:val="-3"/>
          <w:sz w:val="24"/>
          <w:szCs w:val="24"/>
          <w:u w:val="single" w:color="auto"/>
        </w:rPr>
        <w:t>/</w:t>
      </w:r>
      <w:r>
        <w:rPr>
          <w:rFonts w:hint="eastAsia" w:asciiTheme="minorEastAsia" w:hAnsiTheme="minorEastAsia" w:eastAsiaTheme="minorEastAsia" w:cstheme="minorEastAsia"/>
          <w:color w:val="auto"/>
          <w:spacing w:val="2"/>
          <w:position w:val="-3"/>
          <w:sz w:val="24"/>
          <w:szCs w:val="24"/>
          <w:u w:val="single" w:color="auto"/>
        </w:rPr>
        <w:t xml:space="preserve">                 </w:t>
      </w:r>
      <w:r>
        <w:rPr>
          <w:rFonts w:hint="eastAsia" w:asciiTheme="minorEastAsia" w:hAnsiTheme="minorEastAsia" w:eastAsiaTheme="minorEastAsia" w:cstheme="minorEastAsia"/>
          <w:color w:val="auto"/>
          <w:spacing w:val="-2"/>
          <w:position w:val="-3"/>
          <w:sz w:val="24"/>
          <w:szCs w:val="24"/>
          <w:u w:val="single" w:color="auto"/>
        </w:rPr>
        <w:t>。</w:t>
      </w:r>
    </w:p>
    <w:p w14:paraId="1590EDF4">
      <w:pPr>
        <w:spacing w:before="151" w:line="220"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17.2其他保险</w:t>
      </w:r>
    </w:p>
    <w:p w14:paraId="4AEDDD61">
      <w:pPr>
        <w:spacing w:before="294" w:line="224"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关于其他保险的约定：</w:t>
      </w:r>
      <w:r>
        <w:rPr>
          <w:rFonts w:hint="eastAsia" w:asciiTheme="minorEastAsia" w:hAnsiTheme="minorEastAsia" w:eastAsiaTheme="minorEastAsia" w:cstheme="minorEastAsia"/>
          <w:color w:val="auto"/>
          <w:spacing w:val="6"/>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rPr>
        <w:t>/</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rPr>
        <w:t>。</w:t>
      </w:r>
    </w:p>
    <w:p w14:paraId="20163C6E">
      <w:pPr>
        <w:spacing w:before="197" w:line="219"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承包人是否应为其施工设备等办理财产保险：</w:t>
      </w:r>
      <w:r>
        <w:rPr>
          <w:rFonts w:hint="eastAsia" w:asciiTheme="minorEastAsia" w:hAnsiTheme="minorEastAsia" w:eastAsiaTheme="minorEastAsia" w:cstheme="minorEastAsia"/>
          <w:color w:val="auto"/>
          <w:sz w:val="24"/>
          <w:szCs w:val="24"/>
          <w:u w:val="single" w:color="auto"/>
        </w:rPr>
        <w:t xml:space="preserve">     /          。</w:t>
      </w:r>
    </w:p>
    <w:p w14:paraId="1F549CEE">
      <w:pPr>
        <w:spacing w:before="145" w:line="219"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17.3通知义务</w:t>
      </w:r>
    </w:p>
    <w:p w14:paraId="506A50E9">
      <w:pPr>
        <w:spacing w:before="305" w:line="219"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关于变更保险合同时的通知义务的约定：</w:t>
      </w:r>
      <w:r>
        <w:rPr>
          <w:rFonts w:hint="eastAsia" w:asciiTheme="minorEastAsia" w:hAnsiTheme="minorEastAsia" w:eastAsiaTheme="minorEastAsia" w:cstheme="minorEastAsia"/>
          <w:color w:val="auto"/>
          <w:spacing w:val="-1"/>
          <w:sz w:val="24"/>
          <w:szCs w:val="24"/>
          <w:u w:val="single" w:color="auto"/>
        </w:rPr>
        <w:t>按通用条款</w:t>
      </w:r>
      <w:r>
        <w:rPr>
          <w:rFonts w:hint="eastAsia" w:asciiTheme="minorEastAsia" w:hAnsiTheme="minorEastAsia" w:eastAsiaTheme="minorEastAsia" w:cstheme="minorEastAsia"/>
          <w:color w:val="auto"/>
          <w:spacing w:val="-2"/>
          <w:sz w:val="24"/>
          <w:szCs w:val="24"/>
          <w:u w:val="single" w:color="auto"/>
        </w:rPr>
        <w:t>执行</w:t>
      </w:r>
      <w:r>
        <w:rPr>
          <w:rFonts w:hint="eastAsia" w:asciiTheme="minorEastAsia" w:hAnsiTheme="minorEastAsia" w:eastAsiaTheme="minorEastAsia" w:cstheme="minorEastAsia"/>
          <w:color w:val="auto"/>
          <w:spacing w:val="-2"/>
          <w:sz w:val="24"/>
          <w:szCs w:val="24"/>
        </w:rPr>
        <w:t>。</w:t>
      </w:r>
    </w:p>
    <w:p w14:paraId="58FD1AA1">
      <w:pPr>
        <w:spacing w:before="295" w:line="219"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18. 争议解决</w:t>
      </w:r>
    </w:p>
    <w:p w14:paraId="06784BD9">
      <w:pPr>
        <w:spacing w:before="296" w:line="219"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18.1争议评审</w:t>
      </w:r>
    </w:p>
    <w:p w14:paraId="3D9AD69F">
      <w:pPr>
        <w:spacing w:before="315" w:line="219"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合同当事人是否同意将工程争议提交争议评审小组决定：否。</w:t>
      </w:r>
    </w:p>
    <w:p w14:paraId="1B8A8CC1">
      <w:pPr>
        <w:spacing w:before="135" w:line="219"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19仲裁或诉讼</w:t>
      </w:r>
    </w:p>
    <w:p w14:paraId="15D4D84E">
      <w:pPr>
        <w:spacing w:before="306" w:line="219"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因合同及合同有关事项发生的争议，按下列第</w:t>
      </w:r>
      <w:r>
        <w:rPr>
          <w:rFonts w:hint="eastAsia" w:asciiTheme="minorEastAsia" w:hAnsiTheme="minorEastAsia" w:eastAsiaTheme="minorEastAsia" w:cstheme="minorEastAsia"/>
          <w:color w:val="auto"/>
          <w:spacing w:val="-62"/>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rPr>
        <w:t>(2)</w:t>
      </w:r>
      <w:r>
        <w:rPr>
          <w:rFonts w:hint="eastAsia" w:asciiTheme="minorEastAsia" w:hAnsiTheme="minorEastAsia" w:eastAsiaTheme="minorEastAsia" w:cstheme="minorEastAsia"/>
          <w:color w:val="auto"/>
          <w:spacing w:val="72"/>
          <w:sz w:val="24"/>
          <w:szCs w:val="24"/>
        </w:rPr>
        <w:t xml:space="preserve"> </w:t>
      </w:r>
      <w:r>
        <w:rPr>
          <w:rFonts w:hint="eastAsia" w:asciiTheme="minorEastAsia" w:hAnsiTheme="minorEastAsia" w:eastAsiaTheme="minorEastAsia" w:cstheme="minorEastAsia"/>
          <w:color w:val="auto"/>
          <w:spacing w:val="-5"/>
          <w:sz w:val="24"/>
          <w:szCs w:val="24"/>
        </w:rPr>
        <w:t>种方式解决：</w:t>
      </w:r>
    </w:p>
    <w:p w14:paraId="6CAAC516">
      <w:pPr>
        <w:spacing w:before="303" w:line="219"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(1)向</w:t>
      </w:r>
      <w:r>
        <w:rPr>
          <w:rFonts w:hint="eastAsia" w:asciiTheme="minorEastAsia" w:hAnsiTheme="minorEastAsia" w:eastAsiaTheme="minorEastAsia" w:cstheme="minorEastAsia"/>
          <w:color w:val="auto"/>
          <w:spacing w:val="5"/>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w:t>
      </w:r>
      <w:r>
        <w:rPr>
          <w:rFonts w:hint="eastAsia" w:asciiTheme="minorEastAsia" w:hAnsiTheme="minorEastAsia" w:eastAsiaTheme="minorEastAsia" w:cstheme="minorEastAsia"/>
          <w:color w:val="auto"/>
          <w:spacing w:val="6"/>
          <w:sz w:val="24"/>
          <w:szCs w:val="24"/>
          <w:u w:val="single" w:color="auto"/>
        </w:rPr>
        <w:t xml:space="preserve">         </w:t>
      </w:r>
      <w:r>
        <w:rPr>
          <w:rFonts w:hint="eastAsia" w:asciiTheme="minorEastAsia" w:hAnsiTheme="minorEastAsia" w:eastAsiaTheme="minorEastAsia" w:cstheme="minorEastAsia"/>
          <w:color w:val="auto"/>
          <w:spacing w:val="1"/>
          <w:sz w:val="24"/>
          <w:szCs w:val="24"/>
        </w:rPr>
        <w:t>仲裁委员会申请仲裁；</w:t>
      </w:r>
    </w:p>
    <w:p w14:paraId="0856F940">
      <w:pPr>
        <w:spacing w:before="168" w:line="220"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 xml:space="preserve">(2)向 </w:t>
      </w:r>
      <w:r>
        <w:rPr>
          <w:rFonts w:hint="eastAsia" w:asciiTheme="minorEastAsia" w:hAnsiTheme="minorEastAsia" w:eastAsiaTheme="minorEastAsia" w:cstheme="minorEastAsia"/>
          <w:color w:val="auto"/>
          <w:spacing w:val="2"/>
          <w:sz w:val="24"/>
          <w:szCs w:val="24"/>
          <w:u w:val="single" w:color="auto"/>
        </w:rPr>
        <w:t>项目所在地</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2"/>
          <w:sz w:val="24"/>
          <w:szCs w:val="24"/>
        </w:rPr>
        <w:t>人民法院起诉。</w:t>
      </w:r>
    </w:p>
    <w:p w14:paraId="7B8DF5C8">
      <w:pPr>
        <w:spacing w:before="141" w:line="219" w:lineRule="auto"/>
        <w:ind w:firstLine="654" w:firstLineChars="3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20.本合同一式</w:t>
      </w:r>
      <w:r>
        <w:rPr>
          <w:rFonts w:hint="eastAsia" w:asciiTheme="minorEastAsia" w:hAnsiTheme="minorEastAsia" w:eastAsiaTheme="minorEastAsia" w:cstheme="minorEastAsia"/>
          <w:color w:val="auto"/>
          <w:spacing w:val="112"/>
          <w:sz w:val="24"/>
          <w:szCs w:val="24"/>
        </w:rPr>
        <w:t xml:space="preserve"> </w:t>
      </w:r>
      <w:r>
        <w:rPr>
          <w:rFonts w:hint="eastAsia" w:asciiTheme="minorEastAsia" w:hAnsiTheme="minorEastAsia" w:eastAsiaTheme="minorEastAsia" w:cstheme="minorEastAsia"/>
          <w:color w:val="auto"/>
          <w:spacing w:val="-105"/>
          <w:sz w:val="24"/>
          <w:szCs w:val="24"/>
          <w:u w:val="single" w:color="auto"/>
        </w:rPr>
        <w:t xml:space="preserve"> </w:t>
      </w:r>
      <w:r>
        <w:rPr>
          <w:rFonts w:hint="eastAsia" w:asciiTheme="minorEastAsia" w:hAnsiTheme="minorEastAsia" w:eastAsiaTheme="minorEastAsia" w:cstheme="minorEastAsia"/>
          <w:color w:val="auto"/>
          <w:spacing w:val="-105"/>
          <w:sz w:val="24"/>
          <w:szCs w:val="24"/>
          <w:u w:val="single" w:color="auto"/>
          <w:lang w:val="en-US" w:eastAsia="zh-CN"/>
        </w:rPr>
        <w:t xml:space="preserve">                                 </w:t>
      </w:r>
      <w:r>
        <w:rPr>
          <w:rFonts w:hint="eastAsia" w:asciiTheme="minorEastAsia" w:hAnsiTheme="minorEastAsia" w:eastAsiaTheme="minorEastAsia" w:cstheme="minorEastAsia"/>
          <w:color w:val="auto"/>
          <w:spacing w:val="-11"/>
          <w:sz w:val="24"/>
          <w:szCs w:val="24"/>
        </w:rPr>
        <w:t xml:space="preserve">  份，</w:t>
      </w:r>
      <w:r>
        <w:rPr>
          <w:rFonts w:hint="eastAsia" w:asciiTheme="minorEastAsia" w:hAnsiTheme="minorEastAsia" w:eastAsiaTheme="minorEastAsia" w:cstheme="minorEastAsia"/>
          <w:color w:val="auto"/>
          <w:spacing w:val="-3"/>
          <w:sz w:val="24"/>
          <w:szCs w:val="24"/>
        </w:rPr>
        <w:t>发包人</w:t>
      </w:r>
      <w:r>
        <w:rPr>
          <w:rFonts w:hint="eastAsia" w:asciiTheme="minorEastAsia" w:hAnsiTheme="minorEastAsia" w:eastAsiaTheme="minorEastAsia" w:cstheme="minorEastAsia"/>
          <w:color w:val="auto"/>
          <w:spacing w:val="-50"/>
          <w:sz w:val="24"/>
          <w:szCs w:val="24"/>
        </w:rPr>
        <w:t xml:space="preserve"> </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lang w:val="en-US" w:eastAsia="zh-CN"/>
        </w:rPr>
        <w:t xml:space="preserve">  </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110"/>
          <w:sz w:val="24"/>
          <w:szCs w:val="24"/>
        </w:rPr>
        <w:t xml:space="preserve"> </w:t>
      </w:r>
      <w:r>
        <w:rPr>
          <w:rFonts w:hint="eastAsia" w:asciiTheme="minorEastAsia" w:hAnsiTheme="minorEastAsia" w:eastAsiaTheme="minorEastAsia" w:cstheme="minorEastAsia"/>
          <w:color w:val="auto"/>
          <w:spacing w:val="-3"/>
          <w:sz w:val="24"/>
          <w:szCs w:val="24"/>
        </w:rPr>
        <w:t>份，承包人</w:t>
      </w:r>
      <w:r>
        <w:rPr>
          <w:rFonts w:hint="eastAsia" w:asciiTheme="minorEastAsia" w:hAnsiTheme="minorEastAsia" w:eastAsiaTheme="minorEastAsia" w:cstheme="minorEastAsia"/>
          <w:color w:val="auto"/>
          <w:spacing w:val="-3"/>
          <w:sz w:val="24"/>
          <w:szCs w:val="24"/>
          <w:u w:val="single"/>
        </w:rPr>
        <w:t xml:space="preserve"> </w:t>
      </w:r>
      <w:r>
        <w:rPr>
          <w:rFonts w:hint="eastAsia" w:asciiTheme="minorEastAsia" w:hAnsiTheme="minorEastAsia" w:eastAsiaTheme="minorEastAsia" w:cstheme="minorEastAsia"/>
          <w:color w:val="auto"/>
          <w:spacing w:val="-3"/>
          <w:sz w:val="24"/>
          <w:szCs w:val="24"/>
          <w:u w:val="single"/>
          <w:lang w:val="en-US" w:eastAsia="zh-CN"/>
        </w:rPr>
        <w:t xml:space="preserve">      </w:t>
      </w:r>
      <w:r>
        <w:rPr>
          <w:rFonts w:hint="eastAsia" w:asciiTheme="minorEastAsia" w:hAnsiTheme="minorEastAsia" w:eastAsiaTheme="minorEastAsia" w:cstheme="minorEastAsia"/>
          <w:color w:val="auto"/>
          <w:spacing w:val="-3"/>
          <w:sz w:val="24"/>
          <w:szCs w:val="24"/>
          <w:u w:val="single"/>
        </w:rPr>
        <w:t xml:space="preserve"> </w:t>
      </w:r>
      <w:r>
        <w:rPr>
          <w:rFonts w:hint="eastAsia" w:asciiTheme="minorEastAsia" w:hAnsiTheme="minorEastAsia" w:eastAsiaTheme="minorEastAsia" w:cstheme="minorEastAsia"/>
          <w:color w:val="auto"/>
          <w:spacing w:val="-3"/>
          <w:sz w:val="24"/>
          <w:szCs w:val="24"/>
        </w:rPr>
        <w:t>份</w:t>
      </w:r>
    </w:p>
    <w:p w14:paraId="0B0E7178">
      <w:pPr>
        <w:spacing w:before="157" w:line="219"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21补充条款：</w:t>
      </w:r>
    </w:p>
    <w:p w14:paraId="20E5E360">
      <w:pPr>
        <w:spacing w:before="185" w:line="219"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21.1 违约责任</w:t>
      </w:r>
    </w:p>
    <w:p w14:paraId="168672CD">
      <w:pPr>
        <w:spacing w:before="137" w:line="314" w:lineRule="auto"/>
        <w:ind w:left="92" w:right="117"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(1)承包人须按《工程建设标准强制性条文》、国家及重庆市</w:t>
      </w:r>
      <w:r>
        <w:rPr>
          <w:rFonts w:hint="eastAsia" w:asciiTheme="minorEastAsia" w:hAnsiTheme="minorEastAsia" w:eastAsiaTheme="minorEastAsia" w:cstheme="minorEastAsia"/>
          <w:color w:val="auto"/>
          <w:spacing w:val="-3"/>
          <w:sz w:val="24"/>
          <w:szCs w:val="24"/>
        </w:rPr>
        <w:t>现行各专业工程施</w:t>
      </w:r>
      <w:r>
        <w:rPr>
          <w:rFonts w:hint="eastAsia" w:asciiTheme="minorEastAsia" w:hAnsiTheme="minorEastAsia" w:eastAsiaTheme="minorEastAsia" w:cstheme="minorEastAsia"/>
          <w:color w:val="auto"/>
          <w:spacing w:val="-2"/>
          <w:sz w:val="24"/>
          <w:szCs w:val="24"/>
        </w:rPr>
        <w:t>工质量验收规范，对工程质量验收达到合格，否则，属承包人违约</w:t>
      </w:r>
      <w:r>
        <w:rPr>
          <w:rFonts w:hint="eastAsia" w:asciiTheme="minorEastAsia" w:hAnsiTheme="minorEastAsia" w:eastAsiaTheme="minorEastAsia" w:cstheme="minorEastAsia"/>
          <w:color w:val="auto"/>
          <w:spacing w:val="-3"/>
          <w:sz w:val="24"/>
          <w:szCs w:val="24"/>
        </w:rPr>
        <w:t>。除承包人返修达到合格，否则由此给发包人造成的结算和支付延误由承包人负责且承包人自行承担因</w:t>
      </w:r>
      <w:r>
        <w:rPr>
          <w:rFonts w:hint="eastAsia" w:asciiTheme="minorEastAsia" w:hAnsiTheme="minorEastAsia" w:eastAsiaTheme="minorEastAsia" w:cstheme="minorEastAsia"/>
          <w:color w:val="auto"/>
          <w:spacing w:val="-6"/>
          <w:sz w:val="24"/>
          <w:szCs w:val="24"/>
        </w:rPr>
        <w:t>此而造成的损失及赔偿责任。</w:t>
      </w:r>
    </w:p>
    <w:p w14:paraId="34F56D47">
      <w:pPr>
        <w:spacing w:before="164" w:line="326" w:lineRule="auto"/>
        <w:ind w:left="21" w:right="88" w:firstLine="589"/>
        <w:jc w:val="left"/>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(2)承包人不得以任何理由拖欠民工工资，若因承包人拖欠民工工资，导致民工上访、民工集体上访、聚众滋事，扰乱正常施工、干扰发包人及党政机关正常办公、扰乱道路交通等社会公共秩序的不良行为发生，每发生一次，发包人从承包人的工程 款中惩扣500元/次的违约金；如承包人项目经理或单位主要负责人在事件发生后不在现场妥善处理的，每出现一次，发包人从承包人的工程款中惩扣1000元/次的违约金；</w:t>
      </w:r>
    </w:p>
    <w:p w14:paraId="61B6456B">
      <w:pPr>
        <w:spacing w:before="164" w:line="326" w:lineRule="auto"/>
        <w:ind w:left="21" w:right="88" w:firstLine="589"/>
        <w:jc w:val="left"/>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(3)发包人有权要求更换承包人不称职的项目管理人员。承包人应在接到发包人要求更换不称职的项目管理人员书面通知后2日内更换相应的管理人员。</w:t>
      </w:r>
    </w:p>
    <w:p w14:paraId="7D0B7A7B">
      <w:pPr>
        <w:spacing w:line="220" w:lineRule="auto"/>
        <w:ind w:left="49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1"/>
          <w:sz w:val="24"/>
          <w:szCs w:val="24"/>
        </w:rPr>
        <w:t>21.2其他</w:t>
      </w:r>
    </w:p>
    <w:p w14:paraId="34922AA4">
      <w:pPr>
        <w:spacing w:before="163" w:line="219" w:lineRule="auto"/>
        <w:ind w:left="61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(1)承包人应做到文明施工、规范管理，所涉及的费</w:t>
      </w:r>
      <w:r>
        <w:rPr>
          <w:rFonts w:hint="eastAsia" w:asciiTheme="minorEastAsia" w:hAnsiTheme="minorEastAsia" w:eastAsiaTheme="minorEastAsia" w:cstheme="minorEastAsia"/>
          <w:color w:val="auto"/>
          <w:spacing w:val="2"/>
          <w:sz w:val="24"/>
          <w:szCs w:val="24"/>
        </w:rPr>
        <w:t>用由承包人承担。</w:t>
      </w:r>
    </w:p>
    <w:p w14:paraId="441BD893">
      <w:pPr>
        <w:spacing w:before="164" w:line="326" w:lineRule="auto"/>
        <w:ind w:left="21" w:right="88" w:firstLine="589"/>
        <w:jc w:val="left"/>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(2)承包人应在施工中注意排查地下管线，做到安全文明施工。发现地下管网等安全隐患时应采取措施加以保护。对施工不当所造成的突发隐患险情应积极组织力量排危抢险，并同时联络有关单位施救并及时通报发包人，由此造成的一切损失由承包人承担。</w:t>
      </w:r>
    </w:p>
    <w:p w14:paraId="22BDBFDA">
      <w:pPr>
        <w:spacing w:before="164" w:line="326" w:lineRule="auto"/>
        <w:ind w:left="21" w:right="88" w:firstLine="589"/>
        <w:jc w:val="left"/>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(3)转包、分包、农民工工资。</w:t>
      </w:r>
    </w:p>
    <w:p w14:paraId="483994AF">
      <w:pPr>
        <w:spacing w:before="151" w:line="404" w:lineRule="auto"/>
        <w:ind w:left="21" w:right="99"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①、承包人不得部分或全部转让其应履行的合同义务，</w:t>
      </w:r>
      <w:r>
        <w:rPr>
          <w:rFonts w:hint="eastAsia" w:asciiTheme="minorEastAsia" w:hAnsiTheme="minorEastAsia" w:eastAsiaTheme="minorEastAsia" w:cstheme="minorEastAsia"/>
          <w:color w:val="auto"/>
          <w:spacing w:val="1"/>
          <w:sz w:val="24"/>
          <w:szCs w:val="24"/>
        </w:rPr>
        <w:t>更不得违法转包和违规分</w:t>
      </w:r>
      <w:r>
        <w:rPr>
          <w:rFonts w:hint="eastAsia" w:asciiTheme="minorEastAsia" w:hAnsiTheme="minorEastAsia" w:eastAsiaTheme="minorEastAsia" w:cstheme="minorEastAsia"/>
          <w:color w:val="auto"/>
          <w:spacing w:val="-4"/>
          <w:sz w:val="24"/>
          <w:szCs w:val="24"/>
        </w:rPr>
        <w:t>包</w:t>
      </w:r>
      <w:r>
        <w:rPr>
          <w:rFonts w:hint="eastAsia" w:asciiTheme="minorEastAsia" w:hAnsiTheme="minorEastAsia" w:eastAsiaTheme="minorEastAsia" w:cstheme="minorEastAsia"/>
          <w:color w:val="auto"/>
          <w:spacing w:val="3"/>
          <w:sz w:val="24"/>
          <w:szCs w:val="24"/>
        </w:rPr>
        <w:t xml:space="preserve"> </w:t>
      </w:r>
      <w:r>
        <w:rPr>
          <w:rFonts w:hint="eastAsia" w:asciiTheme="minorEastAsia" w:hAnsiTheme="minorEastAsia" w:eastAsiaTheme="minorEastAsia" w:cstheme="minorEastAsia"/>
          <w:color w:val="auto"/>
          <w:spacing w:val="-4"/>
          <w:sz w:val="24"/>
          <w:szCs w:val="24"/>
        </w:rPr>
        <w:t>。</w:t>
      </w:r>
    </w:p>
    <w:p w14:paraId="4986C9CC">
      <w:pPr>
        <w:spacing w:before="1" w:line="291" w:lineRule="auto"/>
        <w:ind w:left="21" w:right="99"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②、承包人不得将工程分包，如发包人发现承包人私自</w:t>
      </w:r>
      <w:r>
        <w:rPr>
          <w:rFonts w:hint="eastAsia" w:asciiTheme="minorEastAsia" w:hAnsiTheme="minorEastAsia" w:eastAsiaTheme="minorEastAsia" w:cstheme="minorEastAsia"/>
          <w:color w:val="auto"/>
          <w:spacing w:val="1"/>
          <w:sz w:val="24"/>
          <w:szCs w:val="24"/>
        </w:rPr>
        <w:t>分包的，承包人须立即纠</w:t>
      </w:r>
      <w:r>
        <w:rPr>
          <w:rFonts w:hint="eastAsia" w:asciiTheme="minorEastAsia" w:hAnsiTheme="minorEastAsia" w:eastAsiaTheme="minorEastAsia" w:cstheme="minorEastAsia"/>
          <w:color w:val="auto"/>
          <w:spacing w:val="2"/>
          <w:sz w:val="24"/>
          <w:szCs w:val="24"/>
        </w:rPr>
        <w:t>正；发包人有权对拒不纠正违规分包行为的承包人收取合同金额5%的违约金。</w:t>
      </w:r>
    </w:p>
    <w:p w14:paraId="3A77318B">
      <w:pPr>
        <w:spacing w:before="171" w:line="310" w:lineRule="auto"/>
        <w:ind w:left="21" w:right="69"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③、对承包人的违法转包，</w:t>
      </w:r>
      <w:r>
        <w:rPr>
          <w:rFonts w:hint="eastAsia" w:asciiTheme="minorEastAsia" w:hAnsiTheme="minorEastAsia" w:eastAsiaTheme="minorEastAsia" w:cstheme="minorEastAsia"/>
          <w:color w:val="auto"/>
          <w:spacing w:val="-68"/>
          <w:sz w:val="24"/>
          <w:szCs w:val="24"/>
        </w:rPr>
        <w:t xml:space="preserve"> </w:t>
      </w:r>
      <w:r>
        <w:rPr>
          <w:rFonts w:hint="eastAsia" w:asciiTheme="minorEastAsia" w:hAnsiTheme="minorEastAsia" w:eastAsiaTheme="minorEastAsia" w:cstheme="minorEastAsia"/>
          <w:color w:val="auto"/>
          <w:spacing w:val="1"/>
          <w:sz w:val="24"/>
          <w:szCs w:val="24"/>
        </w:rPr>
        <w:t>一旦构成事实，发包人除有权向承包人收取合同金额</w:t>
      </w:r>
      <w:r>
        <w:rPr>
          <w:rFonts w:hint="eastAsia" w:asciiTheme="minorEastAsia" w:hAnsiTheme="minorEastAsia" w:eastAsiaTheme="minorEastAsia" w:cstheme="minorEastAsia"/>
          <w:color w:val="auto"/>
          <w:spacing w:val="5"/>
          <w:sz w:val="24"/>
          <w:szCs w:val="24"/>
        </w:rPr>
        <w:t>5%的违约金外，还有权部分或全部终止合同，履约保证金不予退还；承包人3日内无</w:t>
      </w:r>
      <w:r>
        <w:rPr>
          <w:rFonts w:hint="eastAsia" w:asciiTheme="minorEastAsia" w:hAnsiTheme="minorEastAsia" w:eastAsiaTheme="minorEastAsia" w:cstheme="minorEastAsia"/>
          <w:color w:val="auto"/>
          <w:spacing w:val="-3"/>
          <w:sz w:val="24"/>
          <w:szCs w:val="24"/>
        </w:rPr>
        <w:t>条件退场，并承担由此给发包人造成的损失。</w:t>
      </w:r>
    </w:p>
    <w:p w14:paraId="6B49B0A1">
      <w:pPr>
        <w:spacing w:before="143" w:line="326" w:lineRule="auto"/>
        <w:ind w:left="21" w:right="81"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④、承包人应积极支付农民工工资，若因承包人原因</w:t>
      </w:r>
      <w:r>
        <w:rPr>
          <w:rFonts w:hint="eastAsia" w:asciiTheme="minorEastAsia" w:hAnsiTheme="minorEastAsia" w:eastAsiaTheme="minorEastAsia" w:cstheme="minorEastAsia"/>
          <w:color w:val="auto"/>
          <w:spacing w:val="1"/>
          <w:sz w:val="24"/>
          <w:szCs w:val="24"/>
        </w:rPr>
        <w:t>拖欠民工工资或劳务费结算</w:t>
      </w:r>
      <w:r>
        <w:rPr>
          <w:rFonts w:hint="eastAsia" w:asciiTheme="minorEastAsia" w:hAnsiTheme="minorEastAsia" w:eastAsiaTheme="minorEastAsia" w:cstheme="minorEastAsia"/>
          <w:color w:val="auto"/>
          <w:spacing w:val="-5"/>
          <w:sz w:val="24"/>
          <w:szCs w:val="24"/>
        </w:rPr>
        <w:t>等发生纠纷，按重庆市有关政策规定承担责任外，发包人有权从承包人应得的任何工程</w:t>
      </w:r>
      <w:r>
        <w:rPr>
          <w:rFonts w:hint="eastAsia" w:asciiTheme="minorEastAsia" w:hAnsiTheme="minorEastAsia" w:eastAsiaTheme="minorEastAsia" w:cstheme="minorEastAsia"/>
          <w:color w:val="auto"/>
          <w:spacing w:val="-1"/>
          <w:sz w:val="24"/>
          <w:szCs w:val="24"/>
        </w:rPr>
        <w:t>款项中扣出，并直接支付给民工。项目在支付审定金额7</w:t>
      </w:r>
      <w:r>
        <w:rPr>
          <w:rFonts w:hint="eastAsia" w:asciiTheme="minorEastAsia" w:hAnsiTheme="minorEastAsia" w:eastAsiaTheme="minorEastAsia" w:cstheme="minorEastAsia"/>
          <w:color w:val="auto"/>
          <w:spacing w:val="-2"/>
          <w:sz w:val="24"/>
          <w:szCs w:val="24"/>
          <w:lang w:val="en-US" w:eastAsia="zh-CN"/>
        </w:rPr>
        <w:t>0</w:t>
      </w:r>
      <w:r>
        <w:rPr>
          <w:rFonts w:hint="eastAsia" w:asciiTheme="minorEastAsia" w:hAnsiTheme="minorEastAsia" w:eastAsiaTheme="minorEastAsia" w:cstheme="minorEastAsia"/>
          <w:color w:val="auto"/>
          <w:spacing w:val="-2"/>
          <w:sz w:val="24"/>
          <w:szCs w:val="24"/>
        </w:rPr>
        <w:t>%前时需出具施工单位提供的</w:t>
      </w:r>
      <w:r>
        <w:rPr>
          <w:rFonts w:hint="eastAsia" w:asciiTheme="minorEastAsia" w:hAnsiTheme="minorEastAsia" w:eastAsiaTheme="minorEastAsia" w:cstheme="minorEastAsia"/>
          <w:color w:val="auto"/>
          <w:spacing w:val="3"/>
          <w:sz w:val="24"/>
          <w:szCs w:val="24"/>
        </w:rPr>
        <w:t>施工人员工酬支付证明(无欠薪承诺书、工资表签收记录</w:t>
      </w:r>
      <w:r>
        <w:rPr>
          <w:rFonts w:hint="eastAsia" w:asciiTheme="minorEastAsia" w:hAnsiTheme="minorEastAsia" w:eastAsiaTheme="minorEastAsia" w:cstheme="minorEastAsia"/>
          <w:color w:val="auto"/>
          <w:spacing w:val="2"/>
          <w:sz w:val="24"/>
          <w:szCs w:val="24"/>
        </w:rPr>
        <w:t>)。</w:t>
      </w:r>
    </w:p>
    <w:p w14:paraId="27C03F3C">
      <w:pPr>
        <w:spacing w:before="175" w:line="291" w:lineRule="auto"/>
        <w:ind w:left="21" w:right="88" w:firstLine="58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(4)承包人在执行本合同过程中，因承包人原因所产生的对外部造成影响而</w:t>
      </w:r>
      <w:r>
        <w:rPr>
          <w:rFonts w:hint="eastAsia" w:asciiTheme="minorEastAsia" w:hAnsiTheme="minorEastAsia" w:eastAsiaTheme="minorEastAsia" w:cstheme="minorEastAsia"/>
          <w:color w:val="auto"/>
          <w:spacing w:val="1"/>
          <w:sz w:val="24"/>
          <w:szCs w:val="24"/>
        </w:rPr>
        <w:t>要求</w:t>
      </w:r>
      <w:r>
        <w:rPr>
          <w:rFonts w:hint="eastAsia" w:asciiTheme="minorEastAsia" w:hAnsiTheme="minorEastAsia" w:eastAsiaTheme="minorEastAsia" w:cstheme="minorEastAsia"/>
          <w:color w:val="auto"/>
          <w:spacing w:val="-3"/>
          <w:sz w:val="24"/>
          <w:szCs w:val="24"/>
        </w:rPr>
        <w:t>赔偿的事故由承包人自行赔偿。</w:t>
      </w:r>
    </w:p>
    <w:p w14:paraId="502335AE">
      <w:pPr>
        <w:spacing w:before="164" w:line="287" w:lineRule="auto"/>
        <w:ind w:left="21" w:right="90" w:firstLine="58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(5)对承包人的各项违约金及承包人承担的各项损失赔偿，发包人有权</w:t>
      </w:r>
      <w:r>
        <w:rPr>
          <w:rFonts w:hint="eastAsia" w:asciiTheme="minorEastAsia" w:hAnsiTheme="minorEastAsia" w:eastAsiaTheme="minorEastAsia" w:cstheme="minorEastAsia"/>
          <w:color w:val="auto"/>
          <w:spacing w:val="1"/>
          <w:sz w:val="24"/>
          <w:szCs w:val="24"/>
        </w:rPr>
        <w:t>在应支付</w:t>
      </w:r>
      <w:r>
        <w:rPr>
          <w:rFonts w:hint="eastAsia" w:asciiTheme="minorEastAsia" w:hAnsiTheme="minorEastAsia" w:eastAsiaTheme="minorEastAsia" w:cstheme="minorEastAsia"/>
          <w:color w:val="auto"/>
          <w:spacing w:val="10"/>
          <w:sz w:val="24"/>
          <w:szCs w:val="24"/>
        </w:rPr>
        <w:t>给承包人的工程款(或保证金)中直接扣除。</w:t>
      </w:r>
    </w:p>
    <w:p w14:paraId="71D46C68">
      <w:pPr>
        <w:spacing w:before="165" w:line="326" w:lineRule="auto"/>
        <w:ind w:left="21" w:right="70" w:firstLine="58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(6)承包人在施工中发生安全事故，除承担安全事故赔偿责任外，还应承担每出</w:t>
      </w:r>
      <w:r>
        <w:rPr>
          <w:rFonts w:hint="eastAsia" w:asciiTheme="minorEastAsia" w:hAnsiTheme="minorEastAsia" w:eastAsiaTheme="minorEastAsia" w:cstheme="minorEastAsia"/>
          <w:color w:val="auto"/>
          <w:spacing w:val="8"/>
          <w:sz w:val="24"/>
          <w:szCs w:val="24"/>
        </w:rPr>
        <w:t>现重伤一人次罚款1万元，死亡一人次罚款20万元；隐瞒伤亡情况，罚</w:t>
      </w:r>
      <w:r>
        <w:rPr>
          <w:rFonts w:hint="eastAsia" w:asciiTheme="minorEastAsia" w:hAnsiTheme="minorEastAsia" w:eastAsiaTheme="minorEastAsia" w:cstheme="minorEastAsia"/>
          <w:color w:val="auto"/>
          <w:spacing w:val="7"/>
          <w:sz w:val="24"/>
          <w:szCs w:val="24"/>
        </w:rPr>
        <w:t>款3万元。造</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成第三方伤亡，罚款加倍。以上款项在发包人应支</w:t>
      </w:r>
      <w:r>
        <w:rPr>
          <w:rFonts w:hint="eastAsia" w:asciiTheme="minorEastAsia" w:hAnsiTheme="minorEastAsia" w:eastAsiaTheme="minorEastAsia" w:cstheme="minorEastAsia"/>
          <w:color w:val="auto"/>
          <w:spacing w:val="1"/>
          <w:sz w:val="24"/>
          <w:szCs w:val="24"/>
        </w:rPr>
        <w:t>付给承包人的工程款项或履约保证</w:t>
      </w:r>
      <w:r>
        <w:rPr>
          <w:rFonts w:hint="eastAsia" w:asciiTheme="minorEastAsia" w:hAnsiTheme="minorEastAsia" w:eastAsiaTheme="minorEastAsia" w:cstheme="minorEastAsia"/>
          <w:color w:val="auto"/>
          <w:spacing w:val="-1"/>
          <w:sz w:val="24"/>
          <w:szCs w:val="24"/>
        </w:rPr>
        <w:t>金中扣除。出现上述情况，承包人还必须接受国家、重庆市及行</w:t>
      </w:r>
      <w:r>
        <w:rPr>
          <w:rFonts w:hint="eastAsia" w:asciiTheme="minorEastAsia" w:hAnsiTheme="minorEastAsia" w:eastAsiaTheme="minorEastAsia" w:cstheme="minorEastAsia"/>
          <w:color w:val="auto"/>
          <w:spacing w:val="-2"/>
          <w:sz w:val="24"/>
          <w:szCs w:val="24"/>
        </w:rPr>
        <w:t>业相关规定的处罚。</w:t>
      </w:r>
    </w:p>
    <w:p w14:paraId="06A5D2A8">
      <w:pPr>
        <w:spacing w:before="165" w:line="326" w:lineRule="auto"/>
        <w:ind w:left="21" w:right="70" w:firstLine="589"/>
        <w:jc w:val="left"/>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(7)发包人在结算时对承包人成交工程量清单综合单价进行复核，如发现成交价中细目工程量乘以综合单价计算后不等于合价或总价时，按有利于发包人的方面执行。</w:t>
      </w:r>
    </w:p>
    <w:p w14:paraId="049F9219">
      <w:pPr>
        <w:spacing w:before="165" w:line="326" w:lineRule="auto"/>
        <w:ind w:left="21" w:right="70" w:firstLine="589" w:firstLineChars="0"/>
        <w:jc w:val="left"/>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(8)承包人原因导致工期延期，按1000元/天计算，所扣费用在付款结算时一并扣 除 。</w:t>
      </w:r>
    </w:p>
    <w:p w14:paraId="61D14CE2">
      <w:pPr>
        <w:spacing w:before="226" w:line="219" w:lineRule="auto"/>
        <w:ind w:firstLine="544"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6"/>
          <w:sz w:val="24"/>
          <w:szCs w:val="24"/>
        </w:rPr>
        <w:t>(9)发票开具和付款方式</w:t>
      </w:r>
    </w:p>
    <w:p w14:paraId="1AECFEAE">
      <w:pPr>
        <w:spacing w:before="187" w:line="219" w:lineRule="auto"/>
        <w:ind w:firstLine="508"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发票种类：承包人向发包人开具的收款发票为增值税普通</w:t>
      </w:r>
      <w:r>
        <w:rPr>
          <w:rFonts w:hint="eastAsia" w:asciiTheme="minorEastAsia" w:hAnsiTheme="minorEastAsia" w:eastAsiaTheme="minorEastAsia" w:cstheme="minorEastAsia"/>
          <w:color w:val="auto"/>
          <w:spacing w:val="6"/>
          <w:sz w:val="24"/>
          <w:szCs w:val="24"/>
        </w:rPr>
        <w:t>发票；</w:t>
      </w:r>
    </w:p>
    <w:p w14:paraId="26666CA2">
      <w:pPr>
        <w:spacing w:before="197" w:line="219" w:lineRule="auto"/>
        <w:ind w:firstLine="50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开票时间：在发包人向承包人支付工程款前；</w:t>
      </w:r>
    </w:p>
    <w:p w14:paraId="47BE9ED4">
      <w:pPr>
        <w:spacing w:before="175" w:line="219" w:lineRule="auto"/>
        <w:ind w:firstLine="508"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付款时间：发包人收到承包人合规的增值税普通发票后才支付工程款。</w:t>
      </w:r>
    </w:p>
    <w:p w14:paraId="38B37495">
      <w:pPr>
        <w:spacing w:before="269" w:line="219" w:lineRule="auto"/>
        <w:ind w:firstLine="528"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(10)未尽事宜，由承、发包双方协商解决。</w:t>
      </w:r>
    </w:p>
    <w:p w14:paraId="26D9D654">
      <w:pPr>
        <w:spacing w:line="500" w:lineRule="exact"/>
        <w:jc w:val="center"/>
        <w:rPr>
          <w:rFonts w:hint="eastAsia" w:ascii="宋体" w:hAnsi="宋体" w:eastAsia="宋体" w:cs="宋体"/>
          <w:b/>
          <w:color w:val="auto"/>
          <w:sz w:val="32"/>
          <w:szCs w:val="32"/>
          <w:highlight w:val="none"/>
        </w:rPr>
      </w:pPr>
    </w:p>
    <w:p w14:paraId="79324BA2">
      <w:pPr>
        <w:spacing w:line="500" w:lineRule="exact"/>
        <w:jc w:val="center"/>
        <w:rPr>
          <w:rFonts w:hint="eastAsia" w:ascii="宋体" w:hAnsi="宋体" w:eastAsia="宋体" w:cs="宋体"/>
          <w:b/>
          <w:color w:val="auto"/>
          <w:sz w:val="32"/>
          <w:szCs w:val="32"/>
          <w:highlight w:val="none"/>
        </w:rPr>
      </w:pPr>
    </w:p>
    <w:p w14:paraId="05660FDF">
      <w:pPr>
        <w:spacing w:line="500" w:lineRule="exact"/>
        <w:jc w:val="center"/>
        <w:rPr>
          <w:rFonts w:hint="eastAsia" w:ascii="宋体" w:hAnsi="宋体" w:eastAsia="宋体" w:cs="宋体"/>
          <w:b/>
          <w:color w:val="auto"/>
          <w:sz w:val="32"/>
          <w:szCs w:val="32"/>
          <w:highlight w:val="none"/>
        </w:rPr>
      </w:pPr>
    </w:p>
    <w:p w14:paraId="047EA05F">
      <w:pPr>
        <w:spacing w:line="500" w:lineRule="exact"/>
        <w:jc w:val="center"/>
        <w:rPr>
          <w:rFonts w:hint="eastAsia" w:ascii="宋体" w:hAnsi="宋体" w:eastAsia="宋体" w:cs="宋体"/>
          <w:b/>
          <w:color w:val="auto"/>
          <w:sz w:val="32"/>
          <w:szCs w:val="32"/>
          <w:highlight w:val="none"/>
        </w:rPr>
      </w:pPr>
    </w:p>
    <w:p w14:paraId="24BC4F88">
      <w:pPr>
        <w:tabs>
          <w:tab w:val="left" w:pos="2460"/>
        </w:tabs>
        <w:spacing w:line="500" w:lineRule="exact"/>
        <w:rPr>
          <w:rFonts w:hint="eastAsia" w:ascii="宋体" w:hAnsi="宋体" w:eastAsia="宋体" w:cs="宋体"/>
          <w:color w:val="auto"/>
          <w:sz w:val="24"/>
          <w:szCs w:val="24"/>
          <w:highlight w:val="none"/>
        </w:rPr>
      </w:pPr>
      <w:r>
        <w:rPr>
          <w:rFonts w:hint="eastAsia" w:ascii="宋体" w:hAnsi="宋体" w:eastAsia="宋体" w:cs="宋体"/>
          <w:bCs/>
          <w:color w:val="auto"/>
          <w:sz w:val="22"/>
          <w:szCs w:val="22"/>
          <w:highlight w:val="none"/>
        </w:rPr>
        <w:br w:type="page"/>
      </w:r>
      <w:r>
        <w:rPr>
          <w:rFonts w:hint="eastAsia" w:ascii="宋体" w:hAnsi="宋体" w:eastAsia="宋体" w:cs="宋体"/>
          <w:color w:val="auto"/>
          <w:sz w:val="24"/>
          <w:szCs w:val="24"/>
          <w:highlight w:val="none"/>
        </w:rPr>
        <w:t>附表：</w:t>
      </w:r>
    </w:p>
    <w:p w14:paraId="5ABC3489">
      <w:pPr>
        <w:tabs>
          <w:tab w:val="left" w:pos="2460"/>
        </w:tabs>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重庆市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学校</w:t>
      </w:r>
    </w:p>
    <w:p w14:paraId="0FD71FED">
      <w:pPr>
        <w:tabs>
          <w:tab w:val="left" w:pos="2460"/>
        </w:tabs>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项目施工人员花名册</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1410"/>
        <w:gridCol w:w="989"/>
        <w:gridCol w:w="2146"/>
        <w:gridCol w:w="955"/>
        <w:gridCol w:w="1796"/>
        <w:gridCol w:w="1377"/>
      </w:tblGrid>
      <w:tr w14:paraId="3478D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59" w:type="dxa"/>
            <w:vAlign w:val="center"/>
          </w:tcPr>
          <w:p w14:paraId="52C9CC15">
            <w:pPr>
              <w:tabs>
                <w:tab w:val="left" w:pos="2460"/>
              </w:tabs>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17" w:type="dxa"/>
            <w:vAlign w:val="center"/>
          </w:tcPr>
          <w:p w14:paraId="3E55ECC4">
            <w:pPr>
              <w:tabs>
                <w:tab w:val="left" w:pos="2460"/>
              </w:tabs>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993" w:type="dxa"/>
            <w:vAlign w:val="center"/>
          </w:tcPr>
          <w:p w14:paraId="0A23D3BF">
            <w:pPr>
              <w:tabs>
                <w:tab w:val="left" w:pos="2460"/>
              </w:tabs>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2159" w:type="dxa"/>
            <w:vAlign w:val="center"/>
          </w:tcPr>
          <w:p w14:paraId="033BCFEB">
            <w:pPr>
              <w:tabs>
                <w:tab w:val="left" w:pos="2460"/>
              </w:tabs>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家庭住址</w:t>
            </w:r>
          </w:p>
        </w:tc>
        <w:tc>
          <w:tcPr>
            <w:tcW w:w="959" w:type="dxa"/>
            <w:vAlign w:val="center"/>
          </w:tcPr>
          <w:p w14:paraId="634A2242">
            <w:pPr>
              <w:tabs>
                <w:tab w:val="left" w:pos="2460"/>
              </w:tabs>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工种</w:t>
            </w:r>
          </w:p>
        </w:tc>
        <w:tc>
          <w:tcPr>
            <w:tcW w:w="1806" w:type="dxa"/>
            <w:vAlign w:val="center"/>
          </w:tcPr>
          <w:p w14:paraId="0B46DB60">
            <w:pPr>
              <w:tabs>
                <w:tab w:val="left" w:pos="2460"/>
              </w:tabs>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c>
          <w:tcPr>
            <w:tcW w:w="1383" w:type="dxa"/>
            <w:vAlign w:val="center"/>
          </w:tcPr>
          <w:p w14:paraId="76731869">
            <w:pPr>
              <w:tabs>
                <w:tab w:val="left" w:pos="2460"/>
              </w:tabs>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14:paraId="598DC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DA7472">
            <w:pPr>
              <w:tabs>
                <w:tab w:val="left" w:pos="2460"/>
              </w:tabs>
              <w:spacing w:line="500" w:lineRule="exact"/>
              <w:rPr>
                <w:rFonts w:hint="eastAsia" w:ascii="宋体" w:hAnsi="宋体" w:eastAsia="宋体" w:cs="宋体"/>
                <w:color w:val="auto"/>
                <w:sz w:val="24"/>
                <w:szCs w:val="24"/>
                <w:highlight w:val="none"/>
              </w:rPr>
            </w:pPr>
          </w:p>
        </w:tc>
        <w:tc>
          <w:tcPr>
            <w:tcW w:w="1417" w:type="dxa"/>
          </w:tcPr>
          <w:p w14:paraId="326C88F4">
            <w:pPr>
              <w:tabs>
                <w:tab w:val="left" w:pos="2460"/>
              </w:tabs>
              <w:spacing w:line="500" w:lineRule="exact"/>
              <w:rPr>
                <w:rFonts w:hint="eastAsia" w:ascii="宋体" w:hAnsi="宋体" w:eastAsia="宋体" w:cs="宋体"/>
                <w:color w:val="auto"/>
                <w:sz w:val="24"/>
                <w:szCs w:val="24"/>
                <w:highlight w:val="none"/>
              </w:rPr>
            </w:pPr>
          </w:p>
        </w:tc>
        <w:tc>
          <w:tcPr>
            <w:tcW w:w="993" w:type="dxa"/>
          </w:tcPr>
          <w:p w14:paraId="0CD83291">
            <w:pPr>
              <w:tabs>
                <w:tab w:val="left" w:pos="2460"/>
              </w:tabs>
              <w:spacing w:line="500" w:lineRule="exact"/>
              <w:rPr>
                <w:rFonts w:hint="eastAsia" w:ascii="宋体" w:hAnsi="宋体" w:eastAsia="宋体" w:cs="宋体"/>
                <w:color w:val="auto"/>
                <w:sz w:val="24"/>
                <w:szCs w:val="24"/>
                <w:highlight w:val="none"/>
              </w:rPr>
            </w:pPr>
          </w:p>
        </w:tc>
        <w:tc>
          <w:tcPr>
            <w:tcW w:w="2159" w:type="dxa"/>
          </w:tcPr>
          <w:p w14:paraId="53418076">
            <w:pPr>
              <w:tabs>
                <w:tab w:val="left" w:pos="2460"/>
              </w:tabs>
              <w:spacing w:line="500" w:lineRule="exact"/>
              <w:rPr>
                <w:rFonts w:hint="eastAsia" w:ascii="宋体" w:hAnsi="宋体" w:eastAsia="宋体" w:cs="宋体"/>
                <w:color w:val="auto"/>
                <w:sz w:val="24"/>
                <w:szCs w:val="24"/>
                <w:highlight w:val="none"/>
              </w:rPr>
            </w:pPr>
          </w:p>
        </w:tc>
        <w:tc>
          <w:tcPr>
            <w:tcW w:w="959" w:type="dxa"/>
          </w:tcPr>
          <w:p w14:paraId="5CF444B1">
            <w:pPr>
              <w:tabs>
                <w:tab w:val="left" w:pos="2460"/>
              </w:tabs>
              <w:spacing w:line="500" w:lineRule="exact"/>
              <w:rPr>
                <w:rFonts w:hint="eastAsia" w:ascii="宋体" w:hAnsi="宋体" w:eastAsia="宋体" w:cs="宋体"/>
                <w:color w:val="auto"/>
                <w:sz w:val="24"/>
                <w:szCs w:val="24"/>
                <w:highlight w:val="none"/>
              </w:rPr>
            </w:pPr>
          </w:p>
        </w:tc>
        <w:tc>
          <w:tcPr>
            <w:tcW w:w="1806" w:type="dxa"/>
          </w:tcPr>
          <w:p w14:paraId="01F5E904">
            <w:pPr>
              <w:tabs>
                <w:tab w:val="left" w:pos="2460"/>
              </w:tabs>
              <w:spacing w:line="500" w:lineRule="exact"/>
              <w:rPr>
                <w:rFonts w:hint="eastAsia" w:ascii="宋体" w:hAnsi="宋体" w:eastAsia="宋体" w:cs="宋体"/>
                <w:color w:val="auto"/>
                <w:sz w:val="24"/>
                <w:szCs w:val="24"/>
                <w:highlight w:val="none"/>
              </w:rPr>
            </w:pPr>
          </w:p>
        </w:tc>
        <w:tc>
          <w:tcPr>
            <w:tcW w:w="1383" w:type="dxa"/>
          </w:tcPr>
          <w:p w14:paraId="6E0C8D36">
            <w:pPr>
              <w:tabs>
                <w:tab w:val="left" w:pos="2460"/>
              </w:tabs>
              <w:spacing w:line="500" w:lineRule="exact"/>
              <w:rPr>
                <w:rFonts w:hint="eastAsia" w:ascii="宋体" w:hAnsi="宋体" w:eastAsia="宋体" w:cs="宋体"/>
                <w:color w:val="auto"/>
                <w:sz w:val="24"/>
                <w:szCs w:val="24"/>
                <w:highlight w:val="none"/>
              </w:rPr>
            </w:pPr>
          </w:p>
        </w:tc>
      </w:tr>
      <w:tr w14:paraId="0BF9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786DF2">
            <w:pPr>
              <w:tabs>
                <w:tab w:val="left" w:pos="2460"/>
              </w:tabs>
              <w:spacing w:line="500" w:lineRule="exact"/>
              <w:rPr>
                <w:rFonts w:hint="eastAsia" w:ascii="宋体" w:hAnsi="宋体" w:eastAsia="宋体" w:cs="宋体"/>
                <w:color w:val="auto"/>
                <w:sz w:val="24"/>
                <w:szCs w:val="24"/>
                <w:highlight w:val="none"/>
              </w:rPr>
            </w:pPr>
          </w:p>
        </w:tc>
        <w:tc>
          <w:tcPr>
            <w:tcW w:w="1417" w:type="dxa"/>
          </w:tcPr>
          <w:p w14:paraId="0A235C96">
            <w:pPr>
              <w:tabs>
                <w:tab w:val="left" w:pos="2460"/>
              </w:tabs>
              <w:spacing w:line="500" w:lineRule="exact"/>
              <w:rPr>
                <w:rFonts w:hint="eastAsia" w:ascii="宋体" w:hAnsi="宋体" w:eastAsia="宋体" w:cs="宋体"/>
                <w:color w:val="auto"/>
                <w:sz w:val="24"/>
                <w:szCs w:val="24"/>
                <w:highlight w:val="none"/>
              </w:rPr>
            </w:pPr>
          </w:p>
        </w:tc>
        <w:tc>
          <w:tcPr>
            <w:tcW w:w="993" w:type="dxa"/>
          </w:tcPr>
          <w:p w14:paraId="0B59B8FF">
            <w:pPr>
              <w:tabs>
                <w:tab w:val="left" w:pos="2460"/>
              </w:tabs>
              <w:spacing w:line="500" w:lineRule="exact"/>
              <w:rPr>
                <w:rFonts w:hint="eastAsia" w:ascii="宋体" w:hAnsi="宋体" w:eastAsia="宋体" w:cs="宋体"/>
                <w:color w:val="auto"/>
                <w:sz w:val="24"/>
                <w:szCs w:val="24"/>
                <w:highlight w:val="none"/>
              </w:rPr>
            </w:pPr>
          </w:p>
        </w:tc>
        <w:tc>
          <w:tcPr>
            <w:tcW w:w="2159" w:type="dxa"/>
          </w:tcPr>
          <w:p w14:paraId="66C5CC6C">
            <w:pPr>
              <w:tabs>
                <w:tab w:val="left" w:pos="2460"/>
              </w:tabs>
              <w:spacing w:line="500" w:lineRule="exact"/>
              <w:rPr>
                <w:rFonts w:hint="eastAsia" w:ascii="宋体" w:hAnsi="宋体" w:eastAsia="宋体" w:cs="宋体"/>
                <w:color w:val="auto"/>
                <w:sz w:val="24"/>
                <w:szCs w:val="24"/>
                <w:highlight w:val="none"/>
              </w:rPr>
            </w:pPr>
          </w:p>
        </w:tc>
        <w:tc>
          <w:tcPr>
            <w:tcW w:w="959" w:type="dxa"/>
          </w:tcPr>
          <w:p w14:paraId="4383DEA0">
            <w:pPr>
              <w:tabs>
                <w:tab w:val="left" w:pos="2460"/>
              </w:tabs>
              <w:spacing w:line="500" w:lineRule="exact"/>
              <w:rPr>
                <w:rFonts w:hint="eastAsia" w:ascii="宋体" w:hAnsi="宋体" w:eastAsia="宋体" w:cs="宋体"/>
                <w:color w:val="auto"/>
                <w:sz w:val="24"/>
                <w:szCs w:val="24"/>
                <w:highlight w:val="none"/>
              </w:rPr>
            </w:pPr>
          </w:p>
        </w:tc>
        <w:tc>
          <w:tcPr>
            <w:tcW w:w="1806" w:type="dxa"/>
          </w:tcPr>
          <w:p w14:paraId="1B70A45E">
            <w:pPr>
              <w:tabs>
                <w:tab w:val="left" w:pos="2460"/>
              </w:tabs>
              <w:spacing w:line="500" w:lineRule="exact"/>
              <w:rPr>
                <w:rFonts w:hint="eastAsia" w:ascii="宋体" w:hAnsi="宋体" w:eastAsia="宋体" w:cs="宋体"/>
                <w:color w:val="auto"/>
                <w:sz w:val="24"/>
                <w:szCs w:val="24"/>
                <w:highlight w:val="none"/>
              </w:rPr>
            </w:pPr>
          </w:p>
        </w:tc>
        <w:tc>
          <w:tcPr>
            <w:tcW w:w="1383" w:type="dxa"/>
          </w:tcPr>
          <w:p w14:paraId="701DD313">
            <w:pPr>
              <w:tabs>
                <w:tab w:val="left" w:pos="2460"/>
              </w:tabs>
              <w:spacing w:line="500" w:lineRule="exact"/>
              <w:rPr>
                <w:rFonts w:hint="eastAsia" w:ascii="宋体" w:hAnsi="宋体" w:eastAsia="宋体" w:cs="宋体"/>
                <w:color w:val="auto"/>
                <w:sz w:val="24"/>
                <w:szCs w:val="24"/>
                <w:highlight w:val="none"/>
              </w:rPr>
            </w:pPr>
          </w:p>
        </w:tc>
      </w:tr>
      <w:tr w14:paraId="63CAA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3D494F">
            <w:pPr>
              <w:tabs>
                <w:tab w:val="left" w:pos="2460"/>
              </w:tabs>
              <w:spacing w:line="500" w:lineRule="exact"/>
              <w:rPr>
                <w:rFonts w:hint="eastAsia" w:ascii="宋体" w:hAnsi="宋体" w:eastAsia="宋体" w:cs="宋体"/>
                <w:color w:val="auto"/>
                <w:sz w:val="24"/>
                <w:szCs w:val="24"/>
                <w:highlight w:val="none"/>
              </w:rPr>
            </w:pPr>
          </w:p>
        </w:tc>
        <w:tc>
          <w:tcPr>
            <w:tcW w:w="1417" w:type="dxa"/>
          </w:tcPr>
          <w:p w14:paraId="1103B799">
            <w:pPr>
              <w:tabs>
                <w:tab w:val="left" w:pos="2460"/>
              </w:tabs>
              <w:spacing w:line="500" w:lineRule="exact"/>
              <w:rPr>
                <w:rFonts w:hint="eastAsia" w:ascii="宋体" w:hAnsi="宋体" w:eastAsia="宋体" w:cs="宋体"/>
                <w:color w:val="auto"/>
                <w:sz w:val="24"/>
                <w:szCs w:val="24"/>
                <w:highlight w:val="none"/>
              </w:rPr>
            </w:pPr>
          </w:p>
        </w:tc>
        <w:tc>
          <w:tcPr>
            <w:tcW w:w="993" w:type="dxa"/>
          </w:tcPr>
          <w:p w14:paraId="6638E0DC">
            <w:pPr>
              <w:tabs>
                <w:tab w:val="left" w:pos="2460"/>
              </w:tabs>
              <w:spacing w:line="500" w:lineRule="exact"/>
              <w:rPr>
                <w:rFonts w:hint="eastAsia" w:ascii="宋体" w:hAnsi="宋体" w:eastAsia="宋体" w:cs="宋体"/>
                <w:color w:val="auto"/>
                <w:sz w:val="24"/>
                <w:szCs w:val="24"/>
                <w:highlight w:val="none"/>
              </w:rPr>
            </w:pPr>
          </w:p>
        </w:tc>
        <w:tc>
          <w:tcPr>
            <w:tcW w:w="2159" w:type="dxa"/>
          </w:tcPr>
          <w:p w14:paraId="57462A57">
            <w:pPr>
              <w:tabs>
                <w:tab w:val="left" w:pos="2460"/>
              </w:tabs>
              <w:spacing w:line="500" w:lineRule="exact"/>
              <w:rPr>
                <w:rFonts w:hint="eastAsia" w:ascii="宋体" w:hAnsi="宋体" w:eastAsia="宋体" w:cs="宋体"/>
                <w:color w:val="auto"/>
                <w:sz w:val="24"/>
                <w:szCs w:val="24"/>
                <w:highlight w:val="none"/>
              </w:rPr>
            </w:pPr>
          </w:p>
        </w:tc>
        <w:tc>
          <w:tcPr>
            <w:tcW w:w="959" w:type="dxa"/>
          </w:tcPr>
          <w:p w14:paraId="3C28400E">
            <w:pPr>
              <w:tabs>
                <w:tab w:val="left" w:pos="2460"/>
              </w:tabs>
              <w:spacing w:line="500" w:lineRule="exact"/>
              <w:rPr>
                <w:rFonts w:hint="eastAsia" w:ascii="宋体" w:hAnsi="宋体" w:eastAsia="宋体" w:cs="宋体"/>
                <w:color w:val="auto"/>
                <w:sz w:val="24"/>
                <w:szCs w:val="24"/>
                <w:highlight w:val="none"/>
              </w:rPr>
            </w:pPr>
          </w:p>
        </w:tc>
        <w:tc>
          <w:tcPr>
            <w:tcW w:w="1806" w:type="dxa"/>
          </w:tcPr>
          <w:p w14:paraId="010D321B">
            <w:pPr>
              <w:tabs>
                <w:tab w:val="left" w:pos="2460"/>
              </w:tabs>
              <w:spacing w:line="500" w:lineRule="exact"/>
              <w:rPr>
                <w:rFonts w:hint="eastAsia" w:ascii="宋体" w:hAnsi="宋体" w:eastAsia="宋体" w:cs="宋体"/>
                <w:color w:val="auto"/>
                <w:sz w:val="24"/>
                <w:szCs w:val="24"/>
                <w:highlight w:val="none"/>
              </w:rPr>
            </w:pPr>
          </w:p>
        </w:tc>
        <w:tc>
          <w:tcPr>
            <w:tcW w:w="1383" w:type="dxa"/>
          </w:tcPr>
          <w:p w14:paraId="454444FF">
            <w:pPr>
              <w:tabs>
                <w:tab w:val="left" w:pos="2460"/>
              </w:tabs>
              <w:spacing w:line="500" w:lineRule="exact"/>
              <w:rPr>
                <w:rFonts w:hint="eastAsia" w:ascii="宋体" w:hAnsi="宋体" w:eastAsia="宋体" w:cs="宋体"/>
                <w:color w:val="auto"/>
                <w:sz w:val="24"/>
                <w:szCs w:val="24"/>
                <w:highlight w:val="none"/>
              </w:rPr>
            </w:pPr>
          </w:p>
        </w:tc>
      </w:tr>
      <w:tr w14:paraId="736D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11DA096">
            <w:pPr>
              <w:tabs>
                <w:tab w:val="left" w:pos="2460"/>
              </w:tabs>
              <w:spacing w:line="500" w:lineRule="exact"/>
              <w:rPr>
                <w:rFonts w:hint="eastAsia" w:ascii="宋体" w:hAnsi="宋体" w:eastAsia="宋体" w:cs="宋体"/>
                <w:color w:val="auto"/>
                <w:sz w:val="24"/>
                <w:szCs w:val="24"/>
                <w:highlight w:val="none"/>
              </w:rPr>
            </w:pPr>
          </w:p>
        </w:tc>
        <w:tc>
          <w:tcPr>
            <w:tcW w:w="1417" w:type="dxa"/>
          </w:tcPr>
          <w:p w14:paraId="0973E8AA">
            <w:pPr>
              <w:tabs>
                <w:tab w:val="left" w:pos="2460"/>
              </w:tabs>
              <w:spacing w:line="500" w:lineRule="exact"/>
              <w:rPr>
                <w:rFonts w:hint="eastAsia" w:ascii="宋体" w:hAnsi="宋体" w:eastAsia="宋体" w:cs="宋体"/>
                <w:color w:val="auto"/>
                <w:sz w:val="24"/>
                <w:szCs w:val="24"/>
                <w:highlight w:val="none"/>
              </w:rPr>
            </w:pPr>
          </w:p>
        </w:tc>
        <w:tc>
          <w:tcPr>
            <w:tcW w:w="993" w:type="dxa"/>
          </w:tcPr>
          <w:p w14:paraId="4EFA5399">
            <w:pPr>
              <w:tabs>
                <w:tab w:val="left" w:pos="2460"/>
              </w:tabs>
              <w:spacing w:line="500" w:lineRule="exact"/>
              <w:rPr>
                <w:rFonts w:hint="eastAsia" w:ascii="宋体" w:hAnsi="宋体" w:eastAsia="宋体" w:cs="宋体"/>
                <w:color w:val="auto"/>
                <w:sz w:val="24"/>
                <w:szCs w:val="24"/>
                <w:highlight w:val="none"/>
              </w:rPr>
            </w:pPr>
          </w:p>
        </w:tc>
        <w:tc>
          <w:tcPr>
            <w:tcW w:w="2159" w:type="dxa"/>
          </w:tcPr>
          <w:p w14:paraId="373E5AE8">
            <w:pPr>
              <w:tabs>
                <w:tab w:val="left" w:pos="2460"/>
              </w:tabs>
              <w:spacing w:line="500" w:lineRule="exact"/>
              <w:rPr>
                <w:rFonts w:hint="eastAsia" w:ascii="宋体" w:hAnsi="宋体" w:eastAsia="宋体" w:cs="宋体"/>
                <w:color w:val="auto"/>
                <w:sz w:val="24"/>
                <w:szCs w:val="24"/>
                <w:highlight w:val="none"/>
              </w:rPr>
            </w:pPr>
          </w:p>
        </w:tc>
        <w:tc>
          <w:tcPr>
            <w:tcW w:w="959" w:type="dxa"/>
          </w:tcPr>
          <w:p w14:paraId="10E1FEB5">
            <w:pPr>
              <w:tabs>
                <w:tab w:val="left" w:pos="2460"/>
              </w:tabs>
              <w:spacing w:line="500" w:lineRule="exact"/>
              <w:rPr>
                <w:rFonts w:hint="eastAsia" w:ascii="宋体" w:hAnsi="宋体" w:eastAsia="宋体" w:cs="宋体"/>
                <w:color w:val="auto"/>
                <w:sz w:val="24"/>
                <w:szCs w:val="24"/>
                <w:highlight w:val="none"/>
              </w:rPr>
            </w:pPr>
          </w:p>
        </w:tc>
        <w:tc>
          <w:tcPr>
            <w:tcW w:w="1806" w:type="dxa"/>
          </w:tcPr>
          <w:p w14:paraId="6DC75353">
            <w:pPr>
              <w:tabs>
                <w:tab w:val="left" w:pos="2460"/>
              </w:tabs>
              <w:spacing w:line="500" w:lineRule="exact"/>
              <w:rPr>
                <w:rFonts w:hint="eastAsia" w:ascii="宋体" w:hAnsi="宋体" w:eastAsia="宋体" w:cs="宋体"/>
                <w:color w:val="auto"/>
                <w:sz w:val="24"/>
                <w:szCs w:val="24"/>
                <w:highlight w:val="none"/>
              </w:rPr>
            </w:pPr>
          </w:p>
        </w:tc>
        <w:tc>
          <w:tcPr>
            <w:tcW w:w="1383" w:type="dxa"/>
          </w:tcPr>
          <w:p w14:paraId="33ABCBD9">
            <w:pPr>
              <w:tabs>
                <w:tab w:val="left" w:pos="2460"/>
              </w:tabs>
              <w:spacing w:line="500" w:lineRule="exact"/>
              <w:rPr>
                <w:rFonts w:hint="eastAsia" w:ascii="宋体" w:hAnsi="宋体" w:eastAsia="宋体" w:cs="宋体"/>
                <w:color w:val="auto"/>
                <w:sz w:val="24"/>
                <w:szCs w:val="24"/>
                <w:highlight w:val="none"/>
              </w:rPr>
            </w:pPr>
          </w:p>
        </w:tc>
      </w:tr>
      <w:tr w14:paraId="5FBDC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8BA839">
            <w:pPr>
              <w:tabs>
                <w:tab w:val="left" w:pos="2460"/>
              </w:tabs>
              <w:spacing w:line="500" w:lineRule="exact"/>
              <w:rPr>
                <w:rFonts w:hint="eastAsia" w:ascii="宋体" w:hAnsi="宋体" w:eastAsia="宋体" w:cs="宋体"/>
                <w:color w:val="auto"/>
                <w:sz w:val="24"/>
                <w:szCs w:val="24"/>
                <w:highlight w:val="none"/>
              </w:rPr>
            </w:pPr>
          </w:p>
        </w:tc>
        <w:tc>
          <w:tcPr>
            <w:tcW w:w="1417" w:type="dxa"/>
          </w:tcPr>
          <w:p w14:paraId="7660B02D">
            <w:pPr>
              <w:tabs>
                <w:tab w:val="left" w:pos="2460"/>
              </w:tabs>
              <w:spacing w:line="500" w:lineRule="exact"/>
              <w:rPr>
                <w:rFonts w:hint="eastAsia" w:ascii="宋体" w:hAnsi="宋体" w:eastAsia="宋体" w:cs="宋体"/>
                <w:color w:val="auto"/>
                <w:sz w:val="24"/>
                <w:szCs w:val="24"/>
                <w:highlight w:val="none"/>
              </w:rPr>
            </w:pPr>
          </w:p>
        </w:tc>
        <w:tc>
          <w:tcPr>
            <w:tcW w:w="993" w:type="dxa"/>
          </w:tcPr>
          <w:p w14:paraId="4221E737">
            <w:pPr>
              <w:tabs>
                <w:tab w:val="left" w:pos="2460"/>
              </w:tabs>
              <w:spacing w:line="500" w:lineRule="exact"/>
              <w:rPr>
                <w:rFonts w:hint="eastAsia" w:ascii="宋体" w:hAnsi="宋体" w:eastAsia="宋体" w:cs="宋体"/>
                <w:color w:val="auto"/>
                <w:sz w:val="24"/>
                <w:szCs w:val="24"/>
                <w:highlight w:val="none"/>
              </w:rPr>
            </w:pPr>
          </w:p>
        </w:tc>
        <w:tc>
          <w:tcPr>
            <w:tcW w:w="2159" w:type="dxa"/>
          </w:tcPr>
          <w:p w14:paraId="395CB71F">
            <w:pPr>
              <w:tabs>
                <w:tab w:val="left" w:pos="2460"/>
              </w:tabs>
              <w:spacing w:line="500" w:lineRule="exact"/>
              <w:rPr>
                <w:rFonts w:hint="eastAsia" w:ascii="宋体" w:hAnsi="宋体" w:eastAsia="宋体" w:cs="宋体"/>
                <w:color w:val="auto"/>
                <w:sz w:val="24"/>
                <w:szCs w:val="24"/>
                <w:highlight w:val="none"/>
              </w:rPr>
            </w:pPr>
          </w:p>
        </w:tc>
        <w:tc>
          <w:tcPr>
            <w:tcW w:w="959" w:type="dxa"/>
          </w:tcPr>
          <w:p w14:paraId="3CEF9396">
            <w:pPr>
              <w:tabs>
                <w:tab w:val="left" w:pos="2460"/>
              </w:tabs>
              <w:spacing w:line="500" w:lineRule="exact"/>
              <w:rPr>
                <w:rFonts w:hint="eastAsia" w:ascii="宋体" w:hAnsi="宋体" w:eastAsia="宋体" w:cs="宋体"/>
                <w:color w:val="auto"/>
                <w:sz w:val="24"/>
                <w:szCs w:val="24"/>
                <w:highlight w:val="none"/>
              </w:rPr>
            </w:pPr>
          </w:p>
        </w:tc>
        <w:tc>
          <w:tcPr>
            <w:tcW w:w="1806" w:type="dxa"/>
          </w:tcPr>
          <w:p w14:paraId="0F76CE22">
            <w:pPr>
              <w:tabs>
                <w:tab w:val="left" w:pos="2460"/>
              </w:tabs>
              <w:spacing w:line="500" w:lineRule="exact"/>
              <w:rPr>
                <w:rFonts w:hint="eastAsia" w:ascii="宋体" w:hAnsi="宋体" w:eastAsia="宋体" w:cs="宋体"/>
                <w:color w:val="auto"/>
                <w:sz w:val="24"/>
                <w:szCs w:val="24"/>
                <w:highlight w:val="none"/>
              </w:rPr>
            </w:pPr>
          </w:p>
        </w:tc>
        <w:tc>
          <w:tcPr>
            <w:tcW w:w="1383" w:type="dxa"/>
          </w:tcPr>
          <w:p w14:paraId="426A9F3E">
            <w:pPr>
              <w:tabs>
                <w:tab w:val="left" w:pos="2460"/>
              </w:tabs>
              <w:spacing w:line="500" w:lineRule="exact"/>
              <w:rPr>
                <w:rFonts w:hint="eastAsia" w:ascii="宋体" w:hAnsi="宋体" w:eastAsia="宋体" w:cs="宋体"/>
                <w:color w:val="auto"/>
                <w:sz w:val="24"/>
                <w:szCs w:val="24"/>
                <w:highlight w:val="none"/>
              </w:rPr>
            </w:pPr>
          </w:p>
        </w:tc>
      </w:tr>
    </w:tbl>
    <w:p w14:paraId="46A9B0DD">
      <w:pPr>
        <w:tabs>
          <w:tab w:val="left" w:pos="2460"/>
        </w:tabs>
        <w:spacing w:line="500" w:lineRule="exact"/>
        <w:ind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重庆市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学校</w:t>
      </w:r>
    </w:p>
    <w:p w14:paraId="05D0976C">
      <w:pPr>
        <w:tabs>
          <w:tab w:val="left" w:pos="2460"/>
        </w:tabs>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项目施工人员工酬支付名册</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1410"/>
        <w:gridCol w:w="1552"/>
        <w:gridCol w:w="2960"/>
        <w:gridCol w:w="1411"/>
        <w:gridCol w:w="1340"/>
      </w:tblGrid>
      <w:tr w14:paraId="73BCD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59" w:type="dxa"/>
            <w:vAlign w:val="center"/>
          </w:tcPr>
          <w:p w14:paraId="71FCB35F">
            <w:pPr>
              <w:tabs>
                <w:tab w:val="left" w:pos="2460"/>
              </w:tabs>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17" w:type="dxa"/>
            <w:vAlign w:val="center"/>
          </w:tcPr>
          <w:p w14:paraId="099B8C37">
            <w:pPr>
              <w:tabs>
                <w:tab w:val="left" w:pos="2460"/>
              </w:tabs>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560" w:type="dxa"/>
            <w:vAlign w:val="center"/>
          </w:tcPr>
          <w:p w14:paraId="620D2F97">
            <w:pPr>
              <w:tabs>
                <w:tab w:val="left" w:pos="2460"/>
              </w:tabs>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支付金额</w:t>
            </w:r>
          </w:p>
        </w:tc>
        <w:tc>
          <w:tcPr>
            <w:tcW w:w="2976" w:type="dxa"/>
            <w:vAlign w:val="center"/>
          </w:tcPr>
          <w:p w14:paraId="01642E4C">
            <w:pPr>
              <w:tabs>
                <w:tab w:val="left" w:pos="2460"/>
              </w:tabs>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支付流水号（或签字）</w:t>
            </w:r>
          </w:p>
        </w:tc>
        <w:tc>
          <w:tcPr>
            <w:tcW w:w="1418" w:type="dxa"/>
            <w:vAlign w:val="center"/>
          </w:tcPr>
          <w:p w14:paraId="6EF130BD">
            <w:pPr>
              <w:tabs>
                <w:tab w:val="left" w:pos="2460"/>
              </w:tabs>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支付日期</w:t>
            </w:r>
          </w:p>
        </w:tc>
        <w:tc>
          <w:tcPr>
            <w:tcW w:w="1346" w:type="dxa"/>
            <w:vAlign w:val="center"/>
          </w:tcPr>
          <w:p w14:paraId="79A84DCF">
            <w:pPr>
              <w:tabs>
                <w:tab w:val="left" w:pos="2460"/>
              </w:tabs>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57769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B8DBBD">
            <w:pPr>
              <w:tabs>
                <w:tab w:val="left" w:pos="2460"/>
              </w:tabs>
              <w:spacing w:line="500" w:lineRule="exact"/>
              <w:rPr>
                <w:rFonts w:hint="eastAsia" w:ascii="宋体" w:hAnsi="宋体" w:eastAsia="宋体" w:cs="宋体"/>
                <w:color w:val="auto"/>
                <w:sz w:val="24"/>
                <w:szCs w:val="24"/>
                <w:highlight w:val="none"/>
              </w:rPr>
            </w:pPr>
          </w:p>
        </w:tc>
        <w:tc>
          <w:tcPr>
            <w:tcW w:w="1417" w:type="dxa"/>
          </w:tcPr>
          <w:p w14:paraId="124E5987">
            <w:pPr>
              <w:tabs>
                <w:tab w:val="left" w:pos="2460"/>
              </w:tabs>
              <w:spacing w:line="500" w:lineRule="exact"/>
              <w:rPr>
                <w:rFonts w:hint="eastAsia" w:ascii="宋体" w:hAnsi="宋体" w:eastAsia="宋体" w:cs="宋体"/>
                <w:color w:val="auto"/>
                <w:sz w:val="24"/>
                <w:szCs w:val="24"/>
                <w:highlight w:val="none"/>
              </w:rPr>
            </w:pPr>
          </w:p>
        </w:tc>
        <w:tc>
          <w:tcPr>
            <w:tcW w:w="1560" w:type="dxa"/>
          </w:tcPr>
          <w:p w14:paraId="1BBF0ABE">
            <w:pPr>
              <w:tabs>
                <w:tab w:val="left" w:pos="2460"/>
              </w:tabs>
              <w:spacing w:line="500" w:lineRule="exact"/>
              <w:rPr>
                <w:rFonts w:hint="eastAsia" w:ascii="宋体" w:hAnsi="宋体" w:eastAsia="宋体" w:cs="宋体"/>
                <w:color w:val="auto"/>
                <w:sz w:val="24"/>
                <w:szCs w:val="24"/>
                <w:highlight w:val="none"/>
              </w:rPr>
            </w:pPr>
          </w:p>
        </w:tc>
        <w:tc>
          <w:tcPr>
            <w:tcW w:w="2976" w:type="dxa"/>
          </w:tcPr>
          <w:p w14:paraId="5F19E4F3">
            <w:pPr>
              <w:tabs>
                <w:tab w:val="left" w:pos="2460"/>
              </w:tabs>
              <w:spacing w:line="500" w:lineRule="exact"/>
              <w:rPr>
                <w:rFonts w:hint="eastAsia" w:ascii="宋体" w:hAnsi="宋体" w:eastAsia="宋体" w:cs="宋体"/>
                <w:color w:val="auto"/>
                <w:sz w:val="24"/>
                <w:szCs w:val="24"/>
                <w:highlight w:val="none"/>
              </w:rPr>
            </w:pPr>
          </w:p>
        </w:tc>
        <w:tc>
          <w:tcPr>
            <w:tcW w:w="1418" w:type="dxa"/>
          </w:tcPr>
          <w:p w14:paraId="2A570EDE">
            <w:pPr>
              <w:tabs>
                <w:tab w:val="left" w:pos="2460"/>
              </w:tabs>
              <w:spacing w:line="500" w:lineRule="exact"/>
              <w:rPr>
                <w:rFonts w:hint="eastAsia" w:ascii="宋体" w:hAnsi="宋体" w:eastAsia="宋体" w:cs="宋体"/>
                <w:color w:val="auto"/>
                <w:sz w:val="24"/>
                <w:szCs w:val="24"/>
                <w:highlight w:val="none"/>
              </w:rPr>
            </w:pPr>
          </w:p>
        </w:tc>
        <w:tc>
          <w:tcPr>
            <w:tcW w:w="1346" w:type="dxa"/>
          </w:tcPr>
          <w:p w14:paraId="7112DA94">
            <w:pPr>
              <w:tabs>
                <w:tab w:val="left" w:pos="2460"/>
              </w:tabs>
              <w:spacing w:line="500" w:lineRule="exact"/>
              <w:rPr>
                <w:rFonts w:hint="eastAsia" w:ascii="宋体" w:hAnsi="宋体" w:eastAsia="宋体" w:cs="宋体"/>
                <w:color w:val="auto"/>
                <w:sz w:val="24"/>
                <w:szCs w:val="24"/>
                <w:highlight w:val="none"/>
              </w:rPr>
            </w:pPr>
          </w:p>
        </w:tc>
      </w:tr>
      <w:tr w14:paraId="6FD9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7F549B">
            <w:pPr>
              <w:tabs>
                <w:tab w:val="left" w:pos="2460"/>
              </w:tabs>
              <w:spacing w:line="500" w:lineRule="exact"/>
              <w:rPr>
                <w:rFonts w:hint="eastAsia" w:ascii="宋体" w:hAnsi="宋体" w:eastAsia="宋体" w:cs="宋体"/>
                <w:color w:val="auto"/>
                <w:sz w:val="24"/>
                <w:szCs w:val="24"/>
                <w:highlight w:val="none"/>
              </w:rPr>
            </w:pPr>
          </w:p>
        </w:tc>
        <w:tc>
          <w:tcPr>
            <w:tcW w:w="1417" w:type="dxa"/>
          </w:tcPr>
          <w:p w14:paraId="132FE552">
            <w:pPr>
              <w:tabs>
                <w:tab w:val="left" w:pos="2460"/>
              </w:tabs>
              <w:spacing w:line="500" w:lineRule="exact"/>
              <w:rPr>
                <w:rFonts w:hint="eastAsia" w:ascii="宋体" w:hAnsi="宋体" w:eastAsia="宋体" w:cs="宋体"/>
                <w:color w:val="auto"/>
                <w:sz w:val="24"/>
                <w:szCs w:val="24"/>
                <w:highlight w:val="none"/>
              </w:rPr>
            </w:pPr>
          </w:p>
        </w:tc>
        <w:tc>
          <w:tcPr>
            <w:tcW w:w="1560" w:type="dxa"/>
          </w:tcPr>
          <w:p w14:paraId="31462840">
            <w:pPr>
              <w:tabs>
                <w:tab w:val="left" w:pos="2460"/>
              </w:tabs>
              <w:spacing w:line="500" w:lineRule="exact"/>
              <w:rPr>
                <w:rFonts w:hint="eastAsia" w:ascii="宋体" w:hAnsi="宋体" w:eastAsia="宋体" w:cs="宋体"/>
                <w:color w:val="auto"/>
                <w:sz w:val="24"/>
                <w:szCs w:val="24"/>
                <w:highlight w:val="none"/>
              </w:rPr>
            </w:pPr>
          </w:p>
        </w:tc>
        <w:tc>
          <w:tcPr>
            <w:tcW w:w="2976" w:type="dxa"/>
          </w:tcPr>
          <w:p w14:paraId="6C0A983E">
            <w:pPr>
              <w:tabs>
                <w:tab w:val="left" w:pos="2460"/>
              </w:tabs>
              <w:spacing w:line="500" w:lineRule="exact"/>
              <w:rPr>
                <w:rFonts w:hint="eastAsia" w:ascii="宋体" w:hAnsi="宋体" w:eastAsia="宋体" w:cs="宋体"/>
                <w:color w:val="auto"/>
                <w:sz w:val="24"/>
                <w:szCs w:val="24"/>
                <w:highlight w:val="none"/>
              </w:rPr>
            </w:pPr>
          </w:p>
        </w:tc>
        <w:tc>
          <w:tcPr>
            <w:tcW w:w="1418" w:type="dxa"/>
          </w:tcPr>
          <w:p w14:paraId="52489574">
            <w:pPr>
              <w:tabs>
                <w:tab w:val="left" w:pos="2460"/>
              </w:tabs>
              <w:spacing w:line="500" w:lineRule="exact"/>
              <w:rPr>
                <w:rFonts w:hint="eastAsia" w:ascii="宋体" w:hAnsi="宋体" w:eastAsia="宋体" w:cs="宋体"/>
                <w:color w:val="auto"/>
                <w:sz w:val="24"/>
                <w:szCs w:val="24"/>
                <w:highlight w:val="none"/>
              </w:rPr>
            </w:pPr>
          </w:p>
        </w:tc>
        <w:tc>
          <w:tcPr>
            <w:tcW w:w="1346" w:type="dxa"/>
          </w:tcPr>
          <w:p w14:paraId="4F3CBEBC">
            <w:pPr>
              <w:tabs>
                <w:tab w:val="left" w:pos="2460"/>
              </w:tabs>
              <w:spacing w:line="500" w:lineRule="exact"/>
              <w:rPr>
                <w:rFonts w:hint="eastAsia" w:ascii="宋体" w:hAnsi="宋体" w:eastAsia="宋体" w:cs="宋体"/>
                <w:color w:val="auto"/>
                <w:sz w:val="24"/>
                <w:szCs w:val="24"/>
                <w:highlight w:val="none"/>
              </w:rPr>
            </w:pPr>
          </w:p>
        </w:tc>
      </w:tr>
      <w:tr w14:paraId="6977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9DE070">
            <w:pPr>
              <w:tabs>
                <w:tab w:val="left" w:pos="2460"/>
              </w:tabs>
              <w:spacing w:line="500" w:lineRule="exact"/>
              <w:rPr>
                <w:rFonts w:hint="eastAsia" w:ascii="宋体" w:hAnsi="宋体" w:eastAsia="宋体" w:cs="宋体"/>
                <w:color w:val="auto"/>
                <w:sz w:val="24"/>
                <w:szCs w:val="24"/>
                <w:highlight w:val="none"/>
              </w:rPr>
            </w:pPr>
          </w:p>
        </w:tc>
        <w:tc>
          <w:tcPr>
            <w:tcW w:w="1417" w:type="dxa"/>
          </w:tcPr>
          <w:p w14:paraId="17AD1D7B">
            <w:pPr>
              <w:tabs>
                <w:tab w:val="left" w:pos="2460"/>
              </w:tabs>
              <w:spacing w:line="500" w:lineRule="exact"/>
              <w:rPr>
                <w:rFonts w:hint="eastAsia" w:ascii="宋体" w:hAnsi="宋体" w:eastAsia="宋体" w:cs="宋体"/>
                <w:color w:val="auto"/>
                <w:sz w:val="24"/>
                <w:szCs w:val="24"/>
                <w:highlight w:val="none"/>
              </w:rPr>
            </w:pPr>
          </w:p>
        </w:tc>
        <w:tc>
          <w:tcPr>
            <w:tcW w:w="1560" w:type="dxa"/>
          </w:tcPr>
          <w:p w14:paraId="6417FF54">
            <w:pPr>
              <w:tabs>
                <w:tab w:val="left" w:pos="2460"/>
              </w:tabs>
              <w:spacing w:line="500" w:lineRule="exact"/>
              <w:rPr>
                <w:rFonts w:hint="eastAsia" w:ascii="宋体" w:hAnsi="宋体" w:eastAsia="宋体" w:cs="宋体"/>
                <w:color w:val="auto"/>
                <w:sz w:val="24"/>
                <w:szCs w:val="24"/>
                <w:highlight w:val="none"/>
              </w:rPr>
            </w:pPr>
          </w:p>
        </w:tc>
        <w:tc>
          <w:tcPr>
            <w:tcW w:w="2976" w:type="dxa"/>
          </w:tcPr>
          <w:p w14:paraId="1F04A690">
            <w:pPr>
              <w:tabs>
                <w:tab w:val="left" w:pos="2460"/>
              </w:tabs>
              <w:spacing w:line="500" w:lineRule="exact"/>
              <w:rPr>
                <w:rFonts w:hint="eastAsia" w:ascii="宋体" w:hAnsi="宋体" w:eastAsia="宋体" w:cs="宋体"/>
                <w:color w:val="auto"/>
                <w:sz w:val="24"/>
                <w:szCs w:val="24"/>
                <w:highlight w:val="none"/>
              </w:rPr>
            </w:pPr>
          </w:p>
        </w:tc>
        <w:tc>
          <w:tcPr>
            <w:tcW w:w="1418" w:type="dxa"/>
          </w:tcPr>
          <w:p w14:paraId="01928044">
            <w:pPr>
              <w:tabs>
                <w:tab w:val="left" w:pos="2460"/>
              </w:tabs>
              <w:spacing w:line="500" w:lineRule="exact"/>
              <w:rPr>
                <w:rFonts w:hint="eastAsia" w:ascii="宋体" w:hAnsi="宋体" w:eastAsia="宋体" w:cs="宋体"/>
                <w:color w:val="auto"/>
                <w:sz w:val="24"/>
                <w:szCs w:val="24"/>
                <w:highlight w:val="none"/>
              </w:rPr>
            </w:pPr>
          </w:p>
        </w:tc>
        <w:tc>
          <w:tcPr>
            <w:tcW w:w="1346" w:type="dxa"/>
          </w:tcPr>
          <w:p w14:paraId="39610D75">
            <w:pPr>
              <w:tabs>
                <w:tab w:val="left" w:pos="2460"/>
              </w:tabs>
              <w:spacing w:line="500" w:lineRule="exact"/>
              <w:rPr>
                <w:rFonts w:hint="eastAsia" w:ascii="宋体" w:hAnsi="宋体" w:eastAsia="宋体" w:cs="宋体"/>
                <w:color w:val="auto"/>
                <w:sz w:val="24"/>
                <w:szCs w:val="24"/>
                <w:highlight w:val="none"/>
              </w:rPr>
            </w:pPr>
          </w:p>
        </w:tc>
      </w:tr>
      <w:tr w14:paraId="3805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AE638C">
            <w:pPr>
              <w:tabs>
                <w:tab w:val="left" w:pos="2460"/>
              </w:tabs>
              <w:spacing w:line="500" w:lineRule="exact"/>
              <w:rPr>
                <w:rFonts w:hint="eastAsia" w:ascii="宋体" w:hAnsi="宋体" w:eastAsia="宋体" w:cs="宋体"/>
                <w:color w:val="auto"/>
                <w:sz w:val="24"/>
                <w:szCs w:val="24"/>
                <w:highlight w:val="none"/>
              </w:rPr>
            </w:pPr>
          </w:p>
        </w:tc>
        <w:tc>
          <w:tcPr>
            <w:tcW w:w="1417" w:type="dxa"/>
          </w:tcPr>
          <w:p w14:paraId="6139548D">
            <w:pPr>
              <w:tabs>
                <w:tab w:val="left" w:pos="2460"/>
              </w:tabs>
              <w:spacing w:line="500" w:lineRule="exact"/>
              <w:rPr>
                <w:rFonts w:hint="eastAsia" w:ascii="宋体" w:hAnsi="宋体" w:eastAsia="宋体" w:cs="宋体"/>
                <w:color w:val="auto"/>
                <w:sz w:val="24"/>
                <w:szCs w:val="24"/>
                <w:highlight w:val="none"/>
              </w:rPr>
            </w:pPr>
          </w:p>
        </w:tc>
        <w:tc>
          <w:tcPr>
            <w:tcW w:w="1560" w:type="dxa"/>
          </w:tcPr>
          <w:p w14:paraId="3B06FD24">
            <w:pPr>
              <w:tabs>
                <w:tab w:val="left" w:pos="2460"/>
              </w:tabs>
              <w:spacing w:line="500" w:lineRule="exact"/>
              <w:rPr>
                <w:rFonts w:hint="eastAsia" w:ascii="宋体" w:hAnsi="宋体" w:eastAsia="宋体" w:cs="宋体"/>
                <w:color w:val="auto"/>
                <w:sz w:val="24"/>
                <w:szCs w:val="24"/>
                <w:highlight w:val="none"/>
              </w:rPr>
            </w:pPr>
          </w:p>
        </w:tc>
        <w:tc>
          <w:tcPr>
            <w:tcW w:w="2976" w:type="dxa"/>
          </w:tcPr>
          <w:p w14:paraId="24983816">
            <w:pPr>
              <w:tabs>
                <w:tab w:val="left" w:pos="2460"/>
              </w:tabs>
              <w:spacing w:line="500" w:lineRule="exact"/>
              <w:rPr>
                <w:rFonts w:hint="eastAsia" w:ascii="宋体" w:hAnsi="宋体" w:eastAsia="宋体" w:cs="宋体"/>
                <w:color w:val="auto"/>
                <w:sz w:val="24"/>
                <w:szCs w:val="24"/>
                <w:highlight w:val="none"/>
              </w:rPr>
            </w:pPr>
          </w:p>
        </w:tc>
        <w:tc>
          <w:tcPr>
            <w:tcW w:w="1418" w:type="dxa"/>
          </w:tcPr>
          <w:p w14:paraId="54C6C0E0">
            <w:pPr>
              <w:tabs>
                <w:tab w:val="left" w:pos="2460"/>
              </w:tabs>
              <w:spacing w:line="500" w:lineRule="exact"/>
              <w:rPr>
                <w:rFonts w:hint="eastAsia" w:ascii="宋体" w:hAnsi="宋体" w:eastAsia="宋体" w:cs="宋体"/>
                <w:color w:val="auto"/>
                <w:sz w:val="24"/>
                <w:szCs w:val="24"/>
                <w:highlight w:val="none"/>
              </w:rPr>
            </w:pPr>
          </w:p>
        </w:tc>
        <w:tc>
          <w:tcPr>
            <w:tcW w:w="1346" w:type="dxa"/>
          </w:tcPr>
          <w:p w14:paraId="585E6740">
            <w:pPr>
              <w:tabs>
                <w:tab w:val="left" w:pos="2460"/>
              </w:tabs>
              <w:spacing w:line="500" w:lineRule="exact"/>
              <w:rPr>
                <w:rFonts w:hint="eastAsia" w:ascii="宋体" w:hAnsi="宋体" w:eastAsia="宋体" w:cs="宋体"/>
                <w:color w:val="auto"/>
                <w:sz w:val="24"/>
                <w:szCs w:val="24"/>
                <w:highlight w:val="none"/>
              </w:rPr>
            </w:pPr>
          </w:p>
        </w:tc>
      </w:tr>
      <w:tr w14:paraId="52FC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51CB18">
            <w:pPr>
              <w:tabs>
                <w:tab w:val="left" w:pos="2460"/>
              </w:tabs>
              <w:spacing w:line="500" w:lineRule="exact"/>
              <w:rPr>
                <w:rFonts w:hint="eastAsia" w:ascii="宋体" w:hAnsi="宋体" w:eastAsia="宋体" w:cs="宋体"/>
                <w:color w:val="auto"/>
                <w:sz w:val="24"/>
                <w:szCs w:val="24"/>
                <w:highlight w:val="none"/>
              </w:rPr>
            </w:pPr>
          </w:p>
        </w:tc>
        <w:tc>
          <w:tcPr>
            <w:tcW w:w="1417" w:type="dxa"/>
          </w:tcPr>
          <w:p w14:paraId="5037A685">
            <w:pPr>
              <w:tabs>
                <w:tab w:val="left" w:pos="2460"/>
              </w:tabs>
              <w:spacing w:line="500" w:lineRule="exact"/>
              <w:rPr>
                <w:rFonts w:hint="eastAsia" w:ascii="宋体" w:hAnsi="宋体" w:eastAsia="宋体" w:cs="宋体"/>
                <w:color w:val="auto"/>
                <w:sz w:val="24"/>
                <w:szCs w:val="24"/>
                <w:highlight w:val="none"/>
              </w:rPr>
            </w:pPr>
          </w:p>
        </w:tc>
        <w:tc>
          <w:tcPr>
            <w:tcW w:w="1560" w:type="dxa"/>
          </w:tcPr>
          <w:p w14:paraId="138451FD">
            <w:pPr>
              <w:tabs>
                <w:tab w:val="left" w:pos="2460"/>
              </w:tabs>
              <w:spacing w:line="500" w:lineRule="exact"/>
              <w:rPr>
                <w:rFonts w:hint="eastAsia" w:ascii="宋体" w:hAnsi="宋体" w:eastAsia="宋体" w:cs="宋体"/>
                <w:color w:val="auto"/>
                <w:sz w:val="24"/>
                <w:szCs w:val="24"/>
                <w:highlight w:val="none"/>
              </w:rPr>
            </w:pPr>
          </w:p>
        </w:tc>
        <w:tc>
          <w:tcPr>
            <w:tcW w:w="2976" w:type="dxa"/>
          </w:tcPr>
          <w:p w14:paraId="688A037A">
            <w:pPr>
              <w:tabs>
                <w:tab w:val="left" w:pos="2460"/>
              </w:tabs>
              <w:spacing w:line="500" w:lineRule="exact"/>
              <w:rPr>
                <w:rFonts w:hint="eastAsia" w:ascii="宋体" w:hAnsi="宋体" w:eastAsia="宋体" w:cs="宋体"/>
                <w:color w:val="auto"/>
                <w:sz w:val="24"/>
                <w:szCs w:val="24"/>
                <w:highlight w:val="none"/>
              </w:rPr>
            </w:pPr>
          </w:p>
        </w:tc>
        <w:tc>
          <w:tcPr>
            <w:tcW w:w="1418" w:type="dxa"/>
          </w:tcPr>
          <w:p w14:paraId="653A1EBF">
            <w:pPr>
              <w:tabs>
                <w:tab w:val="left" w:pos="2460"/>
              </w:tabs>
              <w:spacing w:line="500" w:lineRule="exact"/>
              <w:rPr>
                <w:rFonts w:hint="eastAsia" w:ascii="宋体" w:hAnsi="宋体" w:eastAsia="宋体" w:cs="宋体"/>
                <w:color w:val="auto"/>
                <w:sz w:val="24"/>
                <w:szCs w:val="24"/>
                <w:highlight w:val="none"/>
              </w:rPr>
            </w:pPr>
          </w:p>
        </w:tc>
        <w:tc>
          <w:tcPr>
            <w:tcW w:w="1346" w:type="dxa"/>
          </w:tcPr>
          <w:p w14:paraId="7CA7D1BF">
            <w:pPr>
              <w:tabs>
                <w:tab w:val="left" w:pos="2460"/>
              </w:tabs>
              <w:spacing w:line="500" w:lineRule="exact"/>
              <w:rPr>
                <w:rFonts w:hint="eastAsia" w:ascii="宋体" w:hAnsi="宋体" w:eastAsia="宋体" w:cs="宋体"/>
                <w:color w:val="auto"/>
                <w:sz w:val="24"/>
                <w:szCs w:val="24"/>
                <w:highlight w:val="none"/>
              </w:rPr>
            </w:pPr>
          </w:p>
        </w:tc>
      </w:tr>
      <w:tr w14:paraId="5C9F6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852FAB">
            <w:pPr>
              <w:tabs>
                <w:tab w:val="left" w:pos="2460"/>
              </w:tabs>
              <w:spacing w:line="500" w:lineRule="exact"/>
              <w:rPr>
                <w:rFonts w:hint="eastAsia" w:ascii="宋体" w:hAnsi="宋体" w:eastAsia="宋体" w:cs="宋体"/>
                <w:color w:val="auto"/>
                <w:sz w:val="24"/>
                <w:szCs w:val="24"/>
                <w:highlight w:val="none"/>
              </w:rPr>
            </w:pPr>
          </w:p>
        </w:tc>
        <w:tc>
          <w:tcPr>
            <w:tcW w:w="1417" w:type="dxa"/>
          </w:tcPr>
          <w:p w14:paraId="04A34D84">
            <w:pPr>
              <w:tabs>
                <w:tab w:val="left" w:pos="2460"/>
              </w:tabs>
              <w:spacing w:line="500" w:lineRule="exact"/>
              <w:rPr>
                <w:rFonts w:hint="eastAsia" w:ascii="宋体" w:hAnsi="宋体" w:eastAsia="宋体" w:cs="宋体"/>
                <w:color w:val="auto"/>
                <w:sz w:val="24"/>
                <w:szCs w:val="24"/>
                <w:highlight w:val="none"/>
              </w:rPr>
            </w:pPr>
          </w:p>
        </w:tc>
        <w:tc>
          <w:tcPr>
            <w:tcW w:w="1560" w:type="dxa"/>
          </w:tcPr>
          <w:p w14:paraId="7D1E2319">
            <w:pPr>
              <w:tabs>
                <w:tab w:val="left" w:pos="2460"/>
              </w:tabs>
              <w:spacing w:line="500" w:lineRule="exact"/>
              <w:rPr>
                <w:rFonts w:hint="eastAsia" w:ascii="宋体" w:hAnsi="宋体" w:eastAsia="宋体" w:cs="宋体"/>
                <w:color w:val="auto"/>
                <w:sz w:val="24"/>
                <w:szCs w:val="24"/>
                <w:highlight w:val="none"/>
              </w:rPr>
            </w:pPr>
          </w:p>
        </w:tc>
        <w:tc>
          <w:tcPr>
            <w:tcW w:w="2976" w:type="dxa"/>
          </w:tcPr>
          <w:p w14:paraId="331B8EEF">
            <w:pPr>
              <w:tabs>
                <w:tab w:val="left" w:pos="2460"/>
              </w:tabs>
              <w:spacing w:line="500" w:lineRule="exact"/>
              <w:rPr>
                <w:rFonts w:hint="eastAsia" w:ascii="宋体" w:hAnsi="宋体" w:eastAsia="宋体" w:cs="宋体"/>
                <w:color w:val="auto"/>
                <w:sz w:val="24"/>
                <w:szCs w:val="24"/>
                <w:highlight w:val="none"/>
              </w:rPr>
            </w:pPr>
          </w:p>
        </w:tc>
        <w:tc>
          <w:tcPr>
            <w:tcW w:w="1418" w:type="dxa"/>
          </w:tcPr>
          <w:p w14:paraId="615996FB">
            <w:pPr>
              <w:tabs>
                <w:tab w:val="left" w:pos="2460"/>
              </w:tabs>
              <w:spacing w:line="500" w:lineRule="exact"/>
              <w:rPr>
                <w:rFonts w:hint="eastAsia" w:ascii="宋体" w:hAnsi="宋体" w:eastAsia="宋体" w:cs="宋体"/>
                <w:color w:val="auto"/>
                <w:sz w:val="24"/>
                <w:szCs w:val="24"/>
                <w:highlight w:val="none"/>
              </w:rPr>
            </w:pPr>
          </w:p>
        </w:tc>
        <w:tc>
          <w:tcPr>
            <w:tcW w:w="1346" w:type="dxa"/>
          </w:tcPr>
          <w:p w14:paraId="3454B580">
            <w:pPr>
              <w:tabs>
                <w:tab w:val="left" w:pos="2460"/>
              </w:tabs>
              <w:spacing w:line="500" w:lineRule="exact"/>
              <w:rPr>
                <w:rFonts w:hint="eastAsia" w:ascii="宋体" w:hAnsi="宋体" w:eastAsia="宋体" w:cs="宋体"/>
                <w:color w:val="auto"/>
                <w:sz w:val="24"/>
                <w:szCs w:val="24"/>
                <w:highlight w:val="none"/>
              </w:rPr>
            </w:pPr>
          </w:p>
        </w:tc>
      </w:tr>
    </w:tbl>
    <w:p w14:paraId="15DD9EE4">
      <w:pPr>
        <w:tabs>
          <w:tab w:val="left" w:pos="2460"/>
        </w:tabs>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（附银行支付回执或银行工资代发清单）</w:t>
      </w:r>
    </w:p>
    <w:p w14:paraId="4432EF17">
      <w:pPr>
        <w:rPr>
          <w:rFonts w:hint="eastAsia" w:ascii="宋体" w:hAnsi="宋体" w:eastAsia="宋体" w:cs="宋体"/>
          <w:color w:val="auto"/>
          <w:kern w:val="0"/>
          <w:sz w:val="40"/>
          <w:szCs w:val="40"/>
          <w:highlight w:val="none"/>
          <w:shd w:val="clear" w:color="auto" w:fill="FFFFFF"/>
          <w:lang w:bidi="ar"/>
        </w:rPr>
      </w:pPr>
      <w:r>
        <w:rPr>
          <w:rFonts w:hint="eastAsia" w:ascii="宋体" w:hAnsi="宋体" w:eastAsia="宋体" w:cs="宋体"/>
          <w:color w:val="auto"/>
          <w:kern w:val="0"/>
          <w:sz w:val="40"/>
          <w:szCs w:val="40"/>
          <w:highlight w:val="none"/>
          <w:shd w:val="clear" w:color="auto" w:fill="FFFFFF"/>
          <w:lang w:bidi="ar"/>
        </w:rPr>
        <w:br w:type="page"/>
      </w:r>
    </w:p>
    <w:bookmarkEnd w:id="165"/>
    <w:bookmarkEnd w:id="166"/>
    <w:bookmarkEnd w:id="167"/>
    <w:bookmarkEnd w:id="168"/>
    <w:p w14:paraId="0B64900B">
      <w:pPr>
        <w:pStyle w:val="472"/>
        <w:pageBreakBefore w:val="0"/>
        <w:wordWrap/>
        <w:topLinePunct w:val="0"/>
        <w:bidi w:val="0"/>
        <w:spacing w:line="360" w:lineRule="auto"/>
        <w:ind w:left="0" w:leftChars="0" w:firstLine="0" w:firstLineChars="0"/>
        <w:textAlignment w:val="auto"/>
        <w:rPr>
          <w:rFonts w:hint="eastAsia" w:ascii="宋体" w:hAnsi="宋体" w:eastAsia="宋体" w:cs="宋体"/>
          <w:color w:val="auto"/>
          <w:szCs w:val="28"/>
          <w:highlight w:val="none"/>
        </w:rPr>
      </w:pPr>
    </w:p>
    <w:p w14:paraId="61B3DF52">
      <w:pPr>
        <w:pStyle w:val="2"/>
        <w:pageBreakBefore w:val="0"/>
        <w:wordWrap/>
        <w:topLinePunct w:val="0"/>
        <w:bidi w:val="0"/>
        <w:adjustRightInd w:val="0"/>
        <w:spacing w:line="360" w:lineRule="auto"/>
        <w:ind w:left="0"/>
        <w:textAlignment w:val="auto"/>
        <w:outlineLvl w:val="0"/>
        <w:rPr>
          <w:rFonts w:hint="eastAsia" w:ascii="宋体" w:hAnsi="宋体" w:eastAsia="宋体" w:cs="宋体"/>
          <w:color w:val="auto"/>
          <w:sz w:val="36"/>
          <w:szCs w:val="36"/>
          <w:highlight w:val="none"/>
        </w:rPr>
      </w:pPr>
      <w:bookmarkStart w:id="179" w:name="_Toc1421"/>
      <w:bookmarkStart w:id="180" w:name="_Toc20959"/>
      <w:bookmarkStart w:id="181" w:name="_Toc8367"/>
      <w:r>
        <w:rPr>
          <w:rFonts w:hint="eastAsia" w:ascii="宋体" w:hAnsi="宋体" w:eastAsia="宋体" w:cs="宋体"/>
          <w:color w:val="auto"/>
          <w:sz w:val="36"/>
          <w:szCs w:val="36"/>
          <w:highlight w:val="none"/>
        </w:rPr>
        <w:t xml:space="preserve">第七篇 </w:t>
      </w:r>
      <w:bookmarkEnd w:id="169"/>
      <w:bookmarkEnd w:id="170"/>
      <w:bookmarkEnd w:id="171"/>
      <w:bookmarkEnd w:id="172"/>
      <w:bookmarkEnd w:id="173"/>
      <w:bookmarkEnd w:id="174"/>
      <w:bookmarkEnd w:id="175"/>
      <w:bookmarkEnd w:id="176"/>
      <w:bookmarkEnd w:id="177"/>
      <w:bookmarkStart w:id="182" w:name="_Toc106034658"/>
      <w:bookmarkStart w:id="183" w:name="_Toc19762"/>
      <w:bookmarkStart w:id="184" w:name="_Toc65660378"/>
      <w:bookmarkStart w:id="185" w:name="_Toc12789072"/>
      <w:bookmarkStart w:id="186" w:name="_Toc9538"/>
      <w:bookmarkStart w:id="187" w:name="_Toc6968"/>
      <w:r>
        <w:rPr>
          <w:rFonts w:hint="eastAsia" w:cs="宋体"/>
          <w:color w:val="auto"/>
          <w:sz w:val="36"/>
          <w:szCs w:val="36"/>
          <w:highlight w:val="none"/>
          <w:lang w:eastAsia="zh-CN"/>
        </w:rPr>
        <w:t>投标</w:t>
      </w:r>
      <w:r>
        <w:rPr>
          <w:rFonts w:hint="eastAsia" w:ascii="宋体" w:hAnsi="宋体" w:eastAsia="宋体" w:cs="宋体"/>
          <w:color w:val="auto"/>
          <w:sz w:val="36"/>
          <w:szCs w:val="36"/>
          <w:highlight w:val="none"/>
        </w:rPr>
        <w:t>文件格式</w:t>
      </w:r>
      <w:bookmarkEnd w:id="179"/>
      <w:bookmarkEnd w:id="180"/>
      <w:bookmarkEnd w:id="181"/>
      <w:bookmarkEnd w:id="182"/>
      <w:bookmarkEnd w:id="183"/>
      <w:bookmarkEnd w:id="184"/>
      <w:bookmarkEnd w:id="185"/>
      <w:bookmarkEnd w:id="186"/>
      <w:bookmarkEnd w:id="187"/>
    </w:p>
    <w:p w14:paraId="1FF832D2">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一、经济部分</w:t>
      </w:r>
    </w:p>
    <w:p w14:paraId="1F066235">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（一）</w:t>
      </w:r>
      <w:r>
        <w:rPr>
          <w:rFonts w:hint="eastAsia" w:ascii="宋体" w:hAnsi="宋体" w:cs="宋体"/>
          <w:color w:val="auto"/>
          <w:sz w:val="28"/>
          <w:szCs w:val="28"/>
          <w:highlight w:val="none"/>
          <w:lang w:val="en-US" w:eastAsia="zh-CN"/>
        </w:rPr>
        <w:t>采购</w:t>
      </w:r>
      <w:r>
        <w:rPr>
          <w:rFonts w:hint="eastAsia" w:ascii="宋体" w:hAnsi="宋体" w:eastAsia="宋体" w:cs="宋体"/>
          <w:color w:val="auto"/>
          <w:sz w:val="28"/>
          <w:szCs w:val="28"/>
          <w:highlight w:val="none"/>
          <w:lang w:val="en-US" w:eastAsia="zh-CN"/>
        </w:rPr>
        <w:t>报价函</w:t>
      </w:r>
    </w:p>
    <w:p w14:paraId="6C284A22">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Cs w:val="28"/>
          <w:highlight w:val="none"/>
          <w:shd w:val="clear" w:color="auto" w:fill="auto"/>
        </w:rPr>
        <w:t>已标价工程量清单</w:t>
      </w:r>
    </w:p>
    <w:p w14:paraId="54F5B578">
      <w:pPr>
        <w:pageBreakBefore w:val="0"/>
        <w:wordWrap/>
        <w:topLinePunct w:val="0"/>
        <w:bidi w:val="0"/>
        <w:adjustRightInd w:val="0"/>
        <w:snapToGrid w:val="0"/>
        <w:spacing w:line="360" w:lineRule="auto"/>
        <w:ind w:firstLine="560" w:firstLineChars="200"/>
        <w:jc w:val="left"/>
        <w:textAlignment w:val="auto"/>
        <w:rPr>
          <w:rFonts w:hint="default" w:ascii="宋体" w:hAnsi="宋体" w:eastAsia="宋体" w:cs="宋体"/>
          <w:color w:val="auto"/>
          <w:sz w:val="28"/>
          <w:szCs w:val="28"/>
          <w:highlight w:val="none"/>
        </w:rPr>
      </w:pPr>
      <w:r>
        <w:rPr>
          <w:rFonts w:hint="eastAsia" w:ascii="宋体" w:hAnsi="宋体" w:eastAsia="宋体" w:cs="宋体"/>
          <w:color w:val="auto"/>
          <w:sz w:val="28"/>
          <w:szCs w:val="28"/>
          <w:highlight w:val="none"/>
        </w:rPr>
        <w:t>二、</w:t>
      </w:r>
      <w:r>
        <w:rPr>
          <w:rFonts w:hint="eastAsia" w:ascii="宋体" w:hAnsi="宋体" w:eastAsia="宋体" w:cs="宋体"/>
          <w:color w:val="auto"/>
          <w:sz w:val="28"/>
          <w:szCs w:val="28"/>
          <w:highlight w:val="none"/>
          <w:lang w:val="en-US" w:eastAsia="zh-CN"/>
        </w:rPr>
        <w:t>技术部分</w:t>
      </w:r>
    </w:p>
    <w:p w14:paraId="7EEA3F3C">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(一) </w:t>
      </w:r>
      <w:r>
        <w:rPr>
          <w:rFonts w:hint="eastAsia" w:ascii="宋体" w:hAnsi="宋体" w:eastAsia="宋体" w:cs="宋体"/>
          <w:color w:val="auto"/>
          <w:sz w:val="28"/>
          <w:szCs w:val="28"/>
          <w:highlight w:val="none"/>
          <w:lang w:val="en-US" w:eastAsia="zh-CN"/>
        </w:rPr>
        <w:t>技术</w:t>
      </w:r>
      <w:r>
        <w:rPr>
          <w:rFonts w:hint="eastAsia" w:ascii="宋体" w:hAnsi="宋体" w:eastAsia="宋体" w:cs="宋体"/>
          <w:color w:val="auto"/>
          <w:sz w:val="28"/>
          <w:szCs w:val="28"/>
          <w:highlight w:val="none"/>
        </w:rPr>
        <w:t>条款差异表</w:t>
      </w:r>
    </w:p>
    <w:p w14:paraId="032EF935">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 xml:space="preserve">(二) </w:t>
      </w:r>
      <w:r>
        <w:rPr>
          <w:rFonts w:hint="eastAsia" w:ascii="宋体" w:hAnsi="宋体" w:eastAsia="宋体" w:cs="宋体"/>
          <w:color w:val="auto"/>
          <w:sz w:val="28"/>
          <w:szCs w:val="28"/>
          <w:highlight w:val="none"/>
          <w:lang w:eastAsia="zh-CN"/>
        </w:rPr>
        <w:t>技术</w:t>
      </w:r>
      <w:r>
        <w:rPr>
          <w:rFonts w:hint="eastAsia" w:ascii="宋体" w:hAnsi="宋体" w:cs="宋体"/>
          <w:color w:val="auto"/>
          <w:sz w:val="28"/>
          <w:szCs w:val="28"/>
          <w:highlight w:val="none"/>
          <w:lang w:eastAsia="zh-CN"/>
        </w:rPr>
        <w:t>方案</w:t>
      </w:r>
    </w:p>
    <w:p w14:paraId="6AA1B0BF">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三、商务文件</w:t>
      </w:r>
    </w:p>
    <w:p w14:paraId="5B1DFBD6">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(一)商务条款差异表</w:t>
      </w:r>
    </w:p>
    <w:p w14:paraId="311E6491">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(二)其他资料（格式自拟）</w:t>
      </w:r>
    </w:p>
    <w:p w14:paraId="7499F3B1">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四、资格条件及其他</w:t>
      </w:r>
    </w:p>
    <w:p w14:paraId="0B919CF0">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 法人营业执照(副本) 或事业单位法人证书(副本)或个体工商户营业执照或有效的自然人身份证明或社会团体法人登记证书复印件</w:t>
      </w:r>
    </w:p>
    <w:p w14:paraId="2B4B4EA0">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(二)法定代表人身份证明书(格式)</w:t>
      </w:r>
    </w:p>
    <w:p w14:paraId="4828C3B8">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(三)法定代表人授权委托书(格式)</w:t>
      </w:r>
    </w:p>
    <w:p w14:paraId="2A3A128E">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(四)基本资格条件承诺函(格式)</w:t>
      </w:r>
    </w:p>
    <w:p w14:paraId="6765F7FB">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Cs w:val="28"/>
          <w:highlight w:val="none"/>
          <w:shd w:val="clear" w:color="auto" w:fill="auto"/>
        </w:rPr>
        <w:t>（五）特定资格条件证书或证明文件</w:t>
      </w:r>
    </w:p>
    <w:p w14:paraId="1D850603">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bdr w:val="single" w:color="auto" w:sz="4" w:space="0"/>
        </w:rPr>
      </w:pPr>
      <w:r>
        <w:rPr>
          <w:rFonts w:hint="eastAsia" w:ascii="宋体" w:hAnsi="宋体" w:eastAsia="宋体" w:cs="宋体"/>
          <w:color w:val="auto"/>
          <w:sz w:val="28"/>
          <w:szCs w:val="28"/>
          <w:highlight w:val="none"/>
        </w:rPr>
        <w:t>五、其他资料</w:t>
      </w:r>
    </w:p>
    <w:p w14:paraId="3F6C7E60">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其他与项目有关的资料</w:t>
      </w:r>
    </w:p>
    <w:p w14:paraId="26A8AAF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bdr w:val="single" w:color="auto" w:sz="4" w:space="0"/>
        </w:rPr>
        <w:sectPr>
          <w:headerReference r:id="rId5" w:type="default"/>
          <w:footerReference r:id="rId6" w:type="default"/>
          <w:footerReference r:id="rId7" w:type="even"/>
          <w:pgSz w:w="11907" w:h="16840"/>
          <w:pgMar w:top="1134" w:right="1191" w:bottom="1134" w:left="1304" w:header="851" w:footer="992" w:gutter="0"/>
          <w:pgNumType w:fmt="numberInDash"/>
          <w:cols w:space="720" w:num="1"/>
          <w:docGrid w:linePitch="380" w:charSpace="-5735"/>
        </w:sectPr>
      </w:pPr>
    </w:p>
    <w:p w14:paraId="3CB6E13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bookmarkStart w:id="188" w:name="_Toc14244"/>
      <w:bookmarkStart w:id="189" w:name="_Toc342913419"/>
      <w:bookmarkStart w:id="190" w:name="_Toc313008356"/>
      <w:bookmarkStart w:id="191" w:name="_Toc106034659"/>
      <w:bookmarkStart w:id="192" w:name="_Toc65660379"/>
      <w:bookmarkStart w:id="193" w:name="_Toc313888360"/>
      <w:bookmarkStart w:id="194" w:name="_Toc26343"/>
      <w:bookmarkStart w:id="195" w:name="_Toc12789073"/>
      <w:bookmarkStart w:id="196" w:name="_Toc283382454"/>
      <w:r>
        <w:rPr>
          <w:rFonts w:hint="eastAsia" w:ascii="宋体" w:hAnsi="宋体" w:eastAsia="宋体" w:cs="宋体"/>
          <w:color w:val="auto"/>
          <w:sz w:val="24"/>
          <w:highlight w:val="none"/>
        </w:rPr>
        <w:t>一、经济部分</w:t>
      </w:r>
      <w:bookmarkEnd w:id="188"/>
      <w:bookmarkEnd w:id="189"/>
      <w:bookmarkEnd w:id="190"/>
      <w:bookmarkEnd w:id="191"/>
      <w:bookmarkEnd w:id="192"/>
      <w:bookmarkEnd w:id="193"/>
      <w:bookmarkEnd w:id="194"/>
    </w:p>
    <w:bookmarkEnd w:id="195"/>
    <w:bookmarkEnd w:id="196"/>
    <w:p w14:paraId="179813E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lang w:eastAsia="zh-CN"/>
        </w:rPr>
        <w:t>报价函</w:t>
      </w:r>
    </w:p>
    <w:p w14:paraId="34D77B98">
      <w:pPr>
        <w:pageBreakBefore w:val="0"/>
        <w:tabs>
          <w:tab w:val="left" w:pos="6300"/>
        </w:tabs>
        <w:wordWrap/>
        <w:topLinePunct w:val="0"/>
        <w:bidi w:val="0"/>
        <w:adjustRightInd w:val="0"/>
        <w:snapToGrid w:val="0"/>
        <w:spacing w:line="360" w:lineRule="auto"/>
        <w:ind w:firstLine="562" w:firstLineChars="200"/>
        <w:jc w:val="center"/>
        <w:textAlignment w:val="auto"/>
        <w:rPr>
          <w:rFonts w:hint="eastAsia" w:ascii="宋体" w:hAnsi="宋体" w:eastAsia="宋体" w:cs="宋体"/>
          <w:b/>
          <w:color w:val="auto"/>
          <w:szCs w:val="28"/>
          <w:highlight w:val="none"/>
          <w:lang w:eastAsia="zh-CN"/>
        </w:rPr>
      </w:pPr>
      <w:r>
        <w:rPr>
          <w:rFonts w:hint="eastAsia" w:ascii="宋体" w:hAnsi="宋体" w:cs="宋体"/>
          <w:b/>
          <w:color w:val="auto"/>
          <w:szCs w:val="28"/>
          <w:highlight w:val="none"/>
          <w:lang w:eastAsia="zh-CN"/>
        </w:rPr>
        <w:t>采购</w:t>
      </w:r>
      <w:r>
        <w:rPr>
          <w:rFonts w:hint="eastAsia" w:ascii="宋体" w:hAnsi="宋体" w:eastAsia="宋体" w:cs="宋体"/>
          <w:b/>
          <w:color w:val="auto"/>
          <w:szCs w:val="28"/>
          <w:highlight w:val="none"/>
          <w:lang w:eastAsia="zh-CN"/>
        </w:rPr>
        <w:t>报价函</w:t>
      </w:r>
    </w:p>
    <w:p w14:paraId="0E6DF8E6">
      <w:pPr>
        <w:pageBreakBefore w:val="0"/>
        <w:tabs>
          <w:tab w:val="left" w:pos="6300"/>
        </w:tabs>
        <w:wordWrap/>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45CECF48">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（项目名称）的</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，经详细研究，决定参加该项目的</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w:t>
      </w:r>
    </w:p>
    <w:p w14:paraId="1C51534A">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1.愿意按照采购文件中的一切要求，提供本项目的</w:t>
      </w:r>
      <w:r>
        <w:rPr>
          <w:rFonts w:hint="eastAsia" w:ascii="宋体" w:hAnsi="宋体" w:cs="宋体"/>
          <w:color w:val="auto"/>
          <w:sz w:val="24"/>
          <w:szCs w:val="24"/>
          <w:highlight w:val="none"/>
          <w:shd w:val="clear" w:color="auto" w:fill="FFFFFF"/>
          <w:lang w:val="en-US" w:eastAsia="zh-CN"/>
        </w:rPr>
        <w:t>施工</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lang w:val="en-US" w:eastAsia="zh-CN"/>
        </w:rPr>
        <w:t>投标</w:t>
      </w:r>
      <w:r>
        <w:rPr>
          <w:rFonts w:hint="eastAsia" w:ascii="宋体" w:hAnsi="宋体" w:eastAsia="宋体" w:cs="宋体"/>
          <w:color w:val="auto"/>
          <w:sz w:val="24"/>
          <w:szCs w:val="24"/>
          <w:highlight w:val="none"/>
          <w:shd w:val="clear" w:color="auto" w:fill="FFFFFF"/>
        </w:rPr>
        <w:t>报价为人民币大写：</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；人民币小写：</w:t>
      </w:r>
      <w:r>
        <w:rPr>
          <w:rFonts w:hint="eastAsia" w:ascii="宋体" w:hAnsi="宋体" w:eastAsia="宋体" w:cs="宋体"/>
          <w:snapToGrid w:val="0"/>
          <w:color w:val="auto"/>
          <w:sz w:val="24"/>
          <w:szCs w:val="24"/>
          <w:highlight w:val="none"/>
        </w:rPr>
        <w:t>¥</w:t>
      </w:r>
      <w:r>
        <w:rPr>
          <w:rFonts w:hint="eastAsia" w:ascii="宋体" w:hAnsi="宋体" w:eastAsia="宋体" w:cs="宋体"/>
          <w:color w:val="auto"/>
          <w:sz w:val="24"/>
          <w:szCs w:val="24"/>
          <w:highlight w:val="none"/>
          <w:u w:val="single"/>
          <w:shd w:val="clear" w:color="auto" w:fill="FFFFFF"/>
        </w:rPr>
        <w:t>    </w:t>
      </w:r>
      <w:r>
        <w:rPr>
          <w:rFonts w:hint="eastAsia" w:ascii="宋体" w:hAnsi="宋体" w:eastAsia="宋体" w:cs="宋体"/>
          <w:color w:val="auto"/>
          <w:sz w:val="24"/>
          <w:szCs w:val="24"/>
          <w:highlight w:val="none"/>
          <w:shd w:val="clear" w:color="auto" w:fill="FFFFFF"/>
        </w:rPr>
        <w:t>（其中含安全文明施工费</w:t>
      </w:r>
      <w:r>
        <w:rPr>
          <w:rFonts w:hint="eastAsia" w:ascii="宋体" w:hAnsi="宋体" w:eastAsia="宋体" w:cs="宋体"/>
          <w:snapToGrid w:val="0"/>
          <w:color w:val="auto"/>
          <w:sz w:val="24"/>
          <w:szCs w:val="24"/>
          <w:highlight w:val="none"/>
        </w:rPr>
        <w:t>¥</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w:t>
      </w:r>
    </w:p>
    <w:p w14:paraId="058FA9AD">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2、我方现提交的响应文件为：响应文件电子文档</w:t>
      </w:r>
      <w:r>
        <w:rPr>
          <w:rFonts w:hint="eastAsia" w:ascii="宋体" w:hAnsi="宋体" w:eastAsia="宋体" w:cs="宋体"/>
          <w:color w:val="auto"/>
          <w:sz w:val="24"/>
          <w:szCs w:val="24"/>
          <w:highlight w:val="none"/>
          <w:u w:val="single"/>
        </w:rPr>
        <w:t>壹</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，纸质</w:t>
      </w:r>
      <w:r>
        <w:rPr>
          <w:rFonts w:hint="eastAsia" w:ascii="宋体" w:hAnsi="宋体" w:eastAsia="宋体" w:cs="宋体"/>
          <w:color w:val="auto"/>
          <w:sz w:val="24"/>
          <w:szCs w:val="24"/>
          <w:highlight w:val="none"/>
        </w:rPr>
        <w:t>响应文件正本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val="en-US" w:eastAsia="zh-CN"/>
        </w:rPr>
        <w:t xml:space="preserve"> </w:t>
      </w:r>
    </w:p>
    <w:p w14:paraId="6130682F">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的有效期为90天。</w:t>
      </w:r>
    </w:p>
    <w:p w14:paraId="4AAAC184">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的一切规定和要求及评审办法。</w:t>
      </w:r>
    </w:p>
    <w:p w14:paraId="1ADCAE68">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过程中，我方若有违规行为，接受按照本项目《</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》之规定给予惩罚。</w:t>
      </w:r>
    </w:p>
    <w:p w14:paraId="67BD428E">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6、我方若中选，将按照</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结果签订合同，并且严格履行合同义务。本承诺函将成为合同不可分割的一部分，与合同具有同等的法律效力。</w:t>
      </w:r>
    </w:p>
    <w:p w14:paraId="0D803690">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7、我方理解，最低报价不是</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的唯一条件。</w:t>
      </w:r>
    </w:p>
    <w:p w14:paraId="6629A168">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8、我方同意按有关规定及</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要求。</w:t>
      </w:r>
    </w:p>
    <w:p w14:paraId="006F9195">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9、若我方中标，愿意按有关规定及</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要求缴纳</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代理服务费。</w:t>
      </w:r>
    </w:p>
    <w:p w14:paraId="5E6D6318">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67C83004">
      <w:pPr>
        <w:pageBreakBefore w:val="0"/>
        <w:tabs>
          <w:tab w:val="left" w:pos="6300"/>
        </w:tabs>
        <w:wordWrap/>
        <w:topLinePunct w:val="0"/>
        <w:bidi w:val="0"/>
        <w:snapToGrid w:val="0"/>
        <w:spacing w:line="360" w:lineRule="auto"/>
        <w:ind w:firstLine="480"/>
        <w:textAlignment w:val="auto"/>
        <w:rPr>
          <w:rFonts w:hint="eastAsia" w:ascii="宋体" w:hAnsi="宋体" w:eastAsia="宋体" w:cs="宋体"/>
          <w:color w:val="auto"/>
          <w:sz w:val="24"/>
          <w:szCs w:val="24"/>
          <w:highlight w:val="none"/>
        </w:rPr>
      </w:pPr>
    </w:p>
    <w:p w14:paraId="6FE90C18">
      <w:pPr>
        <w:pageBreakBefore w:val="0"/>
        <w:tabs>
          <w:tab w:val="left" w:pos="6300"/>
        </w:tabs>
        <w:wordWrap/>
        <w:topLinePunct w:val="0"/>
        <w:bidi w:val="0"/>
        <w:snapToGrid w:val="0"/>
        <w:spacing w:line="360" w:lineRule="auto"/>
        <w:ind w:firstLine="480"/>
        <w:textAlignment w:val="auto"/>
        <w:rPr>
          <w:rFonts w:hint="eastAsia" w:ascii="宋体" w:hAnsi="宋体" w:eastAsia="宋体" w:cs="宋体"/>
          <w:color w:val="auto"/>
          <w:sz w:val="24"/>
          <w:szCs w:val="24"/>
          <w:highlight w:val="none"/>
        </w:rPr>
      </w:pPr>
    </w:p>
    <w:p w14:paraId="16135B78">
      <w:pPr>
        <w:pageBreakBefore w:val="0"/>
        <w:tabs>
          <w:tab w:val="left" w:pos="6300"/>
        </w:tabs>
        <w:wordWrap/>
        <w:topLinePunct w:val="0"/>
        <w:bidi w:val="0"/>
        <w:snapToGrid w:val="0"/>
        <w:spacing w:line="360" w:lineRule="auto"/>
        <w:ind w:firstLine="480"/>
        <w:textAlignment w:val="auto"/>
        <w:rPr>
          <w:rFonts w:hint="eastAsia" w:ascii="宋体" w:hAnsi="宋体" w:eastAsia="宋体" w:cs="宋体"/>
          <w:color w:val="auto"/>
          <w:sz w:val="24"/>
          <w:szCs w:val="24"/>
          <w:highlight w:val="none"/>
        </w:rPr>
      </w:pPr>
    </w:p>
    <w:p w14:paraId="66CB3978">
      <w:pPr>
        <w:pageBreakBefore w:val="0"/>
        <w:tabs>
          <w:tab w:val="left" w:pos="6300"/>
        </w:tabs>
        <w:wordWrap/>
        <w:topLinePunct w:val="0"/>
        <w:bidi w:val="0"/>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名称（公章）：</w:t>
      </w:r>
    </w:p>
    <w:p w14:paraId="5EFC5D47">
      <w:pPr>
        <w:pageBreakBefore w:val="0"/>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w:t>
      </w:r>
    </w:p>
    <w:p w14:paraId="037A134B">
      <w:pPr>
        <w:pStyle w:val="41"/>
        <w:rPr>
          <w:rFonts w:hint="eastAsia" w:ascii="宋体" w:hAnsi="宋体" w:eastAsia="宋体" w:cs="宋体"/>
          <w:color w:val="auto"/>
          <w:sz w:val="24"/>
          <w:szCs w:val="24"/>
          <w:highlight w:val="none"/>
        </w:rPr>
      </w:pPr>
    </w:p>
    <w:p w14:paraId="5A726A8B">
      <w:pPr>
        <w:rPr>
          <w:rFonts w:hint="eastAsia" w:ascii="宋体" w:hAnsi="宋体" w:eastAsia="宋体" w:cs="宋体"/>
          <w:color w:val="auto"/>
          <w:sz w:val="24"/>
          <w:szCs w:val="24"/>
          <w:highlight w:val="none"/>
        </w:rPr>
      </w:pPr>
    </w:p>
    <w:p w14:paraId="2DB7E1FA">
      <w:pPr>
        <w:pStyle w:val="41"/>
        <w:rPr>
          <w:rFonts w:hint="eastAsia" w:ascii="宋体" w:hAnsi="宋体" w:eastAsia="宋体" w:cs="宋体"/>
          <w:color w:val="auto"/>
          <w:sz w:val="24"/>
          <w:szCs w:val="24"/>
          <w:highlight w:val="none"/>
        </w:rPr>
      </w:pPr>
    </w:p>
    <w:p w14:paraId="2002CA74">
      <w:pPr>
        <w:rPr>
          <w:rFonts w:hint="eastAsia" w:ascii="宋体" w:hAnsi="宋体" w:eastAsia="宋体" w:cs="宋体"/>
          <w:color w:val="auto"/>
          <w:sz w:val="24"/>
          <w:szCs w:val="24"/>
          <w:highlight w:val="none"/>
        </w:rPr>
      </w:pPr>
    </w:p>
    <w:p w14:paraId="0FEBFAF6">
      <w:pPr>
        <w:pStyle w:val="41"/>
        <w:rPr>
          <w:rFonts w:hint="eastAsia" w:ascii="宋体" w:hAnsi="宋体" w:eastAsia="宋体" w:cs="宋体"/>
          <w:color w:val="auto"/>
          <w:sz w:val="24"/>
          <w:szCs w:val="24"/>
          <w:highlight w:val="none"/>
        </w:rPr>
      </w:pPr>
    </w:p>
    <w:p w14:paraId="39F87C52">
      <w:pPr>
        <w:rPr>
          <w:rFonts w:hint="eastAsia" w:ascii="宋体" w:hAnsi="宋体" w:eastAsia="宋体" w:cs="宋体"/>
          <w:color w:val="auto"/>
          <w:sz w:val="24"/>
          <w:szCs w:val="24"/>
          <w:highlight w:val="none"/>
        </w:rPr>
      </w:pPr>
    </w:p>
    <w:p w14:paraId="575AAA2F">
      <w:pPr>
        <w:pStyle w:val="41"/>
        <w:rPr>
          <w:rFonts w:hint="eastAsia" w:ascii="宋体" w:hAnsi="宋体" w:eastAsia="宋体" w:cs="宋体"/>
          <w:color w:val="auto"/>
          <w:sz w:val="24"/>
          <w:szCs w:val="24"/>
          <w:highlight w:val="none"/>
        </w:rPr>
      </w:pPr>
    </w:p>
    <w:p w14:paraId="6B29CADE">
      <w:pPr>
        <w:rPr>
          <w:rFonts w:hint="eastAsia" w:ascii="宋体" w:hAnsi="宋体" w:eastAsia="宋体" w:cs="宋体"/>
          <w:color w:val="auto"/>
          <w:sz w:val="24"/>
          <w:szCs w:val="24"/>
          <w:highlight w:val="none"/>
        </w:rPr>
      </w:pPr>
    </w:p>
    <w:p w14:paraId="7F6C3614">
      <w:pPr>
        <w:pStyle w:val="41"/>
        <w:rPr>
          <w:rFonts w:hint="eastAsia" w:ascii="宋体" w:hAnsi="宋体" w:eastAsia="宋体" w:cs="宋体"/>
          <w:color w:val="auto"/>
          <w:sz w:val="24"/>
          <w:szCs w:val="24"/>
          <w:highlight w:val="none"/>
        </w:rPr>
      </w:pPr>
    </w:p>
    <w:p w14:paraId="3671C28F">
      <w:pPr>
        <w:pStyle w:val="41"/>
        <w:jc w:val="both"/>
        <w:rPr>
          <w:rFonts w:hint="eastAsia" w:ascii="宋体" w:hAnsi="宋体" w:eastAsia="宋体" w:cs="宋体"/>
          <w:color w:val="auto"/>
          <w:sz w:val="24"/>
          <w:szCs w:val="24"/>
          <w:highlight w:val="none"/>
        </w:rPr>
      </w:pPr>
    </w:p>
    <w:p w14:paraId="37031DA0">
      <w:pPr>
        <w:pStyle w:val="57"/>
        <w:widowControl/>
        <w:spacing w:beforeAutospacing="0" w:afterAutospacing="0" w:line="500" w:lineRule="exact"/>
        <w:rPr>
          <w:rFonts w:hint="eastAsia" w:ascii="宋体" w:hAnsi="宋体" w:eastAsia="宋体" w:cs="宋体"/>
          <w:color w:val="auto"/>
          <w:highlight w:val="none"/>
        </w:rPr>
      </w:pPr>
      <w:r>
        <w:rPr>
          <w:rFonts w:hint="eastAsia" w:ascii="宋体" w:hAnsi="宋体" w:eastAsia="宋体" w:cs="宋体"/>
          <w:color w:val="auto"/>
          <w:szCs w:val="24"/>
          <w:highlight w:val="none"/>
          <w:shd w:val="clear" w:color="auto" w:fill="FFFFFF"/>
        </w:rPr>
        <w:t>（二）已标价工程量清单</w:t>
      </w:r>
    </w:p>
    <w:p w14:paraId="0BD16FD2">
      <w:pPr>
        <w:pStyle w:val="57"/>
        <w:widowControl/>
        <w:spacing w:beforeAutospacing="0" w:afterAutospacing="0" w:line="500" w:lineRule="exact"/>
        <w:ind w:firstLine="480"/>
        <w:jc w:val="center"/>
        <w:rPr>
          <w:rFonts w:hint="eastAsia" w:ascii="宋体" w:hAnsi="宋体" w:eastAsia="宋体" w:cs="宋体"/>
          <w:color w:val="auto"/>
          <w:szCs w:val="24"/>
          <w:highlight w:val="none"/>
        </w:rPr>
      </w:pPr>
      <w:bookmarkStart w:id="197" w:name="_Toc76462351"/>
      <w:bookmarkEnd w:id="197"/>
      <w:r>
        <w:rPr>
          <w:rFonts w:hint="eastAsia" w:ascii="宋体" w:hAnsi="宋体" w:eastAsia="宋体" w:cs="宋体"/>
          <w:color w:val="auto"/>
          <w:szCs w:val="24"/>
          <w:highlight w:val="none"/>
          <w:shd w:val="clear" w:color="auto" w:fill="FFFFFF"/>
        </w:rPr>
        <w:t>根据工程量清单报价</w:t>
      </w:r>
    </w:p>
    <w:p w14:paraId="386B80AF">
      <w:pPr>
        <w:pStyle w:val="57"/>
        <w:widowControl/>
        <w:spacing w:beforeAutospacing="0" w:afterAutospacing="0" w:line="500" w:lineRule="exact"/>
        <w:ind w:firstLine="480"/>
        <w:jc w:val="center"/>
        <w:rPr>
          <w:rFonts w:hint="eastAsia"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w:t>
      </w:r>
      <w:r>
        <w:rPr>
          <w:rFonts w:hint="eastAsia" w:ascii="宋体" w:hAnsi="宋体" w:eastAsia="宋体" w:cs="宋体"/>
          <w:color w:val="auto"/>
          <w:szCs w:val="24"/>
          <w:highlight w:val="none"/>
          <w:shd w:val="clear" w:color="auto" w:fill="FFFFFF"/>
          <w:lang w:eastAsia="zh-CN"/>
        </w:rPr>
        <w:t>投标人</w:t>
      </w:r>
      <w:r>
        <w:rPr>
          <w:rFonts w:hint="eastAsia" w:ascii="宋体" w:hAnsi="宋体" w:eastAsia="宋体" w:cs="宋体"/>
          <w:color w:val="auto"/>
          <w:szCs w:val="24"/>
          <w:highlight w:val="none"/>
          <w:shd w:val="clear" w:color="auto" w:fill="FFFFFF"/>
        </w:rPr>
        <w:t>按工程量清单格式报价，也装订在响应文件中，也可单独成册）</w:t>
      </w:r>
    </w:p>
    <w:p w14:paraId="502D9CBC">
      <w:pPr>
        <w:pStyle w:val="57"/>
        <w:widowControl/>
        <w:spacing w:beforeAutospacing="0" w:afterAutospacing="0" w:line="500" w:lineRule="exact"/>
        <w:ind w:firstLine="48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shd w:val="clear" w:color="auto" w:fill="FFFFFF"/>
        </w:rPr>
        <w:t>（根据提供的工程量清单报价，可不提供单价分析表。）</w:t>
      </w:r>
    </w:p>
    <w:p w14:paraId="489149B1">
      <w:pPr>
        <w:spacing w:line="500" w:lineRule="exact"/>
        <w:rPr>
          <w:rFonts w:hint="eastAsia" w:ascii="宋体" w:hAnsi="宋体" w:eastAsia="宋体" w:cs="宋体"/>
          <w:color w:val="auto"/>
          <w:kern w:val="0"/>
          <w:sz w:val="24"/>
          <w:szCs w:val="24"/>
          <w:highlight w:val="none"/>
          <w:shd w:val="clear" w:color="auto" w:fill="FFFFFF"/>
          <w:lang w:bidi="ar"/>
        </w:rPr>
      </w:pPr>
    </w:p>
    <w:p w14:paraId="56B66881">
      <w:pPr>
        <w:spacing w:line="500" w:lineRule="exact"/>
        <w:rPr>
          <w:rFonts w:hint="eastAsia" w:ascii="宋体" w:hAnsi="宋体" w:eastAsia="宋体" w:cs="宋体"/>
          <w:color w:val="auto"/>
          <w:kern w:val="0"/>
          <w:sz w:val="24"/>
          <w:szCs w:val="24"/>
          <w:highlight w:val="none"/>
          <w:shd w:val="clear" w:color="auto" w:fill="FFFFFF"/>
          <w:lang w:bidi="ar"/>
        </w:rPr>
      </w:pPr>
    </w:p>
    <w:p w14:paraId="25677454">
      <w:pPr>
        <w:spacing w:line="500" w:lineRule="exact"/>
        <w:rPr>
          <w:rFonts w:hint="eastAsia" w:ascii="宋体" w:hAnsi="宋体" w:eastAsia="宋体" w:cs="宋体"/>
          <w:color w:val="auto"/>
          <w:kern w:val="0"/>
          <w:sz w:val="24"/>
          <w:szCs w:val="24"/>
          <w:highlight w:val="none"/>
          <w:shd w:val="clear" w:color="auto" w:fill="FFFFFF"/>
          <w:lang w:bidi="ar"/>
        </w:rPr>
      </w:pPr>
    </w:p>
    <w:p w14:paraId="428887C0">
      <w:pPr>
        <w:pStyle w:val="348"/>
        <w:spacing w:line="360" w:lineRule="auto"/>
        <w:ind w:left="1680"/>
        <w:rPr>
          <w:rFonts w:hint="eastAsia" w:ascii="宋体" w:hAnsi="宋体" w:eastAsia="宋体" w:cs="宋体"/>
          <w:color w:val="auto"/>
          <w:sz w:val="24"/>
          <w:szCs w:val="24"/>
        </w:rPr>
      </w:pPr>
    </w:p>
    <w:p w14:paraId="450C4535">
      <w:pPr>
        <w:pStyle w:val="348"/>
        <w:spacing w:line="360" w:lineRule="auto"/>
        <w:ind w:left="168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3D35E4B1">
      <w:pPr>
        <w:rPr>
          <w:rFonts w:hint="eastAsia" w:ascii="宋体" w:hAnsi="宋体" w:eastAsia="宋体" w:cs="宋体"/>
          <w:color w:val="auto"/>
        </w:rPr>
      </w:pPr>
    </w:p>
    <w:p w14:paraId="507B2055">
      <w:pPr>
        <w:rPr>
          <w:rFonts w:hint="eastAsia" w:ascii="宋体" w:hAnsi="宋体" w:eastAsia="宋体" w:cs="宋体"/>
          <w:color w:val="auto"/>
        </w:rPr>
      </w:pPr>
    </w:p>
    <w:p w14:paraId="46E8D3DA">
      <w:pPr>
        <w:spacing w:line="360" w:lineRule="auto"/>
        <w:rPr>
          <w:rFonts w:hint="eastAsia" w:ascii="宋体" w:hAnsi="宋体" w:eastAsia="宋体" w:cs="宋体"/>
          <w:color w:val="auto"/>
        </w:rPr>
      </w:pPr>
      <w:r>
        <w:rPr>
          <w:rFonts w:hint="eastAsia" w:ascii="宋体" w:hAnsi="宋体" w:eastAsia="宋体" w:cs="宋体"/>
          <w:color w:val="auto"/>
          <w:sz w:val="24"/>
          <w:szCs w:val="24"/>
        </w:rPr>
        <w:t xml:space="preserve">                                             </w:t>
      </w:r>
      <w:r>
        <w:rPr>
          <w:rFonts w:hint="eastAsia" w:ascii="宋体" w:hAnsi="宋体" w:cs="宋体"/>
          <w:color w:val="auto"/>
          <w:sz w:val="24"/>
          <w:szCs w:val="24"/>
          <w:lang w:eastAsia="zh-CN"/>
        </w:rPr>
        <w:t>投标人</w:t>
      </w:r>
      <w:r>
        <w:rPr>
          <w:rFonts w:hint="eastAsia" w:ascii="宋体" w:hAnsi="宋体" w:eastAsia="宋体" w:cs="宋体"/>
          <w:color w:val="auto"/>
          <w:sz w:val="24"/>
          <w:szCs w:val="24"/>
        </w:rPr>
        <w:t>名称（公章）或自然人签署：</w:t>
      </w:r>
    </w:p>
    <w:p w14:paraId="01E42874">
      <w:pPr>
        <w:bidi w:val="0"/>
        <w:spacing w:line="360" w:lineRule="auto"/>
        <w:ind w:right="480" w:firstLine="6480" w:firstLineChars="2700"/>
        <w:jc w:val="left"/>
        <w:rPr>
          <w:rFonts w:hint="eastAsia" w:ascii="宋体" w:hAnsi="宋体" w:eastAsia="宋体" w:cs="宋体"/>
          <w:color w:val="auto"/>
          <w:lang w:eastAsia="zh-CN"/>
        </w:rPr>
        <w:sectPr>
          <w:headerReference r:id="rId8" w:type="default"/>
          <w:footerReference r:id="rId9" w:type="default"/>
          <w:pgSz w:w="11907" w:h="16840"/>
          <w:pgMar w:top="1134" w:right="1191" w:bottom="1134" w:left="1304" w:header="851" w:footer="992" w:gutter="0"/>
          <w:pgNumType w:fmt="decimal"/>
          <w:cols w:space="720" w:num="1"/>
          <w:docGrid w:linePitch="380" w:charSpace="-5735"/>
        </w:sectPr>
      </w:pPr>
      <w:r>
        <w:rPr>
          <w:rFonts w:hint="eastAsia" w:ascii="宋体" w:hAnsi="宋体" w:eastAsia="宋体" w:cs="宋体"/>
          <w:color w:val="auto"/>
          <w:sz w:val="24"/>
          <w:szCs w:val="24"/>
        </w:rPr>
        <w:t xml:space="preserve">年     月   </w:t>
      </w:r>
    </w:p>
    <w:p w14:paraId="594192EA">
      <w:pPr>
        <w:pageBreakBefore w:val="0"/>
        <w:wordWrap/>
        <w:topLinePunct w:val="0"/>
        <w:bidi w:val="0"/>
        <w:adjustRightInd w:val="0"/>
        <w:snapToGrid w:val="0"/>
        <w:spacing w:line="360" w:lineRule="auto"/>
        <w:ind w:firstLine="0" w:firstLineChars="0"/>
        <w:jc w:val="center"/>
        <w:textAlignment w:val="auto"/>
        <w:rPr>
          <w:rFonts w:hint="default" w:ascii="宋体" w:hAnsi="宋体" w:eastAsia="宋体" w:cs="宋体"/>
          <w:color w:val="auto"/>
          <w:sz w:val="24"/>
          <w:highlight w:val="none"/>
        </w:rPr>
      </w:pPr>
      <w:bookmarkStart w:id="198" w:name="_Toc313888361"/>
      <w:bookmarkStart w:id="199" w:name="_Toc342913420"/>
      <w:bookmarkStart w:id="200" w:name="_Toc14073"/>
      <w:bookmarkStart w:id="201" w:name="_Toc313008357"/>
      <w:bookmarkStart w:id="202" w:name="_Toc65660380"/>
      <w:bookmarkStart w:id="203" w:name="_Toc22655"/>
      <w:bookmarkStart w:id="204" w:name="_Toc106034660"/>
      <w:r>
        <w:rPr>
          <w:rFonts w:hint="eastAsia" w:ascii="宋体" w:hAnsi="宋体" w:eastAsia="宋体" w:cs="宋体"/>
          <w:color w:val="auto"/>
          <w:sz w:val="24"/>
          <w:highlight w:val="none"/>
        </w:rPr>
        <w:t>二、</w:t>
      </w:r>
      <w:bookmarkEnd w:id="198"/>
      <w:bookmarkEnd w:id="199"/>
      <w:bookmarkEnd w:id="200"/>
      <w:bookmarkEnd w:id="201"/>
      <w:bookmarkEnd w:id="202"/>
      <w:bookmarkEnd w:id="203"/>
      <w:bookmarkEnd w:id="204"/>
      <w:r>
        <w:rPr>
          <w:rFonts w:hint="eastAsia" w:ascii="宋体" w:hAnsi="宋体" w:eastAsia="宋体" w:cs="宋体"/>
          <w:color w:val="auto"/>
          <w:sz w:val="24"/>
          <w:highlight w:val="none"/>
          <w:lang w:val="en-US" w:eastAsia="zh-CN"/>
        </w:rPr>
        <w:t>技术部分</w:t>
      </w:r>
    </w:p>
    <w:p w14:paraId="47131A6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highlight w:val="none"/>
          <w:lang w:val="en-US" w:eastAsia="zh-CN"/>
        </w:rPr>
        <w:t>技术</w:t>
      </w:r>
      <w:r>
        <w:rPr>
          <w:rFonts w:hint="eastAsia" w:ascii="宋体" w:hAnsi="宋体" w:eastAsia="宋体" w:cs="宋体"/>
          <w:color w:val="auto"/>
          <w:sz w:val="24"/>
          <w:szCs w:val="24"/>
          <w:highlight w:val="none"/>
        </w:rPr>
        <w:t xml:space="preserve">条款差异表                    </w:t>
      </w:r>
    </w:p>
    <w:p w14:paraId="6225A13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64"/>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1526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18" w:type="dxa"/>
            <w:vAlign w:val="center"/>
          </w:tcPr>
          <w:p w14:paraId="1D12AA20">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844" w:type="dxa"/>
            <w:vAlign w:val="center"/>
          </w:tcPr>
          <w:p w14:paraId="47C94F50">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采购需求</w:t>
            </w:r>
          </w:p>
        </w:tc>
        <w:tc>
          <w:tcPr>
            <w:tcW w:w="2952" w:type="dxa"/>
            <w:vAlign w:val="center"/>
          </w:tcPr>
          <w:p w14:paraId="7DB38315">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响应情况</w:t>
            </w:r>
          </w:p>
        </w:tc>
        <w:tc>
          <w:tcPr>
            <w:tcW w:w="2212" w:type="dxa"/>
            <w:vAlign w:val="center"/>
          </w:tcPr>
          <w:p w14:paraId="39020A32">
            <w:pPr>
              <w:pageBreakBefore w:val="0"/>
              <w:tabs>
                <w:tab w:val="left" w:pos="6300"/>
              </w:tabs>
              <w:wordWrap/>
              <w:topLinePunct w:val="0"/>
              <w:bidi w:val="0"/>
              <w:adjustRightInd w:val="0"/>
              <w:snapToGrid w:val="0"/>
              <w:spacing w:line="360" w:lineRule="auto"/>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差异说明</w:t>
            </w:r>
          </w:p>
        </w:tc>
      </w:tr>
      <w:tr w14:paraId="7A31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4926F12">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1B5EB92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39FEDA65">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提醒：请注明技术参数或具体内容以及响应文件中技术参数或具体内容的位置（页码）</w:t>
            </w:r>
          </w:p>
        </w:tc>
        <w:tc>
          <w:tcPr>
            <w:tcW w:w="2212" w:type="dxa"/>
            <w:vAlign w:val="center"/>
          </w:tcPr>
          <w:p w14:paraId="65814CA2">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3609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B878273">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28F3206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7AF6E7C5">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2AC63269">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2F235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1789DA7">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5D0BCDF1">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39AC69A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272A728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5436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8BB5F78">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62F6A919">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06BBA9D1">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00C0CAD4">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66DCB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771F7F8">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4A0C5440">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2E9328E4">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5BD1EE30">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5C049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54065A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45506C26">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3802E08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4DE754A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5974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DB50901">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565A83C1">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6A12B0CD">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05F99627">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048B3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165F234">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3979DCC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763CB8C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1DB670FC">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0C5D3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1E4A6B0">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52226126">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3FFC09C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19A8EE9C">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72C89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4922D28">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5BD66911">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1C3D3BD2">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0F2D0859">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bl>
    <w:p w14:paraId="2AC9707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cs="宋体"/>
          <w:color w:val="auto"/>
          <w:sz w:val="24"/>
          <w:szCs w:val="28"/>
          <w:highlight w:val="none"/>
          <w:lang w:eastAsia="zh-CN"/>
        </w:rPr>
        <w:t>投标人</w:t>
      </w:r>
      <w:r>
        <w:rPr>
          <w:rFonts w:hint="eastAsia" w:ascii="宋体" w:hAnsi="宋体" w:eastAsia="宋体" w:cs="宋体"/>
          <w:color w:val="auto"/>
          <w:sz w:val="24"/>
          <w:szCs w:val="28"/>
          <w:highlight w:val="none"/>
        </w:rPr>
        <w:t xml:space="preserve">：                         </w:t>
      </w:r>
      <w:r>
        <w:rPr>
          <w:rFonts w:hint="eastAsia" w:ascii="宋体" w:hAnsi="宋体" w:eastAsia="宋体" w:cs="宋体"/>
          <w:color w:val="auto"/>
          <w:sz w:val="24"/>
          <w:szCs w:val="24"/>
          <w:highlight w:val="none"/>
        </w:rPr>
        <w:t>法定代表人（或其授权代表）</w:t>
      </w:r>
      <w:r>
        <w:rPr>
          <w:rFonts w:hint="eastAsia" w:ascii="宋体" w:hAnsi="宋体" w:eastAsia="宋体" w:cs="宋体"/>
          <w:color w:val="auto"/>
          <w:sz w:val="24"/>
          <w:szCs w:val="28"/>
          <w:highlight w:val="none"/>
        </w:rPr>
        <w:t>：</w:t>
      </w:r>
    </w:p>
    <w:p w14:paraId="76DA96D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p>
    <w:p w14:paraId="019C9E6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r>
        <w:rPr>
          <w:rFonts w:hint="eastAsia" w:ascii="宋体" w:hAnsi="宋体" w:cs="宋体"/>
          <w:color w:val="auto"/>
          <w:sz w:val="24"/>
          <w:szCs w:val="28"/>
          <w:highlight w:val="none"/>
          <w:lang w:eastAsia="zh-CN"/>
        </w:rPr>
        <w:t>投标人</w:t>
      </w:r>
      <w:r>
        <w:rPr>
          <w:rFonts w:hint="eastAsia" w:ascii="宋体" w:hAnsi="宋体" w:eastAsia="宋体" w:cs="宋体"/>
          <w:color w:val="auto"/>
          <w:sz w:val="24"/>
          <w:szCs w:val="28"/>
          <w:highlight w:val="none"/>
        </w:rPr>
        <w:t>公章）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8"/>
          <w:highlight w:val="none"/>
        </w:rPr>
        <w:t>或盖章）</w:t>
      </w:r>
    </w:p>
    <w:p w14:paraId="3547C172">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2A17F5EB">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794A1511">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1.本表即为对本项目“第二篇 项目</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需求”中所列条款进行比较和响应；</w:t>
      </w:r>
    </w:p>
    <w:p w14:paraId="3CC17D20">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2.该表必须按照网上</w:t>
      </w:r>
      <w:r>
        <w:rPr>
          <w:rFonts w:hint="eastAsia" w:ascii="宋体" w:hAnsi="宋体" w:cs="宋体"/>
          <w:color w:val="auto"/>
          <w:sz w:val="24"/>
          <w:highlight w:val="none"/>
          <w:lang w:eastAsia="zh-CN"/>
        </w:rPr>
        <w:t>采购文件</w:t>
      </w:r>
      <w:r>
        <w:rPr>
          <w:rFonts w:hint="eastAsia" w:ascii="宋体" w:hAnsi="宋体" w:eastAsia="宋体" w:cs="宋体"/>
          <w:color w:val="auto"/>
          <w:sz w:val="24"/>
          <w:szCs w:val="24"/>
          <w:highlight w:val="none"/>
        </w:rPr>
        <w:t>要求逐条如实填写，“响应情况”栏需逐条填写具体内容，并在“差异说明”项填写正偏离或负偏离，完全符合的填写“无差异”，如“响应情况”栏未填写具体内容或与“采购项目</w:t>
      </w:r>
      <w:r>
        <w:rPr>
          <w:rFonts w:hint="eastAsia" w:ascii="宋体" w:hAnsi="宋体" w:eastAsia="宋体" w:cs="宋体"/>
          <w:color w:val="auto"/>
          <w:sz w:val="24"/>
          <w:szCs w:val="24"/>
          <w:highlight w:val="none"/>
          <w:lang w:val="en-US" w:eastAsia="zh-CN"/>
        </w:rPr>
        <w:t>技术需求</w:t>
      </w:r>
      <w:r>
        <w:rPr>
          <w:rFonts w:hint="eastAsia" w:ascii="宋体" w:hAnsi="宋体" w:eastAsia="宋体" w:cs="宋体"/>
          <w:color w:val="auto"/>
          <w:sz w:val="24"/>
          <w:szCs w:val="24"/>
          <w:highlight w:val="none"/>
        </w:rPr>
        <w:t>”要求的内容不完全一致，则该</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不能通过本项目的符合性审查。如“响应情况”栏具体内容和“采购项目</w:t>
      </w:r>
      <w:r>
        <w:rPr>
          <w:rFonts w:hint="eastAsia" w:ascii="宋体" w:hAnsi="宋体" w:eastAsia="宋体" w:cs="宋体"/>
          <w:color w:val="auto"/>
          <w:sz w:val="24"/>
          <w:szCs w:val="24"/>
          <w:highlight w:val="none"/>
          <w:lang w:val="en-US" w:eastAsia="zh-CN"/>
        </w:rPr>
        <w:t>技术需求</w:t>
      </w:r>
      <w:r>
        <w:rPr>
          <w:rFonts w:hint="eastAsia" w:ascii="宋体" w:hAnsi="宋体" w:eastAsia="宋体" w:cs="宋体"/>
          <w:color w:val="auto"/>
          <w:sz w:val="24"/>
          <w:szCs w:val="24"/>
          <w:highlight w:val="none"/>
        </w:rPr>
        <w:t>”栏具体内容一致但“差异说明”栏未填写则视为无差异。</w:t>
      </w:r>
    </w:p>
    <w:p w14:paraId="4B1C91A0">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3.该表可扩展。</w:t>
      </w:r>
    </w:p>
    <w:p w14:paraId="4180CA2A">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4.相关证明材料后附。（格式自定）</w:t>
      </w:r>
    </w:p>
    <w:p w14:paraId="41CCA396">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highlight w:val="none"/>
        </w:rPr>
      </w:pPr>
    </w:p>
    <w:p w14:paraId="5B36BD56">
      <w:pPr>
        <w:kinsoku/>
        <w:overflowPunct/>
        <w:topLinePunct w:val="0"/>
        <w:autoSpaceDE/>
        <w:autoSpaceDN/>
        <w:bidi w:val="0"/>
        <w:snapToGrid w:val="0"/>
        <w:spacing w:line="360" w:lineRule="auto"/>
        <w:jc w:val="center"/>
        <w:rPr>
          <w:rFonts w:hint="eastAsia" w:ascii="宋体" w:hAnsi="宋体" w:eastAsia="宋体" w:cs="宋体"/>
          <w:color w:val="auto"/>
          <w:sz w:val="24"/>
          <w:szCs w:val="24"/>
          <w:highlight w:val="none"/>
          <w:bdr w:val="single" w:color="auto" w:sz="4" w:space="0"/>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技术</w:t>
      </w:r>
      <w:r>
        <w:rPr>
          <w:rFonts w:hint="eastAsia" w:ascii="宋体" w:hAnsi="宋体" w:eastAsia="宋体" w:cs="宋体"/>
          <w:color w:val="auto"/>
          <w:sz w:val="24"/>
          <w:szCs w:val="24"/>
          <w:highlight w:val="none"/>
        </w:rPr>
        <w:t>方案</w:t>
      </w:r>
    </w:p>
    <w:p w14:paraId="14975DB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可根据本</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 xml:space="preserve">文件“第四篇 </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程序及方法、评审标准、无效响应和采购终止→评审标准→</w:t>
      </w:r>
      <w:r>
        <w:rPr>
          <w:rFonts w:hint="eastAsia" w:ascii="宋体" w:hAnsi="宋体" w:eastAsia="宋体" w:cs="宋体"/>
          <w:color w:val="auto"/>
          <w:sz w:val="24"/>
          <w:szCs w:val="24"/>
          <w:highlight w:val="none"/>
          <w:lang w:eastAsia="zh-CN"/>
        </w:rPr>
        <w:t>技术</w:t>
      </w:r>
      <w:r>
        <w:rPr>
          <w:rFonts w:hint="eastAsia" w:ascii="宋体" w:hAnsi="宋体" w:eastAsia="宋体" w:cs="宋体"/>
          <w:color w:val="auto"/>
          <w:sz w:val="24"/>
          <w:szCs w:val="24"/>
          <w:highlight w:val="none"/>
        </w:rPr>
        <w:t>部分”中的要求提供。</w:t>
      </w:r>
    </w:p>
    <w:p w14:paraId="5E0C4EC2">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44CB3FEC">
      <w:pPr>
        <w:pageBreakBefore w:val="0"/>
        <w:wordWrap/>
        <w:topLinePunct w:val="0"/>
        <w:bidi w:val="0"/>
        <w:adjustRightInd w:val="0"/>
        <w:snapToGrid w:val="0"/>
        <w:spacing w:line="360" w:lineRule="auto"/>
        <w:jc w:val="left"/>
        <w:textAlignment w:val="auto"/>
        <w:rPr>
          <w:rFonts w:hint="eastAsia" w:ascii="宋体" w:hAnsi="宋体" w:eastAsia="宋体" w:cs="宋体"/>
          <w:color w:val="auto"/>
          <w:sz w:val="24"/>
          <w:highlight w:val="none"/>
        </w:rPr>
      </w:pPr>
      <w:bookmarkStart w:id="205" w:name="_Toc32158"/>
      <w:bookmarkStart w:id="206" w:name="_Toc106034661"/>
      <w:bookmarkStart w:id="207" w:name="_Toc65660381"/>
      <w:bookmarkStart w:id="208" w:name="_Toc32339"/>
      <w:bookmarkStart w:id="209" w:name="_Toc313008358"/>
      <w:bookmarkStart w:id="210" w:name="_Toc342913421"/>
      <w:bookmarkStart w:id="211" w:name="_Toc313888362"/>
      <w:r>
        <w:rPr>
          <w:rFonts w:hint="eastAsia" w:ascii="宋体" w:hAnsi="宋体" w:eastAsia="宋体" w:cs="宋体"/>
          <w:color w:val="auto"/>
          <w:sz w:val="24"/>
          <w:highlight w:val="none"/>
        </w:rPr>
        <w:t>三、</w:t>
      </w:r>
      <w:bookmarkEnd w:id="205"/>
      <w:bookmarkEnd w:id="206"/>
      <w:bookmarkEnd w:id="207"/>
      <w:bookmarkEnd w:id="208"/>
      <w:r>
        <w:rPr>
          <w:rFonts w:hint="eastAsia" w:ascii="宋体" w:hAnsi="宋体" w:eastAsia="宋体" w:cs="宋体"/>
          <w:color w:val="auto"/>
          <w:sz w:val="24"/>
          <w:highlight w:val="none"/>
        </w:rPr>
        <w:t>商务文件</w:t>
      </w:r>
    </w:p>
    <w:p w14:paraId="543C7CE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（一）商务条款差异表</w:t>
      </w:r>
    </w:p>
    <w:p w14:paraId="38716F5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项目号：                               </w:t>
      </w:r>
    </w:p>
    <w:p w14:paraId="7800F7B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64"/>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3123E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1512" w:type="dxa"/>
            <w:vAlign w:val="center"/>
          </w:tcPr>
          <w:p w14:paraId="2F51424D">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序号</w:t>
            </w:r>
          </w:p>
        </w:tc>
        <w:tc>
          <w:tcPr>
            <w:tcW w:w="3184" w:type="dxa"/>
            <w:vAlign w:val="center"/>
          </w:tcPr>
          <w:p w14:paraId="7F681B9A">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采购需求</w:t>
            </w:r>
          </w:p>
        </w:tc>
        <w:tc>
          <w:tcPr>
            <w:tcW w:w="2438" w:type="dxa"/>
            <w:vAlign w:val="center"/>
          </w:tcPr>
          <w:p w14:paraId="48163B9E">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响应情况</w:t>
            </w:r>
          </w:p>
        </w:tc>
        <w:tc>
          <w:tcPr>
            <w:tcW w:w="2359" w:type="dxa"/>
            <w:vAlign w:val="center"/>
          </w:tcPr>
          <w:p w14:paraId="35E3F77F">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1"/>
                <w:highlight w:val="none"/>
              </w:rPr>
              <w:t>差异说明</w:t>
            </w:r>
          </w:p>
        </w:tc>
      </w:tr>
      <w:tr w14:paraId="4A941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DB17C5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71BACB6D">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551CEF16">
            <w:pPr>
              <w:pageBreakBefore w:val="0"/>
              <w:tabs>
                <w:tab w:val="left" w:pos="6300"/>
              </w:tabs>
              <w:wordWrap/>
              <w:topLinePunct w:val="0"/>
              <w:bidi w:val="0"/>
              <w:adjustRightInd w:val="0"/>
              <w:snapToGrid w:val="0"/>
              <w:spacing w:line="360" w:lineRule="auto"/>
              <w:jc w:val="left"/>
              <w:textAlignment w:val="auto"/>
              <w:rPr>
                <w:rFonts w:hint="eastAsia" w:ascii="宋体" w:hAnsi="宋体" w:eastAsia="宋体" w:cs="宋体"/>
                <w:color w:val="auto"/>
                <w:sz w:val="21"/>
                <w:szCs w:val="24"/>
                <w:highlight w:val="none"/>
              </w:rPr>
            </w:pPr>
            <w:bookmarkStart w:id="212" w:name="_Toc27788"/>
            <w:r>
              <w:rPr>
                <w:rFonts w:hint="eastAsia" w:ascii="宋体" w:hAnsi="宋体" w:eastAsia="宋体" w:cs="宋体"/>
                <w:color w:val="auto"/>
                <w:sz w:val="21"/>
                <w:szCs w:val="21"/>
                <w:highlight w:val="none"/>
              </w:rPr>
              <w:t>提醒：请注明具体内容以及响应文件中具体内容的位置（页码）</w:t>
            </w:r>
            <w:bookmarkEnd w:id="212"/>
          </w:p>
        </w:tc>
        <w:tc>
          <w:tcPr>
            <w:tcW w:w="2359" w:type="dxa"/>
            <w:vAlign w:val="center"/>
          </w:tcPr>
          <w:p w14:paraId="71870B50">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4840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41C8D1C">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7A031E83">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11C409E5">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2574C687">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193ED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C24679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676D63E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583F16B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48EFB035">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78BDE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D972426">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68115784">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62477065">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76041F3C">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0F4CE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AB38115">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05E767F6">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12149E42">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2462C45A">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6A089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C5882A9">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1EA1482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09C1345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2C673006">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bl>
    <w:p w14:paraId="3544F96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cs="宋体"/>
          <w:color w:val="auto"/>
          <w:sz w:val="24"/>
          <w:szCs w:val="28"/>
          <w:highlight w:val="none"/>
          <w:lang w:eastAsia="zh-CN"/>
        </w:rPr>
        <w:t>投标人</w:t>
      </w:r>
      <w:r>
        <w:rPr>
          <w:rFonts w:hint="eastAsia" w:ascii="宋体" w:hAnsi="宋体" w:eastAsia="宋体" w:cs="宋体"/>
          <w:color w:val="auto"/>
          <w:sz w:val="24"/>
          <w:szCs w:val="28"/>
          <w:highlight w:val="none"/>
        </w:rPr>
        <w:t xml:space="preserve">：                          </w:t>
      </w:r>
      <w:r>
        <w:rPr>
          <w:rFonts w:hint="eastAsia" w:ascii="宋体" w:hAnsi="宋体" w:eastAsia="宋体" w:cs="宋体"/>
          <w:color w:val="auto"/>
          <w:sz w:val="24"/>
          <w:szCs w:val="24"/>
          <w:highlight w:val="none"/>
        </w:rPr>
        <w:t>法定代表人（或其授权代表）</w:t>
      </w:r>
      <w:r>
        <w:rPr>
          <w:rFonts w:hint="eastAsia" w:ascii="宋体" w:hAnsi="宋体" w:eastAsia="宋体" w:cs="宋体"/>
          <w:color w:val="auto"/>
          <w:sz w:val="24"/>
          <w:szCs w:val="28"/>
          <w:highlight w:val="none"/>
        </w:rPr>
        <w:t>：</w:t>
      </w:r>
    </w:p>
    <w:p w14:paraId="26208B7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p>
    <w:p w14:paraId="02B3F1B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r>
        <w:rPr>
          <w:rFonts w:hint="eastAsia" w:ascii="宋体" w:hAnsi="宋体" w:cs="宋体"/>
          <w:color w:val="auto"/>
          <w:sz w:val="24"/>
          <w:szCs w:val="28"/>
          <w:highlight w:val="none"/>
          <w:lang w:eastAsia="zh-CN"/>
        </w:rPr>
        <w:t>投标人</w:t>
      </w:r>
      <w:r>
        <w:rPr>
          <w:rFonts w:hint="eastAsia" w:ascii="宋体" w:hAnsi="宋体" w:eastAsia="宋体" w:cs="宋体"/>
          <w:color w:val="auto"/>
          <w:sz w:val="24"/>
          <w:szCs w:val="28"/>
          <w:highlight w:val="none"/>
        </w:rPr>
        <w:t>公章）                                     （签字或盖章）</w:t>
      </w:r>
    </w:p>
    <w:p w14:paraId="56222945">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596350D5">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7DB2500D">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1.本表即为对本项目“第三篇 项目商务</w:t>
      </w:r>
      <w:r>
        <w:rPr>
          <w:rFonts w:hint="eastAsia" w:ascii="宋体" w:hAnsi="宋体" w:eastAsia="宋体" w:cs="宋体"/>
          <w:color w:val="auto"/>
          <w:sz w:val="24"/>
          <w:highlight w:val="none"/>
          <w:lang w:val="en-US" w:eastAsia="zh-CN"/>
        </w:rPr>
        <w:t>需求</w:t>
      </w:r>
      <w:r>
        <w:rPr>
          <w:rFonts w:hint="eastAsia" w:ascii="宋体" w:hAnsi="宋体" w:eastAsia="宋体" w:cs="宋体"/>
          <w:color w:val="auto"/>
          <w:sz w:val="24"/>
          <w:highlight w:val="none"/>
        </w:rPr>
        <w:t>”中所列条款进行比较和响应；</w:t>
      </w:r>
    </w:p>
    <w:p w14:paraId="7D052DFB">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2.该表必须按照网上</w:t>
      </w:r>
      <w:r>
        <w:rPr>
          <w:rFonts w:hint="eastAsia" w:ascii="宋体" w:hAnsi="宋体" w:cs="宋体"/>
          <w:color w:val="auto"/>
          <w:sz w:val="24"/>
          <w:highlight w:val="none"/>
          <w:lang w:val="en-US" w:eastAsia="zh-CN"/>
        </w:rPr>
        <w:t>采购文件</w:t>
      </w:r>
      <w:r>
        <w:rPr>
          <w:rFonts w:hint="eastAsia" w:ascii="宋体" w:hAnsi="宋体" w:eastAsia="宋体" w:cs="宋体"/>
          <w:color w:val="auto"/>
          <w:sz w:val="24"/>
          <w:highlight w:val="none"/>
        </w:rPr>
        <w:t>要求逐条如实填写，“响应情况”栏需逐条填写具体内容，并在“差异说明”项填写正偏离或负偏离，完全符合的填写“无差异”，如“响应情况”栏未填写具体内容或与“采购项目商务</w:t>
      </w:r>
      <w:r>
        <w:rPr>
          <w:rFonts w:hint="eastAsia" w:ascii="宋体" w:hAnsi="宋体" w:eastAsia="宋体" w:cs="宋体"/>
          <w:color w:val="auto"/>
          <w:sz w:val="24"/>
          <w:highlight w:val="none"/>
          <w:lang w:val="en-US" w:eastAsia="zh-CN"/>
        </w:rPr>
        <w:t>需求</w:t>
      </w:r>
      <w:r>
        <w:rPr>
          <w:rFonts w:hint="eastAsia" w:ascii="宋体" w:hAnsi="宋体" w:eastAsia="宋体" w:cs="宋体"/>
          <w:color w:val="auto"/>
          <w:sz w:val="24"/>
          <w:highlight w:val="none"/>
        </w:rPr>
        <w:t>”要求的内容不完全一致，则该</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不能通过本项目的符合性审查。如“响应情况”栏具体内容和“采购项目商务</w:t>
      </w:r>
      <w:r>
        <w:rPr>
          <w:rFonts w:hint="eastAsia" w:ascii="宋体" w:hAnsi="宋体" w:eastAsia="宋体" w:cs="宋体"/>
          <w:color w:val="auto"/>
          <w:sz w:val="24"/>
          <w:highlight w:val="none"/>
          <w:lang w:val="en-US" w:eastAsia="zh-CN"/>
        </w:rPr>
        <w:t>需求</w:t>
      </w:r>
      <w:r>
        <w:rPr>
          <w:rFonts w:hint="eastAsia" w:ascii="宋体" w:hAnsi="宋体" w:eastAsia="宋体" w:cs="宋体"/>
          <w:color w:val="auto"/>
          <w:sz w:val="24"/>
          <w:highlight w:val="none"/>
        </w:rPr>
        <w:t>”栏具体内容一致但“差异说明”栏未填写则视为无差异。</w:t>
      </w:r>
    </w:p>
    <w:p w14:paraId="138FB1E3">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3.该表可扩展。</w:t>
      </w:r>
      <w:r>
        <w:rPr>
          <w:rFonts w:hint="eastAsia" w:ascii="宋体" w:hAnsi="宋体" w:eastAsia="宋体" w:cs="宋体"/>
          <w:color w:val="auto"/>
          <w:sz w:val="24"/>
          <w:szCs w:val="24"/>
          <w:highlight w:val="none"/>
        </w:rPr>
        <w:br w:type="page"/>
      </w:r>
    </w:p>
    <w:p w14:paraId="75CE2192">
      <w:pPr>
        <w:snapToGrid w:val="0"/>
        <w:spacing w:line="360" w:lineRule="auto"/>
        <w:jc w:val="center"/>
        <w:rPr>
          <w:rFonts w:hint="eastAsia" w:ascii="宋体" w:hAnsi="宋体" w:eastAsia="宋体" w:cs="宋体"/>
          <w:color w:val="auto"/>
          <w:sz w:val="24"/>
          <w:szCs w:val="24"/>
          <w:highlight w:val="none"/>
        </w:rPr>
      </w:pPr>
    </w:p>
    <w:p w14:paraId="27C60B65">
      <w:pPr>
        <w:snapToGrid w:val="0"/>
        <w:spacing w:line="360" w:lineRule="auto"/>
        <w:jc w:val="center"/>
        <w:rPr>
          <w:rFonts w:hint="eastAsia" w:ascii="宋体" w:hAnsi="宋体" w:eastAsia="宋体" w:cs="宋体"/>
          <w:color w:val="auto"/>
          <w:sz w:val="24"/>
          <w:szCs w:val="24"/>
          <w:highlight w:val="none"/>
        </w:rPr>
      </w:pPr>
    </w:p>
    <w:p w14:paraId="5F59DCE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项目管理机构组成表</w:t>
      </w:r>
    </w:p>
    <w:tbl>
      <w:tblPr>
        <w:tblStyle w:val="64"/>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3499"/>
        <w:gridCol w:w="896"/>
      </w:tblGrid>
      <w:tr w14:paraId="3C3274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3D14D041">
            <w:pPr>
              <w:autoSpaceDE w:val="0"/>
              <w:autoSpaceDN w:val="0"/>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职务</w:t>
            </w:r>
          </w:p>
        </w:tc>
        <w:tc>
          <w:tcPr>
            <w:tcW w:w="734" w:type="dxa"/>
            <w:vMerge w:val="restart"/>
            <w:vAlign w:val="center"/>
          </w:tcPr>
          <w:p w14:paraId="3BF42013">
            <w:pPr>
              <w:autoSpaceDE w:val="0"/>
              <w:autoSpaceDN w:val="0"/>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p>
        </w:tc>
        <w:tc>
          <w:tcPr>
            <w:tcW w:w="776" w:type="dxa"/>
            <w:vMerge w:val="restart"/>
            <w:vAlign w:val="center"/>
          </w:tcPr>
          <w:p w14:paraId="771AC45D">
            <w:pPr>
              <w:autoSpaceDE w:val="0"/>
              <w:autoSpaceDN w:val="0"/>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职称</w:t>
            </w:r>
          </w:p>
        </w:tc>
        <w:tc>
          <w:tcPr>
            <w:tcW w:w="6220" w:type="dxa"/>
            <w:gridSpan w:val="4"/>
            <w:vAlign w:val="center"/>
          </w:tcPr>
          <w:p w14:paraId="58865849">
            <w:pPr>
              <w:autoSpaceDE w:val="0"/>
              <w:autoSpaceDN w:val="0"/>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执业或职业资格证明</w:t>
            </w:r>
          </w:p>
        </w:tc>
        <w:tc>
          <w:tcPr>
            <w:tcW w:w="896" w:type="dxa"/>
            <w:vAlign w:val="center"/>
          </w:tcPr>
          <w:p w14:paraId="27022B3A">
            <w:pPr>
              <w:autoSpaceDE w:val="0"/>
              <w:autoSpaceDN w:val="0"/>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14:paraId="451902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5F221E37">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34" w:type="dxa"/>
            <w:vMerge w:val="continue"/>
          </w:tcPr>
          <w:p w14:paraId="23D01F39">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vMerge w:val="continue"/>
          </w:tcPr>
          <w:p w14:paraId="123549AA">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vAlign w:val="center"/>
          </w:tcPr>
          <w:p w14:paraId="4326461E">
            <w:pPr>
              <w:autoSpaceDE w:val="0"/>
              <w:autoSpaceDN w:val="0"/>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证书名称</w:t>
            </w:r>
          </w:p>
        </w:tc>
        <w:tc>
          <w:tcPr>
            <w:tcW w:w="776" w:type="dxa"/>
            <w:vAlign w:val="center"/>
          </w:tcPr>
          <w:p w14:paraId="051931A8">
            <w:pPr>
              <w:autoSpaceDE w:val="0"/>
              <w:autoSpaceDN w:val="0"/>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级别</w:t>
            </w:r>
          </w:p>
        </w:tc>
        <w:tc>
          <w:tcPr>
            <w:tcW w:w="778" w:type="dxa"/>
            <w:vAlign w:val="center"/>
          </w:tcPr>
          <w:p w14:paraId="6A97CF4E">
            <w:pPr>
              <w:autoSpaceDE w:val="0"/>
              <w:autoSpaceDN w:val="0"/>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证号</w:t>
            </w:r>
          </w:p>
        </w:tc>
        <w:tc>
          <w:tcPr>
            <w:tcW w:w="3499" w:type="dxa"/>
            <w:vAlign w:val="center"/>
          </w:tcPr>
          <w:p w14:paraId="0479BBE0">
            <w:pPr>
              <w:autoSpaceDE w:val="0"/>
              <w:autoSpaceDN w:val="0"/>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专业</w:t>
            </w:r>
          </w:p>
          <w:p w14:paraId="2A951282">
            <w:pPr>
              <w:autoSpaceDE w:val="0"/>
              <w:autoSpaceDN w:val="0"/>
              <w:adjustRightInd w:val="0"/>
              <w:snapToGrid w:val="0"/>
              <w:jc w:val="center"/>
              <w:rPr>
                <w:rFonts w:hint="eastAsia" w:ascii="宋体" w:hAnsi="宋体" w:eastAsia="宋体" w:cs="宋体"/>
                <w:color w:val="auto"/>
                <w:kern w:val="0"/>
                <w:sz w:val="21"/>
                <w:szCs w:val="21"/>
                <w:highlight w:val="none"/>
              </w:rPr>
            </w:pPr>
          </w:p>
        </w:tc>
        <w:tc>
          <w:tcPr>
            <w:tcW w:w="896" w:type="dxa"/>
          </w:tcPr>
          <w:p w14:paraId="15C91642">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510888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01C1AAA9">
            <w:pPr>
              <w:autoSpaceDE w:val="0"/>
              <w:autoSpaceDN w:val="0"/>
              <w:adjustRightInd w:val="0"/>
              <w:snapToGrid w:val="0"/>
              <w:jc w:val="center"/>
              <w:rPr>
                <w:rFonts w:hint="eastAsia" w:ascii="宋体" w:hAnsi="宋体" w:eastAsia="宋体" w:cs="宋体"/>
                <w:color w:val="auto"/>
                <w:kern w:val="0"/>
                <w:sz w:val="21"/>
                <w:szCs w:val="21"/>
                <w:highlight w:val="none"/>
              </w:rPr>
            </w:pPr>
          </w:p>
        </w:tc>
        <w:tc>
          <w:tcPr>
            <w:tcW w:w="734" w:type="dxa"/>
          </w:tcPr>
          <w:p w14:paraId="7B40BB0C">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3DA1E6D3">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0FE098F2">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27A9DA38">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28E3307D">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3499" w:type="dxa"/>
          </w:tcPr>
          <w:p w14:paraId="5C10747F">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40B818FE">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21BF67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3E5060E5">
            <w:pPr>
              <w:autoSpaceDE w:val="0"/>
              <w:autoSpaceDN w:val="0"/>
              <w:adjustRightInd w:val="0"/>
              <w:snapToGrid w:val="0"/>
              <w:jc w:val="center"/>
              <w:rPr>
                <w:rFonts w:hint="eastAsia" w:ascii="宋体" w:hAnsi="宋体" w:eastAsia="宋体" w:cs="宋体"/>
                <w:color w:val="auto"/>
                <w:kern w:val="0"/>
                <w:sz w:val="21"/>
                <w:szCs w:val="21"/>
                <w:highlight w:val="none"/>
              </w:rPr>
            </w:pPr>
          </w:p>
        </w:tc>
        <w:tc>
          <w:tcPr>
            <w:tcW w:w="734" w:type="dxa"/>
          </w:tcPr>
          <w:p w14:paraId="2CCE5326">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28BEF08D">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64EE7660">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183A062F">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3239BD53">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3499" w:type="dxa"/>
          </w:tcPr>
          <w:p w14:paraId="12522DE1">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326BD374">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68A922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4E606C8">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34" w:type="dxa"/>
          </w:tcPr>
          <w:p w14:paraId="79C8BCE4">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0A0098D4">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19EFCAF5">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149F6F1F">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36453E1D">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3499" w:type="dxa"/>
          </w:tcPr>
          <w:p w14:paraId="31BDCBF1">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6AE90EDB">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00DC54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431BF52">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34" w:type="dxa"/>
          </w:tcPr>
          <w:p w14:paraId="5DC23406">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270E02A9">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7AA11C41">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1F20809D">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6BDA7D93">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3499" w:type="dxa"/>
          </w:tcPr>
          <w:p w14:paraId="688FB784">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5A06893E">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660FBE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259CD6C">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34" w:type="dxa"/>
          </w:tcPr>
          <w:p w14:paraId="5E285558">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37A88FB8">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32B582FE">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795AFA19">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4EF7F266">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3499" w:type="dxa"/>
          </w:tcPr>
          <w:p w14:paraId="5A21485F">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047D0360">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07C6B0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D8DDBBA">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34" w:type="dxa"/>
          </w:tcPr>
          <w:p w14:paraId="5B48A5D5">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2728597E">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714B6FF5">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6B04CAB7">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0E95B1FE">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3499" w:type="dxa"/>
          </w:tcPr>
          <w:p w14:paraId="766EC2F1">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4CFEDEEF">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384A1A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BDDFCE7">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34" w:type="dxa"/>
          </w:tcPr>
          <w:p w14:paraId="38905B7A">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6974D1F1">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34CFEA96">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281E186B">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4EEC1771">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3499" w:type="dxa"/>
          </w:tcPr>
          <w:p w14:paraId="12E7B430">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29241C42">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154B81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2C8D5E1">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34" w:type="dxa"/>
          </w:tcPr>
          <w:p w14:paraId="5AB406C1">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391E0628">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245AEC4F">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610B82E2">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656A54CD">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3499" w:type="dxa"/>
          </w:tcPr>
          <w:p w14:paraId="24DDFAC9">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38BC0F77">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70D92D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F772582">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34" w:type="dxa"/>
          </w:tcPr>
          <w:p w14:paraId="5F10CC7B">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552E7F37">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3E4971BF">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698B4820">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7534DA03">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3499" w:type="dxa"/>
          </w:tcPr>
          <w:p w14:paraId="42EC686B">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46FE279D">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38571C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4029E46">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34" w:type="dxa"/>
          </w:tcPr>
          <w:p w14:paraId="0C16893C">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23FDE626">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1DCF1F2D">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64C0ACC9">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07258F72">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3499" w:type="dxa"/>
          </w:tcPr>
          <w:p w14:paraId="447DAA95">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6A2FC1C0">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71795A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9F0BB34">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34" w:type="dxa"/>
          </w:tcPr>
          <w:p w14:paraId="1C4371E8">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54392F37">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1C16065C">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3BED9C98">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20A2E2D0">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3499" w:type="dxa"/>
          </w:tcPr>
          <w:p w14:paraId="63F2DEDC">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3446AF8B">
            <w:pPr>
              <w:autoSpaceDE w:val="0"/>
              <w:autoSpaceDN w:val="0"/>
              <w:adjustRightInd w:val="0"/>
              <w:snapToGrid w:val="0"/>
              <w:jc w:val="left"/>
              <w:rPr>
                <w:rFonts w:hint="eastAsia" w:ascii="宋体" w:hAnsi="宋体" w:eastAsia="宋体" w:cs="宋体"/>
                <w:color w:val="auto"/>
                <w:kern w:val="0"/>
                <w:sz w:val="21"/>
                <w:szCs w:val="21"/>
                <w:highlight w:val="none"/>
              </w:rPr>
            </w:pPr>
          </w:p>
        </w:tc>
      </w:tr>
    </w:tbl>
    <w:p w14:paraId="3C63C37A">
      <w:pPr>
        <w:spacing w:line="20" w:lineRule="exact"/>
        <w:jc w:val="center"/>
        <w:rPr>
          <w:rFonts w:hint="eastAsia" w:ascii="宋体" w:hAnsi="宋体" w:eastAsia="宋体" w:cs="宋体"/>
          <w:color w:val="auto"/>
          <w:szCs w:val="21"/>
          <w:highlight w:val="none"/>
        </w:rPr>
      </w:pPr>
    </w:p>
    <w:p w14:paraId="1FC127DC">
      <w:pPr>
        <w:pStyle w:val="57"/>
        <w:widowControl/>
        <w:spacing w:beforeAutospacing="0" w:afterAutospacing="0" w:line="500" w:lineRule="exact"/>
        <w:ind w:firstLine="480"/>
        <w:rPr>
          <w:rFonts w:hint="eastAsia" w:ascii="宋体" w:hAnsi="宋体" w:eastAsia="宋体" w:cs="宋体"/>
          <w:color w:val="auto"/>
          <w:sz w:val="21"/>
          <w:szCs w:val="21"/>
          <w:highlight w:val="none"/>
        </w:rPr>
      </w:pPr>
    </w:p>
    <w:p w14:paraId="3AB90755">
      <w:pPr>
        <w:pStyle w:val="57"/>
        <w:widowControl/>
        <w:spacing w:beforeAutospacing="0" w:afterAutospacing="0" w:line="500" w:lineRule="exact"/>
        <w:ind w:firstLine="480"/>
        <w:rPr>
          <w:rFonts w:hint="eastAsia" w:ascii="宋体" w:hAnsi="宋体" w:eastAsia="宋体" w:cs="宋体"/>
          <w:color w:val="auto"/>
          <w:sz w:val="21"/>
          <w:szCs w:val="21"/>
          <w:highlight w:val="none"/>
        </w:rPr>
      </w:pPr>
    </w:p>
    <w:p w14:paraId="2A7F539B">
      <w:pPr>
        <w:pStyle w:val="57"/>
        <w:widowControl/>
        <w:spacing w:beforeAutospacing="0" w:afterAutospacing="0" w:line="500" w:lineRule="exact"/>
        <w:ind w:firstLine="480"/>
        <w:rPr>
          <w:rFonts w:hint="eastAsia" w:ascii="宋体" w:hAnsi="宋体" w:eastAsia="宋体" w:cs="宋体"/>
          <w:color w:val="auto"/>
          <w:sz w:val="21"/>
          <w:szCs w:val="21"/>
          <w:highlight w:val="none"/>
        </w:rPr>
      </w:pPr>
    </w:p>
    <w:p w14:paraId="2A44945C">
      <w:pPr>
        <w:pStyle w:val="57"/>
        <w:widowControl/>
        <w:spacing w:beforeAutospacing="0" w:afterAutospacing="0" w:line="500" w:lineRule="exact"/>
        <w:ind w:firstLine="480"/>
        <w:rPr>
          <w:rFonts w:hint="eastAsia" w:ascii="宋体" w:hAnsi="宋体" w:eastAsia="宋体" w:cs="宋体"/>
          <w:color w:val="auto"/>
          <w:sz w:val="21"/>
          <w:szCs w:val="21"/>
          <w:highlight w:val="none"/>
        </w:rPr>
      </w:pPr>
    </w:p>
    <w:p w14:paraId="4D7CFB9F">
      <w:pPr>
        <w:pStyle w:val="57"/>
        <w:widowControl/>
        <w:spacing w:beforeAutospacing="0" w:afterAutospacing="0" w:line="500" w:lineRule="exact"/>
        <w:ind w:firstLine="480"/>
        <w:rPr>
          <w:rFonts w:hint="eastAsia" w:ascii="宋体" w:hAnsi="宋体" w:eastAsia="宋体" w:cs="宋体"/>
          <w:color w:val="auto"/>
          <w:sz w:val="21"/>
          <w:szCs w:val="21"/>
          <w:highlight w:val="none"/>
        </w:rPr>
      </w:pPr>
    </w:p>
    <w:p w14:paraId="2D298376">
      <w:pPr>
        <w:pStyle w:val="57"/>
        <w:widowControl/>
        <w:spacing w:beforeAutospacing="0" w:afterAutospacing="0" w:line="500" w:lineRule="exact"/>
        <w:ind w:firstLine="480"/>
        <w:rPr>
          <w:rFonts w:hint="eastAsia" w:ascii="宋体" w:hAnsi="宋体" w:eastAsia="宋体" w:cs="宋体"/>
          <w:color w:val="auto"/>
          <w:sz w:val="21"/>
          <w:szCs w:val="21"/>
          <w:highlight w:val="none"/>
        </w:rPr>
      </w:pPr>
    </w:p>
    <w:p w14:paraId="5D73EADD">
      <w:pPr>
        <w:pStyle w:val="57"/>
        <w:widowControl/>
        <w:spacing w:beforeAutospacing="0" w:afterAutospacing="0" w:line="500" w:lineRule="exact"/>
        <w:ind w:firstLine="480"/>
        <w:rPr>
          <w:rFonts w:hint="eastAsia" w:ascii="宋体" w:hAnsi="宋体" w:eastAsia="宋体" w:cs="宋体"/>
          <w:color w:val="auto"/>
          <w:sz w:val="21"/>
          <w:szCs w:val="21"/>
          <w:highlight w:val="none"/>
        </w:rPr>
      </w:pPr>
    </w:p>
    <w:p w14:paraId="520581A7">
      <w:pPr>
        <w:pStyle w:val="57"/>
        <w:widowControl/>
        <w:spacing w:beforeAutospacing="0" w:afterAutospacing="0" w:line="500" w:lineRule="exact"/>
        <w:ind w:firstLine="480"/>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备注：本表填写拟派人员相关信息，后附相关证明材料。</w:t>
      </w:r>
    </w:p>
    <w:p w14:paraId="7E3BC364">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p w14:paraId="105715EA">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p w14:paraId="29DD68D6">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p w14:paraId="2E61B0D5">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p w14:paraId="28D7E31C">
      <w:pPr>
        <w:pageBreakBefore w:val="0"/>
        <w:tabs>
          <w:tab w:val="left" w:pos="6300"/>
        </w:tabs>
        <w:wordWrap/>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p>
    <w:p w14:paraId="2897C00C">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p w14:paraId="73371F5D">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（二）其他资料（格式自拟）</w:t>
      </w:r>
    </w:p>
    <w:p w14:paraId="239C67A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br w:type="page"/>
      </w:r>
      <w:bookmarkStart w:id="213" w:name="_Toc2082"/>
      <w:bookmarkStart w:id="214" w:name="_Toc106034662"/>
      <w:bookmarkStart w:id="215" w:name="_Toc65660382"/>
      <w:bookmarkStart w:id="216" w:name="_Toc20162"/>
      <w:r>
        <w:rPr>
          <w:rFonts w:hint="eastAsia" w:ascii="宋体" w:hAnsi="宋体" w:eastAsia="宋体" w:cs="宋体"/>
          <w:color w:val="auto"/>
          <w:sz w:val="24"/>
          <w:highlight w:val="none"/>
        </w:rPr>
        <w:t>四、</w:t>
      </w:r>
      <w:bookmarkEnd w:id="209"/>
      <w:bookmarkEnd w:id="210"/>
      <w:bookmarkEnd w:id="211"/>
      <w:r>
        <w:rPr>
          <w:rFonts w:hint="eastAsia" w:ascii="宋体" w:hAnsi="宋体" w:eastAsia="宋体" w:cs="宋体"/>
          <w:color w:val="auto"/>
          <w:sz w:val="24"/>
          <w:highlight w:val="none"/>
        </w:rPr>
        <w:t>资格条件及其他</w:t>
      </w:r>
      <w:bookmarkEnd w:id="213"/>
      <w:bookmarkEnd w:id="214"/>
      <w:bookmarkEnd w:id="215"/>
      <w:bookmarkEnd w:id="216"/>
      <w:bookmarkStart w:id="217" w:name="_Toc313888363"/>
      <w:bookmarkStart w:id="218" w:name="_Toc342913422"/>
      <w:bookmarkStart w:id="219" w:name="_Toc313008359"/>
    </w:p>
    <w:p w14:paraId="3000227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（一）法人营业执照（副本）或事业单位法人证书（副本）或社会团体法人登记证书复印件</w:t>
      </w:r>
    </w:p>
    <w:p w14:paraId="79FF419A">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p w14:paraId="03307082">
      <w:pPr>
        <w:pageBreakBefore w:val="0"/>
        <w:tabs>
          <w:tab w:val="left" w:pos="6300"/>
        </w:tabs>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highlight w:val="none"/>
        </w:rPr>
      </w:pPr>
    </w:p>
    <w:p w14:paraId="4AFE28A6">
      <w:pPr>
        <w:pageBreakBefore w:val="0"/>
        <w:tabs>
          <w:tab w:val="left" w:pos="6300"/>
        </w:tabs>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highlight w:val="none"/>
        </w:rPr>
      </w:pPr>
    </w:p>
    <w:p w14:paraId="7562A382">
      <w:pPr>
        <w:pageBreakBefore w:val="0"/>
        <w:tabs>
          <w:tab w:val="left" w:pos="6300"/>
        </w:tabs>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highlight w:val="none"/>
        </w:rPr>
      </w:pPr>
    </w:p>
    <w:p w14:paraId="3848E57B">
      <w:pPr>
        <w:pageBreakBefore w:val="0"/>
        <w:tabs>
          <w:tab w:val="left" w:pos="6300"/>
        </w:tabs>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highlight w:val="none"/>
        </w:rPr>
      </w:pPr>
    </w:p>
    <w:p w14:paraId="0DACF457">
      <w:pPr>
        <w:pageBreakBefore w:val="0"/>
        <w:widowControl/>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（二）法定代表人身份证明书（格式）</w:t>
      </w:r>
    </w:p>
    <w:p w14:paraId="2CEBF619">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0C6DEA27">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53733CD3">
      <w:pPr>
        <w:tabs>
          <w:tab w:val="left" w:pos="6300"/>
        </w:tabs>
        <w:snapToGrid w:val="0"/>
        <w:spacing w:line="500" w:lineRule="exact"/>
        <w:ind w:firstLine="570"/>
        <w:rPr>
          <w:rFonts w:hint="eastAsia" w:ascii="宋体" w:hAnsi="宋体" w:eastAsia="宋体" w:cs="宋体"/>
          <w:color w:val="auto"/>
          <w:sz w:val="24"/>
          <w:szCs w:val="24"/>
          <w:highlight w:val="none"/>
        </w:rPr>
      </w:pPr>
    </w:p>
    <w:p w14:paraId="5984CC42">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56F2FEAF">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（法定代表人姓名）在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名称）任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（职务名称）职务，是（</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w:t>
      </w:r>
    </w:p>
    <w:p w14:paraId="23339CD2">
      <w:pPr>
        <w:tabs>
          <w:tab w:val="left" w:pos="6300"/>
        </w:tabs>
        <w:snapToGrid w:val="0"/>
        <w:spacing w:line="500" w:lineRule="exact"/>
        <w:ind w:firstLine="570"/>
        <w:rPr>
          <w:rFonts w:hint="eastAsia" w:ascii="宋体" w:hAnsi="宋体" w:eastAsia="宋体" w:cs="宋体"/>
          <w:color w:val="auto"/>
          <w:sz w:val="24"/>
          <w:szCs w:val="24"/>
          <w:highlight w:val="none"/>
        </w:rPr>
      </w:pPr>
    </w:p>
    <w:p w14:paraId="1D6F3B5C">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75B30886">
      <w:pPr>
        <w:tabs>
          <w:tab w:val="left" w:pos="6300"/>
        </w:tabs>
        <w:snapToGrid w:val="0"/>
        <w:spacing w:line="500" w:lineRule="exact"/>
        <w:ind w:firstLine="570"/>
        <w:rPr>
          <w:rFonts w:hint="eastAsia" w:ascii="宋体" w:hAnsi="宋体" w:eastAsia="宋体" w:cs="宋体"/>
          <w:color w:val="auto"/>
          <w:sz w:val="24"/>
          <w:szCs w:val="24"/>
          <w:highlight w:val="none"/>
        </w:rPr>
      </w:pPr>
    </w:p>
    <w:p w14:paraId="57CF157C">
      <w:pPr>
        <w:tabs>
          <w:tab w:val="left" w:pos="6300"/>
        </w:tabs>
        <w:snapToGrid w:val="0"/>
        <w:spacing w:line="500" w:lineRule="exact"/>
        <w:ind w:firstLine="570"/>
        <w:rPr>
          <w:rFonts w:hint="eastAsia" w:ascii="宋体" w:hAnsi="宋体" w:eastAsia="宋体" w:cs="宋体"/>
          <w:color w:val="auto"/>
          <w:sz w:val="24"/>
          <w:szCs w:val="24"/>
          <w:highlight w:val="none"/>
        </w:rPr>
      </w:pPr>
    </w:p>
    <w:p w14:paraId="7EE02CDA">
      <w:pPr>
        <w:tabs>
          <w:tab w:val="left" w:pos="6300"/>
        </w:tabs>
        <w:snapToGrid w:val="0"/>
        <w:spacing w:line="500" w:lineRule="exact"/>
        <w:ind w:firstLine="570"/>
        <w:rPr>
          <w:rFonts w:hint="eastAsia" w:ascii="宋体" w:hAnsi="宋体" w:eastAsia="宋体" w:cs="宋体"/>
          <w:color w:val="auto"/>
          <w:sz w:val="24"/>
          <w:szCs w:val="24"/>
          <w:highlight w:val="none"/>
        </w:rPr>
      </w:pPr>
    </w:p>
    <w:p w14:paraId="6BA499EB">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公章）</w:t>
      </w:r>
    </w:p>
    <w:p w14:paraId="4C535525">
      <w:pPr>
        <w:tabs>
          <w:tab w:val="left" w:pos="6300"/>
        </w:tabs>
        <w:snapToGrid w:val="0"/>
        <w:spacing w:line="500" w:lineRule="exact"/>
        <w:ind w:firstLine="570"/>
        <w:rPr>
          <w:rFonts w:hint="eastAsia" w:ascii="宋体" w:hAnsi="宋体" w:eastAsia="宋体" w:cs="宋体"/>
          <w:color w:val="auto"/>
          <w:sz w:val="24"/>
          <w:szCs w:val="24"/>
          <w:highlight w:val="none"/>
        </w:rPr>
      </w:pPr>
    </w:p>
    <w:p w14:paraId="7165BE3B">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0AF89ECA">
      <w:pPr>
        <w:tabs>
          <w:tab w:val="left" w:pos="6300"/>
        </w:tabs>
        <w:snapToGrid w:val="0"/>
        <w:spacing w:line="500" w:lineRule="exact"/>
        <w:ind w:firstLine="570"/>
        <w:rPr>
          <w:rFonts w:hint="eastAsia" w:ascii="宋体" w:hAnsi="宋体" w:eastAsia="宋体" w:cs="宋体"/>
          <w:color w:val="auto"/>
          <w:sz w:val="24"/>
          <w:szCs w:val="24"/>
          <w:highlight w:val="none"/>
        </w:rPr>
      </w:pPr>
    </w:p>
    <w:p w14:paraId="2F266B30">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电子邮箱：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（若授权他人办理并签署</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的可不填写）</w:t>
      </w:r>
    </w:p>
    <w:p w14:paraId="7EAF10AE">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（附：法定代表人身份证正反面复印件）</w:t>
      </w:r>
    </w:p>
    <w:p w14:paraId="2444B885">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72E597EA">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6878C3A1">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516FB0A7">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4A7ACB5A">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46589429">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16625518">
      <w:pPr>
        <w:pageBreakBefore w:val="0"/>
        <w:widowControl/>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（三）法定代表人授权委托书（格式）</w:t>
      </w:r>
    </w:p>
    <w:p w14:paraId="4F7FB68E">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1EE0E7FE">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cs="宋体"/>
          <w:color w:val="auto"/>
          <w:sz w:val="24"/>
          <w:szCs w:val="28"/>
          <w:highlight w:val="none"/>
          <w:lang w:eastAsia="zh-CN"/>
        </w:rPr>
        <w:t>采购</w:t>
      </w:r>
      <w:r>
        <w:rPr>
          <w:rFonts w:hint="eastAsia" w:ascii="宋体" w:hAnsi="宋体" w:eastAsia="宋体" w:cs="宋体"/>
          <w:color w:val="auto"/>
          <w:sz w:val="24"/>
          <w:szCs w:val="28"/>
          <w:highlight w:val="none"/>
        </w:rPr>
        <w:t>项目名称</w:t>
      </w:r>
      <w:r>
        <w:rPr>
          <w:rFonts w:hint="eastAsia" w:ascii="宋体" w:hAnsi="宋体" w:eastAsia="宋体" w:cs="宋体"/>
          <w:color w:val="auto"/>
          <w:sz w:val="24"/>
          <w:highlight w:val="none"/>
        </w:rPr>
        <w:t>：</w:t>
      </w:r>
    </w:p>
    <w:p w14:paraId="07E00EF7">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701A98A1">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3D47A524">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法定代表人名称）是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名称）的法定代表人，特授权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（被授权人姓名及身份证代码）代表我单位全权办理上述项目的</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、签约等具体工作，并签署全部有关文件、协议及合同。</w:t>
      </w:r>
    </w:p>
    <w:p w14:paraId="167B32F8">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我单位对被授权人的签字负全部责任。</w:t>
      </w:r>
    </w:p>
    <w:p w14:paraId="049FBFF5">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在撤消授权的书面通知以前，本授权书一直有效。被授权人在授权书有效期内签署的所有文件不因授权的撤消而失效。</w:t>
      </w:r>
    </w:p>
    <w:p w14:paraId="039052C5">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4B9BF49D">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34A43995">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被授权人：                                 </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法定代表人：</w:t>
      </w:r>
    </w:p>
    <w:p w14:paraId="086FAF5C">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（签字）                                （签字或盖章）</w:t>
      </w:r>
    </w:p>
    <w:p w14:paraId="5E970123">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p>
    <w:p w14:paraId="482D0AB2">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4B04D9AD">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1B0195FF">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6B97F914">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12608A9C">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2EBCF24F">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公章）</w:t>
      </w:r>
    </w:p>
    <w:p w14:paraId="7012D2EA">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6351F962">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    电子邮箱：</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（若法定代表人办理并签字响应文件的可不填写）</w:t>
      </w:r>
    </w:p>
    <w:p w14:paraId="5C26240F">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26E11C68">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1.若为法定代表人办理并签字响应文件的，不提供此文件。</w:t>
      </w:r>
    </w:p>
    <w:p w14:paraId="572189F1">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2.若为联合体参与的，法定代表人授权委托书由联合体主办方</w:t>
      </w:r>
      <w:r>
        <w:rPr>
          <w:rFonts w:hint="eastAsia" w:ascii="宋体" w:hAnsi="宋体" w:eastAsia="宋体" w:cs="宋体"/>
          <w:color w:val="auto"/>
          <w:kern w:val="0"/>
          <w:sz w:val="24"/>
          <w:szCs w:val="24"/>
          <w:highlight w:val="none"/>
        </w:rPr>
        <w:t>（主体）</w:t>
      </w:r>
      <w:r>
        <w:rPr>
          <w:rFonts w:hint="eastAsia" w:ascii="宋体" w:hAnsi="宋体" w:eastAsia="宋体" w:cs="宋体"/>
          <w:color w:val="auto"/>
          <w:sz w:val="24"/>
          <w:highlight w:val="none"/>
        </w:rPr>
        <w:t>出具。</w:t>
      </w:r>
    </w:p>
    <w:p w14:paraId="4ADF118B">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（四）基本资格条件承诺函（格式）</w:t>
      </w:r>
    </w:p>
    <w:p w14:paraId="7DCE0476">
      <w:pPr>
        <w:pageBreakBefore w:val="0"/>
        <w:tabs>
          <w:tab w:val="left" w:pos="6300"/>
        </w:tabs>
        <w:wordWrap/>
        <w:topLinePunct w:val="0"/>
        <w:bidi w:val="0"/>
        <w:adjustRightInd w:val="0"/>
        <w:snapToGrid w:val="0"/>
        <w:spacing w:line="360" w:lineRule="auto"/>
        <w:ind w:firstLine="2530" w:firstLineChars="700"/>
        <w:jc w:val="center"/>
        <w:textAlignment w:val="auto"/>
        <w:rPr>
          <w:rFonts w:hint="eastAsia" w:ascii="宋体" w:hAnsi="宋体" w:eastAsia="宋体" w:cs="宋体"/>
          <w:b/>
          <w:bCs/>
          <w:color w:val="auto"/>
          <w:sz w:val="36"/>
          <w:szCs w:val="36"/>
          <w:highlight w:val="none"/>
        </w:rPr>
      </w:pPr>
    </w:p>
    <w:p w14:paraId="1CFAD881">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
          <w:bCs/>
          <w:color w:val="auto"/>
          <w:sz w:val="36"/>
          <w:szCs w:val="36"/>
          <w:highlight w:val="none"/>
        </w:rPr>
        <w:t>基本资格条件承诺函</w:t>
      </w:r>
    </w:p>
    <w:p w14:paraId="5A3607C8">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致（采购代理机构名称）：</w:t>
      </w:r>
    </w:p>
    <w:p w14:paraId="6BAE1667">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名称）郑重承诺：</w:t>
      </w:r>
    </w:p>
    <w:p w14:paraId="4E7712AE">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5BB2E093">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0BD80721">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rPr>
        <w:t>、采购代理机构的检查验证，配合提供相关证明材料，证明符合《中华人民共和国政府采购法》及</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文件规定的</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基本资格条件。</w:t>
      </w:r>
    </w:p>
    <w:p w14:paraId="5FCBA73B">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39A4E83A">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39E112FA">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098A9BE1">
      <w:pPr>
        <w:pageBreakBefore w:val="0"/>
        <w:tabs>
          <w:tab w:val="left" w:pos="6300"/>
        </w:tabs>
        <w:wordWrap/>
        <w:topLinePunct w:val="0"/>
        <w:bidi w:val="0"/>
        <w:adjustRightInd w:val="0"/>
        <w:snapToGrid w:val="0"/>
        <w:spacing w:line="360" w:lineRule="auto"/>
        <w:ind w:firstLine="480" w:firstLineChars="200"/>
        <w:jc w:val="righ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公章）</w:t>
      </w:r>
    </w:p>
    <w:p w14:paraId="59C5F450">
      <w:pPr>
        <w:pageBreakBefore w:val="0"/>
        <w:widowControl/>
        <w:wordWrap/>
        <w:topLinePunct w:val="0"/>
        <w:bidi w:val="0"/>
        <w:adjustRightInd w:val="0"/>
        <w:snapToGrid w:val="0"/>
        <w:spacing w:line="360" w:lineRule="auto"/>
        <w:ind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年   月   日</w:t>
      </w:r>
    </w:p>
    <w:p w14:paraId="346EFA5B">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220" w:name="_Toc76462354"/>
      <w:bookmarkStart w:id="221" w:name="_Toc3833"/>
      <w:bookmarkStart w:id="222" w:name="_Toc2080"/>
      <w:bookmarkStart w:id="223" w:name="_Toc17010"/>
      <w:bookmarkStart w:id="224" w:name="_Toc65660383"/>
      <w:bookmarkStart w:id="225" w:name="_Toc106034663"/>
    </w:p>
    <w:p w14:paraId="04471CD1">
      <w:pPr>
        <w:spacing w:line="500" w:lineRule="exact"/>
        <w:jc w:val="center"/>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服务承诺</w:t>
      </w:r>
    </w:p>
    <w:p w14:paraId="250FA50B">
      <w:pPr>
        <w:spacing w:line="500" w:lineRule="exact"/>
        <w:ind w:firstLine="480" w:firstLineChars="200"/>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 xml:space="preserve">我公司参与 </w:t>
      </w:r>
      <w:r>
        <w:rPr>
          <w:rFonts w:hint="eastAsia" w:ascii="宋体" w:hAnsi="宋体" w:eastAsia="宋体" w:cs="宋体"/>
          <w:color w:val="auto"/>
          <w:kern w:val="0"/>
          <w:sz w:val="24"/>
          <w:szCs w:val="24"/>
          <w:highlight w:val="none"/>
          <w:u w:val="single"/>
          <w:shd w:val="clear" w:color="auto" w:fill="FFFFFF"/>
          <w:lang w:bidi="ar"/>
        </w:rPr>
        <w:t xml:space="preserve">               </w:t>
      </w:r>
      <w:r>
        <w:rPr>
          <w:rFonts w:hint="eastAsia" w:ascii="宋体" w:hAnsi="宋体" w:eastAsia="宋体" w:cs="宋体"/>
          <w:color w:val="auto"/>
          <w:kern w:val="0"/>
          <w:sz w:val="24"/>
          <w:szCs w:val="24"/>
          <w:highlight w:val="none"/>
          <w:shd w:val="clear" w:color="auto" w:fill="FFFFFF"/>
          <w:lang w:bidi="ar"/>
        </w:rPr>
        <w:t>项目的</w:t>
      </w:r>
      <w:r>
        <w:rPr>
          <w:rFonts w:hint="eastAsia" w:ascii="宋体" w:hAnsi="宋体" w:cs="宋体"/>
          <w:color w:val="auto"/>
          <w:kern w:val="0"/>
          <w:sz w:val="24"/>
          <w:szCs w:val="24"/>
          <w:highlight w:val="none"/>
          <w:shd w:val="clear" w:color="auto" w:fill="FFFFFF"/>
          <w:lang w:eastAsia="zh-CN" w:bidi="ar"/>
        </w:rPr>
        <w:t>投标</w:t>
      </w:r>
      <w:r>
        <w:rPr>
          <w:rFonts w:hint="eastAsia" w:ascii="宋体" w:hAnsi="宋体" w:eastAsia="宋体" w:cs="宋体"/>
          <w:color w:val="auto"/>
          <w:kern w:val="0"/>
          <w:sz w:val="24"/>
          <w:szCs w:val="24"/>
          <w:highlight w:val="none"/>
          <w:shd w:val="clear" w:color="auto" w:fill="FFFFFF"/>
          <w:lang w:bidi="ar"/>
        </w:rPr>
        <w:t>，若</w:t>
      </w:r>
      <w:r>
        <w:rPr>
          <w:rFonts w:hint="eastAsia" w:ascii="宋体" w:hAnsi="宋体" w:eastAsia="宋体" w:cs="宋体"/>
          <w:color w:val="auto"/>
          <w:kern w:val="0"/>
          <w:sz w:val="24"/>
          <w:szCs w:val="24"/>
          <w:highlight w:val="none"/>
          <w:shd w:val="clear" w:color="auto" w:fill="FFFFFF"/>
          <w:lang w:eastAsia="zh-CN" w:bidi="ar"/>
        </w:rPr>
        <w:t>中标</w:t>
      </w:r>
      <w:r>
        <w:rPr>
          <w:rFonts w:hint="eastAsia" w:ascii="宋体" w:hAnsi="宋体" w:eastAsia="宋体" w:cs="宋体"/>
          <w:color w:val="auto"/>
          <w:kern w:val="0"/>
          <w:sz w:val="24"/>
          <w:szCs w:val="24"/>
          <w:highlight w:val="none"/>
          <w:shd w:val="clear" w:color="auto" w:fill="FFFFFF"/>
          <w:lang w:bidi="ar"/>
        </w:rPr>
        <w:t>，将按如下承诺实施：</w:t>
      </w:r>
    </w:p>
    <w:p w14:paraId="5B53A605">
      <w:pPr>
        <w:spacing w:line="500" w:lineRule="exact"/>
        <w:ind w:firstLine="480" w:firstLineChars="200"/>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1、我公司承诺本项目全部内容在合同签订之日起        日历天内完成。</w:t>
      </w:r>
    </w:p>
    <w:p w14:paraId="0365C889">
      <w:pPr>
        <w:spacing w:line="500" w:lineRule="exact"/>
        <w:ind w:firstLine="480" w:firstLineChars="200"/>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2、我公司承诺本工程质保期为：</w:t>
      </w:r>
      <w:r>
        <w:rPr>
          <w:rFonts w:hint="eastAsia" w:ascii="宋体" w:hAnsi="宋体" w:eastAsia="宋体" w:cs="宋体"/>
          <w:color w:val="auto"/>
          <w:kern w:val="0"/>
          <w:sz w:val="24"/>
          <w:szCs w:val="24"/>
          <w:highlight w:val="none"/>
          <w:u w:val="single"/>
          <w:shd w:val="clear" w:color="auto" w:fill="FFFFFF"/>
          <w:lang w:bidi="ar"/>
        </w:rPr>
        <w:t xml:space="preserve">                       </w:t>
      </w:r>
      <w:r>
        <w:rPr>
          <w:rFonts w:hint="eastAsia" w:ascii="宋体" w:hAnsi="宋体" w:eastAsia="宋体" w:cs="宋体"/>
          <w:color w:val="auto"/>
          <w:kern w:val="0"/>
          <w:sz w:val="24"/>
          <w:szCs w:val="24"/>
          <w:highlight w:val="none"/>
          <w:shd w:val="clear" w:color="auto" w:fill="FFFFFF"/>
          <w:lang w:bidi="ar"/>
        </w:rPr>
        <w:t>。</w:t>
      </w:r>
    </w:p>
    <w:p w14:paraId="5EE1E833">
      <w:pPr>
        <w:spacing w:line="500" w:lineRule="exact"/>
        <w:ind w:firstLine="480" w:firstLineChars="200"/>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3、我公司承诺本工程质量达到：</w:t>
      </w:r>
      <w:r>
        <w:rPr>
          <w:rFonts w:hint="eastAsia" w:ascii="宋体" w:hAnsi="宋体" w:eastAsia="宋体" w:cs="宋体"/>
          <w:color w:val="auto"/>
          <w:kern w:val="0"/>
          <w:sz w:val="24"/>
          <w:szCs w:val="24"/>
          <w:highlight w:val="none"/>
          <w:u w:val="single"/>
          <w:shd w:val="clear" w:color="auto" w:fill="FFFFFF"/>
          <w:lang w:bidi="ar"/>
        </w:rPr>
        <w:t xml:space="preserve">                       </w:t>
      </w:r>
      <w:r>
        <w:rPr>
          <w:rFonts w:hint="eastAsia" w:ascii="宋体" w:hAnsi="宋体" w:eastAsia="宋体" w:cs="宋体"/>
          <w:color w:val="auto"/>
          <w:kern w:val="0"/>
          <w:sz w:val="24"/>
          <w:szCs w:val="24"/>
          <w:highlight w:val="none"/>
          <w:shd w:val="clear" w:color="auto" w:fill="FFFFFF"/>
          <w:lang w:bidi="ar"/>
        </w:rPr>
        <w:t>。</w:t>
      </w:r>
    </w:p>
    <w:p w14:paraId="69B4DFFD">
      <w:pPr>
        <w:spacing w:line="500" w:lineRule="exact"/>
        <w:ind w:firstLine="480" w:firstLineChars="200"/>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4、其他优惠承诺</w:t>
      </w:r>
      <w:r>
        <w:rPr>
          <w:rFonts w:hint="eastAsia" w:ascii="宋体" w:hAnsi="宋体" w:eastAsia="宋体" w:cs="宋体"/>
          <w:color w:val="auto"/>
          <w:kern w:val="0"/>
          <w:sz w:val="24"/>
          <w:szCs w:val="24"/>
          <w:highlight w:val="none"/>
          <w:u w:val="single"/>
          <w:shd w:val="clear" w:color="auto" w:fill="FFFFFF"/>
          <w:lang w:bidi="ar"/>
        </w:rPr>
        <w:t xml:space="preserve">                                     </w:t>
      </w:r>
      <w:r>
        <w:rPr>
          <w:rFonts w:hint="eastAsia" w:ascii="宋体" w:hAnsi="宋体" w:eastAsia="宋体" w:cs="宋体"/>
          <w:color w:val="auto"/>
          <w:kern w:val="0"/>
          <w:sz w:val="24"/>
          <w:szCs w:val="24"/>
          <w:highlight w:val="none"/>
          <w:shd w:val="clear" w:color="auto" w:fill="FFFFFF"/>
          <w:lang w:bidi="ar"/>
        </w:rPr>
        <w:t>。</w:t>
      </w:r>
    </w:p>
    <w:p w14:paraId="052297F1">
      <w:pPr>
        <w:spacing w:line="500" w:lineRule="exact"/>
        <w:ind w:firstLine="480" w:firstLineChars="200"/>
        <w:rPr>
          <w:rFonts w:hint="eastAsia" w:ascii="宋体" w:hAnsi="宋体" w:eastAsia="宋体" w:cs="宋体"/>
          <w:color w:val="auto"/>
          <w:kern w:val="0"/>
          <w:sz w:val="24"/>
          <w:szCs w:val="24"/>
          <w:highlight w:val="none"/>
          <w:shd w:val="clear" w:color="auto" w:fill="FFFFFF"/>
          <w:lang w:bidi="ar"/>
        </w:rPr>
      </w:pPr>
    </w:p>
    <w:p w14:paraId="176A00D2">
      <w:pPr>
        <w:spacing w:line="500" w:lineRule="exact"/>
        <w:ind w:firstLine="480" w:firstLineChars="200"/>
        <w:rPr>
          <w:rFonts w:hint="eastAsia" w:ascii="宋体" w:hAnsi="宋体" w:eastAsia="宋体" w:cs="宋体"/>
          <w:color w:val="auto"/>
          <w:kern w:val="0"/>
          <w:sz w:val="24"/>
          <w:szCs w:val="24"/>
          <w:highlight w:val="none"/>
          <w:shd w:val="clear" w:color="auto" w:fill="FFFFFF"/>
          <w:lang w:bidi="ar"/>
        </w:rPr>
      </w:pPr>
    </w:p>
    <w:p w14:paraId="22730A91">
      <w:pPr>
        <w:spacing w:line="500" w:lineRule="exact"/>
        <w:ind w:firstLine="480" w:firstLineChars="200"/>
        <w:rPr>
          <w:rFonts w:hint="eastAsia" w:ascii="宋体" w:hAnsi="宋体" w:eastAsia="宋体" w:cs="宋体"/>
          <w:color w:val="auto"/>
          <w:kern w:val="0"/>
          <w:sz w:val="24"/>
          <w:szCs w:val="24"/>
          <w:highlight w:val="none"/>
          <w:shd w:val="clear" w:color="auto" w:fill="FFFFFF"/>
          <w:lang w:bidi="ar"/>
        </w:rPr>
      </w:pPr>
    </w:p>
    <w:p w14:paraId="24B0E288">
      <w:pPr>
        <w:spacing w:line="500" w:lineRule="exact"/>
        <w:ind w:firstLine="480" w:firstLineChars="200"/>
        <w:rPr>
          <w:rFonts w:hint="eastAsia" w:ascii="宋体" w:hAnsi="宋体" w:eastAsia="宋体" w:cs="宋体"/>
          <w:color w:val="auto"/>
          <w:kern w:val="0"/>
          <w:sz w:val="24"/>
          <w:szCs w:val="24"/>
          <w:highlight w:val="none"/>
          <w:shd w:val="clear" w:color="auto" w:fill="FFFFFF"/>
          <w:lang w:bidi="ar"/>
        </w:rPr>
      </w:pPr>
    </w:p>
    <w:p w14:paraId="7EB7A33F">
      <w:pPr>
        <w:spacing w:line="500" w:lineRule="exact"/>
        <w:ind w:firstLine="6120" w:firstLineChars="2550"/>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eastAsia="zh-CN" w:bidi="ar"/>
        </w:rPr>
        <w:t>投标人</w:t>
      </w:r>
      <w:r>
        <w:rPr>
          <w:rFonts w:hint="eastAsia" w:ascii="宋体" w:hAnsi="宋体" w:eastAsia="宋体" w:cs="宋体"/>
          <w:color w:val="auto"/>
          <w:kern w:val="0"/>
          <w:sz w:val="24"/>
          <w:szCs w:val="24"/>
          <w:highlight w:val="none"/>
          <w:shd w:val="clear" w:color="auto" w:fill="FFFFFF"/>
          <w:lang w:bidi="ar"/>
        </w:rPr>
        <w:t>（鲜章）：</w:t>
      </w:r>
    </w:p>
    <w:p w14:paraId="7D66B698">
      <w:pPr>
        <w:spacing w:line="500" w:lineRule="exact"/>
        <w:ind w:firstLine="6240" w:firstLineChars="2600"/>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时间：</w:t>
      </w:r>
    </w:p>
    <w:p w14:paraId="5E7A3882">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1D08EE45">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6E37CABD">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424873DF">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02D78829">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3F4D742A">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59A8E3EF">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66CDDC28">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49D8DE86">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7281010C">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60D9F432">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2845C98D">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79018417">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4F24822B">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24A4CB3F">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4D2EB96C">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0FB8B0F5">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320CF05B">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538E52A6">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779588C9">
      <w:pPr>
        <w:pStyle w:val="57"/>
        <w:widowControl/>
        <w:spacing w:beforeAutospacing="0" w:afterAutospacing="0" w:line="500" w:lineRule="exact"/>
        <w:ind w:firstLine="2160" w:firstLineChars="900"/>
        <w:rPr>
          <w:rFonts w:hint="eastAsia" w:ascii="宋体" w:hAnsi="宋体" w:eastAsia="宋体" w:cs="宋体"/>
          <w:color w:val="auto"/>
          <w:highlight w:val="none"/>
        </w:rPr>
      </w:pPr>
      <w:r>
        <w:rPr>
          <w:rFonts w:hint="eastAsia" w:ascii="宋体" w:hAnsi="宋体" w:eastAsia="宋体" w:cs="宋体"/>
          <w:color w:val="auto"/>
          <w:szCs w:val="24"/>
          <w:highlight w:val="none"/>
          <w:shd w:val="clear" w:color="auto" w:fill="FFFFFF"/>
        </w:rPr>
        <w:t>（五）特定资格条件证书或证明文件</w:t>
      </w:r>
    </w:p>
    <w:p w14:paraId="2091773A">
      <w:pPr>
        <w:rPr>
          <w:rFonts w:hint="eastAsia"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br w:type="page"/>
      </w:r>
    </w:p>
    <w:p w14:paraId="66098F1D">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22EE9268">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五、其他资料</w:t>
      </w:r>
      <w:bookmarkEnd w:id="220"/>
      <w:bookmarkEnd w:id="221"/>
    </w:p>
    <w:p w14:paraId="4476BCB6">
      <w:pPr>
        <w:pageBreakBefore w:val="0"/>
        <w:wordWrap/>
        <w:topLinePunct w:val="0"/>
        <w:bidi w:val="0"/>
        <w:snapToGrid w:val="0"/>
        <w:spacing w:line="360" w:lineRule="auto"/>
        <w:ind w:firstLine="720" w:firstLineChars="3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w:t>
      </w:r>
    </w:p>
    <w:p w14:paraId="47D3C6DD">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5BA7E5C9">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1C20FE2A">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3251A730">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1DABEC45">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192DC949">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499E8464">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613F1DAB">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2231E100">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3908EBA2">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04E35704">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42553D34">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52D49D02">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715FE9D0">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010A6EE1">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w:t>
      </w:r>
    </w:p>
    <w:p w14:paraId="669A6966">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67D2BC7A">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41A7AC71">
      <w:pPr>
        <w:pageBreakBefore w:val="0"/>
        <w:wordWrap/>
        <w:topLinePunct w:val="0"/>
        <w:bidi w:val="0"/>
        <w:spacing w:line="360" w:lineRule="auto"/>
        <w:ind w:firstLine="480" w:firstLineChars="20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（结束）</w:t>
      </w:r>
    </w:p>
    <w:p w14:paraId="0FAFEE57">
      <w:pPr>
        <w:pageBreakBefore w:val="0"/>
        <w:wordWrap/>
        <w:topLinePunct w:val="0"/>
        <w:bidi w:val="0"/>
        <w:spacing w:line="360" w:lineRule="auto"/>
        <w:textAlignment w:val="auto"/>
        <w:outlineLvl w:val="9"/>
        <w:rPr>
          <w:rFonts w:hint="eastAsia" w:ascii="宋体" w:hAnsi="宋体" w:eastAsia="宋体" w:cs="宋体"/>
          <w:color w:val="auto"/>
          <w:highlight w:val="none"/>
        </w:rPr>
      </w:pPr>
    </w:p>
    <w:p w14:paraId="5F12BDB6">
      <w:pPr>
        <w:pageBreakBefore w:val="0"/>
        <w:wordWrap/>
        <w:topLinePunct w:val="0"/>
        <w:bidi w:val="0"/>
        <w:adjustRightInd w:val="0"/>
        <w:snapToGrid w:val="0"/>
        <w:spacing w:line="360" w:lineRule="auto"/>
        <w:ind w:firstLine="560" w:firstLineChars="200"/>
        <w:jc w:val="center"/>
        <w:textAlignment w:val="auto"/>
        <w:rPr>
          <w:rFonts w:hint="eastAsia" w:ascii="宋体" w:hAnsi="宋体" w:eastAsia="宋体" w:cs="宋体"/>
          <w:color w:val="auto"/>
          <w:highlight w:val="none"/>
        </w:rPr>
      </w:pPr>
    </w:p>
    <w:bookmarkEnd w:id="217"/>
    <w:bookmarkEnd w:id="218"/>
    <w:bookmarkEnd w:id="219"/>
    <w:bookmarkEnd w:id="222"/>
    <w:bookmarkEnd w:id="223"/>
    <w:bookmarkEnd w:id="224"/>
    <w:bookmarkEnd w:id="225"/>
    <w:p w14:paraId="791A5F17">
      <w:pPr>
        <w:pageBreakBefore w:val="0"/>
        <w:wordWrap/>
        <w:topLinePunct w:val="0"/>
        <w:bidi w:val="0"/>
        <w:adjustRightInd w:val="0"/>
        <w:snapToGrid w:val="0"/>
        <w:spacing w:line="360" w:lineRule="auto"/>
        <w:ind w:firstLine="0" w:firstLineChars="0"/>
        <w:jc w:val="center"/>
        <w:textAlignment w:val="auto"/>
        <w:rPr>
          <w:rFonts w:hint="eastAsia" w:ascii="宋体" w:hAnsi="宋体" w:eastAsia="宋体" w:cs="宋体"/>
          <w:color w:val="auto"/>
          <w:highlight w:val="none"/>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embedRegular r:id="rId1" w:fontKey="{52EC4EB8-FAA5-4937-B437-5F454DA3668C}"/>
  </w:font>
  <w:font w:name="Cambria">
    <w:panose1 w:val="02040503050406030204"/>
    <w:charset w:val="00"/>
    <w:family w:val="roman"/>
    <w:pitch w:val="default"/>
    <w:sig w:usb0="E00006FF" w:usb1="420024FF" w:usb2="02000000" w:usb3="00000000" w:csb0="2000019F" w:csb1="00000000"/>
  </w:font>
  <w:font w:name="方正书宋简体">
    <w:altName w:val="宋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ˎ̥">
    <w:altName w:val="微软雅黑"/>
    <w:panose1 w:val="00000000000000000000"/>
    <w:charset w:val="00"/>
    <w:family w:val="auto"/>
    <w:pitch w:val="default"/>
    <w:sig w:usb0="00000000" w:usb1="00000000" w:usb2="00000000"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9D941">
    <w:pPr>
      <w:pStyle w:val="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14221">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7EFBF">
    <w:pPr>
      <w:pStyle w:val="39"/>
      <w:jc w:val="center"/>
      <w:rPr>
        <w:rFonts w:ascii="宋体" w:hAnsi="宋体"/>
        <w:sz w:val="21"/>
        <w:szCs w:val="21"/>
      </w:rPr>
    </w:pPr>
    <w:r>
      <w:rPr>
        <w:rFonts w:ascii="宋体" w:hAnsi="宋体"/>
        <w:sz w:val="21"/>
        <w:szCs w:val="21"/>
      </w:rPr>
      <w:fldChar w:fldCharType="begin"/>
    </w:r>
    <w:r>
      <w:rPr>
        <w:rStyle w:val="68"/>
        <w:rFonts w:ascii="宋体" w:hAnsi="宋体"/>
        <w:sz w:val="21"/>
        <w:szCs w:val="21"/>
      </w:rPr>
      <w:instrText xml:space="preserve"> PAGE </w:instrText>
    </w:r>
    <w:r>
      <w:rPr>
        <w:rFonts w:ascii="宋体" w:hAnsi="宋体"/>
        <w:sz w:val="21"/>
        <w:szCs w:val="21"/>
      </w:rPr>
      <w:fldChar w:fldCharType="separate"/>
    </w:r>
    <w:r>
      <w:rPr>
        <w:rStyle w:val="68"/>
        <w:rFonts w:ascii="宋体" w:hAnsi="宋体"/>
        <w:sz w:val="21"/>
        <w:szCs w:val="21"/>
      </w:rPr>
      <w:t>- 21 -</w:t>
    </w:r>
    <w:r>
      <w:rPr>
        <w:rFonts w:ascii="宋体" w:hAnsi="宋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D5CE4">
    <w:pPr>
      <w:pStyle w:val="39"/>
      <w:framePr w:wrap="around" w:vAnchor="text" w:hAnchor="margin" w:xAlign="center" w:y="1"/>
      <w:rPr>
        <w:rStyle w:val="68"/>
      </w:rPr>
    </w:pPr>
    <w:r>
      <w:fldChar w:fldCharType="begin"/>
    </w:r>
    <w:r>
      <w:rPr>
        <w:rStyle w:val="68"/>
      </w:rPr>
      <w:instrText xml:space="preserve">PAGE  </w:instrText>
    </w:r>
    <w:r>
      <w:fldChar w:fldCharType="end"/>
    </w:r>
  </w:p>
  <w:p w14:paraId="516AB0B8">
    <w:pPr>
      <w:pStyle w:val="3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A4446">
    <w:pPr>
      <w:pStyle w:val="3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14:paraId="690DDF1D">
                          <w:pPr>
                            <w:pStyle w:val="3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OD4XvDACAABVBAAADgAAAAAAAAABACAAAAAhAQAAZHJzL2Uyb0RvYy54bWxQSwUG&#10;AAAAAAYABgBZAQAAwwUAAAAA&#10;">
              <v:fill on="f" focussize="0,0"/>
              <v:stroke on="f" weight="0.5pt"/>
              <v:imagedata o:title=""/>
              <o:lock v:ext="edit" aspectratio="f"/>
              <v:textbox inset="0mm,0mm,0mm,0mm" style="mso-fit-shape-to-text:t;">
                <w:txbxContent>
                  <w:p w14:paraId="690DDF1D">
                    <w:pPr>
                      <w:pStyle w:val="3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2B8EE">
    <w:pPr>
      <w:pStyle w:val="40"/>
      <w:jc w:val="both"/>
      <w:rPr>
        <w:rFonts w:ascii="方正仿宋_GBK" w:eastAsia="方正仿宋_GBK"/>
        <w:sz w:val="21"/>
        <w:szCs w:val="21"/>
      </w:rPr>
    </w:pPr>
    <w:r>
      <w:rPr>
        <w:rFonts w:hint="eastAsia" w:ascii="方正仿宋_GBK" w:eastAsia="方正仿宋_GBK"/>
        <w:sz w:val="21"/>
        <w:szCs w:val="21"/>
      </w:rPr>
      <w:t xml:space="preserve"> </w:t>
    </w:r>
    <w:r>
      <w:rPr>
        <w:rFonts w:hint="eastAsia" w:ascii="宋体" w:hAnsi="宋体" w:cs="宋体"/>
        <w:sz w:val="21"/>
        <w:szCs w:val="21"/>
        <w:lang w:val="en-US" w:eastAsia="zh-CN"/>
      </w:rPr>
      <w:t>重庆瑞盛工程咨询有限公司</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cs="宋体"/>
        <w:sz w:val="21"/>
        <w:szCs w:val="21"/>
        <w:lang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A16F6">
    <w:pPr>
      <w:pStyle w:val="40"/>
      <w:jc w:val="both"/>
      <w:rPr>
        <w:rFonts w:ascii="宋体" w:hAnsi="宋体"/>
        <w:sz w:val="21"/>
        <w:szCs w:val="21"/>
      </w:rPr>
    </w:pPr>
    <w:r>
      <w:rPr>
        <w:rFonts w:hint="eastAsia" w:ascii="宋体" w:hAnsi="宋体"/>
        <w:sz w:val="21"/>
        <w:szCs w:val="21"/>
        <w:lang w:eastAsia="zh-CN"/>
      </w:rPr>
      <w:t xml:space="preserve">重庆瑞盛工程咨询有限公司 </w:t>
    </w:r>
    <w:r>
      <w:rPr>
        <w:rFonts w:hint="eastAsia" w:ascii="宋体" w:hAnsi="宋体"/>
        <w:sz w:val="21"/>
        <w:szCs w:val="21"/>
      </w:rPr>
      <w:t xml:space="preserve">                                  </w:t>
    </w:r>
    <w:r>
      <w:rPr>
        <w:rFonts w:hint="eastAsia" w:ascii="宋体" w:hAnsi="宋体"/>
        <w:sz w:val="21"/>
        <w:szCs w:val="21"/>
        <w:lang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1C78B"/>
    <w:multiLevelType w:val="singleLevel"/>
    <w:tmpl w:val="8631C78B"/>
    <w:lvl w:ilvl="0" w:tentative="0">
      <w:start w:val="2"/>
      <w:numFmt w:val="decimal"/>
      <w:lvlText w:val="%1."/>
      <w:lvlJc w:val="left"/>
      <w:pPr>
        <w:tabs>
          <w:tab w:val="left" w:pos="312"/>
        </w:tabs>
      </w:pPr>
    </w:lvl>
  </w:abstractNum>
  <w:abstractNum w:abstractNumId="1">
    <w:nsid w:val="9CD03B0D"/>
    <w:multiLevelType w:val="singleLevel"/>
    <w:tmpl w:val="9CD03B0D"/>
    <w:lvl w:ilvl="0" w:tentative="0">
      <w:start w:val="2"/>
      <w:numFmt w:val="decimal"/>
      <w:lvlText w:val="%1."/>
      <w:lvlJc w:val="left"/>
      <w:pPr>
        <w:tabs>
          <w:tab w:val="left" w:pos="312"/>
        </w:tabs>
      </w:pPr>
    </w:lvl>
  </w:abstractNum>
  <w:abstractNum w:abstractNumId="2">
    <w:nsid w:val="CA071A70"/>
    <w:multiLevelType w:val="singleLevel"/>
    <w:tmpl w:val="CA071A70"/>
    <w:lvl w:ilvl="0" w:tentative="0">
      <w:start w:val="1"/>
      <w:numFmt w:val="chineseCounting"/>
      <w:suff w:val="nothing"/>
      <w:lvlText w:val="（%1）"/>
      <w:lvlJc w:val="left"/>
      <w:rPr>
        <w:rFonts w:hint="eastAsia"/>
      </w:rPr>
    </w:lvl>
  </w:abstractNum>
  <w:abstractNum w:abstractNumId="3">
    <w:nsid w:val="CF1AC377"/>
    <w:multiLevelType w:val="singleLevel"/>
    <w:tmpl w:val="CF1AC377"/>
    <w:lvl w:ilvl="0" w:tentative="0">
      <w:start w:val="2"/>
      <w:numFmt w:val="chineseCounting"/>
      <w:suff w:val="space"/>
      <w:lvlText w:val="第%1篇"/>
      <w:lvlJc w:val="left"/>
      <w:rPr>
        <w:rFonts w:hint="eastAsia"/>
      </w:rPr>
    </w:lvl>
  </w:abstractNum>
  <w:abstractNum w:abstractNumId="4">
    <w:nsid w:val="00000009"/>
    <w:multiLevelType w:val="multilevel"/>
    <w:tmpl w:val="00000009"/>
    <w:lvl w:ilvl="0" w:tentative="0">
      <w:start w:val="1"/>
      <w:numFmt w:val="upperLetter"/>
      <w:pStyle w:val="161"/>
      <w:suff w:val="nothing"/>
      <w:lvlText w:val="附　录　%1"/>
      <w:lvlJc w:val="left"/>
      <w:pPr>
        <w:ind w:left="0" w:firstLine="0"/>
      </w:pPr>
      <w:rPr>
        <w:rFonts w:hint="eastAsia" w:ascii="黑体" w:hAnsi="Times New Roman" w:eastAsia="黑体"/>
        <w:b w:val="0"/>
        <w:i w:val="0"/>
        <w:sz w:val="21"/>
      </w:rPr>
    </w:lvl>
    <w:lvl w:ilvl="1" w:tentative="0">
      <w:start w:val="1"/>
      <w:numFmt w:val="decimal"/>
      <w:pStyle w:val="76"/>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0A"/>
    <w:multiLevelType w:val="multilevel"/>
    <w:tmpl w:val="0000000A"/>
    <w:lvl w:ilvl="0" w:tentative="0">
      <w:start w:val="1"/>
      <w:numFmt w:val="bullet"/>
      <w:pStyle w:val="20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B"/>
    <w:multiLevelType w:val="singleLevel"/>
    <w:tmpl w:val="0000000B"/>
    <w:lvl w:ilvl="0" w:tentative="0">
      <w:start w:val="1"/>
      <w:numFmt w:val="bullet"/>
      <w:pStyle w:val="196"/>
      <w:lvlText w:val=""/>
      <w:lvlJc w:val="left"/>
      <w:pPr>
        <w:tabs>
          <w:tab w:val="left" w:pos="360"/>
        </w:tabs>
        <w:ind w:left="360" w:hanging="360"/>
      </w:pPr>
      <w:rPr>
        <w:rFonts w:hint="default" w:ascii="Wingdings" w:hAnsi="Wingdings"/>
      </w:rPr>
    </w:lvl>
  </w:abstractNum>
  <w:abstractNum w:abstractNumId="7">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8">
    <w:nsid w:val="0000000E"/>
    <w:multiLevelType w:val="multilevel"/>
    <w:tmpl w:val="0000000E"/>
    <w:lvl w:ilvl="0" w:tentative="0">
      <w:start w:val="1"/>
      <w:numFmt w:val="bullet"/>
      <w:pStyle w:val="19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9">
    <w:nsid w:val="00000010"/>
    <w:multiLevelType w:val="singleLevel"/>
    <w:tmpl w:val="00000010"/>
    <w:lvl w:ilvl="0" w:tentative="0">
      <w:start w:val="1"/>
      <w:numFmt w:val="bullet"/>
      <w:pStyle w:val="237"/>
      <w:lvlText w:val=""/>
      <w:lvlJc w:val="left"/>
      <w:pPr>
        <w:tabs>
          <w:tab w:val="left" w:pos="1620"/>
        </w:tabs>
        <w:ind w:left="1620" w:hanging="360"/>
      </w:pPr>
      <w:rPr>
        <w:rFonts w:hint="default" w:ascii="Wingdings" w:hAnsi="Wingdings"/>
      </w:rPr>
    </w:lvl>
  </w:abstractNum>
  <w:abstractNum w:abstractNumId="10">
    <w:nsid w:val="00000011"/>
    <w:multiLevelType w:val="multilevel"/>
    <w:tmpl w:val="00000011"/>
    <w:lvl w:ilvl="0" w:tentative="0">
      <w:start w:val="1"/>
      <w:numFmt w:val="decimal"/>
      <w:pStyle w:val="21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2"/>
    <w:multiLevelType w:val="multilevel"/>
    <w:tmpl w:val="00000012"/>
    <w:lvl w:ilvl="0" w:tentative="0">
      <w:start w:val="1"/>
      <w:numFmt w:val="bullet"/>
      <w:pStyle w:val="23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3">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4">
    <w:nsid w:val="00000016"/>
    <w:multiLevelType w:val="singleLevel"/>
    <w:tmpl w:val="00000016"/>
    <w:lvl w:ilvl="0" w:tentative="0">
      <w:start w:val="1"/>
      <w:numFmt w:val="decimal"/>
      <w:pStyle w:val="215"/>
      <w:lvlText w:val="%1)"/>
      <w:lvlJc w:val="left"/>
      <w:pPr>
        <w:tabs>
          <w:tab w:val="left" w:pos="425"/>
        </w:tabs>
        <w:ind w:left="425" w:hanging="425"/>
      </w:pPr>
      <w:rPr>
        <w:rFonts w:hint="eastAsia"/>
      </w:rPr>
    </w:lvl>
  </w:abstractNum>
  <w:abstractNum w:abstractNumId="15">
    <w:nsid w:val="00000017"/>
    <w:multiLevelType w:val="multilevel"/>
    <w:tmpl w:val="00000017"/>
    <w:lvl w:ilvl="0" w:tentative="0">
      <w:start w:val="1"/>
      <w:numFmt w:val="chineseCountingThousand"/>
      <w:pStyle w:val="17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2"/>
  </w:num>
  <w:num w:numId="2">
    <w:abstractNumId w:val="7"/>
  </w:num>
  <w:num w:numId="3">
    <w:abstractNumId w:val="13"/>
  </w:num>
  <w:num w:numId="4">
    <w:abstractNumId w:val="4"/>
  </w:num>
  <w:num w:numId="5">
    <w:abstractNumId w:val="15"/>
  </w:num>
  <w:num w:numId="6">
    <w:abstractNumId w:val="6"/>
  </w:num>
  <w:num w:numId="7">
    <w:abstractNumId w:val="8"/>
  </w:num>
  <w:num w:numId="8">
    <w:abstractNumId w:val="5"/>
  </w:num>
  <w:num w:numId="9">
    <w:abstractNumId w:val="14"/>
  </w:num>
  <w:num w:numId="10">
    <w:abstractNumId w:val="10"/>
  </w:num>
  <w:num w:numId="11">
    <w:abstractNumId w:val="11"/>
  </w:num>
  <w:num w:numId="12">
    <w:abstractNumId w:val="9"/>
  </w:num>
  <w:num w:numId="13">
    <w:abstractNumId w:val="3"/>
  </w:num>
  <w:num w:numId="14">
    <w:abstractNumId w:val="2"/>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YzJkZWVjODcwNDBjYmM5NDM0ZTBjYzkyZjUyZTAifQ=="/>
    <w:docVar w:name="KSO_WPS_MARK_KEY" w:val="729a95d5-29ef-4a0e-9d8f-af81a32ba523"/>
  </w:docVars>
  <w:rsids>
    <w:rsidRoot w:val="00172A27"/>
    <w:rsid w:val="00002EAF"/>
    <w:rsid w:val="000040DE"/>
    <w:rsid w:val="00005A02"/>
    <w:rsid w:val="00015A2E"/>
    <w:rsid w:val="00016B79"/>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24B"/>
    <w:rsid w:val="000C04DB"/>
    <w:rsid w:val="000C1EE4"/>
    <w:rsid w:val="000C34DA"/>
    <w:rsid w:val="000C3C93"/>
    <w:rsid w:val="000C5B30"/>
    <w:rsid w:val="000C6AC7"/>
    <w:rsid w:val="000D15C6"/>
    <w:rsid w:val="000D23F5"/>
    <w:rsid w:val="000D40BA"/>
    <w:rsid w:val="000E3259"/>
    <w:rsid w:val="000F3752"/>
    <w:rsid w:val="000F48FD"/>
    <w:rsid w:val="000F511B"/>
    <w:rsid w:val="000F5ACE"/>
    <w:rsid w:val="000F7DBF"/>
    <w:rsid w:val="00100639"/>
    <w:rsid w:val="00103DA9"/>
    <w:rsid w:val="00103DDC"/>
    <w:rsid w:val="0010418E"/>
    <w:rsid w:val="001077D3"/>
    <w:rsid w:val="00111E71"/>
    <w:rsid w:val="001122C5"/>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108F"/>
    <w:rsid w:val="0015129F"/>
    <w:rsid w:val="00153353"/>
    <w:rsid w:val="0015351E"/>
    <w:rsid w:val="001559C6"/>
    <w:rsid w:val="0016035A"/>
    <w:rsid w:val="0016303B"/>
    <w:rsid w:val="00165700"/>
    <w:rsid w:val="00170DDA"/>
    <w:rsid w:val="00172A27"/>
    <w:rsid w:val="0017421F"/>
    <w:rsid w:val="001748ED"/>
    <w:rsid w:val="00177DD5"/>
    <w:rsid w:val="00180ACB"/>
    <w:rsid w:val="00181A7F"/>
    <w:rsid w:val="00181AA8"/>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1F7F7E"/>
    <w:rsid w:val="00200186"/>
    <w:rsid w:val="00202B04"/>
    <w:rsid w:val="00204936"/>
    <w:rsid w:val="002100EE"/>
    <w:rsid w:val="002105E1"/>
    <w:rsid w:val="00211874"/>
    <w:rsid w:val="00211A92"/>
    <w:rsid w:val="0022065B"/>
    <w:rsid w:val="00222097"/>
    <w:rsid w:val="0022517B"/>
    <w:rsid w:val="00225B78"/>
    <w:rsid w:val="002265E2"/>
    <w:rsid w:val="00227BA9"/>
    <w:rsid w:val="00231797"/>
    <w:rsid w:val="00232B77"/>
    <w:rsid w:val="00235F8F"/>
    <w:rsid w:val="00237759"/>
    <w:rsid w:val="00240295"/>
    <w:rsid w:val="0024359D"/>
    <w:rsid w:val="00244E68"/>
    <w:rsid w:val="00252894"/>
    <w:rsid w:val="002539DF"/>
    <w:rsid w:val="00263F49"/>
    <w:rsid w:val="002643C1"/>
    <w:rsid w:val="00267DDF"/>
    <w:rsid w:val="00270ED7"/>
    <w:rsid w:val="00271A27"/>
    <w:rsid w:val="00271D47"/>
    <w:rsid w:val="002721EA"/>
    <w:rsid w:val="00275FED"/>
    <w:rsid w:val="00280E8A"/>
    <w:rsid w:val="00282FBA"/>
    <w:rsid w:val="00283A40"/>
    <w:rsid w:val="00283B57"/>
    <w:rsid w:val="00285164"/>
    <w:rsid w:val="00285D78"/>
    <w:rsid w:val="00293D74"/>
    <w:rsid w:val="002946F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C74D5"/>
    <w:rsid w:val="002E4C46"/>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48FA"/>
    <w:rsid w:val="00355A74"/>
    <w:rsid w:val="003607F3"/>
    <w:rsid w:val="00360E2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1C4D"/>
    <w:rsid w:val="003A449E"/>
    <w:rsid w:val="003A501C"/>
    <w:rsid w:val="003A57F1"/>
    <w:rsid w:val="003A71F3"/>
    <w:rsid w:val="003B19F5"/>
    <w:rsid w:val="003B2501"/>
    <w:rsid w:val="003B7B71"/>
    <w:rsid w:val="003B7BB1"/>
    <w:rsid w:val="003C0A38"/>
    <w:rsid w:val="003D0E0A"/>
    <w:rsid w:val="003D1569"/>
    <w:rsid w:val="003D55B7"/>
    <w:rsid w:val="003E1F8A"/>
    <w:rsid w:val="003E4727"/>
    <w:rsid w:val="003E5324"/>
    <w:rsid w:val="003E5E67"/>
    <w:rsid w:val="00402B32"/>
    <w:rsid w:val="004044EE"/>
    <w:rsid w:val="00410C93"/>
    <w:rsid w:val="00411B4A"/>
    <w:rsid w:val="00412680"/>
    <w:rsid w:val="004167CD"/>
    <w:rsid w:val="00425367"/>
    <w:rsid w:val="00425EDA"/>
    <w:rsid w:val="0043290D"/>
    <w:rsid w:val="00433ADB"/>
    <w:rsid w:val="004353BF"/>
    <w:rsid w:val="004400CA"/>
    <w:rsid w:val="00446735"/>
    <w:rsid w:val="004474F3"/>
    <w:rsid w:val="004501BD"/>
    <w:rsid w:val="004515DA"/>
    <w:rsid w:val="00452804"/>
    <w:rsid w:val="00453A00"/>
    <w:rsid w:val="004543A5"/>
    <w:rsid w:val="00462878"/>
    <w:rsid w:val="0046417B"/>
    <w:rsid w:val="004657EA"/>
    <w:rsid w:val="00481A49"/>
    <w:rsid w:val="00483EBC"/>
    <w:rsid w:val="00484E88"/>
    <w:rsid w:val="004953EC"/>
    <w:rsid w:val="004A015E"/>
    <w:rsid w:val="004A020F"/>
    <w:rsid w:val="004A0DE1"/>
    <w:rsid w:val="004A21A7"/>
    <w:rsid w:val="004A2410"/>
    <w:rsid w:val="004A27AC"/>
    <w:rsid w:val="004A2B68"/>
    <w:rsid w:val="004A6DDD"/>
    <w:rsid w:val="004A7523"/>
    <w:rsid w:val="004B181C"/>
    <w:rsid w:val="004B7D49"/>
    <w:rsid w:val="004C1DD0"/>
    <w:rsid w:val="004C2ED2"/>
    <w:rsid w:val="004C60EA"/>
    <w:rsid w:val="004C64E4"/>
    <w:rsid w:val="004D1D5E"/>
    <w:rsid w:val="004E0650"/>
    <w:rsid w:val="004E3234"/>
    <w:rsid w:val="004E3AEE"/>
    <w:rsid w:val="004E4EFB"/>
    <w:rsid w:val="004E55DB"/>
    <w:rsid w:val="004F0533"/>
    <w:rsid w:val="004F2A9F"/>
    <w:rsid w:val="004F6879"/>
    <w:rsid w:val="004F7CED"/>
    <w:rsid w:val="005000E9"/>
    <w:rsid w:val="00500D8B"/>
    <w:rsid w:val="00502B2F"/>
    <w:rsid w:val="00505F40"/>
    <w:rsid w:val="00512D00"/>
    <w:rsid w:val="00514179"/>
    <w:rsid w:val="00516CDF"/>
    <w:rsid w:val="005170E4"/>
    <w:rsid w:val="005171C9"/>
    <w:rsid w:val="005214D2"/>
    <w:rsid w:val="005216AE"/>
    <w:rsid w:val="00522621"/>
    <w:rsid w:val="00524D8A"/>
    <w:rsid w:val="005266F6"/>
    <w:rsid w:val="0053194F"/>
    <w:rsid w:val="005320C1"/>
    <w:rsid w:val="00536484"/>
    <w:rsid w:val="00545431"/>
    <w:rsid w:val="005460D5"/>
    <w:rsid w:val="0055517C"/>
    <w:rsid w:val="00556AA7"/>
    <w:rsid w:val="005573AE"/>
    <w:rsid w:val="0056050C"/>
    <w:rsid w:val="0056217D"/>
    <w:rsid w:val="00562860"/>
    <w:rsid w:val="005631C8"/>
    <w:rsid w:val="00565746"/>
    <w:rsid w:val="00566A85"/>
    <w:rsid w:val="00570831"/>
    <w:rsid w:val="00570FCB"/>
    <w:rsid w:val="00571368"/>
    <w:rsid w:val="00573AE3"/>
    <w:rsid w:val="00574240"/>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295A"/>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6C22"/>
    <w:rsid w:val="0061717E"/>
    <w:rsid w:val="00617986"/>
    <w:rsid w:val="00625262"/>
    <w:rsid w:val="0062711F"/>
    <w:rsid w:val="00627DD2"/>
    <w:rsid w:val="00635B4B"/>
    <w:rsid w:val="00640026"/>
    <w:rsid w:val="006414B7"/>
    <w:rsid w:val="00643807"/>
    <w:rsid w:val="00654A48"/>
    <w:rsid w:val="006552FD"/>
    <w:rsid w:val="0065651B"/>
    <w:rsid w:val="00664607"/>
    <w:rsid w:val="0066468B"/>
    <w:rsid w:val="00670089"/>
    <w:rsid w:val="00670560"/>
    <w:rsid w:val="006809DA"/>
    <w:rsid w:val="00680AE4"/>
    <w:rsid w:val="00684E51"/>
    <w:rsid w:val="0069086A"/>
    <w:rsid w:val="00695990"/>
    <w:rsid w:val="0069635B"/>
    <w:rsid w:val="00696F88"/>
    <w:rsid w:val="006A100B"/>
    <w:rsid w:val="006A143A"/>
    <w:rsid w:val="006A278D"/>
    <w:rsid w:val="006A3285"/>
    <w:rsid w:val="006A4743"/>
    <w:rsid w:val="006A55C3"/>
    <w:rsid w:val="006B0048"/>
    <w:rsid w:val="006B17C8"/>
    <w:rsid w:val="006B243E"/>
    <w:rsid w:val="006B5E7E"/>
    <w:rsid w:val="006B72DE"/>
    <w:rsid w:val="006C4BA5"/>
    <w:rsid w:val="006C5FC1"/>
    <w:rsid w:val="006D44E1"/>
    <w:rsid w:val="006D552C"/>
    <w:rsid w:val="006E21FA"/>
    <w:rsid w:val="006E6952"/>
    <w:rsid w:val="006F03F0"/>
    <w:rsid w:val="006F0B65"/>
    <w:rsid w:val="006F0DEB"/>
    <w:rsid w:val="006F0FB7"/>
    <w:rsid w:val="006F15D4"/>
    <w:rsid w:val="006F354D"/>
    <w:rsid w:val="006F511B"/>
    <w:rsid w:val="006F70D3"/>
    <w:rsid w:val="006F7C11"/>
    <w:rsid w:val="00701184"/>
    <w:rsid w:val="00704E5D"/>
    <w:rsid w:val="00705739"/>
    <w:rsid w:val="007113A1"/>
    <w:rsid w:val="0071489C"/>
    <w:rsid w:val="007159B2"/>
    <w:rsid w:val="00717148"/>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3AAA"/>
    <w:rsid w:val="007A64B7"/>
    <w:rsid w:val="007B2204"/>
    <w:rsid w:val="007B4B60"/>
    <w:rsid w:val="007C075F"/>
    <w:rsid w:val="007C2245"/>
    <w:rsid w:val="007C2331"/>
    <w:rsid w:val="007C2636"/>
    <w:rsid w:val="007C4A0F"/>
    <w:rsid w:val="007C75E9"/>
    <w:rsid w:val="007D3CA6"/>
    <w:rsid w:val="007E0D9F"/>
    <w:rsid w:val="007E1CEA"/>
    <w:rsid w:val="007E298C"/>
    <w:rsid w:val="007E30A9"/>
    <w:rsid w:val="007E3989"/>
    <w:rsid w:val="007E64BA"/>
    <w:rsid w:val="007F2295"/>
    <w:rsid w:val="007F3CCE"/>
    <w:rsid w:val="007F5589"/>
    <w:rsid w:val="007F5C55"/>
    <w:rsid w:val="007F6A65"/>
    <w:rsid w:val="00801462"/>
    <w:rsid w:val="008026BD"/>
    <w:rsid w:val="00802CE7"/>
    <w:rsid w:val="00803B59"/>
    <w:rsid w:val="008041D4"/>
    <w:rsid w:val="00804AE5"/>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ACE"/>
    <w:rsid w:val="00854BF8"/>
    <w:rsid w:val="0085550A"/>
    <w:rsid w:val="0086105E"/>
    <w:rsid w:val="00861103"/>
    <w:rsid w:val="008616EF"/>
    <w:rsid w:val="00863C25"/>
    <w:rsid w:val="008668A0"/>
    <w:rsid w:val="008705BC"/>
    <w:rsid w:val="00872299"/>
    <w:rsid w:val="0087422F"/>
    <w:rsid w:val="00874324"/>
    <w:rsid w:val="00875A42"/>
    <w:rsid w:val="00883BD5"/>
    <w:rsid w:val="008904A8"/>
    <w:rsid w:val="00891344"/>
    <w:rsid w:val="008A2EFF"/>
    <w:rsid w:val="008A30C6"/>
    <w:rsid w:val="008A3B09"/>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66B8"/>
    <w:rsid w:val="008F00E5"/>
    <w:rsid w:val="008F1988"/>
    <w:rsid w:val="008F25DB"/>
    <w:rsid w:val="008F2AD5"/>
    <w:rsid w:val="008F2D73"/>
    <w:rsid w:val="008F3F62"/>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6276"/>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B43"/>
    <w:rsid w:val="009935C9"/>
    <w:rsid w:val="00996D2C"/>
    <w:rsid w:val="009A070C"/>
    <w:rsid w:val="009A0856"/>
    <w:rsid w:val="009B6D65"/>
    <w:rsid w:val="009C032D"/>
    <w:rsid w:val="009C3034"/>
    <w:rsid w:val="009C40F0"/>
    <w:rsid w:val="009C4958"/>
    <w:rsid w:val="009C7326"/>
    <w:rsid w:val="009D01D6"/>
    <w:rsid w:val="009D0E8D"/>
    <w:rsid w:val="009D2934"/>
    <w:rsid w:val="009D4D86"/>
    <w:rsid w:val="009D6931"/>
    <w:rsid w:val="009E1F06"/>
    <w:rsid w:val="009E2AF3"/>
    <w:rsid w:val="009E737D"/>
    <w:rsid w:val="009E749B"/>
    <w:rsid w:val="009F3B26"/>
    <w:rsid w:val="009F3FE9"/>
    <w:rsid w:val="009F4390"/>
    <w:rsid w:val="009F5335"/>
    <w:rsid w:val="009F5682"/>
    <w:rsid w:val="00A02CBC"/>
    <w:rsid w:val="00A03977"/>
    <w:rsid w:val="00A04BC7"/>
    <w:rsid w:val="00A050D4"/>
    <w:rsid w:val="00A056BA"/>
    <w:rsid w:val="00A065B8"/>
    <w:rsid w:val="00A16C2A"/>
    <w:rsid w:val="00A26FF7"/>
    <w:rsid w:val="00A30B50"/>
    <w:rsid w:val="00A3107D"/>
    <w:rsid w:val="00A330D4"/>
    <w:rsid w:val="00A35338"/>
    <w:rsid w:val="00A417D7"/>
    <w:rsid w:val="00A445DC"/>
    <w:rsid w:val="00A44BEA"/>
    <w:rsid w:val="00A527E2"/>
    <w:rsid w:val="00A553F3"/>
    <w:rsid w:val="00A575D9"/>
    <w:rsid w:val="00A57A7E"/>
    <w:rsid w:val="00A60C8A"/>
    <w:rsid w:val="00A66DEB"/>
    <w:rsid w:val="00A67DFB"/>
    <w:rsid w:val="00A67FC1"/>
    <w:rsid w:val="00A711C6"/>
    <w:rsid w:val="00A7358D"/>
    <w:rsid w:val="00A75ABC"/>
    <w:rsid w:val="00A76732"/>
    <w:rsid w:val="00A7737E"/>
    <w:rsid w:val="00A77D3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7114"/>
    <w:rsid w:val="00B702D7"/>
    <w:rsid w:val="00B71C3A"/>
    <w:rsid w:val="00B75449"/>
    <w:rsid w:val="00B75F36"/>
    <w:rsid w:val="00B77E2F"/>
    <w:rsid w:val="00B823F6"/>
    <w:rsid w:val="00B83831"/>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2474"/>
    <w:rsid w:val="00BE33D1"/>
    <w:rsid w:val="00BE71C6"/>
    <w:rsid w:val="00BF4FCD"/>
    <w:rsid w:val="00BF5230"/>
    <w:rsid w:val="00BF7EE4"/>
    <w:rsid w:val="00C01161"/>
    <w:rsid w:val="00C1090C"/>
    <w:rsid w:val="00C23C73"/>
    <w:rsid w:val="00C240C8"/>
    <w:rsid w:val="00C25CB6"/>
    <w:rsid w:val="00C26513"/>
    <w:rsid w:val="00C37F72"/>
    <w:rsid w:val="00C420C1"/>
    <w:rsid w:val="00C4525F"/>
    <w:rsid w:val="00C45963"/>
    <w:rsid w:val="00C46D23"/>
    <w:rsid w:val="00C472B8"/>
    <w:rsid w:val="00C477E6"/>
    <w:rsid w:val="00C53124"/>
    <w:rsid w:val="00C53B2E"/>
    <w:rsid w:val="00C53B49"/>
    <w:rsid w:val="00C53FFD"/>
    <w:rsid w:val="00C55080"/>
    <w:rsid w:val="00C6160A"/>
    <w:rsid w:val="00C64326"/>
    <w:rsid w:val="00C65570"/>
    <w:rsid w:val="00C67CCD"/>
    <w:rsid w:val="00C67F86"/>
    <w:rsid w:val="00C7484C"/>
    <w:rsid w:val="00C753F3"/>
    <w:rsid w:val="00C76ECD"/>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2F47"/>
    <w:rsid w:val="00CF329B"/>
    <w:rsid w:val="00CF597A"/>
    <w:rsid w:val="00D0319A"/>
    <w:rsid w:val="00D032D5"/>
    <w:rsid w:val="00D05BAA"/>
    <w:rsid w:val="00D07FB9"/>
    <w:rsid w:val="00D10112"/>
    <w:rsid w:val="00D121B8"/>
    <w:rsid w:val="00D13B7A"/>
    <w:rsid w:val="00D22C4B"/>
    <w:rsid w:val="00D230C7"/>
    <w:rsid w:val="00D235DF"/>
    <w:rsid w:val="00D23E7D"/>
    <w:rsid w:val="00D2405F"/>
    <w:rsid w:val="00D24905"/>
    <w:rsid w:val="00D25FE3"/>
    <w:rsid w:val="00D30C7F"/>
    <w:rsid w:val="00D33B27"/>
    <w:rsid w:val="00D35D2A"/>
    <w:rsid w:val="00D41BA9"/>
    <w:rsid w:val="00D456F3"/>
    <w:rsid w:val="00D46250"/>
    <w:rsid w:val="00D52376"/>
    <w:rsid w:val="00D54CA1"/>
    <w:rsid w:val="00D57B9E"/>
    <w:rsid w:val="00D60F92"/>
    <w:rsid w:val="00D612C2"/>
    <w:rsid w:val="00D64080"/>
    <w:rsid w:val="00D66A2D"/>
    <w:rsid w:val="00D7385C"/>
    <w:rsid w:val="00D743B5"/>
    <w:rsid w:val="00D745E0"/>
    <w:rsid w:val="00D74CF9"/>
    <w:rsid w:val="00D76AA3"/>
    <w:rsid w:val="00D80604"/>
    <w:rsid w:val="00D858F8"/>
    <w:rsid w:val="00D86212"/>
    <w:rsid w:val="00D91FE4"/>
    <w:rsid w:val="00D9460E"/>
    <w:rsid w:val="00D952B8"/>
    <w:rsid w:val="00D95411"/>
    <w:rsid w:val="00DA086B"/>
    <w:rsid w:val="00DA0B92"/>
    <w:rsid w:val="00DA5225"/>
    <w:rsid w:val="00DA565F"/>
    <w:rsid w:val="00DA5E46"/>
    <w:rsid w:val="00DA7E05"/>
    <w:rsid w:val="00DB1007"/>
    <w:rsid w:val="00DB4794"/>
    <w:rsid w:val="00DB4BDE"/>
    <w:rsid w:val="00DB5457"/>
    <w:rsid w:val="00DB5C3E"/>
    <w:rsid w:val="00DB628E"/>
    <w:rsid w:val="00DD1761"/>
    <w:rsid w:val="00DD66DC"/>
    <w:rsid w:val="00DE1E3E"/>
    <w:rsid w:val="00DE4929"/>
    <w:rsid w:val="00DE4DC4"/>
    <w:rsid w:val="00DE5BEB"/>
    <w:rsid w:val="00DE7ABF"/>
    <w:rsid w:val="00DF2028"/>
    <w:rsid w:val="00DF3046"/>
    <w:rsid w:val="00DF348B"/>
    <w:rsid w:val="00DF39A9"/>
    <w:rsid w:val="00DF782C"/>
    <w:rsid w:val="00E023D0"/>
    <w:rsid w:val="00E02BE3"/>
    <w:rsid w:val="00E030A0"/>
    <w:rsid w:val="00E04FF7"/>
    <w:rsid w:val="00E124E3"/>
    <w:rsid w:val="00E1356C"/>
    <w:rsid w:val="00E1419D"/>
    <w:rsid w:val="00E14812"/>
    <w:rsid w:val="00E14F74"/>
    <w:rsid w:val="00E15DDE"/>
    <w:rsid w:val="00E22058"/>
    <w:rsid w:val="00E2339E"/>
    <w:rsid w:val="00E2709C"/>
    <w:rsid w:val="00E30686"/>
    <w:rsid w:val="00E308E8"/>
    <w:rsid w:val="00E3245B"/>
    <w:rsid w:val="00E34DF5"/>
    <w:rsid w:val="00E3707B"/>
    <w:rsid w:val="00E4024B"/>
    <w:rsid w:val="00E40CF1"/>
    <w:rsid w:val="00E4710C"/>
    <w:rsid w:val="00E50685"/>
    <w:rsid w:val="00E570D9"/>
    <w:rsid w:val="00E57F6B"/>
    <w:rsid w:val="00E6284A"/>
    <w:rsid w:val="00E64B94"/>
    <w:rsid w:val="00E654A2"/>
    <w:rsid w:val="00E71934"/>
    <w:rsid w:val="00E7342C"/>
    <w:rsid w:val="00E81737"/>
    <w:rsid w:val="00E8198D"/>
    <w:rsid w:val="00E87232"/>
    <w:rsid w:val="00E872A9"/>
    <w:rsid w:val="00E873EA"/>
    <w:rsid w:val="00E91EC1"/>
    <w:rsid w:val="00E947AE"/>
    <w:rsid w:val="00E95ABA"/>
    <w:rsid w:val="00EA010E"/>
    <w:rsid w:val="00EA4561"/>
    <w:rsid w:val="00EB0588"/>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877"/>
    <w:rsid w:val="00F4097C"/>
    <w:rsid w:val="00F426A6"/>
    <w:rsid w:val="00F429FD"/>
    <w:rsid w:val="00F449C4"/>
    <w:rsid w:val="00F538D9"/>
    <w:rsid w:val="00F5531F"/>
    <w:rsid w:val="00F55CE2"/>
    <w:rsid w:val="00F56399"/>
    <w:rsid w:val="00F63953"/>
    <w:rsid w:val="00F6510D"/>
    <w:rsid w:val="00F65545"/>
    <w:rsid w:val="00F6689A"/>
    <w:rsid w:val="00F7213B"/>
    <w:rsid w:val="00F725B2"/>
    <w:rsid w:val="00F7298D"/>
    <w:rsid w:val="00F7750A"/>
    <w:rsid w:val="00F80006"/>
    <w:rsid w:val="00F80084"/>
    <w:rsid w:val="00F81663"/>
    <w:rsid w:val="00F85A30"/>
    <w:rsid w:val="00F92045"/>
    <w:rsid w:val="00F95676"/>
    <w:rsid w:val="00F96A73"/>
    <w:rsid w:val="00FA0979"/>
    <w:rsid w:val="00FA5828"/>
    <w:rsid w:val="00FB3FC5"/>
    <w:rsid w:val="00FB4BA6"/>
    <w:rsid w:val="00FC3EBE"/>
    <w:rsid w:val="00FC66C2"/>
    <w:rsid w:val="00FC6D25"/>
    <w:rsid w:val="00FC6F58"/>
    <w:rsid w:val="00FC6FA8"/>
    <w:rsid w:val="00FD2470"/>
    <w:rsid w:val="00FD26B5"/>
    <w:rsid w:val="00FD5823"/>
    <w:rsid w:val="00FE1B42"/>
    <w:rsid w:val="00FE1C27"/>
    <w:rsid w:val="00FE215B"/>
    <w:rsid w:val="00FE5C31"/>
    <w:rsid w:val="00FE68B1"/>
    <w:rsid w:val="00FF25BA"/>
    <w:rsid w:val="00FF3BC9"/>
    <w:rsid w:val="00FF7175"/>
    <w:rsid w:val="00FF748B"/>
    <w:rsid w:val="00FF7623"/>
    <w:rsid w:val="011473B7"/>
    <w:rsid w:val="013C06BC"/>
    <w:rsid w:val="01435D3B"/>
    <w:rsid w:val="014A102B"/>
    <w:rsid w:val="01602F33"/>
    <w:rsid w:val="01626374"/>
    <w:rsid w:val="016F2D4F"/>
    <w:rsid w:val="01814321"/>
    <w:rsid w:val="018A1356"/>
    <w:rsid w:val="019D115B"/>
    <w:rsid w:val="01B500F6"/>
    <w:rsid w:val="01C42B8B"/>
    <w:rsid w:val="01C744FB"/>
    <w:rsid w:val="01D33DF6"/>
    <w:rsid w:val="01D628BE"/>
    <w:rsid w:val="01E619E7"/>
    <w:rsid w:val="02005B8D"/>
    <w:rsid w:val="02092C94"/>
    <w:rsid w:val="021A09FD"/>
    <w:rsid w:val="021D229B"/>
    <w:rsid w:val="021E2870"/>
    <w:rsid w:val="02775E4F"/>
    <w:rsid w:val="027D3B5B"/>
    <w:rsid w:val="02853836"/>
    <w:rsid w:val="02A67194"/>
    <w:rsid w:val="02AD3B9E"/>
    <w:rsid w:val="02B67E74"/>
    <w:rsid w:val="02C40969"/>
    <w:rsid w:val="02C46BBB"/>
    <w:rsid w:val="02FC45A7"/>
    <w:rsid w:val="03011BBD"/>
    <w:rsid w:val="036767B8"/>
    <w:rsid w:val="037F1AAB"/>
    <w:rsid w:val="03866304"/>
    <w:rsid w:val="038F71C9"/>
    <w:rsid w:val="03977E2B"/>
    <w:rsid w:val="03B72EC1"/>
    <w:rsid w:val="03CB2F44"/>
    <w:rsid w:val="03E20FEC"/>
    <w:rsid w:val="0410030A"/>
    <w:rsid w:val="04166B3C"/>
    <w:rsid w:val="04505E01"/>
    <w:rsid w:val="046E6DDE"/>
    <w:rsid w:val="0480254A"/>
    <w:rsid w:val="048C54B6"/>
    <w:rsid w:val="04AD7C70"/>
    <w:rsid w:val="04B50EB1"/>
    <w:rsid w:val="04B54A0D"/>
    <w:rsid w:val="04B769D7"/>
    <w:rsid w:val="04BD7D66"/>
    <w:rsid w:val="04C51D80"/>
    <w:rsid w:val="04D23811"/>
    <w:rsid w:val="04D46D43"/>
    <w:rsid w:val="04D72BD5"/>
    <w:rsid w:val="04D7486A"/>
    <w:rsid w:val="04E92909"/>
    <w:rsid w:val="04FC263C"/>
    <w:rsid w:val="0532384F"/>
    <w:rsid w:val="053C6CD4"/>
    <w:rsid w:val="055C31C7"/>
    <w:rsid w:val="05636D99"/>
    <w:rsid w:val="05657278"/>
    <w:rsid w:val="056A57F8"/>
    <w:rsid w:val="056E7736"/>
    <w:rsid w:val="058A40EC"/>
    <w:rsid w:val="05946D18"/>
    <w:rsid w:val="05CB200E"/>
    <w:rsid w:val="05D709B3"/>
    <w:rsid w:val="05DD22CE"/>
    <w:rsid w:val="061739B6"/>
    <w:rsid w:val="0629010A"/>
    <w:rsid w:val="06471FDD"/>
    <w:rsid w:val="064C75F3"/>
    <w:rsid w:val="06677F89"/>
    <w:rsid w:val="067B1C86"/>
    <w:rsid w:val="067F4BD4"/>
    <w:rsid w:val="068B011B"/>
    <w:rsid w:val="06AA76C1"/>
    <w:rsid w:val="06AC7A75"/>
    <w:rsid w:val="06B70F10"/>
    <w:rsid w:val="06BE35C9"/>
    <w:rsid w:val="06C64179"/>
    <w:rsid w:val="06D6041C"/>
    <w:rsid w:val="06DB44D3"/>
    <w:rsid w:val="06E415DA"/>
    <w:rsid w:val="06FC2DC7"/>
    <w:rsid w:val="06FF0E81"/>
    <w:rsid w:val="071579E5"/>
    <w:rsid w:val="072B7208"/>
    <w:rsid w:val="072E0AA7"/>
    <w:rsid w:val="07412651"/>
    <w:rsid w:val="075732F0"/>
    <w:rsid w:val="07A0301B"/>
    <w:rsid w:val="07A177E9"/>
    <w:rsid w:val="07A82607"/>
    <w:rsid w:val="07B54A9B"/>
    <w:rsid w:val="07C32E23"/>
    <w:rsid w:val="07C531B9"/>
    <w:rsid w:val="07CB0DF0"/>
    <w:rsid w:val="08161C67"/>
    <w:rsid w:val="08321D15"/>
    <w:rsid w:val="083E2F6B"/>
    <w:rsid w:val="08493DEA"/>
    <w:rsid w:val="084A7B62"/>
    <w:rsid w:val="086E1CD9"/>
    <w:rsid w:val="08766BA9"/>
    <w:rsid w:val="08934195"/>
    <w:rsid w:val="08B46BE8"/>
    <w:rsid w:val="08C52A1E"/>
    <w:rsid w:val="08D87BDA"/>
    <w:rsid w:val="08E73603"/>
    <w:rsid w:val="08EB30F3"/>
    <w:rsid w:val="08FF094D"/>
    <w:rsid w:val="09007C2E"/>
    <w:rsid w:val="0922463B"/>
    <w:rsid w:val="093D1475"/>
    <w:rsid w:val="094F37C0"/>
    <w:rsid w:val="09582DA3"/>
    <w:rsid w:val="095C5D9F"/>
    <w:rsid w:val="095E1ED5"/>
    <w:rsid w:val="096156B5"/>
    <w:rsid w:val="097E707D"/>
    <w:rsid w:val="099C619C"/>
    <w:rsid w:val="099E4EE1"/>
    <w:rsid w:val="09B2782C"/>
    <w:rsid w:val="09C32D30"/>
    <w:rsid w:val="09D2576F"/>
    <w:rsid w:val="09D3345E"/>
    <w:rsid w:val="09E40FC0"/>
    <w:rsid w:val="09EB0ED1"/>
    <w:rsid w:val="09FB45F7"/>
    <w:rsid w:val="09FE29B2"/>
    <w:rsid w:val="0A122902"/>
    <w:rsid w:val="0A14667A"/>
    <w:rsid w:val="0A222B45"/>
    <w:rsid w:val="0A3C7C3D"/>
    <w:rsid w:val="0A4E393A"/>
    <w:rsid w:val="0A5F7231"/>
    <w:rsid w:val="0A7852D1"/>
    <w:rsid w:val="0A9C4D1B"/>
    <w:rsid w:val="0AAC0660"/>
    <w:rsid w:val="0AB80568"/>
    <w:rsid w:val="0AC534D0"/>
    <w:rsid w:val="0ADD6AE9"/>
    <w:rsid w:val="0B0C7351"/>
    <w:rsid w:val="0B0F62E8"/>
    <w:rsid w:val="0B611E67"/>
    <w:rsid w:val="0B696551"/>
    <w:rsid w:val="0B763138"/>
    <w:rsid w:val="0B9C2483"/>
    <w:rsid w:val="0BAB0918"/>
    <w:rsid w:val="0BC13363"/>
    <w:rsid w:val="0BCF2858"/>
    <w:rsid w:val="0BE70C6E"/>
    <w:rsid w:val="0C3B522B"/>
    <w:rsid w:val="0C48085D"/>
    <w:rsid w:val="0C4F5747"/>
    <w:rsid w:val="0C9413AC"/>
    <w:rsid w:val="0CE02843"/>
    <w:rsid w:val="0CE461AF"/>
    <w:rsid w:val="0CE560AB"/>
    <w:rsid w:val="0CED22CE"/>
    <w:rsid w:val="0CF85707"/>
    <w:rsid w:val="0CFA741E"/>
    <w:rsid w:val="0D2210AE"/>
    <w:rsid w:val="0D240982"/>
    <w:rsid w:val="0D350DE1"/>
    <w:rsid w:val="0D4F144C"/>
    <w:rsid w:val="0D5154EF"/>
    <w:rsid w:val="0D5374B9"/>
    <w:rsid w:val="0D5E124A"/>
    <w:rsid w:val="0D6520FE"/>
    <w:rsid w:val="0D662D48"/>
    <w:rsid w:val="0D847672"/>
    <w:rsid w:val="0D90562E"/>
    <w:rsid w:val="0D994044"/>
    <w:rsid w:val="0D9B16E9"/>
    <w:rsid w:val="0DB1286B"/>
    <w:rsid w:val="0DC8794B"/>
    <w:rsid w:val="0DD73C46"/>
    <w:rsid w:val="0DD84DFE"/>
    <w:rsid w:val="0DFA16E3"/>
    <w:rsid w:val="0E016FFC"/>
    <w:rsid w:val="0E091442"/>
    <w:rsid w:val="0E1C3D4F"/>
    <w:rsid w:val="0E1F5A97"/>
    <w:rsid w:val="0E42306B"/>
    <w:rsid w:val="0E4A4418"/>
    <w:rsid w:val="0E4E34C9"/>
    <w:rsid w:val="0E574D87"/>
    <w:rsid w:val="0E666D78"/>
    <w:rsid w:val="0E6B25E0"/>
    <w:rsid w:val="0E6E1B81"/>
    <w:rsid w:val="0E87233E"/>
    <w:rsid w:val="0E8865B5"/>
    <w:rsid w:val="0E9242DB"/>
    <w:rsid w:val="0E975183"/>
    <w:rsid w:val="0EA603E1"/>
    <w:rsid w:val="0EAC50D3"/>
    <w:rsid w:val="0ECA5559"/>
    <w:rsid w:val="0ED767A3"/>
    <w:rsid w:val="0EDB1514"/>
    <w:rsid w:val="0EE72023"/>
    <w:rsid w:val="0EFD148A"/>
    <w:rsid w:val="0F0C746F"/>
    <w:rsid w:val="0F13478E"/>
    <w:rsid w:val="0F175161"/>
    <w:rsid w:val="0F4A548B"/>
    <w:rsid w:val="0F543075"/>
    <w:rsid w:val="0F5F4FD0"/>
    <w:rsid w:val="0F625791"/>
    <w:rsid w:val="0F9E3017"/>
    <w:rsid w:val="0FAB538A"/>
    <w:rsid w:val="0FCC0A82"/>
    <w:rsid w:val="0FE91A0F"/>
    <w:rsid w:val="0FF22FB9"/>
    <w:rsid w:val="10054A19"/>
    <w:rsid w:val="10125409"/>
    <w:rsid w:val="104862F4"/>
    <w:rsid w:val="10507C32"/>
    <w:rsid w:val="105D06ED"/>
    <w:rsid w:val="10705587"/>
    <w:rsid w:val="107752B0"/>
    <w:rsid w:val="108F25B6"/>
    <w:rsid w:val="10944070"/>
    <w:rsid w:val="10967DE9"/>
    <w:rsid w:val="10C009C2"/>
    <w:rsid w:val="10E45A56"/>
    <w:rsid w:val="10F93ED3"/>
    <w:rsid w:val="112B4319"/>
    <w:rsid w:val="112C42A9"/>
    <w:rsid w:val="113A09BB"/>
    <w:rsid w:val="114F61E9"/>
    <w:rsid w:val="115E4A85"/>
    <w:rsid w:val="11634536"/>
    <w:rsid w:val="11783870"/>
    <w:rsid w:val="11822EAC"/>
    <w:rsid w:val="11847C41"/>
    <w:rsid w:val="1193257A"/>
    <w:rsid w:val="11954536"/>
    <w:rsid w:val="11A1128D"/>
    <w:rsid w:val="11A11CCF"/>
    <w:rsid w:val="11A92009"/>
    <w:rsid w:val="11C72224"/>
    <w:rsid w:val="11CC0366"/>
    <w:rsid w:val="11E44B84"/>
    <w:rsid w:val="11E76422"/>
    <w:rsid w:val="11F70A48"/>
    <w:rsid w:val="11FC011F"/>
    <w:rsid w:val="12135469"/>
    <w:rsid w:val="121D7A9C"/>
    <w:rsid w:val="12376B23"/>
    <w:rsid w:val="124116B4"/>
    <w:rsid w:val="124E70EA"/>
    <w:rsid w:val="12541D09"/>
    <w:rsid w:val="1270692E"/>
    <w:rsid w:val="1291462E"/>
    <w:rsid w:val="12CA3D79"/>
    <w:rsid w:val="12D412AE"/>
    <w:rsid w:val="12D62551"/>
    <w:rsid w:val="12DB2CAB"/>
    <w:rsid w:val="12EF37E0"/>
    <w:rsid w:val="12F232D0"/>
    <w:rsid w:val="13050A16"/>
    <w:rsid w:val="13085987"/>
    <w:rsid w:val="13090559"/>
    <w:rsid w:val="131B6699"/>
    <w:rsid w:val="13201BEB"/>
    <w:rsid w:val="13214E77"/>
    <w:rsid w:val="1337507A"/>
    <w:rsid w:val="134E6759"/>
    <w:rsid w:val="136F4921"/>
    <w:rsid w:val="137203A5"/>
    <w:rsid w:val="13755ED0"/>
    <w:rsid w:val="137A57A0"/>
    <w:rsid w:val="137B32C6"/>
    <w:rsid w:val="13857840"/>
    <w:rsid w:val="139C6746"/>
    <w:rsid w:val="13A27D5E"/>
    <w:rsid w:val="13D103B4"/>
    <w:rsid w:val="13DD7ADC"/>
    <w:rsid w:val="13E12016"/>
    <w:rsid w:val="13E6350F"/>
    <w:rsid w:val="13F920D4"/>
    <w:rsid w:val="142B6A9A"/>
    <w:rsid w:val="143B7FF8"/>
    <w:rsid w:val="143C2A55"/>
    <w:rsid w:val="145853B5"/>
    <w:rsid w:val="146F2E2A"/>
    <w:rsid w:val="14973EB4"/>
    <w:rsid w:val="14980C4A"/>
    <w:rsid w:val="14992B03"/>
    <w:rsid w:val="14DF0BF0"/>
    <w:rsid w:val="14E37374"/>
    <w:rsid w:val="150A4901"/>
    <w:rsid w:val="150D4108"/>
    <w:rsid w:val="15237771"/>
    <w:rsid w:val="152C42AB"/>
    <w:rsid w:val="152F196D"/>
    <w:rsid w:val="153170E7"/>
    <w:rsid w:val="1546345F"/>
    <w:rsid w:val="15597637"/>
    <w:rsid w:val="157B135B"/>
    <w:rsid w:val="15804BC3"/>
    <w:rsid w:val="159468C1"/>
    <w:rsid w:val="15973CBB"/>
    <w:rsid w:val="15997A33"/>
    <w:rsid w:val="15A5462A"/>
    <w:rsid w:val="15B90428"/>
    <w:rsid w:val="15B91E83"/>
    <w:rsid w:val="15C51C11"/>
    <w:rsid w:val="15D35A39"/>
    <w:rsid w:val="160D1B66"/>
    <w:rsid w:val="161627E2"/>
    <w:rsid w:val="16224153"/>
    <w:rsid w:val="16265085"/>
    <w:rsid w:val="16322361"/>
    <w:rsid w:val="16364252"/>
    <w:rsid w:val="16454C2C"/>
    <w:rsid w:val="16504596"/>
    <w:rsid w:val="16571DC8"/>
    <w:rsid w:val="16692350"/>
    <w:rsid w:val="168E1562"/>
    <w:rsid w:val="16901DA5"/>
    <w:rsid w:val="16B55BED"/>
    <w:rsid w:val="16CF2DFA"/>
    <w:rsid w:val="16E96798"/>
    <w:rsid w:val="16F05D79"/>
    <w:rsid w:val="171D5486"/>
    <w:rsid w:val="17346832"/>
    <w:rsid w:val="1743234C"/>
    <w:rsid w:val="17524569"/>
    <w:rsid w:val="17614581"/>
    <w:rsid w:val="176F6C9D"/>
    <w:rsid w:val="17794D51"/>
    <w:rsid w:val="17830532"/>
    <w:rsid w:val="17991F6C"/>
    <w:rsid w:val="17C86EC7"/>
    <w:rsid w:val="17F90C5D"/>
    <w:rsid w:val="18023FB5"/>
    <w:rsid w:val="18095344"/>
    <w:rsid w:val="181F6915"/>
    <w:rsid w:val="18205ED3"/>
    <w:rsid w:val="182757CA"/>
    <w:rsid w:val="182868AE"/>
    <w:rsid w:val="18484D29"/>
    <w:rsid w:val="18495740"/>
    <w:rsid w:val="186802BC"/>
    <w:rsid w:val="18695DE3"/>
    <w:rsid w:val="186B3254"/>
    <w:rsid w:val="18736C61"/>
    <w:rsid w:val="187D363C"/>
    <w:rsid w:val="18845CCE"/>
    <w:rsid w:val="188E6B63"/>
    <w:rsid w:val="18A62B93"/>
    <w:rsid w:val="18DF7E53"/>
    <w:rsid w:val="18E37C17"/>
    <w:rsid w:val="18E6772B"/>
    <w:rsid w:val="19030013"/>
    <w:rsid w:val="190425DE"/>
    <w:rsid w:val="193A5C23"/>
    <w:rsid w:val="193B777F"/>
    <w:rsid w:val="19747009"/>
    <w:rsid w:val="1992474B"/>
    <w:rsid w:val="19AA0461"/>
    <w:rsid w:val="19AA7A40"/>
    <w:rsid w:val="19D61256"/>
    <w:rsid w:val="1A071637"/>
    <w:rsid w:val="1A0A62AD"/>
    <w:rsid w:val="1A1B4EBB"/>
    <w:rsid w:val="1A1D0C33"/>
    <w:rsid w:val="1A371B2E"/>
    <w:rsid w:val="1A442663"/>
    <w:rsid w:val="1A6745A4"/>
    <w:rsid w:val="1A691EBC"/>
    <w:rsid w:val="1A872550"/>
    <w:rsid w:val="1ABD3F8C"/>
    <w:rsid w:val="1AE343DA"/>
    <w:rsid w:val="1AF47500"/>
    <w:rsid w:val="1AF776D6"/>
    <w:rsid w:val="1B1A2E51"/>
    <w:rsid w:val="1B1C713C"/>
    <w:rsid w:val="1B1E55A1"/>
    <w:rsid w:val="1B2D1349"/>
    <w:rsid w:val="1B6A60FA"/>
    <w:rsid w:val="1B6A7EDF"/>
    <w:rsid w:val="1B6B6AFD"/>
    <w:rsid w:val="1B731645"/>
    <w:rsid w:val="1B74431A"/>
    <w:rsid w:val="1B7725C5"/>
    <w:rsid w:val="1B882A24"/>
    <w:rsid w:val="1B8A679C"/>
    <w:rsid w:val="1BA4182E"/>
    <w:rsid w:val="1BCF41AF"/>
    <w:rsid w:val="1BDA2358"/>
    <w:rsid w:val="1BE834C2"/>
    <w:rsid w:val="1C0A7896"/>
    <w:rsid w:val="1C0B7651"/>
    <w:rsid w:val="1C116575"/>
    <w:rsid w:val="1C1222ED"/>
    <w:rsid w:val="1C177AC7"/>
    <w:rsid w:val="1C204A0A"/>
    <w:rsid w:val="1C375878"/>
    <w:rsid w:val="1C493F61"/>
    <w:rsid w:val="1C4C3A51"/>
    <w:rsid w:val="1C4F52EF"/>
    <w:rsid w:val="1C746C70"/>
    <w:rsid w:val="1C7859F2"/>
    <w:rsid w:val="1C9849DD"/>
    <w:rsid w:val="1CA532CE"/>
    <w:rsid w:val="1CAB4C1C"/>
    <w:rsid w:val="1CC07ED6"/>
    <w:rsid w:val="1CC12DB8"/>
    <w:rsid w:val="1CC23D13"/>
    <w:rsid w:val="1CD04682"/>
    <w:rsid w:val="1CD94582"/>
    <w:rsid w:val="1D0F5C73"/>
    <w:rsid w:val="1D612DB8"/>
    <w:rsid w:val="1D927B8A"/>
    <w:rsid w:val="1D94408D"/>
    <w:rsid w:val="1DBB14B2"/>
    <w:rsid w:val="1DBE272D"/>
    <w:rsid w:val="1DC13FCB"/>
    <w:rsid w:val="1DD821DB"/>
    <w:rsid w:val="1DE008F5"/>
    <w:rsid w:val="1DE33F41"/>
    <w:rsid w:val="1DF1193F"/>
    <w:rsid w:val="1E032835"/>
    <w:rsid w:val="1E0D007E"/>
    <w:rsid w:val="1E1862E1"/>
    <w:rsid w:val="1E206CA7"/>
    <w:rsid w:val="1E285DF8"/>
    <w:rsid w:val="1E4744D0"/>
    <w:rsid w:val="1E6B74BA"/>
    <w:rsid w:val="1E6C3F37"/>
    <w:rsid w:val="1E9B0CC0"/>
    <w:rsid w:val="1EA5569B"/>
    <w:rsid w:val="1EB63028"/>
    <w:rsid w:val="1EBA4A39"/>
    <w:rsid w:val="1EC65D3D"/>
    <w:rsid w:val="1ECA6EAF"/>
    <w:rsid w:val="1ECC0E79"/>
    <w:rsid w:val="1EDC23DC"/>
    <w:rsid w:val="1F016D75"/>
    <w:rsid w:val="1F065879"/>
    <w:rsid w:val="1F1D7927"/>
    <w:rsid w:val="1F460EDF"/>
    <w:rsid w:val="1F4B7FF0"/>
    <w:rsid w:val="1F777037"/>
    <w:rsid w:val="1F890B18"/>
    <w:rsid w:val="1F9A4AD4"/>
    <w:rsid w:val="1FA250F4"/>
    <w:rsid w:val="1FA94D17"/>
    <w:rsid w:val="1FBF453A"/>
    <w:rsid w:val="1FC27CB1"/>
    <w:rsid w:val="1FD47530"/>
    <w:rsid w:val="1FE67B91"/>
    <w:rsid w:val="1FEC17D3"/>
    <w:rsid w:val="20176124"/>
    <w:rsid w:val="202D2A84"/>
    <w:rsid w:val="203171E6"/>
    <w:rsid w:val="20392737"/>
    <w:rsid w:val="204D1B46"/>
    <w:rsid w:val="20717F2A"/>
    <w:rsid w:val="20726CD8"/>
    <w:rsid w:val="207B2B57"/>
    <w:rsid w:val="20814410"/>
    <w:rsid w:val="20987265"/>
    <w:rsid w:val="20A068D9"/>
    <w:rsid w:val="20AA6F98"/>
    <w:rsid w:val="20B3155B"/>
    <w:rsid w:val="20BB2F53"/>
    <w:rsid w:val="20E97FF5"/>
    <w:rsid w:val="20F21569"/>
    <w:rsid w:val="20F8458A"/>
    <w:rsid w:val="20FB243F"/>
    <w:rsid w:val="21093CBF"/>
    <w:rsid w:val="21130FE1"/>
    <w:rsid w:val="211B3C32"/>
    <w:rsid w:val="212A5E3C"/>
    <w:rsid w:val="21380CCB"/>
    <w:rsid w:val="215A12CF"/>
    <w:rsid w:val="217750CC"/>
    <w:rsid w:val="218D48F0"/>
    <w:rsid w:val="219B432E"/>
    <w:rsid w:val="21A06EBB"/>
    <w:rsid w:val="21AD6D40"/>
    <w:rsid w:val="21D544E9"/>
    <w:rsid w:val="21E738ED"/>
    <w:rsid w:val="21EE1582"/>
    <w:rsid w:val="21F11323"/>
    <w:rsid w:val="22044F84"/>
    <w:rsid w:val="220D5A31"/>
    <w:rsid w:val="22162B37"/>
    <w:rsid w:val="22237002"/>
    <w:rsid w:val="222A4D23"/>
    <w:rsid w:val="22570824"/>
    <w:rsid w:val="22576C8F"/>
    <w:rsid w:val="226118D9"/>
    <w:rsid w:val="226673FF"/>
    <w:rsid w:val="229677D4"/>
    <w:rsid w:val="22B1460E"/>
    <w:rsid w:val="22B55875"/>
    <w:rsid w:val="22D700DE"/>
    <w:rsid w:val="231B5F2B"/>
    <w:rsid w:val="231E0903"/>
    <w:rsid w:val="23353491"/>
    <w:rsid w:val="233A2855"/>
    <w:rsid w:val="234064DA"/>
    <w:rsid w:val="236773C3"/>
    <w:rsid w:val="236F4226"/>
    <w:rsid w:val="23733FB9"/>
    <w:rsid w:val="23751ADF"/>
    <w:rsid w:val="237A5348"/>
    <w:rsid w:val="237E3B0E"/>
    <w:rsid w:val="239913B5"/>
    <w:rsid w:val="23B24AE2"/>
    <w:rsid w:val="23BA1BE8"/>
    <w:rsid w:val="23DC6614"/>
    <w:rsid w:val="240510B5"/>
    <w:rsid w:val="242332EA"/>
    <w:rsid w:val="245B32B8"/>
    <w:rsid w:val="24772BBC"/>
    <w:rsid w:val="247D56A8"/>
    <w:rsid w:val="248D02DF"/>
    <w:rsid w:val="249D12EE"/>
    <w:rsid w:val="24AB32DF"/>
    <w:rsid w:val="24B91EA0"/>
    <w:rsid w:val="24E24F53"/>
    <w:rsid w:val="251024A8"/>
    <w:rsid w:val="25147A2B"/>
    <w:rsid w:val="25412EC8"/>
    <w:rsid w:val="2556149D"/>
    <w:rsid w:val="255D592E"/>
    <w:rsid w:val="256B319A"/>
    <w:rsid w:val="25811C28"/>
    <w:rsid w:val="25856273"/>
    <w:rsid w:val="25873D30"/>
    <w:rsid w:val="25936A2B"/>
    <w:rsid w:val="25A8619C"/>
    <w:rsid w:val="25BC57A4"/>
    <w:rsid w:val="25CB2A91"/>
    <w:rsid w:val="25CD299F"/>
    <w:rsid w:val="25DB4156"/>
    <w:rsid w:val="25F15DB5"/>
    <w:rsid w:val="25F211C5"/>
    <w:rsid w:val="25F3318F"/>
    <w:rsid w:val="25F80A39"/>
    <w:rsid w:val="25FF7D86"/>
    <w:rsid w:val="26014996"/>
    <w:rsid w:val="260158AC"/>
    <w:rsid w:val="26064C71"/>
    <w:rsid w:val="261F5D33"/>
    <w:rsid w:val="26211AAB"/>
    <w:rsid w:val="26282E39"/>
    <w:rsid w:val="263C4B36"/>
    <w:rsid w:val="2668592C"/>
    <w:rsid w:val="266A7FA7"/>
    <w:rsid w:val="26B50445"/>
    <w:rsid w:val="26C32160"/>
    <w:rsid w:val="26DD1E76"/>
    <w:rsid w:val="26EE3A1D"/>
    <w:rsid w:val="26FD1009"/>
    <w:rsid w:val="271B299E"/>
    <w:rsid w:val="271E248E"/>
    <w:rsid w:val="27374E33"/>
    <w:rsid w:val="274517C9"/>
    <w:rsid w:val="27483067"/>
    <w:rsid w:val="27567D73"/>
    <w:rsid w:val="276854B7"/>
    <w:rsid w:val="27764078"/>
    <w:rsid w:val="277F2F2D"/>
    <w:rsid w:val="27841894"/>
    <w:rsid w:val="27A07B52"/>
    <w:rsid w:val="27D5587D"/>
    <w:rsid w:val="27DA63B5"/>
    <w:rsid w:val="27F91D49"/>
    <w:rsid w:val="27FC6C3D"/>
    <w:rsid w:val="280C22E7"/>
    <w:rsid w:val="281178FD"/>
    <w:rsid w:val="2813403A"/>
    <w:rsid w:val="281C077C"/>
    <w:rsid w:val="28304227"/>
    <w:rsid w:val="28546167"/>
    <w:rsid w:val="286332DD"/>
    <w:rsid w:val="286D7229"/>
    <w:rsid w:val="288E003D"/>
    <w:rsid w:val="28AD71C5"/>
    <w:rsid w:val="28E02A6D"/>
    <w:rsid w:val="28E2514F"/>
    <w:rsid w:val="29047631"/>
    <w:rsid w:val="291B7489"/>
    <w:rsid w:val="292875F4"/>
    <w:rsid w:val="292D0CD0"/>
    <w:rsid w:val="29437F8A"/>
    <w:rsid w:val="294C32E2"/>
    <w:rsid w:val="297468DC"/>
    <w:rsid w:val="29AE18A7"/>
    <w:rsid w:val="29B656ED"/>
    <w:rsid w:val="29DC3EF3"/>
    <w:rsid w:val="29DF5F05"/>
    <w:rsid w:val="29E057D9"/>
    <w:rsid w:val="29E90B31"/>
    <w:rsid w:val="29FD282F"/>
    <w:rsid w:val="2A0239A1"/>
    <w:rsid w:val="2A1B3812"/>
    <w:rsid w:val="2A2C67C1"/>
    <w:rsid w:val="2A395DBD"/>
    <w:rsid w:val="2A4B17EC"/>
    <w:rsid w:val="2A614B6C"/>
    <w:rsid w:val="2AAF58B8"/>
    <w:rsid w:val="2AEA4B61"/>
    <w:rsid w:val="2AFE685E"/>
    <w:rsid w:val="2B015402"/>
    <w:rsid w:val="2B152059"/>
    <w:rsid w:val="2B1A4D1A"/>
    <w:rsid w:val="2B1E2A5D"/>
    <w:rsid w:val="2B286BC5"/>
    <w:rsid w:val="2B430715"/>
    <w:rsid w:val="2B4E4339"/>
    <w:rsid w:val="2B6237CA"/>
    <w:rsid w:val="2B6F4CF1"/>
    <w:rsid w:val="2B7D7783"/>
    <w:rsid w:val="2B8856B6"/>
    <w:rsid w:val="2B97636B"/>
    <w:rsid w:val="2B9F1A31"/>
    <w:rsid w:val="2BA415C7"/>
    <w:rsid w:val="2BA70440"/>
    <w:rsid w:val="2BAD4569"/>
    <w:rsid w:val="2BF02877"/>
    <w:rsid w:val="2BF76EE4"/>
    <w:rsid w:val="2C0734F1"/>
    <w:rsid w:val="2C110442"/>
    <w:rsid w:val="2C136339"/>
    <w:rsid w:val="2C2A71DF"/>
    <w:rsid w:val="2C2D2523"/>
    <w:rsid w:val="2C6D5A4A"/>
    <w:rsid w:val="2C736DD8"/>
    <w:rsid w:val="2C7425F5"/>
    <w:rsid w:val="2C770676"/>
    <w:rsid w:val="2CBC077F"/>
    <w:rsid w:val="2CC633AC"/>
    <w:rsid w:val="2CDB69BA"/>
    <w:rsid w:val="2CDF41C5"/>
    <w:rsid w:val="2CE675AA"/>
    <w:rsid w:val="2CEF57C6"/>
    <w:rsid w:val="2D1B4ECE"/>
    <w:rsid w:val="2D1C2FCC"/>
    <w:rsid w:val="2D3227EF"/>
    <w:rsid w:val="2D3D4AC9"/>
    <w:rsid w:val="2D3E2216"/>
    <w:rsid w:val="2D5B4CCA"/>
    <w:rsid w:val="2DA63E50"/>
    <w:rsid w:val="2DB87C53"/>
    <w:rsid w:val="2DBA057E"/>
    <w:rsid w:val="2DE95D10"/>
    <w:rsid w:val="2E227124"/>
    <w:rsid w:val="2E2C43D2"/>
    <w:rsid w:val="2E5642BC"/>
    <w:rsid w:val="2E5B3D09"/>
    <w:rsid w:val="2E7035CF"/>
    <w:rsid w:val="2E9B1CED"/>
    <w:rsid w:val="2EC13E2B"/>
    <w:rsid w:val="2EC56AB0"/>
    <w:rsid w:val="2ECD6620"/>
    <w:rsid w:val="2ED553D9"/>
    <w:rsid w:val="2EE26B1C"/>
    <w:rsid w:val="2EF57F78"/>
    <w:rsid w:val="2EFA733D"/>
    <w:rsid w:val="2F195A15"/>
    <w:rsid w:val="2F3D5D93"/>
    <w:rsid w:val="2F447F14"/>
    <w:rsid w:val="2F57706B"/>
    <w:rsid w:val="2F854E58"/>
    <w:rsid w:val="2F9B3104"/>
    <w:rsid w:val="2FB14F22"/>
    <w:rsid w:val="2FC024B1"/>
    <w:rsid w:val="2FC61CF9"/>
    <w:rsid w:val="2FF22AE1"/>
    <w:rsid w:val="2FF67B04"/>
    <w:rsid w:val="2FF811E4"/>
    <w:rsid w:val="2FFF10AF"/>
    <w:rsid w:val="30000983"/>
    <w:rsid w:val="30032221"/>
    <w:rsid w:val="302A28F2"/>
    <w:rsid w:val="302A7C10"/>
    <w:rsid w:val="302E54F0"/>
    <w:rsid w:val="30393E95"/>
    <w:rsid w:val="304F147C"/>
    <w:rsid w:val="305A2F0B"/>
    <w:rsid w:val="306E12EF"/>
    <w:rsid w:val="30823A8E"/>
    <w:rsid w:val="30A6152A"/>
    <w:rsid w:val="30B579BF"/>
    <w:rsid w:val="30C220DC"/>
    <w:rsid w:val="30C95219"/>
    <w:rsid w:val="30D50061"/>
    <w:rsid w:val="30E57CC3"/>
    <w:rsid w:val="30EC1A78"/>
    <w:rsid w:val="30F304E8"/>
    <w:rsid w:val="30F77FD8"/>
    <w:rsid w:val="310E761B"/>
    <w:rsid w:val="313730A9"/>
    <w:rsid w:val="31532D34"/>
    <w:rsid w:val="3183186B"/>
    <w:rsid w:val="318D4356"/>
    <w:rsid w:val="318F577F"/>
    <w:rsid w:val="31D04895"/>
    <w:rsid w:val="31EB19E3"/>
    <w:rsid w:val="31FD161E"/>
    <w:rsid w:val="32002EBC"/>
    <w:rsid w:val="320B726D"/>
    <w:rsid w:val="323E06DC"/>
    <w:rsid w:val="32402C9D"/>
    <w:rsid w:val="324C332C"/>
    <w:rsid w:val="32683D27"/>
    <w:rsid w:val="32A221C5"/>
    <w:rsid w:val="32B0720F"/>
    <w:rsid w:val="32B24BC0"/>
    <w:rsid w:val="32C82364"/>
    <w:rsid w:val="32E37080"/>
    <w:rsid w:val="32E620B2"/>
    <w:rsid w:val="32F04CDF"/>
    <w:rsid w:val="32F83B93"/>
    <w:rsid w:val="331035D3"/>
    <w:rsid w:val="331D30F9"/>
    <w:rsid w:val="33661445"/>
    <w:rsid w:val="338418CB"/>
    <w:rsid w:val="33865643"/>
    <w:rsid w:val="338B51B6"/>
    <w:rsid w:val="33B977C6"/>
    <w:rsid w:val="33FA2CCC"/>
    <w:rsid w:val="342235BE"/>
    <w:rsid w:val="343A070C"/>
    <w:rsid w:val="34781430"/>
    <w:rsid w:val="34C957E7"/>
    <w:rsid w:val="34DA0BF7"/>
    <w:rsid w:val="34FF423F"/>
    <w:rsid w:val="351078BA"/>
    <w:rsid w:val="35107923"/>
    <w:rsid w:val="35251CAD"/>
    <w:rsid w:val="35693DB1"/>
    <w:rsid w:val="356B1644"/>
    <w:rsid w:val="359B675B"/>
    <w:rsid w:val="35A92963"/>
    <w:rsid w:val="35A95619"/>
    <w:rsid w:val="35BF45ED"/>
    <w:rsid w:val="35D5640E"/>
    <w:rsid w:val="35D7257B"/>
    <w:rsid w:val="35EA70DE"/>
    <w:rsid w:val="35EC149E"/>
    <w:rsid w:val="35F1750A"/>
    <w:rsid w:val="36064819"/>
    <w:rsid w:val="361E4B80"/>
    <w:rsid w:val="361E7DB5"/>
    <w:rsid w:val="36286FF1"/>
    <w:rsid w:val="363E5DC7"/>
    <w:rsid w:val="369306F5"/>
    <w:rsid w:val="36DD4366"/>
    <w:rsid w:val="36EA2EF3"/>
    <w:rsid w:val="36EC5F5B"/>
    <w:rsid w:val="36F6488E"/>
    <w:rsid w:val="371116C7"/>
    <w:rsid w:val="37217B5C"/>
    <w:rsid w:val="37221BD6"/>
    <w:rsid w:val="372E794B"/>
    <w:rsid w:val="372F0468"/>
    <w:rsid w:val="37455840"/>
    <w:rsid w:val="374750E9"/>
    <w:rsid w:val="37530BAE"/>
    <w:rsid w:val="37531CE0"/>
    <w:rsid w:val="37592F70"/>
    <w:rsid w:val="375A7894"/>
    <w:rsid w:val="37757EA8"/>
    <w:rsid w:val="37863E63"/>
    <w:rsid w:val="37926AC3"/>
    <w:rsid w:val="379444BF"/>
    <w:rsid w:val="37983B97"/>
    <w:rsid w:val="38057AB7"/>
    <w:rsid w:val="381476C1"/>
    <w:rsid w:val="383A69FC"/>
    <w:rsid w:val="387719FE"/>
    <w:rsid w:val="387816A6"/>
    <w:rsid w:val="387B208D"/>
    <w:rsid w:val="388B4D8B"/>
    <w:rsid w:val="3899019D"/>
    <w:rsid w:val="389F4256"/>
    <w:rsid w:val="38A50319"/>
    <w:rsid w:val="38C22C79"/>
    <w:rsid w:val="38FB7F54"/>
    <w:rsid w:val="39355B41"/>
    <w:rsid w:val="394925BC"/>
    <w:rsid w:val="394C2E8B"/>
    <w:rsid w:val="39517A15"/>
    <w:rsid w:val="39665CFB"/>
    <w:rsid w:val="397834A0"/>
    <w:rsid w:val="397B6AFE"/>
    <w:rsid w:val="39810D86"/>
    <w:rsid w:val="399F745E"/>
    <w:rsid w:val="39B20F40"/>
    <w:rsid w:val="39B265BA"/>
    <w:rsid w:val="39C03EA5"/>
    <w:rsid w:val="39D23390"/>
    <w:rsid w:val="39DA66B4"/>
    <w:rsid w:val="39DC07CC"/>
    <w:rsid w:val="3A0E6B2E"/>
    <w:rsid w:val="3A192D6D"/>
    <w:rsid w:val="3A3556CD"/>
    <w:rsid w:val="3A40234C"/>
    <w:rsid w:val="3A43603C"/>
    <w:rsid w:val="3A453F55"/>
    <w:rsid w:val="3A742699"/>
    <w:rsid w:val="3A8021DA"/>
    <w:rsid w:val="3A8A1416"/>
    <w:rsid w:val="3AB71C38"/>
    <w:rsid w:val="3ADB44C6"/>
    <w:rsid w:val="3AE31E89"/>
    <w:rsid w:val="3AF13CEA"/>
    <w:rsid w:val="3B020A8C"/>
    <w:rsid w:val="3B076B19"/>
    <w:rsid w:val="3B0D2CD2"/>
    <w:rsid w:val="3B191EE5"/>
    <w:rsid w:val="3B260BD7"/>
    <w:rsid w:val="3B293484"/>
    <w:rsid w:val="3B4C0F20"/>
    <w:rsid w:val="3B61416A"/>
    <w:rsid w:val="3B806E1C"/>
    <w:rsid w:val="3B8C4421"/>
    <w:rsid w:val="3B9C4215"/>
    <w:rsid w:val="3BDB5173"/>
    <w:rsid w:val="3BE74161"/>
    <w:rsid w:val="3C1C6A3C"/>
    <w:rsid w:val="3C1F6635"/>
    <w:rsid w:val="3C2D2B00"/>
    <w:rsid w:val="3C3D6ABB"/>
    <w:rsid w:val="3C3E678E"/>
    <w:rsid w:val="3C3F17B5"/>
    <w:rsid w:val="3C522566"/>
    <w:rsid w:val="3C5A22D0"/>
    <w:rsid w:val="3C9F1BDC"/>
    <w:rsid w:val="3CAF5C0A"/>
    <w:rsid w:val="3CBB635D"/>
    <w:rsid w:val="3CD77F41"/>
    <w:rsid w:val="3CE16539"/>
    <w:rsid w:val="3CEA09F1"/>
    <w:rsid w:val="3D0A2E41"/>
    <w:rsid w:val="3D396C7C"/>
    <w:rsid w:val="3D421363"/>
    <w:rsid w:val="3D583BAC"/>
    <w:rsid w:val="3D6F0EF6"/>
    <w:rsid w:val="3D711112"/>
    <w:rsid w:val="3D887B67"/>
    <w:rsid w:val="3DA74B34"/>
    <w:rsid w:val="3DBF3C2B"/>
    <w:rsid w:val="3DED69EA"/>
    <w:rsid w:val="3E00464F"/>
    <w:rsid w:val="3E2136D5"/>
    <w:rsid w:val="3E241DF6"/>
    <w:rsid w:val="3E2D5039"/>
    <w:rsid w:val="3E3C34CE"/>
    <w:rsid w:val="3E4D56DB"/>
    <w:rsid w:val="3E567559"/>
    <w:rsid w:val="3E5755E5"/>
    <w:rsid w:val="3E664B99"/>
    <w:rsid w:val="3E8947D1"/>
    <w:rsid w:val="3E8D1015"/>
    <w:rsid w:val="3EA17B98"/>
    <w:rsid w:val="3EB769A6"/>
    <w:rsid w:val="3ED92ACB"/>
    <w:rsid w:val="3EEC6CA2"/>
    <w:rsid w:val="3EF9316D"/>
    <w:rsid w:val="3F4C14EF"/>
    <w:rsid w:val="3F5860E5"/>
    <w:rsid w:val="3F6C0F7A"/>
    <w:rsid w:val="3FA255B3"/>
    <w:rsid w:val="3FAF7CCF"/>
    <w:rsid w:val="3FB452E6"/>
    <w:rsid w:val="3FCE7FB1"/>
    <w:rsid w:val="3FD662F8"/>
    <w:rsid w:val="3FE21E53"/>
    <w:rsid w:val="3FEE6A4A"/>
    <w:rsid w:val="3FFD062E"/>
    <w:rsid w:val="40316936"/>
    <w:rsid w:val="40595071"/>
    <w:rsid w:val="40A6725D"/>
    <w:rsid w:val="40B3559D"/>
    <w:rsid w:val="40B557B9"/>
    <w:rsid w:val="40C61775"/>
    <w:rsid w:val="40E37AEC"/>
    <w:rsid w:val="40EB11DB"/>
    <w:rsid w:val="414C48A8"/>
    <w:rsid w:val="41617C99"/>
    <w:rsid w:val="419C22BA"/>
    <w:rsid w:val="41BD423D"/>
    <w:rsid w:val="41E87CE3"/>
    <w:rsid w:val="421558FA"/>
    <w:rsid w:val="421D1892"/>
    <w:rsid w:val="422864FB"/>
    <w:rsid w:val="42366486"/>
    <w:rsid w:val="424961B9"/>
    <w:rsid w:val="424E1A22"/>
    <w:rsid w:val="42743B7C"/>
    <w:rsid w:val="42807F8D"/>
    <w:rsid w:val="42887E08"/>
    <w:rsid w:val="42896ABC"/>
    <w:rsid w:val="428A6218"/>
    <w:rsid w:val="42961AA8"/>
    <w:rsid w:val="42985935"/>
    <w:rsid w:val="42A6360C"/>
    <w:rsid w:val="42AB2039"/>
    <w:rsid w:val="42CF2B62"/>
    <w:rsid w:val="42DC0DDB"/>
    <w:rsid w:val="42F26851"/>
    <w:rsid w:val="42FB3958"/>
    <w:rsid w:val="43041195"/>
    <w:rsid w:val="4311195E"/>
    <w:rsid w:val="434279FD"/>
    <w:rsid w:val="435B61A4"/>
    <w:rsid w:val="43696FA9"/>
    <w:rsid w:val="436F39FE"/>
    <w:rsid w:val="437F408F"/>
    <w:rsid w:val="4393770F"/>
    <w:rsid w:val="439E6707"/>
    <w:rsid w:val="43A925D0"/>
    <w:rsid w:val="43BC63D5"/>
    <w:rsid w:val="43C401ED"/>
    <w:rsid w:val="43CF26EE"/>
    <w:rsid w:val="43D7786D"/>
    <w:rsid w:val="43D85A47"/>
    <w:rsid w:val="4436276D"/>
    <w:rsid w:val="443B7D84"/>
    <w:rsid w:val="445B5032"/>
    <w:rsid w:val="44637395"/>
    <w:rsid w:val="4464552C"/>
    <w:rsid w:val="447339C1"/>
    <w:rsid w:val="448A3D0B"/>
    <w:rsid w:val="44915BF6"/>
    <w:rsid w:val="44AB315B"/>
    <w:rsid w:val="44B07C41"/>
    <w:rsid w:val="44C85DCE"/>
    <w:rsid w:val="44DB3BED"/>
    <w:rsid w:val="44EB0261"/>
    <w:rsid w:val="45293834"/>
    <w:rsid w:val="453411E9"/>
    <w:rsid w:val="453E18DA"/>
    <w:rsid w:val="4547145B"/>
    <w:rsid w:val="456E7BE4"/>
    <w:rsid w:val="457226A0"/>
    <w:rsid w:val="45765517"/>
    <w:rsid w:val="4577128F"/>
    <w:rsid w:val="458D0AB3"/>
    <w:rsid w:val="4596073E"/>
    <w:rsid w:val="45997725"/>
    <w:rsid w:val="45C023E2"/>
    <w:rsid w:val="45EA3329"/>
    <w:rsid w:val="45EF52CA"/>
    <w:rsid w:val="460C7193"/>
    <w:rsid w:val="460F6867"/>
    <w:rsid w:val="461879B9"/>
    <w:rsid w:val="461F6313"/>
    <w:rsid w:val="462141D2"/>
    <w:rsid w:val="462A00B0"/>
    <w:rsid w:val="46407634"/>
    <w:rsid w:val="465D452E"/>
    <w:rsid w:val="4685178A"/>
    <w:rsid w:val="468679DC"/>
    <w:rsid w:val="469A5235"/>
    <w:rsid w:val="46A47E62"/>
    <w:rsid w:val="46A75BA4"/>
    <w:rsid w:val="46C410F2"/>
    <w:rsid w:val="46CE1383"/>
    <w:rsid w:val="46D83FB0"/>
    <w:rsid w:val="46F30DEA"/>
    <w:rsid w:val="46F96400"/>
    <w:rsid w:val="470D3C59"/>
    <w:rsid w:val="47290367"/>
    <w:rsid w:val="472931FF"/>
    <w:rsid w:val="47356DAD"/>
    <w:rsid w:val="473C2B2E"/>
    <w:rsid w:val="47507FEA"/>
    <w:rsid w:val="475A5F5D"/>
    <w:rsid w:val="479559FD"/>
    <w:rsid w:val="4799478F"/>
    <w:rsid w:val="47D3233B"/>
    <w:rsid w:val="47E250E6"/>
    <w:rsid w:val="47E94736"/>
    <w:rsid w:val="47EC1BB1"/>
    <w:rsid w:val="47F16027"/>
    <w:rsid w:val="48313978"/>
    <w:rsid w:val="48384D06"/>
    <w:rsid w:val="484C5992"/>
    <w:rsid w:val="48591CAE"/>
    <w:rsid w:val="485D651B"/>
    <w:rsid w:val="486378A9"/>
    <w:rsid w:val="48715EF0"/>
    <w:rsid w:val="487F0B87"/>
    <w:rsid w:val="488F68F0"/>
    <w:rsid w:val="48905E42"/>
    <w:rsid w:val="48C73662"/>
    <w:rsid w:val="48CD674E"/>
    <w:rsid w:val="48E44E8E"/>
    <w:rsid w:val="48F50E49"/>
    <w:rsid w:val="48FB6AE9"/>
    <w:rsid w:val="49060960"/>
    <w:rsid w:val="490A331C"/>
    <w:rsid w:val="490C5F22"/>
    <w:rsid w:val="49162985"/>
    <w:rsid w:val="49753E79"/>
    <w:rsid w:val="49971F00"/>
    <w:rsid w:val="49A17BDC"/>
    <w:rsid w:val="49AE3631"/>
    <w:rsid w:val="49BA174B"/>
    <w:rsid w:val="49F17862"/>
    <w:rsid w:val="49F92273"/>
    <w:rsid w:val="49FD6533"/>
    <w:rsid w:val="4A02381D"/>
    <w:rsid w:val="4A0C2326"/>
    <w:rsid w:val="4A0C54F3"/>
    <w:rsid w:val="4A1F5AA5"/>
    <w:rsid w:val="4A547DF1"/>
    <w:rsid w:val="4A585179"/>
    <w:rsid w:val="4A5E657A"/>
    <w:rsid w:val="4A6242BC"/>
    <w:rsid w:val="4A653DAC"/>
    <w:rsid w:val="4A6F2535"/>
    <w:rsid w:val="4A8A0D65"/>
    <w:rsid w:val="4A8F0AFF"/>
    <w:rsid w:val="4AB45D3C"/>
    <w:rsid w:val="4AB5517C"/>
    <w:rsid w:val="4ACD0646"/>
    <w:rsid w:val="4ADA11A0"/>
    <w:rsid w:val="4AF71BAD"/>
    <w:rsid w:val="4B0422CE"/>
    <w:rsid w:val="4B0E2C7E"/>
    <w:rsid w:val="4B335C59"/>
    <w:rsid w:val="4B367AD7"/>
    <w:rsid w:val="4B455CCE"/>
    <w:rsid w:val="4B582D53"/>
    <w:rsid w:val="4B8D5369"/>
    <w:rsid w:val="4B8D7117"/>
    <w:rsid w:val="4B95421D"/>
    <w:rsid w:val="4B9C0D0D"/>
    <w:rsid w:val="4BA10E14"/>
    <w:rsid w:val="4BA13AF5"/>
    <w:rsid w:val="4BB87F0C"/>
    <w:rsid w:val="4BC92119"/>
    <w:rsid w:val="4BD36CDD"/>
    <w:rsid w:val="4C0A69B9"/>
    <w:rsid w:val="4C146947"/>
    <w:rsid w:val="4C51283A"/>
    <w:rsid w:val="4C5D11DF"/>
    <w:rsid w:val="4C6D6562"/>
    <w:rsid w:val="4C70693B"/>
    <w:rsid w:val="4C8C3872"/>
    <w:rsid w:val="4C8E4207"/>
    <w:rsid w:val="4C9A41A0"/>
    <w:rsid w:val="4CC06EC6"/>
    <w:rsid w:val="4CD314A1"/>
    <w:rsid w:val="4CD90E31"/>
    <w:rsid w:val="4CDB7AA2"/>
    <w:rsid w:val="4CF3615A"/>
    <w:rsid w:val="4CF36C91"/>
    <w:rsid w:val="4CF83380"/>
    <w:rsid w:val="4CF85CC5"/>
    <w:rsid w:val="4D0478AD"/>
    <w:rsid w:val="4D0B7928"/>
    <w:rsid w:val="4D210A97"/>
    <w:rsid w:val="4D453A21"/>
    <w:rsid w:val="4D5D520F"/>
    <w:rsid w:val="4D713137"/>
    <w:rsid w:val="4D91224F"/>
    <w:rsid w:val="4D9C7AE5"/>
    <w:rsid w:val="4DA846DC"/>
    <w:rsid w:val="4DA8648A"/>
    <w:rsid w:val="4DBA7040"/>
    <w:rsid w:val="4DBF37D4"/>
    <w:rsid w:val="4DF81020"/>
    <w:rsid w:val="4DFC4A28"/>
    <w:rsid w:val="4E011C55"/>
    <w:rsid w:val="4E037B64"/>
    <w:rsid w:val="4E3F2D9E"/>
    <w:rsid w:val="4E4A7541"/>
    <w:rsid w:val="4E4E2408"/>
    <w:rsid w:val="4E5E2FEC"/>
    <w:rsid w:val="4E61488B"/>
    <w:rsid w:val="4E830CA5"/>
    <w:rsid w:val="4E867D30"/>
    <w:rsid w:val="4E916F1E"/>
    <w:rsid w:val="4E946A0E"/>
    <w:rsid w:val="4E9F3BD0"/>
    <w:rsid w:val="4EA72CE4"/>
    <w:rsid w:val="4EDF127A"/>
    <w:rsid w:val="4EE61C92"/>
    <w:rsid w:val="4EEC05F8"/>
    <w:rsid w:val="4EFF657E"/>
    <w:rsid w:val="4F02606E"/>
    <w:rsid w:val="4F075432"/>
    <w:rsid w:val="4F0C31DB"/>
    <w:rsid w:val="4F0E2841"/>
    <w:rsid w:val="4F132E19"/>
    <w:rsid w:val="4F1F5B32"/>
    <w:rsid w:val="4F3F2E1E"/>
    <w:rsid w:val="4F432F6D"/>
    <w:rsid w:val="4F754A92"/>
    <w:rsid w:val="4F8B5318"/>
    <w:rsid w:val="4F906FB7"/>
    <w:rsid w:val="4F9D5D96"/>
    <w:rsid w:val="4FA94D5D"/>
    <w:rsid w:val="4FED4628"/>
    <w:rsid w:val="4FF86B2E"/>
    <w:rsid w:val="500E27F0"/>
    <w:rsid w:val="50166926"/>
    <w:rsid w:val="503153FA"/>
    <w:rsid w:val="503B2279"/>
    <w:rsid w:val="503D635A"/>
    <w:rsid w:val="5056535A"/>
    <w:rsid w:val="505E1082"/>
    <w:rsid w:val="506863A4"/>
    <w:rsid w:val="50A41749"/>
    <w:rsid w:val="50EC3AC0"/>
    <w:rsid w:val="51000232"/>
    <w:rsid w:val="5107796B"/>
    <w:rsid w:val="511356C3"/>
    <w:rsid w:val="51583D23"/>
    <w:rsid w:val="51786173"/>
    <w:rsid w:val="517B2107"/>
    <w:rsid w:val="51927C26"/>
    <w:rsid w:val="519531C9"/>
    <w:rsid w:val="519909BB"/>
    <w:rsid w:val="51A100B8"/>
    <w:rsid w:val="51A13350"/>
    <w:rsid w:val="51B82A14"/>
    <w:rsid w:val="51BB25F2"/>
    <w:rsid w:val="51D13AD5"/>
    <w:rsid w:val="51D51818"/>
    <w:rsid w:val="51DB66D7"/>
    <w:rsid w:val="5201260D"/>
    <w:rsid w:val="52097713"/>
    <w:rsid w:val="522B768A"/>
    <w:rsid w:val="525070F0"/>
    <w:rsid w:val="525C76C9"/>
    <w:rsid w:val="525C7843"/>
    <w:rsid w:val="52705BA2"/>
    <w:rsid w:val="528172AA"/>
    <w:rsid w:val="52A012CF"/>
    <w:rsid w:val="52A82A88"/>
    <w:rsid w:val="52B61649"/>
    <w:rsid w:val="52C32F8C"/>
    <w:rsid w:val="52D41ACF"/>
    <w:rsid w:val="52E65D61"/>
    <w:rsid w:val="52F67F66"/>
    <w:rsid w:val="53065A01"/>
    <w:rsid w:val="53071EA5"/>
    <w:rsid w:val="53091883"/>
    <w:rsid w:val="5311687F"/>
    <w:rsid w:val="531E68CD"/>
    <w:rsid w:val="534B4A7D"/>
    <w:rsid w:val="536C7F5A"/>
    <w:rsid w:val="537B69F9"/>
    <w:rsid w:val="537D5154"/>
    <w:rsid w:val="538E7ED0"/>
    <w:rsid w:val="53B611D5"/>
    <w:rsid w:val="53B7689E"/>
    <w:rsid w:val="53E85E00"/>
    <w:rsid w:val="53EE096F"/>
    <w:rsid w:val="53FD01C0"/>
    <w:rsid w:val="5406215C"/>
    <w:rsid w:val="541C372E"/>
    <w:rsid w:val="54212E7B"/>
    <w:rsid w:val="542720D3"/>
    <w:rsid w:val="545C6AF1"/>
    <w:rsid w:val="547678F7"/>
    <w:rsid w:val="548D0188"/>
    <w:rsid w:val="549A28A4"/>
    <w:rsid w:val="54B25E40"/>
    <w:rsid w:val="54D45AF0"/>
    <w:rsid w:val="54ED0C26"/>
    <w:rsid w:val="54EF2BF0"/>
    <w:rsid w:val="550F3292"/>
    <w:rsid w:val="55243733"/>
    <w:rsid w:val="555A6680"/>
    <w:rsid w:val="555B675F"/>
    <w:rsid w:val="55775D97"/>
    <w:rsid w:val="55776255"/>
    <w:rsid w:val="558E6B8F"/>
    <w:rsid w:val="55957024"/>
    <w:rsid w:val="55C63565"/>
    <w:rsid w:val="55CF47D0"/>
    <w:rsid w:val="55E02539"/>
    <w:rsid w:val="55E73EC2"/>
    <w:rsid w:val="56014A02"/>
    <w:rsid w:val="56051FA0"/>
    <w:rsid w:val="560F2617"/>
    <w:rsid w:val="563034C0"/>
    <w:rsid w:val="56310FE7"/>
    <w:rsid w:val="563C2336"/>
    <w:rsid w:val="56551179"/>
    <w:rsid w:val="56586573"/>
    <w:rsid w:val="565A0866"/>
    <w:rsid w:val="565D54C8"/>
    <w:rsid w:val="56796ABF"/>
    <w:rsid w:val="56B33A65"/>
    <w:rsid w:val="56BD287A"/>
    <w:rsid w:val="56CC61B5"/>
    <w:rsid w:val="56CD51B3"/>
    <w:rsid w:val="57064221"/>
    <w:rsid w:val="570F1328"/>
    <w:rsid w:val="57370763"/>
    <w:rsid w:val="57597E5D"/>
    <w:rsid w:val="57601B83"/>
    <w:rsid w:val="57746DAC"/>
    <w:rsid w:val="579B705F"/>
    <w:rsid w:val="57B974E6"/>
    <w:rsid w:val="57C40364"/>
    <w:rsid w:val="57CC6CD1"/>
    <w:rsid w:val="57FB7AFE"/>
    <w:rsid w:val="584274DB"/>
    <w:rsid w:val="58711B6E"/>
    <w:rsid w:val="58A110D6"/>
    <w:rsid w:val="58AF298D"/>
    <w:rsid w:val="58BC103B"/>
    <w:rsid w:val="58EB2E9D"/>
    <w:rsid w:val="59103135"/>
    <w:rsid w:val="591E3AA4"/>
    <w:rsid w:val="5931576B"/>
    <w:rsid w:val="594F0101"/>
    <w:rsid w:val="59525558"/>
    <w:rsid w:val="595C679A"/>
    <w:rsid w:val="59640AA3"/>
    <w:rsid w:val="59C60849"/>
    <w:rsid w:val="59D9651C"/>
    <w:rsid w:val="59FA6C1B"/>
    <w:rsid w:val="5A4968FF"/>
    <w:rsid w:val="5A663955"/>
    <w:rsid w:val="5A937DF8"/>
    <w:rsid w:val="5A9B74F7"/>
    <w:rsid w:val="5A9E1033"/>
    <w:rsid w:val="5AA004E9"/>
    <w:rsid w:val="5ABD7FD1"/>
    <w:rsid w:val="5ACB7C5C"/>
    <w:rsid w:val="5ACC65AD"/>
    <w:rsid w:val="5B0E7B48"/>
    <w:rsid w:val="5B294A5A"/>
    <w:rsid w:val="5B32486D"/>
    <w:rsid w:val="5B3710B2"/>
    <w:rsid w:val="5B3A093D"/>
    <w:rsid w:val="5B445093"/>
    <w:rsid w:val="5B4A1B02"/>
    <w:rsid w:val="5B5B0FE0"/>
    <w:rsid w:val="5B777C46"/>
    <w:rsid w:val="5B8F47E5"/>
    <w:rsid w:val="5BA65FD3"/>
    <w:rsid w:val="5BB31C4C"/>
    <w:rsid w:val="5BBD4C2B"/>
    <w:rsid w:val="5BC36B85"/>
    <w:rsid w:val="5BD75000"/>
    <w:rsid w:val="5BEA4111"/>
    <w:rsid w:val="5C035546"/>
    <w:rsid w:val="5C275F87"/>
    <w:rsid w:val="5C2F7D76"/>
    <w:rsid w:val="5C311D40"/>
    <w:rsid w:val="5C3F5205"/>
    <w:rsid w:val="5C433822"/>
    <w:rsid w:val="5C5123E2"/>
    <w:rsid w:val="5C5E6C6A"/>
    <w:rsid w:val="5C606182"/>
    <w:rsid w:val="5C734107"/>
    <w:rsid w:val="5C755CF7"/>
    <w:rsid w:val="5C904CB9"/>
    <w:rsid w:val="5CEA3845"/>
    <w:rsid w:val="5CFD1C22"/>
    <w:rsid w:val="5D076C0F"/>
    <w:rsid w:val="5D1B313B"/>
    <w:rsid w:val="5D2B2C34"/>
    <w:rsid w:val="5D3207E3"/>
    <w:rsid w:val="5D3D0438"/>
    <w:rsid w:val="5D465377"/>
    <w:rsid w:val="5D6D6D7F"/>
    <w:rsid w:val="5D795DB7"/>
    <w:rsid w:val="5D861C18"/>
    <w:rsid w:val="5D8E4C63"/>
    <w:rsid w:val="5D9C143B"/>
    <w:rsid w:val="5DAD36A2"/>
    <w:rsid w:val="5DBA29B6"/>
    <w:rsid w:val="5DBB5A68"/>
    <w:rsid w:val="5DC7295C"/>
    <w:rsid w:val="5DD31A49"/>
    <w:rsid w:val="5DDC5CDC"/>
    <w:rsid w:val="5DE84681"/>
    <w:rsid w:val="5DEB5F1F"/>
    <w:rsid w:val="5DEF1EB3"/>
    <w:rsid w:val="5E2356B9"/>
    <w:rsid w:val="5E63268B"/>
    <w:rsid w:val="5E720D0D"/>
    <w:rsid w:val="5E850121"/>
    <w:rsid w:val="5E910B3F"/>
    <w:rsid w:val="5E994529"/>
    <w:rsid w:val="5EA7453C"/>
    <w:rsid w:val="5EAE7E2D"/>
    <w:rsid w:val="5EB10F16"/>
    <w:rsid w:val="5EF41508"/>
    <w:rsid w:val="5EF41B88"/>
    <w:rsid w:val="5F00045A"/>
    <w:rsid w:val="5F284930"/>
    <w:rsid w:val="5F4276D9"/>
    <w:rsid w:val="5F431CA7"/>
    <w:rsid w:val="5F6B7317"/>
    <w:rsid w:val="5F781027"/>
    <w:rsid w:val="5F8139C6"/>
    <w:rsid w:val="5F860D1E"/>
    <w:rsid w:val="5F867121"/>
    <w:rsid w:val="5F9C1BC7"/>
    <w:rsid w:val="5FB01347"/>
    <w:rsid w:val="5FB454AF"/>
    <w:rsid w:val="5FD641DF"/>
    <w:rsid w:val="5FE821FD"/>
    <w:rsid w:val="5FFC2665"/>
    <w:rsid w:val="60307719"/>
    <w:rsid w:val="60350FB3"/>
    <w:rsid w:val="604638E0"/>
    <w:rsid w:val="606677A6"/>
    <w:rsid w:val="60AF1486"/>
    <w:rsid w:val="60B0787D"/>
    <w:rsid w:val="60B60A66"/>
    <w:rsid w:val="60B82A30"/>
    <w:rsid w:val="60FA5D29"/>
    <w:rsid w:val="6156102A"/>
    <w:rsid w:val="61621C83"/>
    <w:rsid w:val="6162474A"/>
    <w:rsid w:val="617F70AA"/>
    <w:rsid w:val="6182494F"/>
    <w:rsid w:val="618446C0"/>
    <w:rsid w:val="618F68F6"/>
    <w:rsid w:val="61972646"/>
    <w:rsid w:val="61BE5E24"/>
    <w:rsid w:val="61D877D3"/>
    <w:rsid w:val="62031A89"/>
    <w:rsid w:val="62200D64"/>
    <w:rsid w:val="62210161"/>
    <w:rsid w:val="624D53FA"/>
    <w:rsid w:val="62515E01"/>
    <w:rsid w:val="625D2635"/>
    <w:rsid w:val="625D4A66"/>
    <w:rsid w:val="62714880"/>
    <w:rsid w:val="627477B5"/>
    <w:rsid w:val="62AE40EB"/>
    <w:rsid w:val="62B114E5"/>
    <w:rsid w:val="62B82660"/>
    <w:rsid w:val="62C16C5E"/>
    <w:rsid w:val="62E35BC0"/>
    <w:rsid w:val="62F162BF"/>
    <w:rsid w:val="62FB4E56"/>
    <w:rsid w:val="630A6F40"/>
    <w:rsid w:val="630C0E11"/>
    <w:rsid w:val="631B1054"/>
    <w:rsid w:val="631D7C28"/>
    <w:rsid w:val="63206066"/>
    <w:rsid w:val="63367DC8"/>
    <w:rsid w:val="633D62EA"/>
    <w:rsid w:val="63620A31"/>
    <w:rsid w:val="63A1155A"/>
    <w:rsid w:val="63A86D8C"/>
    <w:rsid w:val="63B82D47"/>
    <w:rsid w:val="63BF7C32"/>
    <w:rsid w:val="63C63CDE"/>
    <w:rsid w:val="63CD6C76"/>
    <w:rsid w:val="63D96043"/>
    <w:rsid w:val="63E5460A"/>
    <w:rsid w:val="64393E88"/>
    <w:rsid w:val="64504D2E"/>
    <w:rsid w:val="6460191F"/>
    <w:rsid w:val="648669A1"/>
    <w:rsid w:val="64872E45"/>
    <w:rsid w:val="64875B06"/>
    <w:rsid w:val="64EF09EB"/>
    <w:rsid w:val="64F06BF9"/>
    <w:rsid w:val="64FF16AF"/>
    <w:rsid w:val="65077AE2"/>
    <w:rsid w:val="65356900"/>
    <w:rsid w:val="655F791E"/>
    <w:rsid w:val="65876E75"/>
    <w:rsid w:val="65B40D0A"/>
    <w:rsid w:val="65B57676"/>
    <w:rsid w:val="65B732B6"/>
    <w:rsid w:val="65F61033"/>
    <w:rsid w:val="65F80F0A"/>
    <w:rsid w:val="662E109F"/>
    <w:rsid w:val="66380DF2"/>
    <w:rsid w:val="66434B43"/>
    <w:rsid w:val="664A412A"/>
    <w:rsid w:val="665C5C0C"/>
    <w:rsid w:val="66630D48"/>
    <w:rsid w:val="66664CDC"/>
    <w:rsid w:val="66666A8A"/>
    <w:rsid w:val="666A0BEA"/>
    <w:rsid w:val="667B2536"/>
    <w:rsid w:val="66815672"/>
    <w:rsid w:val="6686712D"/>
    <w:rsid w:val="669A5569"/>
    <w:rsid w:val="66A337D0"/>
    <w:rsid w:val="66AE46A6"/>
    <w:rsid w:val="66CD2666"/>
    <w:rsid w:val="66D103A8"/>
    <w:rsid w:val="66E83943"/>
    <w:rsid w:val="670A1B0C"/>
    <w:rsid w:val="67256946"/>
    <w:rsid w:val="67283D40"/>
    <w:rsid w:val="67341783"/>
    <w:rsid w:val="675B277D"/>
    <w:rsid w:val="676737E1"/>
    <w:rsid w:val="676C00D0"/>
    <w:rsid w:val="679F04A6"/>
    <w:rsid w:val="67B22635"/>
    <w:rsid w:val="67C63C85"/>
    <w:rsid w:val="67CA4DF7"/>
    <w:rsid w:val="67D048F3"/>
    <w:rsid w:val="67D55C76"/>
    <w:rsid w:val="681A7B2C"/>
    <w:rsid w:val="6833299C"/>
    <w:rsid w:val="683A3D2B"/>
    <w:rsid w:val="683B5B7C"/>
    <w:rsid w:val="684400AB"/>
    <w:rsid w:val="68563DA6"/>
    <w:rsid w:val="685E2658"/>
    <w:rsid w:val="686D4100"/>
    <w:rsid w:val="687476C1"/>
    <w:rsid w:val="68802085"/>
    <w:rsid w:val="68906041"/>
    <w:rsid w:val="689E075E"/>
    <w:rsid w:val="68CE25EC"/>
    <w:rsid w:val="68DE4FFE"/>
    <w:rsid w:val="694051ED"/>
    <w:rsid w:val="694A322B"/>
    <w:rsid w:val="69546279"/>
    <w:rsid w:val="69731E41"/>
    <w:rsid w:val="69796AD5"/>
    <w:rsid w:val="69A41627"/>
    <w:rsid w:val="69AC2A06"/>
    <w:rsid w:val="69BB70ED"/>
    <w:rsid w:val="69C77840"/>
    <w:rsid w:val="69C9609B"/>
    <w:rsid w:val="69E93980"/>
    <w:rsid w:val="69F50851"/>
    <w:rsid w:val="69FD46B9"/>
    <w:rsid w:val="6A051C2A"/>
    <w:rsid w:val="6A061F45"/>
    <w:rsid w:val="6A494F9C"/>
    <w:rsid w:val="6A507835"/>
    <w:rsid w:val="6A5A6906"/>
    <w:rsid w:val="6A5D3814"/>
    <w:rsid w:val="6A6C412A"/>
    <w:rsid w:val="6A8E56BD"/>
    <w:rsid w:val="6A95793E"/>
    <w:rsid w:val="6ABF49BB"/>
    <w:rsid w:val="6AD2649C"/>
    <w:rsid w:val="6AD47AAC"/>
    <w:rsid w:val="6ADC37BF"/>
    <w:rsid w:val="6AF06C91"/>
    <w:rsid w:val="6B283010"/>
    <w:rsid w:val="6B3B6738"/>
    <w:rsid w:val="6B453112"/>
    <w:rsid w:val="6B6A22F3"/>
    <w:rsid w:val="6B7834E8"/>
    <w:rsid w:val="6B7C465A"/>
    <w:rsid w:val="6B7E5D43"/>
    <w:rsid w:val="6BA77929"/>
    <w:rsid w:val="6BC51FA8"/>
    <w:rsid w:val="6BD47E37"/>
    <w:rsid w:val="6BDA5485"/>
    <w:rsid w:val="6BE446D9"/>
    <w:rsid w:val="6C007039"/>
    <w:rsid w:val="6C1D218E"/>
    <w:rsid w:val="6C4B6506"/>
    <w:rsid w:val="6C4E0DC0"/>
    <w:rsid w:val="6C5A0E3F"/>
    <w:rsid w:val="6C731A76"/>
    <w:rsid w:val="6C79668F"/>
    <w:rsid w:val="6CA4287F"/>
    <w:rsid w:val="6CB1415E"/>
    <w:rsid w:val="6CB71DEE"/>
    <w:rsid w:val="6CC12C6C"/>
    <w:rsid w:val="6CC22A4C"/>
    <w:rsid w:val="6CD504C6"/>
    <w:rsid w:val="6CD96208"/>
    <w:rsid w:val="6CEA21C3"/>
    <w:rsid w:val="6CF013AD"/>
    <w:rsid w:val="6D1C007E"/>
    <w:rsid w:val="6D3F5251"/>
    <w:rsid w:val="6D4549E6"/>
    <w:rsid w:val="6D480C98"/>
    <w:rsid w:val="6D6326C2"/>
    <w:rsid w:val="6D920165"/>
    <w:rsid w:val="6D967C55"/>
    <w:rsid w:val="6DBC7D32"/>
    <w:rsid w:val="6DBE71AC"/>
    <w:rsid w:val="6DD33B03"/>
    <w:rsid w:val="6DDA6BAC"/>
    <w:rsid w:val="6DE704B1"/>
    <w:rsid w:val="6DF350A8"/>
    <w:rsid w:val="6DF44C7C"/>
    <w:rsid w:val="6E3C2992"/>
    <w:rsid w:val="6E3D4D64"/>
    <w:rsid w:val="6E8C2E06"/>
    <w:rsid w:val="6E8E4DD0"/>
    <w:rsid w:val="6E931422"/>
    <w:rsid w:val="6EAE5472"/>
    <w:rsid w:val="6ED46B64"/>
    <w:rsid w:val="6EDC259C"/>
    <w:rsid w:val="6EE60768"/>
    <w:rsid w:val="6F084B83"/>
    <w:rsid w:val="6F2C3ED9"/>
    <w:rsid w:val="6F406688"/>
    <w:rsid w:val="6F433E0D"/>
    <w:rsid w:val="6F62308B"/>
    <w:rsid w:val="6F6C545A"/>
    <w:rsid w:val="6F926156"/>
    <w:rsid w:val="6F9401C4"/>
    <w:rsid w:val="6F96218E"/>
    <w:rsid w:val="6F9E1043"/>
    <w:rsid w:val="6FA92DAA"/>
    <w:rsid w:val="6FB940CF"/>
    <w:rsid w:val="6FBC59BA"/>
    <w:rsid w:val="6FC97E45"/>
    <w:rsid w:val="70332F6E"/>
    <w:rsid w:val="70346664"/>
    <w:rsid w:val="70561212"/>
    <w:rsid w:val="70820965"/>
    <w:rsid w:val="709169C5"/>
    <w:rsid w:val="70AC11A5"/>
    <w:rsid w:val="70AC7C7E"/>
    <w:rsid w:val="70C40CD5"/>
    <w:rsid w:val="70D54F38"/>
    <w:rsid w:val="70D70CB1"/>
    <w:rsid w:val="70E571FE"/>
    <w:rsid w:val="713325D5"/>
    <w:rsid w:val="71520337"/>
    <w:rsid w:val="715E6CDC"/>
    <w:rsid w:val="718D41DB"/>
    <w:rsid w:val="719E17CE"/>
    <w:rsid w:val="71C075FE"/>
    <w:rsid w:val="71C31235"/>
    <w:rsid w:val="71CF4C44"/>
    <w:rsid w:val="71D15310"/>
    <w:rsid w:val="71F60B5D"/>
    <w:rsid w:val="71F94C89"/>
    <w:rsid w:val="72026C0C"/>
    <w:rsid w:val="72037883"/>
    <w:rsid w:val="72127699"/>
    <w:rsid w:val="721C3F61"/>
    <w:rsid w:val="722241AD"/>
    <w:rsid w:val="722C2936"/>
    <w:rsid w:val="724E6D50"/>
    <w:rsid w:val="72582049"/>
    <w:rsid w:val="72785B7B"/>
    <w:rsid w:val="729D3834"/>
    <w:rsid w:val="72B246BC"/>
    <w:rsid w:val="72C13B1B"/>
    <w:rsid w:val="72D65ACA"/>
    <w:rsid w:val="72E96A79"/>
    <w:rsid w:val="730B2E93"/>
    <w:rsid w:val="73116E09"/>
    <w:rsid w:val="73131D48"/>
    <w:rsid w:val="73142912"/>
    <w:rsid w:val="7334520E"/>
    <w:rsid w:val="7358775B"/>
    <w:rsid w:val="7375030D"/>
    <w:rsid w:val="73852BE6"/>
    <w:rsid w:val="73861C16"/>
    <w:rsid w:val="73886292"/>
    <w:rsid w:val="739A7D73"/>
    <w:rsid w:val="73CC7691"/>
    <w:rsid w:val="73CC79FC"/>
    <w:rsid w:val="73D94D40"/>
    <w:rsid w:val="73DE4104"/>
    <w:rsid w:val="73E7745D"/>
    <w:rsid w:val="73ED4C8A"/>
    <w:rsid w:val="73F6144E"/>
    <w:rsid w:val="740F3F40"/>
    <w:rsid w:val="74336D22"/>
    <w:rsid w:val="74570374"/>
    <w:rsid w:val="74714F78"/>
    <w:rsid w:val="74890514"/>
    <w:rsid w:val="7490551B"/>
    <w:rsid w:val="74943E9C"/>
    <w:rsid w:val="74C23A26"/>
    <w:rsid w:val="74CA0F89"/>
    <w:rsid w:val="74DD1B29"/>
    <w:rsid w:val="74E76FE8"/>
    <w:rsid w:val="74E93A65"/>
    <w:rsid w:val="74F1363F"/>
    <w:rsid w:val="74F77A1A"/>
    <w:rsid w:val="74F8162D"/>
    <w:rsid w:val="74FD4A5E"/>
    <w:rsid w:val="750951B1"/>
    <w:rsid w:val="75123F8E"/>
    <w:rsid w:val="75126752"/>
    <w:rsid w:val="75153B55"/>
    <w:rsid w:val="751C1180"/>
    <w:rsid w:val="75265D63"/>
    <w:rsid w:val="754E0E15"/>
    <w:rsid w:val="75575F1C"/>
    <w:rsid w:val="75874327"/>
    <w:rsid w:val="758D193E"/>
    <w:rsid w:val="758F546C"/>
    <w:rsid w:val="75BE297E"/>
    <w:rsid w:val="75C80BC8"/>
    <w:rsid w:val="75F55735"/>
    <w:rsid w:val="760B4F58"/>
    <w:rsid w:val="761958C7"/>
    <w:rsid w:val="76275551"/>
    <w:rsid w:val="763B5B18"/>
    <w:rsid w:val="764F753B"/>
    <w:rsid w:val="7673709D"/>
    <w:rsid w:val="767E572A"/>
    <w:rsid w:val="76856AB9"/>
    <w:rsid w:val="76885999"/>
    <w:rsid w:val="769215F3"/>
    <w:rsid w:val="76A2766B"/>
    <w:rsid w:val="76A31467"/>
    <w:rsid w:val="76CA6401"/>
    <w:rsid w:val="76D57A40"/>
    <w:rsid w:val="76E175FF"/>
    <w:rsid w:val="76ED6142"/>
    <w:rsid w:val="76F105F2"/>
    <w:rsid w:val="76FA51E9"/>
    <w:rsid w:val="77057BFA"/>
    <w:rsid w:val="77072CA8"/>
    <w:rsid w:val="771C1FEB"/>
    <w:rsid w:val="771D33A0"/>
    <w:rsid w:val="77563CD7"/>
    <w:rsid w:val="77665A7F"/>
    <w:rsid w:val="77773955"/>
    <w:rsid w:val="77BF249E"/>
    <w:rsid w:val="77C74EAF"/>
    <w:rsid w:val="77DE46D3"/>
    <w:rsid w:val="77F953AA"/>
    <w:rsid w:val="781112BD"/>
    <w:rsid w:val="781A76D5"/>
    <w:rsid w:val="782A5B6A"/>
    <w:rsid w:val="783559BC"/>
    <w:rsid w:val="786348A8"/>
    <w:rsid w:val="789E5CA1"/>
    <w:rsid w:val="78A06CA9"/>
    <w:rsid w:val="78A376CA"/>
    <w:rsid w:val="78BE62B2"/>
    <w:rsid w:val="78BF199D"/>
    <w:rsid w:val="78E0447A"/>
    <w:rsid w:val="78E959D6"/>
    <w:rsid w:val="78F87A16"/>
    <w:rsid w:val="790F19B7"/>
    <w:rsid w:val="790F6B0E"/>
    <w:rsid w:val="79112886"/>
    <w:rsid w:val="797D43BF"/>
    <w:rsid w:val="798D23B3"/>
    <w:rsid w:val="799D14E6"/>
    <w:rsid w:val="79AD6A52"/>
    <w:rsid w:val="79B653C9"/>
    <w:rsid w:val="79BC1425"/>
    <w:rsid w:val="79D33147"/>
    <w:rsid w:val="79DB17E3"/>
    <w:rsid w:val="79EB757B"/>
    <w:rsid w:val="7A2F56B9"/>
    <w:rsid w:val="7A552C46"/>
    <w:rsid w:val="7A8B59BA"/>
    <w:rsid w:val="7A9542D7"/>
    <w:rsid w:val="7AA03EC1"/>
    <w:rsid w:val="7AB43E11"/>
    <w:rsid w:val="7AE534E4"/>
    <w:rsid w:val="7AE84D32"/>
    <w:rsid w:val="7AFE6E3A"/>
    <w:rsid w:val="7B164183"/>
    <w:rsid w:val="7B220D7A"/>
    <w:rsid w:val="7B2F5245"/>
    <w:rsid w:val="7B566C76"/>
    <w:rsid w:val="7B5B428C"/>
    <w:rsid w:val="7B607AF4"/>
    <w:rsid w:val="7B8C5E53"/>
    <w:rsid w:val="7B9C1CE2"/>
    <w:rsid w:val="7BB75966"/>
    <w:rsid w:val="7BD227A0"/>
    <w:rsid w:val="7BDA1655"/>
    <w:rsid w:val="7BEC1388"/>
    <w:rsid w:val="7BF42DEB"/>
    <w:rsid w:val="7C2D79D7"/>
    <w:rsid w:val="7C3658C0"/>
    <w:rsid w:val="7C4215A3"/>
    <w:rsid w:val="7C500AA8"/>
    <w:rsid w:val="7C5246B6"/>
    <w:rsid w:val="7C5B523D"/>
    <w:rsid w:val="7C6069FB"/>
    <w:rsid w:val="7C652626"/>
    <w:rsid w:val="7C7F0063"/>
    <w:rsid w:val="7CC320E9"/>
    <w:rsid w:val="7CCA16C9"/>
    <w:rsid w:val="7CCE46CA"/>
    <w:rsid w:val="7CCE5AF7"/>
    <w:rsid w:val="7CDB45ED"/>
    <w:rsid w:val="7CDC4FC8"/>
    <w:rsid w:val="7CE107C1"/>
    <w:rsid w:val="7CE45748"/>
    <w:rsid w:val="7CEF3AC0"/>
    <w:rsid w:val="7D0071F7"/>
    <w:rsid w:val="7D056C60"/>
    <w:rsid w:val="7D24527D"/>
    <w:rsid w:val="7D287965"/>
    <w:rsid w:val="7D2D52C7"/>
    <w:rsid w:val="7D675B23"/>
    <w:rsid w:val="7D8E0949"/>
    <w:rsid w:val="7D937D0D"/>
    <w:rsid w:val="7DA57A41"/>
    <w:rsid w:val="7DBB1012"/>
    <w:rsid w:val="7DC91981"/>
    <w:rsid w:val="7DC9372F"/>
    <w:rsid w:val="7DF52C92"/>
    <w:rsid w:val="7DFE523D"/>
    <w:rsid w:val="7E0E3838"/>
    <w:rsid w:val="7E1370DE"/>
    <w:rsid w:val="7E24363B"/>
    <w:rsid w:val="7E3A462D"/>
    <w:rsid w:val="7E6E42D6"/>
    <w:rsid w:val="7E794E93"/>
    <w:rsid w:val="7E993157"/>
    <w:rsid w:val="7E9F7BA7"/>
    <w:rsid w:val="7EA47CF8"/>
    <w:rsid w:val="7EAC7BCA"/>
    <w:rsid w:val="7EAF4E63"/>
    <w:rsid w:val="7EB1041A"/>
    <w:rsid w:val="7EB30231"/>
    <w:rsid w:val="7ED607F9"/>
    <w:rsid w:val="7EE54876"/>
    <w:rsid w:val="7EF14CDF"/>
    <w:rsid w:val="7F1F5B67"/>
    <w:rsid w:val="7F5369AF"/>
    <w:rsid w:val="7F6556D9"/>
    <w:rsid w:val="7F7D0C75"/>
    <w:rsid w:val="7F863192"/>
    <w:rsid w:val="7FBF303C"/>
    <w:rsid w:val="7FC4206D"/>
    <w:rsid w:val="7FDE7399"/>
    <w:rsid w:val="7FFB5C8A"/>
    <w:rsid w:val="7FFB7DEC"/>
    <w:rsid w:val="7FFD489D"/>
    <w:rsid w:val="7FFFC34E"/>
    <w:rsid w:val="BD50B673"/>
    <w:rsid w:val="BFA883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80"/>
    <w:qFormat/>
    <w:uiPriority w:val="0"/>
    <w:pPr>
      <w:keepNext/>
      <w:snapToGrid w:val="0"/>
      <w:spacing w:line="360" w:lineRule="atLeast"/>
      <w:jc w:val="center"/>
      <w:outlineLvl w:val="0"/>
    </w:pPr>
    <w:rPr>
      <w:rFonts w:ascii="宋体" w:hAnsi="宋体" w:eastAsia="宋体"/>
      <w:b/>
      <w:sz w:val="28"/>
    </w:rPr>
  </w:style>
  <w:style w:type="paragraph" w:styleId="3">
    <w:name w:val="heading 2"/>
    <w:basedOn w:val="1"/>
    <w:next w:val="1"/>
    <w:link w:val="81"/>
    <w:qFormat/>
    <w:uiPriority w:val="0"/>
    <w:pPr>
      <w:keepNext/>
      <w:keepLines/>
      <w:outlineLvl w:val="1"/>
    </w:pPr>
    <w:rPr>
      <w:rFonts w:ascii="Arial" w:hAnsi="Arial"/>
    </w:rPr>
  </w:style>
  <w:style w:type="paragraph" w:styleId="4">
    <w:name w:val="heading 3"/>
    <w:basedOn w:val="1"/>
    <w:next w:val="1"/>
    <w:link w:val="93"/>
    <w:qFormat/>
    <w:uiPriority w:val="0"/>
    <w:pPr>
      <w:keepNext/>
      <w:keepLines/>
      <w:spacing w:line="360" w:lineRule="auto"/>
      <w:ind w:left="100" w:leftChars="100" w:right="100" w:rightChars="100" w:firstLine="200" w:firstLineChars="200"/>
      <w:jc w:val="left"/>
      <w:outlineLvl w:val="2"/>
    </w:pPr>
  </w:style>
  <w:style w:type="paragraph" w:styleId="5">
    <w:name w:val="heading 4"/>
    <w:basedOn w:val="1"/>
    <w:next w:val="1"/>
    <w:link w:val="260"/>
    <w:qFormat/>
    <w:uiPriority w:val="0"/>
    <w:pPr>
      <w:keepNext/>
      <w:keepLines/>
      <w:spacing w:line="372" w:lineRule="auto"/>
      <w:outlineLvl w:val="3"/>
    </w:pPr>
    <w:rPr>
      <w:rFonts w:ascii="Arial" w:hAnsi="Arial" w:eastAsia="黑体"/>
      <w:b/>
    </w:rPr>
  </w:style>
  <w:style w:type="paragraph" w:styleId="6">
    <w:name w:val="heading 5"/>
    <w:basedOn w:val="1"/>
    <w:next w:val="1"/>
    <w:link w:val="261"/>
    <w:qFormat/>
    <w:uiPriority w:val="0"/>
    <w:pPr>
      <w:keepNext/>
      <w:keepLines/>
      <w:tabs>
        <w:tab w:val="left" w:pos="2551"/>
      </w:tabs>
      <w:spacing w:line="372" w:lineRule="auto"/>
      <w:ind w:left="2551" w:hanging="850"/>
      <w:outlineLvl w:val="4"/>
    </w:pPr>
    <w:rPr>
      <w:b/>
    </w:rPr>
  </w:style>
  <w:style w:type="paragraph" w:styleId="7">
    <w:name w:val="heading 6"/>
    <w:basedOn w:val="1"/>
    <w:next w:val="1"/>
    <w:link w:val="262"/>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8">
    <w:name w:val="heading 7"/>
    <w:basedOn w:val="1"/>
    <w:next w:val="1"/>
    <w:link w:val="263"/>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9">
    <w:name w:val="heading 8"/>
    <w:basedOn w:val="1"/>
    <w:next w:val="1"/>
    <w:link w:val="264"/>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0">
    <w:name w:val="heading 9"/>
    <w:basedOn w:val="1"/>
    <w:next w:val="1"/>
    <w:link w:val="265"/>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65">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List 3"/>
    <w:basedOn w:val="1"/>
    <w:next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39"/>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line="280" w:lineRule="atLeast"/>
      <w:ind w:left="1418" w:hanging="284"/>
      <w:jc w:val="left"/>
    </w:pPr>
    <w:rPr>
      <w:rFonts w:ascii="宋体"/>
      <w:kern w:val="0"/>
      <w:sz w:val="22"/>
    </w:rPr>
  </w:style>
  <w:style w:type="paragraph" w:styleId="15">
    <w:name w:val="Normal Indent"/>
    <w:basedOn w:val="1"/>
    <w:next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link w:val="273"/>
    <w:qFormat/>
    <w:uiPriority w:val="0"/>
    <w:pPr>
      <w:shd w:val="clear" w:color="auto" w:fill="000080"/>
    </w:pPr>
  </w:style>
  <w:style w:type="paragraph" w:styleId="18">
    <w:name w:val="toa heading"/>
    <w:basedOn w:val="1"/>
    <w:next w:val="1"/>
    <w:qFormat/>
    <w:uiPriority w:val="0"/>
    <w:rPr>
      <w:rFonts w:ascii="Arial" w:hAnsi="Arial"/>
      <w:sz w:val="24"/>
    </w:rPr>
  </w:style>
  <w:style w:type="paragraph" w:styleId="19">
    <w:name w:val="annotation text"/>
    <w:basedOn w:val="1"/>
    <w:link w:val="83"/>
    <w:qFormat/>
    <w:uiPriority w:val="99"/>
    <w:pPr>
      <w:adjustRightInd w:val="0"/>
      <w:spacing w:line="360" w:lineRule="atLeast"/>
      <w:jc w:val="left"/>
      <w:textAlignment w:val="baseline"/>
    </w:pPr>
    <w:rPr>
      <w:kern w:val="0"/>
      <w:sz w:val="24"/>
    </w:rPr>
  </w:style>
  <w:style w:type="paragraph" w:styleId="20">
    <w:name w:val="Body Text 3"/>
    <w:basedOn w:val="1"/>
    <w:link w:val="276"/>
    <w:qFormat/>
    <w:uiPriority w:val="0"/>
    <w:pPr>
      <w:adjustRightInd w:val="0"/>
      <w:snapToGrid w:val="0"/>
      <w:spacing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link w:val="256"/>
    <w:qFormat/>
    <w:uiPriority w:val="0"/>
    <w:rPr>
      <w:rFonts w:ascii="仿宋_GB2312" w:eastAsia="仿宋_GB2312"/>
      <w:sz w:val="32"/>
    </w:rPr>
  </w:style>
  <w:style w:type="paragraph" w:styleId="23">
    <w:name w:val="Body Text Indent"/>
    <w:basedOn w:val="1"/>
    <w:next w:val="24"/>
    <w:link w:val="84"/>
    <w:qFormat/>
    <w:uiPriority w:val="0"/>
    <w:pPr>
      <w:spacing w:line="700" w:lineRule="exact"/>
      <w:ind w:left="960"/>
    </w:pPr>
    <w:rPr>
      <w:sz w:val="44"/>
    </w:rPr>
  </w:style>
  <w:style w:type="paragraph" w:customStyle="1" w:styleId="24">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line="360" w:lineRule="auto"/>
      <w:ind w:left="420" w:leftChars="200"/>
    </w:pPr>
    <w:rPr>
      <w:sz w:val="24"/>
    </w:rPr>
  </w:style>
  <w:style w:type="paragraph" w:styleId="2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29">
    <w:name w:val="List Bullet 2"/>
    <w:basedOn w:val="1"/>
    <w:qFormat/>
    <w:uiPriority w:val="0"/>
    <w:pPr>
      <w:numPr>
        <w:ilvl w:val="0"/>
        <w:numId w:val="3"/>
      </w:numPr>
      <w:adjustRightInd w:val="0"/>
      <w:snapToGrid w:val="0"/>
      <w:spacing w:line="360" w:lineRule="auto"/>
    </w:pPr>
    <w:rPr>
      <w:sz w:val="24"/>
    </w:rPr>
  </w:style>
  <w:style w:type="paragraph" w:styleId="30">
    <w:name w:val="index 4"/>
    <w:basedOn w:val="1"/>
    <w:next w:val="1"/>
    <w:qFormat/>
    <w:uiPriority w:val="0"/>
    <w:pPr>
      <w:ind w:left="600" w:leftChars="600"/>
    </w:pPr>
    <w:rPr>
      <w:sz w:val="21"/>
      <w:szCs w:val="24"/>
    </w:rPr>
  </w:style>
  <w:style w:type="paragraph" w:styleId="31">
    <w:name w:val="toc 5"/>
    <w:basedOn w:val="1"/>
    <w:next w:val="1"/>
    <w:qFormat/>
    <w:uiPriority w:val="39"/>
    <w:pPr>
      <w:ind w:left="1680" w:leftChars="800"/>
    </w:pPr>
  </w:style>
  <w:style w:type="paragraph" w:styleId="32">
    <w:name w:val="toc 3"/>
    <w:basedOn w:val="1"/>
    <w:next w:val="1"/>
    <w:qFormat/>
    <w:uiPriority w:val="39"/>
    <w:pPr>
      <w:ind w:left="840" w:leftChars="400"/>
    </w:pPr>
  </w:style>
  <w:style w:type="paragraph" w:styleId="33">
    <w:name w:val="Plain Text"/>
    <w:basedOn w:val="1"/>
    <w:link w:val="85"/>
    <w:qFormat/>
    <w:uiPriority w:val="0"/>
    <w:rPr>
      <w:rFonts w:ascii="宋体" w:hAnsi="Courier New"/>
      <w:sz w:val="21"/>
    </w:rPr>
  </w:style>
  <w:style w:type="paragraph" w:styleId="34">
    <w:name w:val="toc 8"/>
    <w:basedOn w:val="1"/>
    <w:next w:val="1"/>
    <w:qFormat/>
    <w:uiPriority w:val="39"/>
    <w:pPr>
      <w:ind w:left="2940" w:leftChars="1400"/>
    </w:pPr>
  </w:style>
  <w:style w:type="paragraph" w:styleId="35">
    <w:name w:val="Date"/>
    <w:basedOn w:val="1"/>
    <w:next w:val="1"/>
    <w:link w:val="86"/>
    <w:qFormat/>
    <w:uiPriority w:val="0"/>
  </w:style>
  <w:style w:type="paragraph" w:styleId="36">
    <w:name w:val="Body Text Indent 2"/>
    <w:basedOn w:val="1"/>
    <w:link w:val="87"/>
    <w:qFormat/>
    <w:uiPriority w:val="0"/>
    <w:pPr>
      <w:snapToGrid w:val="0"/>
      <w:spacing w:line="560" w:lineRule="atLeast"/>
      <w:ind w:firstLine="540"/>
    </w:pPr>
  </w:style>
  <w:style w:type="paragraph" w:styleId="37">
    <w:name w:val="endnote text"/>
    <w:basedOn w:val="1"/>
    <w:link w:val="283"/>
    <w:qFormat/>
    <w:uiPriority w:val="0"/>
    <w:pPr>
      <w:widowControl/>
      <w:snapToGrid w:val="0"/>
      <w:jc w:val="left"/>
    </w:pPr>
    <w:rPr>
      <w:rFonts w:ascii="Arial" w:hAnsi="Arial" w:cs="Arial"/>
      <w:kern w:val="0"/>
      <w:sz w:val="20"/>
      <w:szCs w:val="24"/>
      <w:lang w:eastAsia="en-US"/>
    </w:rPr>
  </w:style>
  <w:style w:type="paragraph" w:styleId="38">
    <w:name w:val="Balloon Text"/>
    <w:basedOn w:val="1"/>
    <w:link w:val="284"/>
    <w:qFormat/>
    <w:uiPriority w:val="0"/>
    <w:rPr>
      <w:sz w:val="18"/>
    </w:rPr>
  </w:style>
  <w:style w:type="paragraph" w:styleId="39">
    <w:name w:val="footer"/>
    <w:basedOn w:val="1"/>
    <w:link w:val="88"/>
    <w:qFormat/>
    <w:uiPriority w:val="0"/>
    <w:pPr>
      <w:tabs>
        <w:tab w:val="center" w:pos="4153"/>
        <w:tab w:val="right" w:pos="8306"/>
      </w:tabs>
      <w:snapToGrid w:val="0"/>
      <w:jc w:val="left"/>
    </w:pPr>
    <w:rPr>
      <w:sz w:val="18"/>
    </w:rPr>
  </w:style>
  <w:style w:type="paragraph" w:styleId="40">
    <w:name w:val="header"/>
    <w:basedOn w:val="1"/>
    <w:link w:val="89"/>
    <w:qFormat/>
    <w:uiPriority w:val="0"/>
    <w:pPr>
      <w:pBdr>
        <w:bottom w:val="single" w:color="auto" w:sz="6" w:space="1"/>
      </w:pBdr>
      <w:tabs>
        <w:tab w:val="center" w:pos="4153"/>
        <w:tab w:val="right" w:pos="8306"/>
      </w:tabs>
      <w:snapToGrid w:val="0"/>
      <w:jc w:val="center"/>
    </w:pPr>
    <w:rPr>
      <w:sz w:val="18"/>
    </w:rPr>
  </w:style>
  <w:style w:type="paragraph" w:styleId="41">
    <w:name w:val="toc 1"/>
    <w:basedOn w:val="1"/>
    <w:next w:val="1"/>
    <w:qFormat/>
    <w:uiPriority w:val="39"/>
    <w:pPr>
      <w:spacing w:line="180" w:lineRule="auto"/>
      <w:jc w:val="center"/>
    </w:pPr>
    <w:rPr>
      <w:sz w:val="30"/>
    </w:rPr>
  </w:style>
  <w:style w:type="paragraph" w:styleId="42">
    <w:name w:val="List Continue 4"/>
    <w:basedOn w:val="1"/>
    <w:qFormat/>
    <w:uiPriority w:val="0"/>
    <w:pPr>
      <w:adjustRightInd w:val="0"/>
      <w:snapToGrid w:val="0"/>
      <w:spacing w:line="360" w:lineRule="auto"/>
      <w:ind w:left="1680" w:leftChars="800"/>
    </w:pPr>
    <w:rPr>
      <w:sz w:val="24"/>
    </w:rPr>
  </w:style>
  <w:style w:type="paragraph" w:styleId="43">
    <w:name w:val="toc 4"/>
    <w:basedOn w:val="1"/>
    <w:next w:val="1"/>
    <w:qFormat/>
    <w:uiPriority w:val="39"/>
    <w:pPr>
      <w:ind w:left="1260" w:leftChars="600"/>
    </w:pPr>
  </w:style>
  <w:style w:type="paragraph" w:styleId="44">
    <w:name w:val="Subtitle"/>
    <w:basedOn w:val="1"/>
    <w:link w:val="289"/>
    <w:qFormat/>
    <w:uiPriority w:val="0"/>
    <w:pPr>
      <w:widowControl/>
      <w:jc w:val="center"/>
    </w:pPr>
    <w:rPr>
      <w:kern w:val="0"/>
      <w:sz w:val="20"/>
      <w:szCs w:val="24"/>
      <w:u w:val="single"/>
      <w:lang w:eastAsia="en-US"/>
    </w:rPr>
  </w:style>
  <w:style w:type="paragraph" w:styleId="45">
    <w:name w:val="List"/>
    <w:basedOn w:val="1"/>
    <w:semiHidden/>
    <w:qFormat/>
    <w:uiPriority w:val="0"/>
    <w:pPr>
      <w:ind w:left="200" w:hanging="200" w:hangingChars="200"/>
    </w:pPr>
  </w:style>
  <w:style w:type="paragraph" w:styleId="46">
    <w:name w:val="footnote text"/>
    <w:basedOn w:val="1"/>
    <w:link w:val="90"/>
    <w:qFormat/>
    <w:uiPriority w:val="0"/>
    <w:pPr>
      <w:spacing w:line="360" w:lineRule="auto"/>
    </w:pPr>
    <w:rPr>
      <w:sz w:val="18"/>
    </w:rPr>
  </w:style>
  <w:style w:type="paragraph" w:styleId="47">
    <w:name w:val="toc 6"/>
    <w:basedOn w:val="1"/>
    <w:next w:val="1"/>
    <w:qFormat/>
    <w:uiPriority w:val="39"/>
    <w:pPr>
      <w:ind w:left="2100" w:leftChars="1000"/>
    </w:pPr>
  </w:style>
  <w:style w:type="paragraph" w:styleId="48">
    <w:name w:val="List 5"/>
    <w:basedOn w:val="1"/>
    <w:qFormat/>
    <w:uiPriority w:val="0"/>
    <w:pPr>
      <w:adjustRightInd w:val="0"/>
      <w:snapToGrid w:val="0"/>
      <w:spacing w:line="360" w:lineRule="auto"/>
      <w:ind w:left="100" w:leftChars="800" w:hanging="200" w:hangingChars="200"/>
    </w:pPr>
    <w:rPr>
      <w:sz w:val="24"/>
    </w:rPr>
  </w:style>
  <w:style w:type="paragraph" w:styleId="49">
    <w:name w:val="Body Text Indent 3"/>
    <w:basedOn w:val="1"/>
    <w:link w:val="291"/>
    <w:qFormat/>
    <w:uiPriority w:val="0"/>
    <w:pPr>
      <w:spacing w:line="360" w:lineRule="auto"/>
      <w:ind w:firstLine="632"/>
    </w:pPr>
    <w:rPr>
      <w:rFonts w:ascii="黑体" w:eastAsia="黑体"/>
    </w:rPr>
  </w:style>
  <w:style w:type="paragraph" w:styleId="50">
    <w:name w:val="table of figures"/>
    <w:basedOn w:val="1"/>
    <w:next w:val="1"/>
    <w:qFormat/>
    <w:uiPriority w:val="0"/>
    <w:pPr>
      <w:tabs>
        <w:tab w:val="right" w:leader="dot" w:pos="8640"/>
      </w:tabs>
      <w:spacing w:line="360" w:lineRule="auto"/>
      <w:ind w:left="400" w:hanging="400"/>
    </w:pPr>
    <w:rPr>
      <w:sz w:val="24"/>
    </w:rPr>
  </w:style>
  <w:style w:type="paragraph" w:styleId="51">
    <w:name w:val="toc 2"/>
    <w:basedOn w:val="1"/>
    <w:next w:val="1"/>
    <w:qFormat/>
    <w:uiPriority w:val="39"/>
    <w:pPr>
      <w:ind w:left="420" w:leftChars="200"/>
    </w:pPr>
  </w:style>
  <w:style w:type="paragraph" w:styleId="52">
    <w:name w:val="toc 9"/>
    <w:basedOn w:val="1"/>
    <w:next w:val="1"/>
    <w:qFormat/>
    <w:uiPriority w:val="39"/>
    <w:pPr>
      <w:ind w:left="3360" w:leftChars="1600"/>
    </w:pPr>
  </w:style>
  <w:style w:type="paragraph" w:styleId="53">
    <w:name w:val="Body Text 2"/>
    <w:basedOn w:val="1"/>
    <w:link w:val="293"/>
    <w:qFormat/>
    <w:uiPriority w:val="0"/>
    <w:pPr>
      <w:adjustRightInd w:val="0"/>
      <w:snapToGrid w:val="0"/>
      <w:spacing w:line="480" w:lineRule="auto"/>
    </w:pPr>
    <w:rPr>
      <w:sz w:val="24"/>
    </w:rPr>
  </w:style>
  <w:style w:type="paragraph" w:styleId="54">
    <w:name w:val="List 4"/>
    <w:basedOn w:val="1"/>
    <w:qFormat/>
    <w:uiPriority w:val="0"/>
    <w:pPr>
      <w:adjustRightInd w:val="0"/>
      <w:snapToGrid w:val="0"/>
      <w:spacing w:line="360" w:lineRule="auto"/>
      <w:ind w:left="100" w:leftChars="600" w:hanging="200" w:hangingChars="200"/>
    </w:pPr>
    <w:rPr>
      <w:sz w:val="24"/>
    </w:rPr>
  </w:style>
  <w:style w:type="paragraph" w:styleId="55">
    <w:name w:val="List Continue 2"/>
    <w:basedOn w:val="1"/>
    <w:qFormat/>
    <w:uiPriority w:val="0"/>
    <w:pPr>
      <w:adjustRightInd w:val="0"/>
      <w:snapToGrid w:val="0"/>
      <w:spacing w:line="360" w:lineRule="auto"/>
      <w:ind w:left="840" w:leftChars="400"/>
    </w:pPr>
    <w:rPr>
      <w:sz w:val="24"/>
    </w:rPr>
  </w:style>
  <w:style w:type="paragraph" w:styleId="56">
    <w:name w:val="HTML Preformatted"/>
    <w:basedOn w:val="1"/>
    <w:link w:val="29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57">
    <w:name w:val="Normal (Web)"/>
    <w:basedOn w:val="1"/>
    <w:qFormat/>
    <w:uiPriority w:val="0"/>
    <w:pPr>
      <w:widowControl/>
      <w:spacing w:beforeAutospacing="1" w:afterAutospacing="1"/>
      <w:jc w:val="left"/>
    </w:pPr>
    <w:rPr>
      <w:rFonts w:ascii="宋体" w:hAnsi="宋体"/>
      <w:kern w:val="0"/>
      <w:sz w:val="24"/>
    </w:rPr>
  </w:style>
  <w:style w:type="paragraph" w:styleId="58">
    <w:name w:val="List Continue 3"/>
    <w:basedOn w:val="1"/>
    <w:qFormat/>
    <w:uiPriority w:val="0"/>
    <w:pPr>
      <w:adjustRightInd w:val="0"/>
      <w:snapToGrid w:val="0"/>
      <w:spacing w:line="360" w:lineRule="auto"/>
      <w:ind w:left="1260" w:leftChars="600"/>
    </w:pPr>
    <w:rPr>
      <w:sz w:val="24"/>
    </w:rPr>
  </w:style>
  <w:style w:type="paragraph" w:styleId="59">
    <w:name w:val="index 1"/>
    <w:basedOn w:val="1"/>
    <w:next w:val="1"/>
    <w:qFormat/>
    <w:uiPriority w:val="0"/>
    <w:pPr>
      <w:adjustRightInd w:val="0"/>
      <w:spacing w:line="240" w:lineRule="atLeast"/>
      <w:textAlignment w:val="baseline"/>
    </w:pPr>
    <w:rPr>
      <w:rFonts w:ascii="宋体"/>
      <w:kern w:val="0"/>
      <w:sz w:val="21"/>
    </w:rPr>
  </w:style>
  <w:style w:type="paragraph" w:styleId="60">
    <w:name w:val="Title"/>
    <w:basedOn w:val="1"/>
    <w:next w:val="1"/>
    <w:link w:val="296"/>
    <w:qFormat/>
    <w:uiPriority w:val="0"/>
    <w:pPr>
      <w:widowControl/>
      <w:spacing w:line="360" w:lineRule="auto"/>
      <w:jc w:val="center"/>
    </w:pPr>
    <w:rPr>
      <w:rFonts w:ascii="Arial" w:hAnsi="Arial"/>
      <w:b/>
      <w:smallCaps/>
      <w:kern w:val="28"/>
      <w:sz w:val="36"/>
      <w:lang w:eastAsia="en-US"/>
    </w:rPr>
  </w:style>
  <w:style w:type="paragraph" w:styleId="61">
    <w:name w:val="annotation subject"/>
    <w:basedOn w:val="19"/>
    <w:next w:val="19"/>
    <w:link w:val="91"/>
    <w:qFormat/>
    <w:uiPriority w:val="0"/>
    <w:pPr>
      <w:adjustRightInd/>
      <w:spacing w:line="240" w:lineRule="auto"/>
      <w:textAlignment w:val="auto"/>
    </w:pPr>
  </w:style>
  <w:style w:type="paragraph" w:styleId="62">
    <w:name w:val="Body Text First Indent"/>
    <w:basedOn w:val="22"/>
    <w:next w:val="63"/>
    <w:qFormat/>
    <w:uiPriority w:val="0"/>
    <w:pPr>
      <w:spacing w:line="360" w:lineRule="auto"/>
      <w:ind w:firstLine="420"/>
    </w:pPr>
    <w:rPr>
      <w:rFonts w:ascii="宋体" w:hAnsi="宋体"/>
      <w:sz w:val="24"/>
    </w:rPr>
  </w:style>
  <w:style w:type="paragraph" w:styleId="63">
    <w:name w:val="Body Text First Indent 2"/>
    <w:basedOn w:val="23"/>
    <w:next w:val="1"/>
    <w:link w:val="92"/>
    <w:qFormat/>
    <w:uiPriority w:val="0"/>
    <w:pPr>
      <w:spacing w:line="240" w:lineRule="auto"/>
      <w:ind w:left="420" w:leftChars="200" w:firstLine="420" w:firstLineChars="200"/>
    </w:pPr>
  </w:style>
  <w:style w:type="character" w:styleId="66">
    <w:name w:val="Strong"/>
    <w:qFormat/>
    <w:uiPriority w:val="0"/>
    <w:rPr>
      <w:b/>
    </w:rPr>
  </w:style>
  <w:style w:type="character" w:styleId="67">
    <w:name w:val="endnote reference"/>
    <w:qFormat/>
    <w:uiPriority w:val="0"/>
    <w:rPr>
      <w:vertAlign w:val="superscript"/>
    </w:rPr>
  </w:style>
  <w:style w:type="character" w:styleId="68">
    <w:name w:val="page number"/>
    <w:qFormat/>
    <w:uiPriority w:val="0"/>
  </w:style>
  <w:style w:type="character" w:styleId="69">
    <w:name w:val="FollowedHyperlink"/>
    <w:qFormat/>
    <w:uiPriority w:val="0"/>
    <w:rPr>
      <w:color w:val="800080"/>
      <w:u w:val="single"/>
    </w:rPr>
  </w:style>
  <w:style w:type="character" w:styleId="70">
    <w:name w:val="Emphasis"/>
    <w:qFormat/>
    <w:uiPriority w:val="0"/>
    <w:rPr>
      <w:i/>
    </w:rPr>
  </w:style>
  <w:style w:type="character" w:styleId="71">
    <w:name w:val="Hyperlink"/>
    <w:qFormat/>
    <w:uiPriority w:val="99"/>
    <w:rPr>
      <w:color w:val="0000FF"/>
      <w:u w:val="single"/>
    </w:rPr>
  </w:style>
  <w:style w:type="character" w:styleId="72">
    <w:name w:val="annotation reference"/>
    <w:qFormat/>
    <w:uiPriority w:val="0"/>
    <w:rPr>
      <w:sz w:val="21"/>
      <w:szCs w:val="21"/>
    </w:rPr>
  </w:style>
  <w:style w:type="character" w:styleId="73">
    <w:name w:val="footnote reference"/>
    <w:qFormat/>
    <w:uiPriority w:val="0"/>
    <w:rPr>
      <w:position w:val="6"/>
      <w:sz w:val="14"/>
      <w:vertAlign w:val="superscript"/>
    </w:rPr>
  </w:style>
  <w:style w:type="paragraph" w:customStyle="1" w:styleId="74">
    <w:name w:val="正文+首行缩进2字符"/>
    <w:basedOn w:val="1"/>
    <w:qFormat/>
    <w:uiPriority w:val="0"/>
    <w:pPr>
      <w:adjustRightInd w:val="0"/>
      <w:snapToGrid w:val="0"/>
      <w:spacing w:before="100" w:beforeAutospacing="1" w:after="100" w:afterAutospacing="1" w:line="300" w:lineRule="auto"/>
    </w:pPr>
    <w:rPr>
      <w:rFonts w:ascii="宋体" w:hAnsi="宋体"/>
      <w:snapToGrid w:val="0"/>
      <w:spacing w:val="10"/>
      <w:kern w:val="0"/>
    </w:rPr>
  </w:style>
  <w:style w:type="paragraph" w:customStyle="1" w:styleId="75">
    <w:name w:val="一级条标题"/>
    <w:basedOn w:val="76"/>
    <w:next w:val="77"/>
    <w:qFormat/>
    <w:uiPriority w:val="0"/>
    <w:pPr>
      <w:numPr>
        <w:numId w:val="0"/>
      </w:numPr>
      <w:spacing w:beforeLines="0" w:afterLines="0"/>
      <w:ind w:left="525"/>
      <w:outlineLvl w:val="2"/>
    </w:pPr>
    <w:rPr>
      <w:sz w:val="21"/>
    </w:rPr>
  </w:style>
  <w:style w:type="paragraph" w:customStyle="1" w:styleId="76">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77">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8">
    <w:name w:val="样式3"/>
    <w:basedOn w:val="2"/>
    <w:next w:val="2"/>
    <w:qFormat/>
    <w:uiPriority w:val="0"/>
    <w:pPr>
      <w:keepLines/>
      <w:adjustRightInd w:val="0"/>
      <w:spacing w:line="576" w:lineRule="auto"/>
    </w:pPr>
    <w:rPr>
      <w:rFonts w:ascii="Times New Roman" w:eastAsia="黑体"/>
      <w:b w:val="0"/>
      <w:kern w:val="44"/>
      <w:sz w:val="44"/>
    </w:rPr>
  </w:style>
  <w:style w:type="paragraph" w:customStyle="1" w:styleId="79">
    <w:name w:val="无间隔1"/>
    <w:qFormat/>
    <w:uiPriority w:val="0"/>
    <w:pPr>
      <w:jc w:val="both"/>
    </w:pPr>
    <w:rPr>
      <w:rFonts w:ascii="Times New Roman" w:hAnsi="Times New Roman" w:eastAsia="Times New Roman" w:cs="Times New Roman"/>
      <w:lang w:val="en-US" w:eastAsia="zh-CN" w:bidi="ar-SA"/>
    </w:rPr>
  </w:style>
  <w:style w:type="character" w:customStyle="1" w:styleId="80">
    <w:name w:val="标题 1 Char"/>
    <w:link w:val="2"/>
    <w:qFormat/>
    <w:uiPriority w:val="0"/>
    <w:rPr>
      <w:rFonts w:ascii="宋体" w:hAnsi="宋体" w:eastAsia="宋体"/>
      <w:b/>
      <w:sz w:val="28"/>
    </w:rPr>
  </w:style>
  <w:style w:type="character" w:customStyle="1" w:styleId="81">
    <w:name w:val="标题 2 Char"/>
    <w:link w:val="3"/>
    <w:qFormat/>
    <w:uiPriority w:val="0"/>
    <w:rPr>
      <w:rFonts w:ascii="Arial" w:hAnsi="Arial" w:eastAsia="宋体"/>
      <w:kern w:val="2"/>
      <w:sz w:val="28"/>
    </w:rPr>
  </w:style>
  <w:style w:type="character" w:customStyle="1" w:styleId="82">
    <w:name w:val="标题 3 Char"/>
    <w:link w:val="4"/>
    <w:qFormat/>
    <w:uiPriority w:val="0"/>
    <w:rPr>
      <w:rFonts w:eastAsia="宋体"/>
      <w:b/>
      <w:kern w:val="2"/>
      <w:sz w:val="32"/>
      <w:lang w:val="en-US" w:eastAsia="zh-CN"/>
    </w:rPr>
  </w:style>
  <w:style w:type="character" w:customStyle="1" w:styleId="83">
    <w:name w:val="批注文字 Char"/>
    <w:link w:val="19"/>
    <w:qFormat/>
    <w:uiPriority w:val="0"/>
    <w:rPr>
      <w:sz w:val="24"/>
    </w:rPr>
  </w:style>
  <w:style w:type="character" w:customStyle="1" w:styleId="84">
    <w:name w:val="正文文本缩进 Char"/>
    <w:link w:val="23"/>
    <w:qFormat/>
    <w:uiPriority w:val="0"/>
    <w:rPr>
      <w:kern w:val="2"/>
      <w:sz w:val="44"/>
    </w:rPr>
  </w:style>
  <w:style w:type="character" w:customStyle="1" w:styleId="85">
    <w:name w:val="纯文本 Char"/>
    <w:link w:val="33"/>
    <w:qFormat/>
    <w:uiPriority w:val="0"/>
    <w:rPr>
      <w:rFonts w:ascii="宋体" w:hAnsi="Courier New"/>
      <w:kern w:val="2"/>
      <w:sz w:val="21"/>
    </w:rPr>
  </w:style>
  <w:style w:type="character" w:customStyle="1" w:styleId="86">
    <w:name w:val="日期 Char"/>
    <w:link w:val="35"/>
    <w:qFormat/>
    <w:uiPriority w:val="0"/>
    <w:rPr>
      <w:kern w:val="2"/>
      <w:sz w:val="28"/>
    </w:rPr>
  </w:style>
  <w:style w:type="character" w:customStyle="1" w:styleId="87">
    <w:name w:val="正文文本缩进 2 Char"/>
    <w:link w:val="36"/>
    <w:qFormat/>
    <w:uiPriority w:val="0"/>
    <w:rPr>
      <w:kern w:val="2"/>
      <w:sz w:val="28"/>
    </w:rPr>
  </w:style>
  <w:style w:type="character" w:customStyle="1" w:styleId="88">
    <w:name w:val="页脚 Char"/>
    <w:link w:val="39"/>
    <w:qFormat/>
    <w:uiPriority w:val="0"/>
    <w:rPr>
      <w:kern w:val="2"/>
      <w:sz w:val="18"/>
    </w:rPr>
  </w:style>
  <w:style w:type="character" w:customStyle="1" w:styleId="89">
    <w:name w:val="页眉 Char"/>
    <w:link w:val="40"/>
    <w:qFormat/>
    <w:uiPriority w:val="0"/>
    <w:rPr>
      <w:kern w:val="2"/>
      <w:sz w:val="18"/>
    </w:rPr>
  </w:style>
  <w:style w:type="character" w:customStyle="1" w:styleId="90">
    <w:name w:val="脚注文本 Char"/>
    <w:link w:val="46"/>
    <w:qFormat/>
    <w:uiPriority w:val="0"/>
    <w:rPr>
      <w:kern w:val="2"/>
      <w:sz w:val="18"/>
    </w:rPr>
  </w:style>
  <w:style w:type="character" w:customStyle="1" w:styleId="91">
    <w:name w:val="批注主题 Char"/>
    <w:link w:val="61"/>
    <w:qFormat/>
    <w:uiPriority w:val="0"/>
  </w:style>
  <w:style w:type="character" w:customStyle="1" w:styleId="92">
    <w:name w:val="正文首行缩进 2 Char"/>
    <w:link w:val="63"/>
    <w:qFormat/>
    <w:uiPriority w:val="0"/>
  </w:style>
  <w:style w:type="character" w:customStyle="1" w:styleId="93">
    <w:name w:val="标题 3 Char1"/>
    <w:link w:val="4"/>
    <w:qFormat/>
    <w:uiPriority w:val="0"/>
    <w:rPr>
      <w:kern w:val="2"/>
      <w:sz w:val="28"/>
    </w:rPr>
  </w:style>
  <w:style w:type="character" w:customStyle="1" w:styleId="94">
    <w:name w:val="content-white1"/>
    <w:qFormat/>
    <w:uiPriority w:val="0"/>
    <w:rPr>
      <w:rFonts w:ascii="_x000B__x000C_" w:hAnsi="_x000B__x000C_"/>
      <w:color w:val="auto"/>
      <w:sz w:val="18"/>
      <w:u w:val="none"/>
    </w:rPr>
  </w:style>
  <w:style w:type="character" w:customStyle="1" w:styleId="95">
    <w:name w:val="Char Char3"/>
    <w:qFormat/>
    <w:uiPriority w:val="0"/>
    <w:rPr>
      <w:rFonts w:eastAsia="宋体"/>
      <w:kern w:val="2"/>
      <w:sz w:val="18"/>
      <w:lang w:val="en-US" w:eastAsia="zh-CN"/>
    </w:rPr>
  </w:style>
  <w:style w:type="character" w:customStyle="1" w:styleId="96">
    <w:name w:val="Table Text Char Char Char Char"/>
    <w:link w:val="97"/>
    <w:qFormat/>
    <w:uiPriority w:val="0"/>
    <w:rPr>
      <w:rFonts w:ascii="Arial" w:hAnsi="Arial"/>
      <w:kern w:val="2"/>
      <w:sz w:val="18"/>
      <w:lang w:val="en-US" w:eastAsia="zh-CN" w:bidi="ar-SA"/>
    </w:rPr>
  </w:style>
  <w:style w:type="paragraph" w:customStyle="1" w:styleId="97">
    <w:name w:val="Table Text Char Char Char"/>
    <w:link w:val="96"/>
    <w:qFormat/>
    <w:uiPriority w:val="0"/>
    <w:pPr>
      <w:snapToGrid w:val="0"/>
      <w:spacing w:before="80" w:after="80"/>
    </w:pPr>
    <w:rPr>
      <w:rFonts w:ascii="Arial" w:hAnsi="Arial" w:eastAsia="宋体" w:cs="Times New Roman"/>
      <w:kern w:val="2"/>
      <w:sz w:val="18"/>
      <w:lang w:val="en-US" w:eastAsia="zh-CN" w:bidi="ar-SA"/>
    </w:rPr>
  </w:style>
  <w:style w:type="character" w:customStyle="1" w:styleId="98">
    <w:name w:val="Char Char7"/>
    <w:qFormat/>
    <w:uiPriority w:val="0"/>
    <w:rPr>
      <w:rFonts w:ascii="宋体" w:hAnsi="宋体" w:eastAsia="宋体"/>
      <w:kern w:val="2"/>
      <w:sz w:val="28"/>
    </w:rPr>
  </w:style>
  <w:style w:type="character" w:customStyle="1" w:styleId="99">
    <w:name w:val="未命名11"/>
    <w:qFormat/>
    <w:uiPriority w:val="0"/>
    <w:rPr>
      <w:color w:val="77FFFF"/>
      <w:sz w:val="24"/>
    </w:rPr>
  </w:style>
  <w:style w:type="character" w:customStyle="1" w:styleId="100">
    <w:name w:val="小 Char"/>
    <w:qFormat/>
    <w:uiPriority w:val="0"/>
    <w:rPr>
      <w:rFonts w:ascii="宋体" w:hAnsi="Courier New" w:eastAsia="宋体"/>
      <w:kern w:val="2"/>
      <w:sz w:val="21"/>
      <w:lang w:val="en-US" w:eastAsia="zh-CN" w:bidi="ar-SA"/>
    </w:rPr>
  </w:style>
  <w:style w:type="character" w:customStyle="1" w:styleId="101">
    <w:name w:val="文字 Char"/>
    <w:link w:val="102"/>
    <w:qFormat/>
    <w:uiPriority w:val="0"/>
    <w:rPr>
      <w:rFonts w:ascii="宋体"/>
      <w:kern w:val="2"/>
      <w:sz w:val="28"/>
    </w:rPr>
  </w:style>
  <w:style w:type="paragraph" w:customStyle="1" w:styleId="102">
    <w:name w:val="文字"/>
    <w:basedOn w:val="1"/>
    <w:link w:val="101"/>
    <w:qFormat/>
    <w:uiPriority w:val="0"/>
    <w:pPr>
      <w:tabs>
        <w:tab w:val="left" w:pos="8520"/>
      </w:tabs>
      <w:spacing w:line="312" w:lineRule="auto"/>
      <w:ind w:right="-210" w:firstLine="556"/>
    </w:pPr>
    <w:rPr>
      <w:rFonts w:ascii="宋体"/>
    </w:rPr>
  </w:style>
  <w:style w:type="character" w:customStyle="1" w:styleId="103">
    <w:name w:val="v151"/>
    <w:qFormat/>
    <w:uiPriority w:val="0"/>
    <w:rPr>
      <w:sz w:val="18"/>
    </w:rPr>
  </w:style>
  <w:style w:type="character" w:customStyle="1" w:styleId="104">
    <w:name w:val="Char Char2"/>
    <w:qFormat/>
    <w:uiPriority w:val="0"/>
    <w:rPr>
      <w:rFonts w:eastAsia="宋体"/>
      <w:kern w:val="2"/>
      <w:sz w:val="18"/>
      <w:lang w:val="en-US" w:eastAsia="zh-CN"/>
    </w:rPr>
  </w:style>
  <w:style w:type="character" w:customStyle="1" w:styleId="105">
    <w:name w:val="Table Text Char"/>
    <w:link w:val="106"/>
    <w:qFormat/>
    <w:uiPriority w:val="0"/>
    <w:rPr>
      <w:rFonts w:ascii="Arial" w:hAnsi="Arial"/>
      <w:kern w:val="2"/>
      <w:sz w:val="18"/>
      <w:lang w:val="en-US" w:eastAsia="zh-CN" w:bidi="ar-SA"/>
    </w:rPr>
  </w:style>
  <w:style w:type="paragraph" w:customStyle="1" w:styleId="106">
    <w:name w:val="Table Text"/>
    <w:link w:val="105"/>
    <w:qFormat/>
    <w:uiPriority w:val="0"/>
    <w:pPr>
      <w:snapToGrid w:val="0"/>
      <w:spacing w:before="80" w:after="80"/>
    </w:pPr>
    <w:rPr>
      <w:rFonts w:ascii="Arial" w:hAnsi="Arial" w:eastAsia="宋体" w:cs="Times New Roman"/>
      <w:kern w:val="2"/>
      <w:sz w:val="18"/>
      <w:lang w:val="en-US" w:eastAsia="zh-CN" w:bidi="ar-SA"/>
    </w:rPr>
  </w:style>
  <w:style w:type="character" w:customStyle="1" w:styleId="107">
    <w:name w:val="Table Heading Char Char"/>
    <w:qFormat/>
    <w:uiPriority w:val="0"/>
    <w:rPr>
      <w:rFonts w:ascii="Arial" w:hAnsi="Arial" w:eastAsia="黑体"/>
      <w:kern w:val="2"/>
      <w:sz w:val="18"/>
      <w:lang w:val="en-US" w:eastAsia="zh-CN"/>
    </w:rPr>
  </w:style>
  <w:style w:type="character" w:customStyle="1" w:styleId="108">
    <w:name w:val="Char Char11"/>
    <w:qFormat/>
    <w:uiPriority w:val="0"/>
    <w:rPr>
      <w:rFonts w:ascii="宋体"/>
      <w:kern w:val="2"/>
      <w:sz w:val="28"/>
    </w:rPr>
  </w:style>
  <w:style w:type="character" w:customStyle="1" w:styleId="109">
    <w:name w:val="样式 宋体"/>
    <w:qFormat/>
    <w:uiPriority w:val="0"/>
    <w:rPr>
      <w:rFonts w:ascii="宋体" w:hAnsi="宋体" w:eastAsia="宋体"/>
      <w:sz w:val="28"/>
    </w:rPr>
  </w:style>
  <w:style w:type="character" w:customStyle="1" w:styleId="110">
    <w:name w:val="正文 + 三号 Char"/>
    <w:qFormat/>
    <w:uiPriority w:val="0"/>
    <w:rPr>
      <w:rFonts w:eastAsia="宋体"/>
      <w:kern w:val="2"/>
      <w:sz w:val="21"/>
      <w:lang w:val="en-US" w:eastAsia="zh-CN"/>
    </w:rPr>
  </w:style>
  <w:style w:type="character" w:customStyle="1" w:styleId="111">
    <w:name w:val="crowed11"/>
    <w:qFormat/>
    <w:uiPriority w:val="0"/>
    <w:rPr>
      <w:rFonts w:hint="default" w:ascii="_x000B__x000C_" w:hAnsi="_x000B__x000C_"/>
      <w:sz w:val="24"/>
    </w:rPr>
  </w:style>
  <w:style w:type="character" w:customStyle="1" w:styleId="112">
    <w:name w:val="font1"/>
    <w:qFormat/>
    <w:uiPriority w:val="0"/>
    <w:rPr>
      <w:color w:val="000000"/>
      <w:sz w:val="18"/>
    </w:rPr>
  </w:style>
  <w:style w:type="character" w:customStyle="1" w:styleId="113">
    <w:name w:val="H2 Char"/>
    <w:qFormat/>
    <w:uiPriority w:val="0"/>
    <w:rPr>
      <w:rFonts w:ascii="Arial" w:hAnsi="Arial" w:eastAsia="宋体"/>
      <w:kern w:val="2"/>
      <w:sz w:val="28"/>
      <w:lang w:val="en-US" w:eastAsia="zh-CN"/>
    </w:rPr>
  </w:style>
  <w:style w:type="character" w:customStyle="1" w:styleId="114">
    <w:name w:val="Char Char4"/>
    <w:qFormat/>
    <w:uiPriority w:val="0"/>
    <w:rPr>
      <w:rFonts w:eastAsia="宋体"/>
      <w:b/>
      <w:kern w:val="2"/>
      <w:sz w:val="21"/>
      <w:lang w:val="en-US" w:eastAsia="zh-CN"/>
    </w:rPr>
  </w:style>
  <w:style w:type="character" w:customStyle="1" w:styleId="115">
    <w:name w:val="title_emph1"/>
    <w:qFormat/>
    <w:uiPriority w:val="0"/>
    <w:rPr>
      <w:rFonts w:hint="default" w:ascii="Arial" w:hAnsi="Arial"/>
      <w:b/>
      <w:sz w:val="20"/>
    </w:rPr>
  </w:style>
  <w:style w:type="character" w:customStyle="1" w:styleId="116">
    <w:name w:val="Char Char6"/>
    <w:qFormat/>
    <w:uiPriority w:val="0"/>
    <w:rPr>
      <w:rFonts w:ascii="仿宋_GB2312" w:eastAsia="仿宋_GB2312"/>
      <w:kern w:val="2"/>
      <w:sz w:val="32"/>
    </w:rPr>
  </w:style>
  <w:style w:type="character" w:customStyle="1" w:styleId="117">
    <w:name w:val="top-det1"/>
    <w:qFormat/>
    <w:uiPriority w:val="0"/>
    <w:rPr>
      <w:b/>
      <w:color w:val="000000"/>
    </w:rPr>
  </w:style>
  <w:style w:type="character" w:customStyle="1" w:styleId="118">
    <w:name w:val="Char Char5"/>
    <w:qFormat/>
    <w:uiPriority w:val="0"/>
    <w:rPr>
      <w:rFonts w:ascii="Arial" w:hAnsi="Arial" w:eastAsia="宋体"/>
      <w:b/>
      <w:smallCaps/>
      <w:kern w:val="28"/>
      <w:sz w:val="36"/>
      <w:lang w:val="en-US" w:eastAsia="en-US"/>
    </w:rPr>
  </w:style>
  <w:style w:type="character" w:customStyle="1" w:styleId="119">
    <w:name w:val="标书正文:  0.74 厘米 Char1"/>
    <w:qFormat/>
    <w:uiPriority w:val="0"/>
    <w:rPr>
      <w:rFonts w:eastAsia="宋体"/>
      <w:kern w:val="2"/>
      <w:sz w:val="24"/>
      <w:lang w:val="en-US" w:eastAsia="zh-CN"/>
    </w:rPr>
  </w:style>
  <w:style w:type="character" w:customStyle="1" w:styleId="120">
    <w:name w:val="Table Text Char1 Char"/>
    <w:qFormat/>
    <w:uiPriority w:val="0"/>
    <w:rPr>
      <w:rFonts w:ascii="Arial" w:hAnsi="Arial"/>
      <w:kern w:val="2"/>
      <w:sz w:val="18"/>
      <w:lang w:val="en-US" w:eastAsia="zh-CN" w:bidi="ar-SA"/>
    </w:rPr>
  </w:style>
  <w:style w:type="character" w:customStyle="1" w:styleId="121">
    <w:name w:val="Char Char"/>
    <w:qFormat/>
    <w:uiPriority w:val="0"/>
    <w:rPr>
      <w:rFonts w:ascii="宋体" w:hAnsi="宋体" w:eastAsia="宋体"/>
      <w:kern w:val="2"/>
      <w:sz w:val="24"/>
      <w:lang w:val="en-US" w:eastAsia="zh-CN" w:bidi="ar-SA"/>
    </w:rPr>
  </w:style>
  <w:style w:type="paragraph" w:customStyle="1" w:styleId="122">
    <w:name w:val="IN Feature"/>
    <w:next w:val="12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23">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24">
    <w:name w:val="表文字"/>
    <w:qFormat/>
    <w:uiPriority w:val="0"/>
    <w:rPr>
      <w:rFonts w:ascii="宋体" w:hAnsi="Times New Roman" w:eastAsia="宋体" w:cs="Times New Roman"/>
      <w:kern w:val="2"/>
      <w:lang w:val="en-US" w:eastAsia="zh-CN" w:bidi="ar-SA"/>
    </w:rPr>
  </w:style>
  <w:style w:type="paragraph" w:customStyle="1" w:styleId="125">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2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Char1 Char Char Char"/>
    <w:basedOn w:val="1"/>
    <w:qFormat/>
    <w:uiPriority w:val="0"/>
    <w:rPr>
      <w:rFonts w:ascii="Tahoma" w:hAnsi="Tahoma"/>
      <w:sz w:val="30"/>
    </w:rPr>
  </w:style>
  <w:style w:type="paragraph" w:customStyle="1" w:styleId="128">
    <w:name w:val="二级列表"/>
    <w:basedOn w:val="129"/>
    <w:next w:val="129"/>
    <w:qFormat/>
    <w:uiPriority w:val="0"/>
    <w:pPr>
      <w:tabs>
        <w:tab w:val="left" w:pos="2120"/>
      </w:tabs>
      <w:ind w:firstLine="0" w:firstLineChars="0"/>
    </w:pPr>
    <w:rPr>
      <w:b/>
    </w:rPr>
  </w:style>
  <w:style w:type="paragraph" w:customStyle="1" w:styleId="129">
    <w:name w:val="段落正文"/>
    <w:basedOn w:val="1"/>
    <w:qFormat/>
    <w:uiPriority w:val="0"/>
    <w:pPr>
      <w:spacing w:beforeLines="50" w:line="360" w:lineRule="auto"/>
      <w:ind w:firstLine="200" w:firstLineChars="200"/>
    </w:pPr>
    <w:rPr>
      <w:spacing w:val="2"/>
      <w:sz w:val="24"/>
    </w:rPr>
  </w:style>
  <w:style w:type="paragraph" w:customStyle="1" w:styleId="130">
    <w:name w:val="00"/>
    <w:basedOn w:val="1"/>
    <w:qFormat/>
    <w:uiPriority w:val="0"/>
    <w:pPr>
      <w:autoSpaceDE w:val="0"/>
      <w:autoSpaceDN w:val="0"/>
      <w:adjustRightInd w:val="0"/>
      <w:jc w:val="left"/>
    </w:pPr>
    <w:rPr>
      <w:rFonts w:ascii="黑体" w:eastAsia="黑体"/>
      <w:b/>
      <w:kern w:val="0"/>
      <w:sz w:val="20"/>
    </w:rPr>
  </w:style>
  <w:style w:type="paragraph" w:customStyle="1" w:styleId="131">
    <w:name w:val="1.正文"/>
    <w:basedOn w:val="1"/>
    <w:qFormat/>
    <w:uiPriority w:val="0"/>
    <w:pPr>
      <w:spacing w:line="360" w:lineRule="auto"/>
      <w:ind w:left="540" w:leftChars="225" w:firstLine="540" w:firstLineChars="225"/>
    </w:pPr>
    <w:rPr>
      <w:sz w:val="24"/>
    </w:rPr>
  </w:style>
  <w:style w:type="paragraph" w:customStyle="1" w:styleId="132">
    <w:name w:val="内容标题"/>
    <w:basedOn w:val="17"/>
    <w:qFormat/>
    <w:uiPriority w:val="0"/>
    <w:rPr>
      <w:rFonts w:ascii="Tahoma" w:hAnsi="Tahoma"/>
      <w:sz w:val="24"/>
    </w:rPr>
  </w:style>
  <w:style w:type="paragraph" w:customStyle="1" w:styleId="13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34">
    <w:name w:val="表头"/>
    <w:basedOn w:val="135"/>
    <w:qFormat/>
    <w:uiPriority w:val="0"/>
    <w:pPr>
      <w:jc w:val="center"/>
    </w:pPr>
    <w:rPr>
      <w:b/>
      <w:bCs/>
    </w:rPr>
  </w:style>
  <w:style w:type="paragraph" w:customStyle="1" w:styleId="135">
    <w:name w:val="表格正文"/>
    <w:basedOn w:val="1"/>
    <w:qFormat/>
    <w:uiPriority w:val="0"/>
    <w:rPr>
      <w:rFonts w:ascii="Calibri" w:hAnsi="Calibri" w:eastAsia="仿宋" w:cs="宋体"/>
      <w:sz w:val="24"/>
    </w:rPr>
  </w:style>
  <w:style w:type="paragraph" w:customStyle="1" w:styleId="136">
    <w:name w:val="正文1"/>
    <w:basedOn w:val="1"/>
    <w:qFormat/>
    <w:uiPriority w:val="0"/>
    <w:pPr>
      <w:spacing w:line="300" w:lineRule="auto"/>
      <w:ind w:firstLine="200" w:firstLineChars="200"/>
    </w:pPr>
    <w:rPr>
      <w:sz w:val="24"/>
    </w:rPr>
  </w:style>
  <w:style w:type="paragraph" w:customStyle="1" w:styleId="137">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38">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39">
    <w:name w:val="正文字缩2字"/>
    <w:basedOn w:val="1"/>
    <w:qFormat/>
    <w:uiPriority w:val="0"/>
    <w:pPr>
      <w:spacing w:line="360" w:lineRule="auto"/>
      <w:ind w:left="200" w:leftChars="200" w:firstLine="200" w:firstLineChars="200"/>
    </w:pPr>
    <w:rPr>
      <w:sz w:val="24"/>
    </w:rPr>
  </w:style>
  <w:style w:type="paragraph" w:customStyle="1" w:styleId="1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41">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Title - Date"/>
    <w:basedOn w:val="60"/>
    <w:next w:val="1"/>
    <w:qFormat/>
    <w:uiPriority w:val="0"/>
    <w:rPr>
      <w:sz w:val="28"/>
    </w:rPr>
  </w:style>
  <w:style w:type="paragraph" w:customStyle="1" w:styleId="143">
    <w:name w:val="xl23"/>
    <w:basedOn w:val="1"/>
    <w:qFormat/>
    <w:uiPriority w:val="0"/>
    <w:pPr>
      <w:widowControl/>
      <w:spacing w:beforeAutospacing="1" w:afterAutospacing="1" w:line="360" w:lineRule="auto"/>
      <w:textAlignment w:val="top"/>
    </w:pPr>
    <w:rPr>
      <w:kern w:val="0"/>
      <w:sz w:val="24"/>
    </w:rPr>
  </w:style>
  <w:style w:type="paragraph" w:customStyle="1" w:styleId="144">
    <w:name w:val="没有缩进（为图形使用）"/>
    <w:basedOn w:val="1"/>
    <w:qFormat/>
    <w:uiPriority w:val="0"/>
    <w:pPr>
      <w:spacing w:line="360" w:lineRule="auto"/>
    </w:pPr>
    <w:rPr>
      <w:sz w:val="24"/>
    </w:rPr>
  </w:style>
  <w:style w:type="paragraph" w:customStyle="1" w:styleId="145">
    <w:name w:val="Char1 Char Char Char1"/>
    <w:basedOn w:val="1"/>
    <w:qFormat/>
    <w:uiPriority w:val="0"/>
    <w:rPr>
      <w:rFonts w:ascii="Tahoma" w:hAnsi="Tahoma"/>
      <w:sz w:val="24"/>
    </w:rPr>
  </w:style>
  <w:style w:type="paragraph" w:customStyle="1" w:styleId="146">
    <w:name w:val="Char1"/>
    <w:basedOn w:val="1"/>
    <w:qFormat/>
    <w:uiPriority w:val="0"/>
    <w:rPr>
      <w:sz w:val="21"/>
    </w:rPr>
  </w:style>
  <w:style w:type="paragraph" w:customStyle="1" w:styleId="147">
    <w:name w:val="表头样式"/>
    <w:basedOn w:val="1"/>
    <w:qFormat/>
    <w:uiPriority w:val="0"/>
    <w:pPr>
      <w:autoSpaceDE w:val="0"/>
      <w:autoSpaceDN w:val="0"/>
      <w:adjustRightInd w:val="0"/>
      <w:spacing w:line="360" w:lineRule="auto"/>
      <w:jc w:val="left"/>
    </w:pPr>
    <w:rPr>
      <w:b/>
      <w:kern w:val="0"/>
      <w:sz w:val="21"/>
    </w:rPr>
  </w:style>
  <w:style w:type="paragraph" w:customStyle="1" w:styleId="148">
    <w:name w:val="样式 正文缩进正文（首行缩进两字）表正文正文非缩进特点标题4段1 + 首行缩进:  2 字符"/>
    <w:basedOn w:val="15"/>
    <w:qFormat/>
    <w:uiPriority w:val="0"/>
    <w:pPr>
      <w:ind w:firstLine="480" w:firstLineChars="200"/>
    </w:pPr>
  </w:style>
  <w:style w:type="paragraph" w:customStyle="1" w:styleId="149">
    <w:name w:val="样式4"/>
    <w:basedOn w:val="5"/>
    <w:qFormat/>
    <w:uiPriority w:val="0"/>
    <w:pPr>
      <w:adjustRightInd w:val="0"/>
      <w:snapToGrid w:val="0"/>
    </w:pPr>
  </w:style>
  <w:style w:type="paragraph" w:customStyle="1" w:styleId="150">
    <w:name w:val="正文文本缩进 21"/>
    <w:basedOn w:val="1"/>
    <w:qFormat/>
    <w:uiPriority w:val="0"/>
    <w:pPr>
      <w:adjustRightInd w:val="0"/>
      <w:ind w:firstLine="420"/>
      <w:textAlignment w:val="baseline"/>
    </w:pPr>
    <w:rPr>
      <w:sz w:val="24"/>
    </w:rPr>
  </w:style>
  <w:style w:type="paragraph" w:customStyle="1" w:styleId="151">
    <w:name w:val="首行缩进 1"/>
    <w:basedOn w:val="1"/>
    <w:qFormat/>
    <w:uiPriority w:val="0"/>
    <w:pPr>
      <w:spacing w:line="360" w:lineRule="auto"/>
      <w:ind w:firstLine="200" w:firstLineChars="200"/>
    </w:pPr>
    <w:rPr>
      <w:sz w:val="24"/>
    </w:rPr>
  </w:style>
  <w:style w:type="paragraph" w:customStyle="1" w:styleId="152">
    <w:name w:val="样式 首行缩进:  0.74 厘米"/>
    <w:basedOn w:val="1"/>
    <w:qFormat/>
    <w:uiPriority w:val="0"/>
    <w:pPr>
      <w:spacing w:line="360" w:lineRule="auto"/>
      <w:ind w:firstLine="420"/>
    </w:pPr>
    <w:rPr>
      <w:sz w:val="24"/>
    </w:rPr>
  </w:style>
  <w:style w:type="paragraph" w:customStyle="1" w:styleId="15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54">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5">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56">
    <w:name w:val="Title - Revision"/>
    <w:basedOn w:val="60"/>
    <w:qFormat/>
    <w:uiPriority w:val="0"/>
  </w:style>
  <w:style w:type="paragraph" w:customStyle="1" w:styleId="157">
    <w:name w:val="文本框样式1"/>
    <w:basedOn w:val="1"/>
    <w:qFormat/>
    <w:uiPriority w:val="0"/>
    <w:pPr>
      <w:adjustRightInd w:val="0"/>
      <w:snapToGrid w:val="0"/>
      <w:spacing w:line="180" w:lineRule="exact"/>
      <w:jc w:val="center"/>
    </w:pPr>
    <w:rPr>
      <w:sz w:val="21"/>
    </w:rPr>
  </w:style>
  <w:style w:type="paragraph" w:customStyle="1" w:styleId="158">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59">
    <w:name w:val="1"/>
    <w:basedOn w:val="1"/>
    <w:next w:val="33"/>
    <w:qFormat/>
    <w:uiPriority w:val="0"/>
    <w:rPr>
      <w:rFonts w:ascii="宋体" w:hAnsi="Courier New"/>
      <w:sz w:val="21"/>
    </w:rPr>
  </w:style>
  <w:style w:type="paragraph" w:customStyle="1" w:styleId="160">
    <w:name w:val="Table Contents"/>
    <w:basedOn w:val="22"/>
    <w:qFormat/>
    <w:uiPriority w:val="0"/>
    <w:pPr>
      <w:suppressAutoHyphens/>
      <w:jc w:val="left"/>
    </w:pPr>
    <w:rPr>
      <w:rFonts w:ascii="Times New Roman" w:eastAsia="Times New Roman"/>
      <w:kern w:val="0"/>
      <w:sz w:val="24"/>
    </w:rPr>
  </w:style>
  <w:style w:type="paragraph" w:customStyle="1" w:styleId="161">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62">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163">
    <w:name w:val="Char Char Char Char Char Char Char"/>
    <w:basedOn w:val="17"/>
    <w:qFormat/>
    <w:uiPriority w:val="0"/>
    <w:rPr>
      <w:rFonts w:ascii="宋体" w:hAnsi="Tahoma"/>
    </w:rPr>
  </w:style>
  <w:style w:type="paragraph" w:customStyle="1" w:styleId="164">
    <w:name w:val="默认段落字体 Para Char Char Char Char Char Char Char Char Char1 Char Char Char Char"/>
    <w:basedOn w:val="1"/>
    <w:qFormat/>
    <w:uiPriority w:val="0"/>
    <w:rPr>
      <w:rFonts w:ascii="Tahoma" w:hAnsi="Tahoma"/>
      <w:sz w:val="24"/>
    </w:rPr>
  </w:style>
  <w:style w:type="paragraph" w:customStyle="1" w:styleId="165">
    <w:name w:val="标题无"/>
    <w:basedOn w:val="1"/>
    <w:qFormat/>
    <w:uiPriority w:val="0"/>
    <w:pPr>
      <w:spacing w:line="360" w:lineRule="auto"/>
    </w:pPr>
    <w:rPr>
      <w:sz w:val="24"/>
    </w:rPr>
  </w:style>
  <w:style w:type="paragraph" w:customStyle="1" w:styleId="166">
    <w:name w:val="样式1"/>
    <w:basedOn w:val="5"/>
    <w:qFormat/>
    <w:uiPriority w:val="0"/>
    <w:pPr>
      <w:tabs>
        <w:tab w:val="left" w:pos="720"/>
      </w:tabs>
      <w:spacing w:line="560" w:lineRule="atLeast"/>
      <w:ind w:left="420" w:hanging="420"/>
    </w:pPr>
  </w:style>
  <w:style w:type="paragraph" w:customStyle="1" w:styleId="167">
    <w:name w:val="二级条标题"/>
    <w:basedOn w:val="75"/>
    <w:next w:val="77"/>
    <w:qFormat/>
    <w:uiPriority w:val="0"/>
    <w:pPr>
      <w:ind w:left="840"/>
      <w:outlineLvl w:val="3"/>
    </w:pPr>
  </w:style>
  <w:style w:type="paragraph" w:customStyle="1" w:styleId="168">
    <w:name w:val="_"/>
    <w:basedOn w:val="1"/>
    <w:qFormat/>
    <w:uiPriority w:val="0"/>
    <w:pPr>
      <w:adjustRightInd w:val="0"/>
      <w:spacing w:line="360" w:lineRule="auto"/>
      <w:ind w:left="480" w:firstLine="200" w:firstLineChars="200"/>
      <w:textAlignment w:val="baseline"/>
    </w:pPr>
    <w:rPr>
      <w:kern w:val="0"/>
      <w:sz w:val="24"/>
    </w:rPr>
  </w:style>
  <w:style w:type="paragraph" w:customStyle="1" w:styleId="169">
    <w:name w:val="关键词"/>
    <w:basedOn w:val="1"/>
    <w:next w:val="1"/>
    <w:qFormat/>
    <w:uiPriority w:val="0"/>
    <w:pPr>
      <w:spacing w:line="360" w:lineRule="auto"/>
    </w:pPr>
    <w:rPr>
      <w:rFonts w:eastAsia="黑体"/>
      <w:sz w:val="20"/>
    </w:rPr>
  </w:style>
  <w:style w:type="paragraph" w:customStyle="1" w:styleId="170">
    <w:name w:val="样式2"/>
    <w:basedOn w:val="5"/>
    <w:qFormat/>
    <w:uiPriority w:val="0"/>
    <w:pPr>
      <w:numPr>
        <w:ilvl w:val="0"/>
        <w:numId w:val="5"/>
      </w:numPr>
      <w:spacing w:line="400" w:lineRule="exact"/>
      <w:jc w:val="center"/>
      <w:outlineLvl w:val="0"/>
    </w:pPr>
    <w:rPr>
      <w:b w:val="0"/>
      <w:sz w:val="44"/>
    </w:rPr>
  </w:style>
  <w:style w:type="paragraph" w:customStyle="1" w:styleId="171">
    <w:name w:val="表头文本"/>
    <w:qFormat/>
    <w:uiPriority w:val="0"/>
    <w:pPr>
      <w:jc w:val="center"/>
    </w:pPr>
    <w:rPr>
      <w:rFonts w:ascii="Arial" w:hAnsi="Arial" w:eastAsia="宋体" w:cs="Times New Roman"/>
      <w:b/>
      <w:sz w:val="21"/>
      <w:lang w:val="en-US" w:eastAsia="zh-CN" w:bidi="ar-SA"/>
    </w:rPr>
  </w:style>
  <w:style w:type="paragraph" w:customStyle="1" w:styleId="172">
    <w:name w:val="_Style 161"/>
    <w:qFormat/>
    <w:uiPriority w:val="0"/>
    <w:rPr>
      <w:rFonts w:ascii="Times New Roman" w:hAnsi="Times New Roman" w:eastAsia="宋体" w:cs="Times New Roman"/>
      <w:kern w:val="2"/>
      <w:sz w:val="21"/>
      <w:lang w:val="en-US" w:eastAsia="zh-CN" w:bidi="ar-SA"/>
    </w:rPr>
  </w:style>
  <w:style w:type="paragraph" w:customStyle="1" w:styleId="173">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74">
    <w:name w:val="样式 标题 1 + 居中 段前: 6 磅 段后: 6 磅 行距: 1.5 倍行距"/>
    <w:basedOn w:val="2"/>
    <w:qFormat/>
    <w:uiPriority w:val="0"/>
    <w:pPr>
      <w:keepLines/>
      <w:adjustRightInd w:val="0"/>
      <w:spacing w:line="360" w:lineRule="auto"/>
    </w:pPr>
    <w:rPr>
      <w:rFonts w:ascii="Times New Roman"/>
      <w:b w:val="0"/>
      <w:kern w:val="44"/>
      <w:sz w:val="32"/>
    </w:rPr>
  </w:style>
  <w:style w:type="paragraph" w:customStyle="1" w:styleId="175">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6">
    <w:name w:val="标题5"/>
    <w:basedOn w:val="1"/>
    <w:link w:val="357"/>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80">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181">
    <w:name w:val="样式1xz"/>
    <w:basedOn w:val="1"/>
    <w:qFormat/>
    <w:uiPriority w:val="0"/>
    <w:pPr>
      <w:tabs>
        <w:tab w:val="left" w:pos="1050"/>
        <w:tab w:val="right" w:leader="dot" w:pos="8296"/>
      </w:tabs>
    </w:pPr>
    <w:rPr>
      <w:caps/>
      <w:spacing w:val="20"/>
      <w:sz w:val="24"/>
    </w:rPr>
  </w:style>
  <w:style w:type="paragraph" w:customStyle="1" w:styleId="182">
    <w:name w:val="样式 宋体 五号 行距: 单倍行距"/>
    <w:basedOn w:val="1"/>
    <w:qFormat/>
    <w:uiPriority w:val="0"/>
    <w:pPr>
      <w:adjustRightInd w:val="0"/>
      <w:jc w:val="left"/>
    </w:pPr>
    <w:rPr>
      <w:rFonts w:ascii="宋体" w:hAnsi="宋体"/>
      <w:kern w:val="0"/>
      <w:sz w:val="21"/>
    </w:rPr>
  </w:style>
  <w:style w:type="paragraph" w:customStyle="1" w:styleId="183">
    <w:name w:val="图片文字"/>
    <w:basedOn w:val="1"/>
    <w:qFormat/>
    <w:uiPriority w:val="0"/>
    <w:pPr>
      <w:spacing w:line="240" w:lineRule="atLeast"/>
      <w:jc w:val="center"/>
    </w:pPr>
    <w:rPr>
      <w:sz w:val="21"/>
    </w:rPr>
  </w:style>
  <w:style w:type="paragraph" w:customStyle="1" w:styleId="184">
    <w:name w:val="Char"/>
    <w:basedOn w:val="1"/>
    <w:qFormat/>
    <w:uiPriority w:val="0"/>
    <w:pPr>
      <w:spacing w:line="240" w:lineRule="atLeast"/>
      <w:ind w:left="420" w:firstLine="420"/>
    </w:pPr>
    <w:rPr>
      <w:kern w:val="0"/>
      <w:sz w:val="21"/>
    </w:rPr>
  </w:style>
  <w:style w:type="paragraph" w:customStyle="1" w:styleId="185">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86">
    <w:name w:val="Note"/>
    <w:basedOn w:val="1"/>
    <w:qFormat/>
    <w:uiPriority w:val="0"/>
    <w:pPr>
      <w:pBdr>
        <w:top w:val="single" w:color="auto" w:sz="12" w:space="3"/>
        <w:bottom w:val="single" w:color="auto" w:sz="12" w:space="3"/>
      </w:pBdr>
      <w:spacing w:line="360" w:lineRule="auto"/>
    </w:pPr>
    <w:rPr>
      <w:sz w:val="24"/>
    </w:rPr>
  </w:style>
  <w:style w:type="paragraph" w:customStyle="1" w:styleId="187">
    <w:name w:val="Char21"/>
    <w:basedOn w:val="1"/>
    <w:qFormat/>
    <w:uiPriority w:val="0"/>
    <w:pPr>
      <w:spacing w:line="240" w:lineRule="atLeast"/>
      <w:ind w:left="420" w:firstLine="420"/>
    </w:pPr>
    <w:rPr>
      <w:kern w:val="0"/>
      <w:sz w:val="21"/>
    </w:rPr>
  </w:style>
  <w:style w:type="paragraph" w:customStyle="1" w:styleId="188">
    <w:name w:val="Char Char Char"/>
    <w:basedOn w:val="1"/>
    <w:qFormat/>
    <w:uiPriority w:val="0"/>
    <w:rPr>
      <w:rFonts w:ascii="Tahoma" w:hAnsi="Tahoma"/>
      <w:sz w:val="24"/>
    </w:rPr>
  </w:style>
  <w:style w:type="paragraph" w:customStyle="1" w:styleId="189">
    <w:name w:val="Char Char1"/>
    <w:basedOn w:val="1"/>
    <w:qFormat/>
    <w:uiPriority w:val="0"/>
    <w:pPr>
      <w:widowControl/>
      <w:spacing w:line="240" w:lineRule="exact"/>
      <w:jc w:val="left"/>
    </w:pPr>
    <w:rPr>
      <w:rFonts w:ascii="Verdana" w:hAnsi="Verdana"/>
      <w:kern w:val="0"/>
      <w:sz w:val="20"/>
      <w:lang w:eastAsia="en-US"/>
    </w:rPr>
  </w:style>
  <w:style w:type="paragraph" w:customStyle="1" w:styleId="190">
    <w:name w:val="标书正文:  0.74 厘米"/>
    <w:basedOn w:val="1"/>
    <w:qFormat/>
    <w:uiPriority w:val="0"/>
    <w:pPr>
      <w:snapToGrid w:val="0"/>
      <w:spacing w:line="360" w:lineRule="auto"/>
      <w:ind w:firstLine="420"/>
    </w:pPr>
    <w:rPr>
      <w:sz w:val="24"/>
    </w:rPr>
  </w:style>
  <w:style w:type="paragraph" w:customStyle="1" w:styleId="191">
    <w:name w:val="Char Char 字元 字元 字元 Char Char Char Char"/>
    <w:basedOn w:val="1"/>
    <w:qFormat/>
    <w:uiPriority w:val="0"/>
    <w:pPr>
      <w:adjustRightInd w:val="0"/>
      <w:spacing w:line="360" w:lineRule="auto"/>
    </w:pPr>
    <w:rPr>
      <w:kern w:val="0"/>
      <w:sz w:val="24"/>
    </w:rPr>
  </w:style>
  <w:style w:type="paragraph" w:customStyle="1" w:styleId="192">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93">
    <w:name w:val="列表项目"/>
    <w:basedOn w:val="1"/>
    <w:qFormat/>
    <w:uiPriority w:val="0"/>
    <w:pPr>
      <w:tabs>
        <w:tab w:val="left" w:pos="420"/>
      </w:tabs>
      <w:spacing w:line="288" w:lineRule="auto"/>
      <w:ind w:left="840" w:leftChars="200" w:hanging="420" w:hangingChars="200"/>
    </w:pPr>
    <w:rPr>
      <w:sz w:val="21"/>
    </w:rPr>
  </w:style>
  <w:style w:type="paragraph" w:customStyle="1" w:styleId="194">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195">
    <w:name w:val="Char Char14 Char Char"/>
    <w:basedOn w:val="1"/>
    <w:qFormat/>
    <w:uiPriority w:val="0"/>
    <w:rPr>
      <w:sz w:val="21"/>
      <w:szCs w:val="24"/>
    </w:rPr>
  </w:style>
  <w:style w:type="paragraph" w:customStyle="1" w:styleId="196">
    <w:name w:val="表号"/>
    <w:basedOn w:val="1"/>
    <w:qFormat/>
    <w:uiPriority w:val="0"/>
    <w:pPr>
      <w:numPr>
        <w:ilvl w:val="0"/>
        <w:numId w:val="6"/>
      </w:numPr>
      <w:tabs>
        <w:tab w:val="left" w:pos="648"/>
        <w:tab w:val="clear" w:pos="360"/>
      </w:tabs>
      <w:autoSpaceDE w:val="0"/>
      <w:autoSpaceDN w:val="0"/>
      <w:adjustRightInd w:val="0"/>
      <w:ind w:left="425" w:hanging="137"/>
      <w:jc w:val="center"/>
    </w:pPr>
    <w:rPr>
      <w:kern w:val="0"/>
      <w:sz w:val="21"/>
      <w:lang w:eastAsia="en-US"/>
    </w:rPr>
  </w:style>
  <w:style w:type="paragraph" w:customStyle="1" w:styleId="197">
    <w:name w:val="可研正文"/>
    <w:basedOn w:val="22"/>
    <w:qFormat/>
    <w:uiPriority w:val="0"/>
    <w:pPr>
      <w:adjustRightInd w:val="0"/>
      <w:snapToGrid w:val="0"/>
      <w:spacing w:line="440" w:lineRule="exact"/>
      <w:ind w:firstLine="567"/>
    </w:pPr>
    <w:rPr>
      <w:sz w:val="28"/>
    </w:rPr>
  </w:style>
  <w:style w:type="paragraph" w:customStyle="1" w:styleId="198">
    <w:name w:val="标题2"/>
    <w:basedOn w:val="3"/>
    <w:qFormat/>
    <w:uiPriority w:val="0"/>
    <w:pPr>
      <w:keepNext w:val="0"/>
      <w:keepLines w:val="0"/>
      <w:adjustRightInd w:val="0"/>
      <w:snapToGrid w:val="0"/>
      <w:spacing w:line="360" w:lineRule="auto"/>
      <w:ind w:firstLine="574" w:firstLineChars="196"/>
      <w:outlineLvl w:val="9"/>
    </w:pPr>
    <w:rPr>
      <w:rFonts w:ascii="宋体" w:hAnsi="宋体"/>
      <w:spacing w:val="6"/>
      <w:u w:val="single"/>
    </w:rPr>
  </w:style>
  <w:style w:type="paragraph" w:customStyle="1" w:styleId="199">
    <w:name w:val="首行缩进"/>
    <w:basedOn w:val="1"/>
    <w:qFormat/>
    <w:uiPriority w:val="0"/>
    <w:pPr>
      <w:numPr>
        <w:ilvl w:val="0"/>
        <w:numId w:val="7"/>
      </w:numPr>
      <w:spacing w:line="360" w:lineRule="auto"/>
    </w:pPr>
    <w:rPr>
      <w:rFonts w:eastAsia="仿宋_GB2312"/>
    </w:rPr>
  </w:style>
  <w:style w:type="paragraph" w:customStyle="1" w:styleId="200">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01">
    <w:name w:val="正文 + 三号"/>
    <w:basedOn w:val="1"/>
    <w:qFormat/>
    <w:uiPriority w:val="0"/>
    <w:rPr>
      <w:sz w:val="21"/>
    </w:rPr>
  </w:style>
  <w:style w:type="paragraph" w:customStyle="1" w:styleId="202">
    <w:name w:val="Char Char1 Char"/>
    <w:basedOn w:val="1"/>
    <w:qFormat/>
    <w:uiPriority w:val="0"/>
    <w:rPr>
      <w:rFonts w:ascii="Tahoma" w:hAnsi="Tahoma"/>
      <w:sz w:val="24"/>
      <w:szCs w:val="24"/>
    </w:rPr>
  </w:style>
  <w:style w:type="paragraph" w:customStyle="1" w:styleId="203">
    <w:name w:val="style1"/>
    <w:basedOn w:val="1"/>
    <w:qFormat/>
    <w:uiPriority w:val="0"/>
    <w:pPr>
      <w:widowControl/>
      <w:spacing w:beforeAutospacing="1" w:afterAutospacing="1"/>
      <w:jc w:val="left"/>
    </w:pPr>
    <w:rPr>
      <w:rFonts w:ascii="宋体" w:hAnsi="宋体"/>
      <w:kern w:val="0"/>
      <w:sz w:val="21"/>
    </w:rPr>
  </w:style>
  <w:style w:type="paragraph" w:customStyle="1" w:styleId="204">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05">
    <w:name w:val="正文文本 21"/>
    <w:basedOn w:val="1"/>
    <w:qFormat/>
    <w:uiPriority w:val="0"/>
    <w:pPr>
      <w:adjustRightInd w:val="0"/>
      <w:spacing w:line="360" w:lineRule="auto"/>
      <w:ind w:firstLine="480"/>
      <w:textAlignment w:val="baseline"/>
    </w:pPr>
    <w:rPr>
      <w:sz w:val="24"/>
    </w:rPr>
  </w:style>
  <w:style w:type="paragraph" w:customStyle="1" w:styleId="206">
    <w:name w:val="bt"/>
    <w:basedOn w:val="1"/>
    <w:next w:val="22"/>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207">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208">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09">
    <w:name w:val="摘要"/>
    <w:basedOn w:val="1"/>
    <w:next w:val="3"/>
    <w:qFormat/>
    <w:uiPriority w:val="0"/>
    <w:pPr>
      <w:spacing w:line="360" w:lineRule="auto"/>
    </w:pPr>
    <w:rPr>
      <w:rFonts w:eastAsia="黑体"/>
      <w:sz w:val="20"/>
    </w:rPr>
  </w:style>
  <w:style w:type="paragraph" w:customStyle="1" w:styleId="21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11">
    <w:name w:val="正文（首行不缩进）"/>
    <w:basedOn w:val="1"/>
    <w:qFormat/>
    <w:uiPriority w:val="0"/>
    <w:pPr>
      <w:autoSpaceDE w:val="0"/>
      <w:autoSpaceDN w:val="0"/>
      <w:adjustRightInd w:val="0"/>
      <w:spacing w:line="360" w:lineRule="auto"/>
      <w:jc w:val="left"/>
    </w:pPr>
    <w:rPr>
      <w:kern w:val="0"/>
      <w:sz w:val="21"/>
    </w:rPr>
  </w:style>
  <w:style w:type="paragraph" w:customStyle="1" w:styleId="212">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3">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1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16">
    <w:name w:val="Char2 Char Char Char Char Char Char"/>
    <w:basedOn w:val="1"/>
    <w:qFormat/>
    <w:uiPriority w:val="0"/>
    <w:rPr>
      <w:rFonts w:ascii="仿宋_GB2312"/>
      <w:b/>
      <w:sz w:val="30"/>
    </w:rPr>
  </w:style>
  <w:style w:type="paragraph" w:customStyle="1" w:styleId="217">
    <w:name w:val="简单回函地址"/>
    <w:basedOn w:val="1"/>
    <w:qFormat/>
    <w:uiPriority w:val="0"/>
    <w:pPr>
      <w:adjustRightInd w:val="0"/>
      <w:snapToGrid w:val="0"/>
      <w:spacing w:line="360" w:lineRule="auto"/>
    </w:pPr>
    <w:rPr>
      <w:sz w:val="24"/>
    </w:rPr>
  </w:style>
  <w:style w:type="paragraph" w:customStyle="1" w:styleId="218">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19">
    <w:name w:val="样式 标题 1章标题Heading 0Section HeadPIM 1H1h11st levell11H1..."/>
    <w:basedOn w:val="2"/>
    <w:qFormat/>
    <w:uiPriority w:val="0"/>
    <w:pPr>
      <w:keepLines/>
      <w:pageBreakBefore/>
      <w:tabs>
        <w:tab w:val="left" w:pos="432"/>
      </w:tabs>
      <w:autoSpaceDE w:val="0"/>
      <w:autoSpaceDN w:val="0"/>
      <w:adjustRightInd w:val="0"/>
      <w:spacing w:line="578" w:lineRule="atLeast"/>
      <w:textAlignment w:val="bottom"/>
    </w:pPr>
    <w:rPr>
      <w:rFonts w:eastAsia="黑体"/>
      <w:b w:val="0"/>
      <w:kern w:val="44"/>
      <w:sz w:val="36"/>
    </w:rPr>
  </w:style>
  <w:style w:type="paragraph" w:customStyle="1" w:styleId="220">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221">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2">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223">
    <w:name w:val="Style Heading 3h3Heading 3 - oldLevel 3 HeadH3level_3PIM 3se..."/>
    <w:basedOn w:val="4"/>
    <w:qFormat/>
    <w:uiPriority w:val="0"/>
    <w:pPr>
      <w:tabs>
        <w:tab w:val="left" w:pos="709"/>
        <w:tab w:val="left" w:pos="1620"/>
      </w:tabs>
      <w:spacing w:line="413" w:lineRule="auto"/>
      <w:ind w:left="1620" w:hanging="360"/>
    </w:pPr>
  </w:style>
  <w:style w:type="paragraph" w:customStyle="1" w:styleId="224">
    <w:name w:val="文本1"/>
    <w:basedOn w:val="1"/>
    <w:qFormat/>
    <w:uiPriority w:val="0"/>
    <w:pPr>
      <w:adjustRightInd w:val="0"/>
      <w:spacing w:line="312" w:lineRule="atLeast"/>
      <w:jc w:val="center"/>
      <w:textAlignment w:val="baseline"/>
    </w:pPr>
    <w:rPr>
      <w:kern w:val="0"/>
      <w:sz w:val="18"/>
    </w:rPr>
  </w:style>
  <w:style w:type="paragraph" w:customStyle="1" w:styleId="225">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22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7">
    <w:name w:val="标题3——2"/>
    <w:basedOn w:val="4"/>
    <w:next w:val="62"/>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228">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229">
    <w:name w:val="附录3"/>
    <w:basedOn w:val="1"/>
    <w:next w:val="1"/>
    <w:qFormat/>
    <w:uiPriority w:val="0"/>
    <w:pPr>
      <w:tabs>
        <w:tab w:val="left" w:pos="851"/>
      </w:tabs>
      <w:ind w:left="425" w:hanging="425"/>
      <w:outlineLvl w:val="2"/>
    </w:pPr>
    <w:rPr>
      <w:rFonts w:eastAsia="黑体"/>
      <w:b/>
      <w:sz w:val="32"/>
    </w:rPr>
  </w:style>
  <w:style w:type="paragraph" w:customStyle="1" w:styleId="230">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31">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32">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233">
    <w:name w:val="af"/>
    <w:basedOn w:val="1"/>
    <w:qFormat/>
    <w:uiPriority w:val="0"/>
    <w:pPr>
      <w:widowControl/>
      <w:spacing w:line="300" w:lineRule="atLeast"/>
      <w:jc w:val="left"/>
    </w:pPr>
    <w:rPr>
      <w:rFonts w:ascii="宋体" w:hAnsi="宋体"/>
      <w:kern w:val="0"/>
      <w:sz w:val="18"/>
    </w:rPr>
  </w:style>
  <w:style w:type="paragraph" w:customStyle="1" w:styleId="234">
    <w:name w:val="文章正文"/>
    <w:basedOn w:val="1"/>
    <w:qFormat/>
    <w:uiPriority w:val="0"/>
    <w:pPr>
      <w:ind w:firstLine="560" w:firstLineChars="200"/>
    </w:pPr>
    <w:rPr>
      <w:rFonts w:ascii="仿宋_GB2312" w:hAnsi="宋体" w:eastAsia="仿宋_GB2312"/>
      <w:color w:val="000000"/>
    </w:rPr>
  </w:style>
  <w:style w:type="paragraph" w:customStyle="1" w:styleId="235">
    <w:name w:val="图例"/>
    <w:basedOn w:val="1"/>
    <w:qFormat/>
    <w:uiPriority w:val="0"/>
    <w:pPr>
      <w:spacing w:line="360" w:lineRule="auto"/>
      <w:jc w:val="center"/>
    </w:pPr>
    <w:rPr>
      <w:rFonts w:eastAsia="仿宋_GB2312"/>
      <w:b/>
      <w:sz w:val="24"/>
    </w:rPr>
  </w:style>
  <w:style w:type="paragraph" w:customStyle="1" w:styleId="236">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7">
    <w:name w:val="Char Char Char Char Char"/>
    <w:basedOn w:val="1"/>
    <w:qFormat/>
    <w:uiPriority w:val="0"/>
    <w:pPr>
      <w:numPr>
        <w:ilvl w:val="0"/>
        <w:numId w:val="12"/>
      </w:numPr>
      <w:tabs>
        <w:tab w:val="left" w:pos="425"/>
        <w:tab w:val="clear" w:pos="1620"/>
      </w:tabs>
    </w:pPr>
    <w:rPr>
      <w:rFonts w:ascii="Tahoma" w:hAnsi="Tahoma"/>
      <w:sz w:val="24"/>
    </w:rPr>
  </w:style>
  <w:style w:type="paragraph" w:customStyle="1" w:styleId="238">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239">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40">
    <w:name w:val="正文4"/>
    <w:basedOn w:val="1"/>
    <w:qFormat/>
    <w:uiPriority w:val="0"/>
    <w:pPr>
      <w:tabs>
        <w:tab w:val="left" w:pos="1275"/>
      </w:tabs>
      <w:spacing w:line="360" w:lineRule="auto"/>
      <w:ind w:left="820" w:leftChars="400" w:hanging="705"/>
    </w:pPr>
    <w:rPr>
      <w:sz w:val="24"/>
    </w:rPr>
  </w:style>
  <w:style w:type="paragraph" w:customStyle="1" w:styleId="241">
    <w:name w:val="默认段落字体 Para Char Char Char Char Char Char Char"/>
    <w:basedOn w:val="1"/>
    <w:qFormat/>
    <w:uiPriority w:val="0"/>
    <w:rPr>
      <w:rFonts w:ascii="Tahoma" w:hAnsi="Tahoma"/>
      <w:sz w:val="24"/>
    </w:rPr>
  </w:style>
  <w:style w:type="paragraph" w:customStyle="1" w:styleId="242">
    <w:name w:val="编号正文"/>
    <w:basedOn w:val="212"/>
    <w:qFormat/>
    <w:uiPriority w:val="0"/>
    <w:pPr>
      <w:snapToGrid/>
      <w:spacing w:line="360" w:lineRule="auto"/>
      <w:ind w:left="1407" w:hanging="1047"/>
      <w:jc w:val="left"/>
    </w:pPr>
    <w:rPr>
      <w:rFonts w:eastAsia="仿宋_GB2312"/>
    </w:rPr>
  </w:style>
  <w:style w:type="paragraph" w:customStyle="1" w:styleId="243">
    <w:name w:val="表格内文字"/>
    <w:basedOn w:val="33"/>
    <w:qFormat/>
    <w:uiPriority w:val="0"/>
    <w:pPr>
      <w:adjustRightInd w:val="0"/>
    </w:pPr>
    <w:rPr>
      <w:color w:val="000000"/>
      <w:lang w:val="en-GB"/>
    </w:rPr>
  </w:style>
  <w:style w:type="paragraph" w:customStyle="1" w:styleId="244">
    <w:name w:val="样式 行距: 1.5 倍行距1"/>
    <w:basedOn w:val="1"/>
    <w:qFormat/>
    <w:uiPriority w:val="0"/>
    <w:pPr>
      <w:snapToGrid w:val="0"/>
    </w:pPr>
    <w:rPr>
      <w:sz w:val="21"/>
    </w:rPr>
  </w:style>
  <w:style w:type="paragraph" w:customStyle="1" w:styleId="245">
    <w:name w:val="Char Char Char Char Char Char Char1"/>
    <w:basedOn w:val="1"/>
    <w:qFormat/>
    <w:uiPriority w:val="0"/>
    <w:rPr>
      <w:rFonts w:ascii="Tahoma" w:hAnsi="Tahoma"/>
      <w:sz w:val="24"/>
    </w:rPr>
  </w:style>
  <w:style w:type="paragraph" w:customStyle="1" w:styleId="246">
    <w:name w:val="表格文本"/>
    <w:qFormat/>
    <w:uiPriority w:val="0"/>
    <w:pPr>
      <w:tabs>
        <w:tab w:val="decimal" w:pos="0"/>
      </w:tabs>
    </w:pPr>
    <w:rPr>
      <w:rFonts w:ascii="Arial" w:hAnsi="Arial" w:eastAsia="宋体" w:cs="Times New Roman"/>
      <w:sz w:val="21"/>
      <w:lang w:val="en-US" w:eastAsia="zh-CN" w:bidi="ar-SA"/>
    </w:rPr>
  </w:style>
  <w:style w:type="paragraph" w:customStyle="1" w:styleId="247">
    <w:name w:val="正文表格"/>
    <w:basedOn w:val="1"/>
    <w:qFormat/>
    <w:uiPriority w:val="0"/>
    <w:pPr>
      <w:adjustRightInd w:val="0"/>
    </w:pPr>
    <w:rPr>
      <w:sz w:val="24"/>
    </w:rPr>
  </w:style>
  <w:style w:type="paragraph" w:customStyle="1" w:styleId="248">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249">
    <w:name w:val="Char Char Char Char Char Char Char Char Char Char Char Char Char Char Char Char"/>
    <w:basedOn w:val="1"/>
    <w:qFormat/>
    <w:uiPriority w:val="0"/>
    <w:pPr>
      <w:tabs>
        <w:tab w:val="left" w:pos="360"/>
      </w:tabs>
    </w:pPr>
    <w:rPr>
      <w:sz w:val="24"/>
    </w:rPr>
  </w:style>
  <w:style w:type="paragraph" w:customStyle="1" w:styleId="250">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51">
    <w:name w:val="标准正文"/>
    <w:basedOn w:val="23"/>
    <w:qFormat/>
    <w:uiPriority w:val="0"/>
    <w:pPr>
      <w:spacing w:line="360" w:lineRule="auto"/>
      <w:ind w:left="0" w:firstLine="482"/>
    </w:pPr>
    <w:rPr>
      <w:rFonts w:ascii="Arial" w:hAnsi="Arial"/>
      <w:sz w:val="24"/>
    </w:rPr>
  </w:style>
  <w:style w:type="character" w:customStyle="1" w:styleId="252">
    <w:name w:val="font81"/>
    <w:basedOn w:val="65"/>
    <w:qFormat/>
    <w:uiPriority w:val="0"/>
    <w:rPr>
      <w:rFonts w:hint="eastAsia" w:ascii="方正仿宋_GBK" w:hAnsi="方正仿宋_GBK" w:eastAsia="方正仿宋_GBK" w:cs="方正仿宋_GBK"/>
      <w:color w:val="000000"/>
      <w:sz w:val="20"/>
      <w:szCs w:val="20"/>
      <w:u w:val="none"/>
    </w:rPr>
  </w:style>
  <w:style w:type="character" w:customStyle="1" w:styleId="253">
    <w:name w:val="font91"/>
    <w:basedOn w:val="65"/>
    <w:qFormat/>
    <w:uiPriority w:val="0"/>
    <w:rPr>
      <w:rFonts w:hint="eastAsia" w:ascii="方正仿宋_GBK" w:hAnsi="方正仿宋_GBK" w:eastAsia="方正仿宋_GBK" w:cs="方正仿宋_GBK"/>
      <w:b/>
      <w:bCs/>
      <w:color w:val="000000"/>
      <w:sz w:val="20"/>
      <w:szCs w:val="20"/>
      <w:u w:val="none"/>
    </w:rPr>
  </w:style>
  <w:style w:type="character" w:customStyle="1" w:styleId="254">
    <w:name w:val="font41"/>
    <w:basedOn w:val="65"/>
    <w:qFormat/>
    <w:uiPriority w:val="0"/>
    <w:rPr>
      <w:rFonts w:hint="eastAsia" w:ascii="宋体" w:hAnsi="宋体" w:eastAsia="宋体" w:cs="宋体"/>
      <w:color w:val="000000"/>
      <w:sz w:val="20"/>
      <w:szCs w:val="20"/>
      <w:u w:val="none"/>
    </w:rPr>
  </w:style>
  <w:style w:type="paragraph" w:customStyle="1" w:styleId="255">
    <w:name w:val="WPSOffice手动目录 1"/>
    <w:qFormat/>
    <w:uiPriority w:val="0"/>
    <w:rPr>
      <w:rFonts w:ascii="Times New Roman" w:hAnsi="Times New Roman" w:eastAsia="宋体" w:cs="Times New Roman"/>
      <w:lang w:val="en-US" w:eastAsia="zh-CN" w:bidi="ar-SA"/>
    </w:rPr>
  </w:style>
  <w:style w:type="character" w:customStyle="1" w:styleId="256">
    <w:name w:val="正文文本 Char3"/>
    <w:link w:val="22"/>
    <w:qFormat/>
    <w:uiPriority w:val="0"/>
    <w:rPr>
      <w:rFonts w:ascii="仿宋_GB2312" w:eastAsia="仿宋_GB2312"/>
      <w:kern w:val="2"/>
      <w:sz w:val="32"/>
    </w:rPr>
  </w:style>
  <w:style w:type="character" w:customStyle="1" w:styleId="257">
    <w:name w:val="标题 1 Char2"/>
    <w:qFormat/>
    <w:uiPriority w:val="0"/>
    <w:rPr>
      <w:rFonts w:ascii="Times New Roman" w:hAnsi="Times New Roman" w:eastAsia="宋体" w:cs="Times New Roman"/>
      <w:b/>
      <w:bCs/>
      <w:kern w:val="44"/>
      <w:sz w:val="44"/>
      <w:szCs w:val="44"/>
    </w:rPr>
  </w:style>
  <w:style w:type="character" w:customStyle="1" w:styleId="258">
    <w:name w:val="标题 2 Char2"/>
    <w:qFormat/>
    <w:uiPriority w:val="0"/>
    <w:rPr>
      <w:rFonts w:ascii="Cambria" w:hAnsi="Cambria" w:eastAsia="宋体" w:cs="Times New Roman"/>
      <w:b/>
      <w:bCs/>
      <w:sz w:val="32"/>
      <w:szCs w:val="32"/>
    </w:rPr>
  </w:style>
  <w:style w:type="character" w:customStyle="1" w:styleId="259">
    <w:name w:val="标题 3 Char2"/>
    <w:qFormat/>
    <w:uiPriority w:val="0"/>
    <w:rPr>
      <w:rFonts w:ascii="Times New Roman" w:hAnsi="Times New Roman" w:eastAsia="宋体" w:cs="Times New Roman"/>
      <w:b/>
      <w:bCs/>
      <w:sz w:val="32"/>
      <w:szCs w:val="32"/>
    </w:rPr>
  </w:style>
  <w:style w:type="character" w:customStyle="1" w:styleId="260">
    <w:name w:val="标题 4 Char2"/>
    <w:link w:val="5"/>
    <w:qFormat/>
    <w:uiPriority w:val="0"/>
    <w:rPr>
      <w:rFonts w:ascii="Arial" w:hAnsi="Arial" w:eastAsia="黑体"/>
      <w:b/>
      <w:kern w:val="2"/>
      <w:sz w:val="28"/>
    </w:rPr>
  </w:style>
  <w:style w:type="character" w:customStyle="1" w:styleId="261">
    <w:name w:val="标题 5 Char2"/>
    <w:link w:val="6"/>
    <w:qFormat/>
    <w:uiPriority w:val="0"/>
    <w:rPr>
      <w:b/>
      <w:kern w:val="2"/>
      <w:sz w:val="28"/>
    </w:rPr>
  </w:style>
  <w:style w:type="character" w:customStyle="1" w:styleId="262">
    <w:name w:val="标题 6 Char2"/>
    <w:link w:val="7"/>
    <w:qFormat/>
    <w:uiPriority w:val="0"/>
    <w:rPr>
      <w:rFonts w:ascii="Arial" w:hAnsi="Arial" w:eastAsia="黑体"/>
      <w:b/>
      <w:kern w:val="2"/>
      <w:sz w:val="24"/>
    </w:rPr>
  </w:style>
  <w:style w:type="character" w:customStyle="1" w:styleId="263">
    <w:name w:val="标题 7 Char2"/>
    <w:link w:val="8"/>
    <w:qFormat/>
    <w:uiPriority w:val="0"/>
    <w:rPr>
      <w:rFonts w:ascii="Arial" w:hAnsi="Arial" w:eastAsia="黑体"/>
      <w:b/>
      <w:kern w:val="2"/>
      <w:sz w:val="24"/>
    </w:rPr>
  </w:style>
  <w:style w:type="character" w:customStyle="1" w:styleId="264">
    <w:name w:val="标题 8 Char2"/>
    <w:link w:val="9"/>
    <w:qFormat/>
    <w:uiPriority w:val="0"/>
    <w:rPr>
      <w:rFonts w:ascii="Arial" w:hAnsi="Arial" w:eastAsia="黑体"/>
      <w:b/>
      <w:kern w:val="2"/>
      <w:sz w:val="24"/>
    </w:rPr>
  </w:style>
  <w:style w:type="character" w:customStyle="1" w:styleId="265">
    <w:name w:val="标题 9 Char2"/>
    <w:link w:val="10"/>
    <w:qFormat/>
    <w:uiPriority w:val="0"/>
    <w:rPr>
      <w:rFonts w:ascii="Arial" w:hAnsi="Arial" w:eastAsia="黑体"/>
      <w:b/>
      <w:kern w:val="2"/>
      <w:sz w:val="24"/>
    </w:rPr>
  </w:style>
  <w:style w:type="character" w:customStyle="1" w:styleId="266">
    <w:name w:val="标题 4 Char"/>
    <w:basedOn w:val="65"/>
    <w:qFormat/>
    <w:uiPriority w:val="0"/>
    <w:rPr>
      <w:rFonts w:asciiTheme="majorHAnsi" w:hAnsiTheme="majorHAnsi" w:eastAsiaTheme="majorEastAsia" w:cstheme="majorBidi"/>
      <w:b/>
      <w:bCs/>
      <w:sz w:val="28"/>
      <w:szCs w:val="28"/>
    </w:rPr>
  </w:style>
  <w:style w:type="character" w:customStyle="1" w:styleId="267">
    <w:name w:val="标题 5 Char"/>
    <w:basedOn w:val="65"/>
    <w:qFormat/>
    <w:uiPriority w:val="0"/>
    <w:rPr>
      <w:rFonts w:ascii="Times New Roman" w:hAnsi="Times New Roman" w:eastAsia="宋体" w:cs="Times New Roman"/>
      <w:b/>
      <w:bCs/>
      <w:sz w:val="28"/>
      <w:szCs w:val="28"/>
    </w:rPr>
  </w:style>
  <w:style w:type="character" w:customStyle="1" w:styleId="268">
    <w:name w:val="标题 6 Char"/>
    <w:basedOn w:val="65"/>
    <w:qFormat/>
    <w:uiPriority w:val="0"/>
    <w:rPr>
      <w:rFonts w:asciiTheme="majorHAnsi" w:hAnsiTheme="majorHAnsi" w:eastAsiaTheme="majorEastAsia" w:cstheme="majorBidi"/>
      <w:b/>
      <w:bCs/>
      <w:sz w:val="24"/>
      <w:szCs w:val="24"/>
    </w:rPr>
  </w:style>
  <w:style w:type="character" w:customStyle="1" w:styleId="269">
    <w:name w:val="标题 7 Char"/>
    <w:basedOn w:val="65"/>
    <w:qFormat/>
    <w:uiPriority w:val="0"/>
    <w:rPr>
      <w:rFonts w:ascii="Times New Roman" w:hAnsi="Times New Roman" w:eastAsia="宋体" w:cs="Times New Roman"/>
      <w:b/>
      <w:bCs/>
      <w:sz w:val="24"/>
      <w:szCs w:val="24"/>
    </w:rPr>
  </w:style>
  <w:style w:type="character" w:customStyle="1" w:styleId="270">
    <w:name w:val="标题 8 Char"/>
    <w:basedOn w:val="65"/>
    <w:qFormat/>
    <w:uiPriority w:val="0"/>
    <w:rPr>
      <w:rFonts w:asciiTheme="majorHAnsi" w:hAnsiTheme="majorHAnsi" w:eastAsiaTheme="majorEastAsia" w:cstheme="majorBidi"/>
      <w:sz w:val="24"/>
      <w:szCs w:val="24"/>
    </w:rPr>
  </w:style>
  <w:style w:type="character" w:customStyle="1" w:styleId="271">
    <w:name w:val="标题 9 Char"/>
    <w:basedOn w:val="65"/>
    <w:qFormat/>
    <w:uiPriority w:val="0"/>
    <w:rPr>
      <w:rFonts w:asciiTheme="majorHAnsi" w:hAnsiTheme="majorHAnsi" w:eastAsiaTheme="majorEastAsia" w:cstheme="majorBidi"/>
      <w:szCs w:val="21"/>
    </w:rPr>
  </w:style>
  <w:style w:type="character" w:customStyle="1" w:styleId="272">
    <w:name w:val="正文文本 Char"/>
    <w:basedOn w:val="65"/>
    <w:qFormat/>
    <w:uiPriority w:val="0"/>
    <w:rPr>
      <w:rFonts w:ascii="Times New Roman" w:hAnsi="Times New Roman" w:eastAsia="宋体" w:cs="Times New Roman"/>
      <w:szCs w:val="24"/>
    </w:rPr>
  </w:style>
  <w:style w:type="character" w:customStyle="1" w:styleId="273">
    <w:name w:val="文档结构图 Char3"/>
    <w:link w:val="17"/>
    <w:qFormat/>
    <w:uiPriority w:val="0"/>
    <w:rPr>
      <w:kern w:val="2"/>
      <w:sz w:val="28"/>
      <w:shd w:val="clear" w:color="auto" w:fill="000080"/>
    </w:rPr>
  </w:style>
  <w:style w:type="character" w:customStyle="1" w:styleId="274">
    <w:name w:val="文档结构图 Char"/>
    <w:basedOn w:val="65"/>
    <w:qFormat/>
    <w:uiPriority w:val="0"/>
    <w:rPr>
      <w:rFonts w:ascii="宋体" w:hAnsi="Times New Roman" w:eastAsia="宋体" w:cs="Times New Roman"/>
      <w:sz w:val="18"/>
      <w:szCs w:val="18"/>
    </w:rPr>
  </w:style>
  <w:style w:type="character" w:customStyle="1" w:styleId="275">
    <w:name w:val="批注文字 Char3"/>
    <w:qFormat/>
    <w:uiPriority w:val="99"/>
    <w:rPr>
      <w:rFonts w:ascii="Times New Roman" w:hAnsi="Times New Roman" w:eastAsia="宋体" w:cs="Times New Roman"/>
      <w:szCs w:val="24"/>
    </w:rPr>
  </w:style>
  <w:style w:type="character" w:customStyle="1" w:styleId="276">
    <w:name w:val="正文文本 3 Char2"/>
    <w:link w:val="20"/>
    <w:qFormat/>
    <w:uiPriority w:val="0"/>
    <w:rPr>
      <w:kern w:val="2"/>
      <w:sz w:val="16"/>
    </w:rPr>
  </w:style>
  <w:style w:type="character" w:customStyle="1" w:styleId="277">
    <w:name w:val="正文文本 3 Char"/>
    <w:basedOn w:val="65"/>
    <w:qFormat/>
    <w:uiPriority w:val="0"/>
    <w:rPr>
      <w:rFonts w:ascii="Times New Roman" w:hAnsi="Times New Roman" w:eastAsia="宋体" w:cs="Times New Roman"/>
      <w:sz w:val="16"/>
      <w:szCs w:val="16"/>
    </w:rPr>
  </w:style>
  <w:style w:type="character" w:customStyle="1" w:styleId="278">
    <w:name w:val="正文文本缩进 Char2"/>
    <w:qFormat/>
    <w:uiPriority w:val="0"/>
    <w:rPr>
      <w:rFonts w:ascii="Times New Roman" w:hAnsi="Times New Roman" w:eastAsia="宋体" w:cs="Times New Roman"/>
      <w:szCs w:val="24"/>
    </w:rPr>
  </w:style>
  <w:style w:type="character" w:customStyle="1" w:styleId="279">
    <w:name w:val="纯文本 Char2"/>
    <w:qFormat/>
    <w:uiPriority w:val="0"/>
    <w:rPr>
      <w:rFonts w:ascii="宋体" w:hAnsi="Courier New" w:eastAsia="宋体" w:cs="Courier New"/>
      <w:szCs w:val="21"/>
    </w:rPr>
  </w:style>
  <w:style w:type="character" w:customStyle="1" w:styleId="280">
    <w:name w:val="日期 Char3"/>
    <w:qFormat/>
    <w:uiPriority w:val="0"/>
    <w:rPr>
      <w:rFonts w:ascii="Times New Roman" w:hAnsi="Times New Roman" w:eastAsia="宋体" w:cs="Times New Roman"/>
      <w:szCs w:val="24"/>
    </w:rPr>
  </w:style>
  <w:style w:type="character" w:customStyle="1" w:styleId="281">
    <w:name w:val="正文文本缩进 2 Char2"/>
    <w:qFormat/>
    <w:uiPriority w:val="0"/>
    <w:rPr>
      <w:rFonts w:ascii="Times New Roman" w:hAnsi="Times New Roman" w:eastAsia="宋体" w:cs="Times New Roman"/>
      <w:kern w:val="0"/>
      <w:sz w:val="28"/>
      <w:szCs w:val="24"/>
    </w:rPr>
  </w:style>
  <w:style w:type="character" w:customStyle="1" w:styleId="282">
    <w:name w:val="尾注文本 Char"/>
    <w:basedOn w:val="65"/>
    <w:link w:val="37"/>
    <w:qFormat/>
    <w:uiPriority w:val="0"/>
    <w:rPr>
      <w:kern w:val="2"/>
      <w:sz w:val="28"/>
    </w:rPr>
  </w:style>
  <w:style w:type="character" w:customStyle="1" w:styleId="283">
    <w:name w:val="尾注文本 Char2"/>
    <w:link w:val="37"/>
    <w:qFormat/>
    <w:uiPriority w:val="0"/>
    <w:rPr>
      <w:rFonts w:ascii="Arial" w:hAnsi="Arial" w:cs="Arial"/>
      <w:szCs w:val="24"/>
      <w:lang w:eastAsia="en-US"/>
    </w:rPr>
  </w:style>
  <w:style w:type="character" w:customStyle="1" w:styleId="284">
    <w:name w:val="批注框文本 Char3"/>
    <w:link w:val="38"/>
    <w:qFormat/>
    <w:uiPriority w:val="0"/>
    <w:rPr>
      <w:kern w:val="2"/>
      <w:sz w:val="18"/>
    </w:rPr>
  </w:style>
  <w:style w:type="character" w:customStyle="1" w:styleId="285">
    <w:name w:val="批注框文本 Char"/>
    <w:basedOn w:val="65"/>
    <w:qFormat/>
    <w:uiPriority w:val="0"/>
    <w:rPr>
      <w:rFonts w:ascii="Times New Roman" w:hAnsi="Times New Roman" w:eastAsia="宋体" w:cs="Times New Roman"/>
      <w:sz w:val="18"/>
      <w:szCs w:val="18"/>
    </w:rPr>
  </w:style>
  <w:style w:type="character" w:customStyle="1" w:styleId="286">
    <w:name w:val="页脚 Char1"/>
    <w:qFormat/>
    <w:uiPriority w:val="0"/>
    <w:rPr>
      <w:rFonts w:ascii="Times New Roman" w:hAnsi="Times New Roman" w:eastAsia="宋体" w:cs="Times New Roman"/>
      <w:sz w:val="18"/>
      <w:szCs w:val="18"/>
    </w:rPr>
  </w:style>
  <w:style w:type="character" w:customStyle="1" w:styleId="287">
    <w:name w:val="页眉 Char1"/>
    <w:qFormat/>
    <w:uiPriority w:val="0"/>
    <w:rPr>
      <w:rFonts w:ascii="Times New Roman" w:hAnsi="Times New Roman" w:eastAsia="宋体" w:cs="Times New Roman"/>
      <w:sz w:val="18"/>
      <w:szCs w:val="18"/>
    </w:rPr>
  </w:style>
  <w:style w:type="character" w:customStyle="1" w:styleId="288">
    <w:name w:val="副标题 Char"/>
    <w:basedOn w:val="65"/>
    <w:link w:val="44"/>
    <w:qFormat/>
    <w:uiPriority w:val="0"/>
    <w:rPr>
      <w:rFonts w:asciiTheme="majorHAnsi" w:hAnsiTheme="majorHAnsi" w:cstheme="majorBidi"/>
      <w:b/>
      <w:bCs/>
      <w:kern w:val="28"/>
      <w:sz w:val="32"/>
      <w:szCs w:val="32"/>
    </w:rPr>
  </w:style>
  <w:style w:type="character" w:customStyle="1" w:styleId="289">
    <w:name w:val="副标题 Char3"/>
    <w:link w:val="44"/>
    <w:qFormat/>
    <w:uiPriority w:val="0"/>
    <w:rPr>
      <w:szCs w:val="24"/>
      <w:u w:val="single"/>
      <w:lang w:eastAsia="en-US"/>
    </w:rPr>
  </w:style>
  <w:style w:type="character" w:customStyle="1" w:styleId="290">
    <w:name w:val="脚注文本 Char2"/>
    <w:qFormat/>
    <w:uiPriority w:val="0"/>
    <w:rPr>
      <w:rFonts w:ascii="Arial" w:hAnsi="Arial" w:eastAsia="宋体" w:cs="Arial"/>
      <w:kern w:val="0"/>
      <w:sz w:val="18"/>
      <w:szCs w:val="18"/>
      <w:lang w:eastAsia="en-US"/>
    </w:rPr>
  </w:style>
  <w:style w:type="character" w:customStyle="1" w:styleId="291">
    <w:name w:val="正文文本缩进 3 Char2"/>
    <w:link w:val="49"/>
    <w:qFormat/>
    <w:uiPriority w:val="0"/>
    <w:rPr>
      <w:rFonts w:ascii="黑体" w:eastAsia="黑体"/>
      <w:kern w:val="2"/>
      <w:sz w:val="28"/>
    </w:rPr>
  </w:style>
  <w:style w:type="character" w:customStyle="1" w:styleId="292">
    <w:name w:val="正文文本缩进 3 Char"/>
    <w:basedOn w:val="65"/>
    <w:qFormat/>
    <w:uiPriority w:val="0"/>
    <w:rPr>
      <w:rFonts w:ascii="Times New Roman" w:hAnsi="Times New Roman" w:eastAsia="宋体" w:cs="Times New Roman"/>
      <w:sz w:val="16"/>
      <w:szCs w:val="16"/>
    </w:rPr>
  </w:style>
  <w:style w:type="character" w:customStyle="1" w:styleId="293">
    <w:name w:val="正文文本 2 Char"/>
    <w:basedOn w:val="65"/>
    <w:link w:val="53"/>
    <w:qFormat/>
    <w:uiPriority w:val="0"/>
    <w:rPr>
      <w:kern w:val="2"/>
      <w:sz w:val="24"/>
    </w:rPr>
  </w:style>
  <w:style w:type="character" w:customStyle="1" w:styleId="294">
    <w:name w:val="HTML 预设格式 Char"/>
    <w:basedOn w:val="65"/>
    <w:link w:val="56"/>
    <w:qFormat/>
    <w:uiPriority w:val="0"/>
    <w:rPr>
      <w:rFonts w:ascii="Courier New" w:hAnsi="Courier New" w:cs="Courier New"/>
      <w:kern w:val="2"/>
    </w:rPr>
  </w:style>
  <w:style w:type="character" w:customStyle="1" w:styleId="295">
    <w:name w:val="HTML 预设格式 Char2"/>
    <w:link w:val="56"/>
    <w:qFormat/>
    <w:uiPriority w:val="0"/>
    <w:rPr>
      <w:rFonts w:ascii="宋体" w:hAnsi="宋体" w:cs="宋体"/>
      <w:color w:val="000000"/>
      <w:sz w:val="24"/>
      <w:szCs w:val="24"/>
    </w:rPr>
  </w:style>
  <w:style w:type="character" w:customStyle="1" w:styleId="296">
    <w:name w:val="标题 Char3"/>
    <w:link w:val="60"/>
    <w:qFormat/>
    <w:uiPriority w:val="0"/>
    <w:rPr>
      <w:rFonts w:ascii="Arial" w:hAnsi="Arial"/>
      <w:b/>
      <w:smallCaps/>
      <w:kern w:val="28"/>
      <w:sz w:val="36"/>
      <w:lang w:eastAsia="en-US"/>
    </w:rPr>
  </w:style>
  <w:style w:type="character" w:customStyle="1" w:styleId="297">
    <w:name w:val="标题 Char"/>
    <w:basedOn w:val="65"/>
    <w:qFormat/>
    <w:uiPriority w:val="0"/>
    <w:rPr>
      <w:rFonts w:eastAsia="宋体" w:asciiTheme="majorHAnsi" w:hAnsiTheme="majorHAnsi" w:cstheme="majorBidi"/>
      <w:b/>
      <w:bCs/>
      <w:sz w:val="32"/>
      <w:szCs w:val="32"/>
    </w:rPr>
  </w:style>
  <w:style w:type="character" w:customStyle="1" w:styleId="298">
    <w:name w:val="批注主题 Char3"/>
    <w:qFormat/>
    <w:uiPriority w:val="0"/>
    <w:rPr>
      <w:rFonts w:ascii="Times New Roman" w:hAnsi="Times New Roman" w:eastAsia="宋体" w:cs="Times New Roman"/>
      <w:b/>
      <w:bCs/>
      <w:szCs w:val="24"/>
    </w:rPr>
  </w:style>
  <w:style w:type="paragraph" w:customStyle="1" w:styleId="299">
    <w:name w:val="rr"/>
    <w:basedOn w:val="1"/>
    <w:qFormat/>
    <w:uiPriority w:val="0"/>
    <w:pPr>
      <w:widowControl/>
      <w:spacing w:before="100" w:beforeAutospacing="1" w:after="100" w:afterAutospacing="1"/>
      <w:jc w:val="left"/>
    </w:pPr>
    <w:rPr>
      <w:rFonts w:hint="eastAsia" w:ascii="宋体" w:hAnsi="宋体"/>
      <w:kern w:val="0"/>
      <w:sz w:val="21"/>
      <w:szCs w:val="21"/>
    </w:rPr>
  </w:style>
  <w:style w:type="paragraph" w:customStyle="1" w:styleId="300">
    <w:name w:val="_Style 101"/>
    <w:basedOn w:val="1"/>
    <w:qFormat/>
    <w:uiPriority w:val="99"/>
    <w:pPr>
      <w:ind w:firstLine="420" w:firstLineChars="200"/>
    </w:pPr>
    <w:rPr>
      <w:szCs w:val="28"/>
    </w:rPr>
  </w:style>
  <w:style w:type="paragraph" w:customStyle="1" w:styleId="301">
    <w:name w:val="表格标题"/>
    <w:basedOn w:val="302"/>
    <w:qFormat/>
    <w:uiPriority w:val="0"/>
  </w:style>
  <w:style w:type="paragraph" w:customStyle="1" w:styleId="302">
    <w:name w:val="表格内容"/>
    <w:basedOn w:val="1"/>
    <w:qFormat/>
    <w:uiPriority w:val="0"/>
    <w:pPr>
      <w:suppressLineNumbers/>
      <w:suppressAutoHyphens/>
    </w:pPr>
    <w:rPr>
      <w:sz w:val="21"/>
      <w:szCs w:val="24"/>
    </w:rPr>
  </w:style>
  <w:style w:type="paragraph" w:customStyle="1" w:styleId="303">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304">
    <w:name w:val="修订1"/>
    <w:qFormat/>
    <w:uiPriority w:val="0"/>
    <w:rPr>
      <w:rFonts w:ascii="Times New Roman" w:hAnsi="Times New Roman" w:eastAsia="宋体" w:cs="Times New Roman"/>
      <w:kern w:val="2"/>
      <w:sz w:val="21"/>
      <w:szCs w:val="24"/>
      <w:lang w:val="en-US" w:eastAsia="zh-CN" w:bidi="ar-SA"/>
    </w:rPr>
  </w:style>
  <w:style w:type="paragraph" w:customStyle="1" w:styleId="305">
    <w:name w:val="标准样式1"/>
    <w:basedOn w:val="1"/>
    <w:qFormat/>
    <w:uiPriority w:val="0"/>
    <w:pPr>
      <w:spacing w:line="600" w:lineRule="exact"/>
      <w:ind w:firstLine="567"/>
    </w:pPr>
    <w:rPr>
      <w:rFonts w:ascii="Calibri" w:hAnsi="Calibri"/>
      <w:szCs w:val="24"/>
    </w:rPr>
  </w:style>
  <w:style w:type="paragraph" w:customStyle="1" w:styleId="306">
    <w:name w:val="列出段落11"/>
    <w:basedOn w:val="1"/>
    <w:qFormat/>
    <w:uiPriority w:val="0"/>
    <w:pPr>
      <w:ind w:firstLine="420" w:firstLineChars="200"/>
    </w:pPr>
    <w:rPr>
      <w:szCs w:val="28"/>
    </w:rPr>
  </w:style>
  <w:style w:type="paragraph" w:customStyle="1" w:styleId="307">
    <w:name w:val="p17"/>
    <w:basedOn w:val="1"/>
    <w:qFormat/>
    <w:uiPriority w:val="0"/>
    <w:pPr>
      <w:widowControl/>
      <w:spacing w:before="120" w:after="120"/>
      <w:jc w:val="left"/>
    </w:pPr>
    <w:rPr>
      <w:rFonts w:ascii="Calibri" w:hAnsi="Calibri" w:cs="宋体"/>
      <w:b/>
      <w:bCs/>
      <w:caps/>
      <w:kern w:val="0"/>
      <w:szCs w:val="28"/>
    </w:rPr>
  </w:style>
  <w:style w:type="paragraph" w:customStyle="1" w:styleId="308">
    <w:name w:val="WW-表格标题"/>
    <w:basedOn w:val="309"/>
    <w:qFormat/>
    <w:uiPriority w:val="0"/>
  </w:style>
  <w:style w:type="paragraph" w:customStyle="1" w:styleId="309">
    <w:name w:val="WW-表格内容"/>
    <w:basedOn w:val="1"/>
    <w:qFormat/>
    <w:uiPriority w:val="0"/>
    <w:pPr>
      <w:suppressLineNumbers/>
      <w:suppressAutoHyphens/>
    </w:pPr>
    <w:rPr>
      <w:sz w:val="21"/>
      <w:szCs w:val="24"/>
    </w:rPr>
  </w:style>
  <w:style w:type="paragraph" w:customStyle="1" w:styleId="310">
    <w:name w:val="引用2"/>
    <w:basedOn w:val="1"/>
    <w:next w:val="1"/>
    <w:link w:val="311"/>
    <w:qFormat/>
    <w:uiPriority w:val="0"/>
    <w:rPr>
      <w:i/>
      <w:iCs/>
      <w:color w:val="000000"/>
      <w:sz w:val="21"/>
      <w:szCs w:val="24"/>
    </w:rPr>
  </w:style>
  <w:style w:type="character" w:customStyle="1" w:styleId="311">
    <w:name w:val="引用 Char"/>
    <w:link w:val="310"/>
    <w:qFormat/>
    <w:uiPriority w:val="0"/>
    <w:rPr>
      <w:i/>
      <w:iCs/>
      <w:color w:val="000000"/>
      <w:kern w:val="2"/>
      <w:sz w:val="21"/>
      <w:szCs w:val="24"/>
    </w:rPr>
  </w:style>
  <w:style w:type="paragraph" w:customStyle="1" w:styleId="312">
    <w:name w:val="Char Char Char Char Char Char Char Char Char Char"/>
    <w:basedOn w:val="17"/>
    <w:qFormat/>
    <w:uiPriority w:val="0"/>
    <w:pPr>
      <w:spacing w:line="360" w:lineRule="auto"/>
      <w:ind w:firstLine="200" w:firstLineChars="200"/>
    </w:pPr>
    <w:rPr>
      <w:rFonts w:ascii="Tahoma" w:hAnsi="Tahoma"/>
      <w:sz w:val="24"/>
      <w:szCs w:val="24"/>
    </w:rPr>
  </w:style>
  <w:style w:type="paragraph" w:customStyle="1" w:styleId="313">
    <w:name w:val="6'"/>
    <w:basedOn w:val="1"/>
    <w:qFormat/>
    <w:uiPriority w:val="0"/>
    <w:pPr>
      <w:autoSpaceDE w:val="0"/>
      <w:autoSpaceDN w:val="0"/>
      <w:adjustRightInd w:val="0"/>
      <w:snapToGrid w:val="0"/>
      <w:spacing w:line="320" w:lineRule="exact"/>
      <w:jc w:val="center"/>
      <w:textAlignment w:val="baseline"/>
    </w:pPr>
    <w:rPr>
      <w:spacing w:val="20"/>
      <w:kern w:val="28"/>
      <w:sz w:val="21"/>
    </w:rPr>
  </w:style>
  <w:style w:type="paragraph" w:customStyle="1" w:styleId="314">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5">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316">
    <w:name w:val="p16"/>
    <w:basedOn w:val="1"/>
    <w:qFormat/>
    <w:uiPriority w:val="0"/>
    <w:pPr>
      <w:widowControl/>
    </w:pPr>
    <w:rPr>
      <w:rFonts w:ascii="Calibri" w:hAnsi="Calibri" w:cs="宋体"/>
      <w:kern w:val="0"/>
      <w:sz w:val="21"/>
      <w:szCs w:val="21"/>
    </w:rPr>
  </w:style>
  <w:style w:type="paragraph" w:customStyle="1" w:styleId="317">
    <w:name w:val="列出段落1"/>
    <w:basedOn w:val="1"/>
    <w:qFormat/>
    <w:uiPriority w:val="0"/>
    <w:pPr>
      <w:ind w:firstLine="420" w:firstLineChars="200"/>
    </w:pPr>
    <w:rPr>
      <w:szCs w:val="28"/>
    </w:rPr>
  </w:style>
  <w:style w:type="paragraph" w:customStyle="1" w:styleId="318">
    <w:name w:val="ly"/>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319">
    <w:name w:val="Char9 Char Char Char Char Char Char"/>
    <w:basedOn w:val="17"/>
    <w:qFormat/>
    <w:uiPriority w:val="0"/>
    <w:pPr>
      <w:spacing w:line="360" w:lineRule="auto"/>
      <w:ind w:firstLine="200" w:firstLineChars="200"/>
    </w:pPr>
    <w:rPr>
      <w:rFonts w:ascii="Tahoma" w:hAnsi="Tahoma"/>
      <w:sz w:val="24"/>
      <w:szCs w:val="24"/>
    </w:rPr>
  </w:style>
  <w:style w:type="paragraph" w:customStyle="1" w:styleId="320">
    <w:name w:val="xl65"/>
    <w:basedOn w:val="1"/>
    <w:qFormat/>
    <w:uiPriority w:val="0"/>
    <w:pPr>
      <w:widowControl/>
      <w:spacing w:before="100" w:beforeAutospacing="1" w:after="100" w:afterAutospacing="1"/>
      <w:jc w:val="center"/>
    </w:pPr>
    <w:rPr>
      <w:rFonts w:ascii="黑体" w:hAnsi="宋体" w:eastAsia="黑体"/>
      <w:b/>
      <w:kern w:val="0"/>
      <w:sz w:val="36"/>
    </w:rPr>
  </w:style>
  <w:style w:type="paragraph" w:customStyle="1" w:styleId="321">
    <w:name w:val="引用1"/>
    <w:basedOn w:val="1"/>
    <w:next w:val="1"/>
    <w:link w:val="322"/>
    <w:qFormat/>
    <w:uiPriority w:val="29"/>
    <w:rPr>
      <w:i/>
      <w:iCs/>
      <w:color w:val="000000"/>
      <w:sz w:val="21"/>
    </w:rPr>
  </w:style>
  <w:style w:type="character" w:customStyle="1" w:styleId="322">
    <w:name w:val="引用 Char1"/>
    <w:link w:val="321"/>
    <w:qFormat/>
    <w:uiPriority w:val="29"/>
    <w:rPr>
      <w:i/>
      <w:iCs/>
      <w:color w:val="000000"/>
      <w:kern w:val="2"/>
      <w:sz w:val="21"/>
    </w:rPr>
  </w:style>
  <w:style w:type="paragraph" w:customStyle="1" w:styleId="323">
    <w:name w:val="表格文字"/>
    <w:basedOn w:val="1"/>
    <w:qFormat/>
    <w:uiPriority w:val="0"/>
    <w:pPr>
      <w:adjustRightInd w:val="0"/>
      <w:spacing w:line="420" w:lineRule="atLeast"/>
      <w:jc w:val="left"/>
      <w:textAlignment w:val="baseline"/>
    </w:pPr>
    <w:rPr>
      <w:kern w:val="0"/>
      <w:sz w:val="21"/>
    </w:rPr>
  </w:style>
  <w:style w:type="paragraph" w:customStyle="1" w:styleId="32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325">
    <w:name w:val="_Style 105"/>
    <w:basedOn w:val="2"/>
    <w:next w:val="1"/>
    <w:qFormat/>
    <w:uiPriority w:val="39"/>
    <w:pPr>
      <w:keepLines/>
      <w:snapToGrid/>
      <w:spacing w:before="480" w:line="276" w:lineRule="auto"/>
      <w:jc w:val="left"/>
      <w:outlineLvl w:val="9"/>
    </w:pPr>
    <w:rPr>
      <w:rFonts w:ascii="Cambria" w:hAnsi="Cambria"/>
      <w:bCs/>
      <w:color w:val="365F91"/>
      <w:szCs w:val="28"/>
    </w:rPr>
  </w:style>
  <w:style w:type="paragraph" w:customStyle="1" w:styleId="326">
    <w:name w:val="正  文"/>
    <w:basedOn w:val="1"/>
    <w:qFormat/>
    <w:uiPriority w:val="0"/>
    <w:pPr>
      <w:spacing w:line="360" w:lineRule="auto"/>
      <w:ind w:firstLine="200" w:firstLineChars="200"/>
    </w:pPr>
    <w:rPr>
      <w:rFonts w:ascii="宋体" w:hAnsi="Calibri"/>
      <w:sz w:val="24"/>
      <w:szCs w:val="24"/>
    </w:rPr>
  </w:style>
  <w:style w:type="paragraph" w:customStyle="1" w:styleId="327">
    <w:name w:val="标题4"/>
    <w:basedOn w:val="3"/>
    <w:next w:val="30"/>
    <w:link w:val="328"/>
    <w:qFormat/>
    <w:uiPriority w:val="0"/>
    <w:pPr>
      <w:spacing w:before="260" w:after="260" w:line="413" w:lineRule="auto"/>
    </w:pPr>
    <w:rPr>
      <w:b/>
      <w:bCs/>
      <w:kern w:val="0"/>
      <w:sz w:val="24"/>
      <w:szCs w:val="32"/>
    </w:rPr>
  </w:style>
  <w:style w:type="character" w:customStyle="1" w:styleId="328">
    <w:name w:val="标题4 Char Char"/>
    <w:link w:val="327"/>
    <w:qFormat/>
    <w:uiPriority w:val="0"/>
    <w:rPr>
      <w:rFonts w:ascii="Arial" w:hAnsi="Arial"/>
      <w:b/>
      <w:bCs/>
      <w:sz w:val="24"/>
      <w:szCs w:val="32"/>
    </w:rPr>
  </w:style>
  <w:style w:type="paragraph" w:customStyle="1" w:styleId="329">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330">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1">
    <w:name w:val="标题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2">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333">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334">
    <w:name w:val="g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5">
    <w:name w:val="zz"/>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336">
    <w:name w:val="1 Char"/>
    <w:basedOn w:val="1"/>
    <w:qFormat/>
    <w:uiPriority w:val="0"/>
    <w:pPr>
      <w:widowControl/>
      <w:spacing w:after="160" w:line="240" w:lineRule="exact"/>
      <w:jc w:val="left"/>
    </w:pPr>
    <w:rPr>
      <w:rFonts w:ascii="Calibri" w:hAnsi="Calibri"/>
      <w:sz w:val="21"/>
    </w:rPr>
  </w:style>
  <w:style w:type="paragraph" w:customStyle="1" w:styleId="337">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338">
    <w:name w:val="pa-34"/>
    <w:basedOn w:val="1"/>
    <w:qFormat/>
    <w:uiPriority w:val="0"/>
    <w:pPr>
      <w:widowControl/>
      <w:spacing w:line="360" w:lineRule="atLeast"/>
      <w:ind w:firstLine="420"/>
      <w:jc w:val="left"/>
    </w:pPr>
    <w:rPr>
      <w:rFonts w:ascii="宋体" w:hAnsi="宋体" w:cs="宋体"/>
      <w:kern w:val="0"/>
      <w:sz w:val="24"/>
      <w:szCs w:val="24"/>
    </w:rPr>
  </w:style>
  <w:style w:type="paragraph" w:customStyle="1" w:styleId="339">
    <w:name w:val="TOC 标题11"/>
    <w:basedOn w:val="2"/>
    <w:next w:val="1"/>
    <w:qFormat/>
    <w:uiPriority w:val="0"/>
    <w:pPr>
      <w:keepLines/>
      <w:snapToGrid/>
      <w:spacing w:before="480" w:line="276" w:lineRule="auto"/>
      <w:jc w:val="left"/>
      <w:outlineLvl w:val="9"/>
    </w:pPr>
    <w:rPr>
      <w:rFonts w:ascii="Cambria" w:hAnsi="Cambria"/>
      <w:bCs/>
      <w:color w:val="365F91"/>
      <w:szCs w:val="28"/>
    </w:rPr>
  </w:style>
  <w:style w:type="paragraph" w:customStyle="1" w:styleId="340">
    <w:name w:val="p15"/>
    <w:basedOn w:val="1"/>
    <w:qFormat/>
    <w:uiPriority w:val="0"/>
    <w:pPr>
      <w:widowControl/>
      <w:spacing w:after="120"/>
    </w:pPr>
    <w:rPr>
      <w:kern w:val="0"/>
      <w:sz w:val="21"/>
      <w:szCs w:val="21"/>
    </w:rPr>
  </w:style>
  <w:style w:type="paragraph" w:customStyle="1" w:styleId="34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2">
    <w:name w:val="_Style 124"/>
    <w:basedOn w:val="1"/>
    <w:next w:val="1"/>
    <w:link w:val="343"/>
    <w:qFormat/>
    <w:uiPriority w:val="0"/>
    <w:rPr>
      <w:i/>
      <w:iCs/>
      <w:color w:val="000000"/>
      <w:sz w:val="21"/>
      <w:szCs w:val="22"/>
    </w:rPr>
  </w:style>
  <w:style w:type="character" w:customStyle="1" w:styleId="343">
    <w:name w:val="引用 Char4"/>
    <w:link w:val="342"/>
    <w:qFormat/>
    <w:uiPriority w:val="0"/>
    <w:rPr>
      <w:i/>
      <w:iCs/>
      <w:color w:val="000000"/>
      <w:kern w:val="2"/>
      <w:sz w:val="21"/>
      <w:szCs w:val="22"/>
    </w:rPr>
  </w:style>
  <w:style w:type="paragraph" w:customStyle="1" w:styleId="344">
    <w:name w:val="zw"/>
    <w:basedOn w:val="1"/>
    <w:qFormat/>
    <w:uiPriority w:val="0"/>
    <w:pPr>
      <w:widowControl/>
      <w:spacing w:before="30"/>
      <w:ind w:left="100" w:right="100"/>
    </w:pPr>
    <w:rPr>
      <w:rFonts w:ascii="方正书宋简体" w:hAnsi="宋体" w:eastAsia="方正书宋简体"/>
      <w:color w:val="000000"/>
      <w:kern w:val="0"/>
      <w:sz w:val="21"/>
      <w:szCs w:val="21"/>
    </w:rPr>
  </w:style>
  <w:style w:type="paragraph" w:customStyle="1" w:styleId="345">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346">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rPr>
  </w:style>
  <w:style w:type="paragraph" w:customStyle="1" w:styleId="347">
    <w:name w:val="pa-27"/>
    <w:basedOn w:val="1"/>
    <w:qFormat/>
    <w:uiPriority w:val="0"/>
    <w:pPr>
      <w:widowControl/>
      <w:spacing w:line="360" w:lineRule="atLeast"/>
      <w:ind w:firstLine="420"/>
    </w:pPr>
    <w:rPr>
      <w:rFonts w:ascii="宋体" w:hAnsi="宋体" w:cs="宋体"/>
      <w:kern w:val="0"/>
      <w:sz w:val="24"/>
      <w:szCs w:val="24"/>
    </w:rPr>
  </w:style>
  <w:style w:type="paragraph" w:customStyle="1" w:styleId="34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49">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50">
    <w:name w:val="表格"/>
    <w:basedOn w:val="1"/>
    <w:qFormat/>
    <w:uiPriority w:val="0"/>
    <w:pPr>
      <w:jc w:val="center"/>
      <w:textAlignment w:val="center"/>
    </w:pPr>
    <w:rPr>
      <w:rFonts w:ascii="华文细黑" w:hAnsi="华文细黑"/>
      <w:kern w:val="0"/>
      <w:sz w:val="21"/>
    </w:rPr>
  </w:style>
  <w:style w:type="paragraph" w:customStyle="1" w:styleId="351">
    <w:name w:val="明显引用1"/>
    <w:basedOn w:val="1"/>
    <w:next w:val="1"/>
    <w:link w:val="352"/>
    <w:qFormat/>
    <w:uiPriority w:val="30"/>
    <w:pPr>
      <w:pBdr>
        <w:bottom w:val="single" w:color="4F81BD" w:sz="4" w:space="4"/>
      </w:pBdr>
      <w:spacing w:before="200" w:after="280"/>
      <w:ind w:left="936" w:right="936"/>
    </w:pPr>
    <w:rPr>
      <w:b/>
      <w:bCs/>
      <w:i/>
      <w:iCs/>
      <w:color w:val="4F81BD"/>
      <w:sz w:val="21"/>
    </w:rPr>
  </w:style>
  <w:style w:type="character" w:customStyle="1" w:styleId="352">
    <w:name w:val="明显引用 Char1"/>
    <w:link w:val="351"/>
    <w:qFormat/>
    <w:uiPriority w:val="30"/>
    <w:rPr>
      <w:b/>
      <w:bCs/>
      <w:i/>
      <w:iCs/>
      <w:color w:val="4F81BD"/>
      <w:kern w:val="2"/>
      <w:sz w:val="21"/>
    </w:rPr>
  </w:style>
  <w:style w:type="paragraph" w:customStyle="1" w:styleId="353">
    <w:name w:val="样式15"/>
    <w:basedOn w:val="4"/>
    <w:qFormat/>
    <w:uiPriority w:val="0"/>
    <w:pPr>
      <w:keepNext w:val="0"/>
      <w:keepLines w:val="0"/>
      <w:tabs>
        <w:tab w:val="left" w:pos="0"/>
        <w:tab w:val="left" w:pos="210"/>
        <w:tab w:val="left" w:pos="420"/>
        <w:tab w:val="left" w:pos="1260"/>
      </w:tabs>
      <w:adjustRightInd w:val="0"/>
      <w:spacing w:line="240" w:lineRule="auto"/>
      <w:ind w:left="0" w:leftChars="0" w:right="0" w:rightChars="0" w:firstLine="0" w:firstLineChars="0"/>
    </w:pPr>
    <w:rPr>
      <w:rFonts w:ascii="仿宋_GB2312" w:hAnsi="Calibri" w:eastAsia="仿宋_GB2312"/>
      <w:b/>
      <w:sz w:val="32"/>
      <w:szCs w:val="24"/>
    </w:rPr>
  </w:style>
  <w:style w:type="paragraph" w:customStyle="1" w:styleId="354">
    <w:name w:val="TOC 标题2"/>
    <w:basedOn w:val="2"/>
    <w:next w:val="1"/>
    <w:unhideWhenUsed/>
    <w:qFormat/>
    <w:uiPriority w:val="0"/>
    <w:pPr>
      <w:keepLines/>
      <w:widowControl w:val="0"/>
      <w:snapToGrid/>
      <w:spacing w:before="340" w:after="330" w:line="578" w:lineRule="auto"/>
      <w:jc w:val="both"/>
      <w:outlineLvl w:val="9"/>
    </w:pPr>
    <w:rPr>
      <w:rFonts w:ascii="Calibri" w:hAnsi="Calibri"/>
      <w:bCs/>
      <w:kern w:val="44"/>
      <w:sz w:val="44"/>
      <w:szCs w:val="44"/>
    </w:rPr>
  </w:style>
  <w:style w:type="paragraph" w:customStyle="1" w:styleId="355">
    <w:name w:val="样式 标题 1 + 黑体 三号 非加粗 居中 段前: 6 磅 段后: 6 磅 行距: 固定值 20 磅"/>
    <w:basedOn w:val="2"/>
    <w:qFormat/>
    <w:uiPriority w:val="0"/>
    <w:pPr>
      <w:keepLines/>
      <w:widowControl w:val="0"/>
      <w:snapToGrid/>
      <w:spacing w:before="120" w:after="120" w:line="400" w:lineRule="exact"/>
    </w:pPr>
    <w:rPr>
      <w:rFonts w:ascii="黑体" w:hAnsi="黑体" w:eastAsia="黑体" w:cs="宋体"/>
      <w:b w:val="0"/>
      <w:kern w:val="44"/>
      <w:sz w:val="32"/>
    </w:rPr>
  </w:style>
  <w:style w:type="paragraph" w:customStyle="1" w:styleId="356">
    <w:name w:val="intel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57">
    <w:name w:val="标题5 Char Char"/>
    <w:link w:val="176"/>
    <w:qFormat/>
    <w:uiPriority w:val="0"/>
    <w:rPr>
      <w:rFonts w:ascii="宋体"/>
      <w:sz w:val="21"/>
    </w:rPr>
  </w:style>
  <w:style w:type="paragraph" w:customStyle="1" w:styleId="358">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59">
    <w:name w:val="_Style 64"/>
    <w:basedOn w:val="1"/>
    <w:next w:val="1"/>
    <w:link w:val="360"/>
    <w:qFormat/>
    <w:uiPriority w:val="0"/>
    <w:pPr>
      <w:pBdr>
        <w:bottom w:val="single" w:color="4F81BD" w:sz="4" w:space="4"/>
      </w:pBdr>
      <w:spacing w:before="200" w:after="280"/>
      <w:ind w:left="936" w:right="936"/>
    </w:pPr>
    <w:rPr>
      <w:b/>
      <w:bCs/>
      <w:i/>
      <w:iCs/>
      <w:color w:val="4F81BD"/>
      <w:sz w:val="21"/>
      <w:szCs w:val="22"/>
    </w:rPr>
  </w:style>
  <w:style w:type="character" w:customStyle="1" w:styleId="360">
    <w:name w:val="明显引用 Char4"/>
    <w:link w:val="359"/>
    <w:qFormat/>
    <w:uiPriority w:val="0"/>
    <w:rPr>
      <w:b/>
      <w:bCs/>
      <w:i/>
      <w:iCs/>
      <w:color w:val="4F81BD"/>
      <w:kern w:val="2"/>
      <w:sz w:val="21"/>
      <w:szCs w:val="22"/>
    </w:rPr>
  </w:style>
  <w:style w:type="paragraph" w:customStyle="1" w:styleId="361">
    <w:name w:val="_Style 128"/>
    <w:basedOn w:val="2"/>
    <w:next w:val="1"/>
    <w:qFormat/>
    <w:uiPriority w:val="39"/>
    <w:pPr>
      <w:keepLines/>
      <w:snapToGrid/>
      <w:spacing w:before="480" w:line="276" w:lineRule="auto"/>
      <w:jc w:val="left"/>
      <w:outlineLvl w:val="9"/>
    </w:pPr>
    <w:rPr>
      <w:rFonts w:ascii="Cambria" w:hAnsi="Cambria"/>
      <w:bCs/>
      <w:color w:val="365F91"/>
      <w:szCs w:val="28"/>
    </w:rPr>
  </w:style>
  <w:style w:type="paragraph" w:customStyle="1" w:styleId="362">
    <w:name w:val="Char2"/>
    <w:basedOn w:val="1"/>
    <w:qFormat/>
    <w:uiPriority w:val="0"/>
    <w:rPr>
      <w:rFonts w:ascii="Calibri" w:hAnsi="Calibri"/>
      <w:sz w:val="21"/>
      <w:szCs w:val="24"/>
    </w:rPr>
  </w:style>
  <w:style w:type="paragraph" w:customStyle="1" w:styleId="363">
    <w:name w:val="_Style 87"/>
    <w:basedOn w:val="1"/>
    <w:qFormat/>
    <w:uiPriority w:val="99"/>
    <w:pPr>
      <w:ind w:firstLine="420" w:firstLineChars="200"/>
    </w:pPr>
    <w:rPr>
      <w:rFonts w:ascii="Calibri" w:hAnsi="Calibri"/>
      <w:szCs w:val="28"/>
    </w:rPr>
  </w:style>
  <w:style w:type="paragraph" w:customStyle="1" w:styleId="364">
    <w:name w:val="自定样式1"/>
    <w:basedOn w:val="1"/>
    <w:qFormat/>
    <w:uiPriority w:val="0"/>
    <w:pPr>
      <w:suppressAutoHyphens/>
      <w:jc w:val="center"/>
    </w:pPr>
    <w:rPr>
      <w:rFonts w:ascii="宋体" w:hAnsi="宋体"/>
      <w:color w:val="000000"/>
      <w:sz w:val="18"/>
      <w:szCs w:val="24"/>
    </w:rPr>
  </w:style>
  <w:style w:type="paragraph" w:customStyle="1" w:styleId="365">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6">
    <w:name w:val="标题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7">
    <w:name w:val="列表段落1"/>
    <w:basedOn w:val="1"/>
    <w:qFormat/>
    <w:uiPriority w:val="34"/>
    <w:pPr>
      <w:ind w:firstLine="420" w:firstLineChars="200"/>
    </w:pPr>
    <w:rPr>
      <w:rFonts w:ascii="Calibri" w:hAnsi="Calibri"/>
      <w:sz w:val="21"/>
      <w:szCs w:val="24"/>
    </w:rPr>
  </w:style>
  <w:style w:type="paragraph" w:customStyle="1" w:styleId="368">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 w:val="21"/>
      <w:szCs w:val="22"/>
    </w:rPr>
  </w:style>
  <w:style w:type="paragraph" w:customStyle="1" w:styleId="369">
    <w:name w:val="表体"/>
    <w:basedOn w:val="1"/>
    <w:next w:val="1"/>
    <w:qFormat/>
    <w:uiPriority w:val="0"/>
    <w:pPr>
      <w:spacing w:line="0" w:lineRule="atLeast"/>
    </w:pPr>
    <w:rPr>
      <w:rFonts w:ascii="Calibri" w:hAnsi="Calibri"/>
      <w:b/>
      <w:snapToGrid w:val="0"/>
      <w:sz w:val="21"/>
    </w:rPr>
  </w:style>
  <w:style w:type="paragraph" w:customStyle="1" w:styleId="370">
    <w:name w:val="rw"/>
    <w:basedOn w:val="1"/>
    <w:qFormat/>
    <w:uiPriority w:val="0"/>
    <w:pPr>
      <w:widowControl/>
      <w:spacing w:before="30"/>
      <w:ind w:left="100" w:right="100"/>
      <w:jc w:val="right"/>
    </w:pPr>
    <w:rPr>
      <w:rFonts w:ascii="方正仿宋简体" w:hAnsi="宋体" w:eastAsia="方正仿宋简体"/>
      <w:color w:val="000000"/>
      <w:kern w:val="0"/>
      <w:sz w:val="21"/>
      <w:szCs w:val="21"/>
    </w:rPr>
  </w:style>
  <w:style w:type="paragraph" w:customStyle="1" w:styleId="371">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372">
    <w:name w:val="Char Char1 Char Char"/>
    <w:basedOn w:val="17"/>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rPr>
  </w:style>
  <w:style w:type="paragraph" w:customStyle="1" w:styleId="373">
    <w:name w:val="Char11"/>
    <w:basedOn w:val="1"/>
    <w:qFormat/>
    <w:uiPriority w:val="0"/>
    <w:rPr>
      <w:sz w:val="21"/>
      <w:szCs w:val="24"/>
    </w:rPr>
  </w:style>
  <w:style w:type="paragraph" w:customStyle="1" w:styleId="374">
    <w:name w:val="Char Char1 Char Char Char Char Char Char Char Char Char Char"/>
    <w:basedOn w:val="1"/>
    <w:qFormat/>
    <w:uiPriority w:val="0"/>
    <w:pPr>
      <w:autoSpaceDE w:val="0"/>
      <w:autoSpaceDN w:val="0"/>
      <w:adjustRightInd w:val="0"/>
      <w:ind w:firstLine="482"/>
    </w:pPr>
    <w:rPr>
      <w:rFonts w:ascii="Calibri" w:hAnsi="Calibri"/>
      <w:sz w:val="21"/>
    </w:rPr>
  </w:style>
  <w:style w:type="paragraph" w:customStyle="1" w:styleId="375">
    <w:name w:val="样式 标题 3 + (中文) 黑体 小四 非加粗 段前: 7.8 磅 段后: 0 磅 行距: 固定值 20 磅"/>
    <w:basedOn w:val="4"/>
    <w:next w:val="1"/>
    <w:qFormat/>
    <w:uiPriority w:val="0"/>
    <w:pPr>
      <w:spacing w:line="400" w:lineRule="exact"/>
      <w:ind w:left="0" w:leftChars="0" w:right="0" w:rightChars="0" w:firstLine="0" w:firstLineChars="0"/>
      <w:jc w:val="both"/>
    </w:pPr>
    <w:rPr>
      <w:rFonts w:eastAsia="黑体" w:cs="宋体"/>
      <w:sz w:val="24"/>
    </w:rPr>
  </w:style>
  <w:style w:type="paragraph" w:customStyle="1" w:styleId="376">
    <w:name w:val="_Style 86"/>
    <w:qFormat/>
    <w:uiPriority w:val="0"/>
    <w:rPr>
      <w:rFonts w:ascii="Times New Roman" w:hAnsi="Times New Roman" w:eastAsia="宋体" w:cs="Times New Roman"/>
      <w:kern w:val="2"/>
      <w:sz w:val="21"/>
      <w:szCs w:val="24"/>
      <w:lang w:val="en-US" w:eastAsia="zh-CN" w:bidi="ar-SA"/>
    </w:rPr>
  </w:style>
  <w:style w:type="paragraph" w:customStyle="1" w:styleId="377">
    <w:name w:val="TOC 标题1"/>
    <w:basedOn w:val="2"/>
    <w:next w:val="1"/>
    <w:qFormat/>
    <w:uiPriority w:val="0"/>
    <w:pPr>
      <w:keepLines/>
      <w:snapToGrid/>
      <w:spacing w:before="480" w:line="276" w:lineRule="auto"/>
      <w:jc w:val="left"/>
      <w:outlineLvl w:val="9"/>
    </w:pPr>
    <w:rPr>
      <w:rFonts w:ascii="Cambria" w:hAnsi="Cambria"/>
      <w:bCs/>
      <w:color w:val="365F91"/>
      <w:szCs w:val="28"/>
    </w:rPr>
  </w:style>
  <w:style w:type="paragraph" w:customStyle="1" w:styleId="378">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37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80">
    <w:name w:val="正文文本 Char2"/>
    <w:qFormat/>
    <w:uiPriority w:val="99"/>
    <w:rPr>
      <w:kern w:val="2"/>
      <w:sz w:val="21"/>
      <w:szCs w:val="24"/>
    </w:rPr>
  </w:style>
  <w:style w:type="character" w:customStyle="1" w:styleId="381">
    <w:name w:val="尾注文本 Char1"/>
    <w:qFormat/>
    <w:uiPriority w:val="0"/>
    <w:rPr>
      <w:rFonts w:ascii="Arial" w:hAnsi="Arial" w:cs="Arial"/>
      <w:szCs w:val="24"/>
      <w:lang w:eastAsia="en-US"/>
    </w:rPr>
  </w:style>
  <w:style w:type="character" w:customStyle="1" w:styleId="382">
    <w:name w:val="Char Char17"/>
    <w:qFormat/>
    <w:uiPriority w:val="0"/>
    <w:rPr>
      <w:kern w:val="2"/>
      <w:sz w:val="26"/>
      <w:szCs w:val="24"/>
    </w:rPr>
  </w:style>
  <w:style w:type="character" w:customStyle="1" w:styleId="383">
    <w:name w:val="副标题 Char1"/>
    <w:qFormat/>
    <w:uiPriority w:val="0"/>
    <w:rPr>
      <w:szCs w:val="24"/>
      <w:u w:val="single"/>
      <w:lang w:eastAsia="en-US"/>
    </w:rPr>
  </w:style>
  <w:style w:type="character" w:customStyle="1" w:styleId="384">
    <w:name w:val="标题 Char1"/>
    <w:qFormat/>
    <w:uiPriority w:val="10"/>
    <w:rPr>
      <w:szCs w:val="24"/>
      <w:u w:val="single"/>
      <w:lang w:eastAsia="en-US"/>
    </w:rPr>
  </w:style>
  <w:style w:type="character" w:customStyle="1" w:styleId="385">
    <w:name w:val="Char Char24"/>
    <w:qFormat/>
    <w:uiPriority w:val="0"/>
    <w:rPr>
      <w:b/>
      <w:bCs/>
      <w:kern w:val="44"/>
      <w:sz w:val="44"/>
      <w:szCs w:val="44"/>
    </w:rPr>
  </w:style>
  <w:style w:type="character" w:customStyle="1" w:styleId="386">
    <w:name w:val="Char Char23"/>
    <w:qFormat/>
    <w:uiPriority w:val="0"/>
    <w:rPr>
      <w:rFonts w:ascii="Cambria" w:hAnsi="Cambria" w:eastAsia="宋体" w:cs="Times New Roman"/>
      <w:b/>
      <w:bCs/>
      <w:kern w:val="2"/>
      <w:sz w:val="32"/>
      <w:szCs w:val="32"/>
    </w:rPr>
  </w:style>
  <w:style w:type="character" w:customStyle="1" w:styleId="387">
    <w:name w:val="ITTHEADER2 Char"/>
    <w:qFormat/>
    <w:uiPriority w:val="0"/>
    <w:rPr>
      <w:rFonts w:ascii="仿宋_GB2312" w:eastAsia="仿宋_GB2312" w:cs="MingLiU"/>
      <w:b/>
      <w:spacing w:val="1"/>
      <w:w w:val="99"/>
      <w:sz w:val="28"/>
      <w:szCs w:val="32"/>
      <w:lang w:val="en-US" w:eastAsia="zh-CN" w:bidi="ar-SA"/>
    </w:rPr>
  </w:style>
  <w:style w:type="character" w:customStyle="1" w:styleId="388">
    <w:name w:val="标题 9 Char1"/>
    <w:qFormat/>
    <w:uiPriority w:val="0"/>
    <w:rPr>
      <w:rFonts w:ascii="Times New Roman" w:hAnsi="Times New Roman" w:eastAsia="仿宋_GB2312" w:cs="Times New Roman"/>
      <w:sz w:val="30"/>
      <w:szCs w:val="20"/>
    </w:rPr>
  </w:style>
  <w:style w:type="character" w:customStyle="1" w:styleId="389">
    <w:name w:val="正文文本 Char1"/>
    <w:qFormat/>
    <w:uiPriority w:val="0"/>
    <w:rPr>
      <w:kern w:val="2"/>
      <w:sz w:val="21"/>
      <w:szCs w:val="22"/>
    </w:rPr>
  </w:style>
  <w:style w:type="character" w:customStyle="1" w:styleId="390">
    <w:name w:val="引用 Char2"/>
    <w:qFormat/>
    <w:uiPriority w:val="99"/>
    <w:rPr>
      <w:i/>
      <w:iCs/>
      <w:color w:val="000000"/>
      <w:kern w:val="2"/>
      <w:sz w:val="21"/>
      <w:szCs w:val="24"/>
    </w:rPr>
  </w:style>
  <w:style w:type="character" w:customStyle="1" w:styleId="391">
    <w:name w:val="批注框文本 Char1"/>
    <w:qFormat/>
    <w:uiPriority w:val="0"/>
    <w:rPr>
      <w:kern w:val="2"/>
      <w:sz w:val="18"/>
      <w:szCs w:val="18"/>
    </w:rPr>
  </w:style>
  <w:style w:type="character" w:customStyle="1" w:styleId="392">
    <w:name w:val="日期 Char1"/>
    <w:qFormat/>
    <w:uiPriority w:val="0"/>
    <w:rPr>
      <w:kern w:val="2"/>
      <w:sz w:val="21"/>
      <w:szCs w:val="22"/>
    </w:rPr>
  </w:style>
  <w:style w:type="character" w:customStyle="1" w:styleId="393">
    <w:name w:val="_Style 171"/>
    <w:qFormat/>
    <w:uiPriority w:val="0"/>
    <w:rPr>
      <w:b/>
      <w:bCs/>
      <w:i/>
      <w:iCs/>
      <w:color w:val="4F81BD"/>
    </w:rPr>
  </w:style>
  <w:style w:type="character" w:customStyle="1" w:styleId="394">
    <w:name w:val="Char Char22"/>
    <w:qFormat/>
    <w:uiPriority w:val="0"/>
    <w:rPr>
      <w:b/>
      <w:bCs/>
      <w:kern w:val="2"/>
      <w:sz w:val="32"/>
      <w:szCs w:val="32"/>
    </w:rPr>
  </w:style>
  <w:style w:type="character" w:customStyle="1" w:styleId="395">
    <w:name w:val="标题 6 Char1"/>
    <w:qFormat/>
    <w:uiPriority w:val="0"/>
    <w:rPr>
      <w:rFonts w:ascii="Times New Roman" w:hAnsi="Arial" w:eastAsia="仿宋_GB2312" w:cs="Times New Roman"/>
      <w:sz w:val="30"/>
      <w:szCs w:val="20"/>
    </w:rPr>
  </w:style>
  <w:style w:type="character" w:customStyle="1" w:styleId="396">
    <w:name w:val="正文文本缩进 Char1"/>
    <w:qFormat/>
    <w:uiPriority w:val="0"/>
    <w:rPr>
      <w:kern w:val="2"/>
      <w:sz w:val="21"/>
      <w:szCs w:val="24"/>
    </w:rPr>
  </w:style>
  <w:style w:type="character" w:customStyle="1" w:styleId="397">
    <w:name w:val="标题 4 Char1"/>
    <w:qFormat/>
    <w:uiPriority w:val="0"/>
    <w:rPr>
      <w:rFonts w:ascii="宋体" w:hAnsi="宋体" w:eastAsia="宋体" w:cs="宋体"/>
      <w:b/>
      <w:bCs/>
      <w:sz w:val="24"/>
      <w:szCs w:val="24"/>
    </w:rPr>
  </w:style>
  <w:style w:type="character" w:customStyle="1" w:styleId="398">
    <w:name w:val="明显强调1"/>
    <w:qFormat/>
    <w:uiPriority w:val="0"/>
    <w:rPr>
      <w:b/>
      <w:bCs/>
      <w:i/>
      <w:iCs/>
      <w:color w:val="4F81BD"/>
    </w:rPr>
  </w:style>
  <w:style w:type="character" w:customStyle="1" w:styleId="399">
    <w:name w:val="_Style 248"/>
    <w:qFormat/>
    <w:uiPriority w:val="0"/>
    <w:rPr>
      <w:b/>
      <w:bCs/>
      <w:smallCaps/>
      <w:spacing w:val="5"/>
    </w:rPr>
  </w:style>
  <w:style w:type="character" w:customStyle="1" w:styleId="400">
    <w:name w:val="明显引用 Char3"/>
    <w:qFormat/>
    <w:uiPriority w:val="30"/>
    <w:rPr>
      <w:rFonts w:ascii="Calibri" w:hAnsi="Calibri" w:eastAsia="宋体" w:cs="Times New Roman"/>
      <w:b/>
      <w:bCs/>
      <w:i/>
      <w:iCs/>
      <w:color w:val="4F81BD"/>
      <w:szCs w:val="24"/>
    </w:rPr>
  </w:style>
  <w:style w:type="character" w:customStyle="1" w:styleId="401">
    <w:name w:val="_Style 254"/>
    <w:qFormat/>
    <w:uiPriority w:val="0"/>
    <w:rPr>
      <w:b/>
      <w:bCs/>
      <w:smallCaps/>
      <w:color w:val="C0504D"/>
      <w:spacing w:val="5"/>
      <w:u w:val="single"/>
    </w:rPr>
  </w:style>
  <w:style w:type="character" w:customStyle="1" w:styleId="402">
    <w:name w:val="引用 Char3"/>
    <w:qFormat/>
    <w:uiPriority w:val="29"/>
    <w:rPr>
      <w:rFonts w:ascii="Calibri" w:hAnsi="Calibri" w:eastAsia="宋体" w:cs="Times New Roman"/>
      <w:i/>
      <w:iCs/>
      <w:color w:val="000000"/>
      <w:szCs w:val="24"/>
    </w:rPr>
  </w:style>
  <w:style w:type="character" w:customStyle="1" w:styleId="403">
    <w:name w:val="Char Char32"/>
    <w:qFormat/>
    <w:uiPriority w:val="0"/>
    <w:rPr>
      <w:rFonts w:ascii="仿宋_GB2312" w:eastAsia="仿宋_GB2312" w:cs="MingLiU"/>
      <w:b/>
      <w:spacing w:val="1"/>
      <w:w w:val="99"/>
      <w:sz w:val="28"/>
      <w:szCs w:val="32"/>
    </w:rPr>
  </w:style>
  <w:style w:type="character" w:customStyle="1" w:styleId="404">
    <w:name w:val="style121"/>
    <w:qFormat/>
    <w:uiPriority w:val="0"/>
    <w:rPr>
      <w:rFonts w:hint="eastAsia" w:ascii="宋体" w:hAnsi="宋体" w:eastAsia="宋体"/>
      <w:sz w:val="18"/>
      <w:szCs w:val="18"/>
    </w:rPr>
  </w:style>
  <w:style w:type="character" w:customStyle="1" w:styleId="405">
    <w:name w:val="ss16"/>
    <w:qFormat/>
    <w:uiPriority w:val="0"/>
    <w:rPr>
      <w:rFonts w:hint="eastAsia" w:ascii="宋体" w:hAnsi="宋体" w:eastAsia="宋体"/>
      <w:color w:val="000000"/>
      <w:sz w:val="9"/>
      <w:szCs w:val="9"/>
    </w:rPr>
  </w:style>
  <w:style w:type="character" w:customStyle="1" w:styleId="406">
    <w:name w:val="textcontents"/>
    <w:qFormat/>
    <w:uiPriority w:val="0"/>
    <w:rPr>
      <w:rFonts w:cs="Times New Roman"/>
    </w:rPr>
  </w:style>
  <w:style w:type="character" w:customStyle="1" w:styleId="407">
    <w:name w:val="14t1"/>
    <w:qFormat/>
    <w:uiPriority w:val="0"/>
    <w:rPr>
      <w:rFonts w:hint="eastAsia" w:ascii="宋体" w:hAnsi="宋体" w:eastAsia="宋体"/>
      <w:sz w:val="11"/>
      <w:szCs w:val="11"/>
    </w:rPr>
  </w:style>
  <w:style w:type="character" w:customStyle="1" w:styleId="408">
    <w:name w:val="不明显参考1"/>
    <w:qFormat/>
    <w:uiPriority w:val="0"/>
    <w:rPr>
      <w:smallCaps/>
      <w:color w:val="C0504D"/>
      <w:u w:val="single"/>
    </w:rPr>
  </w:style>
  <w:style w:type="character" w:customStyle="1" w:styleId="409">
    <w:name w:val="unnamed1"/>
    <w:basedOn w:val="65"/>
    <w:qFormat/>
    <w:uiPriority w:val="0"/>
  </w:style>
  <w:style w:type="character" w:customStyle="1" w:styleId="410">
    <w:name w:val="批注文字 Char2"/>
    <w:qFormat/>
    <w:uiPriority w:val="0"/>
    <w:rPr>
      <w:rFonts w:ascii="Calibri" w:hAnsi="Calibri" w:eastAsia="宋体" w:cs="Times New Roman"/>
      <w:szCs w:val="24"/>
    </w:rPr>
  </w:style>
  <w:style w:type="character" w:customStyle="1" w:styleId="411">
    <w:name w:val="normaltext1"/>
    <w:qFormat/>
    <w:uiPriority w:val="0"/>
    <w:rPr>
      <w:rFonts w:hint="default" w:ascii="ˎ̥" w:hAnsi="ˎ̥"/>
      <w:sz w:val="9"/>
      <w:szCs w:val="9"/>
    </w:rPr>
  </w:style>
  <w:style w:type="character" w:customStyle="1" w:styleId="412">
    <w:name w:val="ca-141"/>
    <w:qFormat/>
    <w:uiPriority w:val="0"/>
    <w:rPr>
      <w:rFonts w:hint="eastAsia" w:ascii="仿宋_GB2312" w:eastAsia="仿宋_GB2312"/>
      <w:sz w:val="21"/>
      <w:szCs w:val="21"/>
    </w:rPr>
  </w:style>
  <w:style w:type="character" w:customStyle="1" w:styleId="413">
    <w:name w:val="main_tdbg_7601"/>
    <w:qFormat/>
    <w:uiPriority w:val="0"/>
    <w:rPr>
      <w:sz w:val="14"/>
      <w:szCs w:val="14"/>
    </w:rPr>
  </w:style>
  <w:style w:type="character" w:customStyle="1" w:styleId="414">
    <w:name w:val="Char Char9"/>
    <w:qFormat/>
    <w:locked/>
    <w:uiPriority w:val="0"/>
    <w:rPr>
      <w:rFonts w:ascii="仿宋_GB2312" w:eastAsia="仿宋_GB2312" w:cs="MingLiU"/>
      <w:b/>
      <w:sz w:val="24"/>
      <w:szCs w:val="28"/>
      <w:lang w:val="en-US" w:eastAsia="zh-CN" w:bidi="ar-SA"/>
    </w:rPr>
  </w:style>
  <w:style w:type="character" w:customStyle="1" w:styleId="415">
    <w:name w:val="title11"/>
    <w:qFormat/>
    <w:uiPriority w:val="0"/>
    <w:rPr>
      <w:b/>
      <w:bCs/>
      <w:color w:val="FFFFFF"/>
      <w:sz w:val="11"/>
      <w:szCs w:val="11"/>
    </w:rPr>
  </w:style>
  <w:style w:type="character" w:customStyle="1" w:styleId="416">
    <w:name w:val="标题 8 Char1"/>
    <w:qFormat/>
    <w:uiPriority w:val="0"/>
    <w:rPr>
      <w:rFonts w:ascii="Times New Roman" w:hAnsi="Arial" w:eastAsia="仿宋_GB2312" w:cs="Times New Roman"/>
      <w:sz w:val="30"/>
      <w:szCs w:val="20"/>
    </w:rPr>
  </w:style>
  <w:style w:type="character" w:customStyle="1" w:styleId="417">
    <w:name w:val="标题 Char2"/>
    <w:qFormat/>
    <w:uiPriority w:val="10"/>
    <w:rPr>
      <w:rFonts w:ascii="Cambria" w:hAnsi="Cambria" w:eastAsia="宋体" w:cs="Times New Roman"/>
      <w:b/>
      <w:bCs/>
      <w:sz w:val="32"/>
      <w:szCs w:val="32"/>
    </w:rPr>
  </w:style>
  <w:style w:type="character" w:customStyle="1" w:styleId="418">
    <w:name w:val="批注主题 Char1"/>
    <w:qFormat/>
    <w:uiPriority w:val="0"/>
    <w:rPr>
      <w:b/>
      <w:bCs/>
      <w:kern w:val="2"/>
      <w:sz w:val="21"/>
      <w:szCs w:val="22"/>
    </w:rPr>
  </w:style>
  <w:style w:type="character" w:customStyle="1" w:styleId="419">
    <w:name w:val="纯文本 Char1"/>
    <w:qFormat/>
    <w:uiPriority w:val="0"/>
    <w:rPr>
      <w:rFonts w:ascii="宋体" w:hAnsi="Courier New" w:cs="Courier New"/>
      <w:kern w:val="2"/>
      <w:sz w:val="21"/>
      <w:szCs w:val="21"/>
    </w:rPr>
  </w:style>
  <w:style w:type="character" w:customStyle="1" w:styleId="420">
    <w:name w:val="标题 2 Char1"/>
    <w:qFormat/>
    <w:uiPriority w:val="0"/>
    <w:rPr>
      <w:rFonts w:ascii="Cambria" w:hAnsi="Cambria" w:eastAsia="宋体" w:cs="Times New Roman"/>
      <w:b/>
      <w:bCs/>
      <w:kern w:val="2"/>
      <w:sz w:val="32"/>
      <w:szCs w:val="32"/>
    </w:rPr>
  </w:style>
  <w:style w:type="character" w:customStyle="1" w:styleId="421">
    <w:name w:val="脚注文本 Char1"/>
    <w:qFormat/>
    <w:uiPriority w:val="0"/>
    <w:rPr>
      <w:rFonts w:ascii="Arial" w:hAnsi="Arial" w:cs="Arial"/>
      <w:sz w:val="18"/>
      <w:szCs w:val="18"/>
      <w:lang w:eastAsia="en-US"/>
    </w:rPr>
  </w:style>
  <w:style w:type="character" w:customStyle="1" w:styleId="422">
    <w:name w:val="s3"/>
    <w:qFormat/>
    <w:uiPriority w:val="0"/>
  </w:style>
  <w:style w:type="character" w:customStyle="1" w:styleId="423">
    <w:name w:val="style21"/>
    <w:qFormat/>
    <w:uiPriority w:val="0"/>
    <w:rPr>
      <w:b/>
      <w:bCs/>
      <w:sz w:val="28"/>
      <w:szCs w:val="28"/>
    </w:rPr>
  </w:style>
  <w:style w:type="character" w:customStyle="1" w:styleId="424">
    <w:name w:val="ht1"/>
    <w:qFormat/>
    <w:uiPriority w:val="0"/>
    <w:rPr>
      <w:rFonts w:ascii="黑体" w:eastAsia="黑体"/>
      <w:b/>
      <w:bCs/>
    </w:rPr>
  </w:style>
  <w:style w:type="character" w:customStyle="1" w:styleId="425">
    <w:name w:val="书籍标题1"/>
    <w:qFormat/>
    <w:uiPriority w:val="0"/>
    <w:rPr>
      <w:b/>
      <w:bCs/>
      <w:smallCaps/>
      <w:spacing w:val="5"/>
    </w:rPr>
  </w:style>
  <w:style w:type="character" w:customStyle="1" w:styleId="426">
    <w:name w:val="标题 7 Char1"/>
    <w:qFormat/>
    <w:uiPriority w:val="0"/>
    <w:rPr>
      <w:rFonts w:ascii="Times New Roman" w:hAnsi="Times New Roman" w:eastAsia="仿宋_GB2312" w:cs="Times New Roman"/>
      <w:sz w:val="30"/>
      <w:szCs w:val="20"/>
    </w:rPr>
  </w:style>
  <w:style w:type="character" w:customStyle="1" w:styleId="427">
    <w:name w:val="明显引用 Char2"/>
    <w:qFormat/>
    <w:uiPriority w:val="99"/>
    <w:rPr>
      <w:b/>
      <w:bCs/>
      <w:i/>
      <w:iCs/>
      <w:color w:val="4F81BD"/>
      <w:kern w:val="2"/>
      <w:sz w:val="21"/>
      <w:szCs w:val="24"/>
    </w:rPr>
  </w:style>
  <w:style w:type="character" w:customStyle="1" w:styleId="428">
    <w:name w:val="不明显强调1"/>
    <w:qFormat/>
    <w:uiPriority w:val="0"/>
    <w:rPr>
      <w:i/>
      <w:iCs/>
      <w:color w:val="808080"/>
    </w:rPr>
  </w:style>
  <w:style w:type="character" w:customStyle="1" w:styleId="429">
    <w:name w:val="普通文字 Char Char2"/>
    <w:qFormat/>
    <w:uiPriority w:val="0"/>
    <w:rPr>
      <w:rFonts w:ascii="宋体" w:hAnsi="Courier New"/>
      <w:kern w:val="2"/>
      <w:sz w:val="28"/>
      <w:szCs w:val="28"/>
    </w:rPr>
  </w:style>
  <w:style w:type="character" w:customStyle="1" w:styleId="430">
    <w:name w:val="l1"/>
    <w:basedOn w:val="65"/>
    <w:qFormat/>
    <w:uiPriority w:val="0"/>
  </w:style>
  <w:style w:type="character" w:customStyle="1" w:styleId="431">
    <w:name w:val="未处理的提及1"/>
    <w:unhideWhenUsed/>
    <w:qFormat/>
    <w:uiPriority w:val="99"/>
    <w:rPr>
      <w:color w:val="808080"/>
      <w:shd w:val="clear" w:color="auto" w:fill="E6E6E6"/>
    </w:rPr>
  </w:style>
  <w:style w:type="character" w:customStyle="1" w:styleId="432">
    <w:name w:val="Char Char35"/>
    <w:qFormat/>
    <w:uiPriority w:val="0"/>
    <w:rPr>
      <w:rFonts w:ascii="仿宋_GB2312" w:eastAsia="仿宋_GB2312" w:cs="MingLiU"/>
      <w:b/>
      <w:sz w:val="24"/>
      <w:szCs w:val="28"/>
    </w:rPr>
  </w:style>
  <w:style w:type="character" w:customStyle="1" w:styleId="433">
    <w:name w:val="style31"/>
    <w:qFormat/>
    <w:uiPriority w:val="0"/>
    <w:rPr>
      <w:sz w:val="10"/>
      <w:szCs w:val="10"/>
    </w:rPr>
  </w:style>
  <w:style w:type="character" w:customStyle="1" w:styleId="434">
    <w:name w:val="0d1471"/>
    <w:qFormat/>
    <w:uiPriority w:val="0"/>
    <w:rPr>
      <w:color w:val="000000"/>
      <w:sz w:val="11"/>
      <w:szCs w:val="11"/>
      <w:u w:val="none"/>
    </w:rPr>
  </w:style>
  <w:style w:type="character" w:customStyle="1" w:styleId="435">
    <w:name w:val="标题 5 Char1"/>
    <w:qFormat/>
    <w:uiPriority w:val="0"/>
    <w:rPr>
      <w:rFonts w:ascii="宋体" w:hAnsi="宋体" w:eastAsia="宋体" w:cs="宋体"/>
      <w:b/>
      <w:bCs/>
      <w:sz w:val="20"/>
      <w:szCs w:val="20"/>
    </w:rPr>
  </w:style>
  <w:style w:type="character" w:customStyle="1" w:styleId="436">
    <w:name w:val="正文文本缩进 3 Char1"/>
    <w:qFormat/>
    <w:uiPriority w:val="0"/>
    <w:rPr>
      <w:rFonts w:ascii="宋体" w:hAnsi="宋体"/>
      <w:kern w:val="2"/>
      <w:sz w:val="28"/>
      <w:szCs w:val="28"/>
    </w:rPr>
  </w:style>
  <w:style w:type="character" w:customStyle="1" w:styleId="437">
    <w:name w:val="Char Char33"/>
    <w:qFormat/>
    <w:uiPriority w:val="0"/>
    <w:rPr>
      <w:rFonts w:ascii="仿宋_GB2312" w:eastAsia="仿宋_GB2312" w:cs="MingLiU"/>
      <w:b/>
      <w:sz w:val="24"/>
      <w:szCs w:val="28"/>
    </w:rPr>
  </w:style>
  <w:style w:type="character" w:customStyle="1" w:styleId="438">
    <w:name w:val="批注文字 Char1"/>
    <w:qFormat/>
    <w:uiPriority w:val="99"/>
    <w:rPr>
      <w:rFonts w:ascii="Times New Roman" w:hAnsi="Times New Roman" w:eastAsia="宋体" w:cs="Times New Roman"/>
      <w:szCs w:val="24"/>
    </w:rPr>
  </w:style>
  <w:style w:type="character" w:customStyle="1" w:styleId="439">
    <w:name w:val="正文文本 3 Char1"/>
    <w:qFormat/>
    <w:uiPriority w:val="0"/>
    <w:rPr>
      <w:kern w:val="2"/>
      <w:sz w:val="16"/>
      <w:szCs w:val="16"/>
    </w:rPr>
  </w:style>
  <w:style w:type="character" w:customStyle="1" w:styleId="440">
    <w:name w:val="明显引用 Char"/>
    <w:qFormat/>
    <w:uiPriority w:val="0"/>
    <w:rPr>
      <w:rFonts w:ascii="Times New Roman" w:hAnsi="Times New Roman" w:eastAsia="宋体" w:cs="Times New Roman"/>
      <w:b/>
      <w:bCs/>
      <w:i/>
      <w:iCs/>
      <w:color w:val="4F81BD"/>
      <w:kern w:val="2"/>
      <w:sz w:val="21"/>
      <w:szCs w:val="24"/>
    </w:rPr>
  </w:style>
  <w:style w:type="character" w:customStyle="1" w:styleId="441">
    <w:name w:val="color_red1"/>
    <w:qFormat/>
    <w:uiPriority w:val="0"/>
    <w:rPr>
      <w:color w:val="FA0004"/>
    </w:rPr>
  </w:style>
  <w:style w:type="character" w:customStyle="1" w:styleId="442">
    <w:name w:val="批注主题 Char2"/>
    <w:qFormat/>
    <w:uiPriority w:val="99"/>
    <w:rPr>
      <w:b/>
      <w:bCs/>
      <w:kern w:val="2"/>
      <w:sz w:val="21"/>
      <w:szCs w:val="24"/>
    </w:rPr>
  </w:style>
  <w:style w:type="character" w:customStyle="1" w:styleId="443">
    <w:name w:val="Char Char34"/>
    <w:qFormat/>
    <w:uiPriority w:val="0"/>
    <w:rPr>
      <w:rFonts w:ascii="仿宋_GB2312" w:eastAsia="仿宋_GB2312" w:cs="MingLiU"/>
      <w:b/>
      <w:spacing w:val="1"/>
      <w:w w:val="99"/>
      <w:sz w:val="28"/>
      <w:szCs w:val="32"/>
    </w:rPr>
  </w:style>
  <w:style w:type="character" w:customStyle="1" w:styleId="444">
    <w:name w:val="docpro"/>
    <w:basedOn w:val="65"/>
    <w:qFormat/>
    <w:uiPriority w:val="0"/>
  </w:style>
  <w:style w:type="character" w:customStyle="1" w:styleId="445">
    <w:name w:val="style161"/>
    <w:qFormat/>
    <w:uiPriority w:val="0"/>
    <w:rPr>
      <w:b/>
      <w:bCs/>
      <w:color w:val="333333"/>
    </w:rPr>
  </w:style>
  <w:style w:type="character" w:customStyle="1" w:styleId="446">
    <w:name w:val="文档结构图 Char2"/>
    <w:qFormat/>
    <w:uiPriority w:val="99"/>
    <w:rPr>
      <w:kern w:val="2"/>
      <w:sz w:val="21"/>
      <w:szCs w:val="24"/>
      <w:shd w:val="clear" w:color="auto" w:fill="000080"/>
    </w:rPr>
  </w:style>
  <w:style w:type="character" w:customStyle="1" w:styleId="447">
    <w:name w:val="日期 Char2"/>
    <w:qFormat/>
    <w:uiPriority w:val="99"/>
    <w:rPr>
      <w:kern w:val="2"/>
      <w:sz w:val="21"/>
      <w:szCs w:val="24"/>
    </w:rPr>
  </w:style>
  <w:style w:type="character" w:customStyle="1" w:styleId="448">
    <w:name w:val="_Style 196"/>
    <w:qFormat/>
    <w:uiPriority w:val="0"/>
    <w:rPr>
      <w:i/>
      <w:iCs/>
      <w:color w:val="808080"/>
    </w:rPr>
  </w:style>
  <w:style w:type="character" w:customStyle="1" w:styleId="449">
    <w:name w:val="Char Char13"/>
    <w:qFormat/>
    <w:uiPriority w:val="0"/>
    <w:rPr>
      <w:kern w:val="2"/>
      <w:sz w:val="18"/>
      <w:szCs w:val="18"/>
    </w:rPr>
  </w:style>
  <w:style w:type="character" w:customStyle="1" w:styleId="450">
    <w:name w:val="正文文本缩进 2 Char1"/>
    <w:qFormat/>
    <w:uiPriority w:val="0"/>
    <w:rPr>
      <w:sz w:val="28"/>
      <w:szCs w:val="24"/>
    </w:rPr>
  </w:style>
  <w:style w:type="character" w:customStyle="1" w:styleId="451">
    <w:name w:val="Char Char21"/>
    <w:qFormat/>
    <w:uiPriority w:val="0"/>
    <w:rPr>
      <w:rFonts w:ascii="宋体" w:hAnsi="宋体" w:cs="宋体"/>
      <w:b/>
      <w:bCs/>
      <w:sz w:val="24"/>
      <w:szCs w:val="24"/>
    </w:rPr>
  </w:style>
  <w:style w:type="character" w:customStyle="1" w:styleId="452">
    <w:name w:val="文档结构图 Char1"/>
    <w:qFormat/>
    <w:uiPriority w:val="0"/>
    <w:rPr>
      <w:rFonts w:ascii="宋体"/>
      <w:kern w:val="2"/>
      <w:sz w:val="18"/>
      <w:szCs w:val="18"/>
    </w:rPr>
  </w:style>
  <w:style w:type="character" w:customStyle="1" w:styleId="453">
    <w:name w:val="_Style 275"/>
    <w:qFormat/>
    <w:uiPriority w:val="0"/>
    <w:rPr>
      <w:smallCaps/>
      <w:color w:val="C0504D"/>
      <w:u w:val="single"/>
    </w:rPr>
  </w:style>
  <w:style w:type="character" w:customStyle="1" w:styleId="454">
    <w:name w:val="Char Char12"/>
    <w:qFormat/>
    <w:uiPriority w:val="0"/>
    <w:rPr>
      <w:rFonts w:eastAsia="黑体"/>
      <w:kern w:val="2"/>
      <w:sz w:val="44"/>
      <w:szCs w:val="44"/>
      <w:lang w:val="en-US" w:eastAsia="zh-CN" w:bidi="ar-SA"/>
    </w:rPr>
  </w:style>
  <w:style w:type="character" w:customStyle="1" w:styleId="455">
    <w:name w:val="明显参考1"/>
    <w:qFormat/>
    <w:uiPriority w:val="0"/>
    <w:rPr>
      <w:b/>
      <w:bCs/>
      <w:smallCaps/>
      <w:color w:val="C0504D"/>
      <w:spacing w:val="5"/>
      <w:u w:val="single"/>
    </w:rPr>
  </w:style>
  <w:style w:type="character" w:customStyle="1" w:styleId="456">
    <w:name w:val="Char Char36"/>
    <w:qFormat/>
    <w:uiPriority w:val="0"/>
    <w:rPr>
      <w:rFonts w:ascii="仿宋_GB2312" w:eastAsia="仿宋_GB2312" w:cs="MingLiU"/>
      <w:b/>
      <w:sz w:val="24"/>
      <w:szCs w:val="28"/>
    </w:rPr>
  </w:style>
  <w:style w:type="character" w:customStyle="1" w:styleId="457">
    <w:name w:val="批注框文本 Char2"/>
    <w:qFormat/>
    <w:uiPriority w:val="99"/>
    <w:rPr>
      <w:kern w:val="2"/>
      <w:sz w:val="18"/>
      <w:szCs w:val="18"/>
    </w:rPr>
  </w:style>
  <w:style w:type="character" w:customStyle="1" w:styleId="458">
    <w:name w:val="subhead1"/>
    <w:qFormat/>
    <w:uiPriority w:val="0"/>
    <w:rPr>
      <w:rFonts w:hint="default" w:ascii="Tahoma" w:hAnsi="Tahoma" w:cs="Tahoma"/>
      <w:color w:val="000000"/>
      <w:sz w:val="18"/>
      <w:szCs w:val="18"/>
      <w:u w:val="none"/>
      <w:shd w:val="clear" w:color="auto" w:fill="FFFFFF"/>
    </w:rPr>
  </w:style>
  <w:style w:type="character" w:customStyle="1" w:styleId="459">
    <w:name w:val="Char Char14"/>
    <w:qFormat/>
    <w:uiPriority w:val="0"/>
    <w:rPr>
      <w:kern w:val="2"/>
      <w:sz w:val="18"/>
      <w:szCs w:val="18"/>
    </w:rPr>
  </w:style>
  <w:style w:type="character" w:customStyle="1" w:styleId="460">
    <w:name w:val="批注文字 Char Char"/>
    <w:qFormat/>
    <w:uiPriority w:val="0"/>
    <w:rPr>
      <w:rFonts w:ascii="宋体" w:hAnsi="Times New Roman" w:eastAsia="宋体" w:cs="Times New Roman"/>
      <w:sz w:val="28"/>
      <w:szCs w:val="20"/>
    </w:rPr>
  </w:style>
  <w:style w:type="character" w:customStyle="1" w:styleId="461">
    <w:name w:val="标题 1 Char1"/>
    <w:qFormat/>
    <w:uiPriority w:val="0"/>
    <w:rPr>
      <w:rFonts w:ascii="Times New Roman" w:hAnsi="Times New Roman" w:eastAsia="宋体" w:cs="Times New Roman"/>
      <w:b/>
      <w:bCs/>
      <w:kern w:val="44"/>
      <w:sz w:val="44"/>
      <w:szCs w:val="44"/>
    </w:rPr>
  </w:style>
  <w:style w:type="character" w:customStyle="1" w:styleId="462">
    <w:name w:val="手改 Char Char"/>
    <w:qFormat/>
    <w:uiPriority w:val="0"/>
    <w:rPr>
      <w:kern w:val="2"/>
      <w:sz w:val="21"/>
      <w:szCs w:val="24"/>
    </w:rPr>
  </w:style>
  <w:style w:type="character" w:customStyle="1" w:styleId="463">
    <w:name w:val="intel3"/>
    <w:basedOn w:val="65"/>
    <w:qFormat/>
    <w:uiPriority w:val="0"/>
  </w:style>
  <w:style w:type="character" w:customStyle="1" w:styleId="464">
    <w:name w:val="副标题 Char2"/>
    <w:qFormat/>
    <w:uiPriority w:val="11"/>
    <w:rPr>
      <w:rFonts w:ascii="Cambria" w:hAnsi="Cambria" w:eastAsia="宋体" w:cs="Times New Roman"/>
      <w:b/>
      <w:bCs/>
      <w:kern w:val="28"/>
      <w:sz w:val="32"/>
      <w:szCs w:val="32"/>
    </w:rPr>
  </w:style>
  <w:style w:type="character" w:customStyle="1" w:styleId="465">
    <w:name w:val="HTML 预设格式 Char1"/>
    <w:qFormat/>
    <w:uiPriority w:val="0"/>
    <w:rPr>
      <w:rFonts w:ascii="宋体" w:hAnsi="宋体" w:cs="宋体"/>
      <w:color w:val="000000"/>
      <w:sz w:val="24"/>
      <w:szCs w:val="24"/>
    </w:rPr>
  </w:style>
  <w:style w:type="character" w:customStyle="1" w:styleId="466">
    <w:name w:val="ITTHEADER1 Char"/>
    <w:qFormat/>
    <w:uiPriority w:val="0"/>
    <w:rPr>
      <w:rFonts w:eastAsia="黑体"/>
      <w:kern w:val="2"/>
      <w:sz w:val="44"/>
      <w:szCs w:val="44"/>
      <w:lang w:val="en-US" w:eastAsia="zh-CN" w:bidi="ar-SA"/>
    </w:rPr>
  </w:style>
  <w:style w:type="character" w:customStyle="1" w:styleId="467">
    <w:name w:val="Section Char"/>
    <w:qFormat/>
    <w:uiPriority w:val="0"/>
    <w:rPr>
      <w:rFonts w:ascii="仿宋_GB2312" w:eastAsia="仿宋_GB2312" w:cs="MingLiU"/>
      <w:b/>
      <w:sz w:val="24"/>
      <w:szCs w:val="28"/>
      <w:lang w:val="en-US" w:eastAsia="zh-CN" w:bidi="ar-SA"/>
    </w:rPr>
  </w:style>
  <w:style w:type="character" w:customStyle="1" w:styleId="468">
    <w:name w:val="普通文字 Char Char1"/>
    <w:qFormat/>
    <w:uiPriority w:val="0"/>
    <w:rPr>
      <w:rFonts w:ascii="宋体" w:hAnsi="Courier New"/>
      <w:kern w:val="2"/>
      <w:sz w:val="28"/>
      <w:szCs w:val="28"/>
    </w:rPr>
  </w:style>
  <w:style w:type="character" w:customStyle="1" w:styleId="469">
    <w:name w:val="font161"/>
    <w:qFormat/>
    <w:uiPriority w:val="0"/>
    <w:rPr>
      <w:b/>
      <w:bCs/>
      <w:sz w:val="32"/>
      <w:szCs w:val="32"/>
    </w:rPr>
  </w:style>
  <w:style w:type="paragraph" w:customStyle="1" w:styleId="470">
    <w:name w:val="列出段落2"/>
    <w:basedOn w:val="1"/>
    <w:qFormat/>
    <w:uiPriority w:val="99"/>
    <w:pPr>
      <w:ind w:firstLine="420" w:firstLineChars="200"/>
    </w:pPr>
    <w:rPr>
      <w:szCs w:val="28"/>
    </w:rPr>
  </w:style>
  <w:style w:type="character" w:customStyle="1" w:styleId="471">
    <w:name w:val="NormalCharacter"/>
    <w:qFormat/>
    <w:uiPriority w:val="0"/>
    <w:rPr>
      <w:szCs w:val="24"/>
    </w:rPr>
  </w:style>
  <w:style w:type="paragraph" w:customStyle="1" w:styleId="472">
    <w:name w:val="电建正文"/>
    <w:basedOn w:val="473"/>
    <w:qFormat/>
    <w:uiPriority w:val="0"/>
    <w:pPr>
      <w:tabs>
        <w:tab w:val="left" w:pos="720"/>
      </w:tabs>
      <w:spacing w:line="360" w:lineRule="auto"/>
      <w:ind w:firstLine="200" w:firstLineChars="200"/>
    </w:pPr>
    <w:rPr>
      <w:rFonts w:ascii="Tahoma" w:hAnsi="Tahoma"/>
      <w:sz w:val="24"/>
    </w:rPr>
  </w:style>
  <w:style w:type="paragraph" w:customStyle="1" w:styleId="473">
    <w:name w:val="List First"/>
    <w:basedOn w:val="45"/>
    <w:next w:val="45"/>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474">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475">
    <w:name w:val="paragraph"/>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66</Pages>
  <Words>21088</Words>
  <Characters>22189</Characters>
  <Lines>368</Lines>
  <Paragraphs>103</Paragraphs>
  <TotalTime>21</TotalTime>
  <ScaleCrop>false</ScaleCrop>
  <LinksUpToDate>false</LinksUpToDate>
  <CharactersWithSpaces>23442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2024-07-06T05:02:00Z</dcterms:created>
  <dc:creator>罗成</dc:creator>
  <cp:lastModifiedBy>缪永丽</cp:lastModifiedBy>
  <cp:lastPrinted>2025-01-07T09:49:00Z</cp:lastPrinted>
  <dcterms:modified xsi:type="dcterms:W3CDTF">2025-07-09T11:09:29Z</dcterms:modified>
  <dc:title>竞争性比选文件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7881631473D84CE2A4FDD63966428E41_13</vt:lpwstr>
  </property>
  <property fmtid="{D5CDD505-2E9C-101B-9397-08002B2CF9AE}" pid="4" name="KSOTemplateDocerSaveRecord">
    <vt:lpwstr>eyJoZGlkIjoiZjYwNTI3NjdlOWVkMzdhNmZkMDE2Mjc4YTRlOWE4MWIiLCJ1c2VySWQiOiI4NzMzNjUxMTAifQ==</vt:lpwstr>
  </property>
</Properties>
</file>