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E5362">
      <w:pPr>
        <w:outlineLvl w:val="0"/>
        <w:rPr>
          <w:rFonts w:ascii="仿宋" w:hAnsi="仿宋" w:eastAsia="仿宋"/>
          <w:b/>
          <w:bCs/>
          <w:spacing w:val="80"/>
          <w:sz w:val="44"/>
          <w:szCs w:val="44"/>
          <w:highlight w:val="none"/>
        </w:rPr>
      </w:pPr>
    </w:p>
    <w:p w14:paraId="07548AE3">
      <w:pPr>
        <w:jc w:val="center"/>
        <w:outlineLvl w:val="0"/>
        <w:rPr>
          <w:rFonts w:ascii="仿宋" w:hAnsi="仿宋" w:eastAsia="仿宋"/>
          <w:b/>
          <w:bCs/>
          <w:spacing w:val="80"/>
          <w:sz w:val="96"/>
          <w:szCs w:val="96"/>
          <w:highlight w:val="none"/>
        </w:rPr>
      </w:pPr>
      <w:bookmarkStart w:id="0" w:name="_Toc29315"/>
      <w:bookmarkStart w:id="1" w:name="_Toc7408"/>
      <w:bookmarkStart w:id="2" w:name="_Toc16779"/>
      <w:bookmarkStart w:id="3" w:name="_Toc19609"/>
      <w:bookmarkStart w:id="4" w:name="_Toc17591"/>
      <w:r>
        <w:rPr>
          <w:rFonts w:hint="eastAsia" w:ascii="仿宋" w:hAnsi="仿宋" w:eastAsia="仿宋"/>
          <w:b/>
          <w:bCs/>
          <w:spacing w:val="80"/>
          <w:sz w:val="96"/>
          <w:szCs w:val="96"/>
          <w:highlight w:val="none"/>
        </w:rPr>
        <w:t>竞争性比选</w:t>
      </w:r>
      <w:bookmarkEnd w:id="0"/>
    </w:p>
    <w:p w14:paraId="17028542">
      <w:pPr>
        <w:jc w:val="center"/>
        <w:outlineLvl w:val="0"/>
        <w:rPr>
          <w:rFonts w:ascii="仿宋" w:hAnsi="仿宋" w:eastAsia="仿宋"/>
          <w:b/>
          <w:bCs/>
          <w:spacing w:val="80"/>
          <w:sz w:val="96"/>
          <w:szCs w:val="96"/>
          <w:highlight w:val="none"/>
        </w:rPr>
      </w:pPr>
      <w:bookmarkStart w:id="5" w:name="_Toc8560"/>
      <w:r>
        <w:rPr>
          <w:rFonts w:hint="eastAsia" w:ascii="仿宋" w:hAnsi="仿宋" w:eastAsia="仿宋"/>
          <w:b/>
          <w:bCs/>
          <w:spacing w:val="80"/>
          <w:sz w:val="96"/>
          <w:szCs w:val="96"/>
          <w:highlight w:val="none"/>
        </w:rPr>
        <w:t>采购文件</w:t>
      </w:r>
      <w:bookmarkEnd w:id="1"/>
      <w:bookmarkEnd w:id="2"/>
      <w:bookmarkEnd w:id="3"/>
      <w:bookmarkEnd w:id="4"/>
      <w:bookmarkEnd w:id="5"/>
    </w:p>
    <w:p w14:paraId="757A5920">
      <w:pPr>
        <w:jc w:val="center"/>
        <w:rPr>
          <w:rFonts w:ascii="仿宋" w:hAnsi="仿宋" w:eastAsia="仿宋"/>
          <w:sz w:val="22"/>
          <w:szCs w:val="22"/>
          <w:highlight w:val="none"/>
        </w:rPr>
      </w:pPr>
      <w:r>
        <w:rPr>
          <w:rFonts w:hint="eastAsia" w:ascii="仿宋" w:hAnsi="仿宋" w:eastAsia="仿宋"/>
          <w:b/>
          <w:bCs/>
          <w:spacing w:val="80"/>
          <w:sz w:val="44"/>
          <w:szCs w:val="44"/>
          <w:highlight w:val="none"/>
        </w:rPr>
        <w:t>（综合评分法）</w:t>
      </w:r>
    </w:p>
    <w:p w14:paraId="4341A5E5">
      <w:pPr>
        <w:rPr>
          <w:rFonts w:ascii="仿宋" w:hAnsi="仿宋" w:eastAsia="仿宋"/>
          <w:sz w:val="28"/>
          <w:szCs w:val="22"/>
          <w:highlight w:val="none"/>
        </w:rPr>
      </w:pPr>
    </w:p>
    <w:p w14:paraId="5612C00D">
      <w:pPr>
        <w:rPr>
          <w:highlight w:val="none"/>
        </w:rPr>
      </w:pPr>
    </w:p>
    <w:p w14:paraId="51B21143">
      <w:pPr>
        <w:rPr>
          <w:highlight w:val="none"/>
        </w:rPr>
      </w:pPr>
    </w:p>
    <w:p w14:paraId="3F4C2DDF">
      <w:pPr>
        <w:rPr>
          <w:highlight w:val="none"/>
        </w:rPr>
      </w:pPr>
    </w:p>
    <w:p w14:paraId="6D304DD3">
      <w:pPr>
        <w:rPr>
          <w:highlight w:val="none"/>
        </w:rPr>
      </w:pPr>
    </w:p>
    <w:p w14:paraId="005A46BB">
      <w:pPr>
        <w:jc w:val="left"/>
        <w:rPr>
          <w:rFonts w:hint="default" w:ascii="仿宋" w:hAnsi="仿宋" w:eastAsia="仿宋"/>
          <w:b/>
          <w:sz w:val="32"/>
          <w:szCs w:val="22"/>
          <w:highlight w:val="none"/>
          <w:lang w:val="en-US" w:eastAsia="zh-CN"/>
        </w:rPr>
      </w:pPr>
      <w:r>
        <w:rPr>
          <w:rFonts w:hint="eastAsia" w:ascii="仿宋" w:hAnsi="仿宋" w:eastAsia="仿宋"/>
          <w:b/>
          <w:sz w:val="32"/>
          <w:szCs w:val="22"/>
          <w:highlight w:val="none"/>
          <w:lang w:val="en-US" w:eastAsia="zh-CN"/>
        </w:rPr>
        <w:t>项目编号：HH2508075</w:t>
      </w:r>
    </w:p>
    <w:p w14:paraId="54260252">
      <w:pPr>
        <w:jc w:val="left"/>
        <w:rPr>
          <w:rFonts w:hint="eastAsia" w:ascii="仿宋" w:hAnsi="仿宋" w:eastAsia="仿宋"/>
          <w:sz w:val="22"/>
          <w:szCs w:val="22"/>
          <w:highlight w:val="none"/>
          <w:lang w:eastAsia="zh-CN"/>
        </w:rPr>
      </w:pPr>
      <w:r>
        <w:rPr>
          <w:rFonts w:hint="eastAsia" w:ascii="仿宋" w:hAnsi="仿宋" w:eastAsia="仿宋"/>
          <w:b/>
          <w:sz w:val="32"/>
          <w:szCs w:val="22"/>
          <w:highlight w:val="none"/>
        </w:rPr>
        <w:t>项目名称：</w:t>
      </w:r>
      <w:r>
        <w:rPr>
          <w:rFonts w:hint="eastAsia" w:ascii="仿宋" w:hAnsi="仿宋" w:eastAsia="仿宋"/>
          <w:b/>
          <w:sz w:val="32"/>
          <w:szCs w:val="22"/>
          <w:highlight w:val="none"/>
          <w:lang w:eastAsia="zh-CN"/>
        </w:rPr>
        <w:t>鲁能星城七街区园区人行道整改工程</w:t>
      </w:r>
    </w:p>
    <w:p w14:paraId="6BA8AC76">
      <w:pPr>
        <w:rPr>
          <w:sz w:val="22"/>
          <w:szCs w:val="22"/>
          <w:highlight w:val="none"/>
        </w:rPr>
      </w:pPr>
    </w:p>
    <w:p w14:paraId="0F16A3E8">
      <w:pPr>
        <w:rPr>
          <w:highlight w:val="none"/>
        </w:rPr>
      </w:pPr>
    </w:p>
    <w:p w14:paraId="77309CC7">
      <w:pPr>
        <w:rPr>
          <w:highlight w:val="none"/>
        </w:rPr>
      </w:pPr>
    </w:p>
    <w:p w14:paraId="0FF3B5D0">
      <w:pPr>
        <w:pStyle w:val="7"/>
        <w:rPr>
          <w:highlight w:val="none"/>
        </w:rPr>
      </w:pPr>
    </w:p>
    <w:p w14:paraId="268CA9E5">
      <w:pPr>
        <w:rPr>
          <w:highlight w:val="none"/>
        </w:rPr>
      </w:pPr>
    </w:p>
    <w:p w14:paraId="79453D87">
      <w:pPr>
        <w:rPr>
          <w:highlight w:val="none"/>
        </w:rPr>
      </w:pPr>
    </w:p>
    <w:p w14:paraId="00B14F86">
      <w:pPr>
        <w:jc w:val="center"/>
        <w:rPr>
          <w:rFonts w:hint="eastAsia" w:ascii="仿宋" w:hAnsi="仿宋" w:eastAsia="仿宋"/>
          <w:b/>
          <w:kern w:val="2"/>
          <w:sz w:val="32"/>
          <w:highlight w:val="none"/>
          <w:lang w:eastAsia="zh-CN"/>
        </w:rPr>
      </w:pPr>
      <w:r>
        <w:rPr>
          <w:rFonts w:hint="eastAsia" w:ascii="仿宋" w:hAnsi="仿宋" w:eastAsia="仿宋"/>
          <w:b/>
          <w:kern w:val="2"/>
          <w:sz w:val="32"/>
          <w:szCs w:val="22"/>
          <w:highlight w:val="none"/>
        </w:rPr>
        <w:t>采购人：</w:t>
      </w:r>
      <w:r>
        <w:rPr>
          <w:rFonts w:hint="eastAsia" w:ascii="仿宋" w:hAnsi="仿宋" w:eastAsia="仿宋"/>
          <w:b/>
          <w:sz w:val="32"/>
          <w:szCs w:val="22"/>
          <w:highlight w:val="none"/>
          <w:lang w:eastAsia="zh-CN"/>
        </w:rPr>
        <w:t>重庆市渝北区龙塔街道鲁能星城七街区第三届业主委员会</w:t>
      </w:r>
    </w:p>
    <w:p w14:paraId="0E33A0C9">
      <w:pPr>
        <w:spacing w:line="360" w:lineRule="auto"/>
        <w:jc w:val="center"/>
        <w:rPr>
          <w:rFonts w:ascii="仿宋" w:hAnsi="仿宋" w:eastAsia="仿宋"/>
          <w:b/>
          <w:sz w:val="32"/>
          <w:szCs w:val="22"/>
          <w:highlight w:val="none"/>
        </w:rPr>
      </w:pPr>
      <w:r>
        <w:rPr>
          <w:rFonts w:hint="eastAsia" w:ascii="仿宋" w:hAnsi="仿宋" w:eastAsia="仿宋"/>
          <w:b/>
          <w:sz w:val="32"/>
          <w:szCs w:val="22"/>
          <w:highlight w:val="none"/>
        </w:rPr>
        <w:t>采购代理机构：重庆市汇昊招标代理有限公司</w:t>
      </w:r>
    </w:p>
    <w:p w14:paraId="2DE0B350">
      <w:pPr>
        <w:rPr>
          <w:sz w:val="28"/>
          <w:szCs w:val="28"/>
          <w:highlight w:val="none"/>
        </w:rPr>
      </w:pPr>
    </w:p>
    <w:p w14:paraId="152118EE">
      <w:pPr>
        <w:spacing w:line="360" w:lineRule="auto"/>
        <w:jc w:val="center"/>
        <w:rPr>
          <w:rFonts w:ascii="仿宋" w:hAnsi="仿宋" w:eastAsia="仿宋"/>
          <w:b/>
          <w:sz w:val="36"/>
          <w:szCs w:val="28"/>
          <w:highlight w:val="none"/>
        </w:rPr>
      </w:pPr>
      <w:r>
        <w:rPr>
          <w:rFonts w:hint="eastAsia" w:ascii="仿宋" w:hAnsi="仿宋" w:eastAsia="仿宋"/>
          <w:b/>
          <w:sz w:val="36"/>
          <w:szCs w:val="28"/>
          <w:highlight w:val="none"/>
        </w:rPr>
        <w:t>二〇二</w:t>
      </w:r>
      <w:r>
        <w:rPr>
          <w:rFonts w:hint="eastAsia" w:ascii="仿宋" w:hAnsi="仿宋" w:eastAsia="仿宋"/>
          <w:b/>
          <w:sz w:val="36"/>
          <w:szCs w:val="28"/>
          <w:highlight w:val="none"/>
          <w:lang w:val="en-US" w:eastAsia="zh-CN"/>
        </w:rPr>
        <w:t>五</w:t>
      </w:r>
      <w:r>
        <w:rPr>
          <w:rFonts w:hint="eastAsia" w:ascii="仿宋" w:hAnsi="仿宋" w:eastAsia="仿宋"/>
          <w:b/>
          <w:sz w:val="36"/>
          <w:szCs w:val="28"/>
          <w:highlight w:val="none"/>
        </w:rPr>
        <w:t>年</w:t>
      </w:r>
      <w:r>
        <w:rPr>
          <w:rFonts w:hint="eastAsia" w:ascii="仿宋" w:hAnsi="仿宋" w:eastAsia="仿宋"/>
          <w:b/>
          <w:sz w:val="36"/>
          <w:szCs w:val="28"/>
          <w:highlight w:val="none"/>
          <w:lang w:val="en-US" w:eastAsia="zh-CN"/>
        </w:rPr>
        <w:t>八</w:t>
      </w:r>
      <w:r>
        <w:rPr>
          <w:rFonts w:hint="eastAsia" w:ascii="仿宋" w:hAnsi="仿宋" w:eastAsia="仿宋"/>
          <w:b/>
          <w:sz w:val="36"/>
          <w:szCs w:val="28"/>
          <w:highlight w:val="none"/>
        </w:rPr>
        <w:t>月</w:t>
      </w:r>
    </w:p>
    <w:p w14:paraId="546DD485">
      <w:pPr>
        <w:tabs>
          <w:tab w:val="left" w:pos="1185"/>
          <w:tab w:val="center" w:pos="4156"/>
          <w:tab w:val="left" w:pos="7095"/>
        </w:tabs>
        <w:spacing w:line="700" w:lineRule="exact"/>
        <w:rPr>
          <w:rFonts w:ascii="仿宋" w:hAnsi="仿宋" w:eastAsia="仿宋"/>
          <w:sz w:val="22"/>
          <w:szCs w:val="2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40" w:right="1797" w:bottom="1440" w:left="1797" w:header="454" w:footer="567" w:gutter="0"/>
          <w:pgNumType w:fmt="numberInDash" w:start="1"/>
          <w:cols w:space="720" w:num="1"/>
          <w:titlePg/>
          <w:docGrid w:type="lines" w:linePitch="381" w:charSpace="-5735"/>
        </w:sectPr>
      </w:pPr>
    </w:p>
    <w:p w14:paraId="56B5D3AE">
      <w:pPr>
        <w:tabs>
          <w:tab w:val="left" w:pos="1185"/>
          <w:tab w:val="center" w:pos="4156"/>
          <w:tab w:val="left" w:pos="7095"/>
        </w:tabs>
        <w:spacing w:line="700" w:lineRule="exact"/>
        <w:rPr>
          <w:rFonts w:ascii="仿宋" w:hAnsi="仿宋" w:eastAsia="仿宋"/>
          <w:b/>
          <w:bCs/>
          <w:sz w:val="40"/>
          <w:szCs w:val="40"/>
          <w:highlight w:val="none"/>
        </w:rPr>
      </w:pPr>
      <w:r>
        <w:rPr>
          <w:rFonts w:hint="eastAsia" w:ascii="仿宋" w:hAnsi="仿宋" w:eastAsia="仿宋"/>
          <w:highlight w:val="none"/>
        </w:rPr>
        <w:tab/>
      </w:r>
      <w:r>
        <w:rPr>
          <w:rFonts w:hint="eastAsia" w:ascii="仿宋" w:hAnsi="仿宋" w:eastAsia="仿宋"/>
          <w:highlight w:val="none"/>
        </w:rPr>
        <w:tab/>
      </w:r>
      <w:r>
        <w:rPr>
          <w:rFonts w:hint="eastAsia" w:ascii="仿宋" w:hAnsi="仿宋" w:eastAsia="仿宋" w:cs="仿宋_GB2312"/>
          <w:b/>
          <w:bCs/>
          <w:sz w:val="40"/>
          <w:szCs w:val="40"/>
          <w:highlight w:val="none"/>
        </w:rPr>
        <w:t>目  录</w:t>
      </w:r>
    </w:p>
    <w:p w14:paraId="10DE5DB0">
      <w:pPr>
        <w:pStyle w:val="18"/>
        <w:tabs>
          <w:tab w:val="right" w:leader="dot" w:pos="8313"/>
          <w:tab w:val="clear" w:pos="8303"/>
        </w:tabs>
        <w:rPr>
          <w:highlight w:val="none"/>
        </w:rPr>
      </w:pPr>
      <w:r>
        <w:rPr>
          <w:rFonts w:hint="eastAsia" w:ascii="仿宋" w:hAnsi="仿宋" w:eastAsia="仿宋"/>
          <w:b w:val="0"/>
          <w:bCs w:val="0"/>
          <w:highlight w:val="none"/>
        </w:rPr>
        <w:fldChar w:fldCharType="begin"/>
      </w:r>
      <w:r>
        <w:rPr>
          <w:rFonts w:hint="eastAsia" w:ascii="仿宋" w:hAnsi="仿宋" w:eastAsia="仿宋"/>
          <w:b w:val="0"/>
          <w:bCs w:val="0"/>
          <w:highlight w:val="none"/>
        </w:rPr>
        <w:instrText xml:space="preserve"> TOC \o "1-3" \h \z \u </w:instrText>
      </w:r>
      <w:r>
        <w:rPr>
          <w:rFonts w:hint="eastAsia" w:ascii="仿宋" w:hAnsi="仿宋" w:eastAsia="仿宋"/>
          <w:b w:val="0"/>
          <w:bCs w:val="0"/>
          <w:highlight w:val="none"/>
        </w:rPr>
        <w:fldChar w:fldCharType="separate"/>
      </w:r>
      <w:r>
        <w:rPr>
          <w:rFonts w:hint="eastAsia" w:ascii="仿宋" w:hAnsi="仿宋" w:eastAsia="仿宋"/>
          <w:bCs w:val="0"/>
          <w:highlight w:val="none"/>
        </w:rPr>
        <w:fldChar w:fldCharType="begin"/>
      </w:r>
      <w:r>
        <w:rPr>
          <w:rFonts w:hint="eastAsia" w:ascii="仿宋" w:hAnsi="仿宋" w:eastAsia="仿宋"/>
          <w:bCs w:val="0"/>
          <w:highlight w:val="none"/>
        </w:rPr>
        <w:instrText xml:space="preserve"> HYPERLINK \l _Toc29315 </w:instrText>
      </w:r>
      <w:r>
        <w:rPr>
          <w:rFonts w:hint="eastAsia" w:ascii="仿宋" w:hAnsi="仿宋" w:eastAsia="仿宋"/>
          <w:bCs w:val="0"/>
          <w:highlight w:val="none"/>
        </w:rPr>
        <w:fldChar w:fldCharType="separate"/>
      </w:r>
      <w:r>
        <w:rPr>
          <w:rFonts w:hint="eastAsia" w:ascii="仿宋" w:hAnsi="仿宋" w:eastAsia="仿宋"/>
          <w:bCs/>
          <w:spacing w:val="80"/>
          <w:szCs w:val="96"/>
          <w:highlight w:val="none"/>
        </w:rPr>
        <w:t>竞争性比选</w:t>
      </w:r>
      <w:r>
        <w:rPr>
          <w:highlight w:val="none"/>
        </w:rPr>
        <w:tab/>
      </w:r>
      <w:r>
        <w:rPr>
          <w:highlight w:val="none"/>
        </w:rPr>
        <w:fldChar w:fldCharType="begin"/>
      </w:r>
      <w:r>
        <w:rPr>
          <w:highlight w:val="none"/>
        </w:rPr>
        <w:instrText xml:space="preserve"> PAGEREF _Toc29315 \h </w:instrText>
      </w:r>
      <w:r>
        <w:rPr>
          <w:highlight w:val="none"/>
        </w:rPr>
        <w:fldChar w:fldCharType="separate"/>
      </w:r>
      <w:r>
        <w:rPr>
          <w:highlight w:val="none"/>
        </w:rPr>
        <w:t>- 1 -</w:t>
      </w:r>
      <w:r>
        <w:rPr>
          <w:highlight w:val="none"/>
        </w:rPr>
        <w:fldChar w:fldCharType="end"/>
      </w:r>
      <w:r>
        <w:rPr>
          <w:rFonts w:hint="eastAsia" w:ascii="仿宋" w:hAnsi="仿宋" w:eastAsia="仿宋"/>
          <w:bCs w:val="0"/>
          <w:highlight w:val="none"/>
        </w:rPr>
        <w:fldChar w:fldCharType="end"/>
      </w:r>
    </w:p>
    <w:p w14:paraId="3EF6B668">
      <w:pPr>
        <w:pStyle w:val="18"/>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_Toc8560 </w:instrText>
      </w:r>
      <w:r>
        <w:rPr>
          <w:rFonts w:hint="eastAsia" w:ascii="仿宋" w:hAnsi="仿宋" w:eastAsia="仿宋"/>
          <w:bCs/>
          <w:highlight w:val="none"/>
        </w:rPr>
        <w:fldChar w:fldCharType="separate"/>
      </w:r>
      <w:r>
        <w:rPr>
          <w:rFonts w:hint="eastAsia" w:ascii="仿宋" w:hAnsi="仿宋" w:eastAsia="仿宋"/>
          <w:bCs/>
          <w:spacing w:val="80"/>
          <w:szCs w:val="96"/>
          <w:highlight w:val="none"/>
        </w:rPr>
        <w:t>采购文件</w:t>
      </w:r>
      <w:r>
        <w:rPr>
          <w:highlight w:val="none"/>
        </w:rPr>
        <w:tab/>
      </w:r>
      <w:r>
        <w:rPr>
          <w:highlight w:val="none"/>
        </w:rPr>
        <w:fldChar w:fldCharType="begin"/>
      </w:r>
      <w:r>
        <w:rPr>
          <w:highlight w:val="none"/>
        </w:rPr>
        <w:instrText xml:space="preserve"> PAGEREF _Toc8560 \h </w:instrText>
      </w:r>
      <w:r>
        <w:rPr>
          <w:highlight w:val="none"/>
        </w:rPr>
        <w:fldChar w:fldCharType="separate"/>
      </w:r>
      <w:r>
        <w:rPr>
          <w:highlight w:val="none"/>
        </w:rPr>
        <w:t>- 1 -</w:t>
      </w:r>
      <w:r>
        <w:rPr>
          <w:highlight w:val="none"/>
        </w:rPr>
        <w:fldChar w:fldCharType="end"/>
      </w:r>
      <w:r>
        <w:rPr>
          <w:rFonts w:hint="eastAsia" w:ascii="仿宋" w:hAnsi="仿宋" w:eastAsia="仿宋"/>
          <w:bCs/>
          <w:highlight w:val="none"/>
        </w:rPr>
        <w:fldChar w:fldCharType="end"/>
      </w:r>
    </w:p>
    <w:p w14:paraId="6B0AB215">
      <w:pPr>
        <w:pStyle w:val="18"/>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_Toc12142 </w:instrText>
      </w:r>
      <w:r>
        <w:rPr>
          <w:rFonts w:hint="eastAsia" w:ascii="仿宋" w:hAnsi="仿宋" w:eastAsia="仿宋"/>
          <w:bCs/>
          <w:highlight w:val="none"/>
        </w:rPr>
        <w:fldChar w:fldCharType="separate"/>
      </w:r>
      <w:r>
        <w:rPr>
          <w:rFonts w:hint="eastAsia" w:ascii="仿宋" w:hAnsi="仿宋" w:eastAsia="仿宋" w:cs="仿宋_GB2312"/>
          <w:szCs w:val="36"/>
          <w:highlight w:val="none"/>
        </w:rPr>
        <w:t>第一篇  比选邀请书</w:t>
      </w:r>
      <w:r>
        <w:rPr>
          <w:highlight w:val="none"/>
        </w:rPr>
        <w:tab/>
      </w:r>
      <w:r>
        <w:rPr>
          <w:highlight w:val="none"/>
        </w:rPr>
        <w:fldChar w:fldCharType="begin"/>
      </w:r>
      <w:r>
        <w:rPr>
          <w:highlight w:val="none"/>
        </w:rPr>
        <w:instrText xml:space="preserve"> PAGEREF _Toc12142 \h </w:instrText>
      </w:r>
      <w:r>
        <w:rPr>
          <w:highlight w:val="none"/>
        </w:rPr>
        <w:fldChar w:fldCharType="separate"/>
      </w:r>
      <w:r>
        <w:rPr>
          <w:highlight w:val="none"/>
        </w:rPr>
        <w:t>- 3 -</w:t>
      </w:r>
      <w:r>
        <w:rPr>
          <w:highlight w:val="none"/>
        </w:rPr>
        <w:fldChar w:fldCharType="end"/>
      </w:r>
      <w:r>
        <w:rPr>
          <w:rFonts w:hint="eastAsia" w:ascii="仿宋" w:hAnsi="仿宋" w:eastAsia="仿宋"/>
          <w:bCs/>
          <w:highlight w:val="none"/>
        </w:rPr>
        <w:fldChar w:fldCharType="end"/>
      </w:r>
    </w:p>
    <w:p w14:paraId="1621F749">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_Toc8399 </w:instrText>
      </w:r>
      <w:r>
        <w:rPr>
          <w:rFonts w:hint="eastAsia" w:ascii="仿宋" w:hAnsi="仿宋" w:eastAsia="仿宋"/>
          <w:bCs/>
          <w:highlight w:val="none"/>
        </w:rPr>
        <w:fldChar w:fldCharType="separate"/>
      </w:r>
      <w:r>
        <w:rPr>
          <w:rFonts w:hint="eastAsia" w:ascii="仿宋" w:hAnsi="仿宋" w:eastAsia="仿宋"/>
          <w:szCs w:val="24"/>
          <w:highlight w:val="none"/>
        </w:rPr>
        <w:t>一、比选项目内容</w:t>
      </w:r>
      <w:r>
        <w:rPr>
          <w:highlight w:val="none"/>
        </w:rPr>
        <w:tab/>
      </w:r>
      <w:r>
        <w:rPr>
          <w:highlight w:val="none"/>
        </w:rPr>
        <w:fldChar w:fldCharType="begin"/>
      </w:r>
      <w:r>
        <w:rPr>
          <w:highlight w:val="none"/>
        </w:rPr>
        <w:instrText xml:space="preserve"> PAGEREF _Toc8399 \h </w:instrText>
      </w:r>
      <w:r>
        <w:rPr>
          <w:highlight w:val="none"/>
        </w:rPr>
        <w:fldChar w:fldCharType="separate"/>
      </w:r>
      <w:r>
        <w:rPr>
          <w:highlight w:val="none"/>
        </w:rPr>
        <w:t>- 3 -</w:t>
      </w:r>
      <w:r>
        <w:rPr>
          <w:highlight w:val="none"/>
        </w:rPr>
        <w:fldChar w:fldCharType="end"/>
      </w:r>
      <w:r>
        <w:rPr>
          <w:rFonts w:hint="eastAsia" w:ascii="仿宋" w:hAnsi="仿宋" w:eastAsia="仿宋"/>
          <w:bCs/>
          <w:highlight w:val="none"/>
        </w:rPr>
        <w:fldChar w:fldCharType="end"/>
      </w:r>
    </w:p>
    <w:p w14:paraId="1E5BF237">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_Toc30604 </w:instrText>
      </w:r>
      <w:r>
        <w:rPr>
          <w:rFonts w:hint="eastAsia" w:ascii="仿宋" w:hAnsi="仿宋" w:eastAsia="仿宋"/>
          <w:bCs/>
          <w:highlight w:val="none"/>
        </w:rPr>
        <w:fldChar w:fldCharType="separate"/>
      </w:r>
      <w:r>
        <w:rPr>
          <w:rFonts w:hint="eastAsia" w:ascii="仿宋" w:hAnsi="仿宋" w:eastAsia="仿宋"/>
          <w:szCs w:val="24"/>
          <w:highlight w:val="none"/>
        </w:rPr>
        <w:t>二、资金来源</w:t>
      </w:r>
      <w:r>
        <w:rPr>
          <w:highlight w:val="none"/>
        </w:rPr>
        <w:tab/>
      </w:r>
      <w:r>
        <w:rPr>
          <w:highlight w:val="none"/>
        </w:rPr>
        <w:fldChar w:fldCharType="begin"/>
      </w:r>
      <w:r>
        <w:rPr>
          <w:highlight w:val="none"/>
        </w:rPr>
        <w:instrText xml:space="preserve"> PAGEREF _Toc30604 \h </w:instrText>
      </w:r>
      <w:r>
        <w:rPr>
          <w:highlight w:val="none"/>
        </w:rPr>
        <w:fldChar w:fldCharType="separate"/>
      </w:r>
      <w:r>
        <w:rPr>
          <w:highlight w:val="none"/>
        </w:rPr>
        <w:t>- 3 -</w:t>
      </w:r>
      <w:r>
        <w:rPr>
          <w:highlight w:val="none"/>
        </w:rPr>
        <w:fldChar w:fldCharType="end"/>
      </w:r>
      <w:r>
        <w:rPr>
          <w:rFonts w:hint="eastAsia" w:ascii="仿宋" w:hAnsi="仿宋" w:eastAsia="仿宋"/>
          <w:bCs/>
          <w:highlight w:val="none"/>
        </w:rPr>
        <w:fldChar w:fldCharType="end"/>
      </w:r>
    </w:p>
    <w:p w14:paraId="600C64DB">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_Toc15332 </w:instrText>
      </w:r>
      <w:r>
        <w:rPr>
          <w:rFonts w:hint="eastAsia" w:ascii="仿宋" w:hAnsi="仿宋" w:eastAsia="仿宋"/>
          <w:bCs/>
          <w:highlight w:val="none"/>
        </w:rPr>
        <w:fldChar w:fldCharType="separate"/>
      </w:r>
      <w:r>
        <w:rPr>
          <w:rFonts w:hint="eastAsia" w:ascii="仿宋" w:hAnsi="仿宋" w:eastAsia="仿宋"/>
          <w:szCs w:val="24"/>
          <w:highlight w:val="none"/>
        </w:rPr>
        <w:t>三、资格要求</w:t>
      </w:r>
      <w:r>
        <w:rPr>
          <w:highlight w:val="none"/>
        </w:rPr>
        <w:tab/>
      </w:r>
      <w:r>
        <w:rPr>
          <w:highlight w:val="none"/>
        </w:rPr>
        <w:fldChar w:fldCharType="begin"/>
      </w:r>
      <w:r>
        <w:rPr>
          <w:highlight w:val="none"/>
        </w:rPr>
        <w:instrText xml:space="preserve"> PAGEREF _Toc15332 \h </w:instrText>
      </w:r>
      <w:r>
        <w:rPr>
          <w:highlight w:val="none"/>
        </w:rPr>
        <w:fldChar w:fldCharType="separate"/>
      </w:r>
      <w:r>
        <w:rPr>
          <w:highlight w:val="none"/>
        </w:rPr>
        <w:t>- 3 -</w:t>
      </w:r>
      <w:r>
        <w:rPr>
          <w:highlight w:val="none"/>
        </w:rPr>
        <w:fldChar w:fldCharType="end"/>
      </w:r>
      <w:r>
        <w:rPr>
          <w:rFonts w:hint="eastAsia" w:ascii="仿宋" w:hAnsi="仿宋" w:eastAsia="仿宋"/>
          <w:bCs/>
          <w:highlight w:val="none"/>
        </w:rPr>
        <w:fldChar w:fldCharType="end"/>
      </w:r>
    </w:p>
    <w:p w14:paraId="40E217D1">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_Toc31137 </w:instrText>
      </w:r>
      <w:r>
        <w:rPr>
          <w:rFonts w:hint="eastAsia" w:ascii="仿宋" w:hAnsi="仿宋" w:eastAsia="仿宋"/>
          <w:bCs/>
          <w:highlight w:val="none"/>
        </w:rPr>
        <w:fldChar w:fldCharType="separate"/>
      </w:r>
      <w:r>
        <w:rPr>
          <w:rFonts w:hint="eastAsia" w:ascii="仿宋" w:hAnsi="仿宋" w:eastAsia="仿宋"/>
          <w:szCs w:val="24"/>
          <w:highlight w:val="none"/>
        </w:rPr>
        <w:t>四、比选有关说明</w:t>
      </w:r>
      <w:r>
        <w:rPr>
          <w:highlight w:val="none"/>
        </w:rPr>
        <w:tab/>
      </w:r>
      <w:r>
        <w:rPr>
          <w:highlight w:val="none"/>
        </w:rPr>
        <w:fldChar w:fldCharType="begin"/>
      </w:r>
      <w:r>
        <w:rPr>
          <w:highlight w:val="none"/>
        </w:rPr>
        <w:instrText xml:space="preserve"> PAGEREF _Toc31137 \h </w:instrText>
      </w:r>
      <w:r>
        <w:rPr>
          <w:highlight w:val="none"/>
        </w:rPr>
        <w:fldChar w:fldCharType="separate"/>
      </w:r>
      <w:r>
        <w:rPr>
          <w:highlight w:val="none"/>
        </w:rPr>
        <w:t>- 3 -</w:t>
      </w:r>
      <w:r>
        <w:rPr>
          <w:highlight w:val="none"/>
        </w:rPr>
        <w:fldChar w:fldCharType="end"/>
      </w:r>
      <w:r>
        <w:rPr>
          <w:rFonts w:hint="eastAsia" w:ascii="仿宋" w:hAnsi="仿宋" w:eastAsia="仿宋"/>
          <w:bCs/>
          <w:highlight w:val="none"/>
        </w:rPr>
        <w:fldChar w:fldCharType="end"/>
      </w:r>
    </w:p>
    <w:p w14:paraId="43093450">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_Toc13005 </w:instrText>
      </w:r>
      <w:r>
        <w:rPr>
          <w:rFonts w:hint="eastAsia" w:ascii="仿宋" w:hAnsi="仿宋" w:eastAsia="仿宋"/>
          <w:bCs/>
          <w:highlight w:val="none"/>
        </w:rPr>
        <w:fldChar w:fldCharType="separate"/>
      </w:r>
      <w:r>
        <w:rPr>
          <w:rFonts w:hint="eastAsia" w:ascii="仿宋" w:hAnsi="仿宋" w:eastAsia="仿宋"/>
          <w:szCs w:val="24"/>
          <w:highlight w:val="none"/>
        </w:rPr>
        <w:t>五、比选保证金</w:t>
      </w:r>
      <w:r>
        <w:rPr>
          <w:highlight w:val="none"/>
        </w:rPr>
        <w:tab/>
      </w:r>
      <w:r>
        <w:rPr>
          <w:highlight w:val="none"/>
        </w:rPr>
        <w:fldChar w:fldCharType="begin"/>
      </w:r>
      <w:r>
        <w:rPr>
          <w:highlight w:val="none"/>
        </w:rPr>
        <w:instrText xml:space="preserve"> PAGEREF _Toc13005 \h </w:instrText>
      </w:r>
      <w:r>
        <w:rPr>
          <w:highlight w:val="none"/>
        </w:rPr>
        <w:fldChar w:fldCharType="separate"/>
      </w:r>
      <w:r>
        <w:rPr>
          <w:highlight w:val="none"/>
        </w:rPr>
        <w:t>- 4 -</w:t>
      </w:r>
      <w:r>
        <w:rPr>
          <w:highlight w:val="none"/>
        </w:rPr>
        <w:fldChar w:fldCharType="end"/>
      </w:r>
      <w:r>
        <w:rPr>
          <w:rFonts w:hint="eastAsia" w:ascii="仿宋" w:hAnsi="仿宋" w:eastAsia="仿宋"/>
          <w:bCs/>
          <w:highlight w:val="none"/>
        </w:rPr>
        <w:fldChar w:fldCharType="end"/>
      </w:r>
    </w:p>
    <w:p w14:paraId="04D80BF5">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_Toc14356 </w:instrText>
      </w:r>
      <w:r>
        <w:rPr>
          <w:rFonts w:hint="eastAsia" w:ascii="仿宋" w:hAnsi="仿宋" w:eastAsia="仿宋"/>
          <w:bCs/>
          <w:highlight w:val="none"/>
        </w:rPr>
        <w:fldChar w:fldCharType="separate"/>
      </w:r>
      <w:r>
        <w:rPr>
          <w:rFonts w:hint="eastAsia" w:ascii="仿宋" w:hAnsi="仿宋" w:eastAsia="仿宋"/>
          <w:szCs w:val="24"/>
          <w:highlight w:val="none"/>
        </w:rPr>
        <w:t>六、比选有关规定</w:t>
      </w:r>
      <w:r>
        <w:rPr>
          <w:highlight w:val="none"/>
        </w:rPr>
        <w:tab/>
      </w:r>
      <w:r>
        <w:rPr>
          <w:highlight w:val="none"/>
        </w:rPr>
        <w:fldChar w:fldCharType="begin"/>
      </w:r>
      <w:r>
        <w:rPr>
          <w:highlight w:val="none"/>
        </w:rPr>
        <w:instrText xml:space="preserve"> PAGEREF _Toc14356 \h </w:instrText>
      </w:r>
      <w:r>
        <w:rPr>
          <w:highlight w:val="none"/>
        </w:rPr>
        <w:fldChar w:fldCharType="separate"/>
      </w:r>
      <w:r>
        <w:rPr>
          <w:highlight w:val="none"/>
        </w:rPr>
        <w:t>- 4 -</w:t>
      </w:r>
      <w:r>
        <w:rPr>
          <w:highlight w:val="none"/>
        </w:rPr>
        <w:fldChar w:fldCharType="end"/>
      </w:r>
      <w:r>
        <w:rPr>
          <w:rFonts w:hint="eastAsia" w:ascii="仿宋" w:hAnsi="仿宋" w:eastAsia="仿宋"/>
          <w:bCs/>
          <w:highlight w:val="none"/>
        </w:rPr>
        <w:fldChar w:fldCharType="end"/>
      </w:r>
    </w:p>
    <w:p w14:paraId="70E43EEF">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_Toc15881 </w:instrText>
      </w:r>
      <w:r>
        <w:rPr>
          <w:rFonts w:hint="eastAsia" w:ascii="仿宋" w:hAnsi="仿宋" w:eastAsia="仿宋"/>
          <w:bCs/>
          <w:highlight w:val="none"/>
        </w:rPr>
        <w:fldChar w:fldCharType="separate"/>
      </w:r>
      <w:r>
        <w:rPr>
          <w:rFonts w:hint="eastAsia" w:ascii="仿宋" w:hAnsi="仿宋" w:eastAsia="仿宋"/>
          <w:szCs w:val="24"/>
          <w:highlight w:val="none"/>
        </w:rPr>
        <w:t>七、联系方式</w:t>
      </w:r>
      <w:r>
        <w:rPr>
          <w:highlight w:val="none"/>
        </w:rPr>
        <w:tab/>
      </w:r>
      <w:r>
        <w:rPr>
          <w:highlight w:val="none"/>
        </w:rPr>
        <w:fldChar w:fldCharType="begin"/>
      </w:r>
      <w:r>
        <w:rPr>
          <w:highlight w:val="none"/>
        </w:rPr>
        <w:instrText xml:space="preserve"> PAGEREF _Toc15881 \h </w:instrText>
      </w:r>
      <w:r>
        <w:rPr>
          <w:highlight w:val="none"/>
        </w:rPr>
        <w:fldChar w:fldCharType="separate"/>
      </w:r>
      <w:r>
        <w:rPr>
          <w:highlight w:val="none"/>
        </w:rPr>
        <w:t>- 5 -</w:t>
      </w:r>
      <w:r>
        <w:rPr>
          <w:highlight w:val="none"/>
        </w:rPr>
        <w:fldChar w:fldCharType="end"/>
      </w:r>
      <w:r>
        <w:rPr>
          <w:rFonts w:hint="eastAsia" w:ascii="仿宋" w:hAnsi="仿宋" w:eastAsia="仿宋"/>
          <w:bCs/>
          <w:highlight w:val="none"/>
        </w:rPr>
        <w:fldChar w:fldCharType="end"/>
      </w:r>
    </w:p>
    <w:p w14:paraId="5C952002">
      <w:pPr>
        <w:pStyle w:val="19"/>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_Toc12857 </w:instrText>
      </w:r>
      <w:r>
        <w:rPr>
          <w:rFonts w:hint="eastAsia" w:ascii="仿宋" w:hAnsi="仿宋" w:eastAsia="仿宋"/>
          <w:bCs/>
          <w:highlight w:val="none"/>
        </w:rPr>
        <w:fldChar w:fldCharType="separate"/>
      </w:r>
      <w:r>
        <w:rPr>
          <w:rFonts w:hint="eastAsia" w:ascii="仿宋" w:hAnsi="仿宋" w:eastAsia="仿宋" w:cs="宋体"/>
          <w:bCs/>
          <w:highlight w:val="none"/>
        </w:rPr>
        <w:t>第二篇  供应商须知</w:t>
      </w:r>
      <w:r>
        <w:rPr>
          <w:highlight w:val="none"/>
        </w:rPr>
        <w:tab/>
      </w:r>
      <w:r>
        <w:rPr>
          <w:highlight w:val="none"/>
        </w:rPr>
        <w:fldChar w:fldCharType="begin"/>
      </w:r>
      <w:r>
        <w:rPr>
          <w:highlight w:val="none"/>
        </w:rPr>
        <w:instrText xml:space="preserve"> PAGEREF _Toc12857 \h </w:instrText>
      </w:r>
      <w:r>
        <w:rPr>
          <w:highlight w:val="none"/>
        </w:rPr>
        <w:fldChar w:fldCharType="separate"/>
      </w:r>
      <w:r>
        <w:rPr>
          <w:highlight w:val="none"/>
        </w:rPr>
        <w:t>- 6 -</w:t>
      </w:r>
      <w:r>
        <w:rPr>
          <w:highlight w:val="none"/>
        </w:rPr>
        <w:fldChar w:fldCharType="end"/>
      </w:r>
      <w:r>
        <w:rPr>
          <w:rFonts w:hint="eastAsia" w:ascii="仿宋" w:hAnsi="仿宋" w:eastAsia="仿宋"/>
          <w:bCs/>
          <w:highlight w:val="none"/>
        </w:rPr>
        <w:fldChar w:fldCharType="end"/>
      </w:r>
    </w:p>
    <w:p w14:paraId="76FCB91C">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_Toc11566 </w:instrText>
      </w:r>
      <w:r>
        <w:rPr>
          <w:rFonts w:hint="eastAsia" w:ascii="仿宋" w:hAnsi="仿宋" w:eastAsia="仿宋"/>
          <w:bCs/>
          <w:highlight w:val="none"/>
        </w:rPr>
        <w:fldChar w:fldCharType="separate"/>
      </w:r>
      <w:r>
        <w:rPr>
          <w:rFonts w:hint="eastAsia" w:ascii="仿宋" w:hAnsi="仿宋" w:eastAsia="仿宋"/>
          <w:szCs w:val="24"/>
          <w:highlight w:val="none"/>
        </w:rPr>
        <w:t>一、比选费用</w:t>
      </w:r>
      <w:r>
        <w:rPr>
          <w:highlight w:val="none"/>
        </w:rPr>
        <w:tab/>
      </w:r>
      <w:r>
        <w:rPr>
          <w:highlight w:val="none"/>
        </w:rPr>
        <w:fldChar w:fldCharType="begin"/>
      </w:r>
      <w:r>
        <w:rPr>
          <w:highlight w:val="none"/>
        </w:rPr>
        <w:instrText xml:space="preserve"> PAGEREF _Toc11566 \h </w:instrText>
      </w:r>
      <w:r>
        <w:rPr>
          <w:highlight w:val="none"/>
        </w:rPr>
        <w:fldChar w:fldCharType="separate"/>
      </w:r>
      <w:r>
        <w:rPr>
          <w:highlight w:val="none"/>
        </w:rPr>
        <w:t>- 6 -</w:t>
      </w:r>
      <w:r>
        <w:rPr>
          <w:highlight w:val="none"/>
        </w:rPr>
        <w:fldChar w:fldCharType="end"/>
      </w:r>
      <w:r>
        <w:rPr>
          <w:rFonts w:hint="eastAsia" w:ascii="仿宋" w:hAnsi="仿宋" w:eastAsia="仿宋"/>
          <w:bCs/>
          <w:highlight w:val="none"/>
        </w:rPr>
        <w:fldChar w:fldCharType="end"/>
      </w:r>
    </w:p>
    <w:p w14:paraId="5CDF3BCC">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_Toc14515 </w:instrText>
      </w:r>
      <w:r>
        <w:rPr>
          <w:rFonts w:hint="eastAsia" w:ascii="仿宋" w:hAnsi="仿宋" w:eastAsia="仿宋"/>
          <w:bCs/>
          <w:highlight w:val="none"/>
        </w:rPr>
        <w:fldChar w:fldCharType="separate"/>
      </w:r>
      <w:r>
        <w:rPr>
          <w:rFonts w:hint="eastAsia" w:ascii="仿宋" w:hAnsi="仿宋" w:eastAsia="仿宋"/>
          <w:szCs w:val="24"/>
          <w:highlight w:val="none"/>
        </w:rPr>
        <w:t>二、比选通知书</w:t>
      </w:r>
      <w:r>
        <w:rPr>
          <w:highlight w:val="none"/>
        </w:rPr>
        <w:tab/>
      </w:r>
      <w:r>
        <w:rPr>
          <w:highlight w:val="none"/>
        </w:rPr>
        <w:fldChar w:fldCharType="begin"/>
      </w:r>
      <w:r>
        <w:rPr>
          <w:highlight w:val="none"/>
        </w:rPr>
        <w:instrText xml:space="preserve"> PAGEREF _Toc14515 \h </w:instrText>
      </w:r>
      <w:r>
        <w:rPr>
          <w:highlight w:val="none"/>
        </w:rPr>
        <w:fldChar w:fldCharType="separate"/>
      </w:r>
      <w:r>
        <w:rPr>
          <w:highlight w:val="none"/>
        </w:rPr>
        <w:t>- 6 -</w:t>
      </w:r>
      <w:r>
        <w:rPr>
          <w:highlight w:val="none"/>
        </w:rPr>
        <w:fldChar w:fldCharType="end"/>
      </w:r>
      <w:r>
        <w:rPr>
          <w:rFonts w:hint="eastAsia" w:ascii="仿宋" w:hAnsi="仿宋" w:eastAsia="仿宋"/>
          <w:bCs/>
          <w:highlight w:val="none"/>
        </w:rPr>
        <w:fldChar w:fldCharType="end"/>
      </w:r>
    </w:p>
    <w:p w14:paraId="519D5519">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_Toc22566 </w:instrText>
      </w:r>
      <w:r>
        <w:rPr>
          <w:rFonts w:hint="eastAsia" w:ascii="仿宋" w:hAnsi="仿宋" w:eastAsia="仿宋"/>
          <w:bCs/>
          <w:highlight w:val="none"/>
        </w:rPr>
        <w:fldChar w:fldCharType="separate"/>
      </w:r>
      <w:r>
        <w:rPr>
          <w:rFonts w:hint="eastAsia" w:ascii="仿宋" w:hAnsi="仿宋" w:eastAsia="仿宋"/>
          <w:szCs w:val="24"/>
          <w:highlight w:val="none"/>
        </w:rPr>
        <w:t>三、比选要求</w:t>
      </w:r>
      <w:r>
        <w:rPr>
          <w:highlight w:val="none"/>
        </w:rPr>
        <w:tab/>
      </w:r>
      <w:r>
        <w:rPr>
          <w:highlight w:val="none"/>
        </w:rPr>
        <w:fldChar w:fldCharType="begin"/>
      </w:r>
      <w:r>
        <w:rPr>
          <w:highlight w:val="none"/>
        </w:rPr>
        <w:instrText xml:space="preserve"> PAGEREF _Toc22566 \h </w:instrText>
      </w:r>
      <w:r>
        <w:rPr>
          <w:highlight w:val="none"/>
        </w:rPr>
        <w:fldChar w:fldCharType="separate"/>
      </w:r>
      <w:r>
        <w:rPr>
          <w:highlight w:val="none"/>
        </w:rPr>
        <w:t>- 6 -</w:t>
      </w:r>
      <w:r>
        <w:rPr>
          <w:highlight w:val="none"/>
        </w:rPr>
        <w:fldChar w:fldCharType="end"/>
      </w:r>
      <w:r>
        <w:rPr>
          <w:rFonts w:hint="eastAsia" w:ascii="仿宋" w:hAnsi="仿宋" w:eastAsia="仿宋"/>
          <w:bCs/>
          <w:highlight w:val="none"/>
        </w:rPr>
        <w:fldChar w:fldCharType="end"/>
      </w:r>
    </w:p>
    <w:p w14:paraId="64474B22">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_Toc20018 </w:instrText>
      </w:r>
      <w:r>
        <w:rPr>
          <w:rFonts w:hint="eastAsia" w:ascii="仿宋" w:hAnsi="仿宋" w:eastAsia="仿宋"/>
          <w:bCs/>
          <w:highlight w:val="none"/>
        </w:rPr>
        <w:fldChar w:fldCharType="separate"/>
      </w:r>
      <w:r>
        <w:rPr>
          <w:rFonts w:hint="eastAsia" w:ascii="仿宋" w:hAnsi="仿宋" w:eastAsia="仿宋"/>
          <w:szCs w:val="24"/>
          <w:highlight w:val="none"/>
        </w:rPr>
        <w:t>四、比选程序及成交标准</w:t>
      </w:r>
      <w:r>
        <w:rPr>
          <w:highlight w:val="none"/>
        </w:rPr>
        <w:tab/>
      </w:r>
      <w:r>
        <w:rPr>
          <w:highlight w:val="none"/>
        </w:rPr>
        <w:fldChar w:fldCharType="begin"/>
      </w:r>
      <w:r>
        <w:rPr>
          <w:highlight w:val="none"/>
        </w:rPr>
        <w:instrText xml:space="preserve"> PAGEREF _Toc20018 \h </w:instrText>
      </w:r>
      <w:r>
        <w:rPr>
          <w:highlight w:val="none"/>
        </w:rPr>
        <w:fldChar w:fldCharType="separate"/>
      </w:r>
      <w:r>
        <w:rPr>
          <w:highlight w:val="none"/>
        </w:rPr>
        <w:t>- 9 -</w:t>
      </w:r>
      <w:r>
        <w:rPr>
          <w:highlight w:val="none"/>
        </w:rPr>
        <w:fldChar w:fldCharType="end"/>
      </w:r>
      <w:r>
        <w:rPr>
          <w:rFonts w:hint="eastAsia" w:ascii="仿宋" w:hAnsi="仿宋" w:eastAsia="仿宋"/>
          <w:bCs/>
          <w:highlight w:val="none"/>
        </w:rPr>
        <w:fldChar w:fldCharType="end"/>
      </w:r>
    </w:p>
    <w:p w14:paraId="1E1B8640">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_Toc24467 </w:instrText>
      </w:r>
      <w:r>
        <w:rPr>
          <w:rFonts w:hint="eastAsia" w:ascii="仿宋" w:hAnsi="仿宋" w:eastAsia="仿宋"/>
          <w:bCs/>
          <w:highlight w:val="none"/>
        </w:rPr>
        <w:fldChar w:fldCharType="separate"/>
      </w:r>
      <w:r>
        <w:rPr>
          <w:rFonts w:hint="eastAsia" w:ascii="仿宋" w:hAnsi="仿宋" w:eastAsia="仿宋"/>
          <w:szCs w:val="24"/>
          <w:highlight w:val="none"/>
        </w:rPr>
        <w:t>五、评审标准</w:t>
      </w:r>
      <w:r>
        <w:rPr>
          <w:highlight w:val="none"/>
        </w:rPr>
        <w:tab/>
      </w:r>
      <w:r>
        <w:rPr>
          <w:highlight w:val="none"/>
        </w:rPr>
        <w:fldChar w:fldCharType="begin"/>
      </w:r>
      <w:r>
        <w:rPr>
          <w:highlight w:val="none"/>
        </w:rPr>
        <w:instrText xml:space="preserve"> PAGEREF _Toc24467 \h </w:instrText>
      </w:r>
      <w:r>
        <w:rPr>
          <w:highlight w:val="none"/>
        </w:rPr>
        <w:fldChar w:fldCharType="separate"/>
      </w:r>
      <w:r>
        <w:rPr>
          <w:highlight w:val="none"/>
        </w:rPr>
        <w:t>- 11 -</w:t>
      </w:r>
      <w:r>
        <w:rPr>
          <w:highlight w:val="none"/>
        </w:rPr>
        <w:fldChar w:fldCharType="end"/>
      </w:r>
      <w:r>
        <w:rPr>
          <w:rFonts w:hint="eastAsia" w:ascii="仿宋" w:hAnsi="仿宋" w:eastAsia="仿宋"/>
          <w:bCs/>
          <w:highlight w:val="none"/>
        </w:rPr>
        <w:fldChar w:fldCharType="end"/>
      </w:r>
    </w:p>
    <w:p w14:paraId="4C412A91">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_Toc16087 </w:instrText>
      </w:r>
      <w:r>
        <w:rPr>
          <w:rFonts w:hint="eastAsia" w:ascii="仿宋" w:hAnsi="仿宋" w:eastAsia="仿宋"/>
          <w:bCs/>
          <w:highlight w:val="none"/>
        </w:rPr>
        <w:fldChar w:fldCharType="separate"/>
      </w:r>
      <w:r>
        <w:rPr>
          <w:rFonts w:hint="eastAsia" w:ascii="仿宋" w:hAnsi="仿宋" w:eastAsia="仿宋"/>
          <w:szCs w:val="24"/>
          <w:highlight w:val="none"/>
        </w:rPr>
        <w:t>六、评审依据</w:t>
      </w:r>
      <w:r>
        <w:rPr>
          <w:highlight w:val="none"/>
        </w:rPr>
        <w:tab/>
      </w:r>
      <w:r>
        <w:rPr>
          <w:highlight w:val="none"/>
        </w:rPr>
        <w:fldChar w:fldCharType="begin"/>
      </w:r>
      <w:r>
        <w:rPr>
          <w:highlight w:val="none"/>
        </w:rPr>
        <w:instrText xml:space="preserve"> PAGEREF _Toc16087 \h </w:instrText>
      </w:r>
      <w:r>
        <w:rPr>
          <w:highlight w:val="none"/>
        </w:rPr>
        <w:fldChar w:fldCharType="separate"/>
      </w:r>
      <w:r>
        <w:rPr>
          <w:highlight w:val="none"/>
        </w:rPr>
        <w:t>- 15 -</w:t>
      </w:r>
      <w:r>
        <w:rPr>
          <w:highlight w:val="none"/>
        </w:rPr>
        <w:fldChar w:fldCharType="end"/>
      </w:r>
      <w:r>
        <w:rPr>
          <w:rFonts w:hint="eastAsia" w:ascii="仿宋" w:hAnsi="仿宋" w:eastAsia="仿宋"/>
          <w:bCs/>
          <w:highlight w:val="none"/>
        </w:rPr>
        <w:fldChar w:fldCharType="end"/>
      </w:r>
    </w:p>
    <w:p w14:paraId="0956CBCF">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_Toc23811 </w:instrText>
      </w:r>
      <w:r>
        <w:rPr>
          <w:rFonts w:hint="eastAsia" w:ascii="仿宋" w:hAnsi="仿宋" w:eastAsia="仿宋"/>
          <w:bCs/>
          <w:highlight w:val="none"/>
        </w:rPr>
        <w:fldChar w:fldCharType="separate"/>
      </w:r>
      <w:r>
        <w:rPr>
          <w:rFonts w:hint="eastAsia" w:ascii="仿宋" w:hAnsi="仿宋" w:eastAsia="仿宋"/>
          <w:szCs w:val="24"/>
          <w:highlight w:val="none"/>
        </w:rPr>
        <w:t>七、成交通知</w:t>
      </w:r>
      <w:r>
        <w:rPr>
          <w:highlight w:val="none"/>
        </w:rPr>
        <w:tab/>
      </w:r>
      <w:r>
        <w:rPr>
          <w:highlight w:val="none"/>
        </w:rPr>
        <w:fldChar w:fldCharType="begin"/>
      </w:r>
      <w:r>
        <w:rPr>
          <w:highlight w:val="none"/>
        </w:rPr>
        <w:instrText xml:space="preserve"> PAGEREF _Toc23811 \h </w:instrText>
      </w:r>
      <w:r>
        <w:rPr>
          <w:highlight w:val="none"/>
        </w:rPr>
        <w:fldChar w:fldCharType="separate"/>
      </w:r>
      <w:r>
        <w:rPr>
          <w:highlight w:val="none"/>
        </w:rPr>
        <w:t>- 15 -</w:t>
      </w:r>
      <w:r>
        <w:rPr>
          <w:highlight w:val="none"/>
        </w:rPr>
        <w:fldChar w:fldCharType="end"/>
      </w:r>
      <w:r>
        <w:rPr>
          <w:rFonts w:hint="eastAsia" w:ascii="仿宋" w:hAnsi="仿宋" w:eastAsia="仿宋"/>
          <w:bCs/>
          <w:highlight w:val="none"/>
        </w:rPr>
        <w:fldChar w:fldCharType="end"/>
      </w:r>
    </w:p>
    <w:p w14:paraId="21A55BF1">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_Toc11268 </w:instrText>
      </w:r>
      <w:r>
        <w:rPr>
          <w:rFonts w:hint="eastAsia" w:ascii="仿宋" w:hAnsi="仿宋" w:eastAsia="仿宋"/>
          <w:bCs/>
          <w:highlight w:val="none"/>
        </w:rPr>
        <w:fldChar w:fldCharType="separate"/>
      </w:r>
      <w:r>
        <w:rPr>
          <w:rFonts w:hint="eastAsia" w:ascii="仿宋" w:hAnsi="仿宋" w:eastAsia="仿宋"/>
          <w:szCs w:val="24"/>
          <w:highlight w:val="none"/>
        </w:rPr>
        <w:t>八、关于质疑和投诉</w:t>
      </w:r>
      <w:r>
        <w:rPr>
          <w:highlight w:val="none"/>
        </w:rPr>
        <w:tab/>
      </w:r>
      <w:r>
        <w:rPr>
          <w:highlight w:val="none"/>
        </w:rPr>
        <w:fldChar w:fldCharType="begin"/>
      </w:r>
      <w:r>
        <w:rPr>
          <w:highlight w:val="none"/>
        </w:rPr>
        <w:instrText xml:space="preserve"> PAGEREF _Toc11268 \h </w:instrText>
      </w:r>
      <w:r>
        <w:rPr>
          <w:highlight w:val="none"/>
        </w:rPr>
        <w:fldChar w:fldCharType="separate"/>
      </w:r>
      <w:r>
        <w:rPr>
          <w:highlight w:val="none"/>
        </w:rPr>
        <w:t>- 16 -</w:t>
      </w:r>
      <w:r>
        <w:rPr>
          <w:highlight w:val="none"/>
        </w:rPr>
        <w:fldChar w:fldCharType="end"/>
      </w:r>
      <w:r>
        <w:rPr>
          <w:rFonts w:hint="eastAsia" w:ascii="仿宋" w:hAnsi="仿宋" w:eastAsia="仿宋"/>
          <w:bCs/>
          <w:highlight w:val="none"/>
        </w:rPr>
        <w:fldChar w:fldCharType="end"/>
      </w:r>
    </w:p>
    <w:p w14:paraId="16BCDD37">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_Toc27167 </w:instrText>
      </w:r>
      <w:r>
        <w:rPr>
          <w:rFonts w:hint="eastAsia" w:ascii="仿宋" w:hAnsi="仿宋" w:eastAsia="仿宋"/>
          <w:bCs/>
          <w:highlight w:val="none"/>
        </w:rPr>
        <w:fldChar w:fldCharType="separate"/>
      </w:r>
      <w:r>
        <w:rPr>
          <w:rFonts w:hint="eastAsia" w:ascii="仿宋" w:hAnsi="仿宋" w:eastAsia="仿宋"/>
          <w:szCs w:val="24"/>
          <w:highlight w:val="none"/>
        </w:rPr>
        <w:t>九、签订合同</w:t>
      </w:r>
      <w:r>
        <w:rPr>
          <w:highlight w:val="none"/>
        </w:rPr>
        <w:tab/>
      </w:r>
      <w:r>
        <w:rPr>
          <w:highlight w:val="none"/>
        </w:rPr>
        <w:fldChar w:fldCharType="begin"/>
      </w:r>
      <w:r>
        <w:rPr>
          <w:highlight w:val="none"/>
        </w:rPr>
        <w:instrText xml:space="preserve"> PAGEREF _Toc27167 \h </w:instrText>
      </w:r>
      <w:r>
        <w:rPr>
          <w:highlight w:val="none"/>
        </w:rPr>
        <w:fldChar w:fldCharType="separate"/>
      </w:r>
      <w:r>
        <w:rPr>
          <w:highlight w:val="none"/>
        </w:rPr>
        <w:t>- 17 -</w:t>
      </w:r>
      <w:r>
        <w:rPr>
          <w:highlight w:val="none"/>
        </w:rPr>
        <w:fldChar w:fldCharType="end"/>
      </w:r>
      <w:r>
        <w:rPr>
          <w:rFonts w:hint="eastAsia" w:ascii="仿宋" w:hAnsi="仿宋" w:eastAsia="仿宋"/>
          <w:bCs/>
          <w:highlight w:val="none"/>
        </w:rPr>
        <w:fldChar w:fldCharType="end"/>
      </w:r>
    </w:p>
    <w:p w14:paraId="0529DE11">
      <w:pPr>
        <w:pStyle w:val="19"/>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_Toc30566 </w:instrText>
      </w:r>
      <w:r>
        <w:rPr>
          <w:rFonts w:hint="eastAsia" w:ascii="仿宋" w:hAnsi="仿宋" w:eastAsia="仿宋"/>
          <w:bCs/>
          <w:highlight w:val="none"/>
        </w:rPr>
        <w:fldChar w:fldCharType="separate"/>
      </w:r>
      <w:r>
        <w:rPr>
          <w:rFonts w:hint="eastAsia" w:ascii="仿宋" w:hAnsi="仿宋" w:eastAsia="仿宋" w:cs="宋体"/>
          <w:bCs w:val="0"/>
          <w:highlight w:val="none"/>
        </w:rPr>
        <w:t>第三篇  比选采购技术需求</w:t>
      </w:r>
      <w:r>
        <w:rPr>
          <w:highlight w:val="none"/>
        </w:rPr>
        <w:tab/>
      </w:r>
      <w:r>
        <w:rPr>
          <w:highlight w:val="none"/>
        </w:rPr>
        <w:fldChar w:fldCharType="begin"/>
      </w:r>
      <w:r>
        <w:rPr>
          <w:highlight w:val="none"/>
        </w:rPr>
        <w:instrText xml:space="preserve"> PAGEREF _Toc30566 \h </w:instrText>
      </w:r>
      <w:r>
        <w:rPr>
          <w:highlight w:val="none"/>
        </w:rPr>
        <w:fldChar w:fldCharType="separate"/>
      </w:r>
      <w:r>
        <w:rPr>
          <w:highlight w:val="none"/>
        </w:rPr>
        <w:t>- 18 -</w:t>
      </w:r>
      <w:r>
        <w:rPr>
          <w:highlight w:val="none"/>
        </w:rPr>
        <w:fldChar w:fldCharType="end"/>
      </w:r>
      <w:r>
        <w:rPr>
          <w:rFonts w:hint="eastAsia" w:ascii="仿宋" w:hAnsi="仿宋" w:eastAsia="仿宋"/>
          <w:bCs/>
          <w:highlight w:val="none"/>
        </w:rPr>
        <w:fldChar w:fldCharType="end"/>
      </w:r>
    </w:p>
    <w:p w14:paraId="118515E3">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_Toc24060 </w:instrText>
      </w:r>
      <w:r>
        <w:rPr>
          <w:rFonts w:hint="eastAsia" w:ascii="仿宋" w:hAnsi="仿宋" w:eastAsia="仿宋"/>
          <w:bCs/>
          <w:highlight w:val="none"/>
        </w:rPr>
        <w:fldChar w:fldCharType="separate"/>
      </w:r>
      <w:r>
        <w:rPr>
          <w:rFonts w:hint="eastAsia" w:ascii="仿宋" w:hAnsi="仿宋" w:eastAsia="仿宋"/>
          <w:szCs w:val="24"/>
          <w:highlight w:val="none"/>
        </w:rPr>
        <w:t>一、项</w:t>
      </w:r>
      <w:r>
        <w:rPr>
          <w:rFonts w:hint="eastAsia" w:ascii="仿宋" w:hAnsi="仿宋" w:eastAsia="仿宋" w:cs="宋体"/>
          <w:szCs w:val="24"/>
          <w:highlight w:val="none"/>
          <w:lang w:val="en-US"/>
        </w:rPr>
        <w:t>目基本概况介绍</w:t>
      </w:r>
      <w:r>
        <w:rPr>
          <w:highlight w:val="none"/>
        </w:rPr>
        <w:tab/>
      </w:r>
      <w:r>
        <w:rPr>
          <w:highlight w:val="none"/>
        </w:rPr>
        <w:fldChar w:fldCharType="begin"/>
      </w:r>
      <w:r>
        <w:rPr>
          <w:highlight w:val="none"/>
        </w:rPr>
        <w:instrText xml:space="preserve"> PAGEREF _Toc24060 \h </w:instrText>
      </w:r>
      <w:r>
        <w:rPr>
          <w:highlight w:val="none"/>
        </w:rPr>
        <w:fldChar w:fldCharType="separate"/>
      </w:r>
      <w:r>
        <w:rPr>
          <w:highlight w:val="none"/>
        </w:rPr>
        <w:t>- 18 -</w:t>
      </w:r>
      <w:r>
        <w:rPr>
          <w:highlight w:val="none"/>
        </w:rPr>
        <w:fldChar w:fldCharType="end"/>
      </w:r>
      <w:r>
        <w:rPr>
          <w:rFonts w:hint="eastAsia" w:ascii="仿宋" w:hAnsi="仿宋" w:eastAsia="仿宋"/>
          <w:bCs/>
          <w:highlight w:val="none"/>
        </w:rPr>
        <w:fldChar w:fldCharType="end"/>
      </w:r>
    </w:p>
    <w:p w14:paraId="6181DFE7">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_Toc3950 </w:instrText>
      </w:r>
      <w:r>
        <w:rPr>
          <w:rFonts w:hint="eastAsia" w:ascii="仿宋" w:hAnsi="仿宋" w:eastAsia="仿宋"/>
          <w:bCs/>
          <w:highlight w:val="none"/>
        </w:rPr>
        <w:fldChar w:fldCharType="separate"/>
      </w:r>
      <w:r>
        <w:rPr>
          <w:rFonts w:hint="eastAsia" w:ascii="仿宋" w:hAnsi="仿宋" w:eastAsia="仿宋" w:cs="宋体"/>
          <w:szCs w:val="24"/>
          <w:highlight w:val="none"/>
          <w:lang w:val="en-US"/>
        </w:rPr>
        <w:t>二、安全要求</w:t>
      </w:r>
      <w:r>
        <w:rPr>
          <w:highlight w:val="none"/>
        </w:rPr>
        <w:tab/>
      </w:r>
      <w:r>
        <w:rPr>
          <w:highlight w:val="none"/>
        </w:rPr>
        <w:fldChar w:fldCharType="begin"/>
      </w:r>
      <w:r>
        <w:rPr>
          <w:highlight w:val="none"/>
        </w:rPr>
        <w:instrText xml:space="preserve"> PAGEREF _Toc3950 \h </w:instrText>
      </w:r>
      <w:r>
        <w:rPr>
          <w:highlight w:val="none"/>
        </w:rPr>
        <w:fldChar w:fldCharType="separate"/>
      </w:r>
      <w:r>
        <w:rPr>
          <w:highlight w:val="none"/>
        </w:rPr>
        <w:t>- 18 -</w:t>
      </w:r>
      <w:r>
        <w:rPr>
          <w:highlight w:val="none"/>
        </w:rPr>
        <w:fldChar w:fldCharType="end"/>
      </w:r>
      <w:r>
        <w:rPr>
          <w:rFonts w:hint="eastAsia" w:ascii="仿宋" w:hAnsi="仿宋" w:eastAsia="仿宋"/>
          <w:bCs/>
          <w:highlight w:val="none"/>
        </w:rPr>
        <w:fldChar w:fldCharType="end"/>
      </w:r>
    </w:p>
    <w:p w14:paraId="7AB03301">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_Toc23084 </w:instrText>
      </w:r>
      <w:r>
        <w:rPr>
          <w:rFonts w:hint="eastAsia" w:ascii="仿宋" w:hAnsi="仿宋" w:eastAsia="仿宋"/>
          <w:bCs/>
          <w:highlight w:val="none"/>
        </w:rPr>
        <w:fldChar w:fldCharType="separate"/>
      </w:r>
      <w:r>
        <w:rPr>
          <w:rFonts w:hint="eastAsia" w:ascii="仿宋" w:hAnsi="仿宋" w:eastAsia="仿宋"/>
          <w:szCs w:val="24"/>
          <w:highlight w:val="none"/>
          <w:lang w:val="en-US"/>
        </w:rPr>
        <w:t>三</w:t>
      </w:r>
      <w:r>
        <w:rPr>
          <w:rFonts w:hint="eastAsia" w:ascii="仿宋" w:hAnsi="仿宋" w:eastAsia="仿宋"/>
          <w:szCs w:val="24"/>
          <w:highlight w:val="none"/>
        </w:rPr>
        <w:t>、踏勘现场</w:t>
      </w:r>
      <w:r>
        <w:rPr>
          <w:highlight w:val="none"/>
        </w:rPr>
        <w:tab/>
      </w:r>
      <w:r>
        <w:rPr>
          <w:highlight w:val="none"/>
        </w:rPr>
        <w:fldChar w:fldCharType="begin"/>
      </w:r>
      <w:r>
        <w:rPr>
          <w:highlight w:val="none"/>
        </w:rPr>
        <w:instrText xml:space="preserve"> PAGEREF _Toc23084 \h </w:instrText>
      </w:r>
      <w:r>
        <w:rPr>
          <w:highlight w:val="none"/>
        </w:rPr>
        <w:fldChar w:fldCharType="separate"/>
      </w:r>
      <w:r>
        <w:rPr>
          <w:highlight w:val="none"/>
        </w:rPr>
        <w:t>- 18 -</w:t>
      </w:r>
      <w:r>
        <w:rPr>
          <w:highlight w:val="none"/>
        </w:rPr>
        <w:fldChar w:fldCharType="end"/>
      </w:r>
      <w:r>
        <w:rPr>
          <w:rFonts w:hint="eastAsia" w:ascii="仿宋" w:hAnsi="仿宋" w:eastAsia="仿宋"/>
          <w:bCs/>
          <w:highlight w:val="none"/>
        </w:rPr>
        <w:fldChar w:fldCharType="end"/>
      </w:r>
    </w:p>
    <w:p w14:paraId="4CABE8DA">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_Toc28836 </w:instrText>
      </w:r>
      <w:r>
        <w:rPr>
          <w:rFonts w:hint="eastAsia" w:ascii="仿宋" w:hAnsi="仿宋" w:eastAsia="仿宋"/>
          <w:bCs/>
          <w:highlight w:val="none"/>
        </w:rPr>
        <w:fldChar w:fldCharType="separate"/>
      </w:r>
      <w:r>
        <w:rPr>
          <w:rFonts w:hint="eastAsia" w:ascii="仿宋" w:hAnsi="仿宋" w:eastAsia="仿宋"/>
          <w:szCs w:val="24"/>
          <w:highlight w:val="none"/>
          <w:lang w:val="en-US"/>
        </w:rPr>
        <w:t>四、</w:t>
      </w:r>
      <w:r>
        <w:rPr>
          <w:rFonts w:hint="eastAsia" w:ascii="仿宋" w:hAnsi="仿宋" w:eastAsia="仿宋"/>
          <w:szCs w:val="24"/>
          <w:highlight w:val="none"/>
        </w:rPr>
        <w:t>其他要求</w:t>
      </w:r>
      <w:r>
        <w:rPr>
          <w:highlight w:val="none"/>
        </w:rPr>
        <w:tab/>
      </w:r>
      <w:r>
        <w:rPr>
          <w:highlight w:val="none"/>
        </w:rPr>
        <w:fldChar w:fldCharType="begin"/>
      </w:r>
      <w:r>
        <w:rPr>
          <w:highlight w:val="none"/>
        </w:rPr>
        <w:instrText xml:space="preserve"> PAGEREF _Toc28836 \h </w:instrText>
      </w:r>
      <w:r>
        <w:rPr>
          <w:highlight w:val="none"/>
        </w:rPr>
        <w:fldChar w:fldCharType="separate"/>
      </w:r>
      <w:r>
        <w:rPr>
          <w:highlight w:val="none"/>
        </w:rPr>
        <w:t>- 18 -</w:t>
      </w:r>
      <w:r>
        <w:rPr>
          <w:highlight w:val="none"/>
        </w:rPr>
        <w:fldChar w:fldCharType="end"/>
      </w:r>
      <w:r>
        <w:rPr>
          <w:rFonts w:hint="eastAsia" w:ascii="仿宋" w:hAnsi="仿宋" w:eastAsia="仿宋"/>
          <w:bCs/>
          <w:highlight w:val="none"/>
        </w:rPr>
        <w:fldChar w:fldCharType="end"/>
      </w:r>
    </w:p>
    <w:p w14:paraId="215D99F1">
      <w:pPr>
        <w:pStyle w:val="19"/>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_Toc19795 </w:instrText>
      </w:r>
      <w:r>
        <w:rPr>
          <w:rFonts w:hint="eastAsia" w:ascii="仿宋" w:hAnsi="仿宋" w:eastAsia="仿宋"/>
          <w:bCs/>
          <w:highlight w:val="none"/>
        </w:rPr>
        <w:fldChar w:fldCharType="separate"/>
      </w:r>
      <w:r>
        <w:rPr>
          <w:rFonts w:hint="eastAsia" w:ascii="仿宋" w:hAnsi="仿宋" w:eastAsia="仿宋" w:cs="宋体"/>
          <w:bCs/>
          <w:highlight w:val="none"/>
        </w:rPr>
        <w:t>第四篇  商务要求</w:t>
      </w:r>
      <w:r>
        <w:rPr>
          <w:highlight w:val="none"/>
        </w:rPr>
        <w:tab/>
      </w:r>
      <w:r>
        <w:rPr>
          <w:highlight w:val="none"/>
        </w:rPr>
        <w:fldChar w:fldCharType="begin"/>
      </w:r>
      <w:r>
        <w:rPr>
          <w:highlight w:val="none"/>
        </w:rPr>
        <w:instrText xml:space="preserve"> PAGEREF _Toc19795 \h </w:instrText>
      </w:r>
      <w:r>
        <w:rPr>
          <w:highlight w:val="none"/>
        </w:rPr>
        <w:fldChar w:fldCharType="separate"/>
      </w:r>
      <w:r>
        <w:rPr>
          <w:highlight w:val="none"/>
        </w:rPr>
        <w:t>- 20 -</w:t>
      </w:r>
      <w:r>
        <w:rPr>
          <w:highlight w:val="none"/>
        </w:rPr>
        <w:fldChar w:fldCharType="end"/>
      </w:r>
      <w:r>
        <w:rPr>
          <w:rFonts w:hint="eastAsia" w:ascii="仿宋" w:hAnsi="仿宋" w:eastAsia="仿宋"/>
          <w:bCs/>
          <w:highlight w:val="none"/>
        </w:rPr>
        <w:fldChar w:fldCharType="end"/>
      </w:r>
    </w:p>
    <w:p w14:paraId="7A3A4F36">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_Toc2674 </w:instrText>
      </w:r>
      <w:r>
        <w:rPr>
          <w:rFonts w:hint="eastAsia" w:ascii="仿宋" w:hAnsi="仿宋" w:eastAsia="仿宋"/>
          <w:bCs/>
          <w:highlight w:val="none"/>
        </w:rPr>
        <w:fldChar w:fldCharType="separate"/>
      </w:r>
      <w:r>
        <w:rPr>
          <w:rFonts w:hint="eastAsia" w:ascii="仿宋" w:hAnsi="仿宋" w:eastAsia="仿宋"/>
          <w:szCs w:val="24"/>
          <w:highlight w:val="none"/>
        </w:rPr>
        <w:t>一、工期、地点及验收方式</w:t>
      </w:r>
      <w:r>
        <w:rPr>
          <w:highlight w:val="none"/>
        </w:rPr>
        <w:tab/>
      </w:r>
      <w:r>
        <w:rPr>
          <w:highlight w:val="none"/>
        </w:rPr>
        <w:fldChar w:fldCharType="begin"/>
      </w:r>
      <w:r>
        <w:rPr>
          <w:highlight w:val="none"/>
        </w:rPr>
        <w:instrText xml:space="preserve"> PAGEREF _Toc2674 \h </w:instrText>
      </w:r>
      <w:r>
        <w:rPr>
          <w:highlight w:val="none"/>
        </w:rPr>
        <w:fldChar w:fldCharType="separate"/>
      </w:r>
      <w:r>
        <w:rPr>
          <w:highlight w:val="none"/>
        </w:rPr>
        <w:t>- 20 -</w:t>
      </w:r>
      <w:r>
        <w:rPr>
          <w:highlight w:val="none"/>
        </w:rPr>
        <w:fldChar w:fldCharType="end"/>
      </w:r>
      <w:r>
        <w:rPr>
          <w:rFonts w:hint="eastAsia" w:ascii="仿宋" w:hAnsi="仿宋" w:eastAsia="仿宋"/>
          <w:bCs/>
          <w:highlight w:val="none"/>
        </w:rPr>
        <w:fldChar w:fldCharType="end"/>
      </w:r>
    </w:p>
    <w:p w14:paraId="5D8AFFD6">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_Toc32573 </w:instrText>
      </w:r>
      <w:r>
        <w:rPr>
          <w:rFonts w:hint="eastAsia" w:ascii="仿宋" w:hAnsi="仿宋" w:eastAsia="仿宋"/>
          <w:bCs/>
          <w:highlight w:val="none"/>
        </w:rPr>
        <w:fldChar w:fldCharType="separate"/>
      </w:r>
      <w:r>
        <w:rPr>
          <w:rFonts w:hint="eastAsia" w:ascii="仿宋" w:hAnsi="仿宋" w:eastAsia="仿宋"/>
          <w:szCs w:val="24"/>
          <w:highlight w:val="none"/>
        </w:rPr>
        <w:t>二、报价要求</w:t>
      </w:r>
      <w:r>
        <w:rPr>
          <w:highlight w:val="none"/>
        </w:rPr>
        <w:tab/>
      </w:r>
      <w:r>
        <w:rPr>
          <w:highlight w:val="none"/>
        </w:rPr>
        <w:fldChar w:fldCharType="begin"/>
      </w:r>
      <w:r>
        <w:rPr>
          <w:highlight w:val="none"/>
        </w:rPr>
        <w:instrText xml:space="preserve"> PAGEREF _Toc32573 \h </w:instrText>
      </w:r>
      <w:r>
        <w:rPr>
          <w:highlight w:val="none"/>
        </w:rPr>
        <w:fldChar w:fldCharType="separate"/>
      </w:r>
      <w:r>
        <w:rPr>
          <w:highlight w:val="none"/>
        </w:rPr>
        <w:t>- 20 -</w:t>
      </w:r>
      <w:r>
        <w:rPr>
          <w:highlight w:val="none"/>
        </w:rPr>
        <w:fldChar w:fldCharType="end"/>
      </w:r>
      <w:r>
        <w:rPr>
          <w:rFonts w:hint="eastAsia" w:ascii="仿宋" w:hAnsi="仿宋" w:eastAsia="仿宋"/>
          <w:bCs/>
          <w:highlight w:val="none"/>
        </w:rPr>
        <w:fldChar w:fldCharType="end"/>
      </w:r>
    </w:p>
    <w:p w14:paraId="2ECCB651">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_Toc27478 </w:instrText>
      </w:r>
      <w:r>
        <w:rPr>
          <w:rFonts w:hint="eastAsia" w:ascii="仿宋" w:hAnsi="仿宋" w:eastAsia="仿宋"/>
          <w:bCs/>
          <w:highlight w:val="none"/>
        </w:rPr>
        <w:fldChar w:fldCharType="separate"/>
      </w:r>
      <w:r>
        <w:rPr>
          <w:rFonts w:hint="eastAsia" w:ascii="仿宋" w:hAnsi="仿宋" w:eastAsia="仿宋"/>
          <w:szCs w:val="24"/>
          <w:highlight w:val="none"/>
        </w:rPr>
        <w:t>三、 付款方式</w:t>
      </w:r>
      <w:r>
        <w:rPr>
          <w:highlight w:val="none"/>
        </w:rPr>
        <w:tab/>
      </w:r>
      <w:r>
        <w:rPr>
          <w:highlight w:val="none"/>
        </w:rPr>
        <w:fldChar w:fldCharType="begin"/>
      </w:r>
      <w:r>
        <w:rPr>
          <w:highlight w:val="none"/>
        </w:rPr>
        <w:instrText xml:space="preserve"> PAGEREF _Toc27478 \h </w:instrText>
      </w:r>
      <w:r>
        <w:rPr>
          <w:highlight w:val="none"/>
        </w:rPr>
        <w:fldChar w:fldCharType="separate"/>
      </w:r>
      <w:r>
        <w:rPr>
          <w:highlight w:val="none"/>
        </w:rPr>
        <w:t>- 20 -</w:t>
      </w:r>
      <w:r>
        <w:rPr>
          <w:highlight w:val="none"/>
        </w:rPr>
        <w:fldChar w:fldCharType="end"/>
      </w:r>
      <w:r>
        <w:rPr>
          <w:rFonts w:hint="eastAsia" w:ascii="仿宋" w:hAnsi="仿宋" w:eastAsia="仿宋"/>
          <w:bCs/>
          <w:highlight w:val="none"/>
        </w:rPr>
        <w:fldChar w:fldCharType="end"/>
      </w:r>
    </w:p>
    <w:p w14:paraId="4E17E6B6">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_Toc6859 </w:instrText>
      </w:r>
      <w:r>
        <w:rPr>
          <w:rFonts w:hint="eastAsia" w:ascii="仿宋" w:hAnsi="仿宋" w:eastAsia="仿宋"/>
          <w:bCs/>
          <w:highlight w:val="none"/>
        </w:rPr>
        <w:fldChar w:fldCharType="separate"/>
      </w:r>
      <w:r>
        <w:rPr>
          <w:rFonts w:hint="eastAsia" w:ascii="仿宋" w:hAnsi="仿宋" w:eastAsia="仿宋" w:cs="Times New Roman"/>
          <w:bCs/>
          <w:szCs w:val="24"/>
          <w:highlight w:val="none"/>
          <w:lang w:val="en-US" w:eastAsia="zh-CN" w:bidi="ar-SA"/>
        </w:rPr>
        <w:t>四、</w:t>
      </w:r>
      <w:r>
        <w:rPr>
          <w:rFonts w:hint="eastAsia" w:ascii="仿宋" w:hAnsi="仿宋" w:eastAsia="仿宋"/>
          <w:szCs w:val="24"/>
          <w:highlight w:val="none"/>
          <w:lang w:val="en-US" w:eastAsia="zh-CN"/>
        </w:rPr>
        <w:t>履约保证金</w:t>
      </w:r>
      <w:r>
        <w:rPr>
          <w:highlight w:val="none"/>
        </w:rPr>
        <w:tab/>
      </w:r>
      <w:r>
        <w:rPr>
          <w:highlight w:val="none"/>
        </w:rPr>
        <w:fldChar w:fldCharType="begin"/>
      </w:r>
      <w:r>
        <w:rPr>
          <w:highlight w:val="none"/>
        </w:rPr>
        <w:instrText xml:space="preserve"> PAGEREF _Toc6859 \h </w:instrText>
      </w:r>
      <w:r>
        <w:rPr>
          <w:highlight w:val="none"/>
        </w:rPr>
        <w:fldChar w:fldCharType="separate"/>
      </w:r>
      <w:r>
        <w:rPr>
          <w:highlight w:val="none"/>
        </w:rPr>
        <w:t>- 21 -</w:t>
      </w:r>
      <w:r>
        <w:rPr>
          <w:highlight w:val="none"/>
        </w:rPr>
        <w:fldChar w:fldCharType="end"/>
      </w:r>
      <w:r>
        <w:rPr>
          <w:rFonts w:hint="eastAsia" w:ascii="仿宋" w:hAnsi="仿宋" w:eastAsia="仿宋"/>
          <w:bCs/>
          <w:highlight w:val="none"/>
        </w:rPr>
        <w:fldChar w:fldCharType="end"/>
      </w:r>
    </w:p>
    <w:p w14:paraId="786F5547">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_Toc30625 </w:instrText>
      </w:r>
      <w:r>
        <w:rPr>
          <w:rFonts w:hint="eastAsia" w:ascii="仿宋" w:hAnsi="仿宋" w:eastAsia="仿宋"/>
          <w:bCs/>
          <w:highlight w:val="none"/>
        </w:rPr>
        <w:fldChar w:fldCharType="separate"/>
      </w:r>
      <w:r>
        <w:rPr>
          <w:rFonts w:hint="eastAsia" w:ascii="仿宋" w:hAnsi="仿宋" w:eastAsia="仿宋" w:cs="Times New Roman"/>
          <w:bCs/>
          <w:szCs w:val="24"/>
          <w:highlight w:val="none"/>
          <w:lang w:val="en-US" w:eastAsia="zh-CN" w:bidi="ar-SA"/>
        </w:rPr>
        <w:t>五</w:t>
      </w:r>
      <w:r>
        <w:rPr>
          <w:rFonts w:hint="eastAsia" w:ascii="仿宋" w:hAnsi="仿宋" w:eastAsia="仿宋"/>
          <w:szCs w:val="24"/>
          <w:highlight w:val="none"/>
        </w:rPr>
        <w:t>、转包、分包</w:t>
      </w:r>
      <w:r>
        <w:rPr>
          <w:highlight w:val="none"/>
        </w:rPr>
        <w:tab/>
      </w:r>
      <w:r>
        <w:rPr>
          <w:highlight w:val="none"/>
        </w:rPr>
        <w:fldChar w:fldCharType="begin"/>
      </w:r>
      <w:r>
        <w:rPr>
          <w:highlight w:val="none"/>
        </w:rPr>
        <w:instrText xml:space="preserve"> PAGEREF _Toc30625 \h </w:instrText>
      </w:r>
      <w:r>
        <w:rPr>
          <w:highlight w:val="none"/>
        </w:rPr>
        <w:fldChar w:fldCharType="separate"/>
      </w:r>
      <w:r>
        <w:rPr>
          <w:highlight w:val="none"/>
        </w:rPr>
        <w:t>- 21 -</w:t>
      </w:r>
      <w:r>
        <w:rPr>
          <w:highlight w:val="none"/>
        </w:rPr>
        <w:fldChar w:fldCharType="end"/>
      </w:r>
      <w:r>
        <w:rPr>
          <w:rFonts w:hint="eastAsia" w:ascii="仿宋" w:hAnsi="仿宋" w:eastAsia="仿宋"/>
          <w:bCs/>
          <w:highlight w:val="none"/>
        </w:rPr>
        <w:fldChar w:fldCharType="end"/>
      </w:r>
    </w:p>
    <w:p w14:paraId="08026E3C">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_Toc3124 </w:instrText>
      </w:r>
      <w:r>
        <w:rPr>
          <w:rFonts w:hint="eastAsia" w:ascii="仿宋" w:hAnsi="仿宋" w:eastAsia="仿宋"/>
          <w:bCs/>
          <w:highlight w:val="none"/>
        </w:rPr>
        <w:fldChar w:fldCharType="separate"/>
      </w:r>
      <w:r>
        <w:rPr>
          <w:rFonts w:hint="eastAsia" w:ascii="仿宋" w:hAnsi="仿宋" w:eastAsia="仿宋"/>
          <w:szCs w:val="24"/>
          <w:highlight w:val="none"/>
          <w:lang w:eastAsia="zh-CN"/>
        </w:rPr>
        <w:t>六</w:t>
      </w:r>
      <w:r>
        <w:rPr>
          <w:rFonts w:hint="eastAsia" w:ascii="仿宋" w:hAnsi="仿宋" w:eastAsia="仿宋"/>
          <w:szCs w:val="24"/>
          <w:highlight w:val="none"/>
        </w:rPr>
        <w:t>、其他</w:t>
      </w:r>
      <w:r>
        <w:rPr>
          <w:highlight w:val="none"/>
        </w:rPr>
        <w:tab/>
      </w:r>
      <w:r>
        <w:rPr>
          <w:highlight w:val="none"/>
        </w:rPr>
        <w:fldChar w:fldCharType="begin"/>
      </w:r>
      <w:r>
        <w:rPr>
          <w:highlight w:val="none"/>
        </w:rPr>
        <w:instrText xml:space="preserve"> PAGEREF _Toc3124 \h </w:instrText>
      </w:r>
      <w:r>
        <w:rPr>
          <w:highlight w:val="none"/>
        </w:rPr>
        <w:fldChar w:fldCharType="separate"/>
      </w:r>
      <w:r>
        <w:rPr>
          <w:highlight w:val="none"/>
        </w:rPr>
        <w:t>- 21 -</w:t>
      </w:r>
      <w:r>
        <w:rPr>
          <w:highlight w:val="none"/>
        </w:rPr>
        <w:fldChar w:fldCharType="end"/>
      </w:r>
      <w:r>
        <w:rPr>
          <w:rFonts w:hint="eastAsia" w:ascii="仿宋" w:hAnsi="仿宋" w:eastAsia="仿宋"/>
          <w:bCs/>
          <w:highlight w:val="none"/>
        </w:rPr>
        <w:fldChar w:fldCharType="end"/>
      </w:r>
    </w:p>
    <w:p w14:paraId="6199404E">
      <w:pPr>
        <w:pStyle w:val="19"/>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_Toc18216 </w:instrText>
      </w:r>
      <w:r>
        <w:rPr>
          <w:rFonts w:hint="eastAsia" w:ascii="仿宋" w:hAnsi="仿宋" w:eastAsia="仿宋"/>
          <w:bCs/>
          <w:highlight w:val="none"/>
        </w:rPr>
        <w:fldChar w:fldCharType="separate"/>
      </w:r>
      <w:r>
        <w:rPr>
          <w:rFonts w:hint="eastAsia" w:ascii="仿宋" w:hAnsi="仿宋" w:eastAsia="仿宋" w:cs="宋体"/>
          <w:bCs w:val="0"/>
          <w:highlight w:val="none"/>
        </w:rPr>
        <w:t>第五篇  合同草案</w:t>
      </w:r>
      <w:r>
        <w:rPr>
          <w:highlight w:val="none"/>
        </w:rPr>
        <w:tab/>
      </w:r>
      <w:r>
        <w:rPr>
          <w:highlight w:val="none"/>
        </w:rPr>
        <w:fldChar w:fldCharType="begin"/>
      </w:r>
      <w:r>
        <w:rPr>
          <w:highlight w:val="none"/>
        </w:rPr>
        <w:instrText xml:space="preserve"> PAGEREF _Toc18216 \h </w:instrText>
      </w:r>
      <w:r>
        <w:rPr>
          <w:highlight w:val="none"/>
        </w:rPr>
        <w:fldChar w:fldCharType="separate"/>
      </w:r>
      <w:r>
        <w:rPr>
          <w:highlight w:val="none"/>
        </w:rPr>
        <w:t>- 23 -</w:t>
      </w:r>
      <w:r>
        <w:rPr>
          <w:highlight w:val="none"/>
        </w:rPr>
        <w:fldChar w:fldCharType="end"/>
      </w:r>
      <w:r>
        <w:rPr>
          <w:rFonts w:hint="eastAsia" w:ascii="仿宋" w:hAnsi="仿宋" w:eastAsia="仿宋"/>
          <w:bCs/>
          <w:highlight w:val="none"/>
        </w:rPr>
        <w:fldChar w:fldCharType="end"/>
      </w:r>
    </w:p>
    <w:p w14:paraId="60CF7467">
      <w:pPr>
        <w:pStyle w:val="19"/>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_Toc32370 </w:instrText>
      </w:r>
      <w:r>
        <w:rPr>
          <w:rFonts w:hint="eastAsia" w:ascii="仿宋" w:hAnsi="仿宋" w:eastAsia="仿宋"/>
          <w:bCs/>
          <w:highlight w:val="none"/>
        </w:rPr>
        <w:fldChar w:fldCharType="separate"/>
      </w:r>
      <w:r>
        <w:rPr>
          <w:rFonts w:hint="eastAsia" w:ascii="仿宋" w:hAnsi="仿宋" w:eastAsia="仿宋" w:cs="宋体"/>
          <w:bCs w:val="0"/>
          <w:highlight w:val="none"/>
        </w:rPr>
        <w:t>第六篇  响应文件格式要求</w:t>
      </w:r>
      <w:r>
        <w:rPr>
          <w:highlight w:val="none"/>
        </w:rPr>
        <w:tab/>
      </w:r>
      <w:r>
        <w:rPr>
          <w:highlight w:val="none"/>
        </w:rPr>
        <w:fldChar w:fldCharType="begin"/>
      </w:r>
      <w:r>
        <w:rPr>
          <w:highlight w:val="none"/>
        </w:rPr>
        <w:instrText xml:space="preserve"> PAGEREF _Toc32370 \h </w:instrText>
      </w:r>
      <w:r>
        <w:rPr>
          <w:highlight w:val="none"/>
        </w:rPr>
        <w:fldChar w:fldCharType="separate"/>
      </w:r>
      <w:r>
        <w:rPr>
          <w:highlight w:val="none"/>
        </w:rPr>
        <w:t>- 32 -</w:t>
      </w:r>
      <w:r>
        <w:rPr>
          <w:highlight w:val="none"/>
        </w:rPr>
        <w:fldChar w:fldCharType="end"/>
      </w:r>
      <w:r>
        <w:rPr>
          <w:rFonts w:hint="eastAsia" w:ascii="仿宋" w:hAnsi="仿宋" w:eastAsia="仿宋"/>
          <w:bCs/>
          <w:highlight w:val="none"/>
        </w:rPr>
        <w:fldChar w:fldCharType="end"/>
      </w:r>
    </w:p>
    <w:p w14:paraId="7A422EB7">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_Toc27032 </w:instrText>
      </w:r>
      <w:r>
        <w:rPr>
          <w:rFonts w:hint="eastAsia" w:ascii="仿宋" w:hAnsi="仿宋" w:eastAsia="仿宋"/>
          <w:bCs/>
          <w:highlight w:val="none"/>
        </w:rPr>
        <w:fldChar w:fldCharType="separate"/>
      </w:r>
      <w:r>
        <w:rPr>
          <w:rFonts w:hint="eastAsia" w:ascii="仿宋" w:hAnsi="仿宋" w:eastAsia="仿宋"/>
          <w:szCs w:val="24"/>
          <w:highlight w:val="none"/>
        </w:rPr>
        <w:t>一、经济部分</w:t>
      </w:r>
      <w:r>
        <w:rPr>
          <w:highlight w:val="none"/>
        </w:rPr>
        <w:tab/>
      </w:r>
      <w:r>
        <w:rPr>
          <w:highlight w:val="none"/>
        </w:rPr>
        <w:fldChar w:fldCharType="begin"/>
      </w:r>
      <w:r>
        <w:rPr>
          <w:highlight w:val="none"/>
        </w:rPr>
        <w:instrText xml:space="preserve"> PAGEREF _Toc27032 \h </w:instrText>
      </w:r>
      <w:r>
        <w:rPr>
          <w:highlight w:val="none"/>
        </w:rPr>
        <w:fldChar w:fldCharType="separate"/>
      </w:r>
      <w:r>
        <w:rPr>
          <w:highlight w:val="none"/>
        </w:rPr>
        <w:t>- 33 -</w:t>
      </w:r>
      <w:r>
        <w:rPr>
          <w:highlight w:val="none"/>
        </w:rPr>
        <w:fldChar w:fldCharType="end"/>
      </w:r>
      <w:r>
        <w:rPr>
          <w:rFonts w:hint="eastAsia" w:ascii="仿宋" w:hAnsi="仿宋" w:eastAsia="仿宋"/>
          <w:bCs/>
          <w:highlight w:val="none"/>
        </w:rPr>
        <w:fldChar w:fldCharType="end"/>
      </w:r>
    </w:p>
    <w:p w14:paraId="2A138C72">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_Toc22726 </w:instrText>
      </w:r>
      <w:r>
        <w:rPr>
          <w:rFonts w:hint="eastAsia" w:ascii="仿宋" w:hAnsi="仿宋" w:eastAsia="仿宋"/>
          <w:bCs/>
          <w:highlight w:val="none"/>
        </w:rPr>
        <w:fldChar w:fldCharType="separate"/>
      </w:r>
      <w:r>
        <w:rPr>
          <w:rFonts w:hint="eastAsia" w:ascii="仿宋" w:hAnsi="仿宋" w:eastAsia="仿宋"/>
          <w:szCs w:val="24"/>
          <w:highlight w:val="none"/>
        </w:rPr>
        <w:t>二、技术部分</w:t>
      </w:r>
      <w:r>
        <w:rPr>
          <w:highlight w:val="none"/>
        </w:rPr>
        <w:tab/>
      </w:r>
      <w:r>
        <w:rPr>
          <w:highlight w:val="none"/>
        </w:rPr>
        <w:fldChar w:fldCharType="begin"/>
      </w:r>
      <w:r>
        <w:rPr>
          <w:highlight w:val="none"/>
        </w:rPr>
        <w:instrText xml:space="preserve"> PAGEREF _Toc22726 \h </w:instrText>
      </w:r>
      <w:r>
        <w:rPr>
          <w:highlight w:val="none"/>
        </w:rPr>
        <w:fldChar w:fldCharType="separate"/>
      </w:r>
      <w:r>
        <w:rPr>
          <w:highlight w:val="none"/>
        </w:rPr>
        <w:t>- 35 -</w:t>
      </w:r>
      <w:r>
        <w:rPr>
          <w:highlight w:val="none"/>
        </w:rPr>
        <w:fldChar w:fldCharType="end"/>
      </w:r>
      <w:r>
        <w:rPr>
          <w:rFonts w:hint="eastAsia" w:ascii="仿宋" w:hAnsi="仿宋" w:eastAsia="仿宋"/>
          <w:bCs/>
          <w:highlight w:val="none"/>
        </w:rPr>
        <w:fldChar w:fldCharType="end"/>
      </w:r>
    </w:p>
    <w:p w14:paraId="69276640">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_Toc3660 </w:instrText>
      </w:r>
      <w:r>
        <w:rPr>
          <w:rFonts w:hint="eastAsia" w:ascii="仿宋" w:hAnsi="仿宋" w:eastAsia="仿宋"/>
          <w:bCs/>
          <w:highlight w:val="none"/>
        </w:rPr>
        <w:fldChar w:fldCharType="separate"/>
      </w:r>
      <w:r>
        <w:rPr>
          <w:rFonts w:hint="eastAsia" w:ascii="仿宋" w:hAnsi="仿宋" w:eastAsia="仿宋"/>
          <w:szCs w:val="24"/>
          <w:highlight w:val="none"/>
        </w:rPr>
        <w:t>三、商务部分</w:t>
      </w:r>
      <w:r>
        <w:rPr>
          <w:highlight w:val="none"/>
        </w:rPr>
        <w:tab/>
      </w:r>
      <w:r>
        <w:rPr>
          <w:highlight w:val="none"/>
        </w:rPr>
        <w:fldChar w:fldCharType="begin"/>
      </w:r>
      <w:r>
        <w:rPr>
          <w:highlight w:val="none"/>
        </w:rPr>
        <w:instrText xml:space="preserve"> PAGEREF _Toc3660 \h </w:instrText>
      </w:r>
      <w:r>
        <w:rPr>
          <w:highlight w:val="none"/>
        </w:rPr>
        <w:fldChar w:fldCharType="separate"/>
      </w:r>
      <w:r>
        <w:rPr>
          <w:highlight w:val="none"/>
        </w:rPr>
        <w:t>- 38 -</w:t>
      </w:r>
      <w:r>
        <w:rPr>
          <w:highlight w:val="none"/>
        </w:rPr>
        <w:fldChar w:fldCharType="end"/>
      </w:r>
      <w:r>
        <w:rPr>
          <w:rFonts w:hint="eastAsia" w:ascii="仿宋" w:hAnsi="仿宋" w:eastAsia="仿宋"/>
          <w:bCs/>
          <w:highlight w:val="none"/>
        </w:rPr>
        <w:fldChar w:fldCharType="end"/>
      </w:r>
    </w:p>
    <w:p w14:paraId="112FB9A7">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_Toc26046 </w:instrText>
      </w:r>
      <w:r>
        <w:rPr>
          <w:rFonts w:hint="eastAsia" w:ascii="仿宋" w:hAnsi="仿宋" w:eastAsia="仿宋"/>
          <w:bCs/>
          <w:highlight w:val="none"/>
        </w:rPr>
        <w:fldChar w:fldCharType="separate"/>
      </w:r>
      <w:r>
        <w:rPr>
          <w:rFonts w:hint="eastAsia" w:ascii="仿宋" w:hAnsi="仿宋" w:eastAsia="仿宋"/>
          <w:szCs w:val="24"/>
          <w:highlight w:val="none"/>
        </w:rPr>
        <w:t>四、资格条件及其他</w:t>
      </w:r>
      <w:r>
        <w:rPr>
          <w:highlight w:val="none"/>
        </w:rPr>
        <w:tab/>
      </w:r>
      <w:r>
        <w:rPr>
          <w:highlight w:val="none"/>
        </w:rPr>
        <w:fldChar w:fldCharType="begin"/>
      </w:r>
      <w:r>
        <w:rPr>
          <w:highlight w:val="none"/>
        </w:rPr>
        <w:instrText xml:space="preserve"> PAGEREF _Toc26046 \h </w:instrText>
      </w:r>
      <w:r>
        <w:rPr>
          <w:highlight w:val="none"/>
        </w:rPr>
        <w:fldChar w:fldCharType="separate"/>
      </w:r>
      <w:r>
        <w:rPr>
          <w:highlight w:val="none"/>
        </w:rPr>
        <w:t>- 41 -</w:t>
      </w:r>
      <w:r>
        <w:rPr>
          <w:highlight w:val="none"/>
        </w:rPr>
        <w:fldChar w:fldCharType="end"/>
      </w:r>
      <w:r>
        <w:rPr>
          <w:rFonts w:hint="eastAsia" w:ascii="仿宋" w:hAnsi="仿宋" w:eastAsia="仿宋"/>
          <w:bCs/>
          <w:highlight w:val="none"/>
        </w:rPr>
        <w:fldChar w:fldCharType="end"/>
      </w:r>
    </w:p>
    <w:p w14:paraId="5F351579">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_Toc13259 </w:instrText>
      </w:r>
      <w:r>
        <w:rPr>
          <w:rFonts w:hint="eastAsia" w:ascii="仿宋" w:hAnsi="仿宋" w:eastAsia="仿宋"/>
          <w:bCs/>
          <w:highlight w:val="none"/>
        </w:rPr>
        <w:fldChar w:fldCharType="separate"/>
      </w:r>
      <w:r>
        <w:rPr>
          <w:rFonts w:hint="eastAsia" w:ascii="仿宋" w:hAnsi="仿宋" w:eastAsia="仿宋"/>
          <w:szCs w:val="24"/>
          <w:highlight w:val="none"/>
        </w:rPr>
        <w:t>五、其他应提供的资料</w:t>
      </w:r>
      <w:r>
        <w:rPr>
          <w:highlight w:val="none"/>
        </w:rPr>
        <w:tab/>
      </w:r>
      <w:r>
        <w:rPr>
          <w:highlight w:val="none"/>
        </w:rPr>
        <w:fldChar w:fldCharType="begin"/>
      </w:r>
      <w:r>
        <w:rPr>
          <w:highlight w:val="none"/>
        </w:rPr>
        <w:instrText xml:space="preserve"> PAGEREF _Toc13259 \h </w:instrText>
      </w:r>
      <w:r>
        <w:rPr>
          <w:highlight w:val="none"/>
        </w:rPr>
        <w:fldChar w:fldCharType="separate"/>
      </w:r>
      <w:r>
        <w:rPr>
          <w:highlight w:val="none"/>
        </w:rPr>
        <w:t>- 45 -</w:t>
      </w:r>
      <w:r>
        <w:rPr>
          <w:highlight w:val="none"/>
        </w:rPr>
        <w:fldChar w:fldCharType="end"/>
      </w:r>
      <w:r>
        <w:rPr>
          <w:rFonts w:hint="eastAsia" w:ascii="仿宋" w:hAnsi="仿宋" w:eastAsia="仿宋"/>
          <w:bCs/>
          <w:highlight w:val="none"/>
        </w:rPr>
        <w:fldChar w:fldCharType="end"/>
      </w:r>
    </w:p>
    <w:p w14:paraId="19272A58">
      <w:pPr>
        <w:pStyle w:val="18"/>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_Toc22315 </w:instrText>
      </w:r>
      <w:r>
        <w:rPr>
          <w:rFonts w:hint="eastAsia" w:ascii="仿宋" w:hAnsi="仿宋" w:eastAsia="仿宋"/>
          <w:bCs/>
          <w:highlight w:val="none"/>
        </w:rPr>
        <w:fldChar w:fldCharType="separate"/>
      </w:r>
      <w:r>
        <w:rPr>
          <w:rFonts w:hint="eastAsia" w:ascii="仿宋" w:hAnsi="仿宋" w:eastAsia="仿宋" w:cs="仿宋"/>
          <w:szCs w:val="36"/>
          <w:highlight w:val="none"/>
        </w:rPr>
        <w:t>附件1：</w:t>
      </w:r>
      <w:r>
        <w:rPr>
          <w:highlight w:val="none"/>
        </w:rPr>
        <w:tab/>
      </w:r>
      <w:r>
        <w:rPr>
          <w:highlight w:val="none"/>
        </w:rPr>
        <w:fldChar w:fldCharType="begin"/>
      </w:r>
      <w:r>
        <w:rPr>
          <w:highlight w:val="none"/>
        </w:rPr>
        <w:instrText xml:space="preserve"> PAGEREF _Toc22315 \h </w:instrText>
      </w:r>
      <w:r>
        <w:rPr>
          <w:highlight w:val="none"/>
        </w:rPr>
        <w:fldChar w:fldCharType="separate"/>
      </w:r>
      <w:r>
        <w:rPr>
          <w:highlight w:val="none"/>
        </w:rPr>
        <w:t>- 46 -</w:t>
      </w:r>
      <w:r>
        <w:rPr>
          <w:highlight w:val="none"/>
        </w:rPr>
        <w:fldChar w:fldCharType="end"/>
      </w:r>
      <w:r>
        <w:rPr>
          <w:rFonts w:hint="eastAsia" w:ascii="仿宋" w:hAnsi="仿宋" w:eastAsia="仿宋"/>
          <w:bCs/>
          <w:highlight w:val="none"/>
        </w:rPr>
        <w:fldChar w:fldCharType="end"/>
      </w:r>
    </w:p>
    <w:p w14:paraId="06EF7C32">
      <w:pPr>
        <w:spacing w:line="360" w:lineRule="exact"/>
        <w:rPr>
          <w:rFonts w:ascii="仿宋" w:hAnsi="仿宋" w:eastAsia="仿宋"/>
          <w:highlight w:val="none"/>
        </w:rPr>
        <w:sectPr>
          <w:footerReference r:id="rId11" w:type="first"/>
          <w:headerReference r:id="rId9" w:type="default"/>
          <w:footerReference r:id="rId10" w:type="default"/>
          <w:pgSz w:w="11907" w:h="16840"/>
          <w:pgMar w:top="1440" w:right="1797" w:bottom="1440" w:left="1797" w:header="454" w:footer="567" w:gutter="0"/>
          <w:pgNumType w:fmt="numberInDash" w:start="1"/>
          <w:cols w:space="720" w:num="1"/>
          <w:titlePg/>
          <w:docGrid w:type="lines" w:linePitch="381" w:charSpace="-5735"/>
        </w:sectPr>
      </w:pPr>
      <w:r>
        <w:rPr>
          <w:rFonts w:hint="eastAsia" w:ascii="仿宋" w:hAnsi="仿宋" w:eastAsia="仿宋"/>
          <w:bCs/>
          <w:highlight w:val="none"/>
        </w:rPr>
        <w:fldChar w:fldCharType="end"/>
      </w:r>
    </w:p>
    <w:p w14:paraId="2D34F25C">
      <w:pPr>
        <w:pStyle w:val="2"/>
        <w:jc w:val="center"/>
        <w:rPr>
          <w:rFonts w:ascii="仿宋" w:hAnsi="仿宋" w:eastAsia="仿宋" w:cs="仿宋_GB2312"/>
          <w:sz w:val="36"/>
          <w:szCs w:val="36"/>
          <w:highlight w:val="none"/>
        </w:rPr>
      </w:pPr>
      <w:bookmarkStart w:id="6" w:name="_Toc152480139"/>
      <w:bookmarkStart w:id="7" w:name="_Toc12142"/>
      <w:bookmarkStart w:id="8" w:name="_Toc12789052"/>
      <w:bookmarkStart w:id="9" w:name="_Toc128744981"/>
      <w:bookmarkStart w:id="10" w:name="_Toc11641050"/>
      <w:r>
        <w:rPr>
          <w:rFonts w:hint="eastAsia" w:ascii="仿宋" w:hAnsi="仿宋" w:eastAsia="仿宋" w:cs="仿宋_GB2312"/>
          <w:sz w:val="36"/>
          <w:szCs w:val="36"/>
          <w:highlight w:val="none"/>
        </w:rPr>
        <w:t>第一篇  比选邀请书</w:t>
      </w:r>
      <w:bookmarkEnd w:id="6"/>
      <w:bookmarkEnd w:id="7"/>
    </w:p>
    <w:p w14:paraId="7E20D653">
      <w:pPr>
        <w:snapToGrid w:val="0"/>
        <w:spacing w:line="360" w:lineRule="auto"/>
        <w:rPr>
          <w:rFonts w:ascii="仿宋" w:hAnsi="仿宋" w:eastAsia="仿宋"/>
          <w:highlight w:val="none"/>
        </w:rPr>
      </w:pPr>
    </w:p>
    <w:p w14:paraId="06FFB879">
      <w:pPr>
        <w:snapToGrid w:val="0"/>
        <w:spacing w:line="360" w:lineRule="auto"/>
        <w:ind w:firstLine="480" w:firstLineChars="200"/>
        <w:rPr>
          <w:rFonts w:ascii="仿宋" w:hAnsi="仿宋" w:eastAsia="仿宋" w:cs="仿宋_GB2312"/>
          <w:highlight w:val="none"/>
        </w:rPr>
      </w:pPr>
      <w:bookmarkStart w:id="11" w:name="_Toc379619850"/>
      <w:r>
        <w:rPr>
          <w:rFonts w:hint="eastAsia" w:ascii="仿宋" w:hAnsi="仿宋" w:eastAsia="仿宋" w:cs="仿宋_GB2312"/>
          <w:highlight w:val="none"/>
        </w:rPr>
        <w:t>受</w:t>
      </w:r>
      <w:r>
        <w:rPr>
          <w:rFonts w:hint="eastAsia" w:ascii="仿宋" w:hAnsi="仿宋" w:eastAsia="仿宋" w:cs="仿宋_GB2312"/>
          <w:highlight w:val="none"/>
          <w:u w:val="single"/>
          <w:lang w:eastAsia="zh-CN"/>
        </w:rPr>
        <w:t>重庆市渝北区龙塔街道鲁能星城七街区第三届业主委员会</w:t>
      </w:r>
      <w:r>
        <w:rPr>
          <w:rFonts w:hint="eastAsia" w:ascii="仿宋" w:hAnsi="仿宋" w:eastAsia="仿宋" w:cs="仿宋_GB2312"/>
          <w:highlight w:val="none"/>
        </w:rPr>
        <w:t>的委托，我公司组织对</w:t>
      </w:r>
      <w:r>
        <w:rPr>
          <w:rFonts w:hint="eastAsia" w:ascii="仿宋" w:hAnsi="仿宋" w:eastAsia="仿宋" w:cs="仿宋_GB2312"/>
          <w:highlight w:val="none"/>
          <w:u w:val="single"/>
        </w:rPr>
        <w:t xml:space="preserve"> </w:t>
      </w:r>
      <w:r>
        <w:rPr>
          <w:rFonts w:hint="eastAsia" w:ascii="仿宋" w:hAnsi="仿宋" w:eastAsia="仿宋" w:cs="仿宋_GB2312"/>
          <w:highlight w:val="none"/>
          <w:u w:val="single"/>
          <w:lang w:eastAsia="zh-CN"/>
        </w:rPr>
        <w:t>鲁能星城七街区园区人行道整改工程</w:t>
      </w:r>
      <w:r>
        <w:rPr>
          <w:rFonts w:hint="eastAsia" w:ascii="仿宋" w:hAnsi="仿宋" w:eastAsia="仿宋" w:cs="仿宋_GB2312"/>
          <w:highlight w:val="none"/>
          <w:u w:val="single"/>
        </w:rPr>
        <w:t xml:space="preserve"> </w:t>
      </w:r>
      <w:r>
        <w:rPr>
          <w:rFonts w:hint="eastAsia" w:ascii="仿宋" w:hAnsi="仿宋" w:eastAsia="仿宋" w:cs="仿宋_GB2312"/>
          <w:highlight w:val="none"/>
        </w:rPr>
        <w:t>进行比选采购。欢迎具备相关资质的供应商参加报价。</w:t>
      </w:r>
    </w:p>
    <w:p w14:paraId="69A48F67">
      <w:pPr>
        <w:pStyle w:val="4"/>
        <w:spacing w:before="0" w:after="0" w:line="360" w:lineRule="auto"/>
        <w:rPr>
          <w:rFonts w:ascii="仿宋" w:hAnsi="仿宋" w:eastAsia="仿宋"/>
          <w:sz w:val="24"/>
          <w:szCs w:val="24"/>
          <w:highlight w:val="none"/>
        </w:rPr>
      </w:pPr>
      <w:bookmarkStart w:id="12" w:name="_Toc8399"/>
      <w:r>
        <w:rPr>
          <w:rFonts w:hint="eastAsia" w:ascii="仿宋" w:hAnsi="仿宋" w:eastAsia="仿宋"/>
          <w:sz w:val="24"/>
          <w:szCs w:val="24"/>
          <w:highlight w:val="none"/>
        </w:rPr>
        <w:t>一、比选项目内容</w:t>
      </w:r>
      <w:bookmarkEnd w:id="11"/>
      <w:bookmarkEnd w:id="12"/>
    </w:p>
    <w:tbl>
      <w:tblPr>
        <w:tblStyle w:val="24"/>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9"/>
        <w:gridCol w:w="2562"/>
        <w:gridCol w:w="1559"/>
        <w:gridCol w:w="1257"/>
      </w:tblGrid>
      <w:tr w14:paraId="601E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959" w:type="dxa"/>
            <w:vAlign w:val="center"/>
          </w:tcPr>
          <w:p w14:paraId="5ECBB3F3">
            <w:pPr>
              <w:spacing w:line="380" w:lineRule="exact"/>
              <w:jc w:val="center"/>
              <w:rPr>
                <w:rFonts w:ascii="仿宋" w:hAnsi="仿宋" w:eastAsia="仿宋"/>
                <w:b/>
                <w:bCs/>
                <w:highlight w:val="none"/>
              </w:rPr>
            </w:pPr>
            <w:bookmarkStart w:id="13" w:name="_Toc378251877"/>
            <w:bookmarkStart w:id="14" w:name="_Toc152480140"/>
            <w:r>
              <w:rPr>
                <w:rFonts w:hint="eastAsia" w:ascii="仿宋" w:hAnsi="仿宋" w:eastAsia="仿宋"/>
                <w:b/>
                <w:bCs/>
                <w:highlight w:val="none"/>
              </w:rPr>
              <w:t>项目名称</w:t>
            </w:r>
          </w:p>
        </w:tc>
        <w:tc>
          <w:tcPr>
            <w:tcW w:w="2562" w:type="dxa"/>
            <w:vAlign w:val="center"/>
          </w:tcPr>
          <w:p w14:paraId="3C41AE2B">
            <w:pPr>
              <w:spacing w:line="380" w:lineRule="exact"/>
              <w:jc w:val="center"/>
              <w:rPr>
                <w:rFonts w:ascii="仿宋" w:hAnsi="仿宋" w:eastAsia="仿宋"/>
                <w:b/>
                <w:bCs/>
                <w:highlight w:val="none"/>
              </w:rPr>
            </w:pPr>
            <w:r>
              <w:rPr>
                <w:rFonts w:hint="eastAsia" w:ascii="仿宋" w:hAnsi="仿宋" w:eastAsia="仿宋"/>
                <w:b/>
                <w:bCs/>
                <w:highlight w:val="none"/>
              </w:rPr>
              <w:t>最高限价</w:t>
            </w:r>
          </w:p>
          <w:p w14:paraId="06A933D6">
            <w:pPr>
              <w:spacing w:line="380" w:lineRule="exact"/>
              <w:jc w:val="center"/>
              <w:rPr>
                <w:rFonts w:ascii="仿宋" w:hAnsi="仿宋" w:eastAsia="仿宋"/>
                <w:b/>
                <w:bCs/>
                <w:highlight w:val="none"/>
              </w:rPr>
            </w:pPr>
            <w:r>
              <w:rPr>
                <w:rFonts w:hint="eastAsia" w:ascii="仿宋" w:hAnsi="仿宋" w:eastAsia="仿宋"/>
                <w:b/>
                <w:bCs/>
                <w:highlight w:val="none"/>
              </w:rPr>
              <w:t>（元）</w:t>
            </w:r>
          </w:p>
        </w:tc>
        <w:tc>
          <w:tcPr>
            <w:tcW w:w="1559" w:type="dxa"/>
            <w:vAlign w:val="center"/>
          </w:tcPr>
          <w:p w14:paraId="212245AE">
            <w:pPr>
              <w:jc w:val="center"/>
              <w:rPr>
                <w:rFonts w:ascii="仿宋" w:hAnsi="仿宋" w:eastAsia="仿宋"/>
                <w:b/>
                <w:bCs/>
                <w:highlight w:val="none"/>
              </w:rPr>
            </w:pPr>
            <w:r>
              <w:rPr>
                <w:rFonts w:hint="eastAsia" w:ascii="仿宋" w:hAnsi="仿宋" w:eastAsia="仿宋"/>
                <w:b/>
                <w:bCs/>
                <w:highlight w:val="none"/>
              </w:rPr>
              <w:t>成交供应商</w:t>
            </w:r>
          </w:p>
          <w:p w14:paraId="07C2B4DD">
            <w:pPr>
              <w:jc w:val="center"/>
              <w:rPr>
                <w:rFonts w:ascii="仿宋" w:hAnsi="仿宋" w:eastAsia="仿宋"/>
                <w:b/>
                <w:bCs/>
                <w:highlight w:val="none"/>
              </w:rPr>
            </w:pPr>
            <w:r>
              <w:rPr>
                <w:rFonts w:hint="eastAsia" w:ascii="仿宋" w:hAnsi="仿宋" w:eastAsia="仿宋"/>
                <w:b/>
                <w:bCs/>
                <w:highlight w:val="none"/>
              </w:rPr>
              <w:t>数量（名）</w:t>
            </w:r>
          </w:p>
        </w:tc>
        <w:tc>
          <w:tcPr>
            <w:tcW w:w="1257" w:type="dxa"/>
            <w:vAlign w:val="center"/>
          </w:tcPr>
          <w:p w14:paraId="4333F53E">
            <w:pPr>
              <w:spacing w:line="380" w:lineRule="exact"/>
              <w:jc w:val="center"/>
              <w:rPr>
                <w:rFonts w:ascii="仿宋" w:hAnsi="仿宋" w:eastAsia="仿宋"/>
                <w:b/>
                <w:bCs/>
                <w:highlight w:val="none"/>
              </w:rPr>
            </w:pPr>
            <w:r>
              <w:rPr>
                <w:rFonts w:hint="eastAsia" w:ascii="仿宋" w:hAnsi="仿宋" w:eastAsia="仿宋"/>
                <w:b/>
                <w:bCs/>
                <w:highlight w:val="none"/>
              </w:rPr>
              <w:t>备注</w:t>
            </w:r>
          </w:p>
        </w:tc>
      </w:tr>
      <w:tr w14:paraId="50F7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3959" w:type="dxa"/>
            <w:vAlign w:val="center"/>
          </w:tcPr>
          <w:p w14:paraId="4F4AE432">
            <w:pPr>
              <w:spacing w:line="380" w:lineRule="exact"/>
              <w:jc w:val="center"/>
              <w:rPr>
                <w:rFonts w:hint="eastAsia" w:ascii="仿宋" w:hAnsi="仿宋" w:eastAsia="仿宋"/>
                <w:highlight w:val="none"/>
                <w:lang w:eastAsia="zh-CN"/>
              </w:rPr>
            </w:pPr>
            <w:r>
              <w:rPr>
                <w:rFonts w:hint="eastAsia" w:ascii="仿宋" w:hAnsi="仿宋" w:eastAsia="仿宋"/>
                <w:highlight w:val="none"/>
                <w:lang w:eastAsia="zh-CN"/>
              </w:rPr>
              <w:t>鲁能星城七街区园区人行道整改工程</w:t>
            </w:r>
          </w:p>
        </w:tc>
        <w:tc>
          <w:tcPr>
            <w:tcW w:w="2562" w:type="dxa"/>
            <w:vAlign w:val="center"/>
          </w:tcPr>
          <w:p w14:paraId="6818B415">
            <w:pPr>
              <w:spacing w:line="380" w:lineRule="exact"/>
              <w:jc w:val="center"/>
              <w:rPr>
                <w:rFonts w:hint="default" w:eastAsia="宋体"/>
                <w:highlight w:val="none"/>
                <w:lang w:val="en-US" w:eastAsia="zh-CN"/>
              </w:rPr>
            </w:pPr>
            <w:r>
              <w:rPr>
                <w:rFonts w:hint="eastAsia"/>
                <w:highlight w:val="none"/>
                <w:lang w:val="en-US" w:eastAsia="zh-CN"/>
              </w:rPr>
              <w:t>780000元</w:t>
            </w:r>
          </w:p>
        </w:tc>
        <w:tc>
          <w:tcPr>
            <w:tcW w:w="1559" w:type="dxa"/>
            <w:vAlign w:val="center"/>
          </w:tcPr>
          <w:p w14:paraId="4668AE0D">
            <w:pPr>
              <w:jc w:val="center"/>
              <w:rPr>
                <w:rFonts w:ascii="仿宋" w:hAnsi="仿宋" w:eastAsia="仿宋"/>
                <w:highlight w:val="none"/>
              </w:rPr>
            </w:pPr>
            <w:r>
              <w:rPr>
                <w:rFonts w:hint="eastAsia" w:ascii="仿宋" w:hAnsi="仿宋" w:eastAsia="仿宋" w:cs="仿宋_GB2312"/>
                <w:highlight w:val="none"/>
              </w:rPr>
              <w:t>1</w:t>
            </w:r>
          </w:p>
        </w:tc>
        <w:tc>
          <w:tcPr>
            <w:tcW w:w="1257" w:type="dxa"/>
            <w:vAlign w:val="center"/>
          </w:tcPr>
          <w:p w14:paraId="26A6F49D">
            <w:pPr>
              <w:spacing w:line="380" w:lineRule="exact"/>
              <w:jc w:val="center"/>
              <w:rPr>
                <w:rFonts w:ascii="仿宋" w:hAnsi="仿宋" w:eastAsia="仿宋"/>
                <w:highlight w:val="none"/>
              </w:rPr>
            </w:pPr>
            <w:r>
              <w:rPr>
                <w:rFonts w:hint="eastAsia" w:ascii="仿宋" w:hAnsi="仿宋" w:eastAsia="仿宋"/>
                <w:highlight w:val="none"/>
              </w:rPr>
              <w:t>无</w:t>
            </w:r>
          </w:p>
        </w:tc>
      </w:tr>
    </w:tbl>
    <w:p w14:paraId="54634439">
      <w:pPr>
        <w:pStyle w:val="4"/>
        <w:spacing w:before="0" w:after="0" w:line="360" w:lineRule="auto"/>
        <w:rPr>
          <w:rFonts w:ascii="仿宋" w:hAnsi="仿宋" w:eastAsia="仿宋"/>
          <w:sz w:val="24"/>
          <w:szCs w:val="24"/>
          <w:highlight w:val="none"/>
        </w:rPr>
      </w:pPr>
      <w:bookmarkStart w:id="15" w:name="_Toc30604"/>
      <w:r>
        <w:rPr>
          <w:rFonts w:hint="eastAsia" w:ascii="仿宋" w:hAnsi="仿宋" w:eastAsia="仿宋"/>
          <w:sz w:val="24"/>
          <w:szCs w:val="24"/>
          <w:highlight w:val="none"/>
        </w:rPr>
        <w:t>二、资金来源</w:t>
      </w:r>
      <w:bookmarkEnd w:id="13"/>
      <w:bookmarkEnd w:id="15"/>
    </w:p>
    <w:p w14:paraId="440E9EB9">
      <w:pPr>
        <w:rPr>
          <w:rFonts w:ascii="仿宋" w:hAnsi="仿宋" w:eastAsia="仿宋" w:cs="仿宋_GB2312"/>
          <w:highlight w:val="none"/>
        </w:rPr>
      </w:pPr>
      <w:r>
        <w:rPr>
          <w:rFonts w:hint="eastAsia"/>
          <w:highlight w:val="none"/>
        </w:rPr>
        <w:t xml:space="preserve">  </w:t>
      </w:r>
      <w:r>
        <w:rPr>
          <w:rFonts w:hint="eastAsia" w:ascii="仿宋" w:hAnsi="仿宋" w:eastAsia="仿宋" w:cs="仿宋_GB2312"/>
          <w:highlight w:val="none"/>
          <w:lang w:val="en-US" w:eastAsia="zh-CN"/>
        </w:rPr>
        <w:t>小区公共收益</w:t>
      </w:r>
      <w:r>
        <w:rPr>
          <w:rFonts w:hint="eastAsia" w:ascii="仿宋" w:hAnsi="仿宋" w:eastAsia="仿宋" w:cs="仿宋_GB2312"/>
          <w:highlight w:val="none"/>
        </w:rPr>
        <w:t>。</w:t>
      </w:r>
    </w:p>
    <w:p w14:paraId="5D019E2D">
      <w:pPr>
        <w:pStyle w:val="4"/>
        <w:spacing w:before="0" w:after="0" w:line="360" w:lineRule="auto"/>
        <w:rPr>
          <w:rFonts w:ascii="仿宋" w:hAnsi="仿宋" w:eastAsia="仿宋"/>
          <w:sz w:val="24"/>
          <w:szCs w:val="24"/>
          <w:highlight w:val="none"/>
        </w:rPr>
      </w:pPr>
      <w:bookmarkStart w:id="16" w:name="_Toc15332"/>
      <w:r>
        <w:rPr>
          <w:rFonts w:hint="eastAsia" w:ascii="仿宋" w:hAnsi="仿宋" w:eastAsia="仿宋"/>
          <w:sz w:val="24"/>
          <w:szCs w:val="24"/>
          <w:highlight w:val="none"/>
        </w:rPr>
        <w:t>三、资格要求</w:t>
      </w:r>
      <w:bookmarkEnd w:id="16"/>
    </w:p>
    <w:p w14:paraId="0D9C925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比选供应商是指向采购人提供货物、工程或者服务的法人、其他组织或者自然人。以下简称供应商。</w:t>
      </w:r>
    </w:p>
    <w:p w14:paraId="2FC1D8E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合格的供应商应符合下列条件：</w:t>
      </w:r>
    </w:p>
    <w:p w14:paraId="6A92546F">
      <w:pPr>
        <w:snapToGrid w:val="0"/>
        <w:spacing w:line="360" w:lineRule="auto"/>
        <w:ind w:firstLine="480" w:firstLineChars="200"/>
        <w:rPr>
          <w:rFonts w:ascii="仿宋" w:hAnsi="仿宋" w:eastAsia="仿宋" w:cs="仿宋_GB2312"/>
          <w:highlight w:val="none"/>
        </w:rPr>
      </w:pPr>
      <w:bookmarkStart w:id="17" w:name="_Toc1359"/>
      <w:bookmarkStart w:id="18" w:name="_Toc487204774"/>
      <w:r>
        <w:rPr>
          <w:rFonts w:hint="eastAsia" w:ascii="仿宋" w:hAnsi="仿宋" w:eastAsia="仿宋" w:cs="仿宋_GB2312"/>
          <w:highlight w:val="none"/>
        </w:rPr>
        <w:t>（一）基本条件</w:t>
      </w:r>
    </w:p>
    <w:p w14:paraId="44861AA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1、具有独立承担民事责任的能力；</w:t>
      </w:r>
    </w:p>
    <w:p w14:paraId="3F00FFBA">
      <w:pPr>
        <w:snapToGrid w:val="0"/>
        <w:spacing w:line="360" w:lineRule="auto"/>
        <w:ind w:firstLine="480" w:firstLineChars="200"/>
        <w:rPr>
          <w:rFonts w:ascii="仿宋" w:hAnsi="仿宋" w:eastAsia="仿宋" w:cs="仿宋_GB2312"/>
          <w:highlight w:val="none"/>
        </w:rPr>
      </w:pPr>
      <w:r>
        <w:rPr>
          <w:rFonts w:ascii="仿宋" w:hAnsi="仿宋" w:eastAsia="仿宋" w:cs="仿宋_GB2312"/>
          <w:highlight w:val="none"/>
        </w:rPr>
        <w:t>2</w:t>
      </w:r>
      <w:r>
        <w:rPr>
          <w:rFonts w:hint="eastAsia" w:ascii="仿宋" w:hAnsi="仿宋" w:eastAsia="仿宋" w:cs="仿宋_GB2312"/>
          <w:highlight w:val="none"/>
        </w:rPr>
        <w:t>、具有良好的商业信誉和健全的财务会计制度；</w:t>
      </w:r>
    </w:p>
    <w:p w14:paraId="0244C1BE">
      <w:pPr>
        <w:snapToGrid w:val="0"/>
        <w:spacing w:line="360" w:lineRule="auto"/>
        <w:ind w:firstLine="480" w:firstLineChars="200"/>
        <w:rPr>
          <w:rFonts w:ascii="仿宋" w:hAnsi="仿宋" w:eastAsia="仿宋" w:cs="仿宋_GB2312"/>
          <w:highlight w:val="none"/>
        </w:rPr>
      </w:pPr>
      <w:r>
        <w:rPr>
          <w:rFonts w:ascii="仿宋" w:hAnsi="仿宋" w:eastAsia="仿宋" w:cs="仿宋_GB2312"/>
          <w:highlight w:val="none"/>
        </w:rPr>
        <w:t>3</w:t>
      </w:r>
      <w:r>
        <w:rPr>
          <w:rFonts w:hint="eastAsia" w:ascii="仿宋" w:hAnsi="仿宋" w:eastAsia="仿宋" w:cs="仿宋_GB2312"/>
          <w:highlight w:val="none"/>
        </w:rPr>
        <w:t>、具有履行合同所必需的设备和专业技术能力；</w:t>
      </w:r>
    </w:p>
    <w:p w14:paraId="69C072F9">
      <w:pPr>
        <w:tabs>
          <w:tab w:val="right" w:pos="8591"/>
        </w:tabs>
        <w:snapToGrid w:val="0"/>
        <w:spacing w:line="360" w:lineRule="auto"/>
        <w:ind w:firstLine="480" w:firstLineChars="200"/>
        <w:rPr>
          <w:rFonts w:ascii="仿宋" w:hAnsi="仿宋" w:eastAsia="仿宋" w:cs="仿宋_GB2312"/>
          <w:highlight w:val="none"/>
        </w:rPr>
      </w:pPr>
      <w:r>
        <w:rPr>
          <w:rFonts w:ascii="仿宋" w:hAnsi="仿宋" w:eastAsia="仿宋" w:cs="仿宋_GB2312"/>
          <w:highlight w:val="none"/>
        </w:rPr>
        <w:t>4</w:t>
      </w:r>
      <w:r>
        <w:rPr>
          <w:rFonts w:hint="eastAsia" w:ascii="仿宋" w:hAnsi="仿宋" w:eastAsia="仿宋" w:cs="仿宋_GB2312"/>
          <w:highlight w:val="none"/>
        </w:rPr>
        <w:t>、有依法缴纳税收和社会保障资金的良好记录；</w:t>
      </w:r>
      <w:r>
        <w:rPr>
          <w:rFonts w:hint="eastAsia" w:ascii="仿宋" w:hAnsi="仿宋" w:eastAsia="仿宋" w:cs="仿宋_GB2312"/>
          <w:highlight w:val="none"/>
        </w:rPr>
        <w:tab/>
      </w:r>
    </w:p>
    <w:p w14:paraId="6BC68FDF">
      <w:pPr>
        <w:snapToGrid w:val="0"/>
        <w:spacing w:line="360" w:lineRule="auto"/>
        <w:ind w:firstLine="480" w:firstLineChars="200"/>
        <w:rPr>
          <w:rFonts w:ascii="仿宋" w:hAnsi="仿宋" w:eastAsia="仿宋" w:cs="仿宋_GB2312"/>
          <w:color w:val="000000" w:themeColor="text1"/>
          <w:highlight w:val="none"/>
          <w14:textFill>
            <w14:solidFill>
              <w14:schemeClr w14:val="tx1"/>
            </w14:solidFill>
          </w14:textFill>
        </w:rPr>
      </w:pPr>
      <w:r>
        <w:rPr>
          <w:rFonts w:ascii="仿宋" w:hAnsi="仿宋" w:eastAsia="仿宋" w:cs="仿宋_GB2312"/>
          <w:color w:val="000000" w:themeColor="text1"/>
          <w:highlight w:val="none"/>
          <w14:textFill>
            <w14:solidFill>
              <w14:schemeClr w14:val="tx1"/>
            </w14:solidFill>
          </w14:textFill>
        </w:rPr>
        <w:t>5</w:t>
      </w:r>
      <w:r>
        <w:rPr>
          <w:rFonts w:hint="eastAsia" w:ascii="仿宋" w:hAnsi="仿宋" w:eastAsia="仿宋" w:cs="仿宋_GB2312"/>
          <w:color w:val="000000" w:themeColor="text1"/>
          <w:highlight w:val="none"/>
          <w14:textFill>
            <w14:solidFill>
              <w14:schemeClr w14:val="tx1"/>
            </w14:solidFill>
          </w14:textFill>
        </w:rPr>
        <w:t>、参加采购活动前三年内，在经营活动中没有重大违法记录。</w:t>
      </w:r>
    </w:p>
    <w:p w14:paraId="5F214449">
      <w:pPr>
        <w:snapToGrid w:val="0"/>
        <w:spacing w:line="360" w:lineRule="auto"/>
        <w:ind w:firstLine="480" w:firstLineChars="200"/>
        <w:rPr>
          <w:rFonts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（二）特定资格条件</w:t>
      </w:r>
    </w:p>
    <w:p w14:paraId="53F078B9">
      <w:pPr>
        <w:snapToGrid w:val="0"/>
        <w:spacing w:line="360" w:lineRule="auto"/>
        <w:ind w:firstLine="480" w:firstLineChars="200"/>
        <w:rPr>
          <w:rFonts w:hint="eastAsia" w:ascii="仿宋" w:hAnsi="仿宋" w:eastAsia="仿宋" w:cs="仿宋_GB2312"/>
          <w:color w:val="000000" w:themeColor="text1"/>
          <w:highlight w:val="none"/>
          <w:lang w:val="en-US" w:eastAsia="zh-CN"/>
          <w14:textFill>
            <w14:solidFill>
              <w14:schemeClr w14:val="tx1"/>
            </w14:solidFill>
          </w14:textFill>
        </w:rPr>
      </w:pPr>
      <w:r>
        <w:rPr>
          <w:rFonts w:hint="eastAsia" w:ascii="仿宋" w:hAnsi="仿宋" w:eastAsia="仿宋" w:cs="仿宋_GB2312"/>
          <w:color w:val="000000" w:themeColor="text1"/>
          <w:highlight w:val="none"/>
          <w:lang w:val="en-US" w:eastAsia="zh-CN"/>
          <w14:textFill>
            <w14:solidFill>
              <w14:schemeClr w14:val="tx1"/>
            </w14:solidFill>
          </w14:textFill>
        </w:rPr>
        <w:t>供应商应具备建设行政主管部门颁发有效的</w:t>
      </w:r>
      <w:r>
        <w:rPr>
          <w:rFonts w:hint="eastAsia" w:ascii="仿宋" w:hAnsi="仿宋" w:eastAsia="仿宋" w:cs="仿宋_GB2312"/>
          <w:color w:val="000000" w:themeColor="text1"/>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highlight w:val="none"/>
          <w:u w:val="single"/>
          <w14:textFill>
            <w14:solidFill>
              <w14:schemeClr w14:val="tx1"/>
            </w14:solidFill>
          </w14:textFill>
        </w:rPr>
        <w:t>建筑工程施工总承包叁</w:t>
      </w:r>
      <w:r>
        <w:rPr>
          <w:rFonts w:hint="eastAsia" w:ascii="仿宋" w:hAnsi="仿宋" w:eastAsia="仿宋" w:cs="仿宋_GB2312"/>
          <w:color w:val="000000" w:themeColor="text1"/>
          <w:highlight w:val="none"/>
          <w:u w:val="single"/>
          <w:lang w:val="en-US" w:eastAsia="zh-CN"/>
          <w14:textFill>
            <w14:solidFill>
              <w14:schemeClr w14:val="tx1"/>
            </w14:solidFill>
          </w14:textFill>
        </w:rPr>
        <w:t>级及以上资质或市政公用工程施工总承包叁</w:t>
      </w:r>
      <w:r>
        <w:rPr>
          <w:rFonts w:hint="eastAsia" w:ascii="仿宋" w:hAnsi="仿宋" w:eastAsia="仿宋" w:cs="仿宋_GB2312"/>
          <w:color w:val="000000" w:themeColor="text1"/>
          <w:highlight w:val="none"/>
          <w:lang w:val="en-US" w:eastAsia="zh-CN"/>
          <w14:textFill>
            <w14:solidFill>
              <w14:schemeClr w14:val="tx1"/>
            </w14:solidFill>
          </w14:textFill>
        </w:rPr>
        <w:t>级及以上资质(须提供有效的证书复印件并加盖供应商公章）。</w:t>
      </w:r>
    </w:p>
    <w:p w14:paraId="3238CC39">
      <w:pPr>
        <w:pStyle w:val="4"/>
        <w:spacing w:before="0" w:after="0" w:line="360" w:lineRule="auto"/>
        <w:rPr>
          <w:rFonts w:ascii="仿宋" w:hAnsi="仿宋" w:eastAsia="仿宋"/>
          <w:color w:val="000000" w:themeColor="text1"/>
          <w:sz w:val="24"/>
          <w:szCs w:val="24"/>
          <w:highlight w:val="none"/>
          <w:lang w:val="en-US"/>
          <w14:textFill>
            <w14:solidFill>
              <w14:schemeClr w14:val="tx1"/>
            </w14:solidFill>
          </w14:textFill>
        </w:rPr>
      </w:pPr>
      <w:bookmarkStart w:id="19" w:name="_Toc31137"/>
      <w:r>
        <w:rPr>
          <w:rFonts w:hint="eastAsia" w:ascii="仿宋" w:hAnsi="仿宋" w:eastAsia="仿宋"/>
          <w:color w:val="000000" w:themeColor="text1"/>
          <w:sz w:val="24"/>
          <w:szCs w:val="24"/>
          <w:highlight w:val="none"/>
          <w14:textFill>
            <w14:solidFill>
              <w14:schemeClr w14:val="tx1"/>
            </w14:solidFill>
          </w14:textFill>
        </w:rPr>
        <w:t>四、比选有关说明</w:t>
      </w:r>
      <w:bookmarkEnd w:id="17"/>
      <w:bookmarkEnd w:id="18"/>
      <w:bookmarkEnd w:id="19"/>
    </w:p>
    <w:p w14:paraId="5CC8F13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color w:val="000000" w:themeColor="text1"/>
          <w:highlight w:val="none"/>
          <w14:textFill>
            <w14:solidFill>
              <w14:schemeClr w14:val="tx1"/>
            </w14:solidFill>
          </w14:textFill>
        </w:rPr>
        <w:t>（一）凡有意参加比选的供应商，请于公告发布之日起至提交首次响应文件截止时间之前，在“行采家(</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"https://www.gec123.com/"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https://www.gec123.com</w:t>
      </w:r>
      <w:r>
        <w:rPr>
          <w:rFonts w:hint="eastAsia"/>
          <w:color w:val="000000" w:themeColor="text1"/>
          <w:highlight w:val="none"/>
          <w14:textFill>
            <w14:solidFill>
              <w14:schemeClr w14:val="tx1"/>
            </w14:solidFill>
          </w14:textFill>
        </w:rPr>
        <w:fldChar w:fldCharType="end"/>
      </w:r>
      <w:r>
        <w:rPr>
          <w:rFonts w:hint="eastAsia" w:ascii="仿宋" w:hAnsi="仿宋" w:eastAsia="仿宋" w:cs="仿宋_GB2312"/>
          <w:color w:val="000000" w:themeColor="text1"/>
          <w:highlight w:val="none"/>
          <w14:textFill>
            <w14:solidFill>
              <w14:schemeClr w14:val="tx1"/>
            </w14:solidFill>
          </w14:textFill>
        </w:rPr>
        <w:t>）”</w:t>
      </w:r>
      <w:r>
        <w:rPr>
          <w:rFonts w:hint="eastAsia" w:ascii="仿宋" w:hAnsi="仿宋" w:eastAsia="仿宋" w:cs="仿宋_GB2312"/>
          <w:highlight w:val="none"/>
        </w:rPr>
        <w:t>上下载或到采购代理机构领取本项目比选文件以及补遗等比选前公布的所有项目资料，无论供应商下载或领取与否，均视为已知晓所有比选实质性要求内容。</w:t>
      </w:r>
    </w:p>
    <w:p w14:paraId="249A056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w:t>
      </w:r>
      <w:r>
        <w:rPr>
          <w:rFonts w:hint="eastAsia" w:ascii="仿宋" w:hAnsi="仿宋" w:eastAsia="仿宋" w:cs="仿宋_GB2312"/>
          <w:color w:val="000000" w:themeColor="text1"/>
          <w:highlight w:val="none"/>
          <w14:textFill>
            <w14:solidFill>
              <w14:schemeClr w14:val="tx1"/>
            </w14:solidFill>
          </w14:textFill>
        </w:rPr>
        <w:t>）比选文件公告期限：202</w:t>
      </w:r>
      <w:r>
        <w:rPr>
          <w:rFonts w:hint="eastAsia" w:ascii="仿宋" w:hAnsi="仿宋" w:eastAsia="仿宋" w:cs="仿宋_GB2312"/>
          <w:color w:val="000000" w:themeColor="text1"/>
          <w:highlight w:val="none"/>
          <w:lang w:val="en-US" w:eastAsia="zh-CN"/>
          <w14:textFill>
            <w14:solidFill>
              <w14:schemeClr w14:val="tx1"/>
            </w14:solidFill>
          </w14:textFill>
        </w:rPr>
        <w:t>5</w:t>
      </w:r>
      <w:r>
        <w:rPr>
          <w:rFonts w:hint="eastAsia" w:ascii="仿宋" w:hAnsi="仿宋" w:eastAsia="仿宋" w:cs="仿宋_GB2312"/>
          <w:color w:val="000000" w:themeColor="text1"/>
          <w:highlight w:val="none"/>
          <w14:textFill>
            <w14:solidFill>
              <w14:schemeClr w14:val="tx1"/>
            </w14:solidFill>
          </w14:textFill>
        </w:rPr>
        <w:t>年</w:t>
      </w:r>
      <w:r>
        <w:rPr>
          <w:rFonts w:hint="eastAsia" w:ascii="仿宋" w:hAnsi="仿宋" w:eastAsia="仿宋" w:cs="仿宋_GB2312"/>
          <w:color w:val="000000" w:themeColor="text1"/>
          <w:highlight w:val="none"/>
          <w:lang w:val="en-US" w:eastAsia="zh-CN"/>
          <w14:textFill>
            <w14:solidFill>
              <w14:schemeClr w14:val="tx1"/>
            </w14:solidFill>
          </w14:textFill>
        </w:rPr>
        <w:t>8</w:t>
      </w:r>
      <w:r>
        <w:rPr>
          <w:rFonts w:hint="eastAsia" w:ascii="仿宋" w:hAnsi="仿宋" w:eastAsia="仿宋" w:cs="仿宋_GB2312"/>
          <w:color w:val="000000" w:themeColor="text1"/>
          <w:highlight w:val="none"/>
          <w14:textFill>
            <w14:solidFill>
              <w14:schemeClr w14:val="tx1"/>
            </w14:solidFill>
          </w14:textFill>
        </w:rPr>
        <w:t>月</w:t>
      </w:r>
      <w:r>
        <w:rPr>
          <w:rFonts w:hint="eastAsia" w:ascii="仿宋" w:hAnsi="仿宋" w:eastAsia="仿宋" w:cs="仿宋_GB2312"/>
          <w:color w:val="000000" w:themeColor="text1"/>
          <w:highlight w:val="none"/>
          <w:lang w:val="en-US" w:eastAsia="zh-CN"/>
          <w14:textFill>
            <w14:solidFill>
              <w14:schemeClr w14:val="tx1"/>
            </w14:solidFill>
          </w14:textFill>
        </w:rPr>
        <w:t>29</w:t>
      </w:r>
      <w:r>
        <w:rPr>
          <w:rFonts w:hint="eastAsia" w:ascii="仿宋" w:hAnsi="仿宋" w:eastAsia="仿宋" w:cs="仿宋_GB2312"/>
          <w:color w:val="000000" w:themeColor="text1"/>
          <w:highlight w:val="none"/>
          <w14:textFill>
            <w14:solidFill>
              <w14:schemeClr w14:val="tx1"/>
            </w14:solidFill>
          </w14:textFill>
        </w:rPr>
        <w:t>日-202</w:t>
      </w:r>
      <w:r>
        <w:rPr>
          <w:rFonts w:hint="eastAsia" w:ascii="仿宋" w:hAnsi="仿宋" w:eastAsia="仿宋" w:cs="仿宋_GB2312"/>
          <w:color w:val="000000" w:themeColor="text1"/>
          <w:highlight w:val="none"/>
          <w:lang w:val="en-US" w:eastAsia="zh-CN"/>
          <w14:textFill>
            <w14:solidFill>
              <w14:schemeClr w14:val="tx1"/>
            </w14:solidFill>
          </w14:textFill>
        </w:rPr>
        <w:t>5</w:t>
      </w:r>
      <w:r>
        <w:rPr>
          <w:rFonts w:hint="eastAsia" w:ascii="仿宋" w:hAnsi="仿宋" w:eastAsia="仿宋" w:cs="仿宋_GB2312"/>
          <w:color w:val="000000" w:themeColor="text1"/>
          <w:highlight w:val="none"/>
          <w14:textFill>
            <w14:solidFill>
              <w14:schemeClr w14:val="tx1"/>
            </w14:solidFill>
          </w14:textFill>
        </w:rPr>
        <w:t>年</w:t>
      </w:r>
      <w:r>
        <w:rPr>
          <w:rFonts w:hint="eastAsia" w:ascii="仿宋" w:hAnsi="仿宋" w:eastAsia="仿宋" w:cs="仿宋_GB2312"/>
          <w:color w:val="000000" w:themeColor="text1"/>
          <w:highlight w:val="none"/>
          <w:lang w:val="en-US" w:eastAsia="zh-CN"/>
          <w14:textFill>
            <w14:solidFill>
              <w14:schemeClr w14:val="tx1"/>
            </w14:solidFill>
          </w14:textFill>
        </w:rPr>
        <w:t>9</w:t>
      </w:r>
      <w:r>
        <w:rPr>
          <w:rFonts w:hint="eastAsia" w:ascii="仿宋" w:hAnsi="仿宋" w:eastAsia="仿宋" w:cs="仿宋_GB2312"/>
          <w:color w:val="000000" w:themeColor="text1"/>
          <w:highlight w:val="none"/>
          <w14:textFill>
            <w14:solidFill>
              <w14:schemeClr w14:val="tx1"/>
            </w14:solidFill>
          </w14:textFill>
        </w:rPr>
        <w:t>月</w:t>
      </w:r>
      <w:r>
        <w:rPr>
          <w:rFonts w:hint="eastAsia" w:ascii="仿宋" w:hAnsi="仿宋" w:eastAsia="仿宋" w:cs="仿宋_GB2312"/>
          <w:color w:val="000000" w:themeColor="text1"/>
          <w:highlight w:val="none"/>
          <w:lang w:val="en-US" w:eastAsia="zh-CN"/>
          <w14:textFill>
            <w14:solidFill>
              <w14:schemeClr w14:val="tx1"/>
            </w14:solidFill>
          </w14:textFill>
        </w:rPr>
        <w:t>4</w:t>
      </w:r>
      <w:r>
        <w:rPr>
          <w:rFonts w:hint="eastAsia" w:ascii="仿宋" w:hAnsi="仿宋" w:eastAsia="仿宋" w:cs="仿宋_GB2312"/>
          <w:color w:val="000000" w:themeColor="text1"/>
          <w:highlight w:val="none"/>
          <w14:textFill>
            <w14:solidFill>
              <w14:schemeClr w14:val="tx1"/>
            </w14:solidFill>
          </w14:textFill>
        </w:rPr>
        <w:t>日</w:t>
      </w:r>
      <w:r>
        <w:rPr>
          <w:rFonts w:hint="eastAsia" w:ascii="仿宋" w:hAnsi="仿宋" w:eastAsia="仿宋" w:cs="仿宋_GB2312"/>
          <w:highlight w:val="none"/>
        </w:rPr>
        <w:t>。</w:t>
      </w:r>
    </w:p>
    <w:p w14:paraId="137D8CBC">
      <w:pPr>
        <w:snapToGrid w:val="0"/>
        <w:spacing w:line="360" w:lineRule="auto"/>
        <w:ind w:firstLine="480" w:firstLineChars="200"/>
        <w:rPr>
          <w:rFonts w:ascii="仿宋" w:hAnsi="仿宋" w:eastAsia="仿宋" w:cs="仿宋_GB2312"/>
          <w:color w:val="auto"/>
          <w:highlight w:val="none"/>
        </w:rPr>
      </w:pPr>
      <w:r>
        <w:rPr>
          <w:rFonts w:hint="eastAsia" w:ascii="仿宋" w:hAnsi="仿宋" w:eastAsia="仿宋" w:cs="仿宋_GB2312"/>
          <w:highlight w:val="none"/>
        </w:rPr>
        <w:t>（三）文件购买费：招标文件</w:t>
      </w:r>
      <w:r>
        <w:rPr>
          <w:rFonts w:hint="eastAsia" w:ascii="仿宋" w:hAnsi="仿宋" w:eastAsia="仿宋" w:cs="仿宋_GB2312"/>
          <w:color w:val="auto"/>
          <w:highlight w:val="none"/>
        </w:rPr>
        <w:t>购买费为3</w:t>
      </w:r>
      <w:r>
        <w:rPr>
          <w:rFonts w:ascii="仿宋" w:hAnsi="仿宋" w:eastAsia="仿宋" w:cs="仿宋_GB2312"/>
          <w:color w:val="auto"/>
          <w:highlight w:val="none"/>
        </w:rPr>
        <w:t>00</w:t>
      </w:r>
      <w:r>
        <w:rPr>
          <w:rFonts w:hint="eastAsia" w:ascii="仿宋" w:hAnsi="仿宋" w:eastAsia="仿宋" w:cs="仿宋_GB2312"/>
          <w:color w:val="auto"/>
          <w:highlight w:val="none"/>
        </w:rPr>
        <w:t>元/分包（售后不退）。</w:t>
      </w:r>
    </w:p>
    <w:p w14:paraId="44621EF8">
      <w:pPr>
        <w:snapToGrid w:val="0"/>
        <w:spacing w:line="360" w:lineRule="auto"/>
        <w:ind w:firstLine="480" w:firstLineChars="200"/>
        <w:rPr>
          <w:rFonts w:ascii="仿宋" w:hAnsi="仿宋" w:eastAsia="仿宋" w:cs="仿宋_GB2312"/>
          <w:color w:val="auto"/>
          <w:highlight w:val="none"/>
        </w:rPr>
      </w:pPr>
      <w:r>
        <w:rPr>
          <w:rFonts w:hint="eastAsia" w:ascii="仿宋" w:hAnsi="仿宋" w:eastAsia="仿宋" w:cs="仿宋_GB2312"/>
          <w:color w:val="auto"/>
          <w:highlight w:val="none"/>
        </w:rPr>
        <w:t>1.招标文件购买方式</w:t>
      </w:r>
    </w:p>
    <w:p w14:paraId="0E75914D">
      <w:pPr>
        <w:snapToGrid w:val="0"/>
        <w:spacing w:line="360" w:lineRule="auto"/>
        <w:ind w:firstLine="480" w:firstLineChars="200"/>
        <w:rPr>
          <w:rFonts w:ascii="仿宋" w:hAnsi="仿宋" w:eastAsia="仿宋" w:cs="仿宋_GB2312"/>
          <w:color w:val="auto"/>
          <w:highlight w:val="none"/>
        </w:rPr>
      </w:pPr>
      <w:r>
        <w:rPr>
          <w:rFonts w:hint="eastAsia" w:ascii="仿宋" w:hAnsi="仿宋" w:eastAsia="仿宋" w:cs="仿宋_GB2312"/>
          <w:color w:val="auto"/>
          <w:highlight w:val="none"/>
        </w:rPr>
        <w:t>汇款购买</w:t>
      </w:r>
    </w:p>
    <w:p w14:paraId="61AE68CE">
      <w:pPr>
        <w:snapToGrid w:val="0"/>
        <w:spacing w:line="360" w:lineRule="auto"/>
        <w:ind w:firstLine="480" w:firstLineChars="200"/>
        <w:rPr>
          <w:rFonts w:ascii="仿宋" w:hAnsi="仿宋" w:eastAsia="仿宋" w:cs="仿宋_GB2312"/>
          <w:color w:val="auto"/>
          <w:highlight w:val="none"/>
        </w:rPr>
      </w:pPr>
      <w:r>
        <w:rPr>
          <w:rFonts w:hint="eastAsia" w:ascii="仿宋" w:hAnsi="仿宋" w:eastAsia="仿宋" w:cs="仿宋_GB2312"/>
          <w:color w:val="auto"/>
          <w:highlight w:val="none"/>
        </w:rPr>
        <w:t>在比选文件发售期</w:t>
      </w:r>
      <w:r>
        <w:rPr>
          <w:rFonts w:hint="eastAsia" w:ascii="仿宋" w:hAnsi="仿宋" w:eastAsia="仿宋" w:cs="仿宋_GB2312"/>
          <w:color w:val="auto"/>
          <w:highlight w:val="none"/>
          <w:lang w:eastAsia="zh-CN"/>
        </w:rPr>
        <w:t>【</w:t>
      </w:r>
      <w:r>
        <w:rPr>
          <w:rFonts w:hint="eastAsia" w:ascii="仿宋" w:hAnsi="仿宋" w:eastAsia="仿宋" w:cs="仿宋_GB2312"/>
          <w:color w:val="auto"/>
          <w:highlight w:val="none"/>
        </w:rPr>
        <w:t>202</w:t>
      </w:r>
      <w:r>
        <w:rPr>
          <w:rFonts w:hint="eastAsia" w:ascii="仿宋" w:hAnsi="仿宋" w:eastAsia="仿宋" w:cs="仿宋_GB2312"/>
          <w:color w:val="auto"/>
          <w:highlight w:val="none"/>
          <w:lang w:val="en-US" w:eastAsia="zh-CN"/>
        </w:rPr>
        <w:t>5</w:t>
      </w:r>
      <w:r>
        <w:rPr>
          <w:rFonts w:hint="eastAsia" w:ascii="仿宋" w:hAnsi="仿宋" w:eastAsia="仿宋" w:cs="仿宋_GB2312"/>
          <w:color w:val="auto"/>
          <w:highlight w:val="none"/>
        </w:rPr>
        <w:t>年</w:t>
      </w:r>
      <w:r>
        <w:rPr>
          <w:rFonts w:hint="eastAsia" w:ascii="仿宋" w:hAnsi="仿宋" w:eastAsia="仿宋" w:cs="仿宋_GB2312"/>
          <w:color w:val="auto"/>
          <w:highlight w:val="none"/>
          <w:lang w:val="en-US" w:eastAsia="zh-CN"/>
        </w:rPr>
        <w:t>8</w:t>
      </w:r>
      <w:r>
        <w:rPr>
          <w:rFonts w:hint="eastAsia" w:ascii="仿宋" w:hAnsi="仿宋" w:eastAsia="仿宋" w:cs="仿宋_GB2312"/>
          <w:color w:val="auto"/>
          <w:highlight w:val="none"/>
        </w:rPr>
        <w:t>月</w:t>
      </w:r>
      <w:r>
        <w:rPr>
          <w:rFonts w:hint="eastAsia" w:ascii="仿宋" w:hAnsi="仿宋" w:eastAsia="仿宋" w:cs="仿宋_GB2312"/>
          <w:color w:val="auto"/>
          <w:highlight w:val="none"/>
          <w:lang w:val="en-US" w:eastAsia="zh-CN"/>
        </w:rPr>
        <w:t>29</w:t>
      </w:r>
      <w:r>
        <w:rPr>
          <w:rFonts w:hint="eastAsia" w:ascii="仿宋" w:hAnsi="仿宋" w:eastAsia="仿宋" w:cs="仿宋_GB2312"/>
          <w:color w:val="auto"/>
          <w:highlight w:val="none"/>
        </w:rPr>
        <w:t>日-202</w:t>
      </w:r>
      <w:r>
        <w:rPr>
          <w:rFonts w:hint="eastAsia" w:ascii="仿宋" w:hAnsi="仿宋" w:eastAsia="仿宋" w:cs="仿宋_GB2312"/>
          <w:color w:val="auto"/>
          <w:highlight w:val="none"/>
          <w:lang w:val="en-US" w:eastAsia="zh-CN"/>
        </w:rPr>
        <w:t>5</w:t>
      </w:r>
      <w:r>
        <w:rPr>
          <w:rFonts w:hint="eastAsia" w:ascii="仿宋" w:hAnsi="仿宋" w:eastAsia="仿宋" w:cs="仿宋_GB2312"/>
          <w:color w:val="auto"/>
          <w:highlight w:val="none"/>
        </w:rPr>
        <w:t>年</w:t>
      </w:r>
      <w:r>
        <w:rPr>
          <w:rFonts w:hint="eastAsia" w:ascii="仿宋" w:hAnsi="仿宋" w:eastAsia="仿宋" w:cs="仿宋_GB2312"/>
          <w:color w:val="auto"/>
          <w:highlight w:val="none"/>
          <w:lang w:val="en-US" w:eastAsia="zh-CN"/>
        </w:rPr>
        <w:t>9</w:t>
      </w:r>
      <w:r>
        <w:rPr>
          <w:rFonts w:hint="eastAsia" w:ascii="仿宋" w:hAnsi="仿宋" w:eastAsia="仿宋" w:cs="仿宋_GB2312"/>
          <w:color w:val="auto"/>
          <w:highlight w:val="none"/>
        </w:rPr>
        <w:t>月</w:t>
      </w:r>
      <w:r>
        <w:rPr>
          <w:rFonts w:hint="eastAsia" w:ascii="仿宋" w:hAnsi="仿宋" w:eastAsia="仿宋" w:cs="仿宋_GB2312"/>
          <w:color w:val="auto"/>
          <w:highlight w:val="none"/>
          <w:lang w:val="en-US" w:eastAsia="zh-CN"/>
        </w:rPr>
        <w:t>4</w:t>
      </w:r>
      <w:r>
        <w:rPr>
          <w:rFonts w:hint="eastAsia" w:ascii="仿宋" w:hAnsi="仿宋" w:eastAsia="仿宋" w:cs="仿宋_GB2312"/>
          <w:color w:val="auto"/>
          <w:highlight w:val="none"/>
        </w:rPr>
        <w:t>日</w:t>
      </w:r>
      <w:r>
        <w:rPr>
          <w:rFonts w:hint="eastAsia" w:ascii="仿宋" w:hAnsi="仿宋" w:eastAsia="仿宋" w:cs="仿宋_GB2312"/>
          <w:color w:val="auto"/>
          <w:highlight w:val="none"/>
          <w:lang w:eastAsia="zh-CN"/>
        </w:rPr>
        <w:t>（</w:t>
      </w:r>
      <w:r>
        <w:rPr>
          <w:rFonts w:hint="eastAsia" w:ascii="仿宋" w:hAnsi="仿宋" w:eastAsia="仿宋" w:cs="仿宋_GB2312"/>
          <w:color w:val="auto"/>
          <w:highlight w:val="none"/>
          <w:lang w:val="en-US" w:eastAsia="zh-CN"/>
        </w:rPr>
        <w:t>投标截止时间前</w:t>
      </w:r>
      <w:r>
        <w:rPr>
          <w:rFonts w:hint="eastAsia" w:ascii="仿宋" w:hAnsi="仿宋" w:eastAsia="仿宋" w:cs="仿宋_GB2312"/>
          <w:color w:val="auto"/>
          <w:highlight w:val="none"/>
          <w:lang w:eastAsia="zh-CN"/>
        </w:rPr>
        <w:t>）】</w:t>
      </w:r>
      <w:r>
        <w:rPr>
          <w:rFonts w:hint="eastAsia" w:ascii="仿宋" w:hAnsi="仿宋" w:eastAsia="仿宋" w:cs="仿宋_GB2312"/>
          <w:color w:val="auto"/>
          <w:highlight w:val="none"/>
        </w:rPr>
        <w:t>内，供应商将比选文件购买费用汇至以下账户内进行购买。通过汇款方式购买比选文件的，将比选文件汇款凭证（注明项目</w:t>
      </w:r>
      <w:r>
        <w:rPr>
          <w:rFonts w:hint="eastAsia" w:ascii="仿宋" w:hAnsi="仿宋" w:eastAsia="仿宋" w:cs="仿宋_GB2312"/>
          <w:color w:val="auto"/>
          <w:highlight w:val="none"/>
          <w:lang w:val="en-US" w:eastAsia="zh-CN"/>
        </w:rPr>
        <w:t>名称</w:t>
      </w:r>
      <w:r>
        <w:rPr>
          <w:rFonts w:hint="eastAsia" w:ascii="仿宋" w:hAnsi="仿宋" w:eastAsia="仿宋" w:cs="仿宋_GB2312"/>
          <w:color w:val="auto"/>
          <w:highlight w:val="none"/>
        </w:rPr>
        <w:t>）、《采购文件发售登记表》（加盖供应商公章）扫描后发送至</w:t>
      </w:r>
      <w:r>
        <w:rPr>
          <w:rFonts w:ascii="仿宋" w:hAnsi="仿宋" w:eastAsia="仿宋" w:cs="仿宋_GB2312"/>
          <w:color w:val="auto"/>
          <w:highlight w:val="none"/>
        </w:rPr>
        <w:t>664313343@</w:t>
      </w:r>
      <w:r>
        <w:rPr>
          <w:rFonts w:hint="eastAsia" w:ascii="仿宋" w:hAnsi="仿宋" w:eastAsia="仿宋" w:cs="仿宋_GB2312"/>
          <w:color w:val="auto"/>
          <w:highlight w:val="none"/>
        </w:rPr>
        <w:t>qq.com</w:t>
      </w:r>
    </w:p>
    <w:p w14:paraId="0598562D">
      <w:pPr>
        <w:snapToGrid w:val="0"/>
        <w:spacing w:line="360" w:lineRule="auto"/>
        <w:ind w:firstLine="480" w:firstLineChars="200"/>
        <w:rPr>
          <w:rFonts w:ascii="仿宋" w:hAnsi="仿宋" w:eastAsia="仿宋" w:cs="仿宋_GB2312"/>
          <w:color w:val="auto"/>
          <w:highlight w:val="none"/>
        </w:rPr>
      </w:pPr>
      <w:r>
        <w:rPr>
          <w:rFonts w:hint="eastAsia" w:ascii="仿宋" w:hAnsi="仿宋" w:eastAsia="仿宋" w:cs="仿宋_GB2312"/>
          <w:color w:val="auto"/>
          <w:highlight w:val="none"/>
        </w:rPr>
        <w:t>户  名：重庆市汇昊招标代理有限公司</w:t>
      </w:r>
    </w:p>
    <w:p w14:paraId="7C566841">
      <w:pPr>
        <w:snapToGrid w:val="0"/>
        <w:spacing w:line="360" w:lineRule="auto"/>
        <w:ind w:firstLine="480" w:firstLineChars="200"/>
        <w:rPr>
          <w:rFonts w:ascii="仿宋" w:hAnsi="仿宋" w:eastAsia="仿宋" w:cs="仿宋_GB2312"/>
          <w:color w:val="auto"/>
          <w:highlight w:val="none"/>
        </w:rPr>
      </w:pPr>
      <w:r>
        <w:rPr>
          <w:rFonts w:hint="eastAsia" w:ascii="仿宋" w:hAnsi="仿宋" w:eastAsia="仿宋" w:cs="仿宋_GB2312"/>
          <w:color w:val="auto"/>
          <w:highlight w:val="none"/>
        </w:rPr>
        <w:t>开户行：中国工商银行股份有限公司南川西城支行</w:t>
      </w:r>
    </w:p>
    <w:p w14:paraId="0AF9581E">
      <w:pPr>
        <w:snapToGrid w:val="0"/>
        <w:spacing w:line="360" w:lineRule="auto"/>
        <w:ind w:firstLine="480" w:firstLineChars="200"/>
        <w:rPr>
          <w:rFonts w:ascii="仿宋" w:hAnsi="仿宋" w:eastAsia="仿宋" w:cs="仿宋_GB2312"/>
          <w:color w:val="auto"/>
          <w:highlight w:val="none"/>
        </w:rPr>
      </w:pPr>
      <w:r>
        <w:rPr>
          <w:rFonts w:hint="eastAsia" w:ascii="仿宋" w:hAnsi="仿宋" w:eastAsia="仿宋" w:cs="仿宋_GB2312"/>
          <w:color w:val="auto"/>
          <w:highlight w:val="none"/>
        </w:rPr>
        <w:t>账  号：3100010109100027510</w:t>
      </w:r>
    </w:p>
    <w:p w14:paraId="2DA85D68">
      <w:pPr>
        <w:snapToGrid w:val="0"/>
        <w:spacing w:line="360" w:lineRule="auto"/>
        <w:ind w:firstLine="480" w:firstLineChars="200"/>
        <w:rPr>
          <w:rFonts w:ascii="仿宋" w:hAnsi="仿宋" w:eastAsia="仿宋" w:cs="仿宋_GB2312"/>
          <w:color w:val="auto"/>
          <w:highlight w:val="none"/>
        </w:rPr>
      </w:pPr>
      <w:r>
        <w:rPr>
          <w:rFonts w:hint="eastAsia" w:ascii="仿宋" w:hAnsi="仿宋" w:eastAsia="仿宋" w:cs="仿宋_GB2312"/>
          <w:color w:val="auto"/>
          <w:highlight w:val="none"/>
        </w:rPr>
        <w:t>（四）供应商须满足以下三种要件，其响应文件才被接受：</w:t>
      </w:r>
    </w:p>
    <w:p w14:paraId="3678FE22">
      <w:pPr>
        <w:snapToGrid w:val="0"/>
        <w:spacing w:line="360" w:lineRule="auto"/>
        <w:ind w:firstLine="480" w:firstLineChars="200"/>
        <w:rPr>
          <w:rFonts w:ascii="仿宋" w:hAnsi="仿宋" w:eastAsia="仿宋" w:cs="仿宋_GB2312"/>
          <w:color w:val="auto"/>
          <w:highlight w:val="none"/>
        </w:rPr>
      </w:pPr>
      <w:r>
        <w:rPr>
          <w:rFonts w:hint="eastAsia" w:ascii="仿宋" w:hAnsi="仿宋" w:eastAsia="仿宋" w:cs="仿宋_GB2312"/>
          <w:color w:val="auto"/>
          <w:highlight w:val="none"/>
        </w:rPr>
        <w:t>1.按时递交了响应文件；</w:t>
      </w:r>
    </w:p>
    <w:p w14:paraId="3D2FB49F">
      <w:pPr>
        <w:snapToGrid w:val="0"/>
        <w:spacing w:line="360" w:lineRule="auto"/>
        <w:ind w:firstLine="480" w:firstLineChars="200"/>
        <w:rPr>
          <w:rFonts w:ascii="仿宋" w:hAnsi="仿宋" w:eastAsia="仿宋" w:cs="仿宋_GB2312"/>
          <w:color w:val="auto"/>
          <w:highlight w:val="none"/>
        </w:rPr>
      </w:pPr>
      <w:r>
        <w:rPr>
          <w:rFonts w:hint="eastAsia" w:ascii="仿宋" w:hAnsi="仿宋" w:eastAsia="仿宋" w:cs="仿宋_GB2312"/>
          <w:color w:val="auto"/>
          <w:highlight w:val="none"/>
        </w:rPr>
        <w:t>2</w:t>
      </w:r>
      <w:r>
        <w:rPr>
          <w:rFonts w:ascii="仿宋" w:hAnsi="仿宋" w:eastAsia="仿宋" w:cs="仿宋_GB2312"/>
          <w:color w:val="auto"/>
          <w:highlight w:val="none"/>
        </w:rPr>
        <w:t>.</w:t>
      </w:r>
      <w:r>
        <w:rPr>
          <w:rFonts w:hint="eastAsia" w:ascii="仿宋" w:hAnsi="仿宋" w:eastAsia="仿宋" w:cs="仿宋_GB2312"/>
          <w:color w:val="auto"/>
          <w:highlight w:val="none"/>
        </w:rPr>
        <w:t>按时报名签到；</w:t>
      </w:r>
    </w:p>
    <w:p w14:paraId="4357D799">
      <w:pPr>
        <w:snapToGrid w:val="0"/>
        <w:spacing w:line="360" w:lineRule="auto"/>
        <w:ind w:firstLine="480" w:firstLineChars="200"/>
        <w:rPr>
          <w:rFonts w:ascii="仿宋" w:hAnsi="仿宋" w:eastAsia="仿宋" w:cs="仿宋_GB2312"/>
          <w:color w:val="auto"/>
          <w:highlight w:val="none"/>
        </w:rPr>
      </w:pPr>
      <w:r>
        <w:rPr>
          <w:rFonts w:ascii="仿宋" w:hAnsi="仿宋" w:eastAsia="仿宋" w:cs="仿宋_GB2312"/>
          <w:color w:val="auto"/>
          <w:highlight w:val="none"/>
        </w:rPr>
        <w:t>3</w:t>
      </w:r>
      <w:r>
        <w:rPr>
          <w:rFonts w:hint="eastAsia" w:ascii="仿宋" w:hAnsi="仿宋" w:eastAsia="仿宋" w:cs="仿宋_GB2312"/>
          <w:color w:val="auto"/>
          <w:highlight w:val="none"/>
        </w:rPr>
        <w:t>.缴纳了文件购买费并登记递交《采购文件发售登记表》加盖供应商公章（《采购文件发售登记表》见文件最后页附件）。</w:t>
      </w:r>
    </w:p>
    <w:p w14:paraId="60A799DF">
      <w:pPr>
        <w:snapToGrid w:val="0"/>
        <w:spacing w:line="360" w:lineRule="auto"/>
        <w:ind w:firstLine="480" w:firstLineChars="200"/>
        <w:rPr>
          <w:rFonts w:hint="default" w:ascii="仿宋" w:hAnsi="仿宋" w:eastAsia="仿宋" w:cs="仿宋_GB2312"/>
          <w:color w:val="auto"/>
          <w:highlight w:val="none"/>
          <w:lang w:val="en-US" w:eastAsia="zh-CN"/>
        </w:rPr>
      </w:pPr>
      <w:r>
        <w:rPr>
          <w:rFonts w:hint="eastAsia" w:ascii="仿宋" w:hAnsi="仿宋" w:eastAsia="仿宋" w:cs="仿宋_GB2312"/>
          <w:color w:val="auto"/>
          <w:highlight w:val="none"/>
        </w:rPr>
        <w:t>（五）投标地点：</w:t>
      </w:r>
      <w:r>
        <w:rPr>
          <w:rFonts w:hint="eastAsia" w:ascii="仿宋" w:hAnsi="仿宋" w:eastAsia="仿宋" w:cs="仿宋_GB2312"/>
          <w:color w:val="auto"/>
          <w:highlight w:val="none"/>
          <w:u w:val="single"/>
          <w:lang w:val="en-US" w:eastAsia="zh-CN"/>
        </w:rPr>
        <w:t>重庆市渝北区仙桃街道锦熙街88号1幢18-9（龙湖天街1号楼1809）</w:t>
      </w:r>
    </w:p>
    <w:p w14:paraId="7D81CF29">
      <w:pPr>
        <w:snapToGrid w:val="0"/>
        <w:spacing w:line="360" w:lineRule="auto"/>
        <w:ind w:firstLine="480" w:firstLineChars="200"/>
        <w:rPr>
          <w:rFonts w:ascii="仿宋" w:hAnsi="仿宋" w:eastAsia="仿宋" w:cs="仿宋_GB2312"/>
          <w:color w:val="auto"/>
          <w:highlight w:val="none"/>
        </w:rPr>
      </w:pPr>
      <w:r>
        <w:rPr>
          <w:rFonts w:hint="eastAsia" w:ascii="仿宋" w:hAnsi="仿宋" w:eastAsia="仿宋" w:cs="仿宋_GB2312"/>
          <w:color w:val="auto"/>
          <w:highlight w:val="none"/>
        </w:rPr>
        <w:t>（六）投标开始时间：2025年</w:t>
      </w:r>
      <w:r>
        <w:rPr>
          <w:rFonts w:hint="eastAsia" w:ascii="仿宋" w:hAnsi="仿宋" w:eastAsia="仿宋" w:cs="仿宋_GB2312"/>
          <w:color w:val="auto"/>
          <w:highlight w:val="none"/>
          <w:lang w:val="en-US" w:eastAsia="zh-CN"/>
        </w:rPr>
        <w:t>9</w:t>
      </w:r>
      <w:r>
        <w:rPr>
          <w:rFonts w:hint="eastAsia" w:ascii="仿宋" w:hAnsi="仿宋" w:eastAsia="仿宋" w:cs="仿宋_GB2312"/>
          <w:color w:val="auto"/>
          <w:highlight w:val="none"/>
        </w:rPr>
        <w:t>月</w:t>
      </w:r>
      <w:r>
        <w:rPr>
          <w:rFonts w:hint="eastAsia" w:ascii="仿宋" w:hAnsi="仿宋" w:eastAsia="仿宋" w:cs="仿宋_GB2312"/>
          <w:color w:val="auto"/>
          <w:highlight w:val="none"/>
          <w:lang w:val="en-US" w:eastAsia="zh-CN"/>
        </w:rPr>
        <w:t>4</w:t>
      </w:r>
      <w:r>
        <w:rPr>
          <w:rFonts w:hint="eastAsia" w:ascii="仿宋" w:hAnsi="仿宋" w:eastAsia="仿宋" w:cs="仿宋_GB2312"/>
          <w:color w:val="auto"/>
          <w:highlight w:val="none"/>
        </w:rPr>
        <w:t>日北京时间</w:t>
      </w:r>
      <w:r>
        <w:rPr>
          <w:rFonts w:hint="eastAsia" w:ascii="仿宋" w:hAnsi="仿宋" w:eastAsia="仿宋" w:cs="仿宋_GB2312"/>
          <w:color w:val="auto"/>
          <w:highlight w:val="none"/>
          <w:lang w:val="en-US" w:eastAsia="zh-CN"/>
        </w:rPr>
        <w:t>14:30</w:t>
      </w:r>
      <w:r>
        <w:rPr>
          <w:rFonts w:hint="eastAsia" w:ascii="仿宋" w:hAnsi="仿宋" w:eastAsia="仿宋" w:cs="仿宋_GB2312"/>
          <w:color w:val="auto"/>
          <w:highlight w:val="none"/>
        </w:rPr>
        <w:t xml:space="preserve"> </w:t>
      </w:r>
    </w:p>
    <w:p w14:paraId="746B6C13">
      <w:pPr>
        <w:snapToGrid w:val="0"/>
        <w:spacing w:line="360" w:lineRule="auto"/>
        <w:ind w:firstLine="480" w:firstLineChars="200"/>
        <w:rPr>
          <w:rFonts w:ascii="仿宋" w:hAnsi="仿宋" w:eastAsia="仿宋" w:cs="仿宋_GB2312"/>
          <w:color w:val="auto"/>
          <w:highlight w:val="none"/>
        </w:rPr>
      </w:pPr>
      <w:r>
        <w:rPr>
          <w:rFonts w:hint="eastAsia" w:ascii="仿宋" w:hAnsi="仿宋" w:eastAsia="仿宋" w:cs="仿宋_GB2312"/>
          <w:color w:val="auto"/>
          <w:highlight w:val="none"/>
        </w:rPr>
        <w:t>（七）投标截止时间：2025年</w:t>
      </w:r>
      <w:r>
        <w:rPr>
          <w:rFonts w:hint="eastAsia" w:ascii="仿宋" w:hAnsi="仿宋" w:eastAsia="仿宋" w:cs="仿宋_GB2312"/>
          <w:color w:val="auto"/>
          <w:highlight w:val="none"/>
          <w:lang w:val="en-US" w:eastAsia="zh-CN"/>
        </w:rPr>
        <w:t>9</w:t>
      </w:r>
      <w:r>
        <w:rPr>
          <w:rFonts w:hint="eastAsia" w:ascii="仿宋" w:hAnsi="仿宋" w:eastAsia="仿宋" w:cs="仿宋_GB2312"/>
          <w:color w:val="auto"/>
          <w:highlight w:val="none"/>
        </w:rPr>
        <w:t>月</w:t>
      </w:r>
      <w:r>
        <w:rPr>
          <w:rFonts w:hint="eastAsia" w:ascii="仿宋" w:hAnsi="仿宋" w:eastAsia="仿宋" w:cs="仿宋_GB2312"/>
          <w:color w:val="auto"/>
          <w:highlight w:val="none"/>
          <w:lang w:val="en-US" w:eastAsia="zh-CN"/>
        </w:rPr>
        <w:t>4</w:t>
      </w:r>
      <w:r>
        <w:rPr>
          <w:rFonts w:hint="eastAsia" w:ascii="仿宋" w:hAnsi="仿宋" w:eastAsia="仿宋" w:cs="仿宋_GB2312"/>
          <w:color w:val="auto"/>
          <w:highlight w:val="none"/>
        </w:rPr>
        <w:t>日北京时间</w:t>
      </w:r>
      <w:r>
        <w:rPr>
          <w:rFonts w:hint="eastAsia" w:ascii="仿宋" w:hAnsi="仿宋" w:eastAsia="仿宋" w:cs="仿宋_GB2312"/>
          <w:color w:val="auto"/>
          <w:highlight w:val="none"/>
          <w:lang w:val="en-US" w:eastAsia="zh-CN"/>
        </w:rPr>
        <w:t>15:00</w:t>
      </w:r>
      <w:r>
        <w:rPr>
          <w:rFonts w:hint="eastAsia" w:ascii="仿宋" w:hAnsi="仿宋" w:eastAsia="仿宋" w:cs="仿宋_GB2312"/>
          <w:color w:val="auto"/>
          <w:highlight w:val="none"/>
        </w:rPr>
        <w:t xml:space="preserve"> </w:t>
      </w:r>
    </w:p>
    <w:p w14:paraId="60A52B81">
      <w:pPr>
        <w:snapToGrid w:val="0"/>
        <w:spacing w:line="360" w:lineRule="auto"/>
        <w:ind w:firstLine="480" w:firstLineChars="200"/>
        <w:rPr>
          <w:rFonts w:hint="eastAsia" w:ascii="仿宋" w:hAnsi="仿宋" w:eastAsia="仿宋" w:cs="仿宋_GB2312"/>
          <w:color w:val="auto"/>
          <w:highlight w:val="none"/>
          <w:lang w:val="en-US" w:eastAsia="zh-CN"/>
        </w:rPr>
      </w:pPr>
      <w:r>
        <w:rPr>
          <w:rFonts w:hint="eastAsia" w:ascii="仿宋" w:hAnsi="仿宋" w:eastAsia="仿宋" w:cs="仿宋_GB2312"/>
          <w:color w:val="auto"/>
          <w:highlight w:val="none"/>
        </w:rPr>
        <w:t>（八）开标时间：2025年</w:t>
      </w:r>
      <w:r>
        <w:rPr>
          <w:rFonts w:hint="eastAsia" w:ascii="仿宋" w:hAnsi="仿宋" w:eastAsia="仿宋" w:cs="仿宋_GB2312"/>
          <w:color w:val="auto"/>
          <w:highlight w:val="none"/>
          <w:lang w:val="en-US" w:eastAsia="zh-CN"/>
        </w:rPr>
        <w:t>9</w:t>
      </w:r>
      <w:r>
        <w:rPr>
          <w:rFonts w:hint="eastAsia" w:ascii="仿宋" w:hAnsi="仿宋" w:eastAsia="仿宋" w:cs="仿宋_GB2312"/>
          <w:color w:val="auto"/>
          <w:highlight w:val="none"/>
        </w:rPr>
        <w:t>月</w:t>
      </w:r>
      <w:r>
        <w:rPr>
          <w:rFonts w:hint="eastAsia" w:ascii="仿宋" w:hAnsi="仿宋" w:eastAsia="仿宋" w:cs="仿宋_GB2312"/>
          <w:color w:val="auto"/>
          <w:highlight w:val="none"/>
          <w:lang w:val="en-US" w:eastAsia="zh-CN"/>
        </w:rPr>
        <w:t>4</w:t>
      </w:r>
      <w:r>
        <w:rPr>
          <w:rFonts w:hint="eastAsia" w:ascii="仿宋" w:hAnsi="仿宋" w:eastAsia="仿宋" w:cs="仿宋_GB2312"/>
          <w:color w:val="auto"/>
          <w:highlight w:val="none"/>
        </w:rPr>
        <w:t>日北京时间</w:t>
      </w:r>
      <w:r>
        <w:rPr>
          <w:rFonts w:hint="eastAsia" w:ascii="仿宋" w:hAnsi="仿宋" w:eastAsia="仿宋" w:cs="仿宋_GB2312"/>
          <w:color w:val="auto"/>
          <w:highlight w:val="none"/>
          <w:lang w:val="en-US" w:eastAsia="zh-CN"/>
        </w:rPr>
        <w:t>15:00</w:t>
      </w:r>
    </w:p>
    <w:p w14:paraId="2B5978AC">
      <w:pPr>
        <w:snapToGrid w:val="0"/>
        <w:spacing w:line="360" w:lineRule="auto"/>
        <w:ind w:firstLine="480" w:firstLineChars="200"/>
        <w:rPr>
          <w:rFonts w:hint="eastAsia" w:ascii="仿宋" w:hAnsi="仿宋" w:eastAsia="仿宋" w:cs="仿宋_GB2312"/>
          <w:color w:val="auto"/>
          <w:highlight w:val="none"/>
          <w:u w:val="single"/>
          <w:lang w:val="en-US" w:eastAsia="zh-CN"/>
        </w:rPr>
      </w:pPr>
      <w:r>
        <w:rPr>
          <w:rFonts w:hint="eastAsia" w:ascii="仿宋" w:hAnsi="仿宋" w:eastAsia="仿宋" w:cs="仿宋_GB2312"/>
          <w:color w:val="auto"/>
          <w:highlight w:val="none"/>
        </w:rPr>
        <w:t>（九）开标地点：</w:t>
      </w:r>
      <w:r>
        <w:rPr>
          <w:rFonts w:hint="eastAsia" w:ascii="仿宋" w:hAnsi="仿宋" w:eastAsia="仿宋" w:cs="仿宋_GB2312"/>
          <w:color w:val="auto"/>
          <w:highlight w:val="none"/>
          <w:u w:val="single"/>
          <w:lang w:val="en-US" w:eastAsia="zh-CN"/>
        </w:rPr>
        <w:t>重庆市渝北区仙桃街道锦熙街88号1幢18-9（龙湖天街1号楼1809）</w:t>
      </w:r>
    </w:p>
    <w:p w14:paraId="4A99C8B0">
      <w:pPr>
        <w:snapToGrid w:val="0"/>
        <w:spacing w:line="360" w:lineRule="auto"/>
        <w:ind w:firstLine="480" w:firstLineChars="200"/>
        <w:rPr>
          <w:rFonts w:ascii="仿宋" w:hAnsi="仿宋" w:eastAsia="仿宋" w:cs="仿宋_GB2312"/>
          <w:color w:val="auto"/>
          <w:highlight w:val="none"/>
        </w:rPr>
      </w:pPr>
      <w:r>
        <w:rPr>
          <w:rFonts w:hint="eastAsia" w:ascii="仿宋" w:hAnsi="仿宋" w:eastAsia="仿宋" w:cs="仿宋_GB2312"/>
          <w:color w:val="auto"/>
          <w:highlight w:val="none"/>
        </w:rPr>
        <w:t>（十）特别说明：供应商应按规定的时间在“行采家”（https://www.gec123.com/）进行网上报价，并上传签字盖章后的投标文件电子文档PDF格式一份。（注：电子文档内容应与纸质文件正本一致，如不一致以纸质文件正本为准）并在规定时间内进行线下投标；未在规定时间内进行线上报价和线下投标的供应商其投标无效。</w:t>
      </w:r>
    </w:p>
    <w:p w14:paraId="16DF1467">
      <w:pPr>
        <w:snapToGrid w:val="0"/>
        <w:spacing w:line="360" w:lineRule="auto"/>
        <w:ind w:firstLine="480" w:firstLineChars="200"/>
        <w:rPr>
          <w:rFonts w:hint="default" w:ascii="仿宋" w:hAnsi="仿宋" w:eastAsia="仿宋" w:cs="仿宋_GB2312"/>
          <w:color w:val="auto"/>
          <w:highlight w:val="none"/>
          <w:u w:val="single"/>
          <w:lang w:val="en-US" w:eastAsia="zh-CN"/>
        </w:rPr>
      </w:pPr>
      <w:r>
        <w:rPr>
          <w:rFonts w:hint="eastAsia" w:ascii="仿宋" w:hAnsi="仿宋" w:eastAsia="仿宋" w:cs="仿宋_GB2312"/>
          <w:color w:val="auto"/>
          <w:highlight w:val="none"/>
        </w:rPr>
        <w:t>（十一）网上报价时间段：比选公告发布之日至2025年</w:t>
      </w:r>
      <w:r>
        <w:rPr>
          <w:rFonts w:hint="eastAsia" w:ascii="仿宋" w:hAnsi="仿宋" w:eastAsia="仿宋" w:cs="仿宋_GB2312"/>
          <w:color w:val="auto"/>
          <w:highlight w:val="none"/>
          <w:lang w:val="en-US" w:eastAsia="zh-CN"/>
        </w:rPr>
        <w:t>9</w:t>
      </w:r>
      <w:r>
        <w:rPr>
          <w:rFonts w:hint="eastAsia" w:ascii="仿宋" w:hAnsi="仿宋" w:eastAsia="仿宋" w:cs="仿宋_GB2312"/>
          <w:color w:val="auto"/>
          <w:highlight w:val="none"/>
        </w:rPr>
        <w:t>月</w:t>
      </w:r>
      <w:r>
        <w:rPr>
          <w:rFonts w:hint="eastAsia" w:ascii="仿宋" w:hAnsi="仿宋" w:eastAsia="仿宋" w:cs="仿宋_GB2312"/>
          <w:color w:val="auto"/>
          <w:highlight w:val="none"/>
          <w:lang w:val="en-US" w:eastAsia="zh-CN"/>
        </w:rPr>
        <w:t>4</w:t>
      </w:r>
      <w:r>
        <w:rPr>
          <w:rFonts w:hint="eastAsia" w:ascii="仿宋" w:hAnsi="仿宋" w:eastAsia="仿宋" w:cs="仿宋_GB2312"/>
          <w:color w:val="auto"/>
          <w:highlight w:val="none"/>
        </w:rPr>
        <w:t>日北京时间</w:t>
      </w:r>
      <w:r>
        <w:rPr>
          <w:rFonts w:hint="eastAsia" w:ascii="仿宋" w:hAnsi="仿宋" w:eastAsia="仿宋" w:cs="仿宋_GB2312"/>
          <w:color w:val="auto"/>
          <w:highlight w:val="none"/>
          <w:lang w:val="en-US" w:eastAsia="zh-CN"/>
        </w:rPr>
        <w:t>11</w:t>
      </w:r>
      <w:r>
        <w:rPr>
          <w:rFonts w:hint="eastAsia" w:ascii="仿宋" w:hAnsi="仿宋" w:eastAsia="仿宋" w:cs="仿宋_GB2312"/>
          <w:color w:val="auto"/>
          <w:highlight w:val="none"/>
        </w:rPr>
        <w:t>:00</w:t>
      </w:r>
    </w:p>
    <w:p w14:paraId="4F44BAFB">
      <w:pPr>
        <w:pStyle w:val="4"/>
        <w:spacing w:before="0" w:after="0" w:line="360" w:lineRule="auto"/>
        <w:ind w:firstLine="482" w:firstLineChars="200"/>
        <w:rPr>
          <w:rFonts w:ascii="仿宋" w:hAnsi="仿宋" w:eastAsia="仿宋"/>
          <w:color w:val="000000" w:themeColor="text1"/>
          <w:sz w:val="24"/>
          <w:szCs w:val="24"/>
          <w:highlight w:val="none"/>
          <w14:textFill>
            <w14:solidFill>
              <w14:schemeClr w14:val="tx1"/>
            </w14:solidFill>
          </w14:textFill>
        </w:rPr>
      </w:pPr>
      <w:bookmarkStart w:id="20" w:name="_Toc22356"/>
      <w:bookmarkStart w:id="21" w:name="_Toc13005"/>
      <w:bookmarkStart w:id="22" w:name="_Toc487204775"/>
      <w:r>
        <w:rPr>
          <w:rFonts w:hint="eastAsia" w:ascii="仿宋" w:hAnsi="仿宋" w:eastAsia="仿宋"/>
          <w:color w:val="000000" w:themeColor="text1"/>
          <w:sz w:val="24"/>
          <w:szCs w:val="24"/>
          <w:highlight w:val="none"/>
          <w14:textFill>
            <w14:solidFill>
              <w14:schemeClr w14:val="tx1"/>
            </w14:solidFill>
          </w14:textFill>
        </w:rPr>
        <w:t>五、比选保证金</w:t>
      </w:r>
      <w:bookmarkEnd w:id="20"/>
      <w:bookmarkEnd w:id="21"/>
      <w:bookmarkEnd w:id="22"/>
    </w:p>
    <w:p w14:paraId="35977C67">
      <w:pPr>
        <w:snapToGrid w:val="0"/>
        <w:spacing w:line="360" w:lineRule="auto"/>
        <w:ind w:firstLine="480" w:firstLineChars="200"/>
        <w:rPr>
          <w:rFonts w:hint="eastAsia" w:ascii="仿宋" w:hAnsi="仿宋" w:eastAsia="仿宋" w:cs="仿宋_GB2312"/>
          <w:color w:val="000000" w:themeColor="text1"/>
          <w:highlight w:val="none"/>
          <w14:textFill>
            <w14:solidFill>
              <w14:schemeClr w14:val="tx1"/>
            </w14:solidFill>
          </w14:textFill>
        </w:rPr>
      </w:pPr>
      <w:bookmarkStart w:id="23" w:name="_Toc487204776"/>
      <w:bookmarkStart w:id="24" w:name="_Toc24666"/>
      <w:r>
        <w:rPr>
          <w:rFonts w:hint="eastAsia" w:ascii="仿宋" w:hAnsi="仿宋" w:eastAsia="仿宋" w:cs="仿宋_GB2312"/>
          <w:color w:val="000000" w:themeColor="text1"/>
          <w:highlight w:val="none"/>
          <w14:textFill>
            <w14:solidFill>
              <w14:schemeClr w14:val="tx1"/>
            </w14:solidFill>
          </w14:textFill>
        </w:rPr>
        <w:t>（一）</w:t>
      </w:r>
      <w:r>
        <w:rPr>
          <w:rFonts w:hint="eastAsia" w:ascii="仿宋" w:hAnsi="仿宋" w:eastAsia="仿宋" w:cs="仿宋_GB2312"/>
          <w:color w:val="000000" w:themeColor="text1"/>
          <w:highlight w:val="none"/>
          <w:lang w:eastAsia="zh-CN"/>
          <w14:textFill>
            <w14:solidFill>
              <w14:schemeClr w14:val="tx1"/>
            </w14:solidFill>
          </w14:textFill>
        </w:rPr>
        <w:t>比选保证金</w:t>
      </w:r>
      <w:r>
        <w:rPr>
          <w:rFonts w:hint="eastAsia" w:ascii="仿宋" w:hAnsi="仿宋" w:eastAsia="仿宋" w:cs="仿宋_GB2312"/>
          <w:color w:val="000000" w:themeColor="text1"/>
          <w:highlight w:val="none"/>
          <w14:textFill>
            <w14:solidFill>
              <w14:schemeClr w14:val="tx1"/>
            </w14:solidFill>
          </w14:textFill>
        </w:rPr>
        <w:t>金额</w:t>
      </w:r>
    </w:p>
    <w:p w14:paraId="22F35A2A">
      <w:pPr>
        <w:snapToGrid w:val="0"/>
        <w:spacing w:line="360" w:lineRule="auto"/>
        <w:ind w:firstLine="480" w:firstLineChars="200"/>
        <w:rPr>
          <w:rFonts w:hint="eastAsia"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本次</w:t>
      </w:r>
      <w:r>
        <w:rPr>
          <w:rFonts w:hint="eastAsia" w:ascii="仿宋" w:hAnsi="仿宋" w:eastAsia="仿宋" w:cs="仿宋_GB2312"/>
          <w:color w:val="000000" w:themeColor="text1"/>
          <w:highlight w:val="none"/>
          <w:lang w:eastAsia="zh-CN"/>
          <w14:textFill>
            <w14:solidFill>
              <w14:schemeClr w14:val="tx1"/>
            </w14:solidFill>
          </w14:textFill>
        </w:rPr>
        <w:t>比选保证金</w:t>
      </w:r>
      <w:r>
        <w:rPr>
          <w:rFonts w:hint="eastAsia" w:ascii="仿宋" w:hAnsi="仿宋" w:eastAsia="仿宋" w:cs="仿宋_GB2312"/>
          <w:color w:val="000000" w:themeColor="text1"/>
          <w:highlight w:val="none"/>
          <w14:textFill>
            <w14:solidFill>
              <w14:schemeClr w14:val="tx1"/>
            </w14:solidFill>
          </w14:textFill>
        </w:rPr>
        <w:t>为人民币</w:t>
      </w:r>
      <w:r>
        <w:rPr>
          <w:rFonts w:hint="eastAsia" w:ascii="仿宋" w:hAnsi="仿宋" w:eastAsia="仿宋" w:cs="仿宋_GB2312"/>
          <w:color w:val="000000" w:themeColor="text1"/>
          <w:highlight w:val="none"/>
          <w:lang w:val="en-US" w:eastAsia="zh-CN"/>
          <w14:textFill>
            <w14:solidFill>
              <w14:schemeClr w14:val="tx1"/>
            </w14:solidFill>
          </w14:textFill>
        </w:rPr>
        <w:t>14000</w:t>
      </w:r>
      <w:r>
        <w:rPr>
          <w:rFonts w:hint="eastAsia" w:ascii="仿宋" w:hAnsi="仿宋" w:eastAsia="仿宋" w:cs="仿宋_GB2312"/>
          <w:color w:val="000000" w:themeColor="text1"/>
          <w:highlight w:val="none"/>
          <w14:textFill>
            <w14:solidFill>
              <w14:schemeClr w14:val="tx1"/>
            </w14:solidFill>
          </w14:textFill>
        </w:rPr>
        <w:t>.00元（大写：人民币</w:t>
      </w:r>
      <w:r>
        <w:rPr>
          <w:rFonts w:hint="eastAsia" w:ascii="仿宋" w:hAnsi="仿宋" w:eastAsia="仿宋" w:cs="仿宋_GB2312"/>
          <w:color w:val="000000" w:themeColor="text1"/>
          <w:highlight w:val="none"/>
          <w:lang w:val="en-US" w:eastAsia="zh-CN"/>
          <w14:textFill>
            <w14:solidFill>
              <w14:schemeClr w14:val="tx1"/>
            </w14:solidFill>
          </w14:textFill>
        </w:rPr>
        <w:t>壹万肆仟元</w:t>
      </w:r>
      <w:r>
        <w:rPr>
          <w:rFonts w:hint="eastAsia" w:ascii="仿宋" w:hAnsi="仿宋" w:eastAsia="仿宋" w:cs="仿宋_GB2312"/>
          <w:color w:val="000000" w:themeColor="text1"/>
          <w:highlight w:val="none"/>
          <w14:textFill>
            <w14:solidFill>
              <w14:schemeClr w14:val="tx1"/>
            </w14:solidFill>
          </w14:textFill>
        </w:rPr>
        <w:t>整）。</w:t>
      </w:r>
    </w:p>
    <w:p w14:paraId="1E3E753B">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w:t>
      </w:r>
      <w:r>
        <w:rPr>
          <w:rFonts w:hint="eastAsia" w:ascii="仿宋" w:hAnsi="仿宋" w:eastAsia="仿宋" w:cs="仿宋_GB2312"/>
          <w:highlight w:val="none"/>
          <w:lang w:eastAsia="zh-CN"/>
        </w:rPr>
        <w:t>比选保证金</w:t>
      </w:r>
      <w:r>
        <w:rPr>
          <w:rFonts w:hint="eastAsia" w:ascii="仿宋" w:hAnsi="仿宋" w:eastAsia="仿宋" w:cs="仿宋_GB2312"/>
          <w:highlight w:val="none"/>
          <w:lang w:val="en-US" w:eastAsia="zh-CN"/>
        </w:rPr>
        <w:t>缴纳</w:t>
      </w:r>
      <w:r>
        <w:rPr>
          <w:rFonts w:hint="eastAsia" w:ascii="仿宋" w:hAnsi="仿宋" w:eastAsia="仿宋" w:cs="仿宋_GB2312"/>
          <w:highlight w:val="none"/>
        </w:rPr>
        <w:t>账户</w:t>
      </w:r>
    </w:p>
    <w:p w14:paraId="0032A1B2">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户  名：重庆市汇昊招标代理有限公司</w:t>
      </w:r>
    </w:p>
    <w:p w14:paraId="22F326E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开户行：中国工商银行股份有限公司南川西城支行</w:t>
      </w:r>
    </w:p>
    <w:p w14:paraId="336F309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账  号：3100010109100027510</w:t>
      </w:r>
    </w:p>
    <w:p w14:paraId="7750012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（三）缴纳</w:t>
      </w:r>
      <w:r>
        <w:rPr>
          <w:rFonts w:hint="eastAsia" w:ascii="仿宋" w:hAnsi="仿宋" w:eastAsia="仿宋" w:cs="仿宋_GB2312"/>
          <w:highlight w:val="none"/>
          <w:lang w:eastAsia="zh-CN"/>
        </w:rPr>
        <w:t>比选保证金</w:t>
      </w:r>
      <w:r>
        <w:rPr>
          <w:rFonts w:hint="eastAsia" w:ascii="仿宋" w:hAnsi="仿宋" w:eastAsia="仿宋" w:cs="仿宋_GB2312"/>
          <w:highlight w:val="none"/>
        </w:rPr>
        <w:t>方式</w:t>
      </w:r>
    </w:p>
    <w:p w14:paraId="6013852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lang w:eastAsia="zh-CN"/>
        </w:rPr>
        <w:t>供应商</w:t>
      </w:r>
      <w:r>
        <w:rPr>
          <w:rFonts w:hint="eastAsia" w:ascii="仿宋" w:hAnsi="仿宋" w:eastAsia="仿宋" w:cs="仿宋_GB2312"/>
          <w:highlight w:val="none"/>
        </w:rPr>
        <w:t>将</w:t>
      </w:r>
      <w:r>
        <w:rPr>
          <w:rFonts w:hint="eastAsia" w:ascii="仿宋" w:hAnsi="仿宋" w:eastAsia="仿宋" w:cs="仿宋_GB2312"/>
          <w:highlight w:val="none"/>
          <w:lang w:eastAsia="zh-CN"/>
        </w:rPr>
        <w:t>比选保证金</w:t>
      </w:r>
      <w:r>
        <w:rPr>
          <w:rFonts w:hint="eastAsia" w:ascii="仿宋" w:hAnsi="仿宋" w:eastAsia="仿宋" w:cs="仿宋_GB2312"/>
          <w:highlight w:val="none"/>
        </w:rPr>
        <w:t>从</w:t>
      </w:r>
      <w:r>
        <w:rPr>
          <w:rFonts w:hint="eastAsia" w:ascii="仿宋" w:hAnsi="仿宋" w:eastAsia="仿宋" w:cs="仿宋_GB2312"/>
          <w:highlight w:val="none"/>
          <w:lang w:eastAsia="zh-CN"/>
        </w:rPr>
        <w:t>供应商</w:t>
      </w:r>
      <w:r>
        <w:rPr>
          <w:rFonts w:hint="eastAsia" w:ascii="仿宋" w:hAnsi="仿宋" w:eastAsia="仿宋" w:cs="仿宋_GB2312"/>
          <w:highlight w:val="none"/>
        </w:rPr>
        <w:t>开户银行账户按规定金额一次性支付至</w:t>
      </w:r>
      <w:r>
        <w:rPr>
          <w:rFonts w:hint="eastAsia" w:ascii="仿宋" w:hAnsi="仿宋" w:eastAsia="仿宋" w:cs="仿宋_GB2312"/>
          <w:highlight w:val="none"/>
          <w:lang w:eastAsia="zh-CN"/>
        </w:rPr>
        <w:t>比选保证金</w:t>
      </w:r>
      <w:r>
        <w:rPr>
          <w:rFonts w:hint="eastAsia" w:ascii="仿宋" w:hAnsi="仿宋" w:eastAsia="仿宋" w:cs="仿宋_GB2312"/>
          <w:highlight w:val="none"/>
        </w:rPr>
        <w:t>指定账户内</w:t>
      </w:r>
      <w:r>
        <w:rPr>
          <w:rFonts w:hint="eastAsia" w:ascii="仿宋" w:hAnsi="仿宋" w:eastAsia="仿宋" w:cs="仿宋_GB2312"/>
          <w:color w:val="000000" w:themeColor="text1"/>
          <w:highlight w:val="none"/>
          <w14:textFill>
            <w14:solidFill>
              <w14:schemeClr w14:val="tx1"/>
            </w14:solidFill>
          </w14:textFill>
        </w:rPr>
        <w:t>，并于202</w:t>
      </w:r>
      <w:r>
        <w:rPr>
          <w:rFonts w:hint="eastAsia" w:ascii="仿宋" w:hAnsi="仿宋" w:eastAsia="仿宋" w:cs="仿宋_GB2312"/>
          <w:color w:val="000000" w:themeColor="text1"/>
          <w:highlight w:val="none"/>
          <w:lang w:val="en-US" w:eastAsia="zh-CN"/>
          <w14:textFill>
            <w14:solidFill>
              <w14:schemeClr w14:val="tx1"/>
            </w14:solidFill>
          </w14:textFill>
        </w:rPr>
        <w:t>5</w:t>
      </w:r>
      <w:r>
        <w:rPr>
          <w:rFonts w:hint="eastAsia" w:ascii="仿宋" w:hAnsi="仿宋" w:eastAsia="仿宋" w:cs="仿宋_GB2312"/>
          <w:color w:val="000000" w:themeColor="text1"/>
          <w:highlight w:val="none"/>
          <w14:textFill>
            <w14:solidFill>
              <w14:schemeClr w14:val="tx1"/>
            </w14:solidFill>
          </w14:textFill>
        </w:rPr>
        <w:t>年</w:t>
      </w:r>
      <w:r>
        <w:rPr>
          <w:rFonts w:hint="eastAsia" w:ascii="仿宋" w:hAnsi="仿宋" w:eastAsia="仿宋" w:cs="仿宋_GB2312"/>
          <w:color w:val="000000" w:themeColor="text1"/>
          <w:highlight w:val="none"/>
          <w:lang w:val="en-US" w:eastAsia="zh-CN"/>
          <w14:textFill>
            <w14:solidFill>
              <w14:schemeClr w14:val="tx1"/>
            </w14:solidFill>
          </w14:textFill>
        </w:rPr>
        <w:t>9</w:t>
      </w:r>
      <w:r>
        <w:rPr>
          <w:rFonts w:hint="eastAsia" w:ascii="仿宋" w:hAnsi="仿宋" w:eastAsia="仿宋" w:cs="仿宋_GB2312"/>
          <w:color w:val="000000" w:themeColor="text1"/>
          <w:highlight w:val="none"/>
          <w14:textFill>
            <w14:solidFill>
              <w14:schemeClr w14:val="tx1"/>
            </w14:solidFill>
          </w14:textFill>
        </w:rPr>
        <w:t>月</w:t>
      </w:r>
      <w:r>
        <w:rPr>
          <w:rFonts w:hint="eastAsia" w:ascii="仿宋" w:hAnsi="仿宋" w:eastAsia="仿宋" w:cs="仿宋_GB2312"/>
          <w:color w:val="000000" w:themeColor="text1"/>
          <w:highlight w:val="none"/>
          <w:lang w:val="en-US" w:eastAsia="zh-CN"/>
          <w14:textFill>
            <w14:solidFill>
              <w14:schemeClr w14:val="tx1"/>
            </w14:solidFill>
          </w14:textFill>
        </w:rPr>
        <w:t>4</w:t>
      </w:r>
      <w:r>
        <w:rPr>
          <w:rFonts w:hint="eastAsia" w:ascii="仿宋" w:hAnsi="仿宋" w:eastAsia="仿宋" w:cs="仿宋_GB2312"/>
          <w:color w:val="000000" w:themeColor="text1"/>
          <w:highlight w:val="none"/>
          <w14:textFill>
            <w14:solidFill>
              <w14:schemeClr w14:val="tx1"/>
            </w14:solidFill>
          </w14:textFill>
        </w:rPr>
        <w:t>日北京时间</w:t>
      </w:r>
      <w:r>
        <w:rPr>
          <w:rFonts w:hint="eastAsia" w:ascii="仿宋" w:hAnsi="仿宋" w:eastAsia="仿宋" w:cs="仿宋_GB2312"/>
          <w:color w:val="000000" w:themeColor="text1"/>
          <w:highlight w:val="none"/>
          <w:lang w:val="en-US" w:eastAsia="zh-CN"/>
          <w14:textFill>
            <w14:solidFill>
              <w14:schemeClr w14:val="tx1"/>
            </w14:solidFill>
          </w14:textFill>
        </w:rPr>
        <w:t>11</w:t>
      </w:r>
      <w:r>
        <w:rPr>
          <w:rFonts w:hint="eastAsia" w:ascii="仿宋" w:hAnsi="仿宋" w:eastAsia="仿宋" w:cs="仿宋_GB2312"/>
          <w:color w:val="000000" w:themeColor="text1"/>
          <w:highlight w:val="none"/>
          <w14:textFill>
            <w14:solidFill>
              <w14:schemeClr w14:val="tx1"/>
            </w14:solidFill>
          </w14:textFill>
        </w:rPr>
        <w:t>:</w:t>
      </w:r>
      <w:r>
        <w:rPr>
          <w:rFonts w:hint="eastAsia" w:ascii="仿宋" w:hAnsi="仿宋" w:eastAsia="仿宋" w:cs="仿宋_GB2312"/>
          <w:color w:val="000000" w:themeColor="text1"/>
          <w:highlight w:val="none"/>
          <w:lang w:val="en-US" w:eastAsia="zh-CN"/>
          <w14:textFill>
            <w14:solidFill>
              <w14:schemeClr w14:val="tx1"/>
            </w14:solidFill>
          </w14:textFill>
        </w:rPr>
        <w:t>0</w:t>
      </w:r>
      <w:r>
        <w:rPr>
          <w:rFonts w:hint="eastAsia" w:ascii="仿宋" w:hAnsi="仿宋" w:eastAsia="仿宋" w:cs="仿宋_GB2312"/>
          <w:color w:val="000000" w:themeColor="text1"/>
          <w:highlight w:val="none"/>
          <w14:textFill>
            <w14:solidFill>
              <w14:schemeClr w14:val="tx1"/>
            </w14:solidFill>
          </w14:textFill>
        </w:rPr>
        <w:t>0前到账，</w:t>
      </w:r>
      <w:r>
        <w:rPr>
          <w:rFonts w:hint="eastAsia" w:ascii="仿宋" w:hAnsi="仿宋" w:eastAsia="仿宋" w:cs="仿宋_GB2312"/>
          <w:highlight w:val="none"/>
          <w:lang w:eastAsia="zh-CN"/>
        </w:rPr>
        <w:t>供应商</w:t>
      </w:r>
      <w:r>
        <w:rPr>
          <w:rFonts w:hint="eastAsia" w:ascii="仿宋" w:hAnsi="仿宋" w:eastAsia="仿宋" w:cs="仿宋_GB2312"/>
          <w:highlight w:val="none"/>
        </w:rPr>
        <w:t>应自行考虑</w:t>
      </w:r>
      <w:r>
        <w:rPr>
          <w:rFonts w:hint="eastAsia" w:ascii="仿宋" w:hAnsi="仿宋" w:eastAsia="仿宋" w:cs="仿宋_GB2312"/>
          <w:highlight w:val="none"/>
          <w:lang w:eastAsia="zh-CN"/>
        </w:rPr>
        <w:t>比选保证金</w:t>
      </w:r>
      <w:r>
        <w:rPr>
          <w:rFonts w:hint="eastAsia" w:ascii="仿宋" w:hAnsi="仿宋" w:eastAsia="仿宋" w:cs="仿宋_GB2312"/>
          <w:highlight w:val="none"/>
        </w:rPr>
        <w:t>的汇入时间风险，否则出现的一切后果由</w:t>
      </w:r>
      <w:r>
        <w:rPr>
          <w:rFonts w:hint="eastAsia" w:ascii="仿宋" w:hAnsi="仿宋" w:eastAsia="仿宋" w:cs="仿宋_GB2312"/>
          <w:highlight w:val="none"/>
          <w:lang w:eastAsia="zh-CN"/>
        </w:rPr>
        <w:t>供应商</w:t>
      </w:r>
      <w:r>
        <w:rPr>
          <w:rFonts w:hint="eastAsia" w:ascii="仿宋" w:hAnsi="仿宋" w:eastAsia="仿宋" w:cs="仿宋_GB2312"/>
          <w:highlight w:val="none"/>
        </w:rPr>
        <w:t>自行负责。</w:t>
      </w:r>
    </w:p>
    <w:p w14:paraId="2B0B0BE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注：</w:t>
      </w:r>
    </w:p>
    <w:p w14:paraId="33B6FAE3">
      <w:pPr>
        <w:snapToGrid w:val="0"/>
        <w:spacing w:line="360" w:lineRule="auto"/>
        <w:ind w:firstLine="480" w:firstLineChars="200"/>
        <w:rPr>
          <w:rFonts w:hint="default" w:ascii="仿宋" w:hAnsi="仿宋" w:eastAsia="仿宋" w:cs="仿宋_GB2312"/>
          <w:highlight w:val="none"/>
          <w:lang w:val="en-US" w:eastAsia="zh-CN"/>
        </w:rPr>
      </w:pPr>
      <w:r>
        <w:rPr>
          <w:rFonts w:hint="eastAsia" w:ascii="仿宋" w:hAnsi="仿宋" w:eastAsia="仿宋" w:cs="仿宋_GB2312"/>
          <w:highlight w:val="none"/>
          <w:lang w:val="en-US" w:eastAsia="zh-CN"/>
        </w:rPr>
        <w:t>1、比选保证金转账时须备注</w:t>
      </w:r>
      <w:r>
        <w:rPr>
          <w:rFonts w:hint="eastAsia" w:ascii="仿宋" w:hAnsi="仿宋" w:eastAsia="仿宋" w:cs="仿宋_GB2312"/>
          <w:highlight w:val="none"/>
          <w:u w:val="single"/>
          <w:lang w:val="en-US" w:eastAsia="zh-CN"/>
        </w:rPr>
        <w:t>人行道整改</w:t>
      </w:r>
      <w:r>
        <w:rPr>
          <w:rFonts w:hint="eastAsia" w:ascii="仿宋" w:hAnsi="仿宋" w:eastAsia="仿宋" w:cs="仿宋_GB2312"/>
          <w:highlight w:val="none"/>
          <w:u w:val="none"/>
          <w:lang w:val="en-US" w:eastAsia="zh-CN"/>
        </w:rPr>
        <w:t>项目投标保证金。</w:t>
      </w:r>
    </w:p>
    <w:p w14:paraId="37896EF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lang w:val="en-US" w:eastAsia="zh-CN"/>
        </w:rPr>
        <w:t>2</w:t>
      </w:r>
      <w:r>
        <w:rPr>
          <w:rFonts w:hint="eastAsia" w:ascii="仿宋" w:hAnsi="仿宋" w:eastAsia="仿宋" w:cs="仿宋_GB2312"/>
          <w:highlight w:val="none"/>
        </w:rPr>
        <w:t>、</w:t>
      </w:r>
      <w:r>
        <w:rPr>
          <w:rFonts w:hint="eastAsia" w:ascii="仿宋" w:hAnsi="仿宋" w:eastAsia="仿宋" w:cs="仿宋_GB2312"/>
          <w:highlight w:val="none"/>
          <w:lang w:eastAsia="zh-CN"/>
        </w:rPr>
        <w:t>比选保证金</w:t>
      </w:r>
      <w:r>
        <w:rPr>
          <w:rFonts w:hint="eastAsia" w:ascii="仿宋" w:hAnsi="仿宋" w:eastAsia="仿宋" w:cs="仿宋_GB2312"/>
          <w:highlight w:val="none"/>
        </w:rPr>
        <w:t>未按</w:t>
      </w:r>
      <w:r>
        <w:rPr>
          <w:rFonts w:hint="eastAsia" w:ascii="仿宋" w:hAnsi="仿宋" w:eastAsia="仿宋" w:cs="仿宋_GB2312"/>
          <w:highlight w:val="none"/>
          <w:lang w:eastAsia="zh-CN"/>
        </w:rPr>
        <w:t>竞争性比选文件</w:t>
      </w:r>
      <w:r>
        <w:rPr>
          <w:rFonts w:hint="eastAsia" w:ascii="仿宋" w:hAnsi="仿宋" w:eastAsia="仿宋" w:cs="仿宋_GB2312"/>
          <w:highlight w:val="none"/>
        </w:rPr>
        <w:t>要求缴纳、未在规定时间内到账，视为未缴纳该项目的</w:t>
      </w:r>
      <w:r>
        <w:rPr>
          <w:rFonts w:hint="eastAsia" w:ascii="仿宋" w:hAnsi="仿宋" w:eastAsia="仿宋" w:cs="仿宋_GB2312"/>
          <w:highlight w:val="none"/>
          <w:lang w:eastAsia="zh-CN"/>
        </w:rPr>
        <w:t>比选保证金</w:t>
      </w:r>
      <w:r>
        <w:rPr>
          <w:rFonts w:hint="eastAsia" w:ascii="仿宋" w:hAnsi="仿宋" w:eastAsia="仿宋" w:cs="仿宋_GB2312"/>
          <w:highlight w:val="none"/>
        </w:rPr>
        <w:t>，</w:t>
      </w:r>
      <w:r>
        <w:rPr>
          <w:rFonts w:hint="eastAsia" w:ascii="仿宋" w:hAnsi="仿宋" w:eastAsia="仿宋" w:cs="仿宋_GB2312"/>
          <w:highlight w:val="none"/>
          <w:lang w:val="en-US" w:eastAsia="zh-CN"/>
        </w:rPr>
        <w:t>投标</w:t>
      </w:r>
      <w:r>
        <w:rPr>
          <w:rFonts w:hint="eastAsia" w:ascii="仿宋" w:hAnsi="仿宋" w:eastAsia="仿宋" w:cs="仿宋_GB2312"/>
          <w:highlight w:val="none"/>
        </w:rPr>
        <w:t>无效。</w:t>
      </w:r>
    </w:p>
    <w:p w14:paraId="5F25620B">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lang w:val="en-US" w:eastAsia="zh-CN"/>
        </w:rPr>
        <w:t>3</w:t>
      </w:r>
      <w:r>
        <w:rPr>
          <w:rFonts w:hint="eastAsia" w:ascii="仿宋" w:hAnsi="仿宋" w:eastAsia="仿宋" w:cs="仿宋_GB2312"/>
          <w:highlight w:val="none"/>
        </w:rPr>
        <w:t>、为方便</w:t>
      </w:r>
      <w:r>
        <w:rPr>
          <w:rFonts w:hint="eastAsia" w:ascii="仿宋" w:hAnsi="仿宋" w:eastAsia="仿宋" w:cs="仿宋_GB2312"/>
          <w:highlight w:val="none"/>
          <w:lang w:eastAsia="zh-CN"/>
        </w:rPr>
        <w:t>比选保证金</w:t>
      </w:r>
      <w:r>
        <w:rPr>
          <w:rFonts w:hint="eastAsia" w:ascii="仿宋" w:hAnsi="仿宋" w:eastAsia="仿宋" w:cs="仿宋_GB2312"/>
          <w:highlight w:val="none"/>
        </w:rPr>
        <w:t>的核查，请各</w:t>
      </w:r>
      <w:r>
        <w:rPr>
          <w:rFonts w:hint="eastAsia" w:ascii="仿宋" w:hAnsi="仿宋" w:eastAsia="仿宋" w:cs="仿宋_GB2312"/>
          <w:highlight w:val="none"/>
          <w:lang w:eastAsia="zh-CN"/>
        </w:rPr>
        <w:t>供应商</w:t>
      </w:r>
      <w:r>
        <w:rPr>
          <w:rFonts w:hint="eastAsia" w:ascii="仿宋" w:hAnsi="仿宋" w:eastAsia="仿宋" w:cs="仿宋_GB2312"/>
          <w:highlight w:val="none"/>
        </w:rPr>
        <w:t>把保证金汇款凭据等原件带至开标现场备查。</w:t>
      </w:r>
    </w:p>
    <w:p w14:paraId="3B3D62A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（四）保证金退还方式</w:t>
      </w:r>
    </w:p>
    <w:p w14:paraId="4ECC446F">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1、未成交供应商的保证金，在采购人发出成交通知书后5个工作日内，由采购代理机构按来款渠道直接退还。</w:t>
      </w:r>
    </w:p>
    <w:p w14:paraId="730D894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2、成交供应商的保证金，在成交供应商与采购人签订合同后5个工作日内由采购代理机构按资金来款渠道直接退还。</w:t>
      </w:r>
    </w:p>
    <w:p w14:paraId="0C003521">
      <w:pPr>
        <w:snapToGrid w:val="0"/>
        <w:spacing w:line="360" w:lineRule="auto"/>
        <w:ind w:firstLine="480" w:firstLineChars="200"/>
        <w:rPr>
          <w:rFonts w:ascii="仿宋" w:hAnsi="仿宋" w:eastAsia="仿宋"/>
          <w:highlight w:val="none"/>
        </w:rPr>
      </w:pPr>
      <w:r>
        <w:rPr>
          <w:rFonts w:hint="eastAsia" w:ascii="仿宋" w:hAnsi="仿宋" w:eastAsia="仿宋" w:cs="仿宋_GB2312"/>
          <w:highlight w:val="none"/>
        </w:rPr>
        <w:t>3、流标项目的保证金由采购代理机构在5个工作日内按资金来款道直接退还。</w:t>
      </w:r>
    </w:p>
    <w:p w14:paraId="25C73BCE">
      <w:pPr>
        <w:pStyle w:val="4"/>
        <w:spacing w:before="0" w:after="0" w:line="360" w:lineRule="auto"/>
        <w:ind w:firstLine="482" w:firstLineChars="200"/>
        <w:rPr>
          <w:rFonts w:ascii="仿宋" w:hAnsi="仿宋" w:eastAsia="仿宋"/>
          <w:sz w:val="24"/>
          <w:szCs w:val="24"/>
          <w:highlight w:val="none"/>
        </w:rPr>
      </w:pPr>
      <w:bookmarkStart w:id="25" w:name="_Toc14356"/>
      <w:r>
        <w:rPr>
          <w:rFonts w:hint="eastAsia" w:ascii="仿宋" w:hAnsi="仿宋" w:eastAsia="仿宋"/>
          <w:sz w:val="24"/>
          <w:szCs w:val="24"/>
          <w:highlight w:val="none"/>
        </w:rPr>
        <w:t>六、比选有关规定</w:t>
      </w:r>
      <w:bookmarkEnd w:id="23"/>
      <w:bookmarkEnd w:id="24"/>
      <w:bookmarkEnd w:id="25"/>
    </w:p>
    <w:p w14:paraId="12D0F5A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（一）单位负责人为同一人或者存在直接控股、管理关系的不同供应商，不得参加同一合同项下的采购活动，否则均为无效响应。</w:t>
      </w:r>
    </w:p>
    <w:p w14:paraId="25B4376E">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（二）为采购项目提供整体设计、规范编制或者项目管理、监理、检测等服务的供应商，不得再参加该采购项目的其他采购活动，否则均为无效响应。</w:t>
      </w:r>
    </w:p>
    <w:p w14:paraId="33BF895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（三）同一项目的货物，制造商参与比选的，不得再委托代理商参与比选，否则均为无效响应。</w:t>
      </w:r>
    </w:p>
    <w:p w14:paraId="49C476E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（四）本项目的补遗文件（如果有）一律在“行采家(</w:t>
      </w:r>
      <w:r>
        <w:rPr>
          <w:highlight w:val="none"/>
        </w:rPr>
        <w:fldChar w:fldCharType="begin"/>
      </w:r>
      <w:r>
        <w:rPr>
          <w:highlight w:val="none"/>
        </w:rPr>
        <w:instrText xml:space="preserve"> HYPERLINK "https://www.gec123.com/" </w:instrText>
      </w:r>
      <w:r>
        <w:rPr>
          <w:highlight w:val="none"/>
        </w:rPr>
        <w:fldChar w:fldCharType="separate"/>
      </w:r>
      <w:r>
        <w:rPr>
          <w:rFonts w:hint="eastAsia" w:ascii="仿宋" w:hAnsi="仿宋" w:eastAsia="仿宋" w:cs="仿宋_GB2312"/>
          <w:highlight w:val="none"/>
        </w:rPr>
        <w:t>https://www.gec123.com</w:t>
      </w:r>
      <w:r>
        <w:rPr>
          <w:rFonts w:hint="eastAsia" w:ascii="仿宋" w:hAnsi="仿宋" w:eastAsia="仿宋" w:cs="仿宋_GB2312"/>
          <w:highlight w:val="none"/>
        </w:rPr>
        <w:fldChar w:fldCharType="end"/>
      </w:r>
      <w:r>
        <w:rPr>
          <w:rFonts w:hint="eastAsia" w:ascii="仿宋" w:hAnsi="仿宋" w:eastAsia="仿宋" w:cs="仿宋_GB2312"/>
          <w:highlight w:val="none"/>
        </w:rPr>
        <w:t>）”上发布，请各供应商注意下载或到代理机构处领取；无论供应商下载或领取与否，均视同供应商已知晓本项目补遗文件（如果有）的内容。</w:t>
      </w:r>
    </w:p>
    <w:p w14:paraId="0D799A9E">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（五）超过响应文件截止时间递交的响应文件，恕不接收。</w:t>
      </w:r>
    </w:p>
    <w:p w14:paraId="276A207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（六）比选费用：无论比选结果如何，供应商参与本项目比选的所有费用均应由供应商自行承担。</w:t>
      </w:r>
    </w:p>
    <w:p w14:paraId="0FDDEB62">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七）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35D07011">
      <w:pPr>
        <w:pStyle w:val="4"/>
        <w:spacing w:before="0" w:after="0" w:line="360" w:lineRule="auto"/>
        <w:rPr>
          <w:rFonts w:ascii="仿宋" w:hAnsi="仿宋" w:eastAsia="仿宋"/>
          <w:sz w:val="24"/>
          <w:szCs w:val="24"/>
          <w:highlight w:val="none"/>
        </w:rPr>
      </w:pPr>
      <w:bookmarkStart w:id="26" w:name="_Toc373860294"/>
      <w:bookmarkStart w:id="27" w:name="_Toc76462321"/>
      <w:bookmarkStart w:id="28" w:name="_Toc15881"/>
      <w:r>
        <w:rPr>
          <w:rFonts w:hint="eastAsia" w:ascii="仿宋" w:hAnsi="仿宋" w:eastAsia="仿宋"/>
          <w:sz w:val="24"/>
          <w:szCs w:val="24"/>
          <w:highlight w:val="none"/>
        </w:rPr>
        <w:t>七</w:t>
      </w:r>
      <w:bookmarkEnd w:id="26"/>
      <w:bookmarkEnd w:id="27"/>
      <w:r>
        <w:rPr>
          <w:rFonts w:hint="eastAsia" w:ascii="仿宋" w:hAnsi="仿宋" w:eastAsia="仿宋"/>
          <w:sz w:val="24"/>
          <w:szCs w:val="24"/>
          <w:highlight w:val="none"/>
        </w:rPr>
        <w:t>、联系方式</w:t>
      </w:r>
      <w:bookmarkEnd w:id="28"/>
    </w:p>
    <w:p w14:paraId="36E86328">
      <w:pPr>
        <w:snapToGrid w:val="0"/>
        <w:spacing w:line="360" w:lineRule="auto"/>
        <w:ind w:firstLine="480" w:firstLineChars="200"/>
        <w:rPr>
          <w:rFonts w:hint="eastAsia" w:ascii="仿宋" w:hAnsi="仿宋" w:eastAsia="仿宋" w:cs="仿宋_GB2312"/>
          <w:highlight w:val="none"/>
          <w:lang w:eastAsia="zh-CN"/>
        </w:rPr>
      </w:pPr>
      <w:r>
        <w:rPr>
          <w:rFonts w:hint="eastAsia" w:ascii="仿宋" w:hAnsi="仿宋" w:eastAsia="仿宋" w:cs="仿宋_GB2312"/>
          <w:highlight w:val="none"/>
        </w:rPr>
        <w:t>（一）采购人：</w:t>
      </w:r>
      <w:r>
        <w:rPr>
          <w:rFonts w:hint="eastAsia" w:ascii="仿宋" w:hAnsi="仿宋" w:eastAsia="仿宋" w:cs="仿宋_GB2312"/>
          <w:highlight w:val="none"/>
          <w:lang w:eastAsia="zh-CN"/>
        </w:rPr>
        <w:t>重庆市渝北区龙塔街道鲁能星城七街区第三届业主委员会</w:t>
      </w:r>
    </w:p>
    <w:p w14:paraId="6B2FC6D9">
      <w:pPr>
        <w:snapToGrid w:val="0"/>
        <w:spacing w:line="360" w:lineRule="auto"/>
        <w:ind w:firstLine="480" w:firstLineChars="200"/>
        <w:rPr>
          <w:rFonts w:hint="default" w:ascii="仿宋" w:hAnsi="仿宋" w:eastAsia="仿宋" w:cs="仿宋_GB2312"/>
          <w:highlight w:val="none"/>
          <w:lang w:val="en-US" w:eastAsia="zh-CN"/>
        </w:rPr>
      </w:pPr>
      <w:r>
        <w:rPr>
          <w:rFonts w:hint="eastAsia" w:ascii="仿宋" w:hAnsi="仿宋" w:eastAsia="仿宋" w:cs="仿宋_GB2312"/>
          <w:highlight w:val="none"/>
        </w:rPr>
        <w:t>联</w:t>
      </w:r>
      <w:r>
        <w:rPr>
          <w:rFonts w:hint="eastAsia" w:ascii="仿宋" w:hAnsi="仿宋" w:eastAsia="仿宋" w:cs="仿宋_GB2312"/>
          <w:highlight w:val="none"/>
          <w:lang w:val="en-US" w:eastAsia="zh-CN"/>
        </w:rPr>
        <w:t xml:space="preserve"> </w:t>
      </w:r>
      <w:r>
        <w:rPr>
          <w:rFonts w:hint="eastAsia" w:ascii="仿宋" w:hAnsi="仿宋" w:eastAsia="仿宋" w:cs="仿宋_GB2312"/>
          <w:highlight w:val="none"/>
        </w:rPr>
        <w:t>系</w:t>
      </w:r>
      <w:r>
        <w:rPr>
          <w:rFonts w:hint="eastAsia" w:ascii="仿宋" w:hAnsi="仿宋" w:eastAsia="仿宋" w:cs="仿宋_GB2312"/>
          <w:highlight w:val="none"/>
          <w:lang w:val="en-US" w:eastAsia="zh-CN"/>
        </w:rPr>
        <w:t xml:space="preserve"> </w:t>
      </w:r>
      <w:r>
        <w:rPr>
          <w:rFonts w:hint="eastAsia" w:ascii="仿宋" w:hAnsi="仿宋" w:eastAsia="仿宋" w:cs="仿宋_GB2312"/>
          <w:highlight w:val="none"/>
        </w:rPr>
        <w:t>人：</w:t>
      </w:r>
      <w:r>
        <w:rPr>
          <w:rFonts w:hint="eastAsia" w:ascii="仿宋" w:hAnsi="仿宋" w:eastAsia="仿宋" w:cs="仿宋_GB2312"/>
          <w:highlight w:val="none"/>
          <w:lang w:val="en-US" w:eastAsia="zh-CN"/>
        </w:rPr>
        <w:t>张老师</w:t>
      </w:r>
    </w:p>
    <w:p w14:paraId="26A9C10D">
      <w:pPr>
        <w:snapToGrid w:val="0"/>
        <w:spacing w:line="360" w:lineRule="auto"/>
        <w:ind w:firstLine="480" w:firstLineChars="200"/>
        <w:rPr>
          <w:rFonts w:hint="default" w:ascii="仿宋" w:hAnsi="仿宋" w:eastAsia="仿宋" w:cs="仿宋_GB2312"/>
          <w:highlight w:val="none"/>
          <w:lang w:val="en-US" w:eastAsia="zh-CN"/>
        </w:rPr>
      </w:pPr>
      <w:r>
        <w:rPr>
          <w:rFonts w:hint="eastAsia" w:ascii="仿宋" w:hAnsi="仿宋" w:eastAsia="仿宋" w:cs="仿宋_GB2312"/>
          <w:highlight w:val="none"/>
        </w:rPr>
        <w:t>联系方式：191</w:t>
      </w:r>
      <w:r>
        <w:rPr>
          <w:rFonts w:hint="eastAsia" w:ascii="仿宋" w:hAnsi="仿宋" w:eastAsia="仿宋" w:cs="仿宋_GB2312"/>
          <w:highlight w:val="none"/>
          <w:lang w:val="en-US" w:eastAsia="zh-CN"/>
        </w:rPr>
        <w:t>96355985</w:t>
      </w:r>
    </w:p>
    <w:p w14:paraId="193B37DE">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 xml:space="preserve">地  </w:t>
      </w:r>
      <w:r>
        <w:rPr>
          <w:rFonts w:hint="eastAsia" w:ascii="仿宋" w:hAnsi="仿宋" w:eastAsia="仿宋" w:cs="仿宋_GB2312"/>
          <w:highlight w:val="none"/>
          <w:lang w:val="en-US" w:eastAsia="zh-CN"/>
        </w:rPr>
        <w:t xml:space="preserve">  </w:t>
      </w:r>
      <w:r>
        <w:rPr>
          <w:rFonts w:hint="eastAsia" w:ascii="仿宋" w:hAnsi="仿宋" w:eastAsia="仿宋" w:cs="仿宋_GB2312"/>
          <w:highlight w:val="none"/>
        </w:rPr>
        <w:t>址：</w:t>
      </w:r>
      <w:r>
        <w:rPr>
          <w:rFonts w:hint="eastAsia" w:ascii="仿宋" w:hAnsi="仿宋" w:eastAsia="仿宋" w:cs="仿宋_GB2312"/>
          <w:highlight w:val="none"/>
          <w:lang w:eastAsia="zh-CN"/>
        </w:rPr>
        <w:t>重庆市渝北区龙塔街道鲁能星城七街区</w:t>
      </w:r>
    </w:p>
    <w:p w14:paraId="108F7AB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（二）采购代理机构：重庆市汇昊招标代理有限公司</w:t>
      </w:r>
    </w:p>
    <w:p w14:paraId="0925D59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联系人：李老师</w:t>
      </w:r>
    </w:p>
    <w:p w14:paraId="590D500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电  话：13896574396</w:t>
      </w:r>
    </w:p>
    <w:p w14:paraId="4AABF316">
      <w:pPr>
        <w:ind w:firstLine="480" w:firstLineChars="200"/>
        <w:rPr>
          <w:rFonts w:eastAsia="仿宋"/>
          <w:highlight w:val="none"/>
        </w:rPr>
        <w:sectPr>
          <w:pgSz w:w="11907" w:h="16840"/>
          <w:pgMar w:top="1134" w:right="1418" w:bottom="1134" w:left="1418" w:header="964" w:footer="992" w:gutter="0"/>
          <w:pgNumType w:fmt="numberInDash"/>
          <w:cols w:space="720" w:num="1"/>
          <w:docGrid w:linePitch="312" w:charSpace="0"/>
        </w:sectPr>
      </w:pPr>
      <w:r>
        <w:rPr>
          <w:rFonts w:hint="eastAsia" w:ascii="仿宋" w:hAnsi="仿宋" w:eastAsia="仿宋" w:cs="仿宋_GB2312"/>
          <w:highlight w:val="none"/>
        </w:rPr>
        <w:t>地  址：重庆市南川区金川路168号汇昊招标</w:t>
      </w:r>
    </w:p>
    <w:p w14:paraId="14E60B12">
      <w:pPr>
        <w:snapToGrid w:val="0"/>
        <w:spacing w:line="360" w:lineRule="auto"/>
        <w:ind w:firstLine="480" w:firstLineChars="200"/>
        <w:rPr>
          <w:rFonts w:ascii="仿宋" w:hAnsi="仿宋" w:eastAsia="仿宋" w:cs="仿宋_GB2312"/>
          <w:highlight w:val="none"/>
        </w:rPr>
      </w:pPr>
    </w:p>
    <w:bookmarkEnd w:id="8"/>
    <w:bookmarkEnd w:id="9"/>
    <w:bookmarkEnd w:id="10"/>
    <w:bookmarkEnd w:id="14"/>
    <w:p w14:paraId="2CB87DD8">
      <w:pPr>
        <w:pStyle w:val="3"/>
        <w:jc w:val="center"/>
        <w:rPr>
          <w:rFonts w:ascii="仿宋" w:hAnsi="仿宋" w:eastAsia="仿宋"/>
          <w:b w:val="0"/>
          <w:bCs w:val="0"/>
          <w:highlight w:val="none"/>
        </w:rPr>
      </w:pPr>
      <w:bookmarkStart w:id="29" w:name="_Toc12857"/>
      <w:bookmarkStart w:id="30" w:name="_Toc487204778"/>
      <w:bookmarkStart w:id="31" w:name="_Toc6453"/>
      <w:bookmarkStart w:id="32" w:name="_Toc128744991"/>
      <w:r>
        <w:rPr>
          <w:rStyle w:val="34"/>
          <w:rFonts w:hint="eastAsia" w:ascii="仿宋" w:hAnsi="仿宋" w:eastAsia="仿宋" w:cs="宋体"/>
          <w:b/>
          <w:bCs/>
          <w:highlight w:val="none"/>
        </w:rPr>
        <w:t>第二篇  供应商须知</w:t>
      </w:r>
      <w:bookmarkEnd w:id="29"/>
      <w:bookmarkEnd w:id="30"/>
      <w:bookmarkEnd w:id="31"/>
    </w:p>
    <w:p w14:paraId="7C42D896">
      <w:pPr>
        <w:pStyle w:val="4"/>
        <w:spacing w:before="0" w:after="0" w:line="360" w:lineRule="auto"/>
        <w:rPr>
          <w:rFonts w:ascii="仿宋" w:hAnsi="仿宋" w:eastAsia="仿宋"/>
          <w:sz w:val="24"/>
          <w:szCs w:val="24"/>
          <w:highlight w:val="none"/>
        </w:rPr>
      </w:pPr>
      <w:bookmarkStart w:id="33" w:name="_Toc487204779"/>
      <w:bookmarkStart w:id="34" w:name="_Toc20643"/>
      <w:bookmarkStart w:id="35" w:name="_Toc11566"/>
      <w:bookmarkStart w:id="36" w:name="_Toc342913389"/>
      <w:bookmarkStart w:id="37" w:name="_Toc426965630"/>
      <w:r>
        <w:rPr>
          <w:rFonts w:hint="eastAsia" w:ascii="仿宋" w:hAnsi="仿宋" w:eastAsia="仿宋"/>
          <w:sz w:val="24"/>
          <w:szCs w:val="24"/>
          <w:highlight w:val="none"/>
        </w:rPr>
        <w:t>一、比选费用</w:t>
      </w:r>
      <w:bookmarkEnd w:id="33"/>
      <w:bookmarkEnd w:id="34"/>
      <w:bookmarkEnd w:id="35"/>
      <w:bookmarkEnd w:id="36"/>
      <w:bookmarkEnd w:id="37"/>
    </w:p>
    <w:p w14:paraId="24D22B0F">
      <w:pPr>
        <w:snapToGrid w:val="0"/>
        <w:spacing w:line="360" w:lineRule="auto"/>
        <w:ind w:firstLine="480" w:firstLineChars="200"/>
        <w:rPr>
          <w:rFonts w:ascii="仿宋" w:hAnsi="仿宋" w:eastAsia="仿宋"/>
          <w:highlight w:val="none"/>
        </w:rPr>
      </w:pPr>
      <w:r>
        <w:rPr>
          <w:rFonts w:hint="eastAsia" w:ascii="仿宋" w:hAnsi="仿宋" w:eastAsia="仿宋"/>
          <w:highlight w:val="none"/>
        </w:rPr>
        <w:t>参与比选的供应商应承担其编制响应文件与递交响应文件所涉及的一切费用，不论比选结果如何，采购人和采购代理机构在任何情况下无义务也无责任承担这些费用。</w:t>
      </w:r>
    </w:p>
    <w:p w14:paraId="1774C56C">
      <w:pPr>
        <w:pStyle w:val="4"/>
        <w:tabs>
          <w:tab w:val="left" w:pos="2640"/>
        </w:tabs>
        <w:spacing w:before="0" w:after="0" w:line="360" w:lineRule="auto"/>
        <w:rPr>
          <w:rFonts w:ascii="仿宋" w:hAnsi="仿宋" w:eastAsia="仿宋"/>
          <w:sz w:val="24"/>
          <w:szCs w:val="24"/>
          <w:highlight w:val="none"/>
        </w:rPr>
      </w:pPr>
      <w:bookmarkStart w:id="38" w:name="_Toc426965631"/>
      <w:bookmarkStart w:id="39" w:name="_Toc487204780"/>
      <w:bookmarkStart w:id="40" w:name="_Toc342913391"/>
      <w:bookmarkStart w:id="41" w:name="_Toc14515"/>
      <w:bookmarkStart w:id="42" w:name="_Toc7850"/>
      <w:r>
        <w:rPr>
          <w:rFonts w:hint="eastAsia" w:ascii="仿宋" w:hAnsi="仿宋" w:eastAsia="仿宋"/>
          <w:sz w:val="24"/>
          <w:szCs w:val="24"/>
          <w:highlight w:val="none"/>
        </w:rPr>
        <w:t>二、</w:t>
      </w:r>
      <w:bookmarkEnd w:id="38"/>
      <w:bookmarkEnd w:id="39"/>
      <w:bookmarkEnd w:id="40"/>
      <w:r>
        <w:rPr>
          <w:rFonts w:hint="eastAsia" w:ascii="仿宋" w:hAnsi="仿宋" w:eastAsia="仿宋"/>
          <w:sz w:val="24"/>
          <w:szCs w:val="24"/>
          <w:highlight w:val="none"/>
        </w:rPr>
        <w:t>比选通知书</w:t>
      </w:r>
      <w:bookmarkEnd w:id="41"/>
      <w:bookmarkEnd w:id="42"/>
      <w:r>
        <w:rPr>
          <w:rFonts w:hint="eastAsia" w:ascii="仿宋" w:hAnsi="仿宋" w:eastAsia="仿宋"/>
          <w:sz w:val="24"/>
          <w:szCs w:val="24"/>
          <w:highlight w:val="none"/>
        </w:rPr>
        <w:tab/>
      </w:r>
    </w:p>
    <w:p w14:paraId="5CAFD591">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（一）比选通知书由比选邀请书、供应商须知、比选项目技术需求、比选项目商务需求、响应文件格式要求五部分组成。</w:t>
      </w:r>
    </w:p>
    <w:p w14:paraId="3C4517C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（二）采购人（或采购代理机构）所作的一切有效的书面通知、修改及补充，都是比选通知书不可分割的部分。</w:t>
      </w:r>
    </w:p>
    <w:p w14:paraId="09AE40B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（三）比选通知书的解释</w:t>
      </w:r>
    </w:p>
    <w:p w14:paraId="6F52EDF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供应商如对比选通知书有疑问，必须以书面形式在提交响应文件截止时间1个工作日前向采购人（或采购代理机构）要求澄清，采购人（或采购代理机构）可视具体情况做出处理或答复。如供应商未提出疑问，视为完全理解并同意本比选通知书。一经进入比选程序，即视为供应商已详细阅读全部文件资料，完全理解比选通知书所有条款内容并同意放弃对这方面有不明白及误解的权利。</w:t>
      </w:r>
      <w:bookmarkStart w:id="43" w:name="_Toc318159349"/>
      <w:bookmarkStart w:id="44" w:name="_Toc318166429"/>
      <w:bookmarkStart w:id="45" w:name="_Toc318159160"/>
      <w:bookmarkStart w:id="46" w:name="_Toc318159780"/>
    </w:p>
    <w:bookmarkEnd w:id="43"/>
    <w:bookmarkEnd w:id="44"/>
    <w:bookmarkEnd w:id="45"/>
    <w:bookmarkEnd w:id="46"/>
    <w:p w14:paraId="6E38D3CB">
      <w:pPr>
        <w:pStyle w:val="4"/>
        <w:spacing w:before="0" w:after="0" w:line="360" w:lineRule="auto"/>
        <w:rPr>
          <w:rFonts w:ascii="仿宋" w:hAnsi="仿宋" w:eastAsia="仿宋"/>
          <w:sz w:val="24"/>
          <w:szCs w:val="24"/>
          <w:highlight w:val="none"/>
        </w:rPr>
      </w:pPr>
      <w:bookmarkStart w:id="47" w:name="_Toc22566"/>
      <w:bookmarkStart w:id="48" w:name="_Toc179714297"/>
      <w:bookmarkStart w:id="49" w:name="_Toc487204781"/>
      <w:bookmarkStart w:id="50" w:name="_Toc342913392"/>
      <w:bookmarkStart w:id="51" w:name="_Toc102227318"/>
      <w:bookmarkStart w:id="52" w:name="_Toc426965632"/>
      <w:bookmarkStart w:id="53" w:name="_Toc26774"/>
      <w:r>
        <w:rPr>
          <w:rFonts w:hint="eastAsia" w:ascii="仿宋" w:hAnsi="仿宋" w:eastAsia="仿宋"/>
          <w:sz w:val="24"/>
          <w:szCs w:val="24"/>
          <w:highlight w:val="none"/>
        </w:rPr>
        <w:t>三、比选要求</w:t>
      </w:r>
      <w:bookmarkEnd w:id="47"/>
      <w:bookmarkEnd w:id="48"/>
      <w:bookmarkEnd w:id="49"/>
      <w:bookmarkEnd w:id="50"/>
      <w:bookmarkEnd w:id="51"/>
      <w:bookmarkEnd w:id="52"/>
      <w:bookmarkEnd w:id="53"/>
    </w:p>
    <w:p w14:paraId="7B00B130">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（一）响应文件</w:t>
      </w:r>
    </w:p>
    <w:p w14:paraId="07CC40F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供应商应当按照比选通知书的要求编制响应文件，并对比选通知书提出的要求和条件作出实质性响应，响应文件原则上采用软面订本，同时应编制完整的页码、目录。</w:t>
      </w:r>
    </w:p>
    <w:p w14:paraId="2CEEB3C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1、响应文件组成</w:t>
      </w:r>
    </w:p>
    <w:p w14:paraId="26E28D1E">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57A8CCE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2、联合体</w:t>
      </w:r>
    </w:p>
    <w:p w14:paraId="2748AF72">
      <w:pPr>
        <w:snapToGrid w:val="0"/>
        <w:spacing w:line="360" w:lineRule="auto"/>
        <w:ind w:firstLine="480" w:firstLineChars="200"/>
        <w:rPr>
          <w:rFonts w:ascii="仿宋" w:hAnsi="仿宋" w:eastAsia="仿宋" w:cs="仿宋_GB2312"/>
          <w:b/>
          <w:bCs/>
          <w:highlight w:val="none"/>
        </w:rPr>
      </w:pPr>
      <w:r>
        <w:rPr>
          <w:rFonts w:hint="eastAsia" w:ascii="仿宋" w:hAnsi="仿宋" w:eastAsia="仿宋" w:cs="仿宋_GB2312"/>
          <w:b/>
          <w:bCs/>
          <w:highlight w:val="none"/>
        </w:rPr>
        <w:t>本项目不接受联合体竞标。</w:t>
      </w:r>
    </w:p>
    <w:p w14:paraId="29F60202">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3、比选有效期：响应文件及有关承诺文件有效期为比选开始时间起90天。</w:t>
      </w:r>
    </w:p>
    <w:p w14:paraId="2FD13C2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（二）保证金：</w:t>
      </w:r>
    </w:p>
    <w:p w14:paraId="73FDB619">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1、供应商提交保证金金额和方式详见“</w:t>
      </w:r>
      <w:r>
        <w:rPr>
          <w:rFonts w:hint="eastAsia" w:ascii="仿宋" w:hAnsi="仿宋" w:eastAsia="仿宋" w:cs="仿宋_GB2312"/>
          <w:b/>
          <w:highlight w:val="none"/>
        </w:rPr>
        <w:t>第一篇</w:t>
      </w:r>
      <w:r>
        <w:rPr>
          <w:rFonts w:hint="eastAsia" w:ascii="仿宋" w:hAnsi="仿宋" w:eastAsia="仿宋" w:cs="仿宋_GB2312"/>
          <w:highlight w:val="none"/>
        </w:rPr>
        <w:t>”；</w:t>
      </w:r>
    </w:p>
    <w:p w14:paraId="0B59F66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2、发生以下情况之一者，保证金不予退还：</w:t>
      </w:r>
    </w:p>
    <w:p w14:paraId="1EE9DA45">
      <w:pPr>
        <w:snapToGrid w:val="0"/>
        <w:spacing w:line="360" w:lineRule="auto"/>
        <w:ind w:left="480" w:leftChars="200"/>
        <w:rPr>
          <w:rFonts w:ascii="仿宋" w:hAnsi="仿宋" w:eastAsia="仿宋" w:cs="仿宋_GB2312"/>
          <w:highlight w:val="none"/>
        </w:rPr>
      </w:pPr>
      <w:r>
        <w:rPr>
          <w:rFonts w:hint="eastAsia" w:ascii="仿宋" w:hAnsi="仿宋" w:eastAsia="仿宋" w:cs="仿宋_GB2312"/>
          <w:highlight w:val="none"/>
        </w:rPr>
        <w:t>2.1供应商在提交响应文件截止时间后撤回响应文件的；</w:t>
      </w:r>
    </w:p>
    <w:p w14:paraId="06A6E8DD">
      <w:pPr>
        <w:snapToGrid w:val="0"/>
        <w:spacing w:line="360" w:lineRule="auto"/>
        <w:ind w:left="480" w:leftChars="200"/>
        <w:rPr>
          <w:rFonts w:ascii="仿宋" w:hAnsi="仿宋" w:eastAsia="仿宋" w:cs="仿宋_GB2312"/>
          <w:highlight w:val="none"/>
        </w:rPr>
      </w:pPr>
      <w:r>
        <w:rPr>
          <w:rFonts w:hint="eastAsia" w:ascii="仿宋" w:hAnsi="仿宋" w:eastAsia="仿宋" w:cs="仿宋_GB2312"/>
          <w:highlight w:val="none"/>
        </w:rPr>
        <w:t>2.2供应商在响应文件中提供虚假材料的；</w:t>
      </w:r>
    </w:p>
    <w:p w14:paraId="2F08EA8C">
      <w:pPr>
        <w:snapToGrid w:val="0"/>
        <w:spacing w:line="360" w:lineRule="auto"/>
        <w:ind w:left="480" w:leftChars="200"/>
        <w:rPr>
          <w:rFonts w:ascii="仿宋" w:hAnsi="仿宋" w:eastAsia="仿宋" w:cs="仿宋_GB2312"/>
          <w:highlight w:val="none"/>
        </w:rPr>
      </w:pPr>
      <w:r>
        <w:rPr>
          <w:rFonts w:hint="eastAsia" w:ascii="仿宋" w:hAnsi="仿宋" w:eastAsia="仿宋" w:cs="仿宋_GB2312"/>
          <w:highlight w:val="none"/>
        </w:rPr>
        <w:t>2.3除因不可抗力或比选通知书认可的情形以外，成交供应商不与采购人签订合同的；</w:t>
      </w:r>
    </w:p>
    <w:p w14:paraId="6281FBD9">
      <w:pPr>
        <w:snapToGrid w:val="0"/>
        <w:spacing w:line="360" w:lineRule="auto"/>
        <w:ind w:left="480" w:leftChars="200"/>
        <w:rPr>
          <w:rFonts w:ascii="仿宋" w:hAnsi="仿宋" w:eastAsia="仿宋" w:cs="仿宋_GB2312"/>
          <w:highlight w:val="none"/>
        </w:rPr>
      </w:pPr>
      <w:r>
        <w:rPr>
          <w:rFonts w:hint="eastAsia" w:ascii="仿宋" w:hAnsi="仿宋" w:eastAsia="仿宋" w:cs="仿宋_GB2312"/>
          <w:highlight w:val="none"/>
        </w:rPr>
        <w:t>2.4供应商与采购人、其他供应商或者采购代理机构恶意串通的；</w:t>
      </w:r>
    </w:p>
    <w:p w14:paraId="15DC36F5">
      <w:pPr>
        <w:snapToGrid w:val="0"/>
        <w:spacing w:line="360" w:lineRule="auto"/>
        <w:ind w:left="480" w:leftChars="200"/>
        <w:rPr>
          <w:rFonts w:ascii="仿宋" w:hAnsi="仿宋" w:eastAsia="仿宋" w:cs="仿宋_GB2312"/>
          <w:highlight w:val="none"/>
        </w:rPr>
      </w:pPr>
      <w:r>
        <w:rPr>
          <w:rFonts w:hint="eastAsia" w:ascii="仿宋" w:hAnsi="仿宋" w:eastAsia="仿宋" w:cs="仿宋_GB2312"/>
          <w:highlight w:val="none"/>
        </w:rPr>
        <w:t>2.5比选通知书规定的其他情形。</w:t>
      </w:r>
    </w:p>
    <w:p w14:paraId="7D689080">
      <w:pPr>
        <w:snapToGrid w:val="0"/>
        <w:spacing w:line="360" w:lineRule="auto"/>
        <w:ind w:left="480" w:leftChars="200"/>
        <w:rPr>
          <w:rFonts w:ascii="仿宋" w:hAnsi="仿宋" w:eastAsia="仿宋" w:cs="仿宋_GB2312"/>
          <w:highlight w:val="none"/>
        </w:rPr>
      </w:pPr>
      <w:r>
        <w:rPr>
          <w:rFonts w:hint="eastAsia" w:ascii="仿宋" w:hAnsi="仿宋" w:eastAsia="仿宋" w:cs="仿宋_GB2312"/>
          <w:highlight w:val="none"/>
        </w:rPr>
        <w:t>（三）报价要求</w:t>
      </w:r>
    </w:p>
    <w:p w14:paraId="737BB1F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投标人需综合考虑完成本项目所需的服务费、货物费、人工费及提供服务所需的设备或各种应纳的税费费等进行综合报价。因中标人自身原因造成漏报、少报皆由其自行承担责任，招标人不再补偿。</w:t>
      </w:r>
    </w:p>
    <w:p w14:paraId="6130DCD9">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（四）修正错误</w:t>
      </w:r>
    </w:p>
    <w:p w14:paraId="6525D932">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若响应文件出现计算或表达上的错误，修正错误的原则如下：</w:t>
      </w:r>
    </w:p>
    <w:p w14:paraId="1AD30BC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1.响应文件中报价函的内容与响应文件中相应内容不一致的，以报价函为准；</w:t>
      </w:r>
    </w:p>
    <w:p w14:paraId="254513F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2.大写金额和小写金额不一致的，以大写金额为准；</w:t>
      </w:r>
    </w:p>
    <w:p w14:paraId="50D491B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3.单价金额小数点或者百分比有明显错位的，以报价函总价为准，并修改单价；</w:t>
      </w:r>
    </w:p>
    <w:p w14:paraId="1D43F35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4.总价金额与按单价汇总金额不一致的，以单价金额计算结果为准。</w:t>
      </w:r>
    </w:p>
    <w:p w14:paraId="68E39DD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评审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65170FD2">
      <w:pPr>
        <w:numPr>
          <w:ilvl w:val="0"/>
          <w:numId w:val="2"/>
        </w:numPr>
        <w:snapToGrid w:val="0"/>
        <w:spacing w:line="360" w:lineRule="auto"/>
        <w:ind w:firstLine="360" w:firstLineChars="150"/>
        <w:rPr>
          <w:rFonts w:ascii="仿宋" w:hAnsi="仿宋" w:eastAsia="仿宋"/>
          <w:highlight w:val="none"/>
        </w:rPr>
      </w:pPr>
      <w:r>
        <w:rPr>
          <w:rFonts w:hint="eastAsia" w:ascii="仿宋" w:hAnsi="仿宋" w:eastAsia="仿宋"/>
          <w:highlight w:val="none"/>
        </w:rPr>
        <w:t>提交响应文件的份数和签署和递交</w:t>
      </w:r>
    </w:p>
    <w:p w14:paraId="04D3AC66">
      <w:pPr>
        <w:snapToGrid w:val="0"/>
        <w:spacing w:line="360" w:lineRule="auto"/>
        <w:ind w:firstLine="480" w:firstLineChars="200"/>
        <w:rPr>
          <w:rFonts w:ascii="仿宋" w:hAnsi="仿宋" w:eastAsia="仿宋" w:cs="仿宋_GB2312"/>
          <w:b/>
          <w:bCs/>
          <w:highlight w:val="none"/>
        </w:rPr>
      </w:pPr>
      <w:r>
        <w:rPr>
          <w:rFonts w:hint="eastAsia" w:ascii="仿宋" w:hAnsi="仿宋" w:eastAsia="仿宋" w:cs="仿宋_GB2312"/>
          <w:b/>
          <w:bCs/>
          <w:highlight w:val="none"/>
        </w:rPr>
        <w:t>投标现场响应文件提交规则：</w:t>
      </w:r>
    </w:p>
    <w:p w14:paraId="4E09457F">
      <w:pPr>
        <w:snapToGrid w:val="0"/>
        <w:spacing w:line="360" w:lineRule="auto"/>
        <w:ind w:firstLine="480" w:firstLineChars="200"/>
        <w:rPr>
          <w:rFonts w:ascii="仿宋" w:hAnsi="仿宋" w:eastAsia="仿宋"/>
          <w:highlight w:val="none"/>
        </w:rPr>
      </w:pPr>
      <w:r>
        <w:rPr>
          <w:rFonts w:hint="eastAsia" w:ascii="仿宋" w:hAnsi="仿宋" w:eastAsia="仿宋"/>
          <w:highlight w:val="none"/>
        </w:rPr>
        <w:t>1、</w:t>
      </w:r>
      <w:r>
        <w:rPr>
          <w:rFonts w:hint="eastAsia" w:ascii="仿宋" w:hAnsi="仿宋" w:eastAsia="仿宋"/>
          <w:b/>
          <w:bCs/>
          <w:highlight w:val="none"/>
        </w:rPr>
        <w:t>响应文件一式三份，其中正本一份，副本两份</w:t>
      </w:r>
      <w:r>
        <w:rPr>
          <w:rFonts w:hint="eastAsia" w:ascii="仿宋" w:hAnsi="仿宋" w:eastAsia="仿宋"/>
          <w:highlight w:val="none"/>
        </w:rPr>
        <w:t>；副本可为正本的复印件，应与正本一致，如出现不一致情况以正本为准。</w:t>
      </w:r>
    </w:p>
    <w:p w14:paraId="77D2FB8A">
      <w:pPr>
        <w:snapToGrid w:val="0"/>
        <w:spacing w:line="360" w:lineRule="auto"/>
        <w:ind w:firstLine="480" w:firstLineChars="200"/>
        <w:rPr>
          <w:rFonts w:ascii="仿宋" w:hAnsi="仿宋" w:eastAsia="仿宋"/>
          <w:highlight w:val="none"/>
        </w:rPr>
      </w:pPr>
      <w:r>
        <w:rPr>
          <w:rFonts w:hint="eastAsia" w:ascii="仿宋" w:hAnsi="仿宋" w:eastAsia="仿宋"/>
          <w:highlight w:val="none"/>
        </w:rPr>
        <w:t>2、在响应文件正本中，比选通知书第六篇响应文件格式中规定签字、盖章的地方必须按其规定签字、盖章。</w:t>
      </w:r>
    </w:p>
    <w:p w14:paraId="517BC93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3、响应文件的密封与标记</w:t>
      </w:r>
    </w:p>
    <w:p w14:paraId="17E93B28">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响应文件的正本、副本均应密封送达比选地点，应在封套上注明项目名称、供应商名称。若正本、副本分别进行密封的，还应在封套上注明“正本”、“副本”字样。</w:t>
      </w:r>
    </w:p>
    <w:p w14:paraId="2ED59FE0">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4.如果响应文件通过邮寄递交，供应商应将响应文件用内、外两层封套密封。</w:t>
      </w:r>
    </w:p>
    <w:p w14:paraId="7B85044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5.如果未按上述规定进行密封的，采购人、采购代理机构将拒收其响应文件。</w:t>
      </w:r>
    </w:p>
    <w:p w14:paraId="09624EFF">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6、响应文件投递截止时间：见比选通知书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3EE6E6FE">
      <w:pPr>
        <w:snapToGrid w:val="0"/>
        <w:spacing w:line="360" w:lineRule="auto"/>
        <w:ind w:firstLine="480" w:firstLineChars="200"/>
        <w:rPr>
          <w:rFonts w:ascii="仿宋" w:hAnsi="仿宋" w:eastAsia="仿宋" w:cs="仿宋_GB2312"/>
          <w:highlight w:val="none"/>
          <w:u w:val="single"/>
        </w:rPr>
      </w:pPr>
      <w:r>
        <w:rPr>
          <w:rFonts w:hint="eastAsia" w:ascii="仿宋" w:hAnsi="仿宋" w:eastAsia="仿宋" w:cs="仿宋_GB2312"/>
          <w:b/>
          <w:bCs/>
          <w:highlight w:val="none"/>
          <w:u w:val="single"/>
        </w:rPr>
        <w:t>行采家平台响应文件提交规则：</w:t>
      </w:r>
    </w:p>
    <w:p w14:paraId="3FA601C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u w:val="single"/>
        </w:rPr>
        <w:t>供应商需在规定的时间内在行采家平台上传签字盖章后的投标文件电子文档PDF格式一份（如投标文件电子档内容与纸质投标文件不一致时，则以线下文件为准）。</w:t>
      </w:r>
    </w:p>
    <w:p w14:paraId="5C80ABD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（六）响应文件语言：简体中文</w:t>
      </w:r>
    </w:p>
    <w:p w14:paraId="769475A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（七）供应商参与人员</w:t>
      </w:r>
    </w:p>
    <w:p w14:paraId="42773178">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各个供应商可派1-2名代表参与比选，至少1人应为法定代表人或具有法定代表人授权委托书的授权代表。</w:t>
      </w:r>
    </w:p>
    <w:p w14:paraId="2B56F68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（八）无效响应</w:t>
      </w:r>
    </w:p>
    <w:p w14:paraId="43DB574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供应商发生以下条款情况之一者，视为无效响应，其响应文件将被拒绝：</w:t>
      </w:r>
    </w:p>
    <w:p w14:paraId="341F8218">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1、供应商不符合资格要求的；</w:t>
      </w:r>
    </w:p>
    <w:p w14:paraId="27A640A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2、供应商未按照比选通知书的要求缴纳保证金的；</w:t>
      </w:r>
    </w:p>
    <w:p w14:paraId="52B495C9">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3、供应商所提交的响应文件不按规定签字、盖章的；</w:t>
      </w:r>
    </w:p>
    <w:p w14:paraId="731DE4A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4、供应商的报价超过采购预算（若有采购预算单价，则含采购预算单价）的；</w:t>
      </w:r>
    </w:p>
    <w:p w14:paraId="7F438264">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5、供应商响应文件附有采购人无法接受的条件的；</w:t>
      </w:r>
    </w:p>
    <w:p w14:paraId="0850A7B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6、供应商串通投标的；</w:t>
      </w:r>
    </w:p>
    <w:p w14:paraId="1C25B818">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7、供应商组成联合体投标的；</w:t>
      </w:r>
    </w:p>
    <w:p w14:paraId="04A95C0E">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8、法律、法规和比选通知书规定的其他无效情形。</w:t>
      </w:r>
      <w:bookmarkStart w:id="54" w:name="_Toc493506302"/>
      <w:bookmarkStart w:id="55" w:name="_Toc492721019"/>
    </w:p>
    <w:p w14:paraId="6A55841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u w:val="single"/>
          <w:lang w:val="en-US" w:eastAsia="zh-CN"/>
        </w:rPr>
        <w:t>9</w:t>
      </w:r>
      <w:r>
        <w:rPr>
          <w:rFonts w:hint="eastAsia" w:ascii="仿宋" w:hAnsi="仿宋" w:eastAsia="仿宋" w:cs="仿宋_GB2312"/>
          <w:highlight w:val="none"/>
          <w:u w:val="single"/>
        </w:rPr>
        <w:t>、供应商网上报价和线下报价不一致的；</w:t>
      </w:r>
    </w:p>
    <w:p w14:paraId="7BAAD992">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（九）废标条款</w:t>
      </w:r>
      <w:bookmarkEnd w:id="54"/>
      <w:bookmarkEnd w:id="55"/>
    </w:p>
    <w:p w14:paraId="2DF7A33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出现下列情形之一的，采购人或者采购代理机构应当终止比选采购活动，发布项目终止公告并说明原因，重新开展采购活动：</w:t>
      </w:r>
    </w:p>
    <w:p w14:paraId="7DBB6DF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1、因情况变化，不再符合规定的比选采购方式适用情形的；</w:t>
      </w:r>
    </w:p>
    <w:p w14:paraId="2B98C53E">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2、出现影响采购公正的违法、违规行为的；</w:t>
      </w:r>
    </w:p>
    <w:p w14:paraId="3DBEC71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3、在采购过程中符合竞争要求的供应商或者报价未超过采购预算的供应商不足</w:t>
      </w:r>
      <w:r>
        <w:rPr>
          <w:rFonts w:hint="eastAsia" w:ascii="仿宋" w:hAnsi="仿宋" w:eastAsia="仿宋" w:cs="仿宋_GB2312"/>
          <w:highlight w:val="none"/>
          <w:lang w:val="en-US" w:eastAsia="zh-CN"/>
        </w:rPr>
        <w:t>3</w:t>
      </w:r>
      <w:r>
        <w:rPr>
          <w:rFonts w:hint="eastAsia" w:ascii="仿宋" w:hAnsi="仿宋" w:eastAsia="仿宋" w:cs="仿宋_GB2312"/>
          <w:highlight w:val="none"/>
        </w:rPr>
        <w:t>家的。</w:t>
      </w:r>
    </w:p>
    <w:p w14:paraId="3173F20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废标后，除采购任务取消情形外，应当重新组织采购。</w:t>
      </w:r>
      <w:bookmarkStart w:id="56" w:name="_Toc179714298"/>
      <w:bookmarkStart w:id="57" w:name="_Toc342913393"/>
      <w:bookmarkStart w:id="58" w:name="_Toc487204782"/>
      <w:bookmarkStart w:id="59" w:name="_Toc102227319"/>
      <w:bookmarkStart w:id="60" w:name="_Toc426965633"/>
      <w:bookmarkStart w:id="61" w:name="_Toc31741"/>
    </w:p>
    <w:p w14:paraId="77BF0EC4">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（十）采购代理服务费</w:t>
      </w:r>
    </w:p>
    <w:p w14:paraId="77A65C00">
      <w:pPr>
        <w:snapToGrid w:val="0"/>
        <w:spacing w:line="360" w:lineRule="auto"/>
        <w:ind w:left="480" w:leftChars="200"/>
        <w:rPr>
          <w:rFonts w:ascii="仿宋" w:hAnsi="仿宋" w:eastAsia="仿宋" w:cs="仿宋_GB2312"/>
          <w:highlight w:val="none"/>
        </w:rPr>
      </w:pPr>
      <w:r>
        <w:rPr>
          <w:rFonts w:hint="eastAsia" w:ascii="仿宋" w:hAnsi="仿宋" w:eastAsia="仿宋" w:cs="仿宋_GB2312"/>
          <w:highlight w:val="none"/>
        </w:rPr>
        <w:t>1、成交供</w:t>
      </w:r>
      <w:r>
        <w:rPr>
          <w:rFonts w:hint="eastAsia" w:ascii="仿宋" w:hAnsi="仿宋" w:eastAsia="仿宋" w:cs="仿宋_GB2312"/>
          <w:color w:val="auto"/>
          <w:highlight w:val="none"/>
        </w:rPr>
        <w:t>应商在领取成交通知书的同时，需向采购代理机构缴纳采购代理服务费</w:t>
      </w:r>
      <w:r>
        <w:rPr>
          <w:rFonts w:hint="eastAsia" w:ascii="仿宋" w:hAnsi="仿宋" w:eastAsia="仿宋" w:cs="仿宋_GB2312"/>
          <w:color w:val="auto"/>
          <w:highlight w:val="none"/>
          <w:lang w:eastAsia="zh-CN"/>
        </w:rPr>
        <w:t>，</w:t>
      </w:r>
      <w:r>
        <w:rPr>
          <w:rFonts w:hint="eastAsia" w:ascii="仿宋" w:hAnsi="仿宋" w:eastAsia="仿宋" w:cs="仿宋_GB2312"/>
          <w:color w:val="auto"/>
          <w:highlight w:val="none"/>
          <w:lang w:val="en-US" w:eastAsia="zh-CN"/>
        </w:rPr>
        <w:t>代理费为6000</w:t>
      </w:r>
      <w:r>
        <w:rPr>
          <w:rFonts w:hint="eastAsia" w:ascii="仿宋" w:hAnsi="仿宋" w:eastAsia="仿宋" w:cs="仿宋_GB2312"/>
          <w:color w:val="auto"/>
          <w:highlight w:val="none"/>
        </w:rPr>
        <w:t>元（大写：</w:t>
      </w:r>
      <w:r>
        <w:rPr>
          <w:rFonts w:hint="eastAsia" w:ascii="仿宋" w:hAnsi="仿宋" w:eastAsia="仿宋" w:cs="仿宋_GB2312"/>
          <w:color w:val="auto"/>
          <w:highlight w:val="none"/>
          <w:u w:val="single"/>
          <w:lang w:val="en-US" w:eastAsia="zh-CN"/>
        </w:rPr>
        <w:t>陆仟元</w:t>
      </w:r>
      <w:r>
        <w:rPr>
          <w:rFonts w:hint="eastAsia" w:ascii="仿宋" w:hAnsi="仿宋" w:eastAsia="仿宋" w:cs="仿宋_GB2312"/>
          <w:color w:val="auto"/>
          <w:highlight w:val="none"/>
          <w:u w:val="single"/>
        </w:rPr>
        <w:t>整</w:t>
      </w:r>
      <w:r>
        <w:rPr>
          <w:rFonts w:hint="eastAsia" w:ascii="仿宋" w:hAnsi="仿宋" w:eastAsia="仿宋" w:cs="仿宋_GB2312"/>
          <w:color w:val="auto"/>
          <w:highlight w:val="none"/>
        </w:rPr>
        <w:t>）。</w:t>
      </w:r>
    </w:p>
    <w:p w14:paraId="4424744B">
      <w:pPr>
        <w:snapToGrid w:val="0"/>
        <w:spacing w:line="360" w:lineRule="auto"/>
        <w:ind w:firstLine="480" w:firstLineChars="200"/>
        <w:rPr>
          <w:rFonts w:ascii="仿宋" w:hAnsi="仿宋" w:eastAsia="仿宋" w:cs="仿宋_GB2312"/>
          <w:highlight w:val="none"/>
        </w:rPr>
      </w:pPr>
      <w:r>
        <w:rPr>
          <w:rFonts w:ascii="仿宋" w:hAnsi="仿宋" w:eastAsia="仿宋" w:cs="仿宋_GB2312"/>
          <w:highlight w:val="none"/>
        </w:rPr>
        <w:t>2</w:t>
      </w:r>
      <w:r>
        <w:rPr>
          <w:rFonts w:hint="eastAsia" w:ascii="仿宋" w:hAnsi="仿宋" w:eastAsia="仿宋" w:cs="仿宋_GB2312"/>
          <w:highlight w:val="none"/>
        </w:rPr>
        <w:t>、代理服务费以转帐或者现金形式支付。</w:t>
      </w:r>
    </w:p>
    <w:p w14:paraId="458E4AAC">
      <w:pPr>
        <w:snapToGrid w:val="0"/>
        <w:spacing w:line="360" w:lineRule="auto"/>
        <w:ind w:firstLine="480" w:firstLineChars="200"/>
        <w:rPr>
          <w:rFonts w:ascii="仿宋" w:hAnsi="仿宋" w:eastAsia="仿宋" w:cs="仿宋_GB2312"/>
          <w:highlight w:val="none"/>
        </w:rPr>
      </w:pPr>
      <w:r>
        <w:rPr>
          <w:rFonts w:ascii="仿宋" w:hAnsi="仿宋" w:eastAsia="仿宋" w:cs="仿宋_GB2312"/>
          <w:highlight w:val="none"/>
        </w:rPr>
        <w:t>3</w:t>
      </w:r>
      <w:r>
        <w:rPr>
          <w:rFonts w:hint="eastAsia" w:ascii="仿宋" w:hAnsi="仿宋" w:eastAsia="仿宋" w:cs="仿宋_GB2312"/>
          <w:highlight w:val="none"/>
        </w:rPr>
        <w:t>、费用缴纳账号：</w:t>
      </w:r>
    </w:p>
    <w:p w14:paraId="7ED371C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户  名：重庆市汇昊招标代理有限公司</w:t>
      </w:r>
    </w:p>
    <w:p w14:paraId="10C03869">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开户行：中国工商银行股份有限公司南川西城支行</w:t>
      </w:r>
    </w:p>
    <w:p w14:paraId="6E4C9312">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账  号：3100010109100027510</w:t>
      </w:r>
    </w:p>
    <w:p w14:paraId="3F63941D">
      <w:pPr>
        <w:pStyle w:val="4"/>
        <w:spacing w:before="0" w:after="0" w:line="360" w:lineRule="auto"/>
        <w:rPr>
          <w:rFonts w:ascii="仿宋" w:hAnsi="仿宋" w:eastAsia="仿宋"/>
          <w:sz w:val="24"/>
          <w:szCs w:val="24"/>
          <w:highlight w:val="none"/>
        </w:rPr>
      </w:pPr>
      <w:bookmarkStart w:id="62" w:name="_Toc20018"/>
      <w:r>
        <w:rPr>
          <w:rFonts w:hint="eastAsia" w:ascii="仿宋" w:hAnsi="仿宋" w:eastAsia="仿宋"/>
          <w:sz w:val="24"/>
          <w:szCs w:val="24"/>
          <w:highlight w:val="none"/>
        </w:rPr>
        <w:t>四、</w:t>
      </w:r>
      <w:bookmarkEnd w:id="56"/>
      <w:bookmarkEnd w:id="57"/>
      <w:bookmarkEnd w:id="58"/>
      <w:bookmarkEnd w:id="59"/>
      <w:bookmarkEnd w:id="60"/>
      <w:r>
        <w:rPr>
          <w:rFonts w:hint="eastAsia" w:ascii="仿宋" w:hAnsi="仿宋" w:eastAsia="仿宋"/>
          <w:sz w:val="24"/>
          <w:szCs w:val="24"/>
          <w:highlight w:val="none"/>
        </w:rPr>
        <w:t>比选程序及成交标准</w:t>
      </w:r>
      <w:bookmarkEnd w:id="61"/>
      <w:bookmarkEnd w:id="62"/>
    </w:p>
    <w:p w14:paraId="065B0462">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（一）本项目比选按照比选通知书规定的时间和地点进行。供应商须有法定代表人或其授权代表参加并签到。</w:t>
      </w:r>
    </w:p>
    <w:p w14:paraId="6FBEF1A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（二）资格性符合性检查</w:t>
      </w:r>
    </w:p>
    <w:p w14:paraId="2C6DB5CF">
      <w:pPr>
        <w:snapToGrid w:val="0"/>
        <w:spacing w:line="360" w:lineRule="auto"/>
        <w:ind w:firstLine="480" w:firstLineChars="200"/>
        <w:rPr>
          <w:rFonts w:ascii="仿宋" w:hAnsi="仿宋" w:eastAsia="仿宋"/>
          <w:highlight w:val="none"/>
        </w:rPr>
      </w:pPr>
      <w:r>
        <w:rPr>
          <w:rFonts w:hint="eastAsia" w:ascii="仿宋" w:hAnsi="仿宋" w:eastAsia="仿宋" w:cs="仿宋_GB2312"/>
          <w:highlight w:val="none"/>
        </w:rPr>
        <w:t>1.资格性检查。依据法律法规和比选通知书的规定，对响应文件中的资格证明、保证金等进行审查，以确定供应商是否具备比选资格。资格性检查资料表如下：</w:t>
      </w:r>
    </w:p>
    <w:tbl>
      <w:tblPr>
        <w:tblStyle w:val="24"/>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7FEF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7865A030">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序号</w:t>
            </w:r>
          </w:p>
        </w:tc>
        <w:tc>
          <w:tcPr>
            <w:tcW w:w="3800" w:type="dxa"/>
            <w:gridSpan w:val="2"/>
            <w:vAlign w:val="center"/>
          </w:tcPr>
          <w:p w14:paraId="6523FC80">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检查因素</w:t>
            </w:r>
          </w:p>
        </w:tc>
        <w:tc>
          <w:tcPr>
            <w:tcW w:w="5812" w:type="dxa"/>
            <w:vAlign w:val="center"/>
          </w:tcPr>
          <w:p w14:paraId="6C010ACE">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检查内容</w:t>
            </w:r>
          </w:p>
        </w:tc>
      </w:tr>
      <w:tr w14:paraId="6C59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4D06BA44">
            <w:pPr>
              <w:spacing w:line="380" w:lineRule="exact"/>
              <w:jc w:val="center"/>
              <w:rPr>
                <w:rFonts w:ascii="仿宋" w:hAnsi="仿宋" w:eastAsia="仿宋"/>
                <w:sz w:val="21"/>
                <w:szCs w:val="21"/>
                <w:highlight w:val="none"/>
              </w:rPr>
            </w:pPr>
            <w:r>
              <w:rPr>
                <w:rFonts w:hint="eastAsia" w:ascii="仿宋" w:hAnsi="仿宋" w:eastAsia="仿宋"/>
                <w:sz w:val="21"/>
                <w:szCs w:val="21"/>
                <w:highlight w:val="none"/>
              </w:rPr>
              <w:t>1</w:t>
            </w:r>
          </w:p>
        </w:tc>
        <w:tc>
          <w:tcPr>
            <w:tcW w:w="965" w:type="dxa"/>
            <w:vMerge w:val="restart"/>
            <w:vAlign w:val="center"/>
          </w:tcPr>
          <w:p w14:paraId="4F53A55E">
            <w:pPr>
              <w:spacing w:line="380" w:lineRule="exact"/>
              <w:rPr>
                <w:rFonts w:ascii="仿宋" w:hAnsi="仿宋" w:eastAsia="仿宋" w:cs="仿宋_GB2312"/>
                <w:sz w:val="21"/>
                <w:szCs w:val="21"/>
                <w:highlight w:val="none"/>
                <w:lang w:val="zh-CN"/>
              </w:rPr>
            </w:pPr>
            <w:r>
              <w:rPr>
                <w:rFonts w:hint="eastAsia" w:ascii="仿宋" w:hAnsi="仿宋" w:eastAsia="仿宋" w:cs="仿宋_GB2312"/>
                <w:sz w:val="21"/>
                <w:szCs w:val="21"/>
                <w:highlight w:val="none"/>
              </w:rPr>
              <w:t>供应商</w:t>
            </w:r>
            <w:r>
              <w:rPr>
                <w:rFonts w:hint="eastAsia" w:ascii="仿宋" w:hAnsi="仿宋" w:eastAsia="仿宋" w:cs="仿宋_GB2312"/>
                <w:sz w:val="21"/>
                <w:szCs w:val="21"/>
                <w:highlight w:val="none"/>
                <w:lang w:val="zh-CN"/>
              </w:rPr>
              <w:t>应符合的基本资格条件</w:t>
            </w:r>
          </w:p>
        </w:tc>
        <w:tc>
          <w:tcPr>
            <w:tcW w:w="2835" w:type="dxa"/>
            <w:vAlign w:val="center"/>
          </w:tcPr>
          <w:p w14:paraId="3FCDFF3E">
            <w:pPr>
              <w:spacing w:line="380" w:lineRule="exact"/>
              <w:rPr>
                <w:rFonts w:ascii="仿宋" w:hAnsi="仿宋" w:eastAsia="仿宋"/>
                <w:sz w:val="21"/>
                <w:szCs w:val="21"/>
                <w:highlight w:val="none"/>
              </w:rPr>
            </w:pPr>
            <w:r>
              <w:rPr>
                <w:rFonts w:hint="eastAsia" w:ascii="仿宋" w:hAnsi="仿宋" w:eastAsia="仿宋"/>
                <w:sz w:val="21"/>
                <w:szCs w:val="21"/>
                <w:highlight w:val="none"/>
              </w:rPr>
              <w:t>（1）具有独立承担民事责任的能力</w:t>
            </w:r>
          </w:p>
        </w:tc>
        <w:tc>
          <w:tcPr>
            <w:tcW w:w="5812" w:type="dxa"/>
            <w:vAlign w:val="center"/>
          </w:tcPr>
          <w:p w14:paraId="6CE407E0">
            <w:pPr>
              <w:rPr>
                <w:rFonts w:ascii="仿宋" w:hAnsi="仿宋" w:eastAsia="仿宋"/>
                <w:sz w:val="21"/>
                <w:szCs w:val="21"/>
                <w:highlight w:val="none"/>
              </w:rPr>
            </w:pPr>
            <w:r>
              <w:rPr>
                <w:rFonts w:hint="eastAsia" w:ascii="仿宋" w:hAnsi="仿宋" w:eastAsia="仿宋"/>
                <w:sz w:val="21"/>
                <w:szCs w:val="21"/>
                <w:highlight w:val="none"/>
              </w:rPr>
              <w:t>供应商法人营业执照（副本）或事业单位法人证书（副本）或个体工商户营业执照或有效的自然人身份证明、组织机构代码证复印件（注</w:t>
            </w:r>
            <w:r>
              <w:rPr>
                <w:rFonts w:hint="eastAsia" w:ascii="仿宋" w:hAnsi="仿宋" w:eastAsia="仿宋"/>
                <w:highlight w:val="none"/>
              </w:rPr>
              <w:sym w:font="Wingdings" w:char="F081"/>
            </w:r>
            <w:r>
              <w:rPr>
                <w:rFonts w:hint="eastAsia" w:ascii="仿宋" w:hAnsi="仿宋" w:eastAsia="仿宋"/>
                <w:sz w:val="21"/>
                <w:szCs w:val="21"/>
                <w:highlight w:val="none"/>
              </w:rPr>
              <w:t xml:space="preserve">）； </w:t>
            </w:r>
          </w:p>
          <w:p w14:paraId="6C791E30">
            <w:pPr>
              <w:rPr>
                <w:rFonts w:ascii="仿宋" w:hAnsi="仿宋" w:eastAsia="仿宋"/>
                <w:sz w:val="21"/>
                <w:szCs w:val="21"/>
                <w:highlight w:val="none"/>
              </w:rPr>
            </w:pPr>
            <w:r>
              <w:rPr>
                <w:rFonts w:hint="eastAsia" w:ascii="仿宋" w:hAnsi="仿宋" w:eastAsia="仿宋"/>
                <w:sz w:val="21"/>
                <w:szCs w:val="21"/>
                <w:highlight w:val="none"/>
              </w:rPr>
              <w:t>供应商法定代表人身份证明和法定代表人授权代表委托书。</w:t>
            </w:r>
          </w:p>
        </w:tc>
      </w:tr>
      <w:tr w14:paraId="4BB0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749888FF">
            <w:pPr>
              <w:keepNext/>
              <w:keepLines/>
              <w:spacing w:before="260" w:after="260" w:line="380" w:lineRule="exact"/>
              <w:jc w:val="center"/>
              <w:outlineLvl w:val="2"/>
              <w:rPr>
                <w:rFonts w:ascii="仿宋" w:hAnsi="仿宋" w:eastAsia="仿宋"/>
                <w:sz w:val="21"/>
                <w:szCs w:val="21"/>
                <w:highlight w:val="none"/>
              </w:rPr>
            </w:pPr>
          </w:p>
        </w:tc>
        <w:tc>
          <w:tcPr>
            <w:tcW w:w="965" w:type="dxa"/>
            <w:vMerge w:val="continue"/>
            <w:vAlign w:val="center"/>
          </w:tcPr>
          <w:p w14:paraId="488E4E62">
            <w:pPr>
              <w:keepNext/>
              <w:keepLines/>
              <w:spacing w:before="260" w:after="260" w:line="380" w:lineRule="exact"/>
              <w:outlineLvl w:val="2"/>
              <w:rPr>
                <w:rFonts w:ascii="仿宋" w:hAnsi="仿宋" w:eastAsia="仿宋" w:cs="仿宋_GB2312"/>
                <w:sz w:val="21"/>
                <w:szCs w:val="21"/>
                <w:highlight w:val="none"/>
                <w:lang w:val="zh-CN"/>
              </w:rPr>
            </w:pPr>
          </w:p>
        </w:tc>
        <w:tc>
          <w:tcPr>
            <w:tcW w:w="2835" w:type="dxa"/>
            <w:vAlign w:val="center"/>
          </w:tcPr>
          <w:p w14:paraId="39DFFBB8">
            <w:pPr>
              <w:spacing w:line="380" w:lineRule="exact"/>
              <w:rPr>
                <w:rFonts w:ascii="仿宋" w:hAnsi="仿宋" w:eastAsia="仿宋"/>
                <w:sz w:val="21"/>
                <w:szCs w:val="21"/>
                <w:highlight w:val="none"/>
              </w:rPr>
            </w:pPr>
            <w:r>
              <w:rPr>
                <w:rFonts w:hint="eastAsia" w:ascii="仿宋" w:hAnsi="仿宋" w:eastAsia="仿宋" w:cs="仿宋_GB2312"/>
                <w:sz w:val="21"/>
                <w:szCs w:val="21"/>
                <w:highlight w:val="none"/>
                <w:lang w:val="zh-CN"/>
              </w:rPr>
              <w:t>（2）</w:t>
            </w:r>
            <w:r>
              <w:rPr>
                <w:rFonts w:hint="eastAsia" w:ascii="仿宋" w:hAnsi="仿宋" w:eastAsia="仿宋"/>
                <w:sz w:val="21"/>
                <w:szCs w:val="21"/>
                <w:highlight w:val="none"/>
              </w:rPr>
              <w:t>具有良好的商业信誉和健全的财务会计制度</w:t>
            </w:r>
          </w:p>
        </w:tc>
        <w:tc>
          <w:tcPr>
            <w:tcW w:w="5812" w:type="dxa"/>
            <w:vMerge w:val="restart"/>
            <w:vAlign w:val="center"/>
          </w:tcPr>
          <w:p w14:paraId="70DE3204">
            <w:pPr>
              <w:rPr>
                <w:rFonts w:ascii="仿宋" w:hAnsi="仿宋" w:eastAsia="仿宋"/>
                <w:sz w:val="21"/>
                <w:szCs w:val="21"/>
                <w:highlight w:val="none"/>
              </w:rPr>
            </w:pPr>
            <w:r>
              <w:rPr>
                <w:rFonts w:hint="eastAsia" w:ascii="仿宋" w:hAnsi="仿宋" w:eastAsia="仿宋" w:cs="仿宋"/>
                <w:sz w:val="21"/>
                <w:szCs w:val="21"/>
                <w:highlight w:val="none"/>
              </w:rPr>
              <w:t>供应商提供基本资格条件承诺函（见格式文件）</w:t>
            </w:r>
          </w:p>
        </w:tc>
      </w:tr>
      <w:tr w14:paraId="7487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2C376CC9">
            <w:pPr>
              <w:keepNext/>
              <w:keepLines/>
              <w:spacing w:before="260" w:after="260" w:line="380" w:lineRule="exact"/>
              <w:jc w:val="center"/>
              <w:outlineLvl w:val="2"/>
              <w:rPr>
                <w:rFonts w:ascii="仿宋" w:hAnsi="仿宋" w:eastAsia="仿宋"/>
                <w:sz w:val="21"/>
                <w:szCs w:val="21"/>
                <w:highlight w:val="none"/>
              </w:rPr>
            </w:pPr>
          </w:p>
        </w:tc>
        <w:tc>
          <w:tcPr>
            <w:tcW w:w="965" w:type="dxa"/>
            <w:vMerge w:val="continue"/>
            <w:vAlign w:val="center"/>
          </w:tcPr>
          <w:p w14:paraId="0101E95D">
            <w:pPr>
              <w:keepNext/>
              <w:keepLines/>
              <w:spacing w:before="260" w:after="260" w:line="380" w:lineRule="exact"/>
              <w:outlineLvl w:val="2"/>
              <w:rPr>
                <w:rFonts w:ascii="仿宋" w:hAnsi="仿宋" w:eastAsia="仿宋" w:cs="仿宋_GB2312"/>
                <w:sz w:val="21"/>
                <w:szCs w:val="21"/>
                <w:highlight w:val="none"/>
                <w:lang w:val="zh-CN"/>
              </w:rPr>
            </w:pPr>
          </w:p>
        </w:tc>
        <w:tc>
          <w:tcPr>
            <w:tcW w:w="2835" w:type="dxa"/>
            <w:vAlign w:val="center"/>
          </w:tcPr>
          <w:p w14:paraId="7D096E2D">
            <w:pPr>
              <w:spacing w:line="380" w:lineRule="exact"/>
              <w:rPr>
                <w:rFonts w:ascii="仿宋" w:hAnsi="仿宋" w:eastAsia="仿宋" w:cs="仿宋_GB2312"/>
                <w:sz w:val="21"/>
                <w:szCs w:val="21"/>
                <w:highlight w:val="none"/>
                <w:lang w:val="zh-CN"/>
              </w:rPr>
            </w:pPr>
            <w:r>
              <w:rPr>
                <w:rFonts w:hint="eastAsia" w:ascii="仿宋" w:hAnsi="仿宋" w:eastAsia="仿宋" w:cs="仿宋_GB2312"/>
                <w:sz w:val="21"/>
                <w:szCs w:val="21"/>
                <w:highlight w:val="none"/>
                <w:lang w:val="zh-CN"/>
              </w:rPr>
              <w:t>（3）具有履行合同所必需的设备和专业技术能力</w:t>
            </w:r>
          </w:p>
        </w:tc>
        <w:tc>
          <w:tcPr>
            <w:tcW w:w="5812" w:type="dxa"/>
            <w:vMerge w:val="continue"/>
            <w:vAlign w:val="center"/>
          </w:tcPr>
          <w:p w14:paraId="2A398B0C">
            <w:pPr>
              <w:spacing w:line="380" w:lineRule="exact"/>
              <w:rPr>
                <w:rFonts w:ascii="仿宋" w:hAnsi="仿宋" w:eastAsia="仿宋"/>
                <w:sz w:val="21"/>
                <w:szCs w:val="21"/>
                <w:highlight w:val="none"/>
              </w:rPr>
            </w:pPr>
          </w:p>
        </w:tc>
      </w:tr>
      <w:tr w14:paraId="3B7B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1C1B5429">
            <w:pPr>
              <w:keepNext/>
              <w:keepLines/>
              <w:spacing w:before="260" w:after="260" w:line="380" w:lineRule="exact"/>
              <w:jc w:val="center"/>
              <w:outlineLvl w:val="2"/>
              <w:rPr>
                <w:rFonts w:ascii="仿宋" w:hAnsi="仿宋" w:eastAsia="仿宋"/>
                <w:sz w:val="21"/>
                <w:szCs w:val="21"/>
                <w:highlight w:val="none"/>
              </w:rPr>
            </w:pPr>
          </w:p>
        </w:tc>
        <w:tc>
          <w:tcPr>
            <w:tcW w:w="965" w:type="dxa"/>
            <w:vMerge w:val="continue"/>
            <w:vAlign w:val="center"/>
          </w:tcPr>
          <w:p w14:paraId="1DA28C3C">
            <w:pPr>
              <w:keepNext/>
              <w:keepLines/>
              <w:spacing w:before="260" w:after="260" w:line="380" w:lineRule="exact"/>
              <w:outlineLvl w:val="2"/>
              <w:rPr>
                <w:rFonts w:ascii="仿宋" w:hAnsi="仿宋" w:eastAsia="仿宋" w:cs="仿宋_GB2312"/>
                <w:sz w:val="21"/>
                <w:szCs w:val="21"/>
                <w:highlight w:val="none"/>
                <w:lang w:val="zh-CN"/>
              </w:rPr>
            </w:pPr>
          </w:p>
        </w:tc>
        <w:tc>
          <w:tcPr>
            <w:tcW w:w="2835" w:type="dxa"/>
            <w:vAlign w:val="center"/>
          </w:tcPr>
          <w:p w14:paraId="5499BE8E">
            <w:pPr>
              <w:spacing w:line="380" w:lineRule="exact"/>
              <w:rPr>
                <w:rFonts w:ascii="仿宋" w:hAnsi="仿宋" w:eastAsia="仿宋" w:cs="仿宋_GB2312"/>
                <w:sz w:val="21"/>
                <w:szCs w:val="21"/>
                <w:highlight w:val="none"/>
                <w:lang w:val="zh-CN"/>
              </w:rPr>
            </w:pPr>
            <w:r>
              <w:rPr>
                <w:rFonts w:hint="eastAsia" w:ascii="仿宋" w:hAnsi="仿宋" w:eastAsia="仿宋" w:cs="仿宋_GB2312"/>
                <w:sz w:val="21"/>
                <w:szCs w:val="21"/>
                <w:highlight w:val="none"/>
                <w:lang w:val="zh-CN"/>
              </w:rPr>
              <w:t>（4）有依法缴纳税收和社会保障金的良好记录</w:t>
            </w:r>
          </w:p>
        </w:tc>
        <w:tc>
          <w:tcPr>
            <w:tcW w:w="5812" w:type="dxa"/>
            <w:vMerge w:val="continue"/>
            <w:vAlign w:val="center"/>
          </w:tcPr>
          <w:p w14:paraId="0DA9988F">
            <w:pPr>
              <w:rPr>
                <w:rFonts w:ascii="仿宋" w:hAnsi="仿宋" w:eastAsia="仿宋"/>
                <w:sz w:val="21"/>
                <w:szCs w:val="21"/>
                <w:highlight w:val="none"/>
              </w:rPr>
            </w:pPr>
          </w:p>
        </w:tc>
      </w:tr>
      <w:tr w14:paraId="5E90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5AF3B231">
            <w:pPr>
              <w:spacing w:line="380" w:lineRule="exact"/>
              <w:jc w:val="center"/>
              <w:rPr>
                <w:rFonts w:ascii="仿宋" w:hAnsi="仿宋" w:eastAsia="仿宋"/>
                <w:sz w:val="21"/>
                <w:szCs w:val="21"/>
                <w:highlight w:val="none"/>
              </w:rPr>
            </w:pPr>
          </w:p>
        </w:tc>
        <w:tc>
          <w:tcPr>
            <w:tcW w:w="965" w:type="dxa"/>
            <w:vMerge w:val="continue"/>
            <w:vAlign w:val="center"/>
          </w:tcPr>
          <w:p w14:paraId="430FD8D3">
            <w:pPr>
              <w:spacing w:line="380" w:lineRule="exact"/>
              <w:rPr>
                <w:rFonts w:ascii="仿宋" w:hAnsi="仿宋" w:eastAsia="仿宋" w:cs="仿宋_GB2312"/>
                <w:sz w:val="21"/>
                <w:szCs w:val="21"/>
                <w:highlight w:val="none"/>
                <w:lang w:val="zh-CN"/>
              </w:rPr>
            </w:pPr>
          </w:p>
        </w:tc>
        <w:tc>
          <w:tcPr>
            <w:tcW w:w="2835" w:type="dxa"/>
            <w:vAlign w:val="center"/>
          </w:tcPr>
          <w:p w14:paraId="7073A6C6">
            <w:pPr>
              <w:spacing w:line="380" w:lineRule="exact"/>
              <w:rPr>
                <w:rFonts w:ascii="仿宋" w:hAnsi="仿宋" w:eastAsia="仿宋" w:cs="仿宋_GB2312"/>
                <w:sz w:val="21"/>
                <w:szCs w:val="21"/>
                <w:highlight w:val="none"/>
                <w:lang w:val="zh-CN"/>
              </w:rPr>
            </w:pPr>
            <w:r>
              <w:rPr>
                <w:rFonts w:hint="eastAsia" w:ascii="仿宋" w:hAnsi="仿宋" w:eastAsia="仿宋"/>
                <w:sz w:val="21"/>
                <w:szCs w:val="21"/>
                <w:highlight w:val="none"/>
              </w:rPr>
              <w:t>（5）参加采购活动前三年内，在经营活动中没有重大违法记录（注②）</w:t>
            </w:r>
          </w:p>
        </w:tc>
        <w:tc>
          <w:tcPr>
            <w:tcW w:w="5812" w:type="dxa"/>
            <w:vMerge w:val="continue"/>
            <w:vAlign w:val="center"/>
          </w:tcPr>
          <w:p w14:paraId="2BB3354A">
            <w:pPr>
              <w:spacing w:line="380" w:lineRule="exact"/>
              <w:rPr>
                <w:rFonts w:ascii="仿宋" w:hAnsi="仿宋" w:eastAsia="仿宋"/>
                <w:sz w:val="21"/>
                <w:szCs w:val="21"/>
                <w:highlight w:val="none"/>
              </w:rPr>
            </w:pPr>
          </w:p>
        </w:tc>
      </w:tr>
      <w:tr w14:paraId="72AC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6913DBAB">
            <w:pPr>
              <w:keepNext/>
              <w:keepLines/>
              <w:spacing w:before="260" w:after="260" w:line="380" w:lineRule="exact"/>
              <w:jc w:val="center"/>
              <w:outlineLvl w:val="2"/>
              <w:rPr>
                <w:rFonts w:ascii="仿宋" w:hAnsi="仿宋" w:eastAsia="仿宋"/>
                <w:sz w:val="21"/>
                <w:szCs w:val="21"/>
                <w:highlight w:val="none"/>
              </w:rPr>
            </w:pPr>
          </w:p>
        </w:tc>
        <w:tc>
          <w:tcPr>
            <w:tcW w:w="965" w:type="dxa"/>
            <w:vMerge w:val="continue"/>
            <w:vAlign w:val="center"/>
          </w:tcPr>
          <w:p w14:paraId="57336C41">
            <w:pPr>
              <w:keepNext/>
              <w:keepLines/>
              <w:spacing w:before="260" w:after="260" w:line="380" w:lineRule="exact"/>
              <w:outlineLvl w:val="2"/>
              <w:rPr>
                <w:rFonts w:ascii="仿宋" w:hAnsi="仿宋" w:eastAsia="仿宋" w:cs="仿宋_GB2312"/>
                <w:sz w:val="21"/>
                <w:szCs w:val="21"/>
                <w:highlight w:val="none"/>
                <w:lang w:val="zh-CN"/>
              </w:rPr>
            </w:pPr>
          </w:p>
        </w:tc>
        <w:tc>
          <w:tcPr>
            <w:tcW w:w="2835" w:type="dxa"/>
            <w:vAlign w:val="center"/>
          </w:tcPr>
          <w:p w14:paraId="682C14C8">
            <w:pPr>
              <w:rPr>
                <w:rFonts w:ascii="仿宋" w:hAnsi="仿宋" w:eastAsia="仿宋"/>
                <w:sz w:val="21"/>
                <w:szCs w:val="21"/>
                <w:highlight w:val="none"/>
              </w:rPr>
            </w:pPr>
            <w:r>
              <w:rPr>
                <w:rFonts w:hint="eastAsia" w:ascii="仿宋" w:hAnsi="仿宋" w:eastAsia="仿宋"/>
                <w:sz w:val="21"/>
                <w:szCs w:val="21"/>
                <w:highlight w:val="none"/>
              </w:rPr>
              <w:t>（6）法律、行政法规规定的其他条件</w:t>
            </w:r>
          </w:p>
        </w:tc>
        <w:tc>
          <w:tcPr>
            <w:tcW w:w="5812" w:type="dxa"/>
            <w:vAlign w:val="center"/>
          </w:tcPr>
          <w:p w14:paraId="3701EB29">
            <w:pPr>
              <w:keepNext/>
              <w:keepLines/>
              <w:spacing w:before="260" w:after="260"/>
              <w:outlineLvl w:val="2"/>
              <w:rPr>
                <w:rFonts w:ascii="仿宋" w:hAnsi="仿宋" w:eastAsia="仿宋"/>
                <w:sz w:val="21"/>
                <w:szCs w:val="21"/>
                <w:highlight w:val="none"/>
              </w:rPr>
            </w:pPr>
          </w:p>
        </w:tc>
      </w:tr>
      <w:tr w14:paraId="02E6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0DA22378">
            <w:pPr>
              <w:spacing w:line="380" w:lineRule="exact"/>
              <w:jc w:val="center"/>
              <w:rPr>
                <w:rFonts w:ascii="仿宋" w:hAnsi="仿宋" w:eastAsia="仿宋"/>
                <w:sz w:val="21"/>
                <w:szCs w:val="21"/>
                <w:highlight w:val="none"/>
              </w:rPr>
            </w:pPr>
            <w:r>
              <w:rPr>
                <w:rFonts w:hint="eastAsia" w:ascii="仿宋" w:hAnsi="仿宋" w:eastAsia="仿宋"/>
                <w:sz w:val="21"/>
                <w:szCs w:val="21"/>
                <w:highlight w:val="none"/>
              </w:rPr>
              <w:t>2</w:t>
            </w:r>
          </w:p>
        </w:tc>
        <w:tc>
          <w:tcPr>
            <w:tcW w:w="3800" w:type="dxa"/>
            <w:gridSpan w:val="2"/>
            <w:vAlign w:val="center"/>
          </w:tcPr>
          <w:p w14:paraId="5A7E9B6D">
            <w:pPr>
              <w:spacing w:line="380" w:lineRule="exact"/>
              <w:rPr>
                <w:rFonts w:ascii="仿宋" w:hAnsi="仿宋" w:eastAsia="仿宋"/>
                <w:sz w:val="21"/>
                <w:szCs w:val="21"/>
                <w:highlight w:val="none"/>
              </w:rPr>
            </w:pPr>
            <w:r>
              <w:rPr>
                <w:rFonts w:hint="eastAsia" w:ascii="仿宋" w:hAnsi="仿宋" w:eastAsia="仿宋"/>
                <w:sz w:val="21"/>
                <w:szCs w:val="21"/>
                <w:highlight w:val="none"/>
              </w:rPr>
              <w:t>特定资格条件</w:t>
            </w:r>
          </w:p>
        </w:tc>
        <w:tc>
          <w:tcPr>
            <w:tcW w:w="5812" w:type="dxa"/>
            <w:vAlign w:val="center"/>
          </w:tcPr>
          <w:p w14:paraId="2B43406F">
            <w:pPr>
              <w:rPr>
                <w:rFonts w:ascii="仿宋" w:hAnsi="仿宋" w:eastAsia="仿宋"/>
                <w:sz w:val="21"/>
                <w:szCs w:val="21"/>
                <w:highlight w:val="none"/>
              </w:rPr>
            </w:pPr>
            <w:bookmarkStart w:id="63" w:name="_Toc13413"/>
            <w:bookmarkStart w:id="64" w:name="_Toc11965"/>
            <w:r>
              <w:rPr>
                <w:rFonts w:hint="eastAsia" w:ascii="仿宋" w:hAnsi="仿宋" w:eastAsia="仿宋"/>
                <w:sz w:val="22"/>
                <w:szCs w:val="22"/>
                <w:highlight w:val="none"/>
              </w:rPr>
              <w:t>按第一篇“比选邀请书（三）特定资格条件”的要求提交证明文件复印件并加盖供应商公章。</w:t>
            </w:r>
            <w:bookmarkEnd w:id="63"/>
            <w:bookmarkEnd w:id="64"/>
          </w:p>
        </w:tc>
      </w:tr>
      <w:tr w14:paraId="0CFF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7B6918B4">
            <w:pPr>
              <w:spacing w:line="380" w:lineRule="exact"/>
              <w:jc w:val="center"/>
              <w:rPr>
                <w:rFonts w:ascii="仿宋" w:hAnsi="仿宋" w:eastAsia="仿宋"/>
                <w:sz w:val="21"/>
                <w:szCs w:val="21"/>
                <w:highlight w:val="none"/>
              </w:rPr>
            </w:pPr>
            <w:r>
              <w:rPr>
                <w:rFonts w:hint="eastAsia" w:ascii="仿宋" w:hAnsi="仿宋" w:eastAsia="仿宋"/>
                <w:sz w:val="21"/>
                <w:szCs w:val="21"/>
                <w:highlight w:val="none"/>
              </w:rPr>
              <w:t>3</w:t>
            </w:r>
          </w:p>
        </w:tc>
        <w:tc>
          <w:tcPr>
            <w:tcW w:w="3800" w:type="dxa"/>
            <w:gridSpan w:val="2"/>
            <w:vAlign w:val="center"/>
          </w:tcPr>
          <w:p w14:paraId="7C9A85DF">
            <w:pPr>
              <w:spacing w:line="380" w:lineRule="exact"/>
              <w:rPr>
                <w:rFonts w:ascii="仿宋" w:hAnsi="仿宋" w:eastAsia="仿宋"/>
                <w:sz w:val="21"/>
                <w:szCs w:val="21"/>
                <w:highlight w:val="none"/>
              </w:rPr>
            </w:pPr>
            <w:r>
              <w:rPr>
                <w:rFonts w:hint="eastAsia" w:ascii="仿宋" w:hAnsi="仿宋" w:eastAsia="仿宋"/>
                <w:sz w:val="21"/>
                <w:szCs w:val="21"/>
                <w:highlight w:val="none"/>
              </w:rPr>
              <w:t>比选保证金</w:t>
            </w:r>
          </w:p>
        </w:tc>
        <w:tc>
          <w:tcPr>
            <w:tcW w:w="5812" w:type="dxa"/>
            <w:vAlign w:val="center"/>
          </w:tcPr>
          <w:p w14:paraId="47255DD4">
            <w:pPr>
              <w:spacing w:line="380" w:lineRule="exact"/>
              <w:rPr>
                <w:rFonts w:ascii="仿宋" w:hAnsi="仿宋" w:eastAsia="仿宋"/>
                <w:sz w:val="21"/>
                <w:szCs w:val="21"/>
                <w:highlight w:val="none"/>
              </w:rPr>
            </w:pPr>
            <w:r>
              <w:rPr>
                <w:rFonts w:hint="eastAsia" w:ascii="仿宋" w:hAnsi="仿宋" w:eastAsia="仿宋"/>
                <w:sz w:val="21"/>
                <w:szCs w:val="21"/>
                <w:highlight w:val="none"/>
              </w:rPr>
              <w:t>保证金到账截止时间前提交足额缴纳保证金，且满足比选通知书第一篇五、竞标保证金中的相关规定。</w:t>
            </w:r>
          </w:p>
        </w:tc>
      </w:tr>
    </w:tbl>
    <w:p w14:paraId="56298B44">
      <w:pPr>
        <w:snapToGrid w:val="0"/>
        <w:spacing w:line="380" w:lineRule="exact"/>
        <w:rPr>
          <w:rFonts w:ascii="仿宋" w:hAnsi="仿宋" w:eastAsia="仿宋"/>
          <w:highlight w:val="none"/>
        </w:rPr>
      </w:pPr>
      <w:r>
        <w:rPr>
          <w:rFonts w:hint="eastAsia" w:ascii="仿宋" w:hAnsi="仿宋" w:eastAsia="仿宋"/>
          <w:highlight w:val="none"/>
        </w:rPr>
        <w:t>注：</w:t>
      </w:r>
    </w:p>
    <w:p w14:paraId="7372E2D5">
      <w:pPr>
        <w:snapToGrid w:val="0"/>
        <w:spacing w:line="360" w:lineRule="auto"/>
        <w:ind w:firstLine="480" w:firstLineChars="200"/>
        <w:rPr>
          <w:rFonts w:ascii="仿宋" w:hAnsi="仿宋" w:eastAsia="仿宋"/>
          <w:highlight w:val="none"/>
        </w:rPr>
      </w:pPr>
      <w:r>
        <w:rPr>
          <w:rFonts w:hint="eastAsia" w:ascii="仿宋" w:hAnsi="仿宋" w:eastAsia="仿宋"/>
          <w:highlight w:val="none"/>
        </w:rPr>
        <w:sym w:font="Wingdings" w:char="F081"/>
      </w:r>
      <w:r>
        <w:rPr>
          <w:rFonts w:hint="eastAsia" w:ascii="仿宋" w:hAnsi="仿宋" w:eastAsia="仿宋"/>
          <w:highlight w:val="none"/>
        </w:rPr>
        <w:t>供应商按“五证合一”登记制度办理营业执照的，组织机构代码证、税务登记证（副本）和社会保险登记证以供应商所提供的营业执照（副本）复印件为准。</w:t>
      </w:r>
    </w:p>
    <w:p w14:paraId="3055BF25">
      <w:pPr>
        <w:snapToGrid w:val="0"/>
        <w:spacing w:line="360" w:lineRule="auto"/>
        <w:ind w:firstLine="480" w:firstLineChars="200"/>
        <w:rPr>
          <w:rFonts w:ascii="仿宋" w:hAnsi="仿宋" w:eastAsia="仿宋"/>
          <w:highlight w:val="none"/>
        </w:rPr>
      </w:pPr>
      <w:r>
        <w:rPr>
          <w:rFonts w:hint="eastAsia" w:ascii="仿宋" w:hAnsi="仿宋" w:eastAsia="仿宋"/>
          <w:highlight w:val="none"/>
        </w:rPr>
        <w:sym w:font="Wingdings" w:char="F082"/>
      </w:r>
      <w:r>
        <w:rPr>
          <w:rFonts w:hint="eastAsia" w:ascii="仿宋" w:hAnsi="仿宋" w:eastAsia="仿宋"/>
          <w:highlight w:val="none"/>
          <w:lang w:val="en-US" w:eastAsia="zh-CN"/>
        </w:rPr>
        <w:t>参照</w:t>
      </w:r>
      <w:r>
        <w:rPr>
          <w:rFonts w:hint="eastAsia" w:ascii="仿宋" w:hAnsi="仿宋" w:eastAsia="仿宋"/>
          <w:highlight w:val="none"/>
        </w:rPr>
        <w:t>《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5C994DAA">
      <w:pPr>
        <w:snapToGrid w:val="0"/>
        <w:spacing w:line="360" w:lineRule="auto"/>
        <w:ind w:firstLine="480" w:firstLineChars="200"/>
        <w:rPr>
          <w:rFonts w:ascii="仿宋" w:hAnsi="仿宋" w:eastAsia="仿宋"/>
          <w:highlight w:val="none"/>
        </w:rPr>
      </w:pPr>
      <w:r>
        <w:rPr>
          <w:rFonts w:hint="eastAsia" w:ascii="仿宋" w:hAnsi="仿宋" w:eastAsia="仿宋"/>
          <w:highlight w:val="none"/>
        </w:rPr>
        <w:t>③根据重庆市财政局文件 渝财规〔</w:t>
      </w:r>
      <w:r>
        <w:rPr>
          <w:rFonts w:ascii="仿宋" w:hAnsi="仿宋" w:eastAsia="仿宋"/>
          <w:highlight w:val="none"/>
        </w:rPr>
        <w:t>2022〕4号</w:t>
      </w:r>
      <w:r>
        <w:rPr>
          <w:rFonts w:hint="eastAsia" w:ascii="仿宋" w:hAnsi="仿宋" w:eastAsia="仿宋"/>
          <w:highlight w:val="none"/>
        </w:rPr>
        <w:t>重庆市财政局关于实施政府采购供应商</w:t>
      </w:r>
      <w:r>
        <w:rPr>
          <w:rFonts w:ascii="仿宋" w:hAnsi="仿宋" w:eastAsia="仿宋"/>
          <w:highlight w:val="none"/>
        </w:rPr>
        <w:t>基本资格条件承诺制的通知</w:t>
      </w:r>
      <w:r>
        <w:rPr>
          <w:rFonts w:hint="eastAsia" w:ascii="仿宋" w:hAnsi="仿宋" w:eastAsia="仿宋"/>
          <w:highlight w:val="none"/>
        </w:rPr>
        <w:t>：供应商只</w:t>
      </w:r>
      <w:r>
        <w:rPr>
          <w:rFonts w:ascii="仿宋" w:hAnsi="仿宋" w:eastAsia="仿宋"/>
          <w:highlight w:val="none"/>
        </w:rPr>
        <w:t xml:space="preserve">需以书面形式提供规定格式的《基本资格条件承诺函》，即可替代以下材料： </w:t>
      </w:r>
    </w:p>
    <w:p w14:paraId="490D2639">
      <w:pPr>
        <w:snapToGrid w:val="0"/>
        <w:spacing w:line="360" w:lineRule="auto"/>
        <w:ind w:firstLine="480" w:firstLineChars="200"/>
        <w:rPr>
          <w:rFonts w:ascii="仿宋" w:hAnsi="仿宋" w:eastAsia="仿宋"/>
          <w:highlight w:val="none"/>
        </w:rPr>
      </w:pPr>
      <w:r>
        <w:rPr>
          <w:rFonts w:ascii="仿宋" w:hAnsi="仿宋" w:eastAsia="仿宋"/>
          <w:highlight w:val="none"/>
        </w:rPr>
        <w:t>1</w:t>
      </w:r>
      <w:r>
        <w:rPr>
          <w:rFonts w:hint="eastAsia" w:ascii="仿宋" w:hAnsi="仿宋" w:eastAsia="仿宋"/>
          <w:highlight w:val="none"/>
        </w:rPr>
        <w:t>、财务状况报告（表）或其基本开户银行出具的资信证明材料；</w:t>
      </w:r>
    </w:p>
    <w:p w14:paraId="297BFA19">
      <w:pPr>
        <w:snapToGrid w:val="0"/>
        <w:spacing w:line="360" w:lineRule="auto"/>
        <w:ind w:firstLine="480" w:firstLineChars="200"/>
        <w:rPr>
          <w:rFonts w:ascii="仿宋" w:hAnsi="仿宋" w:eastAsia="仿宋"/>
          <w:highlight w:val="none"/>
        </w:rPr>
      </w:pPr>
      <w:r>
        <w:rPr>
          <w:rFonts w:hint="eastAsia" w:ascii="仿宋" w:hAnsi="仿宋" w:eastAsia="仿宋"/>
          <w:highlight w:val="none"/>
        </w:rPr>
        <w:t>2、依法缴纳税收的证明材料；</w:t>
      </w:r>
    </w:p>
    <w:p w14:paraId="00634C68">
      <w:pPr>
        <w:snapToGrid w:val="0"/>
        <w:spacing w:line="360" w:lineRule="auto"/>
        <w:ind w:firstLine="480" w:firstLineChars="200"/>
        <w:rPr>
          <w:rFonts w:ascii="仿宋" w:hAnsi="仿宋" w:eastAsia="仿宋"/>
          <w:highlight w:val="none"/>
        </w:rPr>
      </w:pPr>
      <w:r>
        <w:rPr>
          <w:rFonts w:hint="eastAsia" w:ascii="仿宋" w:hAnsi="仿宋" w:eastAsia="仿宋"/>
          <w:highlight w:val="none"/>
        </w:rPr>
        <w:t>3、缴纳社会保障金的证明材料；</w:t>
      </w:r>
    </w:p>
    <w:p w14:paraId="46E16E69">
      <w:pPr>
        <w:snapToGrid w:val="0"/>
        <w:spacing w:line="360" w:lineRule="auto"/>
        <w:ind w:firstLine="480" w:firstLineChars="200"/>
        <w:rPr>
          <w:rFonts w:ascii="仿宋" w:hAnsi="仿宋" w:eastAsia="仿宋"/>
          <w:highlight w:val="none"/>
        </w:rPr>
      </w:pPr>
      <w:r>
        <w:rPr>
          <w:rFonts w:hint="eastAsia" w:ascii="仿宋" w:hAnsi="仿宋" w:eastAsia="仿宋"/>
          <w:highlight w:val="none"/>
        </w:rPr>
        <w:t>4、具有履行合同所必需的设备和专业技术能力的证明材料；</w:t>
      </w:r>
    </w:p>
    <w:p w14:paraId="2CAB5951">
      <w:pPr>
        <w:snapToGrid w:val="0"/>
        <w:spacing w:line="360" w:lineRule="auto"/>
        <w:ind w:firstLine="480" w:firstLineChars="200"/>
        <w:rPr>
          <w:rFonts w:ascii="仿宋" w:hAnsi="仿宋" w:eastAsia="仿宋"/>
          <w:highlight w:val="none"/>
        </w:rPr>
      </w:pPr>
      <w:r>
        <w:rPr>
          <w:rFonts w:hint="eastAsia" w:ascii="仿宋" w:hAnsi="仿宋" w:eastAsia="仿宋"/>
          <w:highlight w:val="none"/>
        </w:rPr>
        <w:t>5、参加采购活动前三年内，在经营活动中没有重大违法记录的证明材料；</w:t>
      </w:r>
    </w:p>
    <w:p w14:paraId="176BB121">
      <w:pPr>
        <w:snapToGrid w:val="0"/>
        <w:spacing w:line="360" w:lineRule="auto"/>
        <w:ind w:firstLine="480" w:firstLineChars="200"/>
        <w:rPr>
          <w:rFonts w:ascii="仿宋" w:hAnsi="仿宋" w:eastAsia="仿宋"/>
          <w:highlight w:val="none"/>
        </w:rPr>
      </w:pPr>
      <w:r>
        <w:rPr>
          <w:rFonts w:hint="eastAsia" w:ascii="仿宋" w:hAnsi="仿宋" w:eastAsia="仿宋"/>
          <w:highlight w:val="none"/>
        </w:rPr>
        <w:t>6、未被列入失信被执行人、重大税收违法案件当事人名单及政府采购严重违法失信行为记录名单的证明材料。</w:t>
      </w:r>
    </w:p>
    <w:p w14:paraId="521C220F">
      <w:pPr>
        <w:snapToGrid w:val="0"/>
        <w:spacing w:line="360" w:lineRule="auto"/>
        <w:ind w:firstLine="480" w:firstLineChars="200"/>
        <w:rPr>
          <w:rFonts w:ascii="仿宋" w:hAnsi="仿宋" w:eastAsia="仿宋"/>
          <w:highlight w:val="none"/>
        </w:rPr>
      </w:pPr>
      <w:r>
        <w:rPr>
          <w:rFonts w:hint="eastAsia" w:ascii="仿宋" w:hAnsi="仿宋" w:eastAsia="仿宋"/>
          <w:highlight w:val="none"/>
        </w:rPr>
        <w:t>符合性检查。依据比选通知书的规定，从响应文件的有效性、完整性和对比选通知书的响应程度进行审查，以确定是否对比选通知书的实质性要求作出响应。符合性检查资料表如下：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3F79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32217EDC">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13B10AB3">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评审因素</w:t>
            </w:r>
          </w:p>
        </w:tc>
        <w:tc>
          <w:tcPr>
            <w:tcW w:w="6043" w:type="dxa"/>
            <w:tcBorders>
              <w:top w:val="single" w:color="auto" w:sz="4" w:space="0"/>
              <w:left w:val="single" w:color="auto" w:sz="4" w:space="0"/>
              <w:bottom w:val="single" w:color="auto" w:sz="4" w:space="0"/>
              <w:right w:val="single" w:color="auto" w:sz="4" w:space="0"/>
            </w:tcBorders>
            <w:vAlign w:val="center"/>
          </w:tcPr>
          <w:p w14:paraId="6FFBF85F">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评审标准</w:t>
            </w:r>
          </w:p>
        </w:tc>
      </w:tr>
      <w:tr w14:paraId="64E3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63C06B52">
            <w:pPr>
              <w:spacing w:line="380" w:lineRule="exact"/>
              <w:jc w:val="center"/>
              <w:rPr>
                <w:rFonts w:ascii="仿宋" w:hAnsi="仿宋" w:eastAsia="仿宋"/>
                <w:sz w:val="21"/>
                <w:szCs w:val="21"/>
                <w:highlight w:val="none"/>
              </w:rPr>
            </w:pPr>
            <w:r>
              <w:rPr>
                <w:rFonts w:hint="eastAsia" w:ascii="仿宋" w:hAnsi="仿宋" w:eastAsia="仿宋"/>
                <w:sz w:val="21"/>
                <w:szCs w:val="21"/>
                <w:highlight w:val="none"/>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6212D7F9">
            <w:pPr>
              <w:spacing w:line="380" w:lineRule="exact"/>
              <w:rPr>
                <w:rFonts w:ascii="仿宋" w:hAnsi="仿宋" w:eastAsia="仿宋"/>
                <w:sz w:val="21"/>
                <w:szCs w:val="21"/>
                <w:highlight w:val="none"/>
              </w:rPr>
            </w:pPr>
            <w:r>
              <w:rPr>
                <w:rFonts w:hint="eastAsia" w:ascii="仿宋" w:hAnsi="仿宋" w:eastAsia="仿宋"/>
                <w:sz w:val="21"/>
                <w:szCs w:val="21"/>
                <w:highlight w:val="none"/>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2D074D82">
            <w:pPr>
              <w:spacing w:line="380" w:lineRule="exact"/>
              <w:rPr>
                <w:rFonts w:ascii="仿宋" w:hAnsi="仿宋" w:eastAsia="仿宋"/>
                <w:sz w:val="21"/>
                <w:szCs w:val="21"/>
                <w:highlight w:val="none"/>
              </w:rPr>
            </w:pPr>
            <w:r>
              <w:rPr>
                <w:rFonts w:hint="eastAsia" w:ascii="仿宋" w:hAnsi="仿宋" w:eastAsia="仿宋"/>
                <w:sz w:val="21"/>
                <w:szCs w:val="21"/>
                <w:highlight w:val="none"/>
              </w:rPr>
              <w:t>响应文件签署</w:t>
            </w:r>
          </w:p>
        </w:tc>
        <w:tc>
          <w:tcPr>
            <w:tcW w:w="6043" w:type="dxa"/>
            <w:tcBorders>
              <w:top w:val="single" w:color="auto" w:sz="4" w:space="0"/>
              <w:left w:val="single" w:color="auto" w:sz="4" w:space="0"/>
              <w:bottom w:val="single" w:color="auto" w:sz="4" w:space="0"/>
              <w:right w:val="single" w:color="auto" w:sz="4" w:space="0"/>
            </w:tcBorders>
            <w:vAlign w:val="center"/>
          </w:tcPr>
          <w:p w14:paraId="7DB98811">
            <w:pPr>
              <w:spacing w:line="380" w:lineRule="exact"/>
              <w:rPr>
                <w:rFonts w:ascii="仿宋" w:hAnsi="仿宋" w:eastAsia="仿宋"/>
                <w:sz w:val="21"/>
                <w:szCs w:val="21"/>
                <w:highlight w:val="none"/>
              </w:rPr>
            </w:pPr>
            <w:r>
              <w:rPr>
                <w:rFonts w:hint="eastAsia" w:ascii="仿宋" w:hAnsi="仿宋" w:eastAsia="仿宋"/>
                <w:sz w:val="21"/>
                <w:szCs w:val="21"/>
                <w:highlight w:val="none"/>
              </w:rPr>
              <w:t>响应文件上法定代表人或其授权代表人的签字齐全。</w:t>
            </w:r>
          </w:p>
        </w:tc>
      </w:tr>
      <w:tr w14:paraId="2831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2CEC42B8">
            <w:pPr>
              <w:keepNext/>
              <w:keepLines/>
              <w:spacing w:before="260" w:after="260" w:line="380" w:lineRule="exact"/>
              <w:outlineLvl w:val="2"/>
              <w:rPr>
                <w:rFonts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6D663D70">
            <w:pPr>
              <w:keepNext/>
              <w:keepLines/>
              <w:spacing w:before="260" w:after="260" w:line="380" w:lineRule="exact"/>
              <w:outlineLvl w:val="2"/>
              <w:rPr>
                <w:rFonts w:ascii="仿宋" w:hAnsi="仿宋" w:eastAsia="仿宋"/>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1B25D534">
            <w:pPr>
              <w:spacing w:line="380" w:lineRule="exact"/>
              <w:rPr>
                <w:rFonts w:ascii="仿宋" w:hAnsi="仿宋" w:eastAsia="仿宋"/>
                <w:sz w:val="21"/>
                <w:szCs w:val="21"/>
                <w:highlight w:val="none"/>
              </w:rPr>
            </w:pPr>
            <w:r>
              <w:rPr>
                <w:rFonts w:hint="eastAsia" w:ascii="仿宋" w:hAnsi="仿宋" w:eastAsia="仿宋"/>
                <w:sz w:val="21"/>
                <w:szCs w:val="21"/>
                <w:highlight w:val="none"/>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vAlign w:val="center"/>
          </w:tcPr>
          <w:p w14:paraId="77633C67">
            <w:pPr>
              <w:spacing w:line="380" w:lineRule="exact"/>
              <w:rPr>
                <w:rFonts w:ascii="仿宋" w:hAnsi="仿宋" w:eastAsia="仿宋"/>
                <w:sz w:val="21"/>
                <w:szCs w:val="21"/>
                <w:highlight w:val="none"/>
              </w:rPr>
            </w:pPr>
            <w:r>
              <w:rPr>
                <w:rFonts w:hint="eastAsia" w:ascii="仿宋" w:hAnsi="仿宋" w:eastAsia="仿宋"/>
                <w:sz w:val="21"/>
                <w:szCs w:val="21"/>
                <w:highlight w:val="none"/>
              </w:rPr>
              <w:t>法定代表人身份证明及授权委托书有效，符合比选通知书规定的格式，签字或盖章齐全。</w:t>
            </w:r>
          </w:p>
        </w:tc>
      </w:tr>
      <w:tr w14:paraId="2477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5B1FDA0B">
            <w:pPr>
              <w:keepNext/>
              <w:keepLines/>
              <w:spacing w:before="260" w:after="260" w:line="380" w:lineRule="exact"/>
              <w:outlineLvl w:val="2"/>
              <w:rPr>
                <w:rFonts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121A29CD">
            <w:pPr>
              <w:keepNext/>
              <w:keepLines/>
              <w:spacing w:before="260" w:after="260" w:line="380" w:lineRule="exact"/>
              <w:outlineLvl w:val="2"/>
              <w:rPr>
                <w:rFonts w:ascii="仿宋" w:hAnsi="仿宋" w:eastAsia="仿宋"/>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5702C314">
            <w:pPr>
              <w:spacing w:line="380" w:lineRule="exact"/>
              <w:rPr>
                <w:rFonts w:ascii="仿宋" w:hAnsi="仿宋" w:eastAsia="仿宋" w:cs="仿宋_GB2312"/>
                <w:sz w:val="21"/>
                <w:szCs w:val="21"/>
                <w:highlight w:val="none"/>
                <w:lang w:val="zh-CN"/>
              </w:rPr>
            </w:pPr>
            <w:r>
              <w:rPr>
                <w:rFonts w:hint="eastAsia" w:ascii="仿宋" w:hAnsi="仿宋" w:eastAsia="仿宋" w:cs="仿宋_GB2312"/>
                <w:sz w:val="21"/>
                <w:szCs w:val="21"/>
                <w:highlight w:val="none"/>
              </w:rPr>
              <w:t>响应</w:t>
            </w:r>
            <w:r>
              <w:rPr>
                <w:rFonts w:hint="eastAsia" w:ascii="仿宋" w:hAnsi="仿宋" w:eastAsia="仿宋" w:cs="仿宋_GB2312"/>
                <w:sz w:val="21"/>
                <w:szCs w:val="21"/>
                <w:highlight w:val="none"/>
                <w:lang w:val="zh-CN"/>
              </w:rPr>
              <w:t>方案</w:t>
            </w:r>
          </w:p>
        </w:tc>
        <w:tc>
          <w:tcPr>
            <w:tcW w:w="6043" w:type="dxa"/>
            <w:tcBorders>
              <w:top w:val="single" w:color="auto" w:sz="4" w:space="0"/>
              <w:left w:val="single" w:color="auto" w:sz="4" w:space="0"/>
              <w:bottom w:val="single" w:color="auto" w:sz="4" w:space="0"/>
              <w:right w:val="single" w:color="auto" w:sz="4" w:space="0"/>
            </w:tcBorders>
            <w:vAlign w:val="center"/>
          </w:tcPr>
          <w:p w14:paraId="0DD90C0A">
            <w:pPr>
              <w:spacing w:line="380" w:lineRule="exact"/>
              <w:rPr>
                <w:rFonts w:ascii="仿宋" w:hAnsi="仿宋" w:eastAsia="仿宋"/>
                <w:sz w:val="21"/>
                <w:szCs w:val="21"/>
                <w:highlight w:val="none"/>
              </w:rPr>
            </w:pPr>
            <w:r>
              <w:rPr>
                <w:rFonts w:hint="eastAsia" w:ascii="仿宋" w:hAnsi="仿宋" w:eastAsia="仿宋" w:cs="仿宋_GB2312"/>
                <w:sz w:val="21"/>
                <w:szCs w:val="21"/>
                <w:highlight w:val="none"/>
                <w:lang w:val="zh-CN"/>
              </w:rPr>
              <w:t>每个分包只能有一个</w:t>
            </w:r>
            <w:r>
              <w:rPr>
                <w:rFonts w:hint="eastAsia" w:ascii="仿宋" w:hAnsi="仿宋" w:eastAsia="仿宋" w:cs="仿宋_GB2312"/>
                <w:sz w:val="21"/>
                <w:szCs w:val="21"/>
                <w:highlight w:val="none"/>
              </w:rPr>
              <w:t>响应</w:t>
            </w:r>
            <w:r>
              <w:rPr>
                <w:rFonts w:hint="eastAsia" w:ascii="仿宋" w:hAnsi="仿宋" w:eastAsia="仿宋" w:cs="仿宋_GB2312"/>
                <w:sz w:val="21"/>
                <w:szCs w:val="21"/>
                <w:highlight w:val="none"/>
                <w:lang w:val="zh-CN"/>
              </w:rPr>
              <w:t>方案。</w:t>
            </w:r>
          </w:p>
        </w:tc>
      </w:tr>
      <w:tr w14:paraId="7ED0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32407CCA">
            <w:pPr>
              <w:keepNext/>
              <w:keepLines/>
              <w:spacing w:before="260" w:after="260" w:line="380" w:lineRule="exact"/>
              <w:outlineLvl w:val="2"/>
              <w:rPr>
                <w:rFonts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12739C9D">
            <w:pPr>
              <w:keepNext/>
              <w:keepLines/>
              <w:spacing w:before="260" w:after="260" w:line="380" w:lineRule="exact"/>
              <w:outlineLvl w:val="2"/>
              <w:rPr>
                <w:rFonts w:ascii="仿宋" w:hAnsi="仿宋" w:eastAsia="仿宋"/>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22767119">
            <w:pPr>
              <w:spacing w:line="380" w:lineRule="exact"/>
              <w:rPr>
                <w:rFonts w:ascii="仿宋" w:hAnsi="仿宋" w:eastAsia="仿宋" w:cs="仿宋_GB2312"/>
                <w:sz w:val="21"/>
                <w:szCs w:val="21"/>
                <w:highlight w:val="none"/>
                <w:lang w:val="zh-CN"/>
              </w:rPr>
            </w:pPr>
            <w:r>
              <w:rPr>
                <w:rFonts w:hint="eastAsia" w:ascii="仿宋" w:hAnsi="仿宋" w:eastAsia="仿宋"/>
                <w:sz w:val="21"/>
                <w:szCs w:val="21"/>
                <w:highlight w:val="none"/>
              </w:rPr>
              <w:t>报价唯一</w:t>
            </w:r>
          </w:p>
        </w:tc>
        <w:tc>
          <w:tcPr>
            <w:tcW w:w="6043" w:type="dxa"/>
            <w:tcBorders>
              <w:top w:val="single" w:color="auto" w:sz="4" w:space="0"/>
              <w:left w:val="single" w:color="auto" w:sz="4" w:space="0"/>
              <w:bottom w:val="single" w:color="auto" w:sz="4" w:space="0"/>
              <w:right w:val="single" w:color="auto" w:sz="4" w:space="0"/>
            </w:tcBorders>
            <w:vAlign w:val="center"/>
          </w:tcPr>
          <w:p w14:paraId="7DEDD653">
            <w:pPr>
              <w:spacing w:line="380" w:lineRule="exact"/>
              <w:rPr>
                <w:rFonts w:ascii="仿宋" w:hAnsi="仿宋" w:eastAsia="仿宋"/>
                <w:sz w:val="21"/>
                <w:szCs w:val="21"/>
                <w:highlight w:val="none"/>
              </w:rPr>
            </w:pPr>
            <w:r>
              <w:rPr>
                <w:rFonts w:hint="eastAsia" w:ascii="仿宋" w:hAnsi="仿宋" w:eastAsia="仿宋"/>
                <w:sz w:val="21"/>
                <w:szCs w:val="21"/>
                <w:highlight w:val="none"/>
              </w:rPr>
              <w:t>只能有一个有效报价，不得提交选择性报价。</w:t>
            </w:r>
          </w:p>
        </w:tc>
      </w:tr>
      <w:tr w14:paraId="36B1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vAlign w:val="center"/>
          </w:tcPr>
          <w:p w14:paraId="5C62F96E">
            <w:pPr>
              <w:spacing w:line="380" w:lineRule="exact"/>
              <w:jc w:val="center"/>
              <w:rPr>
                <w:rFonts w:ascii="仿宋" w:hAnsi="仿宋" w:eastAsia="仿宋"/>
                <w:sz w:val="21"/>
                <w:szCs w:val="21"/>
                <w:highlight w:val="none"/>
              </w:rPr>
            </w:pPr>
            <w:r>
              <w:rPr>
                <w:rFonts w:hint="eastAsia" w:ascii="仿宋" w:hAnsi="仿宋" w:eastAsia="仿宋"/>
                <w:sz w:val="21"/>
                <w:szCs w:val="21"/>
                <w:highlight w:val="none"/>
              </w:rPr>
              <w:t>2</w:t>
            </w:r>
          </w:p>
        </w:tc>
        <w:tc>
          <w:tcPr>
            <w:tcW w:w="1455" w:type="dxa"/>
            <w:tcBorders>
              <w:top w:val="single" w:color="auto" w:sz="4" w:space="0"/>
              <w:left w:val="single" w:color="auto" w:sz="4" w:space="0"/>
              <w:bottom w:val="single" w:color="auto" w:sz="4" w:space="0"/>
              <w:right w:val="single" w:color="auto" w:sz="4" w:space="0"/>
            </w:tcBorders>
            <w:vAlign w:val="center"/>
          </w:tcPr>
          <w:p w14:paraId="1DCA6E69">
            <w:pPr>
              <w:spacing w:line="380" w:lineRule="exact"/>
              <w:rPr>
                <w:rFonts w:ascii="仿宋" w:hAnsi="仿宋" w:eastAsia="仿宋"/>
                <w:sz w:val="21"/>
                <w:szCs w:val="21"/>
                <w:highlight w:val="none"/>
              </w:rPr>
            </w:pPr>
            <w:r>
              <w:rPr>
                <w:rFonts w:hint="eastAsia" w:ascii="仿宋" w:hAnsi="仿宋" w:eastAsia="仿宋"/>
                <w:sz w:val="21"/>
                <w:szCs w:val="21"/>
                <w:highlight w:val="none"/>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777A9D90">
            <w:pPr>
              <w:spacing w:line="380" w:lineRule="exact"/>
              <w:rPr>
                <w:rFonts w:ascii="仿宋" w:hAnsi="仿宋" w:eastAsia="仿宋"/>
                <w:sz w:val="21"/>
                <w:szCs w:val="21"/>
                <w:highlight w:val="none"/>
              </w:rPr>
            </w:pPr>
            <w:r>
              <w:rPr>
                <w:rFonts w:hint="eastAsia" w:ascii="仿宋" w:hAnsi="仿宋" w:eastAsia="仿宋" w:cs="仿宋_GB2312"/>
                <w:sz w:val="21"/>
                <w:szCs w:val="21"/>
                <w:highlight w:val="none"/>
              </w:rPr>
              <w:t>响应</w:t>
            </w:r>
            <w:r>
              <w:rPr>
                <w:rFonts w:hint="eastAsia" w:ascii="仿宋" w:hAnsi="仿宋" w:eastAsia="仿宋" w:cs="仿宋_GB2312"/>
                <w:sz w:val="21"/>
                <w:szCs w:val="21"/>
                <w:highlight w:val="none"/>
                <w:lang w:val="zh-CN"/>
              </w:rPr>
              <w:t>文件份数</w:t>
            </w:r>
          </w:p>
        </w:tc>
        <w:tc>
          <w:tcPr>
            <w:tcW w:w="6043" w:type="dxa"/>
            <w:tcBorders>
              <w:top w:val="single" w:color="auto" w:sz="4" w:space="0"/>
              <w:left w:val="single" w:color="auto" w:sz="4" w:space="0"/>
              <w:bottom w:val="single" w:color="auto" w:sz="4" w:space="0"/>
              <w:right w:val="single" w:color="auto" w:sz="4" w:space="0"/>
            </w:tcBorders>
            <w:vAlign w:val="center"/>
          </w:tcPr>
          <w:p w14:paraId="575C6E69">
            <w:pPr>
              <w:spacing w:line="380" w:lineRule="exact"/>
              <w:rPr>
                <w:rFonts w:ascii="仿宋" w:hAnsi="仿宋" w:eastAsia="仿宋"/>
                <w:sz w:val="21"/>
                <w:szCs w:val="21"/>
                <w:highlight w:val="none"/>
              </w:rPr>
            </w:pPr>
            <w:r>
              <w:rPr>
                <w:rFonts w:hint="eastAsia" w:ascii="仿宋" w:hAnsi="仿宋" w:eastAsia="仿宋" w:cs="仿宋_GB2312"/>
                <w:sz w:val="21"/>
                <w:szCs w:val="21"/>
                <w:highlight w:val="none"/>
                <w:lang w:val="zh-CN"/>
              </w:rPr>
              <w:t>响应文件正、副本数量符合投标文件要求。</w:t>
            </w:r>
          </w:p>
        </w:tc>
      </w:tr>
      <w:tr w14:paraId="11E2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restart"/>
            <w:tcBorders>
              <w:top w:val="single" w:color="auto" w:sz="4" w:space="0"/>
              <w:left w:val="single" w:color="auto" w:sz="4" w:space="0"/>
              <w:bottom w:val="single" w:color="auto" w:sz="4" w:space="0"/>
              <w:right w:val="single" w:color="auto" w:sz="4" w:space="0"/>
            </w:tcBorders>
            <w:vAlign w:val="center"/>
          </w:tcPr>
          <w:p w14:paraId="0C5FFF4D">
            <w:pPr>
              <w:spacing w:line="380" w:lineRule="exact"/>
              <w:jc w:val="center"/>
              <w:rPr>
                <w:rFonts w:ascii="仿宋" w:hAnsi="仿宋" w:eastAsia="仿宋"/>
                <w:sz w:val="21"/>
                <w:szCs w:val="21"/>
                <w:highlight w:val="none"/>
              </w:rPr>
            </w:pPr>
            <w:r>
              <w:rPr>
                <w:rFonts w:hint="eastAsia" w:ascii="仿宋" w:hAnsi="仿宋" w:eastAsia="仿宋"/>
                <w:sz w:val="21"/>
                <w:szCs w:val="21"/>
                <w:highlight w:val="none"/>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194CE451">
            <w:pPr>
              <w:spacing w:line="380" w:lineRule="exact"/>
              <w:rPr>
                <w:rFonts w:ascii="仿宋" w:hAnsi="仿宋" w:eastAsia="仿宋" w:cs="仿宋_GB2312"/>
                <w:sz w:val="21"/>
                <w:szCs w:val="21"/>
                <w:highlight w:val="none"/>
                <w:lang w:val="zh-CN"/>
              </w:rPr>
            </w:pPr>
            <w:r>
              <w:rPr>
                <w:rFonts w:hint="eastAsia" w:ascii="仿宋" w:hAnsi="仿宋" w:eastAsia="仿宋"/>
                <w:sz w:val="21"/>
                <w:szCs w:val="21"/>
                <w:highlight w:val="none"/>
              </w:rPr>
              <w:t>比选通知书的响应程度审查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6F4888F8">
            <w:pPr>
              <w:spacing w:line="380" w:lineRule="exact"/>
              <w:rPr>
                <w:rFonts w:ascii="仿宋" w:hAnsi="仿宋" w:eastAsia="仿宋"/>
                <w:sz w:val="21"/>
                <w:szCs w:val="21"/>
                <w:highlight w:val="none"/>
              </w:rPr>
            </w:pPr>
            <w:r>
              <w:rPr>
                <w:rFonts w:hint="eastAsia" w:ascii="仿宋" w:hAnsi="仿宋" w:eastAsia="仿宋"/>
                <w:sz w:val="21"/>
                <w:szCs w:val="21"/>
                <w:highlight w:val="none"/>
              </w:rPr>
              <w:t>响应文件内容</w:t>
            </w:r>
          </w:p>
        </w:tc>
        <w:tc>
          <w:tcPr>
            <w:tcW w:w="6043" w:type="dxa"/>
            <w:tcBorders>
              <w:top w:val="single" w:color="auto" w:sz="4" w:space="0"/>
              <w:left w:val="single" w:color="auto" w:sz="4" w:space="0"/>
              <w:bottom w:val="single" w:color="auto" w:sz="4" w:space="0"/>
              <w:right w:val="single" w:color="auto" w:sz="4" w:space="0"/>
            </w:tcBorders>
            <w:vAlign w:val="center"/>
          </w:tcPr>
          <w:p w14:paraId="71F7E2BA">
            <w:pPr>
              <w:pStyle w:val="13"/>
              <w:widowControl w:val="0"/>
              <w:spacing w:line="380" w:lineRule="exact"/>
              <w:jc w:val="both"/>
              <w:rPr>
                <w:rFonts w:ascii="仿宋" w:hAnsi="仿宋" w:eastAsia="仿宋" w:cs="宋体"/>
                <w:kern w:val="2"/>
                <w:sz w:val="21"/>
                <w:szCs w:val="21"/>
                <w:highlight w:val="none"/>
                <w:lang w:val="en-US"/>
              </w:rPr>
            </w:pPr>
            <w:r>
              <w:rPr>
                <w:rFonts w:hint="eastAsia" w:ascii="仿宋" w:hAnsi="仿宋" w:eastAsia="仿宋" w:cs="宋体"/>
                <w:kern w:val="2"/>
                <w:sz w:val="21"/>
                <w:szCs w:val="21"/>
                <w:highlight w:val="none"/>
                <w:lang w:val="en-US"/>
              </w:rPr>
              <w:t>对比选通知书第三篇、第四篇规定的比选内容作出响应。</w:t>
            </w:r>
          </w:p>
        </w:tc>
      </w:tr>
      <w:tr w14:paraId="1818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75CE8E44">
            <w:pPr>
              <w:keepNext/>
              <w:keepLines/>
              <w:spacing w:before="260" w:after="260" w:line="380" w:lineRule="exact"/>
              <w:outlineLvl w:val="2"/>
              <w:rPr>
                <w:rFonts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2A2DEFC">
            <w:pPr>
              <w:keepNext/>
              <w:keepLines/>
              <w:spacing w:before="260" w:after="260" w:line="380" w:lineRule="exact"/>
              <w:outlineLvl w:val="2"/>
              <w:rPr>
                <w:rFonts w:ascii="仿宋" w:hAnsi="仿宋" w:eastAsia="仿宋" w:cs="仿宋_GB2312"/>
                <w:sz w:val="21"/>
                <w:szCs w:val="21"/>
                <w:highlight w:val="none"/>
                <w:lang w:val="zh-CN"/>
              </w:rPr>
            </w:pPr>
          </w:p>
        </w:tc>
        <w:tc>
          <w:tcPr>
            <w:tcW w:w="1905" w:type="dxa"/>
            <w:tcBorders>
              <w:top w:val="single" w:color="auto" w:sz="4" w:space="0"/>
              <w:left w:val="single" w:color="auto" w:sz="4" w:space="0"/>
              <w:bottom w:val="single" w:color="auto" w:sz="4" w:space="0"/>
              <w:right w:val="single" w:color="auto" w:sz="4" w:space="0"/>
            </w:tcBorders>
            <w:vAlign w:val="center"/>
          </w:tcPr>
          <w:p w14:paraId="1464CF51">
            <w:pPr>
              <w:spacing w:line="380" w:lineRule="exact"/>
              <w:rPr>
                <w:rFonts w:ascii="仿宋" w:hAnsi="仿宋" w:eastAsia="仿宋"/>
                <w:sz w:val="21"/>
                <w:szCs w:val="21"/>
                <w:highlight w:val="none"/>
              </w:rPr>
            </w:pPr>
            <w:r>
              <w:rPr>
                <w:rFonts w:hint="eastAsia" w:ascii="仿宋" w:hAnsi="仿宋" w:eastAsia="仿宋"/>
                <w:sz w:val="21"/>
                <w:szCs w:val="21"/>
                <w:highlight w:val="none"/>
              </w:rPr>
              <w:t>比选有效期</w:t>
            </w:r>
          </w:p>
        </w:tc>
        <w:tc>
          <w:tcPr>
            <w:tcW w:w="6043" w:type="dxa"/>
            <w:tcBorders>
              <w:top w:val="single" w:color="auto" w:sz="4" w:space="0"/>
              <w:left w:val="single" w:color="auto" w:sz="4" w:space="0"/>
              <w:bottom w:val="single" w:color="auto" w:sz="4" w:space="0"/>
              <w:right w:val="single" w:color="auto" w:sz="4" w:space="0"/>
            </w:tcBorders>
            <w:vAlign w:val="center"/>
          </w:tcPr>
          <w:p w14:paraId="1CD6EAFA">
            <w:pPr>
              <w:spacing w:line="380" w:lineRule="exact"/>
              <w:rPr>
                <w:rFonts w:ascii="仿宋" w:hAnsi="仿宋" w:eastAsia="仿宋"/>
                <w:sz w:val="21"/>
                <w:szCs w:val="21"/>
                <w:highlight w:val="none"/>
              </w:rPr>
            </w:pPr>
            <w:r>
              <w:rPr>
                <w:rFonts w:hint="eastAsia" w:ascii="仿宋" w:hAnsi="仿宋" w:eastAsia="仿宋"/>
                <w:sz w:val="21"/>
                <w:szCs w:val="21"/>
                <w:highlight w:val="none"/>
              </w:rPr>
              <w:t>满足比选通知书</w:t>
            </w:r>
            <w:r>
              <w:rPr>
                <w:rFonts w:hint="eastAsia" w:ascii="仿宋" w:hAnsi="仿宋" w:eastAsia="仿宋" w:cs="仿宋_GB2312"/>
                <w:sz w:val="21"/>
                <w:szCs w:val="21"/>
                <w:highlight w:val="none"/>
                <w:lang w:val="zh-CN"/>
              </w:rPr>
              <w:t>规定。</w:t>
            </w:r>
          </w:p>
        </w:tc>
      </w:tr>
    </w:tbl>
    <w:p w14:paraId="0CB282D2">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82083C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31EC27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（3）在比选过程中比选的任何一方不得向他人透露与比选有关的技术资料、价格或其他信息。</w:t>
      </w:r>
    </w:p>
    <w:p w14:paraId="5E7688E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（4）评审小组采用</w:t>
      </w:r>
      <w:r>
        <w:rPr>
          <w:rFonts w:hint="eastAsia" w:ascii="仿宋" w:hAnsi="仿宋" w:eastAsia="仿宋" w:cs="仿宋_GB2312"/>
          <w:b/>
          <w:bCs/>
          <w:highlight w:val="none"/>
        </w:rPr>
        <w:t>综合评分法</w:t>
      </w:r>
      <w:r>
        <w:rPr>
          <w:rFonts w:hint="eastAsia" w:ascii="仿宋" w:hAnsi="仿宋" w:eastAsia="仿宋" w:cs="仿宋_GB2312"/>
          <w:highlight w:val="none"/>
        </w:rPr>
        <w:t>对供应商的响应文件和报价进行综合评分。综合评分法，是指响应文件满足比选文件全部实质性要求且按照评审因素的量化指标评审得分最高的供应商为成交候选供应商的评审方法。供应商总得分为价格、技术、商务等评定因素分别按照相应权重值计算分项得分后相加，满分为100分。</w:t>
      </w:r>
    </w:p>
    <w:p w14:paraId="4B223E3A">
      <w:pPr>
        <w:snapToGrid w:val="0"/>
        <w:spacing w:line="360" w:lineRule="auto"/>
        <w:ind w:firstLine="480" w:firstLineChars="200"/>
        <w:rPr>
          <w:rFonts w:ascii="仿宋" w:hAnsi="仿宋" w:eastAsia="仿宋"/>
          <w:highlight w:val="none"/>
        </w:rPr>
      </w:pPr>
      <w:r>
        <w:rPr>
          <w:rFonts w:hint="eastAsia" w:ascii="仿宋" w:hAnsi="仿宋" w:eastAsia="仿宋" w:cs="仿宋_GB2312"/>
          <w:highlight w:val="none"/>
        </w:rPr>
        <w:t>（5）评审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指标优劣顺序排列推荐。以上都相同的，按商务条款的优劣顺序排列推荐。</w:t>
      </w:r>
    </w:p>
    <w:p w14:paraId="73547D80">
      <w:pPr>
        <w:pStyle w:val="4"/>
        <w:spacing w:before="0" w:after="0" w:line="360" w:lineRule="auto"/>
        <w:rPr>
          <w:rFonts w:ascii="仿宋" w:hAnsi="仿宋" w:eastAsia="仿宋"/>
          <w:sz w:val="24"/>
          <w:szCs w:val="24"/>
          <w:highlight w:val="none"/>
        </w:rPr>
      </w:pPr>
      <w:bookmarkStart w:id="65" w:name="_Toc24467"/>
      <w:bookmarkStart w:id="66" w:name="_Toc11594"/>
      <w:r>
        <w:rPr>
          <w:rFonts w:hint="eastAsia" w:ascii="仿宋" w:hAnsi="仿宋" w:eastAsia="仿宋"/>
          <w:sz w:val="24"/>
          <w:szCs w:val="24"/>
          <w:highlight w:val="none"/>
        </w:rPr>
        <w:t>五、评审标准</w:t>
      </w:r>
      <w:bookmarkEnd w:id="65"/>
      <w:bookmarkEnd w:id="66"/>
    </w:p>
    <w:tbl>
      <w:tblPr>
        <w:tblStyle w:val="24"/>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275"/>
        <w:gridCol w:w="567"/>
        <w:gridCol w:w="1560"/>
        <w:gridCol w:w="567"/>
        <w:gridCol w:w="1609"/>
        <w:gridCol w:w="1161"/>
        <w:gridCol w:w="1549"/>
        <w:gridCol w:w="1027"/>
      </w:tblGrid>
      <w:tr w14:paraId="1EE3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noWrap w:val="0"/>
            <w:vAlign w:val="center"/>
          </w:tcPr>
          <w:p w14:paraId="7131DF53">
            <w:pPr>
              <w:spacing w:line="240" w:lineRule="atLeast"/>
              <w:ind w:firstLine="28"/>
              <w:rPr>
                <w:rFonts w:hint="eastAsia" w:ascii="仿宋" w:hAnsi="仿宋" w:eastAsia="仿宋" w:cs="仿宋"/>
                <w:b/>
                <w:bCs/>
                <w:color w:val="000000"/>
                <w:sz w:val="20"/>
              </w:rPr>
            </w:pPr>
            <w:bookmarkStart w:id="67" w:name="_Toc1719"/>
            <w:r>
              <w:rPr>
                <w:rFonts w:hint="eastAsia" w:ascii="仿宋" w:hAnsi="仿宋" w:eastAsia="仿宋" w:cs="仿宋"/>
                <w:b/>
                <w:bCs/>
                <w:color w:val="000000"/>
                <w:sz w:val="20"/>
              </w:rPr>
              <w:t>序号</w:t>
            </w:r>
          </w:p>
        </w:tc>
        <w:tc>
          <w:tcPr>
            <w:tcW w:w="1275" w:type="dxa"/>
            <w:noWrap w:val="0"/>
            <w:vAlign w:val="center"/>
          </w:tcPr>
          <w:p w14:paraId="3B2155F0">
            <w:pPr>
              <w:spacing w:line="240" w:lineRule="atLeast"/>
              <w:ind w:firstLine="28"/>
              <w:jc w:val="center"/>
              <w:rPr>
                <w:rFonts w:hint="eastAsia" w:ascii="仿宋" w:hAnsi="仿宋" w:eastAsia="仿宋" w:cs="仿宋"/>
                <w:b/>
                <w:bCs/>
                <w:color w:val="000000"/>
                <w:sz w:val="20"/>
              </w:rPr>
            </w:pPr>
            <w:r>
              <w:rPr>
                <w:rFonts w:hint="eastAsia" w:ascii="仿宋" w:hAnsi="仿宋" w:eastAsia="仿宋" w:cs="仿宋"/>
                <w:b/>
                <w:bCs/>
                <w:color w:val="000000"/>
                <w:sz w:val="20"/>
              </w:rPr>
              <w:t>评分因素及权值</w:t>
            </w:r>
          </w:p>
        </w:tc>
        <w:tc>
          <w:tcPr>
            <w:tcW w:w="567" w:type="dxa"/>
            <w:noWrap w:val="0"/>
            <w:vAlign w:val="center"/>
          </w:tcPr>
          <w:p w14:paraId="01C0871B">
            <w:pPr>
              <w:spacing w:line="240" w:lineRule="atLeast"/>
              <w:ind w:firstLine="28"/>
              <w:jc w:val="center"/>
              <w:rPr>
                <w:rFonts w:hint="eastAsia" w:ascii="仿宋" w:hAnsi="仿宋" w:eastAsia="仿宋" w:cs="仿宋"/>
                <w:b/>
                <w:bCs/>
                <w:color w:val="000000"/>
                <w:sz w:val="20"/>
              </w:rPr>
            </w:pPr>
            <w:r>
              <w:rPr>
                <w:rFonts w:hint="eastAsia" w:ascii="仿宋" w:hAnsi="仿宋" w:eastAsia="仿宋" w:cs="仿宋"/>
                <w:b/>
                <w:bCs/>
                <w:color w:val="000000"/>
                <w:sz w:val="20"/>
              </w:rPr>
              <w:t>分值</w:t>
            </w:r>
          </w:p>
        </w:tc>
        <w:tc>
          <w:tcPr>
            <w:tcW w:w="3736" w:type="dxa"/>
            <w:gridSpan w:val="3"/>
            <w:noWrap w:val="0"/>
            <w:vAlign w:val="center"/>
          </w:tcPr>
          <w:p w14:paraId="1F2E0C0B">
            <w:pPr>
              <w:pStyle w:val="63"/>
              <w:spacing w:before="0" w:after="0" w:line="240" w:lineRule="atLeast"/>
              <w:rPr>
                <w:rFonts w:hint="eastAsia" w:ascii="仿宋" w:hAnsi="仿宋" w:eastAsia="仿宋" w:cs="仿宋"/>
                <w:bCs/>
                <w:color w:val="000000"/>
                <w:sz w:val="20"/>
                <w:lang w:eastAsia="zh-CN"/>
              </w:rPr>
            </w:pPr>
            <w:r>
              <w:rPr>
                <w:rFonts w:hint="eastAsia" w:ascii="仿宋" w:hAnsi="仿宋" w:eastAsia="仿宋" w:cs="仿宋"/>
                <w:b/>
                <w:bCs/>
                <w:color w:val="000000"/>
                <w:sz w:val="20"/>
                <w:lang w:val="en-US" w:eastAsia="zh-CN"/>
              </w:rPr>
              <w:t>基准价</w:t>
            </w:r>
          </w:p>
        </w:tc>
        <w:tc>
          <w:tcPr>
            <w:tcW w:w="3737" w:type="dxa"/>
            <w:gridSpan w:val="3"/>
            <w:noWrap w:val="0"/>
            <w:vAlign w:val="center"/>
          </w:tcPr>
          <w:p w14:paraId="3AE37E5E">
            <w:pPr>
              <w:pStyle w:val="63"/>
              <w:spacing w:before="0" w:after="0" w:line="240" w:lineRule="atLeast"/>
              <w:rPr>
                <w:rFonts w:hint="eastAsia" w:ascii="仿宋" w:hAnsi="仿宋" w:eastAsia="仿宋" w:cs="仿宋"/>
                <w:b/>
                <w:bCs/>
                <w:color w:val="000000"/>
                <w:sz w:val="20"/>
              </w:rPr>
            </w:pPr>
            <w:r>
              <w:rPr>
                <w:rFonts w:hint="eastAsia" w:ascii="仿宋" w:hAnsi="仿宋" w:eastAsia="仿宋" w:cs="仿宋"/>
                <w:b/>
                <w:bCs/>
                <w:color w:val="000000"/>
                <w:sz w:val="20"/>
                <w:lang w:val="en-US" w:eastAsia="zh-CN"/>
              </w:rPr>
              <w:t>报价得分</w:t>
            </w:r>
          </w:p>
        </w:tc>
      </w:tr>
      <w:tr w14:paraId="1B59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noWrap w:val="0"/>
            <w:vAlign w:val="center"/>
          </w:tcPr>
          <w:p w14:paraId="620C9F9E">
            <w:pPr>
              <w:spacing w:line="276" w:lineRule="auto"/>
              <w:ind w:firstLine="28"/>
              <w:jc w:val="center"/>
              <w:rPr>
                <w:rFonts w:hint="eastAsia" w:ascii="仿宋" w:hAnsi="仿宋" w:eastAsia="仿宋" w:cs="仿宋"/>
                <w:color w:val="000000"/>
                <w:sz w:val="20"/>
              </w:rPr>
            </w:pPr>
            <w:r>
              <w:rPr>
                <w:rFonts w:hint="eastAsia" w:ascii="仿宋" w:hAnsi="仿宋" w:eastAsia="仿宋" w:cs="仿宋"/>
                <w:color w:val="000000"/>
                <w:sz w:val="20"/>
              </w:rPr>
              <w:t>1</w:t>
            </w:r>
          </w:p>
        </w:tc>
        <w:tc>
          <w:tcPr>
            <w:tcW w:w="1275" w:type="dxa"/>
            <w:noWrap w:val="0"/>
            <w:vAlign w:val="center"/>
          </w:tcPr>
          <w:p w14:paraId="2660F7A2">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lang w:val="en-US" w:eastAsia="zh-CN"/>
              </w:rPr>
              <w:t>投标</w:t>
            </w:r>
            <w:r>
              <w:rPr>
                <w:rFonts w:hint="eastAsia" w:ascii="仿宋" w:hAnsi="仿宋" w:eastAsia="仿宋" w:cs="仿宋"/>
                <w:color w:val="000000"/>
                <w:sz w:val="20"/>
                <w:highlight w:val="none"/>
              </w:rPr>
              <w:t>报价</w:t>
            </w:r>
          </w:p>
          <w:p w14:paraId="3F28AF47">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w:t>
            </w:r>
            <w:r>
              <w:rPr>
                <w:rFonts w:hint="eastAsia" w:ascii="仿宋" w:hAnsi="仿宋" w:eastAsia="仿宋" w:cs="仿宋"/>
                <w:color w:val="000000"/>
                <w:sz w:val="20"/>
                <w:highlight w:val="none"/>
                <w:lang w:val="en-US" w:eastAsia="zh-CN"/>
              </w:rPr>
              <w:t>65</w:t>
            </w:r>
            <w:r>
              <w:rPr>
                <w:rFonts w:hint="eastAsia" w:ascii="仿宋" w:hAnsi="仿宋" w:eastAsia="仿宋" w:cs="仿宋"/>
                <w:color w:val="000000"/>
                <w:sz w:val="20"/>
                <w:highlight w:val="none"/>
              </w:rPr>
              <w:t>%）</w:t>
            </w:r>
          </w:p>
        </w:tc>
        <w:tc>
          <w:tcPr>
            <w:tcW w:w="567" w:type="dxa"/>
            <w:noWrap w:val="0"/>
            <w:vAlign w:val="center"/>
          </w:tcPr>
          <w:p w14:paraId="0362E9AA">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lang w:val="en-US" w:eastAsia="zh-CN"/>
              </w:rPr>
              <w:t>65</w:t>
            </w:r>
            <w:r>
              <w:rPr>
                <w:rFonts w:hint="eastAsia" w:ascii="仿宋" w:hAnsi="仿宋" w:eastAsia="仿宋" w:cs="仿宋"/>
                <w:color w:val="000000"/>
                <w:sz w:val="20"/>
                <w:highlight w:val="none"/>
              </w:rPr>
              <w:t>分</w:t>
            </w:r>
          </w:p>
        </w:tc>
        <w:tc>
          <w:tcPr>
            <w:tcW w:w="3736" w:type="dxa"/>
            <w:gridSpan w:val="3"/>
            <w:noWrap w:val="0"/>
            <w:vAlign w:val="center"/>
          </w:tcPr>
          <w:p w14:paraId="21B826CD">
            <w:pPr>
              <w:ind w:firstLine="300" w:firstLineChars="150"/>
              <w:rPr>
                <w:rFonts w:hint="eastAsia" w:ascii="仿宋" w:hAnsi="仿宋" w:eastAsia="仿宋" w:cs="仿宋"/>
                <w:color w:val="000000"/>
                <w:sz w:val="20"/>
              </w:rPr>
            </w:pPr>
            <w:r>
              <w:rPr>
                <w:rFonts w:hint="eastAsia" w:ascii="仿宋" w:hAnsi="仿宋" w:eastAsia="仿宋" w:cs="仿宋"/>
                <w:color w:val="000000"/>
                <w:sz w:val="20"/>
              </w:rPr>
              <w:t>1. 所有</w:t>
            </w:r>
            <w:r>
              <w:rPr>
                <w:rFonts w:hint="eastAsia" w:ascii="仿宋" w:hAnsi="仿宋" w:eastAsia="仿宋" w:cs="仿宋"/>
                <w:color w:val="000000"/>
                <w:sz w:val="20"/>
                <w:highlight w:val="none"/>
                <w:lang w:val="en-US" w:eastAsia="zh-CN"/>
              </w:rPr>
              <w:t>通过资格和符合性审查</w:t>
            </w:r>
            <w:r>
              <w:rPr>
                <w:rFonts w:hint="eastAsia" w:ascii="仿宋" w:hAnsi="仿宋" w:eastAsia="仿宋" w:cs="仿宋"/>
                <w:color w:val="000000"/>
                <w:sz w:val="20"/>
              </w:rPr>
              <w:t>合格的投标人的投标总报价中去掉六分之一（不能整除的按小数点前整数取整，不足六家报价则不去掉）的最低价和相同家数的最高价后的算术平均值，即为本项目投标总报价的评标基准价。</w:t>
            </w:r>
          </w:p>
          <w:p w14:paraId="3A5AFB4E">
            <w:pPr>
              <w:ind w:firstLine="300" w:firstLineChars="150"/>
              <w:rPr>
                <w:rFonts w:hint="eastAsia" w:ascii="仿宋" w:hAnsi="仿宋" w:eastAsia="仿宋" w:cs="仿宋"/>
                <w:color w:val="000000"/>
                <w:sz w:val="20"/>
                <w:lang w:val="en-US" w:eastAsia="zh-CN"/>
              </w:rPr>
            </w:pPr>
            <w:r>
              <w:rPr>
                <w:rFonts w:hint="eastAsia" w:ascii="仿宋" w:hAnsi="仿宋" w:eastAsia="仿宋" w:cs="仿宋"/>
                <w:color w:val="000000"/>
                <w:sz w:val="20"/>
              </w:rPr>
              <w:t>2. 评标基准价计算的最终结果取小数点后两位，第三位四舍五入。在评标基准价计算完成后（除计算错误外），在后续的评审中不得再对其做出调整。</w:t>
            </w:r>
          </w:p>
        </w:tc>
        <w:tc>
          <w:tcPr>
            <w:tcW w:w="3737" w:type="dxa"/>
            <w:gridSpan w:val="3"/>
            <w:noWrap w:val="0"/>
            <w:vAlign w:val="center"/>
          </w:tcPr>
          <w:p w14:paraId="4D34924E">
            <w:pPr>
              <w:spacing w:line="276" w:lineRule="auto"/>
              <w:ind w:firstLine="300" w:firstLineChars="150"/>
              <w:rPr>
                <w:rFonts w:hint="eastAsia" w:ascii="仿宋" w:hAnsi="仿宋" w:eastAsia="仿宋" w:cs="仿宋"/>
                <w:color w:val="000000"/>
                <w:sz w:val="20"/>
                <w:highlight w:val="none"/>
                <w:lang w:val="en-US" w:eastAsia="zh-CN"/>
              </w:rPr>
            </w:pPr>
            <w:r>
              <w:rPr>
                <w:rFonts w:hint="eastAsia" w:ascii="仿宋" w:hAnsi="仿宋" w:eastAsia="仿宋" w:cs="仿宋"/>
                <w:color w:val="000000"/>
                <w:sz w:val="20"/>
                <w:highlight w:val="none"/>
                <w:lang w:val="en-US" w:eastAsia="zh-CN"/>
              </w:rPr>
              <w:t>所有通过资格和符合性审查合格的投标人的投标总报价，得报价分值的满分65分。在此基础上，投标总报价与评标基准价相比，每增加1%扣1分，每减少1%扣0.5分，扣完为止。</w:t>
            </w:r>
          </w:p>
          <w:p w14:paraId="7E58500B">
            <w:pPr>
              <w:spacing w:line="276" w:lineRule="auto"/>
              <w:ind w:firstLine="300" w:firstLineChars="150"/>
              <w:rPr>
                <w:rFonts w:hint="eastAsia" w:ascii="仿宋" w:hAnsi="仿宋" w:eastAsia="仿宋" w:cs="仿宋"/>
                <w:color w:val="000000"/>
                <w:sz w:val="20"/>
                <w:highlight w:val="none"/>
                <w:lang w:val="en-US" w:eastAsia="zh-CN"/>
              </w:rPr>
            </w:pPr>
            <w:r>
              <w:rPr>
                <w:rFonts w:hint="eastAsia" w:ascii="仿宋" w:hAnsi="仿宋" w:eastAsia="仿宋" w:cs="仿宋"/>
                <w:color w:val="000000"/>
                <w:sz w:val="20"/>
                <w:highlight w:val="none"/>
                <w:lang w:val="en-US" w:eastAsia="zh-CN"/>
              </w:rPr>
              <w:t>按插入法计算得分。</w:t>
            </w:r>
          </w:p>
          <w:p w14:paraId="4168F56F">
            <w:pPr>
              <w:spacing w:line="276" w:lineRule="auto"/>
              <w:ind w:firstLine="300" w:firstLineChars="150"/>
              <w:rPr>
                <w:rFonts w:hint="eastAsia" w:ascii="仿宋" w:hAnsi="仿宋" w:eastAsia="仿宋" w:cs="仿宋"/>
                <w:color w:val="000000"/>
                <w:sz w:val="20"/>
                <w:highlight w:val="none"/>
                <w:lang w:val="en-US" w:eastAsia="zh-CN"/>
              </w:rPr>
            </w:pPr>
            <w:r>
              <w:rPr>
                <w:rFonts w:hint="eastAsia" w:ascii="仿宋" w:hAnsi="仿宋" w:eastAsia="仿宋" w:cs="仿宋"/>
                <w:color w:val="000000"/>
                <w:sz w:val="20"/>
                <w:highlight w:val="none"/>
                <w:lang w:val="en-US" w:eastAsia="zh-CN"/>
              </w:rPr>
              <w:t>未参与评标基准价计算的投标报价，仍应参加计算相应分值。</w:t>
            </w:r>
          </w:p>
          <w:p w14:paraId="6A2D8BB3">
            <w:pPr>
              <w:spacing w:line="276" w:lineRule="auto"/>
              <w:ind w:firstLine="300" w:firstLineChars="150"/>
              <w:rPr>
                <w:rFonts w:hint="eastAsia" w:ascii="仿宋" w:hAnsi="仿宋" w:eastAsia="仿宋" w:cs="仿宋"/>
                <w:color w:val="000000"/>
                <w:sz w:val="20"/>
                <w:lang w:val="en-US" w:eastAsia="zh-CN"/>
              </w:rPr>
            </w:pPr>
            <w:r>
              <w:rPr>
                <w:rFonts w:hint="eastAsia" w:ascii="仿宋" w:hAnsi="仿宋" w:eastAsia="仿宋" w:cs="仿宋"/>
                <w:color w:val="000000"/>
                <w:sz w:val="20"/>
                <w:highlight w:val="none"/>
                <w:lang w:val="en-US" w:eastAsia="zh-CN"/>
              </w:rPr>
              <w:t>投标总报价评分的最终结果取小数点后两位，第三位四舍五入。</w:t>
            </w:r>
          </w:p>
        </w:tc>
      </w:tr>
      <w:tr w14:paraId="71E3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restart"/>
            <w:noWrap w:val="0"/>
            <w:vAlign w:val="center"/>
          </w:tcPr>
          <w:p w14:paraId="770B1E2F">
            <w:pPr>
              <w:spacing w:line="276" w:lineRule="auto"/>
              <w:ind w:firstLine="28"/>
              <w:jc w:val="center"/>
              <w:rPr>
                <w:rFonts w:hint="eastAsia" w:ascii="仿宋" w:hAnsi="仿宋" w:eastAsia="仿宋" w:cs="仿宋"/>
                <w:color w:val="000000"/>
                <w:sz w:val="20"/>
              </w:rPr>
            </w:pPr>
            <w:r>
              <w:rPr>
                <w:rFonts w:hint="eastAsia" w:ascii="仿宋" w:hAnsi="仿宋" w:eastAsia="仿宋" w:cs="仿宋"/>
                <w:color w:val="000000"/>
                <w:sz w:val="20"/>
              </w:rPr>
              <w:t>2</w:t>
            </w:r>
          </w:p>
        </w:tc>
        <w:tc>
          <w:tcPr>
            <w:tcW w:w="1275" w:type="dxa"/>
            <w:vMerge w:val="restart"/>
            <w:noWrap w:val="0"/>
            <w:vAlign w:val="center"/>
          </w:tcPr>
          <w:p w14:paraId="4F1E5155">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服务部分</w:t>
            </w:r>
          </w:p>
          <w:p w14:paraId="33E48386">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w:t>
            </w:r>
            <w:r>
              <w:rPr>
                <w:rFonts w:hint="eastAsia" w:ascii="仿宋" w:hAnsi="仿宋" w:eastAsia="仿宋" w:cs="仿宋"/>
                <w:color w:val="000000"/>
                <w:sz w:val="20"/>
                <w:highlight w:val="none"/>
                <w:lang w:val="en-US" w:eastAsia="zh-CN"/>
              </w:rPr>
              <w:t>25</w:t>
            </w:r>
            <w:r>
              <w:rPr>
                <w:rFonts w:hint="eastAsia" w:ascii="仿宋" w:hAnsi="仿宋" w:eastAsia="仿宋" w:cs="仿宋"/>
                <w:color w:val="000000"/>
                <w:sz w:val="20"/>
                <w:highlight w:val="none"/>
              </w:rPr>
              <w:t>%）</w:t>
            </w:r>
          </w:p>
        </w:tc>
        <w:tc>
          <w:tcPr>
            <w:tcW w:w="567" w:type="dxa"/>
            <w:vMerge w:val="restart"/>
            <w:noWrap w:val="0"/>
            <w:vAlign w:val="center"/>
          </w:tcPr>
          <w:p w14:paraId="5DC17DEF">
            <w:pPr>
              <w:spacing w:line="276" w:lineRule="auto"/>
              <w:ind w:firstLine="28"/>
              <w:jc w:val="center"/>
              <w:rPr>
                <w:rFonts w:hint="eastAsia" w:ascii="仿宋" w:hAnsi="仿宋" w:eastAsia="仿宋" w:cs="仿宋"/>
                <w:color w:val="000000"/>
                <w:sz w:val="20"/>
                <w:highlight w:val="none"/>
                <w:lang w:val="en-US" w:eastAsia="zh-CN"/>
              </w:rPr>
            </w:pPr>
            <w:r>
              <w:rPr>
                <w:rFonts w:hint="eastAsia" w:ascii="仿宋" w:hAnsi="仿宋" w:eastAsia="仿宋" w:cs="仿宋"/>
                <w:color w:val="000000"/>
                <w:sz w:val="20"/>
                <w:highlight w:val="none"/>
                <w:lang w:val="en-US" w:eastAsia="zh-CN"/>
              </w:rPr>
              <w:t>技术方案</w:t>
            </w:r>
          </w:p>
          <w:p w14:paraId="46BAF42E">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lang w:val="en-US" w:eastAsia="zh-CN"/>
              </w:rPr>
              <w:t>25</w:t>
            </w:r>
            <w:r>
              <w:rPr>
                <w:rFonts w:hint="eastAsia" w:ascii="仿宋" w:hAnsi="仿宋" w:eastAsia="仿宋" w:cs="仿宋"/>
                <w:color w:val="000000"/>
                <w:sz w:val="20"/>
                <w:highlight w:val="none"/>
              </w:rPr>
              <w:t xml:space="preserve">分  </w:t>
            </w:r>
          </w:p>
        </w:tc>
        <w:tc>
          <w:tcPr>
            <w:tcW w:w="1560" w:type="dxa"/>
            <w:noWrap w:val="0"/>
            <w:vAlign w:val="center"/>
          </w:tcPr>
          <w:p w14:paraId="58293BCF">
            <w:pPr>
              <w:spacing w:line="276" w:lineRule="auto"/>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各评分因素细分项</w:t>
            </w:r>
          </w:p>
        </w:tc>
        <w:tc>
          <w:tcPr>
            <w:tcW w:w="567" w:type="dxa"/>
            <w:noWrap w:val="0"/>
            <w:vAlign w:val="center"/>
          </w:tcPr>
          <w:p w14:paraId="20F2B0FB">
            <w:pPr>
              <w:spacing w:line="276" w:lineRule="auto"/>
              <w:rPr>
                <w:rFonts w:hint="eastAsia" w:ascii="仿宋" w:hAnsi="仿宋" w:eastAsia="仿宋" w:cs="仿宋"/>
                <w:color w:val="000000"/>
                <w:sz w:val="20"/>
                <w:highlight w:val="none"/>
              </w:rPr>
            </w:pPr>
            <w:r>
              <w:rPr>
                <w:rFonts w:hint="eastAsia" w:ascii="仿宋" w:hAnsi="仿宋" w:eastAsia="仿宋" w:cs="仿宋"/>
                <w:color w:val="000000"/>
                <w:sz w:val="20"/>
                <w:highlight w:val="none"/>
              </w:rPr>
              <w:t>分值</w:t>
            </w:r>
          </w:p>
        </w:tc>
        <w:tc>
          <w:tcPr>
            <w:tcW w:w="4319" w:type="dxa"/>
            <w:gridSpan w:val="3"/>
            <w:noWrap w:val="0"/>
            <w:vAlign w:val="center"/>
          </w:tcPr>
          <w:p w14:paraId="69572CA2">
            <w:pPr>
              <w:spacing w:line="276" w:lineRule="auto"/>
              <w:ind w:left="-38"/>
              <w:jc w:val="center"/>
              <w:rPr>
                <w:rFonts w:hint="eastAsia" w:ascii="仿宋" w:hAnsi="仿宋" w:eastAsia="仿宋" w:cs="仿宋"/>
                <w:color w:val="000000"/>
                <w:sz w:val="20"/>
              </w:rPr>
            </w:pPr>
            <w:r>
              <w:rPr>
                <w:rFonts w:hint="eastAsia" w:ascii="仿宋" w:hAnsi="仿宋" w:eastAsia="仿宋" w:cs="仿宋"/>
                <w:color w:val="000000"/>
                <w:sz w:val="20"/>
              </w:rPr>
              <w:t>评分标准</w:t>
            </w:r>
          </w:p>
        </w:tc>
        <w:tc>
          <w:tcPr>
            <w:tcW w:w="1027" w:type="dxa"/>
            <w:noWrap w:val="0"/>
            <w:vAlign w:val="center"/>
          </w:tcPr>
          <w:p w14:paraId="2C762D25">
            <w:pPr>
              <w:spacing w:line="276" w:lineRule="auto"/>
              <w:ind w:left="-38"/>
              <w:jc w:val="center"/>
              <w:rPr>
                <w:rFonts w:hint="eastAsia" w:ascii="仿宋" w:hAnsi="仿宋" w:eastAsia="仿宋" w:cs="仿宋"/>
                <w:color w:val="000000"/>
                <w:sz w:val="20"/>
                <w:lang w:val="en-US" w:eastAsia="zh-CN"/>
              </w:rPr>
            </w:pPr>
            <w:r>
              <w:rPr>
                <w:rFonts w:hint="eastAsia" w:ascii="仿宋" w:hAnsi="仿宋" w:eastAsia="仿宋" w:cs="仿宋"/>
                <w:color w:val="000000"/>
                <w:sz w:val="20"/>
                <w:lang w:val="en-US" w:eastAsia="zh-CN"/>
              </w:rPr>
              <w:t>备注</w:t>
            </w:r>
          </w:p>
        </w:tc>
      </w:tr>
      <w:tr w14:paraId="1385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21" w:type="dxa"/>
            <w:vMerge w:val="continue"/>
            <w:noWrap w:val="0"/>
            <w:vAlign w:val="center"/>
          </w:tcPr>
          <w:p w14:paraId="09C58CAE">
            <w:pPr>
              <w:spacing w:line="276" w:lineRule="auto"/>
              <w:ind w:firstLine="28"/>
              <w:jc w:val="center"/>
              <w:rPr>
                <w:rFonts w:hint="eastAsia" w:ascii="仿宋" w:hAnsi="仿宋" w:eastAsia="仿宋" w:cs="仿宋"/>
                <w:color w:val="000000"/>
                <w:sz w:val="20"/>
              </w:rPr>
            </w:pPr>
          </w:p>
        </w:tc>
        <w:tc>
          <w:tcPr>
            <w:tcW w:w="1275" w:type="dxa"/>
            <w:vMerge w:val="continue"/>
            <w:noWrap w:val="0"/>
            <w:vAlign w:val="center"/>
          </w:tcPr>
          <w:p w14:paraId="42E62D5A">
            <w:pPr>
              <w:spacing w:line="276" w:lineRule="auto"/>
              <w:ind w:firstLine="28"/>
              <w:jc w:val="center"/>
              <w:rPr>
                <w:rFonts w:hint="eastAsia" w:ascii="仿宋" w:hAnsi="仿宋" w:eastAsia="仿宋" w:cs="仿宋"/>
                <w:color w:val="000000"/>
                <w:sz w:val="20"/>
              </w:rPr>
            </w:pPr>
          </w:p>
        </w:tc>
        <w:tc>
          <w:tcPr>
            <w:tcW w:w="567" w:type="dxa"/>
            <w:vMerge w:val="continue"/>
            <w:noWrap w:val="0"/>
            <w:vAlign w:val="center"/>
          </w:tcPr>
          <w:p w14:paraId="48F046BF">
            <w:pPr>
              <w:spacing w:line="276" w:lineRule="auto"/>
              <w:ind w:firstLine="28"/>
              <w:jc w:val="center"/>
              <w:rPr>
                <w:rFonts w:hint="eastAsia" w:ascii="仿宋" w:hAnsi="仿宋" w:eastAsia="仿宋" w:cs="仿宋"/>
                <w:color w:val="000000"/>
                <w:sz w:val="20"/>
              </w:rPr>
            </w:pPr>
          </w:p>
        </w:tc>
        <w:tc>
          <w:tcPr>
            <w:tcW w:w="1560" w:type="dxa"/>
            <w:noWrap w:val="0"/>
            <w:vAlign w:val="center"/>
          </w:tcPr>
          <w:p w14:paraId="36388B6B">
            <w:pPr>
              <w:spacing w:line="276" w:lineRule="auto"/>
              <w:rPr>
                <w:rFonts w:hint="eastAsia" w:ascii="仿宋" w:hAnsi="仿宋" w:eastAsia="仿宋" w:cs="仿宋"/>
                <w:color w:val="000000"/>
                <w:sz w:val="20"/>
              </w:rPr>
            </w:pPr>
            <w:r>
              <w:rPr>
                <w:rFonts w:hint="eastAsia" w:ascii="仿宋" w:hAnsi="仿宋" w:eastAsia="仿宋" w:cs="仿宋"/>
                <w:color w:val="000000"/>
                <w:sz w:val="20"/>
              </w:rPr>
              <w:t>总体</w:t>
            </w:r>
            <w:r>
              <w:rPr>
                <w:rFonts w:hint="eastAsia" w:ascii="仿宋" w:hAnsi="仿宋" w:eastAsia="仿宋" w:cs="仿宋"/>
                <w:color w:val="000000"/>
                <w:sz w:val="20"/>
                <w:lang w:val="en-US" w:eastAsia="zh-CN"/>
              </w:rPr>
              <w:t>实施方案</w:t>
            </w:r>
            <w:r>
              <w:rPr>
                <w:rFonts w:hint="eastAsia" w:ascii="仿宋" w:hAnsi="仿宋" w:eastAsia="仿宋" w:cs="仿宋"/>
                <w:color w:val="000000"/>
                <w:sz w:val="20"/>
              </w:rPr>
              <w:t>、工期及规划</w:t>
            </w:r>
          </w:p>
        </w:tc>
        <w:tc>
          <w:tcPr>
            <w:tcW w:w="567" w:type="dxa"/>
            <w:noWrap w:val="0"/>
            <w:vAlign w:val="center"/>
          </w:tcPr>
          <w:p w14:paraId="31FF45A2">
            <w:pPr>
              <w:spacing w:line="276" w:lineRule="auto"/>
              <w:rPr>
                <w:rFonts w:hint="eastAsia" w:ascii="仿宋" w:hAnsi="仿宋" w:eastAsia="仿宋" w:cs="仿宋"/>
                <w:color w:val="000000"/>
                <w:sz w:val="20"/>
              </w:rPr>
            </w:pPr>
            <w:r>
              <w:rPr>
                <w:rFonts w:hint="eastAsia" w:ascii="仿宋" w:hAnsi="仿宋" w:eastAsia="仿宋" w:cs="仿宋"/>
                <w:color w:val="000000"/>
                <w:sz w:val="20"/>
                <w:lang w:val="en-US" w:eastAsia="zh-CN"/>
              </w:rPr>
              <w:t>6</w:t>
            </w:r>
            <w:r>
              <w:rPr>
                <w:rFonts w:hint="eastAsia" w:ascii="仿宋" w:hAnsi="仿宋" w:eastAsia="仿宋" w:cs="仿宋"/>
                <w:color w:val="000000"/>
                <w:sz w:val="20"/>
              </w:rPr>
              <w:t>分</w:t>
            </w:r>
          </w:p>
        </w:tc>
        <w:tc>
          <w:tcPr>
            <w:tcW w:w="2770" w:type="dxa"/>
            <w:gridSpan w:val="2"/>
            <w:noWrap w:val="0"/>
            <w:vAlign w:val="center"/>
          </w:tcPr>
          <w:p w14:paraId="3A87CA1A">
            <w:pPr>
              <w:ind w:firstLine="300" w:firstLineChars="150"/>
              <w:rPr>
                <w:rFonts w:hint="eastAsia" w:ascii="仿宋" w:hAnsi="仿宋" w:eastAsia="仿宋" w:cs="仿宋"/>
                <w:color w:val="000000"/>
                <w:sz w:val="20"/>
              </w:rPr>
            </w:pPr>
            <w:r>
              <w:rPr>
                <w:rFonts w:hint="eastAsia" w:ascii="仿宋" w:hAnsi="仿宋" w:eastAsia="仿宋" w:cs="仿宋"/>
                <w:color w:val="000000"/>
                <w:sz w:val="20"/>
              </w:rPr>
              <w:t>根据</w:t>
            </w:r>
            <w:r>
              <w:rPr>
                <w:rFonts w:hint="eastAsia" w:ascii="仿宋" w:hAnsi="仿宋" w:eastAsia="仿宋" w:cs="仿宋"/>
                <w:color w:val="000000"/>
                <w:sz w:val="20"/>
                <w:lang w:eastAsia="zh-CN"/>
              </w:rPr>
              <w:t>供应商</w:t>
            </w:r>
            <w:r>
              <w:rPr>
                <w:rFonts w:hint="eastAsia" w:ascii="仿宋" w:hAnsi="仿宋" w:eastAsia="仿宋" w:cs="仿宋"/>
                <w:color w:val="000000"/>
                <w:sz w:val="20"/>
              </w:rPr>
              <w:t>提供的总体</w:t>
            </w:r>
            <w:r>
              <w:rPr>
                <w:rFonts w:hint="eastAsia" w:ascii="仿宋" w:hAnsi="仿宋" w:eastAsia="仿宋" w:cs="仿宋"/>
                <w:color w:val="000000"/>
                <w:sz w:val="20"/>
                <w:lang w:val="en-US" w:eastAsia="zh-CN"/>
              </w:rPr>
              <w:t>实施方案</w:t>
            </w:r>
            <w:r>
              <w:rPr>
                <w:rFonts w:hint="eastAsia" w:ascii="仿宋" w:hAnsi="仿宋" w:eastAsia="仿宋" w:cs="仿宋"/>
                <w:color w:val="000000"/>
                <w:sz w:val="20"/>
              </w:rPr>
              <w:t>、工期及规划方案打分</w:t>
            </w:r>
          </w:p>
          <w:p w14:paraId="14734F8F">
            <w:pPr>
              <w:ind w:firstLine="300" w:firstLineChars="150"/>
              <w:rPr>
                <w:rFonts w:hint="eastAsia" w:ascii="仿宋" w:hAnsi="仿宋" w:eastAsia="仿宋" w:cs="仿宋"/>
                <w:color w:val="000000"/>
                <w:sz w:val="20"/>
                <w:lang w:val="en-US" w:eastAsia="zh-CN"/>
              </w:rPr>
            </w:pPr>
            <w:r>
              <w:rPr>
                <w:rFonts w:hint="eastAsia" w:ascii="仿宋" w:hAnsi="仿宋" w:eastAsia="仿宋" w:cs="仿宋"/>
                <w:color w:val="000000"/>
                <w:sz w:val="20"/>
              </w:rPr>
              <w:t>编制要点：</w:t>
            </w:r>
            <w:r>
              <w:rPr>
                <w:rFonts w:hint="eastAsia" w:ascii="仿宋" w:hAnsi="仿宋" w:eastAsia="仿宋" w:cs="仿宋"/>
                <w:color w:val="000000"/>
                <w:sz w:val="20"/>
                <w:lang w:val="en-US" w:eastAsia="zh-CN"/>
              </w:rPr>
              <w:t>①</w:t>
            </w:r>
            <w:r>
              <w:rPr>
                <w:rFonts w:hint="eastAsia" w:ascii="仿宋" w:hAnsi="仿宋" w:eastAsia="仿宋" w:cs="仿宋"/>
                <w:color w:val="000000"/>
                <w:sz w:val="20"/>
              </w:rPr>
              <w:t>总体</w:t>
            </w:r>
            <w:r>
              <w:rPr>
                <w:rFonts w:hint="eastAsia" w:ascii="仿宋" w:hAnsi="仿宋" w:eastAsia="仿宋" w:cs="仿宋"/>
                <w:color w:val="000000"/>
                <w:sz w:val="20"/>
                <w:lang w:val="en-US" w:eastAsia="zh-CN"/>
              </w:rPr>
              <w:t>实施</w:t>
            </w:r>
            <w:r>
              <w:rPr>
                <w:rFonts w:hint="eastAsia" w:ascii="仿宋" w:hAnsi="仿宋" w:eastAsia="仿宋" w:cs="仿宋"/>
                <w:color w:val="000000"/>
                <w:sz w:val="20"/>
              </w:rPr>
              <w:t>组织</w:t>
            </w:r>
            <w:r>
              <w:rPr>
                <w:rFonts w:hint="eastAsia" w:ascii="仿宋" w:hAnsi="仿宋" w:eastAsia="仿宋" w:cs="仿宋"/>
                <w:color w:val="000000"/>
                <w:sz w:val="20"/>
                <w:lang w:val="en-US" w:eastAsia="zh-CN"/>
              </w:rPr>
              <w:t>架构</w:t>
            </w:r>
            <w:r>
              <w:rPr>
                <w:rFonts w:hint="eastAsia" w:ascii="仿宋" w:hAnsi="仿宋" w:eastAsia="仿宋" w:cs="仿宋"/>
                <w:color w:val="000000"/>
                <w:sz w:val="20"/>
              </w:rPr>
              <w:t>，</w:t>
            </w:r>
            <w:r>
              <w:rPr>
                <w:rFonts w:hint="eastAsia" w:ascii="仿宋" w:hAnsi="仿宋" w:eastAsia="仿宋" w:cs="仿宋"/>
                <w:color w:val="000000"/>
                <w:sz w:val="20"/>
                <w:lang w:val="en-US" w:eastAsia="zh-CN"/>
              </w:rPr>
              <w:t>②</w:t>
            </w:r>
            <w:r>
              <w:rPr>
                <w:rFonts w:hint="eastAsia" w:ascii="仿宋" w:hAnsi="仿宋" w:eastAsia="仿宋" w:cs="仿宋"/>
                <w:color w:val="000000"/>
                <w:sz w:val="20"/>
              </w:rPr>
              <w:t>人员安排，</w:t>
            </w:r>
            <w:r>
              <w:rPr>
                <w:rFonts w:hint="eastAsia" w:ascii="仿宋" w:hAnsi="仿宋" w:eastAsia="仿宋" w:cs="仿宋"/>
                <w:color w:val="000000"/>
                <w:sz w:val="20"/>
                <w:lang w:val="en-US" w:eastAsia="zh-CN"/>
              </w:rPr>
              <w:t>③</w:t>
            </w:r>
            <w:r>
              <w:rPr>
                <w:rFonts w:hint="eastAsia" w:ascii="仿宋" w:hAnsi="仿宋" w:eastAsia="仿宋" w:cs="仿宋"/>
                <w:color w:val="000000"/>
                <w:sz w:val="20"/>
              </w:rPr>
              <w:t>进度</w:t>
            </w:r>
            <w:r>
              <w:rPr>
                <w:rFonts w:hint="eastAsia" w:ascii="仿宋" w:hAnsi="仿宋" w:eastAsia="仿宋" w:cs="仿宋"/>
                <w:color w:val="000000"/>
                <w:sz w:val="20"/>
                <w:lang w:val="en-US" w:eastAsia="zh-CN"/>
              </w:rPr>
              <w:t>把控</w:t>
            </w:r>
          </w:p>
          <w:p w14:paraId="7875A30A">
            <w:pPr>
              <w:rPr>
                <w:rFonts w:hint="eastAsia" w:ascii="仿宋" w:hAnsi="仿宋" w:eastAsia="仿宋" w:cs="仿宋"/>
                <w:color w:val="000000"/>
                <w:sz w:val="20"/>
              </w:rPr>
            </w:pPr>
            <w:r>
              <w:rPr>
                <w:rFonts w:hint="eastAsia" w:ascii="仿宋" w:hAnsi="仿宋" w:eastAsia="仿宋" w:cs="仿宋"/>
                <w:color w:val="000000"/>
                <w:sz w:val="20"/>
                <w:lang w:val="en-US" w:eastAsia="zh-CN"/>
              </w:rPr>
              <w:t>本项共3个要点，每一要点满分为2分，存在不足的为0.5分，存在缺陷的为0分，未提供相关要点内容为0分。</w:t>
            </w:r>
          </w:p>
        </w:tc>
        <w:tc>
          <w:tcPr>
            <w:tcW w:w="1549" w:type="dxa"/>
            <w:vMerge w:val="restart"/>
            <w:noWrap w:val="0"/>
            <w:vAlign w:val="center"/>
          </w:tcPr>
          <w:p w14:paraId="7DAFC951">
            <w:pPr>
              <w:rPr>
                <w:rFonts w:hint="eastAsia" w:ascii="仿宋" w:hAnsi="仿宋" w:eastAsia="仿宋" w:cs="仿宋"/>
                <w:color w:val="000000"/>
                <w:sz w:val="20"/>
                <w:lang w:val="en-US" w:eastAsia="zh-CN"/>
              </w:rPr>
            </w:pPr>
            <w:r>
              <w:rPr>
                <w:rFonts w:hint="eastAsia" w:ascii="仿宋" w:hAnsi="仿宋" w:eastAsia="仿宋" w:cs="仿宋"/>
                <w:color w:val="000000"/>
                <w:sz w:val="20"/>
                <w:lang w:val="en-US" w:eastAsia="zh-CN"/>
              </w:rPr>
              <w:t>注：</w:t>
            </w:r>
          </w:p>
          <w:p w14:paraId="70A81011">
            <w:pPr>
              <w:rPr>
                <w:rFonts w:hint="eastAsia" w:ascii="仿宋" w:hAnsi="仿宋" w:eastAsia="仿宋" w:cs="仿宋"/>
                <w:color w:val="000000"/>
                <w:sz w:val="20"/>
                <w:lang w:val="en-US" w:eastAsia="zh-CN"/>
              </w:rPr>
            </w:pPr>
            <w:r>
              <w:rPr>
                <w:rFonts w:hint="eastAsia" w:ascii="仿宋" w:hAnsi="仿宋" w:eastAsia="仿宋" w:cs="仿宋"/>
                <w:color w:val="000000"/>
                <w:sz w:val="20"/>
                <w:lang w:val="en-US" w:eastAsia="zh-CN"/>
              </w:rPr>
              <w:t>不足是指未明显违背有关法律、法规和技术依据，但相关内容与项目实际情况有偏差或不合理或认识不全面、方案内容缺项、内容表述不完整或缺少关键分析点。</w:t>
            </w:r>
          </w:p>
          <w:p w14:paraId="47646B87">
            <w:pPr>
              <w:rPr>
                <w:rFonts w:hint="eastAsia" w:ascii="仿宋" w:hAnsi="仿宋" w:eastAsia="仿宋" w:cs="仿宋"/>
                <w:color w:val="000000"/>
                <w:sz w:val="20"/>
                <w:lang w:val="en-US" w:eastAsia="zh-CN"/>
              </w:rPr>
            </w:pPr>
            <w:r>
              <w:rPr>
                <w:rFonts w:hint="eastAsia" w:ascii="仿宋" w:hAnsi="仿宋" w:eastAsia="仿宋" w:cs="仿宋"/>
                <w:color w:val="000000"/>
                <w:sz w:val="20"/>
                <w:lang w:val="en-US" w:eastAsia="zh-CN"/>
              </w:rPr>
              <w:t>缺陷是指违背有关法律、法规和技术依据；存在与服务项目实际情况不相符；地点区域错误、不符合采购需求；方案内容表述前后矛盾、无连贯性；内容存在逻辑漏洞或常识错误；思路不科学、不实用，不利于本项目目标的实现。与本项目无实际关联等；</w:t>
            </w:r>
          </w:p>
        </w:tc>
        <w:tc>
          <w:tcPr>
            <w:tcW w:w="1027" w:type="dxa"/>
            <w:vMerge w:val="restart"/>
            <w:noWrap w:val="0"/>
            <w:vAlign w:val="center"/>
          </w:tcPr>
          <w:p w14:paraId="5B8B08E2">
            <w:pPr>
              <w:rPr>
                <w:rFonts w:hint="eastAsia" w:ascii="仿宋" w:hAnsi="仿宋" w:eastAsia="仿宋" w:cs="仿宋"/>
                <w:color w:val="000000"/>
                <w:sz w:val="20"/>
                <w:lang w:val="en-US" w:eastAsia="zh-CN"/>
              </w:rPr>
            </w:pPr>
            <w:r>
              <w:rPr>
                <w:rFonts w:hint="eastAsia" w:ascii="仿宋" w:hAnsi="仿宋" w:eastAsia="仿宋" w:cs="仿宋"/>
                <w:color w:val="000000"/>
                <w:sz w:val="20"/>
                <w:lang w:val="en-US" w:eastAsia="zh-CN"/>
              </w:rPr>
              <w:t>评标委员会按照供应商所提供方案内独立评审后计算综合得分。</w:t>
            </w:r>
          </w:p>
        </w:tc>
      </w:tr>
      <w:tr w14:paraId="6ECF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21" w:type="dxa"/>
            <w:vMerge w:val="continue"/>
            <w:noWrap w:val="0"/>
            <w:vAlign w:val="center"/>
          </w:tcPr>
          <w:p w14:paraId="5FCE3851">
            <w:pPr>
              <w:spacing w:line="276" w:lineRule="auto"/>
              <w:ind w:firstLine="28"/>
              <w:jc w:val="center"/>
              <w:rPr>
                <w:rFonts w:hint="eastAsia" w:ascii="仿宋" w:hAnsi="仿宋" w:eastAsia="仿宋" w:cs="仿宋"/>
                <w:color w:val="000000"/>
                <w:sz w:val="20"/>
              </w:rPr>
            </w:pPr>
          </w:p>
        </w:tc>
        <w:tc>
          <w:tcPr>
            <w:tcW w:w="1275" w:type="dxa"/>
            <w:vMerge w:val="continue"/>
            <w:noWrap w:val="0"/>
            <w:vAlign w:val="center"/>
          </w:tcPr>
          <w:p w14:paraId="2609D239">
            <w:pPr>
              <w:spacing w:line="276" w:lineRule="auto"/>
              <w:ind w:firstLine="28"/>
              <w:jc w:val="center"/>
              <w:rPr>
                <w:rFonts w:hint="eastAsia" w:ascii="仿宋" w:hAnsi="仿宋" w:eastAsia="仿宋" w:cs="仿宋"/>
                <w:color w:val="000000"/>
                <w:sz w:val="20"/>
              </w:rPr>
            </w:pPr>
          </w:p>
        </w:tc>
        <w:tc>
          <w:tcPr>
            <w:tcW w:w="567" w:type="dxa"/>
            <w:vMerge w:val="continue"/>
            <w:noWrap w:val="0"/>
            <w:vAlign w:val="center"/>
          </w:tcPr>
          <w:p w14:paraId="53F4EB86">
            <w:pPr>
              <w:spacing w:line="276" w:lineRule="auto"/>
              <w:ind w:firstLine="28"/>
              <w:jc w:val="center"/>
              <w:rPr>
                <w:rFonts w:hint="eastAsia" w:ascii="仿宋" w:hAnsi="仿宋" w:eastAsia="仿宋" w:cs="仿宋"/>
                <w:color w:val="000000"/>
                <w:sz w:val="20"/>
              </w:rPr>
            </w:pPr>
          </w:p>
        </w:tc>
        <w:tc>
          <w:tcPr>
            <w:tcW w:w="1560" w:type="dxa"/>
            <w:noWrap w:val="0"/>
            <w:vAlign w:val="center"/>
          </w:tcPr>
          <w:p w14:paraId="71EABE76">
            <w:pPr>
              <w:spacing w:line="276" w:lineRule="auto"/>
              <w:rPr>
                <w:rFonts w:hint="eastAsia" w:ascii="仿宋" w:hAnsi="仿宋" w:eastAsia="仿宋" w:cs="仿宋"/>
                <w:color w:val="000000"/>
                <w:sz w:val="20"/>
                <w:lang w:val="en-US" w:eastAsia="zh-CN"/>
              </w:rPr>
            </w:pPr>
            <w:r>
              <w:rPr>
                <w:rFonts w:hint="eastAsia" w:ascii="仿宋" w:hAnsi="仿宋" w:eastAsia="仿宋" w:cs="仿宋"/>
                <w:color w:val="000000"/>
                <w:sz w:val="20"/>
              </w:rPr>
              <w:t>项目的</w:t>
            </w:r>
            <w:r>
              <w:rPr>
                <w:rFonts w:hint="eastAsia" w:ascii="仿宋" w:hAnsi="仿宋" w:eastAsia="仿宋" w:cs="仿宋"/>
                <w:color w:val="000000"/>
                <w:sz w:val="20"/>
                <w:lang w:val="en-US" w:eastAsia="zh-CN"/>
              </w:rPr>
              <w:t>技术</w:t>
            </w:r>
            <w:r>
              <w:rPr>
                <w:rFonts w:hint="eastAsia" w:ascii="仿宋" w:hAnsi="仿宋" w:eastAsia="仿宋" w:cs="仿宋"/>
                <w:color w:val="000000"/>
                <w:sz w:val="20"/>
              </w:rPr>
              <w:t>方案、</w:t>
            </w:r>
            <w:r>
              <w:rPr>
                <w:rFonts w:hint="eastAsia" w:ascii="仿宋" w:hAnsi="仿宋" w:eastAsia="仿宋" w:cs="仿宋"/>
                <w:color w:val="000000"/>
                <w:sz w:val="20"/>
                <w:lang w:val="en-US" w:eastAsia="zh-CN"/>
              </w:rPr>
              <w:t>重难点分析及解决</w:t>
            </w:r>
          </w:p>
        </w:tc>
        <w:tc>
          <w:tcPr>
            <w:tcW w:w="567" w:type="dxa"/>
            <w:noWrap w:val="0"/>
            <w:vAlign w:val="center"/>
          </w:tcPr>
          <w:p w14:paraId="38E0FF5F">
            <w:pPr>
              <w:spacing w:line="276" w:lineRule="auto"/>
              <w:rPr>
                <w:rFonts w:hint="eastAsia" w:ascii="仿宋" w:hAnsi="仿宋" w:eastAsia="仿宋" w:cs="仿宋"/>
                <w:color w:val="000000"/>
                <w:sz w:val="20"/>
              </w:rPr>
            </w:pPr>
            <w:r>
              <w:rPr>
                <w:rFonts w:hint="eastAsia" w:ascii="仿宋" w:hAnsi="仿宋" w:eastAsia="仿宋" w:cs="仿宋"/>
                <w:color w:val="000000"/>
                <w:sz w:val="20"/>
                <w:lang w:val="en-US" w:eastAsia="zh-CN"/>
              </w:rPr>
              <w:t>9</w:t>
            </w:r>
            <w:r>
              <w:rPr>
                <w:rFonts w:hint="eastAsia" w:ascii="仿宋" w:hAnsi="仿宋" w:eastAsia="仿宋" w:cs="仿宋"/>
                <w:color w:val="000000"/>
                <w:sz w:val="20"/>
              </w:rPr>
              <w:t>分</w:t>
            </w:r>
          </w:p>
        </w:tc>
        <w:tc>
          <w:tcPr>
            <w:tcW w:w="2770" w:type="dxa"/>
            <w:gridSpan w:val="2"/>
            <w:noWrap w:val="0"/>
            <w:vAlign w:val="center"/>
          </w:tcPr>
          <w:p w14:paraId="21DC62DC">
            <w:pPr>
              <w:spacing w:line="276" w:lineRule="auto"/>
              <w:ind w:firstLine="300" w:firstLineChars="150"/>
              <w:rPr>
                <w:rFonts w:hint="eastAsia" w:ascii="仿宋" w:hAnsi="仿宋" w:eastAsia="仿宋" w:cs="仿宋"/>
                <w:color w:val="000000"/>
                <w:sz w:val="20"/>
                <w:lang w:val="en-US"/>
              </w:rPr>
            </w:pPr>
            <w:r>
              <w:rPr>
                <w:rFonts w:hint="eastAsia" w:ascii="仿宋" w:hAnsi="仿宋" w:eastAsia="仿宋" w:cs="仿宋"/>
                <w:color w:val="000000"/>
                <w:sz w:val="20"/>
              </w:rPr>
              <w:t>根据</w:t>
            </w:r>
            <w:r>
              <w:rPr>
                <w:rFonts w:hint="eastAsia" w:ascii="仿宋" w:hAnsi="仿宋" w:eastAsia="仿宋" w:cs="仿宋"/>
                <w:color w:val="000000"/>
                <w:sz w:val="20"/>
                <w:lang w:eastAsia="zh-CN"/>
              </w:rPr>
              <w:t>供应商</w:t>
            </w:r>
            <w:r>
              <w:rPr>
                <w:rFonts w:hint="eastAsia" w:ascii="仿宋" w:hAnsi="仿宋" w:eastAsia="仿宋" w:cs="仿宋"/>
                <w:color w:val="000000"/>
                <w:sz w:val="20"/>
              </w:rPr>
              <w:t>提供的主要</w:t>
            </w:r>
            <w:r>
              <w:rPr>
                <w:rFonts w:hint="eastAsia" w:ascii="仿宋" w:hAnsi="仿宋" w:eastAsia="仿宋" w:cs="仿宋"/>
                <w:color w:val="000000"/>
                <w:sz w:val="20"/>
                <w:lang w:val="en-US" w:eastAsia="zh-CN"/>
              </w:rPr>
              <w:t>技术</w:t>
            </w:r>
            <w:r>
              <w:rPr>
                <w:rFonts w:hint="eastAsia" w:ascii="仿宋" w:hAnsi="仿宋" w:eastAsia="仿宋" w:cs="仿宋"/>
                <w:color w:val="000000"/>
                <w:sz w:val="20"/>
              </w:rPr>
              <w:t>方案、</w:t>
            </w:r>
            <w:r>
              <w:rPr>
                <w:rFonts w:hint="eastAsia" w:ascii="仿宋" w:hAnsi="仿宋" w:eastAsia="仿宋" w:cs="仿宋"/>
                <w:color w:val="000000"/>
                <w:sz w:val="20"/>
                <w:lang w:val="en-US" w:eastAsia="zh-CN"/>
              </w:rPr>
              <w:t>重难点分析及解决方案打分</w:t>
            </w:r>
          </w:p>
          <w:p w14:paraId="0639C639">
            <w:pPr>
              <w:spacing w:line="276" w:lineRule="auto"/>
              <w:ind w:firstLine="300" w:firstLineChars="150"/>
              <w:rPr>
                <w:rFonts w:hint="eastAsia" w:ascii="仿宋" w:hAnsi="仿宋" w:eastAsia="仿宋" w:cs="仿宋"/>
                <w:color w:val="000000"/>
                <w:sz w:val="20"/>
                <w:lang w:eastAsia="zh-CN"/>
              </w:rPr>
            </w:pPr>
            <w:r>
              <w:rPr>
                <w:rFonts w:hint="eastAsia" w:ascii="仿宋" w:hAnsi="仿宋" w:eastAsia="仿宋" w:cs="仿宋"/>
                <w:color w:val="000000"/>
                <w:sz w:val="20"/>
              </w:rPr>
              <w:t>编制要点：</w:t>
            </w:r>
            <w:r>
              <w:rPr>
                <w:rFonts w:hint="eastAsia" w:ascii="仿宋" w:hAnsi="仿宋" w:eastAsia="仿宋" w:cs="仿宋"/>
                <w:color w:val="000000"/>
                <w:sz w:val="20"/>
                <w:lang w:val="en-US" w:eastAsia="zh-CN"/>
              </w:rPr>
              <w:t>①技术</w:t>
            </w:r>
            <w:r>
              <w:rPr>
                <w:rFonts w:hint="eastAsia" w:ascii="仿宋" w:hAnsi="仿宋" w:eastAsia="仿宋" w:cs="仿宋"/>
                <w:color w:val="000000"/>
                <w:sz w:val="20"/>
              </w:rPr>
              <w:t>方案详尽符合图纸要求</w:t>
            </w:r>
            <w:r>
              <w:rPr>
                <w:rFonts w:hint="eastAsia" w:ascii="仿宋" w:hAnsi="仿宋" w:eastAsia="仿宋" w:cs="仿宋"/>
                <w:color w:val="000000"/>
                <w:sz w:val="20"/>
                <w:lang w:eastAsia="zh-CN"/>
              </w:rPr>
              <w:t>，</w:t>
            </w:r>
            <w:r>
              <w:rPr>
                <w:rFonts w:hint="eastAsia" w:ascii="仿宋" w:hAnsi="仿宋" w:eastAsia="仿宋" w:cs="仿宋"/>
                <w:color w:val="000000"/>
                <w:sz w:val="20"/>
                <w:lang w:val="en-US" w:eastAsia="zh-CN"/>
              </w:rPr>
              <w:t>降低居民影响措施</w:t>
            </w:r>
            <w:r>
              <w:rPr>
                <w:rFonts w:hint="eastAsia" w:ascii="仿宋" w:hAnsi="仿宋" w:eastAsia="仿宋" w:cs="仿宋"/>
                <w:color w:val="000000"/>
                <w:sz w:val="20"/>
                <w:lang w:eastAsia="zh-CN"/>
              </w:rPr>
              <w:t>、</w:t>
            </w:r>
            <w:r>
              <w:rPr>
                <w:rFonts w:hint="eastAsia" w:ascii="仿宋" w:hAnsi="仿宋" w:eastAsia="仿宋" w:cs="仿宋"/>
                <w:color w:val="000000"/>
                <w:sz w:val="20"/>
                <w:lang w:val="en-US" w:eastAsia="zh-CN"/>
              </w:rPr>
              <w:t>②项目</w:t>
            </w:r>
            <w:r>
              <w:rPr>
                <w:rFonts w:hint="eastAsia" w:ascii="仿宋" w:hAnsi="仿宋" w:eastAsia="仿宋" w:cs="仿宋"/>
                <w:color w:val="000000"/>
                <w:sz w:val="20"/>
              </w:rPr>
              <w:t>重难点分析</w:t>
            </w:r>
            <w:r>
              <w:rPr>
                <w:rFonts w:hint="eastAsia" w:ascii="仿宋" w:hAnsi="仿宋" w:eastAsia="仿宋" w:cs="仿宋"/>
                <w:color w:val="000000"/>
                <w:sz w:val="20"/>
                <w:lang w:eastAsia="zh-CN"/>
              </w:rPr>
              <w:t>、</w:t>
            </w:r>
            <w:r>
              <w:rPr>
                <w:rFonts w:hint="eastAsia" w:ascii="仿宋" w:hAnsi="仿宋" w:eastAsia="仿宋" w:cs="仿宋"/>
                <w:color w:val="000000"/>
                <w:sz w:val="20"/>
                <w:lang w:val="en-US" w:eastAsia="zh-CN"/>
              </w:rPr>
              <w:t>③</w:t>
            </w:r>
            <w:r>
              <w:rPr>
                <w:rFonts w:hint="eastAsia" w:ascii="仿宋" w:hAnsi="仿宋" w:eastAsia="仿宋" w:cs="仿宋"/>
                <w:color w:val="000000"/>
                <w:sz w:val="20"/>
              </w:rPr>
              <w:t>重难点解决方案</w:t>
            </w:r>
          </w:p>
          <w:p w14:paraId="5E9BE360">
            <w:pPr>
              <w:spacing w:line="276" w:lineRule="auto"/>
              <w:rPr>
                <w:rFonts w:hint="eastAsia" w:ascii="仿宋" w:hAnsi="仿宋" w:eastAsia="仿宋" w:cs="仿宋"/>
                <w:color w:val="000000"/>
                <w:sz w:val="20"/>
              </w:rPr>
            </w:pPr>
            <w:r>
              <w:rPr>
                <w:rFonts w:hint="eastAsia" w:ascii="仿宋" w:hAnsi="仿宋" w:eastAsia="仿宋" w:cs="仿宋"/>
                <w:color w:val="000000"/>
                <w:sz w:val="20"/>
                <w:lang w:val="en-US" w:eastAsia="zh-CN"/>
              </w:rPr>
              <w:t>本项共3个要点，每一要点满分为3分，存在不足的为0.5分，存在缺陷的为0分，未提供相关要点内容为0分。</w:t>
            </w:r>
          </w:p>
        </w:tc>
        <w:tc>
          <w:tcPr>
            <w:tcW w:w="1549" w:type="dxa"/>
            <w:vMerge w:val="continue"/>
            <w:noWrap w:val="0"/>
            <w:vAlign w:val="center"/>
          </w:tcPr>
          <w:p w14:paraId="62EACC2E">
            <w:pPr>
              <w:spacing w:line="276" w:lineRule="auto"/>
              <w:rPr>
                <w:rFonts w:hint="eastAsia" w:ascii="仿宋" w:hAnsi="仿宋" w:eastAsia="仿宋" w:cs="仿宋"/>
                <w:color w:val="000000"/>
                <w:sz w:val="20"/>
              </w:rPr>
            </w:pPr>
          </w:p>
        </w:tc>
        <w:tc>
          <w:tcPr>
            <w:tcW w:w="1027" w:type="dxa"/>
            <w:vMerge w:val="continue"/>
            <w:noWrap w:val="0"/>
            <w:vAlign w:val="center"/>
          </w:tcPr>
          <w:p w14:paraId="39E32A8B">
            <w:pPr>
              <w:spacing w:line="276" w:lineRule="auto"/>
              <w:rPr>
                <w:rFonts w:hint="eastAsia" w:ascii="仿宋" w:hAnsi="仿宋" w:eastAsia="仿宋" w:cs="仿宋"/>
                <w:color w:val="000000"/>
                <w:sz w:val="20"/>
              </w:rPr>
            </w:pPr>
          </w:p>
        </w:tc>
      </w:tr>
      <w:tr w14:paraId="3A04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21" w:type="dxa"/>
            <w:vMerge w:val="continue"/>
            <w:noWrap w:val="0"/>
            <w:vAlign w:val="center"/>
          </w:tcPr>
          <w:p w14:paraId="528DBF46">
            <w:pPr>
              <w:spacing w:line="276" w:lineRule="auto"/>
              <w:ind w:firstLine="28"/>
              <w:jc w:val="center"/>
              <w:rPr>
                <w:rFonts w:hint="eastAsia" w:ascii="仿宋" w:hAnsi="仿宋" w:eastAsia="仿宋" w:cs="仿宋"/>
                <w:color w:val="000000"/>
                <w:sz w:val="20"/>
              </w:rPr>
            </w:pPr>
          </w:p>
        </w:tc>
        <w:tc>
          <w:tcPr>
            <w:tcW w:w="1275" w:type="dxa"/>
            <w:vMerge w:val="continue"/>
            <w:noWrap w:val="0"/>
            <w:vAlign w:val="center"/>
          </w:tcPr>
          <w:p w14:paraId="3F71A81A">
            <w:pPr>
              <w:spacing w:line="276" w:lineRule="auto"/>
              <w:ind w:firstLine="28"/>
              <w:jc w:val="center"/>
              <w:rPr>
                <w:rFonts w:hint="eastAsia" w:ascii="仿宋" w:hAnsi="仿宋" w:eastAsia="仿宋" w:cs="仿宋"/>
                <w:color w:val="000000"/>
                <w:sz w:val="20"/>
              </w:rPr>
            </w:pPr>
          </w:p>
        </w:tc>
        <w:tc>
          <w:tcPr>
            <w:tcW w:w="567" w:type="dxa"/>
            <w:vMerge w:val="continue"/>
            <w:noWrap w:val="0"/>
            <w:vAlign w:val="center"/>
          </w:tcPr>
          <w:p w14:paraId="7B5B9E21">
            <w:pPr>
              <w:spacing w:line="276" w:lineRule="auto"/>
              <w:ind w:firstLine="28"/>
              <w:jc w:val="center"/>
              <w:rPr>
                <w:rFonts w:hint="eastAsia" w:ascii="仿宋" w:hAnsi="仿宋" w:eastAsia="仿宋" w:cs="仿宋"/>
                <w:color w:val="000000"/>
                <w:sz w:val="20"/>
              </w:rPr>
            </w:pPr>
          </w:p>
        </w:tc>
        <w:tc>
          <w:tcPr>
            <w:tcW w:w="1560" w:type="dxa"/>
            <w:noWrap w:val="0"/>
            <w:vAlign w:val="center"/>
          </w:tcPr>
          <w:p w14:paraId="2E26F38C">
            <w:pPr>
              <w:spacing w:line="276" w:lineRule="auto"/>
              <w:rPr>
                <w:rFonts w:hint="eastAsia" w:ascii="仿宋" w:hAnsi="仿宋" w:eastAsia="仿宋" w:cs="仿宋"/>
                <w:color w:val="000000"/>
                <w:sz w:val="20"/>
              </w:rPr>
            </w:pPr>
            <w:r>
              <w:rPr>
                <w:rFonts w:hint="eastAsia" w:ascii="仿宋" w:hAnsi="仿宋" w:eastAsia="仿宋" w:cs="仿宋"/>
                <w:color w:val="000000"/>
                <w:sz w:val="20"/>
              </w:rPr>
              <w:t>质量管理体系及保证措施</w:t>
            </w:r>
          </w:p>
        </w:tc>
        <w:tc>
          <w:tcPr>
            <w:tcW w:w="567" w:type="dxa"/>
            <w:noWrap w:val="0"/>
            <w:vAlign w:val="center"/>
          </w:tcPr>
          <w:p w14:paraId="516B31D1">
            <w:pPr>
              <w:spacing w:line="276" w:lineRule="auto"/>
              <w:rPr>
                <w:rFonts w:hint="eastAsia" w:ascii="仿宋" w:hAnsi="仿宋" w:eastAsia="仿宋" w:cs="仿宋"/>
                <w:color w:val="000000"/>
                <w:sz w:val="20"/>
              </w:rPr>
            </w:pPr>
            <w:r>
              <w:rPr>
                <w:rFonts w:hint="eastAsia" w:ascii="仿宋" w:hAnsi="仿宋" w:eastAsia="仿宋" w:cs="仿宋"/>
                <w:color w:val="000000"/>
                <w:sz w:val="20"/>
                <w:lang w:val="en-US" w:eastAsia="zh-CN"/>
              </w:rPr>
              <w:t>4</w:t>
            </w:r>
            <w:r>
              <w:rPr>
                <w:rFonts w:hint="eastAsia" w:ascii="仿宋" w:hAnsi="仿宋" w:eastAsia="仿宋" w:cs="仿宋"/>
                <w:color w:val="000000"/>
                <w:sz w:val="20"/>
              </w:rPr>
              <w:t>分</w:t>
            </w:r>
          </w:p>
        </w:tc>
        <w:tc>
          <w:tcPr>
            <w:tcW w:w="2770" w:type="dxa"/>
            <w:gridSpan w:val="2"/>
            <w:noWrap w:val="0"/>
            <w:vAlign w:val="center"/>
          </w:tcPr>
          <w:p w14:paraId="40DCB82A">
            <w:pPr>
              <w:spacing w:line="276" w:lineRule="auto"/>
              <w:ind w:firstLine="300" w:firstLineChars="150"/>
              <w:rPr>
                <w:rFonts w:hint="eastAsia" w:ascii="仿宋" w:hAnsi="仿宋" w:eastAsia="仿宋" w:cs="仿宋"/>
                <w:color w:val="000000"/>
                <w:sz w:val="20"/>
              </w:rPr>
            </w:pPr>
            <w:r>
              <w:rPr>
                <w:rFonts w:hint="eastAsia" w:ascii="仿宋" w:hAnsi="仿宋" w:eastAsia="仿宋" w:cs="仿宋"/>
                <w:color w:val="000000"/>
                <w:sz w:val="20"/>
              </w:rPr>
              <w:t>根据</w:t>
            </w:r>
            <w:r>
              <w:rPr>
                <w:rFonts w:hint="eastAsia" w:ascii="仿宋" w:hAnsi="仿宋" w:eastAsia="仿宋" w:cs="仿宋"/>
                <w:color w:val="000000"/>
                <w:sz w:val="20"/>
                <w:lang w:eastAsia="zh-CN"/>
              </w:rPr>
              <w:t>供应商</w:t>
            </w:r>
            <w:r>
              <w:rPr>
                <w:rFonts w:hint="eastAsia" w:ascii="仿宋" w:hAnsi="仿宋" w:eastAsia="仿宋" w:cs="仿宋"/>
                <w:color w:val="000000"/>
                <w:sz w:val="20"/>
              </w:rPr>
              <w:t>提供的质量管理体系及保证措施方案打分</w:t>
            </w:r>
          </w:p>
          <w:p w14:paraId="1A534F63">
            <w:pPr>
              <w:spacing w:line="276" w:lineRule="auto"/>
              <w:ind w:firstLine="300" w:firstLineChars="150"/>
              <w:rPr>
                <w:rFonts w:hint="eastAsia" w:ascii="仿宋" w:hAnsi="仿宋" w:eastAsia="仿宋" w:cs="仿宋"/>
                <w:color w:val="000000"/>
                <w:sz w:val="20"/>
              </w:rPr>
            </w:pPr>
            <w:r>
              <w:rPr>
                <w:rFonts w:hint="eastAsia" w:ascii="仿宋" w:hAnsi="仿宋" w:eastAsia="仿宋" w:cs="仿宋"/>
                <w:color w:val="000000"/>
                <w:sz w:val="20"/>
              </w:rPr>
              <w:t>编制要点</w:t>
            </w:r>
            <w:r>
              <w:rPr>
                <w:rFonts w:hint="eastAsia" w:ascii="仿宋" w:hAnsi="仿宋" w:eastAsia="仿宋" w:cs="仿宋"/>
                <w:color w:val="000000"/>
                <w:sz w:val="20"/>
                <w:lang w:eastAsia="zh-CN"/>
              </w:rPr>
              <w:t>：</w:t>
            </w:r>
            <w:r>
              <w:rPr>
                <w:rFonts w:hint="eastAsia" w:ascii="仿宋" w:hAnsi="仿宋" w:eastAsia="仿宋" w:cs="仿宋"/>
                <w:color w:val="000000"/>
                <w:sz w:val="20"/>
                <w:lang w:val="en-US" w:eastAsia="zh-CN"/>
              </w:rPr>
              <w:t>①</w:t>
            </w:r>
            <w:r>
              <w:rPr>
                <w:rFonts w:hint="eastAsia" w:ascii="仿宋" w:hAnsi="仿宋" w:eastAsia="仿宋" w:cs="仿宋"/>
                <w:color w:val="000000"/>
                <w:sz w:val="20"/>
              </w:rPr>
              <w:t>质量保证体系、</w:t>
            </w:r>
            <w:r>
              <w:rPr>
                <w:rFonts w:hint="eastAsia" w:ascii="仿宋" w:hAnsi="仿宋" w:eastAsia="仿宋" w:cs="仿宋"/>
                <w:color w:val="000000"/>
                <w:sz w:val="20"/>
                <w:lang w:val="en-US" w:eastAsia="zh-CN"/>
              </w:rPr>
              <w:t>②</w:t>
            </w:r>
            <w:r>
              <w:rPr>
                <w:rFonts w:hint="eastAsia" w:ascii="仿宋" w:hAnsi="仿宋" w:eastAsia="仿宋" w:cs="仿宋"/>
                <w:color w:val="000000"/>
                <w:sz w:val="20"/>
              </w:rPr>
              <w:t>质量保证措施</w:t>
            </w:r>
          </w:p>
          <w:p w14:paraId="2B1EC65F">
            <w:pPr>
              <w:spacing w:line="276" w:lineRule="auto"/>
              <w:rPr>
                <w:rFonts w:hint="eastAsia" w:ascii="仿宋" w:hAnsi="仿宋" w:eastAsia="仿宋" w:cs="仿宋"/>
                <w:color w:val="000000"/>
                <w:sz w:val="20"/>
              </w:rPr>
            </w:pPr>
            <w:r>
              <w:rPr>
                <w:rFonts w:hint="eastAsia" w:ascii="仿宋" w:hAnsi="仿宋" w:eastAsia="仿宋" w:cs="仿宋"/>
                <w:color w:val="000000"/>
                <w:sz w:val="20"/>
                <w:lang w:val="en-US" w:eastAsia="zh-CN"/>
              </w:rPr>
              <w:t>本项共2个要点，每一要点满分为2分，存在不足的为0.5分，存在缺陷的为0分，未提供相关要点内容为0分。</w:t>
            </w:r>
          </w:p>
        </w:tc>
        <w:tc>
          <w:tcPr>
            <w:tcW w:w="1549" w:type="dxa"/>
            <w:vMerge w:val="continue"/>
            <w:noWrap w:val="0"/>
            <w:vAlign w:val="center"/>
          </w:tcPr>
          <w:p w14:paraId="43529D15">
            <w:pPr>
              <w:spacing w:line="276" w:lineRule="auto"/>
              <w:rPr>
                <w:rFonts w:hint="eastAsia" w:ascii="仿宋" w:hAnsi="仿宋" w:eastAsia="仿宋" w:cs="仿宋"/>
                <w:color w:val="000000"/>
                <w:sz w:val="20"/>
              </w:rPr>
            </w:pPr>
          </w:p>
        </w:tc>
        <w:tc>
          <w:tcPr>
            <w:tcW w:w="1027" w:type="dxa"/>
            <w:vMerge w:val="continue"/>
            <w:noWrap w:val="0"/>
            <w:vAlign w:val="center"/>
          </w:tcPr>
          <w:p w14:paraId="7D4246F5">
            <w:pPr>
              <w:spacing w:line="276" w:lineRule="auto"/>
              <w:rPr>
                <w:rFonts w:hint="eastAsia" w:ascii="仿宋" w:hAnsi="仿宋" w:eastAsia="仿宋" w:cs="仿宋"/>
                <w:color w:val="000000"/>
                <w:sz w:val="20"/>
              </w:rPr>
            </w:pPr>
          </w:p>
        </w:tc>
      </w:tr>
      <w:tr w14:paraId="7FFB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421" w:type="dxa"/>
            <w:vMerge w:val="continue"/>
            <w:noWrap w:val="0"/>
            <w:vAlign w:val="center"/>
          </w:tcPr>
          <w:p w14:paraId="040F85F3">
            <w:pPr>
              <w:spacing w:line="276" w:lineRule="auto"/>
              <w:ind w:firstLine="28"/>
              <w:jc w:val="center"/>
              <w:rPr>
                <w:rFonts w:hint="eastAsia" w:ascii="仿宋" w:hAnsi="仿宋" w:eastAsia="仿宋" w:cs="仿宋"/>
                <w:color w:val="000000"/>
                <w:sz w:val="20"/>
              </w:rPr>
            </w:pPr>
          </w:p>
        </w:tc>
        <w:tc>
          <w:tcPr>
            <w:tcW w:w="1275" w:type="dxa"/>
            <w:vMerge w:val="continue"/>
            <w:noWrap w:val="0"/>
            <w:vAlign w:val="center"/>
          </w:tcPr>
          <w:p w14:paraId="58FDF1F1">
            <w:pPr>
              <w:spacing w:line="276" w:lineRule="auto"/>
              <w:ind w:firstLine="28"/>
              <w:jc w:val="center"/>
              <w:rPr>
                <w:rFonts w:hint="eastAsia" w:ascii="仿宋" w:hAnsi="仿宋" w:eastAsia="仿宋" w:cs="仿宋"/>
                <w:color w:val="000000"/>
                <w:sz w:val="20"/>
              </w:rPr>
            </w:pPr>
          </w:p>
        </w:tc>
        <w:tc>
          <w:tcPr>
            <w:tcW w:w="567" w:type="dxa"/>
            <w:vMerge w:val="continue"/>
            <w:noWrap w:val="0"/>
            <w:vAlign w:val="center"/>
          </w:tcPr>
          <w:p w14:paraId="635A2FC6">
            <w:pPr>
              <w:spacing w:line="276" w:lineRule="auto"/>
              <w:ind w:firstLine="28"/>
              <w:jc w:val="center"/>
              <w:rPr>
                <w:rFonts w:hint="eastAsia" w:ascii="仿宋" w:hAnsi="仿宋" w:eastAsia="仿宋" w:cs="仿宋"/>
                <w:color w:val="000000"/>
                <w:sz w:val="20"/>
              </w:rPr>
            </w:pPr>
          </w:p>
        </w:tc>
        <w:tc>
          <w:tcPr>
            <w:tcW w:w="1560" w:type="dxa"/>
            <w:noWrap w:val="0"/>
            <w:vAlign w:val="center"/>
          </w:tcPr>
          <w:p w14:paraId="6A9EFE77">
            <w:pPr>
              <w:spacing w:line="276" w:lineRule="auto"/>
              <w:rPr>
                <w:rFonts w:hint="eastAsia" w:ascii="仿宋" w:hAnsi="仿宋" w:eastAsia="仿宋" w:cs="仿宋"/>
                <w:color w:val="000000"/>
                <w:sz w:val="20"/>
              </w:rPr>
            </w:pPr>
            <w:r>
              <w:rPr>
                <w:rFonts w:hint="eastAsia" w:ascii="仿宋" w:hAnsi="仿宋" w:eastAsia="仿宋" w:cs="仿宋"/>
                <w:color w:val="000000"/>
                <w:sz w:val="20"/>
              </w:rPr>
              <w:t>安全管理体系及保证措施</w:t>
            </w:r>
          </w:p>
        </w:tc>
        <w:tc>
          <w:tcPr>
            <w:tcW w:w="567" w:type="dxa"/>
            <w:noWrap w:val="0"/>
            <w:vAlign w:val="center"/>
          </w:tcPr>
          <w:p w14:paraId="3CD3B228">
            <w:pPr>
              <w:spacing w:line="276" w:lineRule="auto"/>
              <w:rPr>
                <w:rFonts w:hint="eastAsia" w:ascii="仿宋" w:hAnsi="仿宋" w:eastAsia="仿宋" w:cs="仿宋"/>
                <w:color w:val="000000"/>
                <w:sz w:val="20"/>
              </w:rPr>
            </w:pPr>
            <w:r>
              <w:rPr>
                <w:rFonts w:hint="eastAsia" w:ascii="仿宋" w:hAnsi="仿宋" w:eastAsia="仿宋" w:cs="仿宋"/>
                <w:color w:val="000000"/>
                <w:sz w:val="20"/>
                <w:lang w:val="en-US" w:eastAsia="zh-CN"/>
              </w:rPr>
              <w:t>2</w:t>
            </w:r>
            <w:r>
              <w:rPr>
                <w:rFonts w:hint="eastAsia" w:ascii="仿宋" w:hAnsi="仿宋" w:eastAsia="仿宋" w:cs="仿宋"/>
                <w:color w:val="000000"/>
                <w:sz w:val="20"/>
              </w:rPr>
              <w:t>分</w:t>
            </w:r>
          </w:p>
        </w:tc>
        <w:tc>
          <w:tcPr>
            <w:tcW w:w="2770" w:type="dxa"/>
            <w:gridSpan w:val="2"/>
            <w:noWrap w:val="0"/>
            <w:vAlign w:val="center"/>
          </w:tcPr>
          <w:p w14:paraId="5EE34E15">
            <w:pPr>
              <w:spacing w:line="276" w:lineRule="auto"/>
              <w:ind w:firstLine="300" w:firstLineChars="150"/>
              <w:rPr>
                <w:rFonts w:hint="eastAsia" w:ascii="仿宋" w:hAnsi="仿宋" w:eastAsia="仿宋" w:cs="仿宋"/>
                <w:color w:val="000000"/>
                <w:sz w:val="20"/>
              </w:rPr>
            </w:pPr>
            <w:r>
              <w:rPr>
                <w:rFonts w:hint="eastAsia" w:ascii="仿宋" w:hAnsi="仿宋" w:eastAsia="仿宋" w:cs="仿宋"/>
                <w:color w:val="000000"/>
                <w:sz w:val="20"/>
              </w:rPr>
              <w:t>根据</w:t>
            </w:r>
            <w:r>
              <w:rPr>
                <w:rFonts w:hint="eastAsia" w:ascii="仿宋" w:hAnsi="仿宋" w:eastAsia="仿宋" w:cs="仿宋"/>
                <w:color w:val="000000"/>
                <w:sz w:val="20"/>
                <w:lang w:eastAsia="zh-CN"/>
              </w:rPr>
              <w:t>供应商</w:t>
            </w:r>
            <w:r>
              <w:rPr>
                <w:rFonts w:hint="eastAsia" w:ascii="仿宋" w:hAnsi="仿宋" w:eastAsia="仿宋" w:cs="仿宋"/>
                <w:color w:val="000000"/>
                <w:sz w:val="20"/>
              </w:rPr>
              <w:t>提供的安全管理体系及保证措施方案打分</w:t>
            </w:r>
          </w:p>
          <w:p w14:paraId="516B31EF">
            <w:pPr>
              <w:spacing w:line="276" w:lineRule="auto"/>
              <w:ind w:firstLine="300" w:firstLineChars="150"/>
              <w:rPr>
                <w:rFonts w:hint="eastAsia" w:ascii="仿宋" w:hAnsi="仿宋" w:eastAsia="仿宋" w:cs="仿宋"/>
                <w:color w:val="000000"/>
                <w:sz w:val="20"/>
              </w:rPr>
            </w:pPr>
            <w:r>
              <w:rPr>
                <w:rFonts w:hint="eastAsia" w:ascii="仿宋" w:hAnsi="仿宋" w:eastAsia="仿宋" w:cs="仿宋"/>
                <w:color w:val="000000"/>
                <w:sz w:val="20"/>
              </w:rPr>
              <w:t>编制要点：</w:t>
            </w:r>
            <w:r>
              <w:rPr>
                <w:rFonts w:hint="eastAsia" w:ascii="仿宋" w:hAnsi="仿宋" w:eastAsia="仿宋" w:cs="仿宋"/>
                <w:color w:val="000000"/>
                <w:sz w:val="20"/>
                <w:lang w:val="en-US" w:eastAsia="zh-CN"/>
              </w:rPr>
              <w:t>①</w:t>
            </w:r>
            <w:r>
              <w:rPr>
                <w:rFonts w:hint="eastAsia" w:ascii="仿宋" w:hAnsi="仿宋" w:eastAsia="仿宋" w:cs="仿宋"/>
                <w:color w:val="000000"/>
                <w:sz w:val="20"/>
              </w:rPr>
              <w:t>安全管理体系及保障措施</w:t>
            </w:r>
            <w:r>
              <w:rPr>
                <w:rFonts w:hint="eastAsia" w:ascii="仿宋" w:hAnsi="仿宋" w:eastAsia="仿宋" w:cs="仿宋"/>
                <w:color w:val="000000"/>
                <w:sz w:val="20"/>
                <w:lang w:eastAsia="zh-CN"/>
              </w:rPr>
              <w:t>（</w:t>
            </w:r>
            <w:r>
              <w:rPr>
                <w:rFonts w:hint="eastAsia" w:ascii="仿宋" w:hAnsi="仿宋" w:eastAsia="仿宋" w:cs="仿宋"/>
                <w:color w:val="000000"/>
                <w:sz w:val="20"/>
                <w:lang w:val="en-US" w:eastAsia="zh-CN"/>
              </w:rPr>
              <w:t>确保项目现场保护与行人保护</w:t>
            </w:r>
            <w:r>
              <w:rPr>
                <w:rFonts w:hint="eastAsia" w:ascii="仿宋" w:hAnsi="仿宋" w:eastAsia="仿宋" w:cs="仿宋"/>
                <w:color w:val="000000"/>
                <w:sz w:val="20"/>
                <w:lang w:eastAsia="zh-CN"/>
              </w:rPr>
              <w:t>）</w:t>
            </w:r>
            <w:r>
              <w:rPr>
                <w:rFonts w:hint="eastAsia" w:ascii="仿宋" w:hAnsi="仿宋" w:eastAsia="仿宋" w:cs="仿宋"/>
                <w:color w:val="000000"/>
                <w:sz w:val="20"/>
              </w:rPr>
              <w:t>、</w:t>
            </w:r>
            <w:r>
              <w:rPr>
                <w:rFonts w:hint="eastAsia" w:ascii="仿宋" w:hAnsi="仿宋" w:eastAsia="仿宋" w:cs="仿宋"/>
                <w:color w:val="000000"/>
                <w:sz w:val="20"/>
                <w:lang w:val="en-US" w:eastAsia="zh-CN"/>
              </w:rPr>
              <w:t>②</w:t>
            </w:r>
            <w:r>
              <w:rPr>
                <w:rFonts w:hint="eastAsia" w:ascii="仿宋" w:hAnsi="仿宋" w:eastAsia="仿宋" w:cs="仿宋"/>
                <w:color w:val="000000"/>
                <w:sz w:val="20"/>
              </w:rPr>
              <w:t>安全管理人员安排</w:t>
            </w:r>
          </w:p>
          <w:p w14:paraId="111047C8">
            <w:pPr>
              <w:spacing w:line="276" w:lineRule="auto"/>
              <w:rPr>
                <w:rFonts w:hint="eastAsia" w:ascii="仿宋" w:hAnsi="仿宋" w:eastAsia="仿宋" w:cs="仿宋"/>
                <w:color w:val="000000"/>
                <w:sz w:val="20"/>
              </w:rPr>
            </w:pPr>
            <w:r>
              <w:rPr>
                <w:rFonts w:hint="eastAsia" w:ascii="仿宋" w:hAnsi="仿宋" w:eastAsia="仿宋" w:cs="仿宋"/>
                <w:color w:val="000000"/>
                <w:sz w:val="20"/>
                <w:lang w:val="en-US" w:eastAsia="zh-CN"/>
              </w:rPr>
              <w:t>本项共2个要点，每一要点满分为1分，存在不足的为0.5分，存在缺陷的为0分，未提供相关要点内容为0分。</w:t>
            </w:r>
          </w:p>
        </w:tc>
        <w:tc>
          <w:tcPr>
            <w:tcW w:w="1549" w:type="dxa"/>
            <w:vMerge w:val="continue"/>
            <w:noWrap w:val="0"/>
            <w:vAlign w:val="center"/>
          </w:tcPr>
          <w:p w14:paraId="18A05FFE">
            <w:pPr>
              <w:spacing w:line="276" w:lineRule="auto"/>
              <w:rPr>
                <w:rFonts w:hint="eastAsia" w:ascii="仿宋" w:hAnsi="仿宋" w:eastAsia="仿宋" w:cs="仿宋"/>
                <w:color w:val="000000"/>
                <w:sz w:val="20"/>
              </w:rPr>
            </w:pPr>
          </w:p>
        </w:tc>
        <w:tc>
          <w:tcPr>
            <w:tcW w:w="1027" w:type="dxa"/>
            <w:vMerge w:val="continue"/>
            <w:noWrap w:val="0"/>
            <w:vAlign w:val="center"/>
          </w:tcPr>
          <w:p w14:paraId="19578526">
            <w:pPr>
              <w:spacing w:line="276" w:lineRule="auto"/>
              <w:rPr>
                <w:rFonts w:hint="eastAsia" w:ascii="仿宋" w:hAnsi="仿宋" w:eastAsia="仿宋" w:cs="仿宋"/>
                <w:color w:val="000000"/>
                <w:sz w:val="20"/>
              </w:rPr>
            </w:pPr>
          </w:p>
        </w:tc>
      </w:tr>
      <w:tr w14:paraId="1138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421" w:type="dxa"/>
            <w:vMerge w:val="continue"/>
            <w:noWrap w:val="0"/>
            <w:vAlign w:val="center"/>
          </w:tcPr>
          <w:p w14:paraId="53AA7305">
            <w:pPr>
              <w:spacing w:line="276" w:lineRule="auto"/>
              <w:ind w:firstLine="28"/>
              <w:jc w:val="center"/>
              <w:rPr>
                <w:rFonts w:hint="eastAsia" w:ascii="仿宋" w:hAnsi="仿宋" w:eastAsia="仿宋" w:cs="仿宋"/>
                <w:color w:val="000000"/>
                <w:sz w:val="20"/>
              </w:rPr>
            </w:pPr>
          </w:p>
        </w:tc>
        <w:tc>
          <w:tcPr>
            <w:tcW w:w="1275" w:type="dxa"/>
            <w:vMerge w:val="continue"/>
            <w:noWrap w:val="0"/>
            <w:vAlign w:val="center"/>
          </w:tcPr>
          <w:p w14:paraId="00653F6E">
            <w:pPr>
              <w:spacing w:line="276" w:lineRule="auto"/>
              <w:ind w:firstLine="28"/>
              <w:jc w:val="center"/>
              <w:rPr>
                <w:rFonts w:hint="eastAsia" w:ascii="仿宋" w:hAnsi="仿宋" w:eastAsia="仿宋" w:cs="仿宋"/>
                <w:color w:val="000000"/>
                <w:sz w:val="20"/>
              </w:rPr>
            </w:pPr>
          </w:p>
        </w:tc>
        <w:tc>
          <w:tcPr>
            <w:tcW w:w="567" w:type="dxa"/>
            <w:vMerge w:val="continue"/>
            <w:noWrap w:val="0"/>
            <w:vAlign w:val="center"/>
          </w:tcPr>
          <w:p w14:paraId="50A54E78">
            <w:pPr>
              <w:spacing w:line="276" w:lineRule="auto"/>
              <w:ind w:firstLine="28"/>
              <w:jc w:val="center"/>
              <w:rPr>
                <w:rFonts w:hint="eastAsia" w:ascii="仿宋" w:hAnsi="仿宋" w:eastAsia="仿宋" w:cs="仿宋"/>
                <w:color w:val="000000"/>
                <w:sz w:val="20"/>
              </w:rPr>
            </w:pPr>
          </w:p>
        </w:tc>
        <w:tc>
          <w:tcPr>
            <w:tcW w:w="1560" w:type="dxa"/>
            <w:noWrap w:val="0"/>
            <w:vAlign w:val="center"/>
          </w:tcPr>
          <w:p w14:paraId="3917E07E">
            <w:pPr>
              <w:spacing w:line="276" w:lineRule="auto"/>
              <w:jc w:val="center"/>
              <w:rPr>
                <w:rFonts w:hint="eastAsia" w:ascii="仿宋" w:hAnsi="仿宋" w:eastAsia="仿宋" w:cs="仿宋"/>
                <w:color w:val="000000"/>
                <w:sz w:val="20"/>
              </w:rPr>
            </w:pPr>
            <w:r>
              <w:rPr>
                <w:rFonts w:hint="eastAsia" w:ascii="仿宋" w:hAnsi="仿宋" w:eastAsia="仿宋" w:cs="仿宋"/>
                <w:color w:val="000000"/>
                <w:sz w:val="20"/>
                <w:lang w:val="en-US" w:eastAsia="zh-CN"/>
              </w:rPr>
              <w:t>现场</w:t>
            </w:r>
            <w:r>
              <w:rPr>
                <w:rFonts w:hint="eastAsia" w:ascii="仿宋" w:hAnsi="仿宋" w:eastAsia="仿宋" w:cs="仿宋"/>
                <w:color w:val="000000"/>
                <w:sz w:val="20"/>
              </w:rPr>
              <w:t>环境保护</w:t>
            </w:r>
            <w:r>
              <w:rPr>
                <w:rFonts w:hint="eastAsia" w:ascii="仿宋" w:hAnsi="仿宋" w:eastAsia="仿宋" w:cs="仿宋"/>
                <w:color w:val="000000"/>
                <w:sz w:val="20"/>
                <w:lang w:val="en-US" w:eastAsia="zh-CN"/>
              </w:rPr>
              <w:t>及清理</w:t>
            </w:r>
            <w:r>
              <w:rPr>
                <w:rFonts w:hint="eastAsia" w:ascii="仿宋" w:hAnsi="仿宋" w:eastAsia="仿宋" w:cs="仿宋"/>
                <w:color w:val="000000"/>
                <w:sz w:val="20"/>
              </w:rPr>
              <w:t>措施及环境破坏补救措施</w:t>
            </w:r>
          </w:p>
        </w:tc>
        <w:tc>
          <w:tcPr>
            <w:tcW w:w="567" w:type="dxa"/>
            <w:noWrap w:val="0"/>
            <w:vAlign w:val="center"/>
          </w:tcPr>
          <w:p w14:paraId="1435DC4C">
            <w:pPr>
              <w:spacing w:line="276" w:lineRule="auto"/>
              <w:rPr>
                <w:rFonts w:hint="eastAsia" w:ascii="仿宋" w:hAnsi="仿宋" w:eastAsia="仿宋" w:cs="仿宋"/>
                <w:color w:val="000000"/>
                <w:sz w:val="20"/>
              </w:rPr>
            </w:pPr>
            <w:r>
              <w:rPr>
                <w:rFonts w:hint="eastAsia" w:ascii="仿宋" w:hAnsi="仿宋" w:eastAsia="仿宋" w:cs="仿宋"/>
                <w:color w:val="000000"/>
                <w:sz w:val="20"/>
                <w:lang w:val="en-US" w:eastAsia="zh-CN"/>
              </w:rPr>
              <w:t>2</w:t>
            </w:r>
            <w:r>
              <w:rPr>
                <w:rFonts w:hint="eastAsia" w:ascii="仿宋" w:hAnsi="仿宋" w:eastAsia="仿宋" w:cs="仿宋"/>
                <w:color w:val="000000"/>
                <w:sz w:val="20"/>
              </w:rPr>
              <w:t>分</w:t>
            </w:r>
          </w:p>
        </w:tc>
        <w:tc>
          <w:tcPr>
            <w:tcW w:w="2770" w:type="dxa"/>
            <w:gridSpan w:val="2"/>
            <w:noWrap w:val="0"/>
            <w:vAlign w:val="center"/>
          </w:tcPr>
          <w:p w14:paraId="55E6237C">
            <w:pPr>
              <w:spacing w:line="276" w:lineRule="auto"/>
              <w:ind w:firstLine="300" w:firstLineChars="150"/>
              <w:rPr>
                <w:rFonts w:hint="eastAsia" w:ascii="仿宋" w:hAnsi="仿宋" w:eastAsia="仿宋" w:cs="仿宋"/>
                <w:color w:val="000000"/>
                <w:sz w:val="20"/>
              </w:rPr>
            </w:pPr>
            <w:r>
              <w:rPr>
                <w:rFonts w:hint="eastAsia" w:ascii="仿宋" w:hAnsi="仿宋" w:eastAsia="仿宋" w:cs="仿宋"/>
                <w:color w:val="000000"/>
                <w:sz w:val="20"/>
              </w:rPr>
              <w:t>根据</w:t>
            </w:r>
            <w:r>
              <w:rPr>
                <w:rFonts w:hint="eastAsia" w:ascii="仿宋" w:hAnsi="仿宋" w:eastAsia="仿宋" w:cs="仿宋"/>
                <w:color w:val="000000"/>
                <w:sz w:val="20"/>
                <w:lang w:eastAsia="zh-CN"/>
              </w:rPr>
              <w:t>供应商</w:t>
            </w:r>
            <w:r>
              <w:rPr>
                <w:rFonts w:hint="eastAsia" w:ascii="仿宋" w:hAnsi="仿宋" w:eastAsia="仿宋" w:cs="仿宋"/>
                <w:color w:val="000000"/>
                <w:sz w:val="20"/>
              </w:rPr>
              <w:t>提供的环境保护及施工建筑垃圾及时清理措施方案打分</w:t>
            </w:r>
          </w:p>
          <w:p w14:paraId="7DA00EA1">
            <w:pPr>
              <w:spacing w:line="276" w:lineRule="auto"/>
              <w:ind w:firstLine="300" w:firstLineChars="150"/>
              <w:rPr>
                <w:rFonts w:hint="eastAsia" w:ascii="仿宋" w:hAnsi="仿宋" w:eastAsia="仿宋" w:cs="仿宋"/>
                <w:color w:val="000000"/>
                <w:sz w:val="20"/>
              </w:rPr>
            </w:pPr>
            <w:r>
              <w:rPr>
                <w:rFonts w:hint="eastAsia" w:ascii="仿宋" w:hAnsi="仿宋" w:eastAsia="仿宋" w:cs="仿宋"/>
                <w:color w:val="000000"/>
                <w:sz w:val="20"/>
              </w:rPr>
              <w:t>编制要点：</w:t>
            </w:r>
            <w:r>
              <w:rPr>
                <w:rFonts w:hint="eastAsia" w:ascii="仿宋" w:hAnsi="仿宋" w:eastAsia="仿宋" w:cs="仿宋"/>
                <w:color w:val="000000"/>
                <w:sz w:val="20"/>
                <w:lang w:val="en-US" w:eastAsia="zh-CN"/>
              </w:rPr>
              <w:t>①现场</w:t>
            </w:r>
            <w:r>
              <w:rPr>
                <w:rFonts w:hint="eastAsia" w:ascii="仿宋" w:hAnsi="仿宋" w:eastAsia="仿宋" w:cs="仿宋"/>
                <w:color w:val="000000"/>
                <w:sz w:val="20"/>
              </w:rPr>
              <w:t>环境保护</w:t>
            </w:r>
            <w:r>
              <w:rPr>
                <w:rFonts w:hint="eastAsia" w:ascii="仿宋" w:hAnsi="仿宋" w:eastAsia="仿宋" w:cs="仿宋"/>
                <w:color w:val="000000"/>
                <w:sz w:val="20"/>
                <w:lang w:val="en-US" w:eastAsia="zh-CN"/>
              </w:rPr>
              <w:t>及清理</w:t>
            </w:r>
            <w:r>
              <w:rPr>
                <w:rFonts w:hint="eastAsia" w:ascii="仿宋" w:hAnsi="仿宋" w:eastAsia="仿宋" w:cs="仿宋"/>
                <w:color w:val="000000"/>
                <w:sz w:val="20"/>
              </w:rPr>
              <w:t>措施、</w:t>
            </w:r>
            <w:r>
              <w:rPr>
                <w:rFonts w:hint="eastAsia" w:ascii="仿宋" w:hAnsi="仿宋" w:eastAsia="仿宋" w:cs="仿宋"/>
                <w:color w:val="000000"/>
                <w:sz w:val="20"/>
                <w:lang w:val="en-US" w:eastAsia="zh-CN"/>
              </w:rPr>
              <w:t>②</w:t>
            </w:r>
            <w:r>
              <w:rPr>
                <w:rFonts w:hint="eastAsia" w:ascii="仿宋" w:hAnsi="仿宋" w:eastAsia="仿宋" w:cs="仿宋"/>
                <w:color w:val="000000"/>
                <w:sz w:val="20"/>
              </w:rPr>
              <w:t>环境破坏补救措施</w:t>
            </w:r>
          </w:p>
          <w:p w14:paraId="57821669">
            <w:pPr>
              <w:spacing w:line="276" w:lineRule="auto"/>
              <w:rPr>
                <w:rFonts w:hint="eastAsia" w:ascii="仿宋" w:hAnsi="仿宋" w:eastAsia="仿宋" w:cs="仿宋"/>
                <w:color w:val="000000"/>
                <w:sz w:val="20"/>
              </w:rPr>
            </w:pPr>
            <w:r>
              <w:rPr>
                <w:rFonts w:hint="eastAsia" w:ascii="仿宋" w:hAnsi="仿宋" w:eastAsia="仿宋" w:cs="仿宋"/>
                <w:color w:val="000000"/>
                <w:sz w:val="20"/>
                <w:lang w:val="en-US" w:eastAsia="zh-CN"/>
              </w:rPr>
              <w:t>本项共2个要点，每一要点满分为1分，存在不足的为0.5分，存在缺陷的为0分，未提供相关要点内容为0分。</w:t>
            </w:r>
          </w:p>
        </w:tc>
        <w:tc>
          <w:tcPr>
            <w:tcW w:w="1549" w:type="dxa"/>
            <w:vMerge w:val="continue"/>
            <w:noWrap w:val="0"/>
            <w:vAlign w:val="center"/>
          </w:tcPr>
          <w:p w14:paraId="65868CA3">
            <w:pPr>
              <w:spacing w:line="276" w:lineRule="auto"/>
              <w:rPr>
                <w:rFonts w:hint="eastAsia" w:ascii="仿宋" w:hAnsi="仿宋" w:eastAsia="仿宋" w:cs="仿宋"/>
                <w:color w:val="000000"/>
                <w:sz w:val="20"/>
              </w:rPr>
            </w:pPr>
          </w:p>
        </w:tc>
        <w:tc>
          <w:tcPr>
            <w:tcW w:w="1027" w:type="dxa"/>
            <w:vMerge w:val="continue"/>
            <w:noWrap w:val="0"/>
            <w:vAlign w:val="center"/>
          </w:tcPr>
          <w:p w14:paraId="685CA8C3">
            <w:pPr>
              <w:spacing w:line="276" w:lineRule="auto"/>
              <w:rPr>
                <w:rFonts w:hint="eastAsia" w:ascii="仿宋" w:hAnsi="仿宋" w:eastAsia="仿宋" w:cs="仿宋"/>
                <w:color w:val="000000"/>
                <w:sz w:val="20"/>
              </w:rPr>
            </w:pPr>
          </w:p>
        </w:tc>
      </w:tr>
      <w:tr w14:paraId="62CA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421" w:type="dxa"/>
            <w:vMerge w:val="continue"/>
            <w:noWrap w:val="0"/>
            <w:vAlign w:val="center"/>
          </w:tcPr>
          <w:p w14:paraId="55D83566">
            <w:pPr>
              <w:spacing w:line="276" w:lineRule="auto"/>
              <w:ind w:firstLine="28"/>
              <w:jc w:val="center"/>
              <w:rPr>
                <w:rFonts w:hint="eastAsia" w:ascii="仿宋" w:hAnsi="仿宋" w:eastAsia="仿宋" w:cs="仿宋"/>
                <w:color w:val="000000"/>
                <w:sz w:val="20"/>
              </w:rPr>
            </w:pPr>
          </w:p>
        </w:tc>
        <w:tc>
          <w:tcPr>
            <w:tcW w:w="1275" w:type="dxa"/>
            <w:vMerge w:val="continue"/>
            <w:noWrap w:val="0"/>
            <w:vAlign w:val="center"/>
          </w:tcPr>
          <w:p w14:paraId="51B10C22">
            <w:pPr>
              <w:spacing w:line="276" w:lineRule="auto"/>
              <w:ind w:firstLine="28"/>
              <w:jc w:val="center"/>
              <w:rPr>
                <w:rFonts w:hint="eastAsia" w:ascii="仿宋" w:hAnsi="仿宋" w:eastAsia="仿宋" w:cs="仿宋"/>
                <w:color w:val="000000"/>
                <w:sz w:val="20"/>
              </w:rPr>
            </w:pPr>
          </w:p>
        </w:tc>
        <w:tc>
          <w:tcPr>
            <w:tcW w:w="567" w:type="dxa"/>
            <w:vMerge w:val="continue"/>
            <w:noWrap w:val="0"/>
            <w:vAlign w:val="center"/>
          </w:tcPr>
          <w:p w14:paraId="7B1C7391">
            <w:pPr>
              <w:spacing w:line="276" w:lineRule="auto"/>
              <w:ind w:firstLine="28"/>
              <w:jc w:val="center"/>
              <w:rPr>
                <w:rFonts w:hint="eastAsia" w:ascii="仿宋" w:hAnsi="仿宋" w:eastAsia="仿宋" w:cs="仿宋"/>
                <w:color w:val="000000"/>
                <w:sz w:val="20"/>
              </w:rPr>
            </w:pPr>
          </w:p>
        </w:tc>
        <w:tc>
          <w:tcPr>
            <w:tcW w:w="1560" w:type="dxa"/>
            <w:noWrap w:val="0"/>
            <w:vAlign w:val="center"/>
          </w:tcPr>
          <w:p w14:paraId="38719677">
            <w:pPr>
              <w:spacing w:line="276" w:lineRule="auto"/>
              <w:rPr>
                <w:rFonts w:hint="eastAsia" w:ascii="仿宋" w:hAnsi="仿宋" w:eastAsia="仿宋" w:cs="仿宋"/>
                <w:color w:val="000000"/>
                <w:sz w:val="20"/>
              </w:rPr>
            </w:pPr>
            <w:r>
              <w:rPr>
                <w:rFonts w:hint="eastAsia" w:ascii="仿宋" w:hAnsi="仿宋" w:eastAsia="仿宋" w:cs="仿宋"/>
                <w:color w:val="000000"/>
                <w:sz w:val="20"/>
              </w:rPr>
              <w:t>项目风险预测与防范，事故应急预案</w:t>
            </w:r>
          </w:p>
        </w:tc>
        <w:tc>
          <w:tcPr>
            <w:tcW w:w="567" w:type="dxa"/>
            <w:noWrap w:val="0"/>
            <w:vAlign w:val="center"/>
          </w:tcPr>
          <w:p w14:paraId="580F71E2">
            <w:pPr>
              <w:spacing w:line="276" w:lineRule="auto"/>
              <w:rPr>
                <w:rFonts w:hint="eastAsia" w:ascii="仿宋" w:hAnsi="仿宋" w:eastAsia="仿宋" w:cs="仿宋"/>
                <w:color w:val="000000"/>
                <w:sz w:val="20"/>
              </w:rPr>
            </w:pPr>
            <w:r>
              <w:rPr>
                <w:rFonts w:hint="eastAsia" w:ascii="仿宋" w:hAnsi="仿宋" w:eastAsia="仿宋" w:cs="仿宋"/>
                <w:color w:val="000000"/>
                <w:sz w:val="20"/>
                <w:lang w:val="en-US" w:eastAsia="zh-CN"/>
              </w:rPr>
              <w:t>2</w:t>
            </w:r>
            <w:r>
              <w:rPr>
                <w:rFonts w:hint="eastAsia" w:ascii="仿宋" w:hAnsi="仿宋" w:eastAsia="仿宋" w:cs="仿宋"/>
                <w:color w:val="000000"/>
                <w:sz w:val="20"/>
              </w:rPr>
              <w:t>分</w:t>
            </w:r>
          </w:p>
        </w:tc>
        <w:tc>
          <w:tcPr>
            <w:tcW w:w="2770" w:type="dxa"/>
            <w:gridSpan w:val="2"/>
            <w:noWrap w:val="0"/>
            <w:vAlign w:val="center"/>
          </w:tcPr>
          <w:p w14:paraId="60EE94FD">
            <w:pPr>
              <w:spacing w:line="276" w:lineRule="auto"/>
              <w:ind w:firstLine="300" w:firstLineChars="150"/>
              <w:rPr>
                <w:rFonts w:hint="eastAsia" w:ascii="仿宋" w:hAnsi="仿宋" w:eastAsia="仿宋" w:cs="仿宋"/>
                <w:color w:val="000000"/>
                <w:sz w:val="20"/>
              </w:rPr>
            </w:pPr>
            <w:r>
              <w:rPr>
                <w:rFonts w:hint="eastAsia" w:ascii="仿宋" w:hAnsi="仿宋" w:eastAsia="仿宋" w:cs="仿宋"/>
                <w:color w:val="000000"/>
                <w:sz w:val="20"/>
              </w:rPr>
              <w:t>根据</w:t>
            </w:r>
            <w:r>
              <w:rPr>
                <w:rFonts w:hint="eastAsia" w:ascii="仿宋" w:hAnsi="仿宋" w:eastAsia="仿宋" w:cs="仿宋"/>
                <w:color w:val="000000"/>
                <w:sz w:val="20"/>
                <w:lang w:eastAsia="zh-CN"/>
              </w:rPr>
              <w:t>供应商</w:t>
            </w:r>
            <w:r>
              <w:rPr>
                <w:rFonts w:hint="eastAsia" w:ascii="仿宋" w:hAnsi="仿宋" w:eastAsia="仿宋" w:cs="仿宋"/>
                <w:color w:val="000000"/>
                <w:sz w:val="20"/>
              </w:rPr>
              <w:t>提供的项目风险预测与防范，事故应急预案打分</w:t>
            </w:r>
          </w:p>
          <w:p w14:paraId="067F485A">
            <w:pPr>
              <w:spacing w:line="276" w:lineRule="auto"/>
              <w:ind w:firstLine="300" w:firstLineChars="150"/>
              <w:rPr>
                <w:rFonts w:hint="eastAsia" w:ascii="仿宋" w:hAnsi="仿宋" w:eastAsia="仿宋" w:cs="仿宋"/>
                <w:color w:val="000000"/>
                <w:sz w:val="20"/>
              </w:rPr>
            </w:pPr>
            <w:r>
              <w:rPr>
                <w:rFonts w:hint="eastAsia" w:ascii="仿宋" w:hAnsi="仿宋" w:eastAsia="仿宋" w:cs="仿宋"/>
                <w:color w:val="000000"/>
                <w:sz w:val="20"/>
              </w:rPr>
              <w:t>编制要点：</w:t>
            </w:r>
            <w:r>
              <w:rPr>
                <w:rFonts w:hint="eastAsia" w:ascii="仿宋" w:hAnsi="仿宋" w:eastAsia="仿宋" w:cs="仿宋"/>
                <w:color w:val="000000"/>
                <w:sz w:val="20"/>
                <w:lang w:val="en-US" w:eastAsia="zh-CN"/>
              </w:rPr>
              <w:t>①</w:t>
            </w:r>
            <w:r>
              <w:rPr>
                <w:rFonts w:hint="eastAsia" w:ascii="仿宋" w:hAnsi="仿宋" w:eastAsia="仿宋" w:cs="仿宋"/>
                <w:color w:val="000000"/>
                <w:sz w:val="20"/>
              </w:rPr>
              <w:t>项目风险预测</w:t>
            </w:r>
            <w:r>
              <w:rPr>
                <w:rFonts w:hint="eastAsia" w:ascii="仿宋" w:hAnsi="仿宋" w:eastAsia="仿宋" w:cs="仿宋"/>
                <w:color w:val="000000"/>
                <w:sz w:val="20"/>
                <w:lang w:val="en-US" w:eastAsia="zh-CN"/>
              </w:rPr>
              <w:t>及</w:t>
            </w:r>
            <w:r>
              <w:rPr>
                <w:rFonts w:hint="eastAsia" w:ascii="仿宋" w:hAnsi="仿宋" w:eastAsia="仿宋" w:cs="仿宋"/>
                <w:color w:val="000000"/>
                <w:sz w:val="20"/>
              </w:rPr>
              <w:t>防范措施、</w:t>
            </w:r>
            <w:r>
              <w:rPr>
                <w:rFonts w:hint="eastAsia" w:ascii="仿宋" w:hAnsi="仿宋" w:eastAsia="仿宋" w:cs="仿宋"/>
                <w:color w:val="000000"/>
                <w:sz w:val="20"/>
                <w:lang w:val="en-US" w:eastAsia="zh-CN"/>
              </w:rPr>
              <w:t>②</w:t>
            </w:r>
            <w:r>
              <w:rPr>
                <w:rFonts w:hint="eastAsia" w:ascii="仿宋" w:hAnsi="仿宋" w:eastAsia="仿宋" w:cs="仿宋"/>
                <w:color w:val="000000"/>
                <w:sz w:val="20"/>
              </w:rPr>
              <w:t>事故应急预案</w:t>
            </w:r>
          </w:p>
          <w:p w14:paraId="30F00D54">
            <w:pPr>
              <w:spacing w:line="276" w:lineRule="auto"/>
              <w:rPr>
                <w:rFonts w:hint="eastAsia" w:ascii="仿宋" w:hAnsi="仿宋" w:eastAsia="仿宋" w:cs="仿宋"/>
                <w:color w:val="000000"/>
                <w:sz w:val="20"/>
              </w:rPr>
            </w:pPr>
            <w:r>
              <w:rPr>
                <w:rFonts w:hint="eastAsia" w:ascii="仿宋" w:hAnsi="仿宋" w:eastAsia="仿宋" w:cs="仿宋"/>
                <w:color w:val="000000"/>
                <w:sz w:val="20"/>
                <w:lang w:val="en-US" w:eastAsia="zh-CN"/>
              </w:rPr>
              <w:t>本项共2个要点，每一要点满分为1分，存在不足的为0.5分，存在缺陷的为0分，未提供相关要点内容为0分。</w:t>
            </w:r>
          </w:p>
        </w:tc>
        <w:tc>
          <w:tcPr>
            <w:tcW w:w="1549" w:type="dxa"/>
            <w:vMerge w:val="continue"/>
            <w:noWrap w:val="0"/>
            <w:vAlign w:val="center"/>
          </w:tcPr>
          <w:p w14:paraId="419EE46E">
            <w:pPr>
              <w:spacing w:line="276" w:lineRule="auto"/>
              <w:rPr>
                <w:rFonts w:hint="eastAsia" w:ascii="仿宋" w:hAnsi="仿宋" w:eastAsia="仿宋" w:cs="仿宋"/>
                <w:color w:val="000000"/>
                <w:sz w:val="20"/>
              </w:rPr>
            </w:pPr>
          </w:p>
        </w:tc>
        <w:tc>
          <w:tcPr>
            <w:tcW w:w="1027" w:type="dxa"/>
            <w:vMerge w:val="continue"/>
            <w:noWrap w:val="0"/>
            <w:vAlign w:val="center"/>
          </w:tcPr>
          <w:p w14:paraId="29F13B8A">
            <w:pPr>
              <w:spacing w:line="276" w:lineRule="auto"/>
              <w:rPr>
                <w:rFonts w:hint="eastAsia" w:ascii="仿宋" w:hAnsi="仿宋" w:eastAsia="仿宋" w:cs="仿宋"/>
                <w:color w:val="000000"/>
                <w:sz w:val="20"/>
              </w:rPr>
            </w:pPr>
          </w:p>
        </w:tc>
      </w:tr>
      <w:tr w14:paraId="7724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21" w:type="dxa"/>
            <w:vMerge w:val="restart"/>
            <w:noWrap w:val="0"/>
            <w:vAlign w:val="center"/>
          </w:tcPr>
          <w:p w14:paraId="15C9CB9F">
            <w:pPr>
              <w:spacing w:line="276" w:lineRule="auto"/>
              <w:ind w:firstLine="28"/>
              <w:jc w:val="center"/>
              <w:rPr>
                <w:rFonts w:hint="eastAsia" w:ascii="仿宋" w:hAnsi="仿宋" w:eastAsia="仿宋" w:cs="仿宋"/>
                <w:color w:val="000000"/>
                <w:sz w:val="20"/>
              </w:rPr>
            </w:pPr>
            <w:r>
              <w:rPr>
                <w:rFonts w:hint="eastAsia" w:ascii="仿宋" w:hAnsi="仿宋" w:eastAsia="仿宋" w:cs="仿宋"/>
                <w:color w:val="000000"/>
                <w:sz w:val="20"/>
              </w:rPr>
              <w:t>3</w:t>
            </w:r>
          </w:p>
        </w:tc>
        <w:tc>
          <w:tcPr>
            <w:tcW w:w="1275" w:type="dxa"/>
            <w:vMerge w:val="restart"/>
            <w:noWrap w:val="0"/>
            <w:vAlign w:val="center"/>
          </w:tcPr>
          <w:p w14:paraId="4C596155">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商务部分</w:t>
            </w:r>
          </w:p>
          <w:p w14:paraId="6A6C0C7A">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w:t>
            </w:r>
            <w:r>
              <w:rPr>
                <w:rFonts w:hint="eastAsia" w:ascii="仿宋" w:hAnsi="仿宋" w:eastAsia="仿宋" w:cs="仿宋"/>
                <w:color w:val="000000"/>
                <w:sz w:val="20"/>
                <w:highlight w:val="none"/>
                <w:lang w:val="en-US" w:eastAsia="zh-CN"/>
              </w:rPr>
              <w:t>10</w:t>
            </w:r>
            <w:r>
              <w:rPr>
                <w:rFonts w:hint="eastAsia" w:ascii="仿宋" w:hAnsi="仿宋" w:eastAsia="仿宋" w:cs="仿宋"/>
                <w:color w:val="000000"/>
                <w:sz w:val="20"/>
                <w:highlight w:val="none"/>
              </w:rPr>
              <w:t>%）</w:t>
            </w:r>
          </w:p>
        </w:tc>
        <w:tc>
          <w:tcPr>
            <w:tcW w:w="2127" w:type="dxa"/>
            <w:gridSpan w:val="2"/>
            <w:noWrap w:val="0"/>
            <w:vAlign w:val="center"/>
          </w:tcPr>
          <w:p w14:paraId="22B285E6">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lang w:val="en-US" w:eastAsia="zh-CN"/>
              </w:rPr>
              <w:t>业绩</w:t>
            </w:r>
            <w:r>
              <w:rPr>
                <w:rFonts w:hint="eastAsia" w:ascii="仿宋" w:hAnsi="仿宋" w:eastAsia="仿宋" w:cs="仿宋"/>
                <w:color w:val="000000"/>
                <w:sz w:val="20"/>
                <w:highlight w:val="none"/>
              </w:rPr>
              <w:t>（</w:t>
            </w:r>
            <w:r>
              <w:rPr>
                <w:rFonts w:hint="eastAsia" w:ascii="仿宋" w:hAnsi="仿宋" w:eastAsia="仿宋" w:cs="仿宋"/>
                <w:color w:val="000000"/>
                <w:sz w:val="20"/>
                <w:highlight w:val="none"/>
                <w:lang w:val="en-US" w:eastAsia="zh-CN"/>
              </w:rPr>
              <w:t>5</w:t>
            </w:r>
            <w:r>
              <w:rPr>
                <w:rFonts w:hint="eastAsia" w:ascii="仿宋" w:hAnsi="仿宋" w:eastAsia="仿宋" w:cs="仿宋"/>
                <w:color w:val="000000"/>
                <w:sz w:val="20"/>
                <w:highlight w:val="none"/>
              </w:rPr>
              <w:t>%）</w:t>
            </w:r>
          </w:p>
        </w:tc>
        <w:tc>
          <w:tcPr>
            <w:tcW w:w="567" w:type="dxa"/>
            <w:noWrap w:val="0"/>
            <w:vAlign w:val="center"/>
          </w:tcPr>
          <w:p w14:paraId="4257984D">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 xml:space="preserve"> </w:t>
            </w:r>
            <w:r>
              <w:rPr>
                <w:rFonts w:hint="eastAsia" w:ascii="仿宋" w:hAnsi="仿宋" w:eastAsia="仿宋" w:cs="仿宋"/>
                <w:color w:val="000000"/>
                <w:sz w:val="20"/>
                <w:highlight w:val="none"/>
                <w:lang w:val="en-US" w:eastAsia="zh-CN"/>
              </w:rPr>
              <w:t>5</w:t>
            </w:r>
            <w:r>
              <w:rPr>
                <w:rFonts w:hint="eastAsia" w:ascii="仿宋" w:hAnsi="仿宋" w:eastAsia="仿宋" w:cs="仿宋"/>
                <w:color w:val="000000"/>
                <w:sz w:val="20"/>
                <w:highlight w:val="none"/>
              </w:rPr>
              <w:t xml:space="preserve">分 </w:t>
            </w:r>
          </w:p>
        </w:tc>
        <w:tc>
          <w:tcPr>
            <w:tcW w:w="2770" w:type="dxa"/>
            <w:gridSpan w:val="2"/>
            <w:noWrap w:val="0"/>
            <w:vAlign w:val="center"/>
          </w:tcPr>
          <w:p w14:paraId="26F5E93F">
            <w:pPr>
              <w:spacing w:line="276" w:lineRule="auto"/>
              <w:ind w:firstLine="28"/>
              <w:rPr>
                <w:rFonts w:hint="eastAsia" w:ascii="仿宋" w:hAnsi="仿宋" w:eastAsia="仿宋" w:cs="仿宋"/>
                <w:color w:val="000000"/>
                <w:sz w:val="20"/>
                <w:highlight w:val="none"/>
                <w:lang w:val="en-US" w:eastAsia="zh-CN"/>
              </w:rPr>
            </w:pPr>
            <w:r>
              <w:rPr>
                <w:rFonts w:hint="eastAsia" w:ascii="仿宋" w:hAnsi="仿宋" w:eastAsia="仿宋" w:cs="仿宋"/>
                <w:color w:val="000000"/>
                <w:sz w:val="20"/>
                <w:highlight w:val="none"/>
                <w:lang w:val="en-US" w:eastAsia="zh-CN"/>
              </w:rPr>
              <w:t>供应商具备工程类项目业绩的，每有1个得2.5分，本项最多得5分。</w:t>
            </w:r>
          </w:p>
        </w:tc>
        <w:tc>
          <w:tcPr>
            <w:tcW w:w="2576" w:type="dxa"/>
            <w:gridSpan w:val="2"/>
            <w:noWrap w:val="0"/>
            <w:vAlign w:val="center"/>
          </w:tcPr>
          <w:p w14:paraId="064DFAD6">
            <w:pPr>
              <w:spacing w:line="276" w:lineRule="auto"/>
              <w:ind w:firstLine="28"/>
              <w:rPr>
                <w:rFonts w:hint="eastAsia" w:ascii="仿宋" w:hAnsi="仿宋" w:eastAsia="仿宋" w:cs="仿宋"/>
                <w:color w:val="000000"/>
                <w:sz w:val="20"/>
                <w:highlight w:val="none"/>
                <w:lang w:val="en-US" w:eastAsia="zh-CN"/>
              </w:rPr>
            </w:pPr>
            <w:r>
              <w:rPr>
                <w:rFonts w:hint="eastAsia" w:ascii="仿宋" w:hAnsi="仿宋" w:eastAsia="仿宋" w:cs="仿宋"/>
                <w:color w:val="000000"/>
                <w:sz w:val="20"/>
                <w:highlight w:val="none"/>
                <w:lang w:val="en-US" w:eastAsia="zh-CN"/>
              </w:rPr>
              <w:t>提供合同复印件并加盖供应商公章。</w:t>
            </w:r>
          </w:p>
        </w:tc>
      </w:tr>
      <w:tr w14:paraId="4D4C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21" w:type="dxa"/>
            <w:vMerge w:val="continue"/>
            <w:noWrap w:val="0"/>
            <w:vAlign w:val="center"/>
          </w:tcPr>
          <w:p w14:paraId="5F8966D9">
            <w:pPr>
              <w:spacing w:line="276" w:lineRule="auto"/>
              <w:ind w:firstLine="28"/>
              <w:jc w:val="center"/>
              <w:rPr>
                <w:rFonts w:hint="eastAsia" w:ascii="仿宋" w:hAnsi="仿宋" w:eastAsia="仿宋" w:cs="仿宋"/>
                <w:color w:val="000000"/>
                <w:sz w:val="20"/>
              </w:rPr>
            </w:pPr>
          </w:p>
        </w:tc>
        <w:tc>
          <w:tcPr>
            <w:tcW w:w="1275" w:type="dxa"/>
            <w:vMerge w:val="continue"/>
            <w:noWrap w:val="0"/>
            <w:vAlign w:val="center"/>
          </w:tcPr>
          <w:p w14:paraId="3CDE8B59">
            <w:pPr>
              <w:spacing w:line="276" w:lineRule="auto"/>
              <w:ind w:firstLine="28"/>
              <w:jc w:val="center"/>
              <w:rPr>
                <w:rFonts w:hint="eastAsia" w:ascii="仿宋" w:hAnsi="仿宋" w:eastAsia="仿宋" w:cs="仿宋"/>
                <w:color w:val="000000"/>
                <w:sz w:val="20"/>
              </w:rPr>
            </w:pPr>
          </w:p>
        </w:tc>
        <w:tc>
          <w:tcPr>
            <w:tcW w:w="2127" w:type="dxa"/>
            <w:gridSpan w:val="2"/>
            <w:noWrap w:val="0"/>
            <w:vAlign w:val="center"/>
          </w:tcPr>
          <w:p w14:paraId="0B5B635D">
            <w:pPr>
              <w:spacing w:line="276" w:lineRule="auto"/>
              <w:ind w:firstLine="28"/>
              <w:jc w:val="center"/>
              <w:rPr>
                <w:rFonts w:hint="eastAsia" w:ascii="仿宋" w:hAnsi="仿宋" w:eastAsia="仿宋" w:cs="仿宋"/>
                <w:color w:val="000000"/>
                <w:sz w:val="20"/>
              </w:rPr>
            </w:pPr>
            <w:r>
              <w:rPr>
                <w:rFonts w:hint="eastAsia" w:ascii="仿宋" w:hAnsi="仿宋" w:eastAsia="仿宋" w:cs="仿宋"/>
                <w:color w:val="000000"/>
                <w:sz w:val="20"/>
              </w:rPr>
              <w:t>工期</w:t>
            </w:r>
          </w:p>
          <w:p w14:paraId="3304A3A7">
            <w:pPr>
              <w:spacing w:line="276" w:lineRule="auto"/>
              <w:ind w:firstLine="28"/>
              <w:jc w:val="center"/>
              <w:rPr>
                <w:rFonts w:hint="eastAsia" w:ascii="仿宋" w:hAnsi="仿宋" w:eastAsia="仿宋" w:cs="仿宋"/>
                <w:color w:val="000000"/>
                <w:sz w:val="20"/>
              </w:rPr>
            </w:pPr>
            <w:r>
              <w:rPr>
                <w:rFonts w:hint="eastAsia" w:ascii="仿宋" w:hAnsi="仿宋" w:eastAsia="仿宋" w:cs="仿宋"/>
                <w:color w:val="000000"/>
                <w:sz w:val="20"/>
              </w:rPr>
              <w:t>（5%）</w:t>
            </w:r>
          </w:p>
        </w:tc>
        <w:tc>
          <w:tcPr>
            <w:tcW w:w="567" w:type="dxa"/>
            <w:noWrap w:val="0"/>
            <w:vAlign w:val="center"/>
          </w:tcPr>
          <w:p w14:paraId="74FA30FE">
            <w:pPr>
              <w:spacing w:line="276" w:lineRule="auto"/>
              <w:ind w:firstLine="28"/>
              <w:jc w:val="center"/>
              <w:rPr>
                <w:rFonts w:hint="eastAsia" w:ascii="仿宋" w:hAnsi="仿宋" w:eastAsia="仿宋" w:cs="仿宋"/>
                <w:color w:val="000000"/>
                <w:sz w:val="20"/>
              </w:rPr>
            </w:pPr>
            <w:r>
              <w:rPr>
                <w:rFonts w:hint="eastAsia" w:ascii="仿宋" w:hAnsi="仿宋" w:eastAsia="仿宋" w:cs="仿宋"/>
                <w:color w:val="000000"/>
                <w:sz w:val="20"/>
              </w:rPr>
              <w:t>5分</w:t>
            </w:r>
          </w:p>
        </w:tc>
        <w:tc>
          <w:tcPr>
            <w:tcW w:w="2770" w:type="dxa"/>
            <w:gridSpan w:val="2"/>
            <w:noWrap w:val="0"/>
            <w:vAlign w:val="center"/>
          </w:tcPr>
          <w:p w14:paraId="2A4B856C">
            <w:pPr>
              <w:spacing w:line="276" w:lineRule="auto"/>
              <w:ind w:firstLine="28"/>
              <w:rPr>
                <w:rFonts w:hint="eastAsia" w:ascii="仿宋" w:hAnsi="仿宋" w:eastAsia="仿宋" w:cs="仿宋"/>
                <w:color w:val="000000"/>
                <w:sz w:val="20"/>
              </w:rPr>
            </w:pPr>
            <w:r>
              <w:rPr>
                <w:rFonts w:hint="eastAsia" w:ascii="仿宋" w:hAnsi="仿宋" w:eastAsia="仿宋" w:cs="仿宋"/>
                <w:color w:val="000000"/>
                <w:sz w:val="20"/>
              </w:rPr>
              <w:t>合同签订之日起</w:t>
            </w:r>
            <w:r>
              <w:rPr>
                <w:rFonts w:hint="eastAsia" w:ascii="仿宋" w:hAnsi="仿宋" w:eastAsia="仿宋" w:cs="仿宋"/>
                <w:color w:val="000000"/>
                <w:sz w:val="20"/>
                <w:lang w:val="en-US" w:eastAsia="zh-CN"/>
              </w:rPr>
              <w:t>60</w:t>
            </w:r>
            <w:r>
              <w:rPr>
                <w:rFonts w:hint="eastAsia" w:ascii="仿宋" w:hAnsi="仿宋" w:eastAsia="仿宋" w:cs="仿宋"/>
                <w:color w:val="000000"/>
                <w:sz w:val="20"/>
              </w:rPr>
              <w:t>日历天完工，</w:t>
            </w:r>
            <w:r>
              <w:rPr>
                <w:rFonts w:hint="eastAsia" w:ascii="仿宋" w:hAnsi="仿宋" w:eastAsia="仿宋" w:cs="仿宋"/>
                <w:color w:val="000000"/>
                <w:sz w:val="20"/>
                <w:lang w:eastAsia="zh-CN"/>
              </w:rPr>
              <w:t>供应商</w:t>
            </w:r>
            <w:r>
              <w:rPr>
                <w:rFonts w:hint="eastAsia" w:ascii="仿宋" w:hAnsi="仿宋" w:eastAsia="仿宋" w:cs="仿宋"/>
                <w:color w:val="000000"/>
                <w:sz w:val="20"/>
              </w:rPr>
              <w:t>承诺</w:t>
            </w:r>
            <w:r>
              <w:rPr>
                <w:rFonts w:hint="eastAsia" w:ascii="仿宋" w:hAnsi="仿宋" w:eastAsia="仿宋" w:cs="仿宋"/>
                <w:color w:val="000000"/>
                <w:sz w:val="20"/>
                <w:lang w:val="en-US" w:eastAsia="zh-CN"/>
              </w:rPr>
              <w:t>完工时间</w:t>
            </w:r>
            <w:r>
              <w:rPr>
                <w:rFonts w:hint="eastAsia" w:ascii="仿宋" w:hAnsi="仿宋" w:eastAsia="仿宋" w:cs="仿宋"/>
                <w:color w:val="000000"/>
                <w:sz w:val="20"/>
              </w:rPr>
              <w:t>每提前</w:t>
            </w:r>
            <w:r>
              <w:rPr>
                <w:rFonts w:hint="eastAsia" w:ascii="仿宋" w:hAnsi="仿宋" w:eastAsia="仿宋" w:cs="仿宋"/>
                <w:color w:val="000000"/>
                <w:sz w:val="20"/>
                <w:lang w:val="en-US" w:eastAsia="zh-CN"/>
              </w:rPr>
              <w:t>2</w:t>
            </w:r>
            <w:r>
              <w:rPr>
                <w:rFonts w:hint="eastAsia" w:ascii="仿宋" w:hAnsi="仿宋" w:eastAsia="仿宋" w:cs="仿宋"/>
                <w:color w:val="000000"/>
                <w:sz w:val="20"/>
              </w:rPr>
              <w:t>天加1分，最高为5分</w:t>
            </w:r>
          </w:p>
        </w:tc>
        <w:tc>
          <w:tcPr>
            <w:tcW w:w="2576" w:type="dxa"/>
            <w:gridSpan w:val="2"/>
            <w:noWrap w:val="0"/>
            <w:vAlign w:val="center"/>
          </w:tcPr>
          <w:p w14:paraId="3755988E">
            <w:pPr>
              <w:spacing w:line="276" w:lineRule="auto"/>
              <w:ind w:firstLine="28"/>
              <w:rPr>
                <w:rFonts w:hint="eastAsia" w:ascii="仿宋" w:hAnsi="仿宋" w:eastAsia="仿宋" w:cs="仿宋"/>
                <w:color w:val="000000"/>
                <w:sz w:val="20"/>
              </w:rPr>
            </w:pPr>
            <w:r>
              <w:rPr>
                <w:rFonts w:hint="eastAsia" w:ascii="仿宋" w:hAnsi="仿宋" w:eastAsia="仿宋" w:cs="仿宋"/>
                <w:color w:val="000000"/>
                <w:sz w:val="20"/>
                <w:lang w:eastAsia="zh-CN"/>
              </w:rPr>
              <w:t>供应商</w:t>
            </w:r>
            <w:r>
              <w:rPr>
                <w:rFonts w:hint="eastAsia" w:ascii="仿宋" w:hAnsi="仿宋" w:eastAsia="仿宋" w:cs="仿宋"/>
                <w:color w:val="000000"/>
                <w:sz w:val="20"/>
              </w:rPr>
              <w:t>需提供加盖公章的承诺书，格式自拟，承诺主体对应采购人。施工组织设计中工期需与承诺工期时间保持一致。</w:t>
            </w:r>
          </w:p>
        </w:tc>
      </w:tr>
    </w:tbl>
    <w:p w14:paraId="7503DD82">
      <w:pPr>
        <w:snapToGrid w:val="0"/>
        <w:spacing w:line="360" w:lineRule="auto"/>
        <w:ind w:firstLine="480" w:firstLineChars="200"/>
        <w:rPr>
          <w:rFonts w:hint="eastAsia" w:ascii="仿宋" w:hAnsi="仿宋" w:eastAsia="仿宋" w:cs="仿宋_GB2312"/>
          <w:highlight w:val="none"/>
        </w:rPr>
      </w:pPr>
    </w:p>
    <w:p w14:paraId="6A8DE910">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评审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评审小组应当将其作为无效投标处理。</w:t>
      </w:r>
    </w:p>
    <w:p w14:paraId="61B033A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采取采购人确定成交供应商的，采购代理机构应当在评审结束后2个工作日内将评审报告送采购人确认。采购人应当在收到评审报告后5个工作日内，从评审报告提出的成交候选人中，根据综合得分从高到低原则确定成交供应商。采购人逾期未确定成交供应商且不提出异议的，视为确定评审报告提出的综合得分最高的供应商为成交供应商。采购人也可以授权评审小组直接确定成交供应商。</w:t>
      </w:r>
    </w:p>
    <w:p w14:paraId="75FAEC2F">
      <w:pPr>
        <w:pStyle w:val="4"/>
        <w:spacing w:before="0" w:after="0" w:line="360" w:lineRule="auto"/>
        <w:rPr>
          <w:rFonts w:ascii="仿宋" w:hAnsi="仿宋" w:eastAsia="仿宋"/>
          <w:sz w:val="24"/>
          <w:szCs w:val="24"/>
          <w:highlight w:val="none"/>
        </w:rPr>
      </w:pPr>
      <w:bookmarkStart w:id="68" w:name="_Toc16087"/>
      <w:r>
        <w:rPr>
          <w:rFonts w:hint="eastAsia" w:ascii="仿宋" w:hAnsi="仿宋" w:eastAsia="仿宋"/>
          <w:sz w:val="24"/>
          <w:szCs w:val="24"/>
          <w:highlight w:val="none"/>
        </w:rPr>
        <w:t>六、评审依据</w:t>
      </w:r>
      <w:bookmarkEnd w:id="67"/>
      <w:bookmarkEnd w:id="68"/>
    </w:p>
    <w:p w14:paraId="4D8E4C5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评审的依据为比选通知书和响应文件（含有效的补充文件）。评审小组判断响应文件对比选通知书的响应，仅基于响应文件本身而不靠外部证据。</w:t>
      </w:r>
    </w:p>
    <w:p w14:paraId="381E4437">
      <w:pPr>
        <w:pStyle w:val="4"/>
        <w:spacing w:before="0" w:after="0" w:line="360" w:lineRule="auto"/>
        <w:rPr>
          <w:rFonts w:ascii="仿宋" w:hAnsi="仿宋" w:eastAsia="仿宋"/>
          <w:sz w:val="24"/>
          <w:szCs w:val="24"/>
          <w:highlight w:val="none"/>
          <w:lang w:val="en-US"/>
        </w:rPr>
      </w:pPr>
      <w:bookmarkStart w:id="69" w:name="_Toc342913395"/>
      <w:bookmarkStart w:id="70" w:name="_Toc426965636"/>
      <w:bookmarkStart w:id="71" w:name="_Toc23811"/>
      <w:bookmarkStart w:id="72" w:name="_Toc102227321"/>
      <w:bookmarkStart w:id="73" w:name="_Toc487204785"/>
      <w:r>
        <w:rPr>
          <w:rFonts w:hint="eastAsia" w:ascii="仿宋" w:hAnsi="仿宋" w:eastAsia="仿宋"/>
          <w:sz w:val="24"/>
          <w:szCs w:val="24"/>
          <w:highlight w:val="none"/>
        </w:rPr>
        <w:t>七、成交通知</w:t>
      </w:r>
      <w:bookmarkEnd w:id="69"/>
      <w:bookmarkEnd w:id="70"/>
      <w:bookmarkEnd w:id="71"/>
      <w:bookmarkEnd w:id="72"/>
      <w:bookmarkEnd w:id="73"/>
    </w:p>
    <w:p w14:paraId="1B76ECC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（一）成交供应商确定后，采购代理机构将在“行采家(</w:t>
      </w:r>
      <w:r>
        <w:rPr>
          <w:highlight w:val="none"/>
        </w:rPr>
        <w:fldChar w:fldCharType="begin"/>
      </w:r>
      <w:r>
        <w:rPr>
          <w:highlight w:val="none"/>
        </w:rPr>
        <w:instrText xml:space="preserve"> HYPERLINK "https://www.gec123.com/" </w:instrText>
      </w:r>
      <w:r>
        <w:rPr>
          <w:highlight w:val="none"/>
        </w:rPr>
        <w:fldChar w:fldCharType="separate"/>
      </w:r>
      <w:r>
        <w:rPr>
          <w:rFonts w:hint="eastAsia" w:ascii="仿宋" w:hAnsi="仿宋" w:eastAsia="仿宋" w:cs="仿宋_GB2312"/>
          <w:highlight w:val="none"/>
        </w:rPr>
        <w:t>https://www.gec123.com</w:t>
      </w:r>
      <w:r>
        <w:rPr>
          <w:rFonts w:hint="eastAsia" w:ascii="仿宋" w:hAnsi="仿宋" w:eastAsia="仿宋" w:cs="仿宋_GB2312"/>
          <w:highlight w:val="none"/>
        </w:rPr>
        <w:fldChar w:fldCharType="end"/>
      </w:r>
      <w:r>
        <w:rPr>
          <w:rFonts w:hint="eastAsia" w:ascii="仿宋" w:hAnsi="仿宋" w:eastAsia="仿宋" w:cs="仿宋_GB2312"/>
          <w:highlight w:val="none"/>
        </w:rPr>
        <w:t>）”</w:t>
      </w:r>
      <w:r>
        <w:rPr>
          <w:highlight w:val="none"/>
        </w:rPr>
        <w:fldChar w:fldCharType="begin"/>
      </w:r>
      <w:r>
        <w:rPr>
          <w:highlight w:val="none"/>
        </w:rPr>
        <w:instrText xml:space="preserve"> HYPERLINK "http://www.cqgp.gov.cn）上发布成交结果公示。" </w:instrText>
      </w:r>
      <w:r>
        <w:rPr>
          <w:highlight w:val="none"/>
        </w:rPr>
        <w:fldChar w:fldCharType="separate"/>
      </w:r>
      <w:r>
        <w:rPr>
          <w:rFonts w:hint="eastAsia" w:ascii="仿宋" w:hAnsi="仿宋" w:eastAsia="仿宋" w:cs="仿宋_GB2312"/>
          <w:highlight w:val="none"/>
        </w:rPr>
        <w:t>上发布成交结果公示。</w:t>
      </w:r>
      <w:r>
        <w:rPr>
          <w:rFonts w:hint="eastAsia" w:ascii="仿宋" w:hAnsi="仿宋" w:eastAsia="仿宋" w:cs="仿宋_GB2312"/>
          <w:highlight w:val="none"/>
        </w:rPr>
        <w:fldChar w:fldCharType="end"/>
      </w:r>
    </w:p>
    <w:p w14:paraId="69E356D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（二）结果公告发出同时，采购代理机构将以书面形式发出《成交通知书》。《成交通知书》一经发出即发生法律效力。</w:t>
      </w:r>
    </w:p>
    <w:p w14:paraId="665E1B1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（三）《成交通知书》将作为签订合同的依据。</w:t>
      </w:r>
    </w:p>
    <w:p w14:paraId="3EC033C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（四）如有供应商对成交结果提出质疑的，在质疑处理完毕后发出成交通知书。</w:t>
      </w:r>
    </w:p>
    <w:p w14:paraId="39BAEAA7">
      <w:pPr>
        <w:pStyle w:val="4"/>
        <w:spacing w:before="0" w:after="0" w:line="360" w:lineRule="auto"/>
        <w:rPr>
          <w:rFonts w:ascii="仿宋" w:hAnsi="仿宋" w:eastAsia="仿宋"/>
          <w:sz w:val="24"/>
          <w:szCs w:val="24"/>
          <w:highlight w:val="none"/>
        </w:rPr>
      </w:pPr>
      <w:bookmarkStart w:id="74" w:name="_Toc11268"/>
      <w:bookmarkStart w:id="75" w:name="_Toc3695"/>
      <w:bookmarkStart w:id="76" w:name="_Toc487204786"/>
      <w:bookmarkStart w:id="77" w:name="_Toc426965637"/>
      <w:r>
        <w:rPr>
          <w:rFonts w:hint="eastAsia" w:ascii="仿宋" w:hAnsi="仿宋" w:eastAsia="仿宋"/>
          <w:sz w:val="24"/>
          <w:szCs w:val="24"/>
          <w:highlight w:val="none"/>
        </w:rPr>
        <w:t>八、关于质疑和投诉</w:t>
      </w:r>
      <w:bookmarkEnd w:id="74"/>
      <w:bookmarkEnd w:id="75"/>
      <w:bookmarkEnd w:id="76"/>
      <w:bookmarkEnd w:id="77"/>
    </w:p>
    <w:p w14:paraId="773755B3">
      <w:pPr>
        <w:snapToGrid w:val="0"/>
        <w:spacing w:line="360" w:lineRule="auto"/>
        <w:ind w:firstLine="480" w:firstLineChars="200"/>
        <w:rPr>
          <w:rFonts w:ascii="仿宋" w:hAnsi="仿宋" w:eastAsia="仿宋" w:cs="仿宋_GB2312"/>
          <w:highlight w:val="none"/>
        </w:rPr>
      </w:pPr>
      <w:bookmarkStart w:id="78" w:name="_Toc102227322"/>
      <w:bookmarkStart w:id="79" w:name="_Toc487204787"/>
      <w:bookmarkStart w:id="80" w:name="_Toc342913396"/>
      <w:bookmarkStart w:id="81" w:name="_Toc23427"/>
      <w:bookmarkStart w:id="82" w:name="_Toc426965638"/>
      <w:r>
        <w:rPr>
          <w:rFonts w:hint="eastAsia" w:ascii="仿宋" w:hAnsi="仿宋" w:eastAsia="仿宋" w:cs="仿宋_GB2312"/>
          <w:highlight w:val="none"/>
        </w:rPr>
        <w:t>（一）质疑</w:t>
      </w:r>
    </w:p>
    <w:p w14:paraId="69D798B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供应商认为采购文件、采购过程和成交结果使自己的权益收到伤害的，可向采购人或采购代理机构以书面形式提出质疑。</w:t>
      </w:r>
    </w:p>
    <w:p w14:paraId="78B90262">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 xml:space="preserve">提出质疑的应当是参与所质疑项目采购活动的供应商。 </w:t>
      </w:r>
    </w:p>
    <w:p w14:paraId="4B0EED01">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1.质疑时限、内容</w:t>
      </w:r>
    </w:p>
    <w:p w14:paraId="3B432058">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供应商认为采购文件、采购过程、成交结果使自己的权益受到损害的，可以在知道或者应知其权益受到损害之日起7个工作日内，以书面形式向采购人、采购代理机构提出质疑。</w:t>
      </w:r>
    </w:p>
    <w:p w14:paraId="386F0F6E">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1.2供应商提出质疑应当提交质疑函和必要的证明材料，质疑函应当包括下列内容：</w:t>
      </w:r>
    </w:p>
    <w:p w14:paraId="7F17C0A8">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1.2.1供应商的姓名或者名称、地址、邮编、联系人及联系电话；</w:t>
      </w:r>
    </w:p>
    <w:p w14:paraId="1A8BC840">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1.2.2质疑项目的名称、项目号以及采购执行编号；</w:t>
      </w:r>
    </w:p>
    <w:p w14:paraId="066E2FE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1.2.3具体、明确的质疑事项和与质疑事项相关的请求；</w:t>
      </w:r>
    </w:p>
    <w:p w14:paraId="4C491EC0">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1.2.4事实依据；</w:t>
      </w:r>
    </w:p>
    <w:p w14:paraId="34444902">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1.2.5必要的法律依据；</w:t>
      </w:r>
    </w:p>
    <w:p w14:paraId="31F4A23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1.2.6提出质疑的日期；</w:t>
      </w:r>
    </w:p>
    <w:p w14:paraId="1BED406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1.2.7营业执照（或事业单位法人证书，或个体工商户营业执照或有效的自然人身份证明）复印件；</w:t>
      </w:r>
    </w:p>
    <w:p w14:paraId="731BD1D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1.2.8法定代表人授权委托书原件、法定代表人身份证复印件和其授权代表的身份证复印件（供应商为自然人的提供自然人身份证复印件）；</w:t>
      </w:r>
    </w:p>
    <w:p w14:paraId="5C5B45E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1.3供应商为自然人的，质疑函应当由本人签字；供应商为法人或者其他组织的，质疑函应当由法定代表人、主要负责人，或者其授权代表签字或者盖章，并加盖公章。</w:t>
      </w:r>
    </w:p>
    <w:p w14:paraId="0C429B3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2.质疑答复</w:t>
      </w:r>
    </w:p>
    <w:p w14:paraId="6EEFBEB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采购人、采购代理机构应当在收到供应商的书面质疑后七个工作日内作出答复，并以书面形式通知质疑供应商和其他有关供应商。</w:t>
      </w:r>
    </w:p>
    <w:p w14:paraId="3F057E2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3.其他</w:t>
      </w:r>
    </w:p>
    <w:p w14:paraId="4F153FC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3.1供应商应按照《政府采购质疑和投诉办法》（财政部令第94号）及相关法律法规要求，在法定质疑期内一次性提出针对同一采购程序环节的质疑。</w:t>
      </w:r>
    </w:p>
    <w:p w14:paraId="499A651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3.2质疑函范本可在财政部门户网站和中国政府采购网下载。</w:t>
      </w:r>
    </w:p>
    <w:p w14:paraId="41AF407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2.质疑答复</w:t>
      </w:r>
    </w:p>
    <w:p w14:paraId="2101438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采购人、采购代理机构应当在收到供应商的书面质疑后七个工作日内作出答复，并以书面形式通知质疑供应商和其他有关供应商。</w:t>
      </w:r>
    </w:p>
    <w:p w14:paraId="178DAD8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3.其他</w:t>
      </w:r>
    </w:p>
    <w:p w14:paraId="4C4301B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3.1供应商应按照《政府采购质疑和投诉办法》（财政部令第94号）及相关法律法规要求，在法定质疑期内一次性提出针对同一采购程序环节的质疑。</w:t>
      </w:r>
    </w:p>
    <w:p w14:paraId="24F920B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3.2质疑函范本可在财政部门户网站和中国政府采购网下载。</w:t>
      </w:r>
    </w:p>
    <w:p w14:paraId="5AE4A5D1">
      <w:pPr>
        <w:pStyle w:val="4"/>
        <w:spacing w:before="0" w:after="0" w:line="360" w:lineRule="auto"/>
        <w:rPr>
          <w:rFonts w:ascii="仿宋" w:hAnsi="仿宋" w:eastAsia="仿宋"/>
          <w:sz w:val="24"/>
          <w:szCs w:val="24"/>
          <w:highlight w:val="none"/>
        </w:rPr>
      </w:pPr>
      <w:bookmarkStart w:id="83" w:name="_Toc27167"/>
      <w:r>
        <w:rPr>
          <w:rFonts w:hint="eastAsia" w:ascii="仿宋" w:hAnsi="仿宋" w:eastAsia="仿宋"/>
          <w:sz w:val="24"/>
          <w:szCs w:val="24"/>
          <w:highlight w:val="none"/>
        </w:rPr>
        <w:t>九、签订</w:t>
      </w:r>
      <w:bookmarkEnd w:id="78"/>
      <w:r>
        <w:rPr>
          <w:rFonts w:hint="eastAsia" w:ascii="仿宋" w:hAnsi="仿宋" w:eastAsia="仿宋"/>
          <w:sz w:val="24"/>
          <w:szCs w:val="24"/>
          <w:highlight w:val="none"/>
        </w:rPr>
        <w:t>合同</w:t>
      </w:r>
      <w:bookmarkEnd w:id="79"/>
      <w:bookmarkEnd w:id="80"/>
      <w:bookmarkEnd w:id="81"/>
      <w:bookmarkEnd w:id="82"/>
      <w:bookmarkEnd w:id="83"/>
    </w:p>
    <w:p w14:paraId="6B66BB6E">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（一）采购人与成交供应商应当在成交通知书发出之日起20日内，按照比选文件确定的合同文本以及采购标的、规格型号、采购金额、采购数量、技术和服务要求等事项签订采购合同。</w:t>
      </w:r>
    </w:p>
    <w:p w14:paraId="761725A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（二）比选通知书、成交供应商的响应文件及有效承诺文件等，均为签订合同的依据。</w:t>
      </w:r>
    </w:p>
    <w:p w14:paraId="0BE4FDA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（三）成交供应商未按照比选通知书确定的事项签订合同，或者与采购人另行订立背离合同实质性内容协议的，将承担相关法律责任。</w:t>
      </w:r>
    </w:p>
    <w:p w14:paraId="30912F2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四）采购人不得向成交供应商提出超出比选以外的任何要求作为签订合同的条件，不得与成交供应商订立背离比选确定的合同文本以及采购标的、规格型号、采购金额、采购数量、技术和服务要求等实质性内容的协议。</w:t>
      </w:r>
    </w:p>
    <w:p w14:paraId="5273294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（五）除不可抗力等因素外，成交通知书发出后，采购人改变成交结果，或者成交供应商无正当理由拒绝签订采购合同的，应当承担相应的法律责任。</w:t>
      </w:r>
    </w:p>
    <w:p w14:paraId="296D17B3">
      <w:pPr>
        <w:ind w:firstLine="720" w:firstLineChars="300"/>
        <w:rPr>
          <w:rFonts w:ascii="仿宋" w:hAnsi="仿宋" w:eastAsia="仿宋"/>
          <w:highlight w:val="none"/>
        </w:rPr>
        <w:sectPr>
          <w:headerReference r:id="rId12" w:type="default"/>
          <w:pgSz w:w="11907" w:h="16840"/>
          <w:pgMar w:top="1440" w:right="1080" w:bottom="1440" w:left="1080" w:header="454" w:footer="567" w:gutter="0"/>
          <w:pgNumType w:fmt="numberInDash"/>
          <w:cols w:space="720" w:num="1"/>
          <w:docGrid w:type="linesAndChars" w:linePitch="381" w:charSpace="0"/>
        </w:sectPr>
      </w:pPr>
    </w:p>
    <w:p w14:paraId="4EFB0115">
      <w:pPr>
        <w:pStyle w:val="3"/>
        <w:jc w:val="center"/>
        <w:rPr>
          <w:rStyle w:val="34"/>
          <w:rFonts w:ascii="仿宋" w:hAnsi="仿宋" w:eastAsia="仿宋" w:cs="宋体"/>
          <w:b/>
          <w:bCs w:val="0"/>
          <w:highlight w:val="none"/>
        </w:rPr>
      </w:pPr>
      <w:bookmarkStart w:id="84" w:name="_Toc30566"/>
      <w:r>
        <w:rPr>
          <w:rStyle w:val="34"/>
          <w:rFonts w:hint="eastAsia" w:ascii="仿宋" w:hAnsi="仿宋" w:eastAsia="仿宋" w:cs="宋体"/>
          <w:b/>
          <w:bCs w:val="0"/>
          <w:highlight w:val="none"/>
        </w:rPr>
        <w:t>第三篇  比选采购</w:t>
      </w:r>
      <w:bookmarkEnd w:id="32"/>
      <w:r>
        <w:rPr>
          <w:rStyle w:val="34"/>
          <w:rFonts w:hint="eastAsia" w:ascii="仿宋" w:hAnsi="仿宋" w:eastAsia="仿宋" w:cs="宋体"/>
          <w:b/>
          <w:bCs w:val="0"/>
          <w:highlight w:val="none"/>
        </w:rPr>
        <w:t>技术需求</w:t>
      </w:r>
      <w:bookmarkEnd w:id="84"/>
    </w:p>
    <w:p w14:paraId="6DEB137B">
      <w:pPr>
        <w:pStyle w:val="4"/>
        <w:spacing w:before="0" w:after="0" w:line="360" w:lineRule="auto"/>
        <w:rPr>
          <w:rFonts w:ascii="仿宋" w:hAnsi="仿宋" w:eastAsia="仿宋" w:cs="宋体"/>
          <w:sz w:val="24"/>
          <w:szCs w:val="24"/>
          <w:highlight w:val="none"/>
          <w:lang w:val="en-US"/>
        </w:rPr>
      </w:pPr>
      <w:bookmarkStart w:id="85" w:name="_Toc55403965"/>
      <w:bookmarkStart w:id="86" w:name="_Toc24060"/>
      <w:bookmarkStart w:id="87" w:name="_Toc91171606"/>
      <w:bookmarkStart w:id="88" w:name="_Toc37860275"/>
      <w:bookmarkStart w:id="89" w:name="_Toc78793920"/>
      <w:bookmarkStart w:id="90" w:name="_Toc11115"/>
      <w:bookmarkStart w:id="91" w:name="_Toc83805584"/>
      <w:bookmarkStart w:id="92" w:name="_Toc9220"/>
      <w:bookmarkStart w:id="93" w:name="_Toc128744993"/>
      <w:bookmarkStart w:id="94" w:name="_Toc12789058"/>
      <w:r>
        <w:rPr>
          <w:rFonts w:hint="eastAsia" w:ascii="仿宋" w:hAnsi="仿宋" w:eastAsia="仿宋"/>
          <w:sz w:val="24"/>
          <w:szCs w:val="24"/>
          <w:highlight w:val="none"/>
        </w:rPr>
        <w:t>一、项</w:t>
      </w:r>
      <w:r>
        <w:rPr>
          <w:rFonts w:hint="eastAsia" w:ascii="仿宋" w:hAnsi="仿宋" w:eastAsia="仿宋" w:cs="宋体"/>
          <w:sz w:val="24"/>
          <w:szCs w:val="24"/>
          <w:highlight w:val="none"/>
          <w:lang w:val="en-US"/>
        </w:rPr>
        <w:t>目基本概况介绍</w:t>
      </w:r>
      <w:bookmarkEnd w:id="85"/>
      <w:bookmarkEnd w:id="86"/>
    </w:p>
    <w:p w14:paraId="4C8BCA14">
      <w:pPr>
        <w:spacing w:line="560" w:lineRule="exact"/>
        <w:ind w:firstLine="480" w:firstLineChars="200"/>
        <w:rPr>
          <w:rFonts w:hint="eastAsia" w:ascii="仿宋" w:hAnsi="仿宋" w:eastAsia="仿宋"/>
          <w:highlight w:val="none"/>
          <w:lang w:eastAsia="zh-CN"/>
        </w:rPr>
      </w:pPr>
      <w:r>
        <w:rPr>
          <w:rFonts w:hint="eastAsia" w:ascii="仿宋" w:hAnsi="仿宋" w:eastAsia="仿宋"/>
          <w:highlight w:val="none"/>
        </w:rPr>
        <w:t>（一）工程名称：</w:t>
      </w:r>
      <w:r>
        <w:rPr>
          <w:rFonts w:hint="eastAsia" w:ascii="仿宋" w:hAnsi="仿宋" w:eastAsia="仿宋"/>
          <w:highlight w:val="none"/>
          <w:lang w:eastAsia="zh-CN"/>
        </w:rPr>
        <w:t>鲁能星城七街区园区人行道整改工程</w:t>
      </w:r>
    </w:p>
    <w:p w14:paraId="0862F318">
      <w:pPr>
        <w:spacing w:line="560" w:lineRule="exact"/>
        <w:ind w:firstLine="480" w:firstLineChars="200"/>
        <w:rPr>
          <w:rFonts w:hint="default" w:ascii="仿宋" w:hAnsi="仿宋" w:eastAsia="仿宋"/>
          <w:highlight w:val="none"/>
          <w:lang w:val="en-US" w:eastAsia="zh-CN"/>
        </w:rPr>
      </w:pPr>
      <w:r>
        <w:rPr>
          <w:rFonts w:hint="eastAsia" w:ascii="仿宋" w:hAnsi="仿宋" w:eastAsia="仿宋"/>
          <w:highlight w:val="none"/>
        </w:rPr>
        <w:t>（二）工程地址：重庆市渝北区渝鲁大道</w:t>
      </w:r>
      <w:r>
        <w:rPr>
          <w:rFonts w:hint="eastAsia" w:ascii="仿宋" w:hAnsi="仿宋" w:eastAsia="仿宋"/>
          <w:highlight w:val="none"/>
          <w:lang w:val="en-US" w:eastAsia="zh-CN"/>
        </w:rPr>
        <w:t>670</w:t>
      </w:r>
      <w:r>
        <w:rPr>
          <w:rFonts w:hint="eastAsia" w:ascii="仿宋" w:hAnsi="仿宋" w:eastAsia="仿宋"/>
          <w:highlight w:val="none"/>
        </w:rPr>
        <w:t>号</w:t>
      </w:r>
    </w:p>
    <w:p w14:paraId="55001069">
      <w:pPr>
        <w:spacing w:line="560" w:lineRule="exact"/>
        <w:ind w:firstLine="480" w:firstLineChars="200"/>
        <w:rPr>
          <w:rFonts w:hint="default" w:ascii="仿宋" w:hAnsi="仿宋" w:eastAsia="仿宋"/>
          <w:highlight w:val="none"/>
          <w:lang w:val="en-US"/>
        </w:rPr>
      </w:pPr>
      <w:r>
        <w:rPr>
          <w:rFonts w:hint="eastAsia" w:ascii="仿宋" w:hAnsi="仿宋" w:eastAsia="仿宋"/>
          <w:highlight w:val="none"/>
        </w:rPr>
        <w:t>（</w:t>
      </w:r>
      <w:r>
        <w:rPr>
          <w:rFonts w:hint="eastAsia" w:ascii="仿宋" w:hAnsi="仿宋" w:eastAsia="仿宋"/>
          <w:highlight w:val="none"/>
          <w:lang w:val="en-US" w:eastAsia="zh-CN"/>
        </w:rPr>
        <w:t>三</w:t>
      </w:r>
      <w:r>
        <w:rPr>
          <w:rFonts w:hint="eastAsia" w:ascii="仿宋" w:hAnsi="仿宋" w:eastAsia="仿宋"/>
          <w:highlight w:val="none"/>
        </w:rPr>
        <w:t>）项目内容</w:t>
      </w:r>
      <w:r>
        <w:rPr>
          <w:rFonts w:hint="eastAsia" w:ascii="仿宋" w:hAnsi="仿宋" w:eastAsia="仿宋"/>
          <w:highlight w:val="none"/>
          <w:lang w:eastAsia="zh-CN"/>
        </w:rPr>
        <w:t>：园区内人行道路透水砖及路</w:t>
      </w:r>
      <w:r>
        <w:rPr>
          <w:rFonts w:hint="eastAsia" w:ascii="仿宋" w:hAnsi="仿宋" w:eastAsia="仿宋"/>
          <w:highlight w:val="none"/>
          <w:lang w:val="en-US" w:eastAsia="zh-CN"/>
        </w:rPr>
        <w:t>沿红砖</w:t>
      </w:r>
      <w:r>
        <w:rPr>
          <w:rFonts w:hint="eastAsia" w:ascii="仿宋" w:hAnsi="仿宋" w:eastAsia="仿宋"/>
          <w:highlight w:val="none"/>
          <w:lang w:eastAsia="zh-CN"/>
        </w:rPr>
        <w:t>拆除、透水混凝土铺设、路</w:t>
      </w:r>
      <w:r>
        <w:rPr>
          <w:rFonts w:hint="eastAsia" w:ascii="仿宋" w:hAnsi="仿宋" w:eastAsia="仿宋"/>
          <w:highlight w:val="none"/>
          <w:lang w:val="en-US" w:eastAsia="zh-CN"/>
        </w:rPr>
        <w:t>沿</w:t>
      </w:r>
      <w:r>
        <w:rPr>
          <w:rFonts w:hint="eastAsia" w:ascii="仿宋" w:hAnsi="仿宋" w:eastAsia="仿宋"/>
          <w:highlight w:val="none"/>
          <w:lang w:eastAsia="zh-CN"/>
        </w:rPr>
        <w:t>石安装。（</w:t>
      </w:r>
      <w:r>
        <w:rPr>
          <w:rFonts w:hint="eastAsia" w:ascii="仿宋" w:hAnsi="仿宋" w:eastAsia="仿宋"/>
          <w:highlight w:val="none"/>
          <w:lang w:val="en-US" w:eastAsia="zh-CN"/>
        </w:rPr>
        <w:t>详见附件</w:t>
      </w:r>
      <w:r>
        <w:rPr>
          <w:rFonts w:hint="eastAsia" w:ascii="仿宋" w:hAnsi="仿宋" w:eastAsia="仿宋"/>
          <w:highlight w:val="none"/>
          <w:lang w:eastAsia="zh-CN"/>
        </w:rPr>
        <w:t>）</w:t>
      </w:r>
    </w:p>
    <w:p w14:paraId="71BF5618">
      <w:pPr>
        <w:pStyle w:val="4"/>
        <w:spacing w:before="0" w:after="0" w:line="360" w:lineRule="auto"/>
        <w:rPr>
          <w:rFonts w:hint="eastAsia" w:ascii="仿宋" w:hAnsi="仿宋" w:eastAsia="仿宋" w:cs="宋体"/>
          <w:sz w:val="24"/>
          <w:szCs w:val="24"/>
          <w:highlight w:val="none"/>
          <w:lang w:val="en-US" w:eastAsia="zh-CN"/>
        </w:rPr>
      </w:pPr>
      <w:bookmarkStart w:id="95" w:name="_Toc55403967"/>
      <w:bookmarkStart w:id="96" w:name="_Toc3950"/>
      <w:bookmarkStart w:id="97" w:name="_Toc54879126"/>
      <w:r>
        <w:rPr>
          <w:rFonts w:hint="eastAsia" w:ascii="仿宋" w:hAnsi="仿宋" w:eastAsia="仿宋" w:cs="宋体"/>
          <w:sz w:val="24"/>
          <w:szCs w:val="24"/>
          <w:highlight w:val="none"/>
          <w:lang w:val="en-US" w:eastAsia="zh-CN"/>
        </w:rPr>
        <w:t>二、项目要求</w:t>
      </w:r>
    </w:p>
    <w:p w14:paraId="7E3EE84A">
      <w:pPr>
        <w:spacing w:line="560" w:lineRule="exact"/>
        <w:ind w:firstLine="480" w:firstLineChars="200"/>
        <w:rPr>
          <w:rFonts w:hint="default" w:ascii="仿宋" w:hAnsi="仿宋" w:eastAsia="仿宋" w:cs="宋体"/>
          <w:highlight w:val="none"/>
          <w:lang w:val="en-US" w:eastAsia="zh-CN"/>
        </w:rPr>
      </w:pPr>
      <w:r>
        <w:rPr>
          <w:rFonts w:hint="eastAsia" w:ascii="仿宋" w:hAnsi="仿宋" w:eastAsia="仿宋" w:cs="宋体"/>
          <w:highlight w:val="none"/>
          <w:lang w:eastAsia="zh-CN"/>
        </w:rPr>
        <w:t>（</w:t>
      </w:r>
      <w:r>
        <w:rPr>
          <w:rFonts w:hint="eastAsia" w:ascii="仿宋" w:hAnsi="仿宋" w:eastAsia="仿宋" w:cs="宋体"/>
          <w:highlight w:val="none"/>
          <w:lang w:val="en-US" w:eastAsia="zh-CN"/>
        </w:rPr>
        <w:t>一</w:t>
      </w:r>
      <w:r>
        <w:rPr>
          <w:rFonts w:hint="eastAsia" w:ascii="仿宋" w:hAnsi="仿宋" w:eastAsia="仿宋" w:cs="宋体"/>
          <w:highlight w:val="none"/>
          <w:lang w:eastAsia="zh-CN"/>
        </w:rPr>
        <w:t>）</w:t>
      </w:r>
      <w:r>
        <w:rPr>
          <w:rFonts w:hint="eastAsia" w:ascii="仿宋" w:hAnsi="仿宋" w:eastAsia="仿宋" w:cs="宋体"/>
          <w:highlight w:val="none"/>
          <w:lang w:val="en-US" w:eastAsia="zh-CN"/>
        </w:rPr>
        <w:t>基本要求</w:t>
      </w:r>
    </w:p>
    <w:p w14:paraId="25226B70">
      <w:pPr>
        <w:spacing w:line="560" w:lineRule="exact"/>
        <w:ind w:firstLine="480" w:firstLineChars="200"/>
        <w:rPr>
          <w:rFonts w:hint="eastAsia" w:ascii="仿宋" w:hAnsi="仿宋" w:eastAsia="仿宋" w:cs="宋体"/>
          <w:highlight w:val="none"/>
        </w:rPr>
      </w:pPr>
      <w:r>
        <w:rPr>
          <w:rFonts w:hint="eastAsia" w:ascii="仿宋" w:hAnsi="仿宋" w:eastAsia="仿宋" w:cs="宋体"/>
          <w:highlight w:val="none"/>
        </w:rPr>
        <w:t>施工部位：人行道、消防通道等轻荷载区域</w:t>
      </w:r>
    </w:p>
    <w:p w14:paraId="5EF8A22D">
      <w:pPr>
        <w:spacing w:line="560" w:lineRule="exact"/>
        <w:ind w:firstLine="480" w:firstLineChars="200"/>
        <w:rPr>
          <w:rFonts w:hint="eastAsia" w:ascii="仿宋" w:hAnsi="仿宋" w:eastAsia="仿宋" w:cs="宋体"/>
          <w:highlight w:val="none"/>
        </w:rPr>
      </w:pPr>
      <w:r>
        <w:rPr>
          <w:rFonts w:hint="eastAsia" w:ascii="仿宋" w:hAnsi="仿宋" w:eastAsia="仿宋" w:cs="宋体"/>
          <w:highlight w:val="none"/>
        </w:rPr>
        <w:t>透水混凝土厚度：≥5cm</w:t>
      </w:r>
    </w:p>
    <w:p w14:paraId="4197F0DC">
      <w:pPr>
        <w:spacing w:line="560" w:lineRule="exact"/>
        <w:ind w:firstLine="480" w:firstLineChars="200"/>
        <w:rPr>
          <w:rFonts w:hint="eastAsia" w:ascii="仿宋" w:hAnsi="仿宋" w:eastAsia="仿宋" w:cs="宋体"/>
          <w:highlight w:val="none"/>
        </w:rPr>
      </w:pPr>
      <w:r>
        <w:rPr>
          <w:rFonts w:hint="eastAsia" w:ascii="仿宋" w:hAnsi="仿宋" w:eastAsia="仿宋" w:cs="宋体"/>
          <w:highlight w:val="none"/>
        </w:rPr>
        <w:t>结构层设计：</w:t>
      </w:r>
    </w:p>
    <w:p w14:paraId="350166DE">
      <w:pPr>
        <w:spacing w:line="560" w:lineRule="exact"/>
        <w:ind w:firstLine="480" w:firstLineChars="200"/>
        <w:rPr>
          <w:rFonts w:hint="eastAsia" w:ascii="仿宋" w:hAnsi="仿宋" w:eastAsia="仿宋" w:cs="宋体"/>
          <w:highlight w:val="none"/>
        </w:rPr>
      </w:pPr>
      <w:r>
        <w:rPr>
          <w:rFonts w:hint="eastAsia" w:ascii="仿宋" w:hAnsi="仿宋" w:eastAsia="仿宋" w:cs="宋体"/>
          <w:highlight w:val="none"/>
        </w:rPr>
        <w:t>面层：≥5cm厚C20透水混凝土（孔隙率15%-25%），</w:t>
      </w:r>
    </w:p>
    <w:p w14:paraId="5716A742">
      <w:pPr>
        <w:spacing w:line="560" w:lineRule="exact"/>
        <w:ind w:firstLine="480" w:firstLineChars="200"/>
        <w:rPr>
          <w:rFonts w:hint="eastAsia" w:ascii="仿宋" w:hAnsi="仿宋" w:eastAsia="仿宋" w:cs="宋体"/>
          <w:highlight w:val="none"/>
        </w:rPr>
      </w:pPr>
      <w:r>
        <w:rPr>
          <w:rFonts w:hint="eastAsia" w:ascii="仿宋" w:hAnsi="仿宋" w:eastAsia="仿宋" w:cs="宋体"/>
          <w:highlight w:val="none"/>
        </w:rPr>
        <w:t>基层：15-20cm级配碎石（压实）或利用原基层</w:t>
      </w:r>
    </w:p>
    <w:p w14:paraId="33A33A17">
      <w:pPr>
        <w:spacing w:line="560" w:lineRule="exact"/>
        <w:ind w:firstLine="480" w:firstLineChars="200"/>
        <w:rPr>
          <w:rFonts w:hint="eastAsia" w:ascii="仿宋" w:hAnsi="仿宋" w:eastAsia="仿宋" w:cs="宋体"/>
          <w:highlight w:val="none"/>
        </w:rPr>
      </w:pPr>
      <w:r>
        <w:rPr>
          <w:rFonts w:hint="eastAsia" w:ascii="仿宋" w:hAnsi="仿宋" w:eastAsia="仿宋" w:cs="宋体"/>
          <w:highlight w:val="none"/>
        </w:rPr>
        <w:t>土基：压实系数≥93%（需保证透水性）</w:t>
      </w:r>
    </w:p>
    <w:p w14:paraId="75B173F5">
      <w:pPr>
        <w:spacing w:line="560" w:lineRule="exact"/>
        <w:ind w:firstLine="480" w:firstLineChars="200"/>
        <w:rPr>
          <w:rFonts w:hint="default" w:ascii="仿宋" w:hAnsi="仿宋" w:eastAsia="仿宋" w:cs="宋体"/>
          <w:highlight w:val="none"/>
          <w:lang w:val="en-US" w:eastAsia="zh-CN"/>
        </w:rPr>
      </w:pPr>
      <w:r>
        <w:rPr>
          <w:rFonts w:hint="eastAsia" w:ascii="仿宋" w:hAnsi="仿宋" w:eastAsia="仿宋" w:cs="宋体"/>
          <w:highlight w:val="none"/>
          <w:lang w:eastAsia="zh-CN"/>
        </w:rPr>
        <w:t>（</w:t>
      </w:r>
      <w:r>
        <w:rPr>
          <w:rFonts w:hint="eastAsia" w:ascii="仿宋" w:hAnsi="仿宋" w:eastAsia="仿宋" w:cs="宋体"/>
          <w:highlight w:val="none"/>
          <w:lang w:val="en-US" w:eastAsia="zh-CN"/>
        </w:rPr>
        <w:t>二</w:t>
      </w:r>
      <w:r>
        <w:rPr>
          <w:rFonts w:hint="eastAsia" w:ascii="仿宋" w:hAnsi="仿宋" w:eastAsia="仿宋" w:cs="宋体"/>
          <w:highlight w:val="none"/>
          <w:lang w:eastAsia="zh-CN"/>
        </w:rPr>
        <w:t>）</w:t>
      </w:r>
      <w:r>
        <w:rPr>
          <w:rFonts w:hint="eastAsia" w:ascii="仿宋" w:hAnsi="仿宋" w:eastAsia="仿宋" w:cs="宋体"/>
          <w:highlight w:val="none"/>
          <w:lang w:val="en-US" w:eastAsia="zh-CN"/>
        </w:rPr>
        <w:t>材料要求</w:t>
      </w:r>
    </w:p>
    <w:p w14:paraId="24B67A1E">
      <w:pPr>
        <w:spacing w:line="560" w:lineRule="exact"/>
        <w:ind w:firstLine="480" w:firstLineChars="200"/>
        <w:rPr>
          <w:rFonts w:hint="eastAsia" w:ascii="仿宋" w:hAnsi="仿宋" w:eastAsia="仿宋" w:cs="宋体"/>
          <w:highlight w:val="none"/>
          <w:lang w:eastAsia="zh-CN"/>
        </w:rPr>
      </w:pPr>
      <w:r>
        <w:rPr>
          <w:rFonts w:hint="eastAsia" w:ascii="仿宋" w:hAnsi="仿宋" w:eastAsia="仿宋" w:cs="宋体"/>
          <w:highlight w:val="none"/>
          <w:lang w:eastAsia="zh-CN"/>
        </w:rPr>
        <w:t>透水混凝土</w:t>
      </w:r>
    </w:p>
    <w:p w14:paraId="74045A79">
      <w:pPr>
        <w:spacing w:line="560" w:lineRule="exact"/>
        <w:ind w:firstLine="480" w:firstLineChars="200"/>
        <w:rPr>
          <w:rFonts w:hint="eastAsia" w:ascii="仿宋" w:hAnsi="仿宋" w:eastAsia="仿宋" w:cs="宋体"/>
          <w:highlight w:val="none"/>
          <w:lang w:eastAsia="zh-CN"/>
        </w:rPr>
      </w:pPr>
      <w:r>
        <w:rPr>
          <w:rFonts w:hint="eastAsia" w:ascii="仿宋" w:hAnsi="仿宋" w:eastAsia="仿宋" w:cs="宋体"/>
          <w:highlight w:val="none"/>
          <w:lang w:eastAsia="zh-CN"/>
        </w:rPr>
        <w:t>水泥：P.O 42.5级普通硅酸盐水泥</w:t>
      </w:r>
    </w:p>
    <w:p w14:paraId="0CF1E948">
      <w:pPr>
        <w:spacing w:line="560" w:lineRule="exact"/>
        <w:ind w:firstLine="480" w:firstLineChars="200"/>
        <w:rPr>
          <w:rFonts w:hint="eastAsia" w:ascii="仿宋" w:hAnsi="仿宋" w:eastAsia="仿宋" w:cs="宋体"/>
          <w:highlight w:val="none"/>
          <w:lang w:eastAsia="zh-CN"/>
        </w:rPr>
      </w:pPr>
      <w:r>
        <w:rPr>
          <w:rFonts w:hint="eastAsia" w:ascii="仿宋" w:hAnsi="仿宋" w:eastAsia="仿宋" w:cs="宋体"/>
          <w:highlight w:val="none"/>
          <w:lang w:eastAsia="zh-CN"/>
        </w:rPr>
        <w:t>骨料：3-5mm单一级配碎石（干净、无泥），使用质地坚硬、耐久、洁净、密实的碎石料，通常选用玄武石，碎石的性能指标应符合现行国家标准《建筑用卵石、碎石》GB/T 14685中的二级要求。</w:t>
      </w:r>
    </w:p>
    <w:p w14:paraId="258965EA">
      <w:pPr>
        <w:spacing w:line="560" w:lineRule="exact"/>
        <w:ind w:firstLine="480" w:firstLineChars="200"/>
        <w:rPr>
          <w:rFonts w:hint="default" w:ascii="仿宋" w:hAnsi="仿宋" w:eastAsia="仿宋" w:cs="宋体"/>
          <w:highlight w:val="none"/>
          <w:lang w:val="en-US" w:eastAsia="zh-CN"/>
        </w:rPr>
      </w:pPr>
      <w:r>
        <w:rPr>
          <w:rFonts w:hint="eastAsia" w:ascii="仿宋" w:hAnsi="仿宋" w:eastAsia="仿宋" w:cs="宋体"/>
          <w:highlight w:val="none"/>
          <w:lang w:val="en-US" w:eastAsia="zh-CN"/>
        </w:rPr>
        <w:t>基础金属网：100*100*3mm的金属网</w:t>
      </w:r>
    </w:p>
    <w:p w14:paraId="061E487F">
      <w:pPr>
        <w:spacing w:line="560" w:lineRule="exact"/>
        <w:ind w:firstLine="480" w:firstLineChars="200"/>
        <w:rPr>
          <w:rFonts w:hint="eastAsia" w:ascii="仿宋" w:hAnsi="仿宋" w:eastAsia="仿宋" w:cs="宋体"/>
          <w:highlight w:val="none"/>
          <w:lang w:eastAsia="zh-CN"/>
        </w:rPr>
      </w:pPr>
      <w:r>
        <w:rPr>
          <w:rFonts w:hint="eastAsia" w:ascii="仿宋" w:hAnsi="仿宋" w:eastAsia="仿宋" w:cs="宋体"/>
          <w:highlight w:val="none"/>
          <w:lang w:eastAsia="zh-CN"/>
        </w:rPr>
        <w:t>水胶比：0.28-0.35</w:t>
      </w:r>
    </w:p>
    <w:p w14:paraId="16E602DA">
      <w:pPr>
        <w:spacing w:line="560" w:lineRule="exact"/>
        <w:ind w:firstLine="480" w:firstLineChars="200"/>
        <w:rPr>
          <w:rFonts w:hint="eastAsia" w:ascii="仿宋" w:hAnsi="仿宋" w:eastAsia="仿宋" w:cs="宋体"/>
          <w:highlight w:val="none"/>
          <w:lang w:eastAsia="zh-CN"/>
        </w:rPr>
      </w:pPr>
      <w:r>
        <w:rPr>
          <w:rFonts w:hint="eastAsia" w:ascii="仿宋" w:hAnsi="仿宋" w:eastAsia="仿宋" w:cs="宋体"/>
          <w:highlight w:val="none"/>
          <w:lang w:eastAsia="zh-CN"/>
        </w:rPr>
        <w:t>添加剂：透水混凝土增强剂（掺量2%-3%水泥用量）</w:t>
      </w:r>
    </w:p>
    <w:p w14:paraId="5BFD5BED">
      <w:pPr>
        <w:spacing w:line="560" w:lineRule="exact"/>
        <w:ind w:firstLine="480" w:firstLineChars="200"/>
        <w:rPr>
          <w:rFonts w:hint="eastAsia" w:ascii="仿宋" w:hAnsi="仿宋" w:eastAsia="仿宋" w:cs="宋体"/>
          <w:highlight w:val="none"/>
          <w:lang w:eastAsia="zh-CN"/>
        </w:rPr>
      </w:pPr>
      <w:r>
        <w:rPr>
          <w:rFonts w:hint="eastAsia" w:ascii="仿宋" w:hAnsi="仿宋" w:eastAsia="仿宋" w:cs="宋体"/>
          <w:highlight w:val="none"/>
          <w:lang w:eastAsia="zh-CN"/>
        </w:rPr>
        <w:t>配合比参考（每立方米）：</w:t>
      </w:r>
    </w:p>
    <w:p w14:paraId="51FB7068">
      <w:pPr>
        <w:spacing w:line="560" w:lineRule="exact"/>
        <w:ind w:firstLine="480" w:firstLineChars="200"/>
        <w:rPr>
          <w:rFonts w:hint="eastAsia" w:ascii="仿宋" w:hAnsi="仿宋" w:eastAsia="仿宋" w:cs="宋体"/>
          <w:highlight w:val="none"/>
          <w:lang w:eastAsia="zh-CN"/>
        </w:rPr>
      </w:pPr>
      <w:r>
        <w:rPr>
          <w:rFonts w:hint="eastAsia" w:ascii="仿宋" w:hAnsi="仿宋" w:eastAsia="仿宋" w:cs="宋体"/>
          <w:highlight w:val="none"/>
          <w:lang w:eastAsia="zh-CN"/>
        </w:rPr>
        <w:t>水泥：300-350kg</w:t>
      </w:r>
    </w:p>
    <w:p w14:paraId="19097EBD">
      <w:pPr>
        <w:spacing w:line="560" w:lineRule="exact"/>
        <w:ind w:firstLine="480" w:firstLineChars="200"/>
        <w:rPr>
          <w:rFonts w:hint="eastAsia" w:ascii="仿宋" w:hAnsi="仿宋" w:eastAsia="仿宋" w:cs="宋体"/>
          <w:highlight w:val="none"/>
          <w:lang w:eastAsia="zh-CN"/>
        </w:rPr>
      </w:pPr>
      <w:r>
        <w:rPr>
          <w:rFonts w:hint="eastAsia" w:ascii="仿宋" w:hAnsi="仿宋" w:eastAsia="仿宋" w:cs="宋体"/>
          <w:highlight w:val="none"/>
          <w:lang w:eastAsia="zh-CN"/>
        </w:rPr>
        <w:t>碎石：1600kg</w:t>
      </w:r>
    </w:p>
    <w:p w14:paraId="2C1057C2">
      <w:pPr>
        <w:spacing w:line="560" w:lineRule="exact"/>
        <w:ind w:firstLine="480" w:firstLineChars="200"/>
        <w:rPr>
          <w:rFonts w:hint="eastAsia" w:ascii="仿宋" w:hAnsi="仿宋" w:eastAsia="仿宋" w:cs="宋体"/>
          <w:highlight w:val="none"/>
          <w:lang w:eastAsia="zh-CN"/>
        </w:rPr>
      </w:pPr>
      <w:r>
        <w:rPr>
          <w:rFonts w:hint="eastAsia" w:ascii="仿宋" w:hAnsi="仿宋" w:eastAsia="仿宋" w:cs="宋体"/>
          <w:highlight w:val="none"/>
          <w:lang w:eastAsia="zh-CN"/>
        </w:rPr>
        <w:t>水：100-140kg</w:t>
      </w:r>
    </w:p>
    <w:p w14:paraId="22DBC93F">
      <w:pPr>
        <w:spacing w:line="560" w:lineRule="exact"/>
        <w:ind w:firstLine="480" w:firstLineChars="200"/>
        <w:rPr>
          <w:rFonts w:hint="eastAsia" w:ascii="仿宋" w:hAnsi="仿宋" w:eastAsia="仿宋" w:cs="宋体"/>
          <w:highlight w:val="none"/>
          <w:lang w:val="en-US" w:eastAsia="zh-CN"/>
        </w:rPr>
      </w:pPr>
      <w:r>
        <w:rPr>
          <w:rFonts w:hint="eastAsia" w:ascii="仿宋" w:hAnsi="仿宋" w:eastAsia="仿宋" w:cs="宋体"/>
          <w:highlight w:val="none"/>
          <w:lang w:eastAsia="zh-CN"/>
        </w:rPr>
        <w:t>增强剂：7-12kg</w:t>
      </w:r>
    </w:p>
    <w:p w14:paraId="3A13C9C4">
      <w:pPr>
        <w:pStyle w:val="4"/>
        <w:spacing w:before="0" w:after="0" w:line="360" w:lineRule="auto"/>
        <w:rPr>
          <w:rFonts w:ascii="仿宋" w:hAnsi="仿宋" w:eastAsia="仿宋" w:cs="宋体"/>
          <w:sz w:val="24"/>
          <w:szCs w:val="24"/>
          <w:highlight w:val="none"/>
          <w:lang w:val="en-US"/>
        </w:rPr>
      </w:pPr>
      <w:r>
        <w:rPr>
          <w:rFonts w:hint="eastAsia" w:ascii="仿宋" w:hAnsi="仿宋" w:eastAsia="仿宋" w:cs="宋体"/>
          <w:sz w:val="24"/>
          <w:szCs w:val="24"/>
          <w:highlight w:val="none"/>
          <w:lang w:val="en-US" w:eastAsia="zh-CN"/>
        </w:rPr>
        <w:t>三</w:t>
      </w:r>
      <w:r>
        <w:rPr>
          <w:rFonts w:hint="eastAsia" w:ascii="仿宋" w:hAnsi="仿宋" w:eastAsia="仿宋" w:cs="宋体"/>
          <w:sz w:val="24"/>
          <w:szCs w:val="24"/>
          <w:highlight w:val="none"/>
          <w:lang w:val="en-US"/>
        </w:rPr>
        <w:t>、安全要求</w:t>
      </w:r>
      <w:bookmarkEnd w:id="95"/>
      <w:bookmarkEnd w:id="96"/>
      <w:bookmarkEnd w:id="97"/>
    </w:p>
    <w:p w14:paraId="32A23CD3">
      <w:pPr>
        <w:spacing w:line="560" w:lineRule="exact"/>
        <w:ind w:firstLine="480" w:firstLineChars="200"/>
        <w:rPr>
          <w:rFonts w:ascii="仿宋" w:hAnsi="仿宋" w:eastAsia="仿宋"/>
          <w:highlight w:val="none"/>
        </w:rPr>
      </w:pPr>
      <w:r>
        <w:rPr>
          <w:rFonts w:hint="eastAsia" w:ascii="仿宋" w:hAnsi="仿宋" w:eastAsia="仿宋"/>
          <w:highlight w:val="none"/>
        </w:rPr>
        <w:t>供应商应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供应商承担赔偿责任。</w:t>
      </w:r>
      <w:bookmarkStart w:id="98" w:name="_Toc49960014"/>
    </w:p>
    <w:p w14:paraId="692518D5">
      <w:pPr>
        <w:pStyle w:val="4"/>
        <w:spacing w:before="0" w:after="0" w:line="360" w:lineRule="auto"/>
        <w:rPr>
          <w:rFonts w:ascii="仿宋" w:hAnsi="仿宋" w:eastAsia="仿宋"/>
          <w:sz w:val="24"/>
          <w:szCs w:val="24"/>
          <w:highlight w:val="none"/>
        </w:rPr>
      </w:pPr>
      <w:bookmarkStart w:id="99" w:name="_Toc23084"/>
      <w:r>
        <w:rPr>
          <w:rFonts w:hint="eastAsia" w:ascii="仿宋" w:hAnsi="仿宋" w:eastAsia="仿宋"/>
          <w:sz w:val="24"/>
          <w:szCs w:val="24"/>
          <w:highlight w:val="none"/>
          <w:lang w:val="en-US" w:eastAsia="zh-CN"/>
        </w:rPr>
        <w:t>四</w:t>
      </w:r>
      <w:r>
        <w:rPr>
          <w:rFonts w:hint="eastAsia" w:ascii="仿宋" w:hAnsi="仿宋" w:eastAsia="仿宋"/>
          <w:sz w:val="24"/>
          <w:szCs w:val="24"/>
          <w:highlight w:val="none"/>
        </w:rPr>
        <w:t>、踏勘现场</w:t>
      </w:r>
      <w:bookmarkEnd w:id="99"/>
    </w:p>
    <w:p w14:paraId="3BE2964B">
      <w:pPr>
        <w:spacing w:line="560" w:lineRule="exact"/>
        <w:ind w:firstLine="480" w:firstLineChars="200"/>
        <w:rPr>
          <w:rFonts w:hint="eastAsia" w:ascii="仿宋" w:hAnsi="仿宋" w:eastAsia="仿宋"/>
          <w:highlight w:val="none"/>
        </w:rPr>
      </w:pPr>
      <w:r>
        <w:rPr>
          <w:rFonts w:hint="eastAsia" w:ascii="仿宋" w:hAnsi="仿宋" w:eastAsia="仿宋"/>
          <w:highlight w:val="none"/>
        </w:rPr>
        <w:t>不组织。各供应商自行现场踏勘，以便获取本工程编制响应文件和签署合同所需的所有数据。踏勘现场所发生的所有费用（包含因踏勘现场而造成的死亡、人身伤害、财产损失和产生的其他费用）均由供应商自行承担。供应商一旦中标，供应商不得以不完全了解施工现场情况为借口而提出额外赔偿，或延长工期等要求。</w:t>
      </w:r>
    </w:p>
    <w:p w14:paraId="252CF4A2">
      <w:pPr>
        <w:pStyle w:val="7"/>
        <w:rPr>
          <w:highlight w:val="none"/>
        </w:rPr>
      </w:pPr>
    </w:p>
    <w:p w14:paraId="7D098012">
      <w:pPr>
        <w:pStyle w:val="4"/>
        <w:spacing w:before="0" w:after="0" w:line="360" w:lineRule="auto"/>
        <w:rPr>
          <w:rFonts w:ascii="仿宋" w:hAnsi="仿宋" w:eastAsia="仿宋"/>
          <w:sz w:val="24"/>
          <w:szCs w:val="24"/>
          <w:highlight w:val="none"/>
        </w:rPr>
      </w:pPr>
      <w:bookmarkStart w:id="100" w:name="_Toc28836"/>
      <w:bookmarkStart w:id="101" w:name="_Toc55403968"/>
      <w:bookmarkStart w:id="102" w:name="_Toc54879127"/>
      <w:r>
        <w:rPr>
          <w:rFonts w:hint="eastAsia" w:ascii="仿宋" w:hAnsi="仿宋" w:eastAsia="仿宋"/>
          <w:sz w:val="24"/>
          <w:szCs w:val="24"/>
          <w:highlight w:val="none"/>
          <w:lang w:val="en-US" w:eastAsia="zh-CN"/>
        </w:rPr>
        <w:t>五</w:t>
      </w:r>
      <w:r>
        <w:rPr>
          <w:rFonts w:hint="eastAsia" w:ascii="仿宋" w:hAnsi="仿宋" w:eastAsia="仿宋"/>
          <w:sz w:val="24"/>
          <w:szCs w:val="24"/>
          <w:highlight w:val="none"/>
          <w:lang w:val="en-US"/>
        </w:rPr>
        <w:t>、</w:t>
      </w:r>
      <w:r>
        <w:rPr>
          <w:rFonts w:hint="eastAsia" w:ascii="仿宋" w:hAnsi="仿宋" w:eastAsia="仿宋"/>
          <w:sz w:val="24"/>
          <w:szCs w:val="24"/>
          <w:highlight w:val="none"/>
        </w:rPr>
        <w:t>其他要求</w:t>
      </w:r>
      <w:bookmarkEnd w:id="98"/>
      <w:bookmarkEnd w:id="100"/>
      <w:bookmarkEnd w:id="101"/>
      <w:bookmarkEnd w:id="102"/>
    </w:p>
    <w:p w14:paraId="4804E80C">
      <w:pPr>
        <w:spacing w:line="560" w:lineRule="exact"/>
        <w:ind w:firstLine="480" w:firstLineChars="200"/>
        <w:rPr>
          <w:rFonts w:ascii="仿宋" w:hAnsi="仿宋" w:eastAsia="仿宋"/>
          <w:highlight w:val="none"/>
        </w:rPr>
      </w:pPr>
      <w:r>
        <w:rPr>
          <w:rFonts w:hint="eastAsia" w:ascii="仿宋" w:hAnsi="仿宋" w:eastAsia="仿宋"/>
          <w:highlight w:val="none"/>
        </w:rPr>
        <w:t>（一）供应商须严格按照随比选文件一并发出的工程</w:t>
      </w:r>
      <w:r>
        <w:rPr>
          <w:rFonts w:hint="eastAsia" w:ascii="仿宋" w:hAnsi="仿宋" w:eastAsia="仿宋"/>
          <w:highlight w:val="none"/>
          <w:lang w:val="en-US" w:eastAsia="zh-CN"/>
        </w:rPr>
        <w:t>量</w:t>
      </w:r>
      <w:r>
        <w:rPr>
          <w:rFonts w:hint="eastAsia" w:ascii="仿宋" w:hAnsi="仿宋" w:eastAsia="仿宋"/>
          <w:highlight w:val="none"/>
        </w:rPr>
        <w:t>清单逐项填报清单单价及总价，清单</w:t>
      </w:r>
      <w:r>
        <w:rPr>
          <w:rFonts w:hint="eastAsia" w:ascii="仿宋" w:hAnsi="仿宋" w:eastAsia="仿宋"/>
          <w:highlight w:val="none"/>
          <w:lang w:val="en-US" w:eastAsia="zh-CN"/>
        </w:rPr>
        <w:t>价格</w:t>
      </w:r>
      <w:r>
        <w:rPr>
          <w:rFonts w:hint="eastAsia" w:ascii="仿宋" w:hAnsi="仿宋" w:eastAsia="仿宋"/>
          <w:highlight w:val="none"/>
        </w:rPr>
        <w:t>不得超出采购人给出的限价。</w:t>
      </w:r>
    </w:p>
    <w:p w14:paraId="302E6ED5">
      <w:pPr>
        <w:spacing w:line="560" w:lineRule="exact"/>
        <w:ind w:firstLine="480" w:firstLineChars="200"/>
        <w:rPr>
          <w:rFonts w:ascii="仿宋" w:hAnsi="仿宋" w:eastAsia="仿宋"/>
          <w:highlight w:val="none"/>
        </w:rPr>
      </w:pPr>
      <w:r>
        <w:rPr>
          <w:rFonts w:hint="eastAsia" w:ascii="仿宋" w:hAnsi="仿宋" w:eastAsia="仿宋"/>
          <w:highlight w:val="none"/>
        </w:rPr>
        <w:t>（二）供应商若成为成交供应商，施工时必须严格按照采购人提供的工程量清单内容</w:t>
      </w:r>
      <w:r>
        <w:rPr>
          <w:rFonts w:hint="eastAsia" w:ascii="仿宋" w:hAnsi="仿宋" w:eastAsia="仿宋"/>
          <w:highlight w:val="none"/>
          <w:lang w:val="en-US" w:eastAsia="zh-CN"/>
        </w:rPr>
        <w:t>及施工方案和图纸</w:t>
      </w:r>
      <w:r>
        <w:rPr>
          <w:rFonts w:hint="eastAsia" w:ascii="仿宋" w:hAnsi="仿宋" w:eastAsia="仿宋"/>
          <w:highlight w:val="none"/>
        </w:rPr>
        <w:t>进行施工，不得擅自修改施工内容。采购人要求的除外。</w:t>
      </w:r>
    </w:p>
    <w:bookmarkEnd w:id="87"/>
    <w:bookmarkEnd w:id="88"/>
    <w:bookmarkEnd w:id="89"/>
    <w:bookmarkEnd w:id="90"/>
    <w:bookmarkEnd w:id="91"/>
    <w:bookmarkEnd w:id="92"/>
    <w:p w14:paraId="279840A7">
      <w:pPr>
        <w:spacing w:line="560" w:lineRule="exact"/>
        <w:ind w:firstLine="480" w:firstLineChars="200"/>
        <w:rPr>
          <w:rFonts w:ascii="仿宋" w:hAnsi="仿宋" w:eastAsia="仿宋"/>
          <w:highlight w:val="none"/>
        </w:rPr>
      </w:pPr>
      <w:r>
        <w:rPr>
          <w:rFonts w:hint="eastAsia" w:ascii="仿宋" w:hAnsi="仿宋" w:eastAsia="仿宋"/>
          <w:highlight w:val="none"/>
        </w:rPr>
        <w:t>（三）成交供应商的工作人员在为采购人的服务期间，因疾病、工伤、意外伤害、疾病传染、劳动保护、职业病等所产生的一切费用，均由成交供应商自行负责。</w:t>
      </w:r>
    </w:p>
    <w:p w14:paraId="21437955">
      <w:pPr>
        <w:spacing w:line="560" w:lineRule="exact"/>
        <w:ind w:firstLine="480" w:firstLineChars="200"/>
        <w:rPr>
          <w:rFonts w:ascii="仿宋" w:hAnsi="仿宋" w:eastAsia="仿宋"/>
          <w:highlight w:val="none"/>
        </w:rPr>
      </w:pPr>
      <w:r>
        <w:rPr>
          <w:rFonts w:hint="eastAsia" w:ascii="仿宋" w:hAnsi="仿宋" w:eastAsia="仿宋"/>
          <w:highlight w:val="none"/>
        </w:rPr>
        <w:t>（四）在履约服务期限内，成交供应商自行组织人员完成合同约定事务，并按国家法律法规的要求完善用工制度，成交供应商为完成合同约定事务自行聘请的人员工资、福利、社保等用工责任由成交供应商自行承担，因成交供应商未完善而引起的劳动争议由成交供应商自行负责。</w:t>
      </w:r>
    </w:p>
    <w:p w14:paraId="05905043">
      <w:pPr>
        <w:spacing w:line="560" w:lineRule="exact"/>
        <w:ind w:firstLine="480" w:firstLineChars="200"/>
        <w:rPr>
          <w:rFonts w:hint="eastAsia" w:ascii="仿宋" w:hAnsi="仿宋" w:eastAsia="仿宋"/>
          <w:highlight w:val="none"/>
        </w:rPr>
      </w:pPr>
      <w:r>
        <w:rPr>
          <w:rFonts w:hint="eastAsia" w:ascii="仿宋" w:hAnsi="仿宋" w:eastAsia="仿宋"/>
          <w:highlight w:val="none"/>
        </w:rPr>
        <w:t>（五）成交供应商人员因自身工作失误造成货物、现场、人员及其他损失由成交供应商自行负责，采购人不承担责任。</w:t>
      </w:r>
    </w:p>
    <w:p w14:paraId="0298E885">
      <w:pPr>
        <w:spacing w:line="560" w:lineRule="exact"/>
        <w:ind w:firstLine="480" w:firstLineChars="200"/>
        <w:rPr>
          <w:rFonts w:hint="eastAsia" w:ascii="仿宋" w:hAnsi="仿宋" w:eastAsia="仿宋"/>
          <w:highlight w:val="none"/>
        </w:rPr>
      </w:pPr>
      <w:r>
        <w:rPr>
          <w:rFonts w:hint="eastAsia" w:ascii="仿宋" w:hAnsi="仿宋" w:eastAsia="仿宋"/>
          <w:highlight w:val="none"/>
          <w:lang w:eastAsia="zh-CN"/>
        </w:rPr>
        <w:t>（六）</w:t>
      </w:r>
      <w:r>
        <w:rPr>
          <w:rFonts w:hint="eastAsia" w:ascii="仿宋" w:hAnsi="仿宋" w:eastAsia="仿宋"/>
          <w:highlight w:val="none"/>
        </w:rPr>
        <w:t>供应商应具备建设行政主管部门颁发的有效的安全生产许可证。(须提供有效的许可证书复印件并加盖供应商公章）</w:t>
      </w:r>
    </w:p>
    <w:p w14:paraId="010C236B">
      <w:pPr>
        <w:pStyle w:val="3"/>
        <w:jc w:val="center"/>
        <w:rPr>
          <w:rStyle w:val="34"/>
          <w:rFonts w:ascii="仿宋" w:hAnsi="仿宋" w:eastAsia="仿宋" w:cs="宋体"/>
          <w:b/>
          <w:bCs/>
          <w:highlight w:val="none"/>
        </w:rPr>
      </w:pPr>
      <w:r>
        <w:rPr>
          <w:rStyle w:val="34"/>
          <w:rFonts w:ascii="仿宋" w:hAnsi="仿宋" w:eastAsia="仿宋" w:cs="宋体"/>
          <w:b w:val="0"/>
          <w:bCs w:val="0"/>
          <w:highlight w:val="none"/>
        </w:rPr>
        <w:br w:type="page"/>
      </w:r>
      <w:bookmarkStart w:id="103" w:name="_Toc19795"/>
      <w:r>
        <w:rPr>
          <w:rStyle w:val="34"/>
          <w:rFonts w:hint="eastAsia" w:ascii="仿宋" w:hAnsi="仿宋" w:eastAsia="仿宋" w:cs="宋体"/>
          <w:b/>
          <w:bCs/>
          <w:highlight w:val="none"/>
        </w:rPr>
        <w:t>第四篇  商务要求</w:t>
      </w:r>
      <w:bookmarkEnd w:id="103"/>
    </w:p>
    <w:p w14:paraId="74703D52">
      <w:pPr>
        <w:pStyle w:val="4"/>
        <w:spacing w:before="0" w:after="0" w:line="360" w:lineRule="auto"/>
        <w:rPr>
          <w:rFonts w:ascii="仿宋" w:hAnsi="仿宋" w:eastAsia="仿宋"/>
          <w:sz w:val="24"/>
          <w:szCs w:val="24"/>
          <w:highlight w:val="none"/>
        </w:rPr>
      </w:pPr>
      <w:bookmarkStart w:id="104" w:name="_Toc109747924"/>
      <w:bookmarkStart w:id="105" w:name="_Toc344475120"/>
      <w:bookmarkStart w:id="106" w:name="_Toc2674"/>
      <w:bookmarkStart w:id="107" w:name="_Toc62484881"/>
      <w:bookmarkStart w:id="108" w:name="_Toc344475121"/>
      <w:bookmarkStart w:id="109" w:name="_Toc487204790"/>
      <w:bookmarkStart w:id="110" w:name="_Toc22463"/>
      <w:r>
        <w:rPr>
          <w:rFonts w:hint="eastAsia" w:ascii="仿宋" w:hAnsi="仿宋" w:eastAsia="仿宋"/>
          <w:sz w:val="24"/>
          <w:szCs w:val="24"/>
          <w:highlight w:val="none"/>
        </w:rPr>
        <w:t>一、工期、地点及验收方式</w:t>
      </w:r>
      <w:bookmarkEnd w:id="104"/>
      <w:bookmarkEnd w:id="105"/>
      <w:bookmarkEnd w:id="106"/>
      <w:bookmarkEnd w:id="107"/>
    </w:p>
    <w:p w14:paraId="0915C59B">
      <w:pPr>
        <w:spacing w:line="560" w:lineRule="exact"/>
        <w:ind w:firstLine="480" w:firstLineChars="200"/>
        <w:rPr>
          <w:rFonts w:ascii="仿宋" w:hAnsi="仿宋" w:eastAsia="仿宋"/>
          <w:highlight w:val="none"/>
        </w:rPr>
      </w:pPr>
      <w:r>
        <w:rPr>
          <w:rFonts w:hint="eastAsia" w:ascii="仿宋" w:hAnsi="仿宋" w:eastAsia="仿宋"/>
          <w:highlight w:val="none"/>
        </w:rPr>
        <w:t>（一）工期：成交供应商应在采购合同签订之日起2个工作日内组织人员进场施工，采购合同签订之日起</w:t>
      </w:r>
      <w:r>
        <w:rPr>
          <w:rFonts w:hint="eastAsia" w:ascii="仿宋" w:hAnsi="仿宋" w:eastAsia="仿宋"/>
          <w:b/>
          <w:bCs/>
          <w:highlight w:val="none"/>
          <w:u w:val="single"/>
          <w:lang w:val="en-US" w:eastAsia="zh-CN"/>
        </w:rPr>
        <w:t>60</w:t>
      </w:r>
      <w:r>
        <w:rPr>
          <w:rFonts w:hint="eastAsia" w:ascii="仿宋" w:hAnsi="仿宋" w:eastAsia="仿宋"/>
          <w:highlight w:val="none"/>
        </w:rPr>
        <w:t>日历天内全部完成项目工程内容并达到验收标准。成交供应商若未按时完工，每延迟一天扣除1000元的违约金，因延迟完工给采购人造成的损失，由成交供应商全部承担并赔偿。</w:t>
      </w:r>
    </w:p>
    <w:p w14:paraId="49ABE7B8">
      <w:pPr>
        <w:spacing w:line="560" w:lineRule="exact"/>
        <w:ind w:firstLine="480" w:firstLineChars="200"/>
        <w:rPr>
          <w:rFonts w:hint="eastAsia" w:ascii="仿宋" w:hAnsi="仿宋" w:eastAsia="仿宋"/>
          <w:highlight w:val="none"/>
        </w:rPr>
      </w:pPr>
      <w:r>
        <w:rPr>
          <w:rFonts w:hint="eastAsia" w:ascii="仿宋" w:hAnsi="仿宋" w:eastAsia="仿宋"/>
          <w:highlight w:val="none"/>
        </w:rPr>
        <w:t>（二）服务地点：采购人指定地点，详见上篇服务需求。</w:t>
      </w:r>
    </w:p>
    <w:p w14:paraId="40EB093B">
      <w:pPr>
        <w:spacing w:line="560" w:lineRule="exact"/>
        <w:ind w:firstLine="480" w:firstLineChars="200"/>
        <w:rPr>
          <w:rFonts w:ascii="仿宋" w:hAnsi="仿宋" w:eastAsia="仿宋"/>
          <w:highlight w:val="none"/>
        </w:rPr>
      </w:pPr>
      <w:r>
        <w:rPr>
          <w:rFonts w:hint="eastAsia" w:ascii="仿宋" w:hAnsi="仿宋" w:eastAsia="仿宋"/>
          <w:highlight w:val="none"/>
        </w:rPr>
        <w:t>（</w:t>
      </w:r>
      <w:r>
        <w:rPr>
          <w:rFonts w:hint="eastAsia" w:ascii="仿宋" w:hAnsi="仿宋" w:eastAsia="仿宋"/>
          <w:highlight w:val="none"/>
          <w:lang w:eastAsia="zh-CN"/>
        </w:rPr>
        <w:t>三</w:t>
      </w:r>
      <w:r>
        <w:rPr>
          <w:rFonts w:hint="eastAsia" w:ascii="仿宋" w:hAnsi="仿宋" w:eastAsia="仿宋"/>
          <w:highlight w:val="none"/>
        </w:rPr>
        <w:t>）验收方式：项目施工完成，质量符合本采购文件、国家及重庆市工程验收规范要求，由成交供应商提出验收申请，由采购人组织开展对项目的验收工作，并形成专门的验收报告。</w:t>
      </w:r>
    </w:p>
    <w:p w14:paraId="7EE0BC5F">
      <w:pPr>
        <w:pStyle w:val="4"/>
        <w:spacing w:before="0" w:after="0" w:line="360" w:lineRule="auto"/>
        <w:rPr>
          <w:rFonts w:ascii="仿宋" w:hAnsi="仿宋" w:eastAsia="仿宋"/>
          <w:sz w:val="24"/>
          <w:szCs w:val="24"/>
          <w:highlight w:val="none"/>
        </w:rPr>
      </w:pPr>
      <w:bookmarkStart w:id="111" w:name="_Toc32573"/>
      <w:r>
        <w:rPr>
          <w:rFonts w:hint="eastAsia" w:ascii="仿宋" w:hAnsi="仿宋" w:eastAsia="仿宋"/>
          <w:sz w:val="24"/>
          <w:szCs w:val="24"/>
          <w:highlight w:val="none"/>
        </w:rPr>
        <w:t>二、报价要求</w:t>
      </w:r>
      <w:bookmarkEnd w:id="111"/>
    </w:p>
    <w:p w14:paraId="49302FD0">
      <w:pPr>
        <w:numPr>
          <w:ilvl w:val="0"/>
          <w:numId w:val="3"/>
        </w:numPr>
        <w:spacing w:line="560" w:lineRule="exact"/>
        <w:ind w:firstLine="480" w:firstLineChars="200"/>
        <w:rPr>
          <w:rFonts w:ascii="仿宋" w:hAnsi="仿宋" w:eastAsia="仿宋"/>
          <w:highlight w:val="none"/>
        </w:rPr>
      </w:pPr>
      <w:r>
        <w:rPr>
          <w:rFonts w:hint="eastAsia" w:ascii="仿宋" w:hAnsi="仿宋" w:eastAsia="仿宋"/>
          <w:highlight w:val="none"/>
        </w:rPr>
        <w:t>本工程设置总价最高限价，供应商的报价不得超过总价最高限价，</w:t>
      </w:r>
      <w:r>
        <w:rPr>
          <w:rFonts w:hint="eastAsia" w:ascii="仿宋" w:hAnsi="仿宋" w:eastAsia="仿宋"/>
          <w:b/>
          <w:bCs/>
          <w:highlight w:val="none"/>
        </w:rPr>
        <w:t>总价最高限价为小写：</w:t>
      </w:r>
      <w:r>
        <w:rPr>
          <w:rFonts w:hint="eastAsia" w:ascii="仿宋" w:hAnsi="仿宋" w:eastAsia="仿宋"/>
          <w:b/>
          <w:bCs/>
          <w:highlight w:val="none"/>
          <w:u w:val="single"/>
          <w:lang w:val="en-US" w:eastAsia="zh-CN"/>
        </w:rPr>
        <w:t xml:space="preserve"> 780000</w:t>
      </w:r>
      <w:r>
        <w:rPr>
          <w:rFonts w:hint="eastAsia" w:ascii="仿宋" w:hAnsi="仿宋" w:eastAsia="仿宋"/>
          <w:b/>
          <w:bCs/>
          <w:highlight w:val="none"/>
        </w:rPr>
        <w:t>元 大写：</w:t>
      </w:r>
      <w:r>
        <w:rPr>
          <w:rFonts w:hint="eastAsia" w:ascii="仿宋" w:hAnsi="仿宋" w:eastAsia="仿宋"/>
          <w:b/>
          <w:bCs/>
          <w:highlight w:val="none"/>
          <w:u w:val="single"/>
        </w:rPr>
        <w:t xml:space="preserve"> </w:t>
      </w:r>
      <w:r>
        <w:rPr>
          <w:rFonts w:hint="eastAsia" w:ascii="仿宋" w:hAnsi="仿宋" w:eastAsia="仿宋"/>
          <w:b/>
          <w:bCs/>
          <w:highlight w:val="none"/>
          <w:u w:val="single"/>
          <w:lang w:val="en-US" w:eastAsia="zh-CN"/>
        </w:rPr>
        <w:t>柒拾捌万元整</w:t>
      </w:r>
      <w:r>
        <w:rPr>
          <w:rFonts w:hint="eastAsia" w:ascii="仿宋" w:hAnsi="仿宋" w:eastAsia="仿宋"/>
          <w:b/>
          <w:bCs/>
          <w:highlight w:val="none"/>
        </w:rPr>
        <w:t>。</w:t>
      </w:r>
      <w:r>
        <w:rPr>
          <w:rFonts w:hint="eastAsia" w:ascii="仿宋" w:hAnsi="仿宋" w:eastAsia="仿宋"/>
          <w:b w:val="0"/>
          <w:bCs w:val="0"/>
          <w:highlight w:val="none"/>
        </w:rPr>
        <w:t>供应商的报价不得超过本项目设置的最高限价，否则，其响应文</w:t>
      </w:r>
      <w:r>
        <w:rPr>
          <w:rFonts w:hint="eastAsia" w:ascii="仿宋" w:hAnsi="仿宋" w:eastAsia="仿宋"/>
          <w:highlight w:val="none"/>
        </w:rPr>
        <w:t>件按废标处理。</w:t>
      </w:r>
    </w:p>
    <w:p w14:paraId="450BCFF8">
      <w:pPr>
        <w:numPr>
          <w:ilvl w:val="0"/>
          <w:numId w:val="3"/>
        </w:numPr>
        <w:spacing w:line="560" w:lineRule="exact"/>
        <w:ind w:firstLine="480" w:firstLineChars="200"/>
        <w:rPr>
          <w:rFonts w:ascii="仿宋" w:hAnsi="仿宋" w:eastAsia="仿宋"/>
          <w:highlight w:val="none"/>
        </w:rPr>
      </w:pPr>
      <w:bookmarkStart w:id="112" w:name="_Toc62484883"/>
      <w:bookmarkStart w:id="113" w:name="_Toc344475122"/>
      <w:r>
        <w:rPr>
          <w:rFonts w:hint="eastAsia" w:ascii="仿宋" w:hAnsi="仿宋" w:eastAsia="仿宋"/>
          <w:highlight w:val="none"/>
        </w:rPr>
        <w:t>本次报价须为人民币报价，供应商以比选文件、合同条件、工程量清单等相关文件为依据，由供应商结合自身实力、市场行情自主合理报价。比选报价应包括完成采购范围内工程项目的人工费、材料费、机械费、企业管理费、利润、风险费用、措施费（含易撒漏物资密闭运输的费用）、规费、安全文明施工措施费、税金、政策性文件规定、报建（如需）、验收、后期服务、保险</w:t>
      </w:r>
      <w:r>
        <w:rPr>
          <w:rFonts w:hint="eastAsia" w:ascii="仿宋" w:hAnsi="仿宋" w:eastAsia="仿宋"/>
          <w:highlight w:val="none"/>
          <w:lang w:val="en-US" w:eastAsia="zh-CN"/>
        </w:rPr>
        <w:t>及前期方案和设计</w:t>
      </w:r>
      <w:r>
        <w:rPr>
          <w:rFonts w:hint="eastAsia" w:ascii="仿宋" w:hAnsi="仿宋" w:eastAsia="仿宋"/>
          <w:highlight w:val="none"/>
        </w:rPr>
        <w:t>等完成本项目的所有费用。因成交供应商自身原因造成漏报、少报皆由其自行承担责任，采购人不再补偿。</w:t>
      </w:r>
    </w:p>
    <w:p w14:paraId="0E8DF42C">
      <w:pPr>
        <w:pStyle w:val="4"/>
        <w:numPr>
          <w:ilvl w:val="0"/>
          <w:numId w:val="4"/>
        </w:numPr>
        <w:spacing w:before="0" w:after="0" w:line="360" w:lineRule="auto"/>
        <w:rPr>
          <w:rFonts w:ascii="仿宋" w:hAnsi="仿宋" w:eastAsia="仿宋"/>
          <w:sz w:val="24"/>
          <w:szCs w:val="24"/>
          <w:highlight w:val="none"/>
        </w:rPr>
      </w:pPr>
      <w:bookmarkStart w:id="114" w:name="_Toc27478"/>
      <w:r>
        <w:rPr>
          <w:rFonts w:hint="eastAsia" w:ascii="仿宋" w:hAnsi="仿宋" w:eastAsia="仿宋"/>
          <w:sz w:val="24"/>
          <w:szCs w:val="24"/>
          <w:highlight w:val="none"/>
        </w:rPr>
        <w:t>付款方式</w:t>
      </w:r>
      <w:bookmarkEnd w:id="112"/>
      <w:bookmarkEnd w:id="113"/>
      <w:bookmarkEnd w:id="114"/>
      <w:bookmarkStart w:id="115" w:name="_Toc344475123"/>
    </w:p>
    <w:p w14:paraId="2DBB1A0B">
      <w:pPr>
        <w:spacing w:line="400" w:lineRule="exact"/>
        <w:ind w:firstLine="240" w:firstLineChars="100"/>
        <w:rPr>
          <w:rFonts w:hint="eastAsia" w:ascii="仿宋" w:hAnsi="仿宋" w:eastAsia="仿宋"/>
          <w:color w:val="auto"/>
          <w:highlight w:val="none"/>
          <w:lang w:eastAsia="zh-CN"/>
        </w:rPr>
      </w:pPr>
      <w:r>
        <w:rPr>
          <w:rFonts w:hint="eastAsia" w:ascii="仿宋" w:hAnsi="仿宋" w:eastAsia="仿宋"/>
          <w:color w:val="auto"/>
          <w:highlight w:val="none"/>
          <w:lang w:eastAsia="zh-CN"/>
        </w:rPr>
        <w:t>（一）</w:t>
      </w:r>
      <w:r>
        <w:rPr>
          <w:rFonts w:hint="eastAsia" w:ascii="仿宋" w:hAnsi="仿宋" w:eastAsia="仿宋"/>
          <w:color w:val="auto"/>
          <w:highlight w:val="none"/>
          <w:lang w:val="en-US" w:eastAsia="zh-CN"/>
        </w:rPr>
        <w:t>经甲乙双方确认</w:t>
      </w:r>
      <w:r>
        <w:rPr>
          <w:rFonts w:hint="eastAsia" w:ascii="仿宋" w:hAnsi="仿宋" w:eastAsia="仿宋"/>
          <w:color w:val="auto"/>
          <w:highlight w:val="none"/>
          <w:lang w:eastAsia="zh-CN"/>
        </w:rPr>
        <w:t>工程完工</w:t>
      </w:r>
      <w:r>
        <w:rPr>
          <w:rFonts w:hint="eastAsia" w:ascii="仿宋" w:hAnsi="仿宋" w:eastAsia="仿宋"/>
          <w:color w:val="auto"/>
          <w:highlight w:val="none"/>
          <w:lang w:val="en-US" w:eastAsia="zh-CN"/>
        </w:rPr>
        <w:t>50%</w:t>
      </w:r>
      <w:r>
        <w:rPr>
          <w:rFonts w:hint="eastAsia" w:ascii="仿宋" w:hAnsi="仿宋" w:eastAsia="仿宋"/>
          <w:color w:val="auto"/>
          <w:highlight w:val="none"/>
          <w:lang w:eastAsia="zh-CN"/>
        </w:rPr>
        <w:t>后，供应商提供有效发票，采购人需在7个工作日内支付至合同价款的</w:t>
      </w:r>
      <w:r>
        <w:rPr>
          <w:rFonts w:hint="eastAsia" w:ascii="仿宋" w:hAnsi="仿宋" w:eastAsia="仿宋"/>
          <w:color w:val="auto"/>
          <w:highlight w:val="none"/>
          <w:lang w:val="en-US" w:eastAsia="zh-CN"/>
        </w:rPr>
        <w:t>30</w:t>
      </w:r>
      <w:r>
        <w:rPr>
          <w:rFonts w:hint="eastAsia" w:ascii="仿宋" w:hAnsi="仿宋" w:eastAsia="仿宋"/>
          <w:color w:val="auto"/>
          <w:highlight w:val="none"/>
          <w:lang w:eastAsia="zh-CN"/>
        </w:rPr>
        <w:t>%；</w:t>
      </w:r>
      <w:r>
        <w:rPr>
          <w:rFonts w:hint="eastAsia" w:ascii="仿宋" w:hAnsi="仿宋" w:eastAsia="仿宋"/>
          <w:color w:val="auto"/>
          <w:highlight w:val="none"/>
          <w:lang w:val="en-US" w:eastAsia="zh-CN"/>
        </w:rPr>
        <w:t>经甲乙双方验收后，</w:t>
      </w:r>
      <w:r>
        <w:rPr>
          <w:rFonts w:hint="eastAsia" w:ascii="仿宋" w:hAnsi="仿宋" w:eastAsia="仿宋"/>
          <w:color w:val="auto"/>
          <w:highlight w:val="none"/>
          <w:lang w:eastAsia="zh-CN"/>
        </w:rPr>
        <w:t>供应商提供有效发票，采购人需在7个工作日内支付至合同价款的</w:t>
      </w:r>
      <w:r>
        <w:rPr>
          <w:rFonts w:hint="eastAsia" w:ascii="仿宋" w:hAnsi="仿宋" w:eastAsia="仿宋"/>
          <w:color w:val="auto"/>
          <w:highlight w:val="none"/>
          <w:lang w:val="en-US" w:eastAsia="zh-CN"/>
        </w:rPr>
        <w:t>80</w:t>
      </w:r>
      <w:r>
        <w:rPr>
          <w:rFonts w:hint="eastAsia" w:ascii="仿宋" w:hAnsi="仿宋" w:eastAsia="仿宋"/>
          <w:color w:val="auto"/>
          <w:highlight w:val="none"/>
          <w:lang w:eastAsia="zh-CN"/>
        </w:rPr>
        <w:t>%；经甲方或者第三方审计结束，供应商提供有效发票采购人需在7个工作日内支付至审定金额的9</w:t>
      </w:r>
      <w:r>
        <w:rPr>
          <w:rFonts w:hint="eastAsia" w:ascii="仿宋" w:hAnsi="仿宋" w:eastAsia="仿宋"/>
          <w:color w:val="auto"/>
          <w:highlight w:val="none"/>
          <w:lang w:val="en-US" w:eastAsia="zh-CN"/>
        </w:rPr>
        <w:t>5</w:t>
      </w:r>
      <w:r>
        <w:rPr>
          <w:rFonts w:hint="eastAsia" w:ascii="仿宋" w:hAnsi="仿宋" w:eastAsia="仿宋"/>
          <w:color w:val="auto"/>
          <w:highlight w:val="none"/>
          <w:lang w:eastAsia="zh-CN"/>
        </w:rPr>
        <w:t>%，余</w:t>
      </w:r>
      <w:r>
        <w:rPr>
          <w:rFonts w:hint="eastAsia" w:ascii="仿宋" w:hAnsi="仿宋" w:eastAsia="仿宋"/>
          <w:color w:val="auto"/>
          <w:highlight w:val="none"/>
          <w:lang w:val="en-US" w:eastAsia="zh-CN"/>
        </w:rPr>
        <w:t>5</w:t>
      </w:r>
      <w:r>
        <w:rPr>
          <w:rFonts w:hint="eastAsia" w:ascii="仿宋" w:hAnsi="仿宋" w:eastAsia="仿宋"/>
          <w:color w:val="auto"/>
          <w:highlight w:val="none"/>
          <w:lang w:eastAsia="zh-CN"/>
        </w:rPr>
        <w:t>%作为质量保证金。</w:t>
      </w:r>
    </w:p>
    <w:p w14:paraId="343A1F2F">
      <w:pPr>
        <w:spacing w:line="560" w:lineRule="exact"/>
        <w:ind w:firstLine="480" w:firstLineChars="200"/>
        <w:rPr>
          <w:rFonts w:hint="eastAsia"/>
          <w:color w:val="auto"/>
          <w:highlight w:val="none"/>
          <w:lang w:eastAsia="zh-CN"/>
        </w:rPr>
      </w:pPr>
      <w:r>
        <w:rPr>
          <w:rFonts w:hint="eastAsia" w:ascii="仿宋" w:hAnsi="仿宋" w:eastAsia="仿宋"/>
          <w:color w:val="auto"/>
          <w:highlight w:val="none"/>
        </w:rPr>
        <w:t>（二）采购人在工程完工验收合格</w:t>
      </w:r>
      <w:r>
        <w:rPr>
          <w:rFonts w:hint="eastAsia" w:ascii="仿宋" w:hAnsi="仿宋" w:eastAsia="仿宋"/>
          <w:color w:val="auto"/>
          <w:highlight w:val="none"/>
          <w:lang w:eastAsia="zh-CN"/>
        </w:rPr>
        <w:t>且缺陷责任期满后（</w:t>
      </w:r>
      <w:r>
        <w:rPr>
          <w:rFonts w:hint="eastAsia" w:ascii="仿宋" w:hAnsi="仿宋" w:eastAsia="仿宋"/>
          <w:color w:val="auto"/>
          <w:highlight w:val="none"/>
          <w:lang w:val="en-US" w:eastAsia="zh-CN"/>
        </w:rPr>
        <w:t>2年</w:t>
      </w:r>
      <w:r>
        <w:rPr>
          <w:rFonts w:hint="eastAsia" w:ascii="仿宋" w:hAnsi="仿宋" w:eastAsia="仿宋"/>
          <w:color w:val="auto"/>
          <w:highlight w:val="none"/>
          <w:lang w:eastAsia="zh-CN"/>
        </w:rPr>
        <w:t>）</w:t>
      </w:r>
      <w:r>
        <w:rPr>
          <w:rFonts w:hint="eastAsia" w:ascii="仿宋" w:hAnsi="仿宋" w:eastAsia="仿宋"/>
          <w:color w:val="auto"/>
          <w:highlight w:val="none"/>
        </w:rPr>
        <w:t>，不存在质量问题的条件下，退还质量保证金（质量保证金不计息）</w:t>
      </w:r>
    </w:p>
    <w:bookmarkEnd w:id="115"/>
    <w:p w14:paraId="0D65DF51">
      <w:pPr>
        <w:spacing w:line="560" w:lineRule="exact"/>
        <w:ind w:firstLine="480" w:firstLineChars="200"/>
        <w:rPr>
          <w:rFonts w:hint="eastAsia" w:ascii="仿宋" w:hAnsi="仿宋" w:eastAsia="仿宋" w:cs="宋体"/>
          <w:color w:val="auto"/>
          <w:highlight w:val="none"/>
          <w:lang w:val="en-US" w:eastAsia="zh-CN"/>
        </w:rPr>
      </w:pPr>
      <w:bookmarkStart w:id="116" w:name="_Toc62484884"/>
      <w:r>
        <w:rPr>
          <w:rFonts w:hint="eastAsia" w:ascii="仿宋" w:hAnsi="仿宋" w:eastAsia="仿宋" w:cs="宋体"/>
          <w:color w:val="auto"/>
          <w:highlight w:val="none"/>
          <w:lang w:val="en-US" w:eastAsia="zh-CN"/>
        </w:rPr>
        <w:t>（三）本项目首先保证农民工工资不拖欠，供应商必须及时支付人工费、材料费等费用，并向采购人提供相关支付凭证。如有投诉材料费、人工费未结清的情况，采购单位将暂停余款支付，并有权动用成交供应商一切费用解决属实的投诉纠纷。</w:t>
      </w:r>
    </w:p>
    <w:p w14:paraId="34922FFF">
      <w:pPr>
        <w:pStyle w:val="4"/>
        <w:numPr>
          <w:ilvl w:val="0"/>
          <w:numId w:val="0"/>
        </w:numPr>
        <w:spacing w:before="0" w:after="0" w:line="360" w:lineRule="auto"/>
        <w:ind w:left="0" w:leftChars="0" w:firstLine="0" w:firstLineChars="0"/>
        <w:rPr>
          <w:rFonts w:hint="eastAsia" w:ascii="仿宋" w:hAnsi="仿宋" w:eastAsia="仿宋"/>
          <w:color w:val="auto"/>
          <w:sz w:val="24"/>
          <w:szCs w:val="24"/>
          <w:highlight w:val="none"/>
          <w:lang w:val="en-US" w:eastAsia="zh-CN"/>
        </w:rPr>
      </w:pPr>
      <w:bookmarkStart w:id="117" w:name="_Toc6859"/>
      <w:r>
        <w:rPr>
          <w:rFonts w:hint="eastAsia" w:ascii="仿宋" w:hAnsi="仿宋" w:eastAsia="仿宋" w:cs="Times New Roman"/>
          <w:b/>
          <w:bCs/>
          <w:color w:val="auto"/>
          <w:sz w:val="24"/>
          <w:szCs w:val="24"/>
          <w:highlight w:val="none"/>
          <w:lang w:val="en-US" w:eastAsia="zh-CN" w:bidi="ar-SA"/>
        </w:rPr>
        <w:t>四、</w:t>
      </w:r>
      <w:r>
        <w:rPr>
          <w:rFonts w:hint="eastAsia" w:ascii="仿宋" w:hAnsi="仿宋" w:eastAsia="仿宋"/>
          <w:color w:val="auto"/>
          <w:sz w:val="24"/>
          <w:szCs w:val="24"/>
          <w:highlight w:val="none"/>
          <w:lang w:val="en-US" w:eastAsia="zh-CN"/>
        </w:rPr>
        <w:t>履约保证金</w:t>
      </w:r>
      <w:bookmarkEnd w:id="117"/>
    </w:p>
    <w:p w14:paraId="32DB4803">
      <w:pPr>
        <w:spacing w:line="560" w:lineRule="exact"/>
        <w:ind w:firstLine="480" w:firstLineChars="200"/>
        <w:rPr>
          <w:rFonts w:hint="eastAsia" w:ascii="仿宋" w:hAnsi="仿宋" w:eastAsia="仿宋"/>
          <w:highlight w:val="none"/>
          <w:lang w:val="en-US" w:eastAsia="zh-CN"/>
        </w:rPr>
      </w:pPr>
      <w:r>
        <w:rPr>
          <w:rFonts w:hint="eastAsia" w:ascii="仿宋" w:hAnsi="仿宋" w:eastAsia="仿宋"/>
          <w:highlight w:val="none"/>
          <w:lang w:val="en-US" w:eastAsia="zh-CN"/>
        </w:rPr>
        <w:t>1.成交供应商在签订合同前向采购人缴纳履约保证金，保证金金额为合同金额的10%。</w:t>
      </w:r>
    </w:p>
    <w:p w14:paraId="02BF8C6B">
      <w:pPr>
        <w:spacing w:line="560" w:lineRule="exact"/>
        <w:ind w:firstLine="480" w:firstLineChars="200"/>
        <w:rPr>
          <w:rFonts w:hint="eastAsia" w:ascii="仿宋" w:hAnsi="仿宋" w:eastAsia="仿宋"/>
          <w:highlight w:val="none"/>
          <w:lang w:val="en-US" w:eastAsia="zh-CN"/>
        </w:rPr>
      </w:pPr>
      <w:r>
        <w:rPr>
          <w:rFonts w:hint="eastAsia" w:ascii="仿宋" w:hAnsi="仿宋" w:eastAsia="仿宋"/>
          <w:highlight w:val="none"/>
          <w:lang w:val="en-US" w:eastAsia="zh-CN"/>
        </w:rPr>
        <w:t>2.缴纳履约保证金方式：成交供应商应在成交通知书发出后七个工作日内、合同签订之前通过转账方式缴纳履约保证金，从供应商账户提交。履约保证金账户在签订合同时由采购人提供。</w:t>
      </w:r>
    </w:p>
    <w:p w14:paraId="31D4E0C2">
      <w:pPr>
        <w:spacing w:line="560" w:lineRule="exact"/>
        <w:ind w:firstLine="480" w:firstLineChars="200"/>
        <w:rPr>
          <w:rFonts w:hint="eastAsia" w:ascii="仿宋" w:hAnsi="仿宋" w:eastAsia="仿宋"/>
          <w:highlight w:val="none"/>
          <w:lang w:val="en-US" w:eastAsia="zh-CN"/>
        </w:rPr>
      </w:pPr>
      <w:r>
        <w:rPr>
          <w:rFonts w:hint="eastAsia" w:ascii="仿宋" w:hAnsi="仿宋" w:eastAsia="仿宋"/>
          <w:highlight w:val="none"/>
          <w:lang w:val="en-US" w:eastAsia="zh-CN"/>
        </w:rPr>
        <w:t>3.履约保证金的退还：履约保证金在施工完成并验收合格后退还，履约保证金不计息。</w:t>
      </w:r>
    </w:p>
    <w:p w14:paraId="66B9621E">
      <w:pPr>
        <w:spacing w:line="560" w:lineRule="exact"/>
        <w:ind w:firstLine="480" w:firstLineChars="200"/>
        <w:rPr>
          <w:rFonts w:hint="eastAsia" w:ascii="仿宋" w:hAnsi="仿宋" w:eastAsia="仿宋"/>
          <w:highlight w:val="none"/>
          <w:lang w:val="en-US" w:eastAsia="zh-CN"/>
        </w:rPr>
      </w:pPr>
      <w:r>
        <w:rPr>
          <w:rFonts w:hint="eastAsia" w:ascii="仿宋" w:hAnsi="仿宋" w:eastAsia="仿宋"/>
          <w:highlight w:val="none"/>
          <w:lang w:val="en-US" w:eastAsia="zh-CN"/>
        </w:rPr>
        <w:t>4.成交供应商完成的服务未达到采购文件规定要求，或出现安全事故，且对采购人造成损失的，由成交供应商承担一切责任的同时，扣除履约保证金，并赔偿所造成的损失。</w:t>
      </w:r>
    </w:p>
    <w:p w14:paraId="726CD234">
      <w:pPr>
        <w:pStyle w:val="4"/>
        <w:spacing w:before="0" w:after="0" w:line="360" w:lineRule="auto"/>
        <w:rPr>
          <w:rFonts w:ascii="仿宋" w:hAnsi="仿宋" w:eastAsia="仿宋"/>
          <w:sz w:val="24"/>
          <w:szCs w:val="24"/>
          <w:highlight w:val="none"/>
        </w:rPr>
      </w:pPr>
      <w:bookmarkStart w:id="118" w:name="_Toc30625"/>
      <w:r>
        <w:rPr>
          <w:rFonts w:hint="eastAsia" w:ascii="仿宋" w:hAnsi="仿宋" w:eastAsia="仿宋" w:cs="Times New Roman"/>
          <w:b/>
          <w:bCs/>
          <w:sz w:val="24"/>
          <w:szCs w:val="24"/>
          <w:highlight w:val="none"/>
          <w:lang w:val="en-US" w:eastAsia="zh-CN" w:bidi="ar-SA"/>
        </w:rPr>
        <w:t>五</w:t>
      </w:r>
      <w:r>
        <w:rPr>
          <w:rFonts w:hint="eastAsia" w:ascii="仿宋" w:hAnsi="仿宋" w:eastAsia="仿宋"/>
          <w:sz w:val="24"/>
          <w:szCs w:val="24"/>
          <w:highlight w:val="none"/>
        </w:rPr>
        <w:t>、转包、分包</w:t>
      </w:r>
      <w:bookmarkEnd w:id="116"/>
      <w:bookmarkEnd w:id="118"/>
    </w:p>
    <w:p w14:paraId="36FA6C6C">
      <w:pPr>
        <w:spacing w:line="560" w:lineRule="exact"/>
        <w:ind w:firstLine="480" w:firstLineChars="200"/>
        <w:rPr>
          <w:rFonts w:ascii="仿宋" w:hAnsi="仿宋" w:eastAsia="仿宋"/>
          <w:highlight w:val="none"/>
        </w:rPr>
      </w:pPr>
      <w:r>
        <w:rPr>
          <w:rFonts w:hint="eastAsia" w:ascii="仿宋" w:hAnsi="仿宋" w:eastAsia="仿宋"/>
          <w:highlight w:val="none"/>
        </w:rPr>
        <w:t>成交供应商未经采购人书面同意，不得将本工程项目转包、分包给第三方，如成交供应商将本工程项目转包、分包给第三方的，采购人有权解除合同，同时采购人有权要求成交供应商按合同总金额的10 %支付违约金，因此给采购人造成的损失应由成交供应商承担赔偿责任。</w:t>
      </w:r>
    </w:p>
    <w:p w14:paraId="392008BF">
      <w:pPr>
        <w:pStyle w:val="4"/>
        <w:spacing w:before="0" w:after="0" w:line="360" w:lineRule="auto"/>
        <w:rPr>
          <w:rFonts w:ascii="仿宋" w:hAnsi="仿宋" w:eastAsia="仿宋"/>
          <w:sz w:val="24"/>
          <w:szCs w:val="24"/>
          <w:highlight w:val="none"/>
        </w:rPr>
      </w:pPr>
      <w:bookmarkStart w:id="119" w:name="_Toc344475124"/>
      <w:bookmarkStart w:id="120" w:name="_Toc3124"/>
      <w:bookmarkStart w:id="121" w:name="_Toc54879135"/>
      <w:bookmarkStart w:id="122" w:name="_Toc62484885"/>
      <w:r>
        <w:rPr>
          <w:rFonts w:hint="eastAsia" w:ascii="仿宋" w:hAnsi="仿宋" w:eastAsia="仿宋"/>
          <w:sz w:val="24"/>
          <w:szCs w:val="24"/>
          <w:highlight w:val="none"/>
          <w:lang w:eastAsia="zh-CN"/>
        </w:rPr>
        <w:t>六</w:t>
      </w:r>
      <w:r>
        <w:rPr>
          <w:rFonts w:hint="eastAsia" w:ascii="仿宋" w:hAnsi="仿宋" w:eastAsia="仿宋"/>
          <w:sz w:val="24"/>
          <w:szCs w:val="24"/>
          <w:highlight w:val="none"/>
        </w:rPr>
        <w:t>、</w:t>
      </w:r>
      <w:bookmarkEnd w:id="119"/>
      <w:bookmarkStart w:id="123" w:name="_Toc344475125"/>
      <w:r>
        <w:rPr>
          <w:rFonts w:hint="eastAsia" w:ascii="仿宋" w:hAnsi="仿宋" w:eastAsia="仿宋"/>
          <w:sz w:val="24"/>
          <w:szCs w:val="24"/>
          <w:highlight w:val="none"/>
        </w:rPr>
        <w:t>其他</w:t>
      </w:r>
      <w:bookmarkEnd w:id="120"/>
      <w:bookmarkEnd w:id="121"/>
      <w:bookmarkEnd w:id="122"/>
    </w:p>
    <w:p w14:paraId="7293D646">
      <w:pPr>
        <w:spacing w:line="560" w:lineRule="exact"/>
        <w:ind w:firstLine="480" w:firstLineChars="200"/>
        <w:rPr>
          <w:rFonts w:ascii="仿宋" w:hAnsi="仿宋" w:eastAsia="仿宋"/>
          <w:highlight w:val="none"/>
        </w:rPr>
      </w:pPr>
      <w:r>
        <w:rPr>
          <w:rFonts w:hint="eastAsia" w:ascii="仿宋" w:hAnsi="仿宋" w:eastAsia="仿宋"/>
          <w:highlight w:val="none"/>
        </w:rPr>
        <w:t>（一）</w:t>
      </w:r>
      <w:r>
        <w:rPr>
          <w:rFonts w:ascii="仿宋" w:hAnsi="仿宋" w:eastAsia="仿宋"/>
          <w:highlight w:val="none"/>
        </w:rPr>
        <w:t>价格调整：在合同执行期间（包括工期拖延期间），由于人工、材料和设备价格的上涨而引起工程施工成本增加的风险由承包人自行承担，合同价格不会因此而调整。</w:t>
      </w:r>
    </w:p>
    <w:bookmarkEnd w:id="123"/>
    <w:p w14:paraId="49FF648D">
      <w:pPr>
        <w:spacing w:line="560" w:lineRule="exact"/>
        <w:ind w:firstLine="480" w:firstLineChars="200"/>
        <w:rPr>
          <w:rFonts w:ascii="仿宋" w:hAnsi="仿宋" w:eastAsia="仿宋"/>
          <w:highlight w:val="none"/>
        </w:rPr>
      </w:pPr>
      <w:r>
        <w:rPr>
          <w:rFonts w:hint="eastAsia" w:ascii="仿宋" w:hAnsi="仿宋" w:eastAsia="仿宋"/>
          <w:highlight w:val="none"/>
        </w:rPr>
        <w:t>（</w:t>
      </w:r>
      <w:r>
        <w:rPr>
          <w:rFonts w:hint="eastAsia" w:ascii="仿宋" w:hAnsi="仿宋" w:eastAsia="仿宋"/>
          <w:highlight w:val="none"/>
          <w:lang w:val="en-US" w:eastAsia="zh-CN"/>
        </w:rPr>
        <w:t>二</w:t>
      </w:r>
      <w:r>
        <w:rPr>
          <w:rFonts w:hint="eastAsia" w:ascii="仿宋" w:hAnsi="仿宋" w:eastAsia="仿宋"/>
          <w:highlight w:val="none"/>
        </w:rPr>
        <w:t>）供应商必须在响应文件中对以上条款和服务承诺明确列出，承诺内容必须达到本篇及竞争性比选文件其他条款的要求。</w:t>
      </w:r>
    </w:p>
    <w:p w14:paraId="11BEA8C7">
      <w:pPr>
        <w:spacing w:line="560" w:lineRule="exact"/>
        <w:ind w:firstLine="480" w:firstLineChars="200"/>
        <w:rPr>
          <w:rFonts w:ascii="仿宋" w:hAnsi="仿宋" w:eastAsia="仿宋"/>
          <w:highlight w:val="none"/>
        </w:rPr>
      </w:pPr>
      <w:bookmarkStart w:id="124" w:name="_Toc24409"/>
      <w:r>
        <w:rPr>
          <w:rFonts w:hint="eastAsia" w:ascii="仿宋" w:hAnsi="仿宋" w:eastAsia="仿宋"/>
          <w:highlight w:val="none"/>
        </w:rPr>
        <w:t>（</w:t>
      </w:r>
      <w:r>
        <w:rPr>
          <w:rFonts w:hint="eastAsia" w:ascii="仿宋" w:hAnsi="仿宋" w:eastAsia="仿宋"/>
          <w:highlight w:val="none"/>
          <w:lang w:val="en-US" w:eastAsia="zh-CN"/>
        </w:rPr>
        <w:t>三</w:t>
      </w:r>
      <w:r>
        <w:rPr>
          <w:rFonts w:hint="eastAsia" w:ascii="仿宋" w:hAnsi="仿宋" w:eastAsia="仿宋"/>
          <w:highlight w:val="none"/>
        </w:rPr>
        <w:t>）采购人需要增加个别零星项目经协商另算费用；中标单位在服务期内单价不做调整。</w:t>
      </w:r>
      <w:bookmarkEnd w:id="124"/>
    </w:p>
    <w:p w14:paraId="38129EBC">
      <w:pPr>
        <w:spacing w:line="560" w:lineRule="exact"/>
        <w:ind w:firstLine="480" w:firstLineChars="200"/>
        <w:rPr>
          <w:rFonts w:ascii="仿宋" w:hAnsi="仿宋" w:eastAsia="仿宋"/>
          <w:highlight w:val="none"/>
        </w:rPr>
      </w:pPr>
      <w:r>
        <w:rPr>
          <w:rFonts w:hint="eastAsia" w:ascii="仿宋" w:hAnsi="仿宋" w:eastAsia="仿宋"/>
          <w:highlight w:val="none"/>
        </w:rPr>
        <w:t>（</w:t>
      </w:r>
      <w:r>
        <w:rPr>
          <w:rFonts w:hint="eastAsia" w:ascii="仿宋" w:hAnsi="仿宋" w:eastAsia="仿宋"/>
          <w:highlight w:val="none"/>
          <w:lang w:val="en-US" w:eastAsia="zh-CN"/>
        </w:rPr>
        <w:t>四</w:t>
      </w:r>
      <w:r>
        <w:rPr>
          <w:rFonts w:hint="eastAsia" w:ascii="仿宋" w:hAnsi="仿宋" w:eastAsia="仿宋"/>
          <w:highlight w:val="none"/>
        </w:rPr>
        <w:t>）其他未尽事宜由供需双方在采购合同中详细约定。</w:t>
      </w:r>
    </w:p>
    <w:p w14:paraId="7F10037C">
      <w:pPr>
        <w:pStyle w:val="7"/>
        <w:rPr>
          <w:rFonts w:ascii="微软雅黑" w:hAnsi="微软雅黑" w:eastAsia="微软雅黑" w:cs="微软雅黑"/>
          <w:highlight w:val="none"/>
        </w:rPr>
      </w:pPr>
      <w:r>
        <w:rPr>
          <w:rFonts w:ascii="仿宋" w:hAnsi="仿宋" w:eastAsia="仿宋" w:cs="仿宋"/>
          <w:highlight w:val="none"/>
        </w:rPr>
        <w:br w:type="page"/>
      </w:r>
    </w:p>
    <w:p w14:paraId="08AAEA09">
      <w:pPr>
        <w:spacing w:line="400" w:lineRule="exact"/>
        <w:ind w:firstLine="240" w:firstLineChars="100"/>
        <w:rPr>
          <w:rFonts w:ascii="仿宋" w:hAnsi="仿宋" w:eastAsia="仿宋"/>
          <w:highlight w:val="none"/>
        </w:rPr>
      </w:pPr>
    </w:p>
    <w:p w14:paraId="3EA69ECB">
      <w:pPr>
        <w:pStyle w:val="3"/>
        <w:spacing w:line="360" w:lineRule="auto"/>
        <w:jc w:val="center"/>
        <w:rPr>
          <w:rFonts w:ascii="仿宋" w:hAnsi="仿宋" w:eastAsia="仿宋" w:cs="宋体"/>
          <w:b w:val="0"/>
          <w:highlight w:val="none"/>
        </w:rPr>
      </w:pPr>
      <w:bookmarkStart w:id="125" w:name="_Toc18216"/>
      <w:bookmarkStart w:id="126" w:name="_Toc109045666"/>
      <w:r>
        <w:rPr>
          <w:rFonts w:hint="eastAsia" w:ascii="仿宋" w:hAnsi="仿宋" w:eastAsia="仿宋" w:cs="宋体"/>
          <w:bCs w:val="0"/>
          <w:highlight w:val="none"/>
        </w:rPr>
        <w:t>第五篇  合同草案</w:t>
      </w:r>
      <w:bookmarkEnd w:id="125"/>
      <w:bookmarkEnd w:id="126"/>
    </w:p>
    <w:p w14:paraId="45E4159D">
      <w:pPr>
        <w:spacing w:line="360" w:lineRule="auto"/>
        <w:rPr>
          <w:rFonts w:ascii="仿宋" w:hAnsi="仿宋" w:eastAsia="仿宋"/>
          <w:b/>
          <w:bCs/>
          <w:highlight w:val="none"/>
        </w:rPr>
      </w:pPr>
      <w:r>
        <w:rPr>
          <w:rFonts w:hint="eastAsia" w:ascii="仿宋" w:hAnsi="仿宋" w:eastAsia="仿宋"/>
          <w:b/>
          <w:bCs/>
          <w:highlight w:val="none"/>
        </w:rPr>
        <w:t>一、合同说明</w:t>
      </w:r>
    </w:p>
    <w:p w14:paraId="131DEC00">
      <w:pPr>
        <w:spacing w:line="360" w:lineRule="auto"/>
        <w:ind w:firstLine="480" w:firstLineChars="200"/>
        <w:rPr>
          <w:rFonts w:ascii="仿宋" w:hAnsi="仿宋" w:eastAsia="仿宋"/>
          <w:highlight w:val="none"/>
        </w:rPr>
      </w:pPr>
      <w:r>
        <w:rPr>
          <w:rFonts w:hint="eastAsia" w:ascii="仿宋" w:hAnsi="仿宋" w:eastAsia="仿宋"/>
          <w:highlight w:val="none"/>
        </w:rPr>
        <w:t>本篇为合同草案，最终以双方实际签订的合同为准。</w:t>
      </w:r>
    </w:p>
    <w:p w14:paraId="0BC7EC5F">
      <w:pPr>
        <w:spacing w:line="360" w:lineRule="auto"/>
        <w:rPr>
          <w:rFonts w:ascii="仿宋" w:hAnsi="仿宋" w:eastAsia="仿宋"/>
          <w:b/>
          <w:bCs/>
          <w:highlight w:val="none"/>
        </w:rPr>
      </w:pPr>
      <w:r>
        <w:rPr>
          <w:rFonts w:hint="eastAsia" w:ascii="仿宋" w:hAnsi="仿宋" w:eastAsia="仿宋"/>
          <w:b/>
          <w:bCs/>
          <w:highlight w:val="none"/>
        </w:rPr>
        <w:t>二、合同部分</w:t>
      </w:r>
    </w:p>
    <w:p w14:paraId="1E3999E6">
      <w:pPr>
        <w:rPr>
          <w:rFonts w:ascii="仿宋" w:hAnsi="仿宋" w:eastAsia="仿宋"/>
          <w:highlight w:val="none"/>
        </w:rPr>
      </w:pPr>
    </w:p>
    <w:p w14:paraId="0B505940">
      <w:pPr>
        <w:spacing w:line="500" w:lineRule="exact"/>
        <w:jc w:val="center"/>
        <w:rPr>
          <w:rFonts w:ascii="方正仿宋_GBK" w:hAnsi="方正仿宋_GBK" w:eastAsia="方正仿宋_GBK"/>
          <w:b/>
          <w:sz w:val="21"/>
          <w:highlight w:val="none"/>
        </w:rPr>
      </w:pPr>
    </w:p>
    <w:p w14:paraId="4DAD8F9C">
      <w:pPr>
        <w:spacing w:line="500" w:lineRule="exact"/>
        <w:jc w:val="center"/>
        <w:rPr>
          <w:rFonts w:ascii="方正仿宋_GBK" w:hAnsi="方正仿宋_GBK" w:eastAsia="方正仿宋_GBK"/>
          <w:b/>
          <w:sz w:val="21"/>
          <w:highlight w:val="none"/>
        </w:rPr>
      </w:pPr>
    </w:p>
    <w:p w14:paraId="6746D3CC">
      <w:pPr>
        <w:spacing w:line="500" w:lineRule="exact"/>
        <w:rPr>
          <w:rFonts w:ascii="仿宋" w:hAnsi="仿宋" w:eastAsia="仿宋"/>
          <w:b/>
          <w:sz w:val="20"/>
          <w:szCs w:val="18"/>
          <w:highlight w:val="none"/>
        </w:rPr>
      </w:pPr>
    </w:p>
    <w:p w14:paraId="69630D28">
      <w:pPr>
        <w:spacing w:line="500" w:lineRule="exact"/>
        <w:ind w:firstLine="3855" w:firstLineChars="800"/>
        <w:rPr>
          <w:rFonts w:ascii="仿宋" w:hAnsi="仿宋" w:eastAsia="仿宋"/>
          <w:b/>
          <w:sz w:val="48"/>
          <w:szCs w:val="48"/>
          <w:highlight w:val="none"/>
        </w:rPr>
      </w:pPr>
      <w:r>
        <w:rPr>
          <w:rFonts w:hint="eastAsia" w:ascii="仿宋" w:hAnsi="仿宋" w:eastAsia="仿宋"/>
          <w:b/>
          <w:sz w:val="48"/>
          <w:szCs w:val="48"/>
          <w:highlight w:val="none"/>
        </w:rPr>
        <w:t>施工合同</w:t>
      </w:r>
    </w:p>
    <w:p w14:paraId="51DBB158">
      <w:pPr>
        <w:spacing w:line="500" w:lineRule="exact"/>
        <w:rPr>
          <w:rFonts w:ascii="仿宋" w:hAnsi="仿宋" w:eastAsia="仿宋"/>
          <w:b/>
          <w:sz w:val="20"/>
          <w:szCs w:val="18"/>
          <w:highlight w:val="none"/>
        </w:rPr>
      </w:pPr>
    </w:p>
    <w:p w14:paraId="0213CC6D">
      <w:pPr>
        <w:spacing w:line="500" w:lineRule="exact"/>
        <w:rPr>
          <w:rFonts w:ascii="仿宋" w:hAnsi="仿宋" w:eastAsia="仿宋"/>
          <w:b/>
          <w:sz w:val="21"/>
          <w:highlight w:val="none"/>
        </w:rPr>
      </w:pPr>
    </w:p>
    <w:p w14:paraId="147EBD84">
      <w:pPr>
        <w:spacing w:line="500" w:lineRule="exact"/>
        <w:rPr>
          <w:rFonts w:ascii="仿宋" w:hAnsi="仿宋" w:eastAsia="仿宋"/>
          <w:b/>
          <w:sz w:val="21"/>
          <w:highlight w:val="none"/>
        </w:rPr>
      </w:pPr>
    </w:p>
    <w:p w14:paraId="269F5AF9">
      <w:pPr>
        <w:spacing w:line="500" w:lineRule="exact"/>
        <w:rPr>
          <w:rFonts w:ascii="仿宋" w:hAnsi="仿宋" w:eastAsia="仿宋"/>
          <w:b/>
          <w:sz w:val="21"/>
          <w:highlight w:val="none"/>
        </w:rPr>
      </w:pPr>
    </w:p>
    <w:p w14:paraId="287850A9">
      <w:pPr>
        <w:spacing w:line="500" w:lineRule="exact"/>
        <w:rPr>
          <w:rFonts w:ascii="仿宋" w:hAnsi="仿宋" w:eastAsia="仿宋"/>
          <w:b/>
          <w:sz w:val="21"/>
          <w:highlight w:val="none"/>
        </w:rPr>
      </w:pPr>
    </w:p>
    <w:p w14:paraId="23CF296E">
      <w:pPr>
        <w:spacing w:line="500" w:lineRule="exact"/>
        <w:rPr>
          <w:rFonts w:ascii="仿宋" w:hAnsi="仿宋" w:eastAsia="仿宋"/>
          <w:b/>
          <w:sz w:val="21"/>
          <w:highlight w:val="none"/>
        </w:rPr>
      </w:pPr>
    </w:p>
    <w:p w14:paraId="0DDB9535">
      <w:pPr>
        <w:spacing w:line="500" w:lineRule="exact"/>
        <w:rPr>
          <w:rFonts w:ascii="仿宋" w:hAnsi="仿宋" w:eastAsia="仿宋"/>
          <w:b/>
          <w:sz w:val="21"/>
          <w:highlight w:val="none"/>
        </w:rPr>
      </w:pPr>
    </w:p>
    <w:p w14:paraId="667D5DCF">
      <w:pPr>
        <w:spacing w:line="500" w:lineRule="exact"/>
        <w:rPr>
          <w:rFonts w:ascii="仿宋" w:hAnsi="仿宋" w:eastAsia="仿宋"/>
          <w:b/>
          <w:sz w:val="21"/>
          <w:highlight w:val="none"/>
        </w:rPr>
      </w:pPr>
    </w:p>
    <w:p w14:paraId="3A92F781">
      <w:pPr>
        <w:spacing w:line="500" w:lineRule="exact"/>
        <w:rPr>
          <w:rFonts w:ascii="仿宋" w:hAnsi="仿宋" w:eastAsia="仿宋"/>
          <w:b/>
          <w:sz w:val="21"/>
          <w:highlight w:val="none"/>
        </w:rPr>
      </w:pPr>
    </w:p>
    <w:p w14:paraId="5E376F22">
      <w:pPr>
        <w:spacing w:line="500" w:lineRule="exact"/>
        <w:rPr>
          <w:rFonts w:ascii="仿宋" w:hAnsi="仿宋" w:eastAsia="仿宋"/>
          <w:b/>
          <w:sz w:val="21"/>
          <w:highlight w:val="none"/>
        </w:rPr>
      </w:pPr>
    </w:p>
    <w:p w14:paraId="59473FA0">
      <w:pPr>
        <w:spacing w:line="500" w:lineRule="exact"/>
        <w:rPr>
          <w:rFonts w:ascii="仿宋" w:hAnsi="仿宋" w:eastAsia="仿宋"/>
          <w:b/>
          <w:sz w:val="21"/>
          <w:highlight w:val="none"/>
        </w:rPr>
      </w:pPr>
    </w:p>
    <w:p w14:paraId="3B53CBA6">
      <w:pPr>
        <w:spacing w:line="500" w:lineRule="exact"/>
        <w:ind w:firstLine="2954" w:firstLineChars="1401"/>
        <w:rPr>
          <w:rFonts w:ascii="仿宋" w:hAnsi="仿宋" w:eastAsia="仿宋"/>
          <w:b/>
          <w:sz w:val="21"/>
          <w:highlight w:val="none"/>
        </w:rPr>
      </w:pPr>
      <w:r>
        <w:rPr>
          <w:rFonts w:hint="eastAsia" w:ascii="仿宋" w:hAnsi="仿宋" w:eastAsia="仿宋"/>
          <w:b/>
          <w:sz w:val="21"/>
          <w:highlight w:val="none"/>
        </w:rPr>
        <w:t>建设单位：</w:t>
      </w:r>
    </w:p>
    <w:p w14:paraId="1EDF40A8">
      <w:pPr>
        <w:spacing w:line="500" w:lineRule="exact"/>
        <w:ind w:firstLine="2954" w:firstLineChars="1401"/>
        <w:rPr>
          <w:rFonts w:ascii="仿宋" w:hAnsi="仿宋" w:eastAsia="仿宋"/>
          <w:b/>
          <w:sz w:val="21"/>
          <w:highlight w:val="none"/>
          <w:u w:val="single"/>
        </w:rPr>
      </w:pPr>
      <w:r>
        <w:rPr>
          <w:rFonts w:hint="eastAsia" w:ascii="仿宋" w:hAnsi="仿宋" w:eastAsia="仿宋"/>
          <w:b/>
          <w:sz w:val="21"/>
          <w:highlight w:val="none"/>
        </w:rPr>
        <w:t>施工单位：</w:t>
      </w:r>
    </w:p>
    <w:p w14:paraId="7CB7A982">
      <w:pPr>
        <w:spacing w:line="500" w:lineRule="exact"/>
        <w:ind w:firstLine="2954" w:firstLineChars="1401"/>
        <w:rPr>
          <w:rFonts w:ascii="仿宋" w:hAnsi="仿宋" w:eastAsia="仿宋"/>
          <w:b/>
          <w:sz w:val="21"/>
          <w:highlight w:val="none"/>
        </w:rPr>
      </w:pPr>
      <w:r>
        <w:rPr>
          <w:rFonts w:hint="eastAsia" w:ascii="仿宋" w:hAnsi="仿宋" w:eastAsia="仿宋"/>
          <w:b/>
          <w:sz w:val="21"/>
          <w:highlight w:val="none"/>
        </w:rPr>
        <w:t>签订日期：</w:t>
      </w:r>
      <w:r>
        <w:rPr>
          <w:rFonts w:hint="eastAsia" w:ascii="仿宋" w:hAnsi="仿宋" w:eastAsia="仿宋"/>
          <w:b/>
          <w:sz w:val="21"/>
          <w:highlight w:val="none"/>
          <w:u w:val="single"/>
        </w:rPr>
        <w:t xml:space="preserve">      </w:t>
      </w:r>
      <w:r>
        <w:rPr>
          <w:rFonts w:hint="eastAsia" w:ascii="仿宋" w:hAnsi="仿宋" w:eastAsia="仿宋"/>
          <w:b/>
          <w:sz w:val="21"/>
          <w:highlight w:val="none"/>
        </w:rPr>
        <w:t>年</w:t>
      </w:r>
      <w:r>
        <w:rPr>
          <w:rFonts w:hint="eastAsia" w:ascii="仿宋" w:hAnsi="仿宋" w:eastAsia="仿宋"/>
          <w:b/>
          <w:sz w:val="21"/>
          <w:highlight w:val="none"/>
          <w:u w:val="single"/>
        </w:rPr>
        <w:t xml:space="preserve">      </w:t>
      </w:r>
      <w:r>
        <w:rPr>
          <w:rFonts w:hint="eastAsia" w:ascii="仿宋" w:hAnsi="仿宋" w:eastAsia="仿宋"/>
          <w:b/>
          <w:sz w:val="21"/>
          <w:highlight w:val="none"/>
        </w:rPr>
        <w:t>月</w:t>
      </w:r>
      <w:r>
        <w:rPr>
          <w:rFonts w:hint="eastAsia" w:ascii="仿宋" w:hAnsi="仿宋" w:eastAsia="仿宋"/>
          <w:b/>
          <w:sz w:val="21"/>
          <w:highlight w:val="none"/>
          <w:u w:val="single"/>
        </w:rPr>
        <w:t xml:space="preserve">      </w:t>
      </w:r>
      <w:r>
        <w:rPr>
          <w:rFonts w:hint="eastAsia" w:ascii="仿宋" w:hAnsi="仿宋" w:eastAsia="仿宋"/>
          <w:b/>
          <w:sz w:val="21"/>
          <w:highlight w:val="none"/>
        </w:rPr>
        <w:t>日</w:t>
      </w:r>
    </w:p>
    <w:p w14:paraId="42138289">
      <w:pPr>
        <w:rPr>
          <w:rFonts w:ascii="仿宋" w:hAnsi="仿宋" w:eastAsia="仿宋"/>
          <w:b/>
          <w:sz w:val="21"/>
          <w:highlight w:val="none"/>
        </w:rPr>
        <w:sectPr>
          <w:headerReference r:id="rId13" w:type="default"/>
          <w:footerReference r:id="rId14" w:type="default"/>
          <w:footerReference r:id="rId15" w:type="even"/>
          <w:pgSz w:w="11907" w:h="16840"/>
          <w:pgMar w:top="1134" w:right="1191" w:bottom="1134" w:left="1304" w:header="737" w:footer="737" w:gutter="0"/>
          <w:pgNumType w:fmt="numberInDash"/>
          <w:cols w:space="720" w:num="1"/>
        </w:sectPr>
      </w:pPr>
    </w:p>
    <w:p w14:paraId="4A77F429">
      <w:pPr>
        <w:spacing w:line="500" w:lineRule="exact"/>
        <w:jc w:val="center"/>
        <w:rPr>
          <w:rFonts w:ascii="仿宋" w:hAnsi="仿宋" w:eastAsia="仿宋"/>
          <w:b/>
          <w:sz w:val="21"/>
          <w:highlight w:val="none"/>
        </w:rPr>
      </w:pPr>
      <w:bookmarkStart w:id="127" w:name="_Toc11531"/>
      <w:bookmarkStart w:id="128" w:name="_Toc3962"/>
      <w:bookmarkStart w:id="129" w:name="_Toc27163"/>
      <w:r>
        <w:rPr>
          <w:rFonts w:hint="eastAsia" w:ascii="仿宋" w:hAnsi="仿宋" w:eastAsia="仿宋"/>
          <w:sz w:val="21"/>
          <w:highlight w:val="none"/>
        </w:rPr>
        <w:t>施工合同</w:t>
      </w:r>
      <w:bookmarkEnd w:id="127"/>
      <w:bookmarkEnd w:id="128"/>
      <w:bookmarkEnd w:id="129"/>
    </w:p>
    <w:p w14:paraId="1338277E">
      <w:pPr>
        <w:spacing w:line="500" w:lineRule="exact"/>
        <w:rPr>
          <w:rFonts w:ascii="仿宋" w:hAnsi="仿宋" w:eastAsia="仿宋"/>
          <w:sz w:val="21"/>
          <w:highlight w:val="none"/>
        </w:rPr>
      </w:pPr>
    </w:p>
    <w:p w14:paraId="03CAEEF5">
      <w:pPr>
        <w:spacing w:line="400" w:lineRule="exact"/>
        <w:ind w:firstLine="240" w:firstLineChars="100"/>
        <w:rPr>
          <w:rFonts w:ascii="仿宋" w:hAnsi="仿宋" w:eastAsia="仿宋"/>
          <w:highlight w:val="none"/>
        </w:rPr>
      </w:pPr>
      <w:bookmarkStart w:id="130" w:name="_Toc23648"/>
      <w:bookmarkStart w:id="131" w:name="_Toc15856"/>
      <w:bookmarkStart w:id="132" w:name="_Toc30518"/>
      <w:r>
        <w:rPr>
          <w:rFonts w:hint="eastAsia" w:ascii="仿宋" w:hAnsi="仿宋" w:eastAsia="仿宋"/>
          <w:highlight w:val="none"/>
        </w:rPr>
        <w:t>发包方：</w:t>
      </w:r>
      <w:bookmarkEnd w:id="130"/>
      <w:bookmarkEnd w:id="131"/>
      <w:bookmarkEnd w:id="132"/>
      <w:r>
        <w:rPr>
          <w:rFonts w:hint="eastAsia" w:ascii="仿宋" w:hAnsi="仿宋" w:eastAsia="仿宋"/>
          <w:highlight w:val="none"/>
        </w:rPr>
        <w:t xml:space="preserve"> </w:t>
      </w:r>
      <w:r>
        <w:rPr>
          <w:rFonts w:hint="eastAsia" w:ascii="仿宋" w:hAnsi="仿宋" w:eastAsia="仿宋"/>
          <w:highlight w:val="none"/>
          <w:u w:val="single"/>
        </w:rPr>
        <w:t xml:space="preserve">           </w:t>
      </w:r>
      <w:r>
        <w:rPr>
          <w:rFonts w:hint="eastAsia" w:ascii="仿宋" w:hAnsi="仿宋" w:eastAsia="仿宋"/>
          <w:highlight w:val="none"/>
        </w:rPr>
        <w:t xml:space="preserve">             </w:t>
      </w:r>
    </w:p>
    <w:p w14:paraId="7AE34E66">
      <w:pPr>
        <w:spacing w:line="400" w:lineRule="exact"/>
        <w:ind w:firstLine="240" w:firstLineChars="100"/>
        <w:rPr>
          <w:rFonts w:ascii="仿宋" w:hAnsi="仿宋" w:eastAsia="仿宋"/>
          <w:highlight w:val="none"/>
        </w:rPr>
      </w:pPr>
      <w:bookmarkStart w:id="133" w:name="_Toc29822"/>
      <w:bookmarkStart w:id="134" w:name="_Toc29014"/>
      <w:bookmarkStart w:id="135" w:name="_Toc18783"/>
      <w:r>
        <w:rPr>
          <w:rFonts w:hint="eastAsia" w:ascii="仿宋" w:hAnsi="仿宋" w:eastAsia="仿宋"/>
          <w:highlight w:val="none"/>
        </w:rPr>
        <w:t>承包方：</w:t>
      </w:r>
      <w:bookmarkEnd w:id="133"/>
      <w:bookmarkEnd w:id="134"/>
      <w:bookmarkEnd w:id="135"/>
      <w:r>
        <w:rPr>
          <w:rFonts w:hint="eastAsia" w:ascii="仿宋" w:hAnsi="仿宋" w:eastAsia="仿宋"/>
          <w:highlight w:val="none"/>
          <w:u w:val="single"/>
        </w:rPr>
        <w:t xml:space="preserve">             </w:t>
      </w:r>
      <w:r>
        <w:rPr>
          <w:rFonts w:hint="eastAsia" w:ascii="仿宋" w:hAnsi="仿宋" w:eastAsia="仿宋"/>
          <w:highlight w:val="none"/>
        </w:rPr>
        <w:t xml:space="preserve">            </w:t>
      </w:r>
    </w:p>
    <w:p w14:paraId="6C5C7E73">
      <w:pPr>
        <w:spacing w:line="400" w:lineRule="exact"/>
        <w:ind w:firstLine="240" w:firstLineChars="100"/>
        <w:rPr>
          <w:rFonts w:ascii="仿宋" w:hAnsi="仿宋" w:eastAsia="仿宋"/>
          <w:highlight w:val="none"/>
        </w:rPr>
      </w:pPr>
      <w:r>
        <w:rPr>
          <w:rFonts w:hint="eastAsia" w:ascii="仿宋" w:hAnsi="仿宋" w:eastAsia="仿宋"/>
          <w:highlight w:val="none"/>
        </w:rPr>
        <w:t xml:space="preserve">    </w:t>
      </w:r>
    </w:p>
    <w:p w14:paraId="16017189">
      <w:pPr>
        <w:spacing w:line="400" w:lineRule="exact"/>
        <w:ind w:firstLine="240" w:firstLineChars="100"/>
        <w:rPr>
          <w:rFonts w:ascii="仿宋" w:hAnsi="仿宋" w:eastAsia="仿宋"/>
          <w:highlight w:val="none"/>
        </w:rPr>
      </w:pPr>
      <w:bookmarkStart w:id="136" w:name="_Toc10195"/>
      <w:bookmarkStart w:id="137" w:name="_Toc11266"/>
      <w:bookmarkStart w:id="138" w:name="_Toc19022"/>
      <w:r>
        <w:rPr>
          <w:rFonts w:hint="eastAsia" w:ascii="仿宋" w:hAnsi="仿宋" w:eastAsia="仿宋"/>
          <w:highlight w:val="none"/>
        </w:rPr>
        <w:t>根据《中华人民共和国民法典》《中华人民共和国建筑法》《建设工程质量管理条例》等法律法规相关规定，经双方充分协商、达成一致，订立本合同。</w:t>
      </w:r>
      <w:bookmarkEnd w:id="136"/>
      <w:bookmarkEnd w:id="137"/>
      <w:bookmarkEnd w:id="138"/>
      <w:bookmarkStart w:id="139" w:name="_Toc351203481"/>
    </w:p>
    <w:p w14:paraId="6DAC1105">
      <w:pPr>
        <w:spacing w:line="400" w:lineRule="exact"/>
        <w:ind w:firstLine="240" w:firstLineChars="100"/>
        <w:rPr>
          <w:rFonts w:ascii="仿宋" w:hAnsi="仿宋" w:eastAsia="仿宋"/>
          <w:highlight w:val="none"/>
        </w:rPr>
      </w:pPr>
      <w:bookmarkStart w:id="140" w:name="_Toc10244"/>
      <w:bookmarkStart w:id="141" w:name="_Toc31395"/>
      <w:bookmarkStart w:id="142" w:name="_Toc28056"/>
      <w:r>
        <w:rPr>
          <w:rFonts w:hint="eastAsia" w:ascii="仿宋" w:hAnsi="仿宋" w:eastAsia="仿宋"/>
          <w:highlight w:val="none"/>
        </w:rPr>
        <w:t>一、</w:t>
      </w:r>
      <w:bookmarkEnd w:id="139"/>
      <w:r>
        <w:rPr>
          <w:rFonts w:hint="eastAsia" w:ascii="仿宋" w:hAnsi="仿宋" w:eastAsia="仿宋"/>
          <w:highlight w:val="none"/>
        </w:rPr>
        <w:t>工程名称：</w:t>
      </w:r>
      <w:bookmarkEnd w:id="140"/>
      <w:bookmarkEnd w:id="141"/>
      <w:bookmarkEnd w:id="142"/>
      <w:r>
        <w:rPr>
          <w:rFonts w:hint="eastAsia" w:ascii="仿宋" w:hAnsi="仿宋" w:eastAsia="仿宋"/>
          <w:highlight w:val="none"/>
          <w:u w:val="single"/>
        </w:rPr>
        <w:t xml:space="preserve"> </w:t>
      </w:r>
      <w:r>
        <w:rPr>
          <w:rFonts w:ascii="仿宋" w:hAnsi="仿宋" w:eastAsia="仿宋"/>
          <w:highlight w:val="none"/>
          <w:u w:val="single"/>
        </w:rPr>
        <w:t xml:space="preserve">   </w:t>
      </w:r>
      <w:r>
        <w:rPr>
          <w:rFonts w:hint="eastAsia" w:ascii="仿宋" w:hAnsi="仿宋" w:eastAsia="仿宋"/>
          <w:highlight w:val="none"/>
          <w:u w:val="single"/>
        </w:rPr>
        <w:t xml:space="preserve">              </w:t>
      </w:r>
      <w:r>
        <w:rPr>
          <w:rFonts w:ascii="仿宋" w:hAnsi="仿宋" w:eastAsia="仿宋"/>
          <w:highlight w:val="none"/>
          <w:u w:val="single"/>
        </w:rPr>
        <w:t xml:space="preserve"> </w:t>
      </w:r>
      <w:r>
        <w:rPr>
          <w:rFonts w:hint="eastAsia" w:ascii="仿宋" w:hAnsi="仿宋" w:eastAsia="仿宋"/>
          <w:highlight w:val="none"/>
          <w:u w:val="single"/>
        </w:rPr>
        <w:t xml:space="preserve">  </w:t>
      </w:r>
      <w:r>
        <w:rPr>
          <w:rFonts w:hint="eastAsia" w:ascii="仿宋" w:hAnsi="仿宋" w:eastAsia="仿宋"/>
          <w:highlight w:val="none"/>
        </w:rPr>
        <w:t xml:space="preserve">      </w:t>
      </w:r>
    </w:p>
    <w:p w14:paraId="60FB6BF3">
      <w:pPr>
        <w:spacing w:line="400" w:lineRule="exact"/>
        <w:ind w:firstLine="240" w:firstLineChars="100"/>
        <w:rPr>
          <w:rFonts w:ascii="仿宋" w:hAnsi="仿宋" w:eastAsia="仿宋"/>
          <w:highlight w:val="none"/>
        </w:rPr>
      </w:pPr>
      <w:bookmarkStart w:id="143" w:name="_Toc9822"/>
      <w:bookmarkStart w:id="144" w:name="_Toc9694"/>
      <w:bookmarkStart w:id="145" w:name="_Toc11390"/>
      <w:r>
        <w:rPr>
          <w:rFonts w:hint="eastAsia" w:ascii="仿宋" w:hAnsi="仿宋" w:eastAsia="仿宋"/>
          <w:highlight w:val="none"/>
        </w:rPr>
        <w:t>二、工程地点：</w:t>
      </w:r>
      <w:r>
        <w:rPr>
          <w:rFonts w:hint="eastAsia" w:ascii="仿宋" w:hAnsi="仿宋" w:eastAsia="仿宋"/>
          <w:highlight w:val="none"/>
          <w:u w:val="single"/>
        </w:rPr>
        <w:t xml:space="preserve">               </w:t>
      </w:r>
      <w:r>
        <w:rPr>
          <w:rFonts w:ascii="仿宋" w:hAnsi="仿宋" w:eastAsia="仿宋"/>
          <w:highlight w:val="none"/>
          <w:u w:val="single"/>
        </w:rPr>
        <w:t xml:space="preserve">     </w:t>
      </w:r>
      <w:r>
        <w:rPr>
          <w:rFonts w:hint="eastAsia" w:ascii="仿宋" w:hAnsi="仿宋" w:eastAsia="仿宋"/>
          <w:highlight w:val="none"/>
          <w:u w:val="single"/>
        </w:rPr>
        <w:t xml:space="preserve"> </w:t>
      </w:r>
      <w:bookmarkEnd w:id="143"/>
      <w:bookmarkEnd w:id="144"/>
      <w:bookmarkEnd w:id="145"/>
      <w:r>
        <w:rPr>
          <w:rFonts w:ascii="仿宋" w:hAnsi="仿宋" w:eastAsia="仿宋"/>
          <w:highlight w:val="none"/>
        </w:rPr>
        <w:t xml:space="preserve">    </w:t>
      </w:r>
      <w:r>
        <w:rPr>
          <w:rFonts w:hint="eastAsia" w:ascii="仿宋" w:hAnsi="仿宋" w:eastAsia="仿宋"/>
          <w:highlight w:val="none"/>
        </w:rPr>
        <w:t xml:space="preserve"> </w:t>
      </w:r>
    </w:p>
    <w:p w14:paraId="3520D58D">
      <w:pPr>
        <w:spacing w:line="400" w:lineRule="exact"/>
        <w:ind w:firstLine="240" w:firstLineChars="100"/>
        <w:rPr>
          <w:rFonts w:ascii="仿宋" w:hAnsi="仿宋" w:eastAsia="仿宋"/>
          <w:highlight w:val="none"/>
        </w:rPr>
      </w:pPr>
      <w:bookmarkStart w:id="146" w:name="_Toc10903"/>
      <w:bookmarkStart w:id="147" w:name="_Toc28846"/>
      <w:bookmarkStart w:id="148" w:name="_Toc13531"/>
      <w:r>
        <w:rPr>
          <w:rFonts w:hint="eastAsia" w:ascii="仿宋" w:hAnsi="仿宋" w:eastAsia="仿宋"/>
          <w:highlight w:val="none"/>
        </w:rPr>
        <w:t>三、工程范围：</w:t>
      </w:r>
      <w:r>
        <w:rPr>
          <w:rFonts w:hint="eastAsia" w:ascii="仿宋" w:hAnsi="仿宋" w:eastAsia="仿宋"/>
          <w:highlight w:val="none"/>
          <w:u w:val="single"/>
        </w:rPr>
        <w:t xml:space="preserve">                  </w:t>
      </w:r>
      <w:r>
        <w:rPr>
          <w:rFonts w:ascii="仿宋" w:hAnsi="仿宋" w:eastAsia="仿宋"/>
          <w:highlight w:val="none"/>
          <w:u w:val="single"/>
        </w:rPr>
        <w:t xml:space="preserve">  </w:t>
      </w:r>
      <w:r>
        <w:rPr>
          <w:rFonts w:hint="eastAsia" w:ascii="仿宋" w:hAnsi="仿宋" w:eastAsia="仿宋"/>
          <w:highlight w:val="none"/>
          <w:u w:val="single"/>
        </w:rPr>
        <w:t xml:space="preserve"> </w:t>
      </w:r>
      <w:r>
        <w:rPr>
          <w:rFonts w:hint="eastAsia" w:ascii="仿宋" w:hAnsi="仿宋" w:eastAsia="仿宋"/>
          <w:highlight w:val="none"/>
        </w:rPr>
        <w:t>（详见工程量清单）。</w:t>
      </w:r>
      <w:bookmarkEnd w:id="146"/>
      <w:bookmarkEnd w:id="147"/>
      <w:bookmarkEnd w:id="148"/>
    </w:p>
    <w:p w14:paraId="667887EA">
      <w:pPr>
        <w:spacing w:line="400" w:lineRule="exact"/>
        <w:ind w:firstLine="240" w:firstLineChars="100"/>
        <w:rPr>
          <w:rFonts w:ascii="仿宋" w:hAnsi="仿宋" w:eastAsia="仿宋"/>
          <w:highlight w:val="none"/>
        </w:rPr>
      </w:pPr>
      <w:r>
        <w:rPr>
          <w:rFonts w:hint="eastAsia" w:ascii="仿宋" w:hAnsi="仿宋" w:eastAsia="仿宋"/>
          <w:highlight w:val="none"/>
        </w:rPr>
        <w:t xml:space="preserve">四、承包方式： </w:t>
      </w:r>
      <w:r>
        <w:rPr>
          <w:rFonts w:hint="eastAsia" w:ascii="仿宋" w:hAnsi="仿宋" w:eastAsia="仿宋"/>
          <w:highlight w:val="none"/>
          <w:u w:val="single"/>
        </w:rPr>
        <w:t xml:space="preserve">                    </w:t>
      </w:r>
      <w:r>
        <w:rPr>
          <w:rFonts w:hint="eastAsia" w:ascii="仿宋" w:hAnsi="仿宋" w:eastAsia="仿宋"/>
          <w:highlight w:val="none"/>
        </w:rPr>
        <w:t xml:space="preserve">  </w:t>
      </w:r>
    </w:p>
    <w:p w14:paraId="62B1945A">
      <w:pPr>
        <w:spacing w:line="400" w:lineRule="exact"/>
        <w:ind w:firstLine="240" w:firstLineChars="100"/>
        <w:rPr>
          <w:rFonts w:ascii="仿宋" w:hAnsi="仿宋" w:eastAsia="仿宋"/>
          <w:highlight w:val="none"/>
        </w:rPr>
      </w:pPr>
      <w:r>
        <w:rPr>
          <w:rFonts w:hint="eastAsia" w:ascii="仿宋" w:hAnsi="仿宋" w:eastAsia="仿宋"/>
          <w:highlight w:val="none"/>
        </w:rPr>
        <w:t>五、合同工期</w:t>
      </w:r>
    </w:p>
    <w:p w14:paraId="31309631">
      <w:pPr>
        <w:spacing w:line="400" w:lineRule="exact"/>
        <w:ind w:firstLine="240" w:firstLineChars="100"/>
        <w:rPr>
          <w:rFonts w:ascii="仿宋" w:hAnsi="仿宋" w:eastAsia="仿宋"/>
          <w:highlight w:val="none"/>
        </w:rPr>
      </w:pPr>
      <w:r>
        <w:rPr>
          <w:rFonts w:hint="eastAsia" w:ascii="仿宋" w:hAnsi="仿宋" w:eastAsia="仿宋"/>
          <w:highlight w:val="none"/>
        </w:rPr>
        <w:t>计划开工日期：</w:t>
      </w:r>
      <w:r>
        <w:rPr>
          <w:rFonts w:hint="eastAsia" w:ascii="仿宋" w:hAnsi="仿宋" w:eastAsia="仿宋"/>
          <w:highlight w:val="none"/>
          <w:u w:val="single"/>
        </w:rPr>
        <w:t xml:space="preserve">   </w:t>
      </w:r>
      <w:r>
        <w:rPr>
          <w:rFonts w:hint="eastAsia" w:ascii="仿宋" w:hAnsi="仿宋" w:eastAsia="仿宋"/>
          <w:highlight w:val="none"/>
        </w:rPr>
        <w:t>年</w:t>
      </w:r>
      <w:r>
        <w:rPr>
          <w:rFonts w:ascii="仿宋" w:hAnsi="仿宋" w:eastAsia="仿宋"/>
          <w:highlight w:val="none"/>
          <w:u w:val="single"/>
        </w:rPr>
        <w:t xml:space="preserve">   </w:t>
      </w:r>
      <w:r>
        <w:rPr>
          <w:rFonts w:hint="eastAsia" w:ascii="仿宋" w:hAnsi="仿宋" w:eastAsia="仿宋"/>
          <w:highlight w:val="none"/>
        </w:rPr>
        <w:t>月</w:t>
      </w:r>
      <w:r>
        <w:rPr>
          <w:rFonts w:hint="eastAsia" w:ascii="仿宋" w:hAnsi="仿宋" w:eastAsia="仿宋"/>
          <w:highlight w:val="none"/>
          <w:u w:val="single"/>
        </w:rPr>
        <w:t xml:space="preserve">  </w:t>
      </w:r>
      <w:r>
        <w:rPr>
          <w:rFonts w:ascii="仿宋" w:hAnsi="仿宋" w:eastAsia="仿宋"/>
          <w:highlight w:val="none"/>
          <w:u w:val="single"/>
        </w:rPr>
        <w:t xml:space="preserve"> </w:t>
      </w:r>
      <w:r>
        <w:rPr>
          <w:rFonts w:hint="eastAsia" w:ascii="仿宋" w:hAnsi="仿宋" w:eastAsia="仿宋"/>
          <w:highlight w:val="none"/>
        </w:rPr>
        <w:t>日。</w:t>
      </w:r>
    </w:p>
    <w:p w14:paraId="202C91BE">
      <w:pPr>
        <w:spacing w:line="400" w:lineRule="exact"/>
        <w:ind w:firstLine="240" w:firstLineChars="100"/>
        <w:rPr>
          <w:rFonts w:ascii="仿宋" w:hAnsi="仿宋" w:eastAsia="仿宋"/>
          <w:highlight w:val="none"/>
        </w:rPr>
      </w:pPr>
      <w:r>
        <w:rPr>
          <w:rFonts w:hint="eastAsia" w:ascii="仿宋" w:hAnsi="仿宋" w:eastAsia="仿宋"/>
          <w:highlight w:val="none"/>
        </w:rPr>
        <w:t>计划竣工日期：</w:t>
      </w:r>
      <w:r>
        <w:rPr>
          <w:rFonts w:hint="eastAsia" w:ascii="仿宋" w:hAnsi="仿宋" w:eastAsia="仿宋"/>
          <w:highlight w:val="none"/>
          <w:u w:val="single"/>
        </w:rPr>
        <w:t xml:space="preserve">   </w:t>
      </w:r>
      <w:r>
        <w:rPr>
          <w:rFonts w:hint="eastAsia" w:ascii="仿宋" w:hAnsi="仿宋" w:eastAsia="仿宋"/>
          <w:highlight w:val="none"/>
        </w:rPr>
        <w:t>年</w:t>
      </w:r>
      <w:r>
        <w:rPr>
          <w:rFonts w:hint="eastAsia" w:ascii="仿宋" w:hAnsi="仿宋" w:eastAsia="仿宋"/>
          <w:highlight w:val="none"/>
          <w:u w:val="single"/>
        </w:rPr>
        <w:t xml:space="preserve">  </w:t>
      </w:r>
      <w:r>
        <w:rPr>
          <w:rFonts w:hint="eastAsia" w:ascii="仿宋" w:hAnsi="仿宋" w:eastAsia="仿宋"/>
          <w:highlight w:val="none"/>
        </w:rPr>
        <w:t xml:space="preserve"> 月</w:t>
      </w:r>
      <w:r>
        <w:rPr>
          <w:rFonts w:hint="eastAsia" w:ascii="仿宋" w:hAnsi="仿宋" w:eastAsia="仿宋"/>
          <w:highlight w:val="none"/>
          <w:u w:val="single"/>
        </w:rPr>
        <w:t xml:space="preserve"> </w:t>
      </w:r>
      <w:r>
        <w:rPr>
          <w:rFonts w:ascii="仿宋" w:hAnsi="仿宋" w:eastAsia="仿宋"/>
          <w:highlight w:val="none"/>
          <w:u w:val="single"/>
        </w:rPr>
        <w:t xml:space="preserve"> </w:t>
      </w:r>
      <w:r>
        <w:rPr>
          <w:rFonts w:hint="eastAsia" w:ascii="仿宋" w:hAnsi="仿宋" w:eastAsia="仿宋"/>
          <w:highlight w:val="none"/>
          <w:u w:val="single"/>
        </w:rPr>
        <w:t xml:space="preserve"> </w:t>
      </w:r>
      <w:r>
        <w:rPr>
          <w:rFonts w:hint="eastAsia" w:ascii="仿宋" w:hAnsi="仿宋" w:eastAsia="仿宋"/>
          <w:highlight w:val="none"/>
        </w:rPr>
        <w:t>日。</w:t>
      </w:r>
    </w:p>
    <w:p w14:paraId="563BCB70">
      <w:pPr>
        <w:spacing w:line="400" w:lineRule="exact"/>
        <w:ind w:firstLine="240" w:firstLineChars="100"/>
        <w:rPr>
          <w:rFonts w:ascii="仿宋" w:hAnsi="仿宋" w:eastAsia="仿宋"/>
          <w:highlight w:val="none"/>
        </w:rPr>
      </w:pPr>
      <w:r>
        <w:rPr>
          <w:rFonts w:hint="eastAsia" w:ascii="仿宋" w:hAnsi="仿宋" w:eastAsia="仿宋"/>
          <w:highlight w:val="none"/>
        </w:rPr>
        <w:t>工期总日历天数：</w:t>
      </w:r>
      <w:r>
        <w:rPr>
          <w:rFonts w:hint="eastAsia" w:ascii="仿宋" w:hAnsi="仿宋" w:eastAsia="仿宋"/>
          <w:highlight w:val="none"/>
          <w:u w:val="single"/>
        </w:rPr>
        <w:t xml:space="preserve">     </w:t>
      </w:r>
      <w:r>
        <w:rPr>
          <w:rFonts w:hint="eastAsia" w:ascii="仿宋" w:hAnsi="仿宋" w:eastAsia="仿宋"/>
          <w:highlight w:val="none"/>
        </w:rPr>
        <w:t xml:space="preserve">天（以签订合同之日起算）。工期总日历天数与前述计划开竣工日期计算的工期天数不一致的，以工期总日历天数为准。 </w:t>
      </w:r>
    </w:p>
    <w:p w14:paraId="76CC1BBD">
      <w:pPr>
        <w:spacing w:line="400" w:lineRule="exact"/>
        <w:ind w:firstLine="240" w:firstLineChars="100"/>
        <w:rPr>
          <w:rFonts w:ascii="仿宋" w:hAnsi="仿宋" w:eastAsia="仿宋"/>
          <w:highlight w:val="none"/>
        </w:rPr>
      </w:pPr>
      <w:r>
        <w:rPr>
          <w:rFonts w:hint="eastAsia" w:ascii="仿宋" w:hAnsi="仿宋" w:eastAsia="仿宋"/>
          <w:highlight w:val="none"/>
        </w:rPr>
        <w:t>六、资金来源：</w:t>
      </w:r>
      <w:r>
        <w:rPr>
          <w:rFonts w:hint="eastAsia" w:ascii="仿宋" w:hAnsi="仿宋" w:eastAsia="仿宋"/>
          <w:highlight w:val="none"/>
          <w:u w:val="single"/>
        </w:rPr>
        <w:t xml:space="preserve"> </w:t>
      </w:r>
      <w:r>
        <w:rPr>
          <w:rFonts w:ascii="仿宋" w:hAnsi="仿宋" w:eastAsia="仿宋"/>
          <w:highlight w:val="none"/>
          <w:u w:val="single"/>
        </w:rPr>
        <w:t xml:space="preserve">             </w:t>
      </w:r>
      <w:r>
        <w:rPr>
          <w:rFonts w:hint="eastAsia" w:ascii="仿宋" w:hAnsi="仿宋" w:eastAsia="仿宋"/>
          <w:highlight w:val="none"/>
        </w:rPr>
        <w:t xml:space="preserve">      </w:t>
      </w:r>
    </w:p>
    <w:p w14:paraId="36CBA569">
      <w:pPr>
        <w:spacing w:line="400" w:lineRule="exact"/>
        <w:ind w:firstLine="240" w:firstLineChars="100"/>
        <w:rPr>
          <w:rFonts w:hint="eastAsia" w:ascii="仿宋" w:hAnsi="仿宋" w:eastAsia="仿宋"/>
          <w:highlight w:val="none"/>
          <w:u w:val="single"/>
        </w:rPr>
      </w:pPr>
      <w:r>
        <w:rPr>
          <w:rFonts w:hint="eastAsia" w:ascii="仿宋" w:hAnsi="仿宋" w:eastAsia="仿宋"/>
          <w:highlight w:val="none"/>
        </w:rPr>
        <w:t xml:space="preserve">七、合同金额： </w:t>
      </w:r>
      <w:r>
        <w:rPr>
          <w:rFonts w:hint="eastAsia" w:ascii="仿宋" w:hAnsi="仿宋" w:eastAsia="仿宋"/>
          <w:highlight w:val="none"/>
          <w:u w:val="single"/>
        </w:rPr>
        <w:t xml:space="preserve">             </w:t>
      </w:r>
    </w:p>
    <w:p w14:paraId="04E65755">
      <w:pPr>
        <w:spacing w:line="400" w:lineRule="exact"/>
        <w:ind w:firstLine="240" w:firstLineChars="100"/>
        <w:rPr>
          <w:rFonts w:hint="eastAsia" w:ascii="仿宋" w:hAnsi="仿宋" w:eastAsia="仿宋"/>
          <w:highlight w:val="none"/>
        </w:rPr>
      </w:pPr>
      <w:r>
        <w:rPr>
          <w:rFonts w:hint="eastAsia" w:ascii="仿宋" w:hAnsi="仿宋" w:eastAsia="仿宋"/>
          <w:highlight w:val="none"/>
        </w:rPr>
        <w:t xml:space="preserve"> 1.合同</w:t>
      </w:r>
      <w:r>
        <w:rPr>
          <w:rFonts w:hint="eastAsia" w:ascii="仿宋" w:hAnsi="仿宋" w:eastAsia="仿宋"/>
          <w:highlight w:val="none"/>
          <w:lang w:val="en-US" w:eastAsia="zh-CN"/>
        </w:rPr>
        <w:t>金额</w:t>
      </w:r>
      <w:r>
        <w:rPr>
          <w:rFonts w:hint="eastAsia" w:ascii="仿宋" w:hAnsi="仿宋" w:eastAsia="仿宋"/>
          <w:highlight w:val="none"/>
        </w:rPr>
        <w:t>中已经包含：</w:t>
      </w:r>
    </w:p>
    <w:p w14:paraId="692EB8F1">
      <w:pPr>
        <w:spacing w:line="400" w:lineRule="exact"/>
        <w:ind w:firstLine="240" w:firstLineChars="100"/>
        <w:rPr>
          <w:rFonts w:hint="eastAsia" w:ascii="仿宋" w:hAnsi="仿宋" w:eastAsia="仿宋"/>
          <w:highlight w:val="none"/>
        </w:rPr>
      </w:pPr>
      <w:r>
        <w:rPr>
          <w:rFonts w:hint="eastAsia" w:ascii="仿宋" w:hAnsi="仿宋" w:eastAsia="仿宋"/>
          <w:highlight w:val="none"/>
        </w:rPr>
        <w:t>完成本合同清单工程项目的人工费、材料费、机具设备使用费、措施费、安全文明施工费、转运费(含二次转运）、垃圾处理费、企业管理费、利润、 规费、税金等。以及合同文件中应由承包人承担的所有责任、义务和一般风险等费用等履行完本项目的所有费用，发包人不再支付任何费用。</w:t>
      </w:r>
    </w:p>
    <w:p w14:paraId="3C8E0EBD">
      <w:pPr>
        <w:spacing w:line="400" w:lineRule="exact"/>
        <w:ind w:firstLine="240" w:firstLineChars="100"/>
        <w:rPr>
          <w:rFonts w:hint="eastAsia" w:ascii="仿宋" w:hAnsi="仿宋" w:eastAsia="仿宋"/>
          <w:highlight w:val="none"/>
        </w:rPr>
      </w:pPr>
      <w:r>
        <w:rPr>
          <w:rFonts w:hint="eastAsia" w:ascii="仿宋" w:hAnsi="仿宋" w:eastAsia="仿宋"/>
          <w:highlight w:val="none"/>
        </w:rPr>
        <w:t>2.合同价格形式：中标清单内</w:t>
      </w:r>
      <w:r>
        <w:rPr>
          <w:rFonts w:hint="eastAsia" w:ascii="仿宋" w:hAnsi="仿宋" w:eastAsia="仿宋"/>
          <w:highlight w:val="none"/>
          <w:lang w:val="en-US" w:eastAsia="zh-CN"/>
        </w:rPr>
        <w:t>综合单</w:t>
      </w:r>
      <w:r>
        <w:rPr>
          <w:rFonts w:hint="eastAsia" w:ascii="仿宋" w:hAnsi="仿宋" w:eastAsia="仿宋"/>
          <w:highlight w:val="none"/>
        </w:rPr>
        <w:t>价包</w:t>
      </w:r>
      <w:r>
        <w:rPr>
          <w:rFonts w:hint="eastAsia" w:ascii="仿宋" w:hAnsi="仿宋" w:eastAsia="仿宋"/>
          <w:highlight w:val="none"/>
          <w:lang w:val="en-US" w:eastAsia="zh-CN"/>
        </w:rPr>
        <w:t>干</w:t>
      </w:r>
      <w:r>
        <w:rPr>
          <w:rFonts w:hint="eastAsia" w:ascii="仿宋" w:hAnsi="仿宋" w:eastAsia="仿宋"/>
          <w:highlight w:val="none"/>
        </w:rPr>
        <w:t>，新增</w:t>
      </w:r>
      <w:r>
        <w:rPr>
          <w:rFonts w:hint="eastAsia" w:ascii="仿宋" w:hAnsi="仿宋" w:eastAsia="仿宋"/>
          <w:highlight w:val="none"/>
          <w:lang w:val="en-US" w:eastAsia="zh-CN"/>
        </w:rPr>
        <w:t>工程</w:t>
      </w:r>
      <w:r>
        <w:rPr>
          <w:rFonts w:hint="eastAsia" w:ascii="仿宋" w:hAnsi="仿宋" w:eastAsia="仿宋"/>
          <w:highlight w:val="none"/>
        </w:rPr>
        <w:t>按《重庆市建设工程费用定额》(CQFYDE-2018）计价并</w:t>
      </w:r>
      <w:r>
        <w:rPr>
          <w:rFonts w:hint="eastAsia" w:ascii="仿宋" w:hAnsi="仿宋" w:eastAsia="仿宋"/>
          <w:highlight w:val="none"/>
          <w:lang w:val="en-US" w:eastAsia="zh-CN"/>
        </w:rPr>
        <w:t>按中标金额下浮比例</w:t>
      </w:r>
      <w:r>
        <w:rPr>
          <w:rFonts w:hint="eastAsia" w:ascii="仿宋" w:hAnsi="仿宋" w:eastAsia="仿宋"/>
          <w:highlight w:val="none"/>
        </w:rPr>
        <w:t>下浮。</w:t>
      </w:r>
    </w:p>
    <w:p w14:paraId="622854A3">
      <w:pPr>
        <w:spacing w:line="400" w:lineRule="exact"/>
        <w:ind w:firstLine="240" w:firstLineChars="100"/>
        <w:rPr>
          <w:rFonts w:hint="eastAsia" w:ascii="仿宋" w:hAnsi="仿宋" w:eastAsia="仿宋"/>
          <w:highlight w:val="none"/>
        </w:rPr>
      </w:pPr>
      <w:r>
        <w:rPr>
          <w:rFonts w:hint="eastAsia" w:ascii="仿宋" w:hAnsi="仿宋" w:eastAsia="仿宋"/>
          <w:highlight w:val="none"/>
        </w:rPr>
        <w:t>2.1根据询价文件、合同条件、工程量清单、周边环境、现场勘查、国家技术和经济规范及标准、《建设工程工程量清单计价规范》（GB50500-2013）、《重庆市建设工程工程量清单计价规则》（CQQDGZ-2013）、《重庆市市政工程计价定额》（CQSZDE-2018）、《重庆市建设工程费用定额》(CQFYDE-2018）、《重庆市房屋修缮工程计价定额》（CQXSDE-2018）、《重庆市市政工程计价定额》（CQSZDE-2018）、《重庆市房屋建筑与装饰工程计价定额》（CQJZZSDE-2018）、《重庆市园林绿化工程计价定额》（CQYLLHDE-2018）等相关配套文件为依据，报送结算审核单位，以最终审计结果为结算依据。</w:t>
      </w:r>
    </w:p>
    <w:p w14:paraId="0D779D75">
      <w:pPr>
        <w:spacing w:line="400" w:lineRule="exact"/>
        <w:ind w:firstLine="240" w:firstLineChars="100"/>
        <w:rPr>
          <w:rFonts w:hint="eastAsia" w:ascii="仿宋" w:hAnsi="仿宋" w:eastAsia="仿宋"/>
          <w:highlight w:val="none"/>
        </w:rPr>
      </w:pPr>
      <w:r>
        <w:rPr>
          <w:rFonts w:hint="eastAsia" w:ascii="仿宋" w:hAnsi="仿宋" w:eastAsia="仿宋"/>
          <w:highlight w:val="none"/>
        </w:rPr>
        <w:t>2.2设计变更及调整、施工过程中出现新增项目(含中标清单范围以外的项目结算办法：工程量现场按实收方，工程量按现行工程量清单规范规定的计算规则及已标价工程量清单规定的工程量计算规则计量，设计变更涉及工程价款调整的，工程施工中出现新增项目，新增项目按以下调整方式计价，新增部分价款</w:t>
      </w:r>
      <w:r>
        <w:rPr>
          <w:rFonts w:hint="eastAsia" w:ascii="仿宋" w:hAnsi="仿宋" w:eastAsia="仿宋"/>
          <w:highlight w:val="none"/>
          <w:lang w:val="en-US" w:eastAsia="zh-CN"/>
        </w:rPr>
        <w:t>按中标金额下浮比例</w:t>
      </w:r>
      <w:r>
        <w:rPr>
          <w:rFonts w:hint="eastAsia" w:ascii="仿宋" w:hAnsi="仿宋" w:eastAsia="仿宋"/>
          <w:highlight w:val="none"/>
        </w:rPr>
        <w:t>下浮，调整合同价款。</w:t>
      </w:r>
    </w:p>
    <w:p w14:paraId="123689EF">
      <w:pPr>
        <w:spacing w:line="400" w:lineRule="exact"/>
        <w:ind w:firstLine="240" w:firstLineChars="100"/>
        <w:rPr>
          <w:rFonts w:hint="eastAsia" w:ascii="仿宋" w:hAnsi="仿宋" w:eastAsia="仿宋"/>
          <w:highlight w:val="none"/>
        </w:rPr>
      </w:pPr>
      <w:r>
        <w:rPr>
          <w:rFonts w:hint="eastAsia" w:ascii="仿宋" w:hAnsi="仿宋" w:eastAsia="仿宋"/>
          <w:highlight w:val="none"/>
        </w:rPr>
        <w:t>调整方法如下：</w:t>
      </w:r>
    </w:p>
    <w:p w14:paraId="305062E2">
      <w:pPr>
        <w:spacing w:line="400" w:lineRule="exact"/>
        <w:ind w:firstLine="240" w:firstLineChars="100"/>
        <w:rPr>
          <w:rFonts w:hint="eastAsia" w:ascii="仿宋" w:hAnsi="仿宋" w:eastAsia="仿宋"/>
          <w:highlight w:val="none"/>
        </w:rPr>
      </w:pPr>
      <w:r>
        <w:rPr>
          <w:rFonts w:hint="eastAsia" w:ascii="仿宋" w:hAnsi="仿宋" w:eastAsia="仿宋"/>
          <w:highlight w:val="none"/>
        </w:rPr>
        <w:t>2.2.1本合同工程量清单中有相同项目的，按照相同项目单价计算；</w:t>
      </w:r>
    </w:p>
    <w:p w14:paraId="7FBD43C8">
      <w:pPr>
        <w:spacing w:line="400" w:lineRule="exact"/>
        <w:ind w:firstLine="240" w:firstLineChars="100"/>
        <w:rPr>
          <w:rFonts w:hint="eastAsia" w:ascii="仿宋" w:hAnsi="仿宋" w:eastAsia="仿宋"/>
          <w:highlight w:val="none"/>
        </w:rPr>
      </w:pPr>
      <w:r>
        <w:rPr>
          <w:rFonts w:hint="eastAsia" w:ascii="仿宋" w:hAnsi="仿宋" w:eastAsia="仿宋"/>
          <w:highlight w:val="none"/>
        </w:rPr>
        <w:t>2.2.2本合同工程量清单中有类似项目的，参考类似项目单价计算；</w:t>
      </w:r>
    </w:p>
    <w:p w14:paraId="00289910">
      <w:pPr>
        <w:spacing w:line="400" w:lineRule="exact"/>
        <w:ind w:firstLine="240" w:firstLineChars="100"/>
        <w:rPr>
          <w:rFonts w:hint="eastAsia" w:ascii="仿宋" w:hAnsi="仿宋" w:eastAsia="仿宋"/>
          <w:highlight w:val="none"/>
        </w:rPr>
      </w:pPr>
      <w:r>
        <w:rPr>
          <w:rFonts w:hint="eastAsia" w:ascii="仿宋" w:hAnsi="仿宋" w:eastAsia="仿宋"/>
          <w:highlight w:val="none"/>
        </w:rPr>
        <w:t>2.2.3本合同工程量清单中无相同项目亦无类似项目的，按照以下原则执行：</w:t>
      </w:r>
    </w:p>
    <w:p w14:paraId="62CA6EBE">
      <w:pPr>
        <w:spacing w:line="400" w:lineRule="exact"/>
        <w:ind w:firstLine="240" w:firstLineChars="100"/>
        <w:rPr>
          <w:rFonts w:hint="eastAsia" w:ascii="仿宋" w:hAnsi="仿宋" w:eastAsia="仿宋"/>
          <w:highlight w:val="none"/>
        </w:rPr>
      </w:pPr>
      <w:r>
        <w:rPr>
          <w:rFonts w:hint="eastAsia" w:ascii="仿宋" w:hAnsi="仿宋" w:eastAsia="仿宋"/>
          <w:highlight w:val="none"/>
        </w:rPr>
        <w:t xml:space="preserve">按《重庆市房屋建筑与装饰工程计价定额》(CQJZZSDE-2018)、《重庆市仿古建筑工程计价定额》(CQFGDE-2018)、《重庆市通用安装工程计价定额》(CQAZDE-2018)、《重庆市市政工程计价定额》(CQSZDE-2018)、《重庆市园林绿化工程计价定额》(CQYLLHDE-2018)、 </w:t>
      </w:r>
    </w:p>
    <w:p w14:paraId="17F78570">
      <w:pPr>
        <w:spacing w:line="400" w:lineRule="exact"/>
        <w:ind w:firstLine="240" w:firstLineChars="100"/>
        <w:rPr>
          <w:rFonts w:hint="eastAsia" w:ascii="仿宋" w:hAnsi="仿宋" w:eastAsia="仿宋"/>
          <w:highlight w:val="none"/>
        </w:rPr>
      </w:pPr>
      <w:r>
        <w:rPr>
          <w:rFonts w:hint="eastAsia" w:ascii="仿宋" w:hAnsi="仿宋" w:eastAsia="仿宋"/>
          <w:highlight w:val="none"/>
        </w:rPr>
        <w:t>《重庆市构筑物工程计价定额》(CQGZW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及相关配套文件规定组价；其中【人工价差、材料价差、机械价差、未计价材料、按实计算费用（含独立费）、包干费用、规费、税金】不参与浮动）。缺项可借用其他专业定额子目。</w:t>
      </w:r>
    </w:p>
    <w:p w14:paraId="1F118344">
      <w:pPr>
        <w:spacing w:line="400" w:lineRule="exact"/>
        <w:ind w:firstLine="240" w:firstLineChars="100"/>
        <w:rPr>
          <w:rFonts w:hint="eastAsia" w:ascii="仿宋" w:hAnsi="仿宋" w:eastAsia="仿宋"/>
          <w:highlight w:val="none"/>
        </w:rPr>
      </w:pPr>
      <w:r>
        <w:rPr>
          <w:rFonts w:hint="eastAsia" w:ascii="仿宋" w:hAnsi="仿宋" w:eastAsia="仿宋"/>
          <w:highlight w:val="none"/>
        </w:rPr>
        <w:t>1）执行定额的人工费约定：【人工单价分别按发包人划分的施工段开工当月（以发包人下发的开工通知书为准）重庆市造价总站发布的造价信息中主城区的相关专业价格与定额人工基价之差的 100 %调增】。</w:t>
      </w:r>
    </w:p>
    <w:p w14:paraId="1F87F33A">
      <w:pPr>
        <w:spacing w:line="400" w:lineRule="exact"/>
        <w:ind w:firstLine="240" w:firstLineChars="100"/>
        <w:rPr>
          <w:rFonts w:ascii="仿宋" w:hAnsi="仿宋" w:eastAsia="仿宋"/>
          <w:highlight w:val="none"/>
        </w:rPr>
      </w:pPr>
      <w:r>
        <w:rPr>
          <w:rFonts w:hint="eastAsia" w:ascii="仿宋" w:hAnsi="仿宋" w:eastAsia="仿宋"/>
          <w:highlight w:val="none"/>
        </w:rPr>
        <w:t xml:space="preserve">2）主材费约定：由承包人提出核价，结算审核单位根据上一期造价信息或市场询价一次性认质认价作为结算价。        </w:t>
      </w:r>
    </w:p>
    <w:p w14:paraId="49EB0DA7">
      <w:pPr>
        <w:spacing w:line="400" w:lineRule="exact"/>
        <w:ind w:firstLine="240" w:firstLineChars="100"/>
        <w:rPr>
          <w:rFonts w:ascii="仿宋" w:hAnsi="仿宋" w:eastAsia="仿宋"/>
          <w:highlight w:val="none"/>
        </w:rPr>
      </w:pPr>
      <w:r>
        <w:rPr>
          <w:rFonts w:hint="eastAsia" w:ascii="仿宋" w:hAnsi="仿宋" w:eastAsia="仿宋"/>
          <w:highlight w:val="none"/>
        </w:rPr>
        <w:t>八、履约保证金</w:t>
      </w:r>
    </w:p>
    <w:p w14:paraId="50217A9A">
      <w:pPr>
        <w:spacing w:line="400" w:lineRule="exact"/>
        <w:ind w:firstLine="240" w:firstLineChars="100"/>
        <w:rPr>
          <w:rFonts w:ascii="仿宋" w:hAnsi="仿宋" w:eastAsia="仿宋"/>
          <w:highlight w:val="none"/>
        </w:rPr>
      </w:pPr>
      <w:r>
        <w:rPr>
          <w:rFonts w:hint="eastAsia" w:ascii="仿宋" w:hAnsi="仿宋" w:eastAsia="仿宋"/>
          <w:highlight w:val="none"/>
        </w:rPr>
        <w:t>1.履约保证金:</w:t>
      </w:r>
    </w:p>
    <w:p w14:paraId="07E86FA7">
      <w:pPr>
        <w:spacing w:line="400" w:lineRule="exact"/>
        <w:ind w:firstLine="240" w:firstLineChars="100"/>
        <w:rPr>
          <w:rFonts w:ascii="仿宋" w:hAnsi="仿宋" w:eastAsia="仿宋"/>
          <w:highlight w:val="none"/>
        </w:rPr>
      </w:pPr>
      <w:r>
        <w:rPr>
          <w:rFonts w:hint="eastAsia" w:ascii="仿宋" w:hAnsi="仿宋" w:eastAsia="仿宋"/>
          <w:highlight w:val="none"/>
        </w:rPr>
        <w:t>(1)履约担保的形式：履约保证金。</w:t>
      </w:r>
    </w:p>
    <w:p w14:paraId="1A9AA0D0">
      <w:pPr>
        <w:spacing w:line="400" w:lineRule="exact"/>
        <w:ind w:firstLine="240" w:firstLineChars="100"/>
        <w:rPr>
          <w:rFonts w:ascii="仿宋" w:hAnsi="仿宋" w:eastAsia="仿宋"/>
          <w:highlight w:val="none"/>
        </w:rPr>
      </w:pPr>
      <w:r>
        <w:rPr>
          <w:rFonts w:hint="eastAsia" w:ascii="仿宋" w:hAnsi="仿宋" w:eastAsia="仿宋"/>
          <w:highlight w:val="none"/>
        </w:rPr>
        <w:t>(2)履约担保提交方式：成交供应商应在成交通知书发出后</w:t>
      </w:r>
      <w:r>
        <w:rPr>
          <w:rFonts w:hint="eastAsia" w:ascii="仿宋" w:hAnsi="仿宋" w:eastAsia="仿宋"/>
          <w:highlight w:val="none"/>
          <w:lang w:val="en-US" w:eastAsia="zh-CN"/>
        </w:rPr>
        <w:t>7</w:t>
      </w:r>
      <w:r>
        <w:rPr>
          <w:rFonts w:hint="eastAsia" w:ascii="仿宋" w:hAnsi="仿宋" w:eastAsia="仿宋"/>
          <w:highlight w:val="none"/>
        </w:rPr>
        <w:t>个工作日内、合同签订之前通过转账方式缴纳履约保证金，从供应商账户提交，不得使用现金进账。履约保证金账户在签订合同时由采购人提供。</w:t>
      </w:r>
    </w:p>
    <w:p w14:paraId="3B2B46B9">
      <w:pPr>
        <w:spacing w:line="400" w:lineRule="exact"/>
        <w:ind w:firstLine="240" w:firstLineChars="100"/>
        <w:rPr>
          <w:rFonts w:hint="eastAsia" w:ascii="仿宋" w:hAnsi="仿宋" w:eastAsia="仿宋"/>
          <w:highlight w:val="none"/>
          <w:lang w:val="en-US" w:eastAsia="zh-CN"/>
        </w:rPr>
      </w:pPr>
      <w:r>
        <w:rPr>
          <w:rFonts w:hint="eastAsia" w:ascii="仿宋" w:hAnsi="仿宋" w:eastAsia="仿宋"/>
          <w:highlight w:val="none"/>
        </w:rPr>
        <w:t>(3)履约保证金的金额</w:t>
      </w:r>
      <w:r>
        <w:rPr>
          <w:rFonts w:hint="eastAsia" w:ascii="仿宋" w:hAnsi="仿宋" w:eastAsia="仿宋"/>
          <w:highlight w:val="none"/>
          <w:lang w:eastAsia="zh-CN"/>
        </w:rPr>
        <w:t>：</w:t>
      </w:r>
      <w:r>
        <w:rPr>
          <w:rFonts w:hint="eastAsia" w:ascii="仿宋" w:hAnsi="仿宋" w:eastAsia="仿宋"/>
          <w:highlight w:val="none"/>
          <w:lang w:val="en-US" w:eastAsia="zh-CN"/>
        </w:rPr>
        <w:t>合同金额的10%</w:t>
      </w:r>
    </w:p>
    <w:p w14:paraId="37C46CD7">
      <w:pPr>
        <w:spacing w:line="400" w:lineRule="exact"/>
        <w:ind w:firstLine="240" w:firstLineChars="100"/>
        <w:rPr>
          <w:rFonts w:ascii="仿宋" w:hAnsi="仿宋" w:eastAsia="仿宋"/>
          <w:highlight w:val="none"/>
        </w:rPr>
      </w:pPr>
      <w:r>
        <w:rPr>
          <w:rFonts w:hint="eastAsia" w:ascii="仿宋" w:hAnsi="仿宋" w:eastAsia="仿宋"/>
          <w:highlight w:val="none"/>
        </w:rPr>
        <w:t>(</w:t>
      </w:r>
      <w:r>
        <w:rPr>
          <w:rFonts w:ascii="仿宋" w:hAnsi="仿宋" w:eastAsia="仿宋"/>
          <w:highlight w:val="none"/>
        </w:rPr>
        <w:t>4</w:t>
      </w:r>
      <w:r>
        <w:rPr>
          <w:rFonts w:hint="eastAsia" w:ascii="仿宋" w:hAnsi="仿宋" w:eastAsia="仿宋"/>
          <w:highlight w:val="none"/>
        </w:rPr>
        <w:t>)履约保证金的退还：履约保证金在工程竣工验收后一个月内退还，履约保证金不计息。</w:t>
      </w:r>
    </w:p>
    <w:p w14:paraId="1639AB4D">
      <w:pPr>
        <w:spacing w:line="400" w:lineRule="exact"/>
        <w:ind w:firstLine="240" w:firstLineChars="100"/>
        <w:rPr>
          <w:rFonts w:ascii="仿宋" w:hAnsi="仿宋" w:eastAsia="仿宋"/>
          <w:highlight w:val="none"/>
        </w:rPr>
      </w:pPr>
      <w:r>
        <w:rPr>
          <w:rFonts w:hint="eastAsia" w:ascii="仿宋" w:hAnsi="仿宋" w:eastAsia="仿宋"/>
          <w:highlight w:val="none"/>
        </w:rPr>
        <w:t>(</w:t>
      </w:r>
      <w:r>
        <w:rPr>
          <w:rFonts w:ascii="仿宋" w:hAnsi="仿宋" w:eastAsia="仿宋"/>
          <w:highlight w:val="none"/>
        </w:rPr>
        <w:t>5</w:t>
      </w:r>
      <w:r>
        <w:rPr>
          <w:rFonts w:hint="eastAsia" w:ascii="仿宋" w:hAnsi="仿宋" w:eastAsia="仿宋"/>
          <w:highlight w:val="none"/>
        </w:rPr>
        <w:t>)成交供应商提供的货物及服务未达到采购文件规定要求响应文件的响应及承诺，且对采购人造成损失的，由成交供应商承担一切责任的同时，扣除履约保证金，并赔偿所造成的损失。</w:t>
      </w:r>
    </w:p>
    <w:p w14:paraId="5D6DC6AB">
      <w:pPr>
        <w:spacing w:line="400" w:lineRule="exact"/>
        <w:ind w:firstLine="240" w:firstLineChars="100"/>
        <w:rPr>
          <w:rFonts w:ascii="仿宋" w:hAnsi="仿宋" w:eastAsia="仿宋"/>
          <w:highlight w:val="none"/>
        </w:rPr>
      </w:pPr>
      <w:r>
        <w:rPr>
          <w:rFonts w:hint="eastAsia" w:ascii="仿宋" w:hAnsi="仿宋" w:eastAsia="仿宋"/>
          <w:highlight w:val="none"/>
        </w:rPr>
        <w:t>(</w:t>
      </w:r>
      <w:r>
        <w:rPr>
          <w:rFonts w:ascii="仿宋" w:hAnsi="仿宋" w:eastAsia="仿宋"/>
          <w:highlight w:val="none"/>
        </w:rPr>
        <w:t>7</w:t>
      </w:r>
      <w:r>
        <w:rPr>
          <w:rFonts w:hint="eastAsia" w:ascii="仿宋" w:hAnsi="仿宋" w:eastAsia="仿宋"/>
          <w:highlight w:val="none"/>
        </w:rPr>
        <w:t>)承包方应在收到成交通知书后</w:t>
      </w:r>
      <w:r>
        <w:rPr>
          <w:rFonts w:hint="eastAsia" w:ascii="仿宋" w:hAnsi="仿宋" w:eastAsia="仿宋"/>
          <w:highlight w:val="none"/>
          <w:lang w:val="en-US" w:eastAsia="zh-CN"/>
        </w:rPr>
        <w:t>7</w:t>
      </w:r>
      <w:r>
        <w:rPr>
          <w:rFonts w:hint="eastAsia" w:ascii="仿宋" w:hAnsi="仿宋" w:eastAsia="仿宋"/>
          <w:highlight w:val="none"/>
        </w:rPr>
        <w:t>日内，将履约保证金一次性划入项目业主指定帐户或提供银行保函，履约保证金不计利息。</w:t>
      </w:r>
    </w:p>
    <w:p w14:paraId="2489D083">
      <w:pPr>
        <w:spacing w:line="400" w:lineRule="exact"/>
        <w:ind w:firstLine="240" w:firstLineChars="100"/>
        <w:rPr>
          <w:rFonts w:ascii="仿宋" w:hAnsi="仿宋" w:eastAsia="仿宋"/>
          <w:highlight w:val="none"/>
        </w:rPr>
      </w:pPr>
      <w:r>
        <w:rPr>
          <w:rFonts w:hint="eastAsia" w:ascii="仿宋" w:hAnsi="仿宋" w:eastAsia="仿宋"/>
          <w:highlight w:val="none"/>
        </w:rPr>
        <w:t>九、发包方权利及义务</w:t>
      </w:r>
    </w:p>
    <w:p w14:paraId="1EA92476">
      <w:pPr>
        <w:spacing w:line="400" w:lineRule="exact"/>
        <w:ind w:firstLine="240" w:firstLineChars="100"/>
        <w:rPr>
          <w:rFonts w:ascii="仿宋" w:hAnsi="仿宋" w:eastAsia="仿宋"/>
          <w:highlight w:val="none"/>
        </w:rPr>
      </w:pPr>
      <w:r>
        <w:rPr>
          <w:rFonts w:hint="eastAsia" w:ascii="仿宋" w:hAnsi="仿宋" w:eastAsia="仿宋"/>
          <w:highlight w:val="none"/>
        </w:rPr>
        <w:t>1.负责在合同签订后向承包方移交一套完整的工程设计施工方案；</w:t>
      </w:r>
    </w:p>
    <w:p w14:paraId="06754C65">
      <w:pPr>
        <w:spacing w:line="400" w:lineRule="exact"/>
        <w:ind w:firstLine="240" w:firstLineChars="100"/>
        <w:rPr>
          <w:rFonts w:ascii="仿宋" w:hAnsi="仿宋" w:eastAsia="仿宋"/>
          <w:highlight w:val="none"/>
        </w:rPr>
      </w:pPr>
      <w:r>
        <w:rPr>
          <w:rFonts w:hint="eastAsia" w:ascii="仿宋" w:hAnsi="仿宋" w:eastAsia="仿宋"/>
          <w:highlight w:val="none"/>
        </w:rPr>
        <w:t>2.检查承包方施工工序、质量，督促施工进度；</w:t>
      </w:r>
    </w:p>
    <w:p w14:paraId="3825DF66">
      <w:pPr>
        <w:spacing w:line="400" w:lineRule="exact"/>
        <w:ind w:firstLine="240" w:firstLineChars="100"/>
        <w:rPr>
          <w:rFonts w:ascii="仿宋" w:hAnsi="仿宋" w:eastAsia="仿宋"/>
          <w:highlight w:val="none"/>
        </w:rPr>
      </w:pPr>
      <w:r>
        <w:rPr>
          <w:rFonts w:hint="eastAsia" w:ascii="仿宋" w:hAnsi="仿宋" w:eastAsia="仿宋"/>
          <w:highlight w:val="none"/>
        </w:rPr>
        <w:t>3.开展工程竣工验收、工程价款结算资料审查；</w:t>
      </w:r>
    </w:p>
    <w:p w14:paraId="1AA964A7">
      <w:pPr>
        <w:spacing w:line="400" w:lineRule="exact"/>
        <w:ind w:firstLine="240" w:firstLineChars="100"/>
        <w:rPr>
          <w:rFonts w:ascii="仿宋" w:hAnsi="仿宋" w:eastAsia="仿宋"/>
          <w:highlight w:val="none"/>
        </w:rPr>
      </w:pPr>
      <w:r>
        <w:rPr>
          <w:rFonts w:hint="eastAsia" w:ascii="仿宋" w:hAnsi="仿宋" w:eastAsia="仿宋"/>
          <w:highlight w:val="none"/>
        </w:rPr>
        <w:t>4.有权委托第三方对承包方提供的施工材料进行检测。如未达到设计标准，所有费用（含检测费）由承包方承担。</w:t>
      </w:r>
    </w:p>
    <w:p w14:paraId="6CCC30B5">
      <w:pPr>
        <w:spacing w:line="400" w:lineRule="exact"/>
        <w:ind w:firstLine="240" w:firstLineChars="100"/>
        <w:rPr>
          <w:rFonts w:ascii="仿宋" w:hAnsi="仿宋" w:eastAsia="仿宋"/>
          <w:highlight w:val="none"/>
        </w:rPr>
      </w:pPr>
      <w:r>
        <w:rPr>
          <w:rFonts w:hint="eastAsia" w:ascii="仿宋" w:hAnsi="仿宋" w:eastAsia="仿宋"/>
          <w:highlight w:val="none"/>
        </w:rPr>
        <w:t>5.帮助协调施工涉及的占地及矛盾纠纷。</w:t>
      </w:r>
    </w:p>
    <w:p w14:paraId="535583BC">
      <w:pPr>
        <w:spacing w:line="400" w:lineRule="exact"/>
        <w:ind w:firstLine="240" w:firstLineChars="100"/>
        <w:rPr>
          <w:rFonts w:ascii="仿宋" w:hAnsi="仿宋" w:eastAsia="仿宋"/>
          <w:highlight w:val="none"/>
        </w:rPr>
      </w:pPr>
      <w:r>
        <w:rPr>
          <w:rFonts w:hint="eastAsia" w:ascii="仿宋" w:hAnsi="仿宋" w:eastAsia="仿宋"/>
          <w:highlight w:val="none"/>
        </w:rPr>
        <w:t>十、承包方权利及义务</w:t>
      </w:r>
    </w:p>
    <w:p w14:paraId="2BB3C682">
      <w:pPr>
        <w:spacing w:line="400" w:lineRule="exact"/>
        <w:ind w:firstLine="240" w:firstLineChars="100"/>
        <w:rPr>
          <w:rFonts w:ascii="仿宋" w:hAnsi="仿宋" w:eastAsia="仿宋"/>
          <w:highlight w:val="none"/>
        </w:rPr>
      </w:pPr>
      <w:r>
        <w:rPr>
          <w:rFonts w:hint="eastAsia" w:ascii="仿宋" w:hAnsi="仿宋" w:eastAsia="仿宋"/>
          <w:highlight w:val="none"/>
        </w:rPr>
        <w:t>1.严格按</w:t>
      </w:r>
      <w:r>
        <w:rPr>
          <w:rFonts w:hint="eastAsia" w:ascii="仿宋" w:hAnsi="仿宋" w:eastAsia="仿宋"/>
          <w:highlight w:val="none"/>
          <w:lang w:eastAsia="zh-CN"/>
        </w:rPr>
        <w:t>工程量清单</w:t>
      </w:r>
      <w:r>
        <w:rPr>
          <w:rFonts w:hint="eastAsia" w:ascii="仿宋" w:hAnsi="仿宋" w:eastAsia="仿宋"/>
          <w:highlight w:val="none"/>
        </w:rPr>
        <w:t>施工，保证工程进度，确保工程施工质量，按时完成施工任务；</w:t>
      </w:r>
    </w:p>
    <w:p w14:paraId="7B9F5AD2">
      <w:pPr>
        <w:spacing w:line="400" w:lineRule="exact"/>
        <w:ind w:firstLine="240" w:firstLineChars="100"/>
        <w:rPr>
          <w:rFonts w:ascii="仿宋" w:hAnsi="仿宋" w:eastAsia="仿宋"/>
          <w:highlight w:val="none"/>
        </w:rPr>
      </w:pPr>
      <w:r>
        <w:rPr>
          <w:rFonts w:hint="eastAsia" w:ascii="仿宋" w:hAnsi="仿宋" w:eastAsia="仿宋"/>
          <w:highlight w:val="none"/>
        </w:rPr>
        <w:t>2.做好施工现场安全管理，落实安全措施，配备安全设施、设备、器材，按安全施工管理规范设置安全标识标牌，组织施工安全教育及购买工伤保险等；</w:t>
      </w:r>
    </w:p>
    <w:p w14:paraId="1D8748F6">
      <w:pPr>
        <w:spacing w:line="400" w:lineRule="exact"/>
        <w:ind w:firstLine="240" w:firstLineChars="100"/>
        <w:rPr>
          <w:rFonts w:ascii="仿宋" w:hAnsi="仿宋" w:eastAsia="仿宋"/>
          <w:highlight w:val="none"/>
        </w:rPr>
      </w:pPr>
      <w:r>
        <w:rPr>
          <w:rFonts w:hint="eastAsia" w:ascii="仿宋" w:hAnsi="仿宋" w:eastAsia="仿宋"/>
          <w:highlight w:val="none"/>
        </w:rPr>
        <w:t>3.本工程质保期应按照招标文件要求，在此期间出现质量问题，由承包方全权负责，并承担相应费用；</w:t>
      </w:r>
    </w:p>
    <w:p w14:paraId="56F6F0DE">
      <w:pPr>
        <w:spacing w:line="400" w:lineRule="exact"/>
        <w:ind w:firstLine="240" w:firstLineChars="100"/>
        <w:rPr>
          <w:rFonts w:ascii="仿宋" w:hAnsi="仿宋" w:eastAsia="仿宋"/>
          <w:highlight w:val="none"/>
        </w:rPr>
      </w:pPr>
      <w:r>
        <w:rPr>
          <w:rFonts w:hint="eastAsia" w:ascii="仿宋" w:hAnsi="仿宋" w:eastAsia="仿宋"/>
          <w:highlight w:val="none"/>
        </w:rPr>
        <w:t>4.负责按要求编写工程竣工资料，配合发包方、监理方处理施工中出现的相关问题；</w:t>
      </w:r>
    </w:p>
    <w:p w14:paraId="63CBBB56">
      <w:pPr>
        <w:spacing w:line="400" w:lineRule="exact"/>
        <w:ind w:firstLine="240" w:firstLineChars="100"/>
        <w:rPr>
          <w:rFonts w:ascii="仿宋" w:hAnsi="仿宋" w:eastAsia="仿宋"/>
          <w:highlight w:val="none"/>
        </w:rPr>
      </w:pPr>
      <w:r>
        <w:rPr>
          <w:rFonts w:hint="eastAsia" w:ascii="仿宋" w:hAnsi="仿宋" w:eastAsia="仿宋"/>
          <w:highlight w:val="none"/>
        </w:rPr>
        <w:t>5.施工过程中，自觉接受甲方的质量监督，对发包方或监理方提出的质量整改要求及合理化建议，承包方须主动配合整改，积极采纳。</w:t>
      </w:r>
    </w:p>
    <w:p w14:paraId="7CB32194">
      <w:pPr>
        <w:spacing w:line="400" w:lineRule="exact"/>
        <w:ind w:firstLine="240" w:firstLineChars="100"/>
        <w:rPr>
          <w:rFonts w:ascii="仿宋" w:hAnsi="仿宋" w:eastAsia="仿宋"/>
          <w:highlight w:val="none"/>
        </w:rPr>
      </w:pPr>
      <w:r>
        <w:rPr>
          <w:rFonts w:hint="eastAsia" w:ascii="仿宋" w:hAnsi="仿宋" w:eastAsia="仿宋"/>
          <w:highlight w:val="none"/>
        </w:rPr>
        <w:t>6.在重要工序及隐蔽工程完工后，供应商必须按至少提前24小时通知发包方和监理方到场，需经发包方和监理方验收后方可进行下一道工序施工，并义务对施工过程中的每个工序留取影像资料，坚决杜绝“先斩后奏”或“事后补救”等情况发生。</w:t>
      </w:r>
    </w:p>
    <w:p w14:paraId="66970F86">
      <w:pPr>
        <w:spacing w:line="400" w:lineRule="exact"/>
        <w:ind w:firstLine="240" w:firstLineChars="100"/>
        <w:rPr>
          <w:rFonts w:ascii="仿宋" w:hAnsi="仿宋" w:eastAsia="仿宋"/>
          <w:highlight w:val="none"/>
        </w:rPr>
      </w:pPr>
      <w:r>
        <w:rPr>
          <w:rFonts w:hint="eastAsia" w:ascii="仿宋" w:hAnsi="仿宋" w:eastAsia="仿宋"/>
          <w:highlight w:val="none"/>
        </w:rPr>
        <w:t>7.施工中所用的各种建筑材料及设备等，必须符合相关技术规范要求，不得使用假冒伪劣产品或擅自变更建筑材料材质、规格、型号。</w:t>
      </w:r>
    </w:p>
    <w:p w14:paraId="239163DB">
      <w:pPr>
        <w:spacing w:line="400" w:lineRule="exact"/>
        <w:ind w:firstLine="240" w:firstLineChars="100"/>
        <w:rPr>
          <w:rFonts w:ascii="仿宋" w:hAnsi="仿宋" w:eastAsia="仿宋"/>
          <w:highlight w:val="none"/>
        </w:rPr>
      </w:pPr>
      <w:r>
        <w:rPr>
          <w:rFonts w:hint="eastAsia" w:ascii="仿宋" w:hAnsi="仿宋" w:eastAsia="仿宋"/>
          <w:highlight w:val="none"/>
          <w:lang w:eastAsia="zh-CN"/>
        </w:rPr>
        <w:t>十</w:t>
      </w:r>
      <w:r>
        <w:rPr>
          <w:rFonts w:hint="eastAsia" w:ascii="仿宋" w:hAnsi="仿宋" w:eastAsia="仿宋"/>
          <w:highlight w:val="none"/>
        </w:rPr>
        <w:t>一、安全责任约定</w:t>
      </w:r>
    </w:p>
    <w:p w14:paraId="215D33D8">
      <w:pPr>
        <w:spacing w:line="400" w:lineRule="exact"/>
        <w:ind w:firstLine="360" w:firstLineChars="150"/>
        <w:rPr>
          <w:rFonts w:ascii="仿宋" w:hAnsi="仿宋" w:eastAsia="仿宋"/>
          <w:highlight w:val="none"/>
        </w:rPr>
      </w:pPr>
      <w:r>
        <w:rPr>
          <w:rFonts w:hint="eastAsia" w:ascii="仿宋" w:hAnsi="仿宋" w:eastAsia="仿宋"/>
          <w:highlight w:val="none"/>
        </w:rPr>
        <w:t>承包方在组织施工过程中，发生安全事故，概由承包方承担一切责任，与甲方无关。若因施工不当给第三方造成伤害或损失，由承包方承担相应的法律责任。</w:t>
      </w:r>
    </w:p>
    <w:p w14:paraId="3E28DDAD">
      <w:pPr>
        <w:spacing w:line="400" w:lineRule="exact"/>
        <w:ind w:firstLine="240" w:firstLineChars="100"/>
        <w:rPr>
          <w:rFonts w:ascii="仿宋" w:hAnsi="仿宋" w:eastAsia="仿宋"/>
          <w:highlight w:val="none"/>
        </w:rPr>
      </w:pPr>
      <w:r>
        <w:rPr>
          <w:rFonts w:hint="eastAsia" w:ascii="仿宋" w:hAnsi="仿宋" w:eastAsia="仿宋"/>
          <w:highlight w:val="none"/>
        </w:rPr>
        <w:t>十二、工程质量及验收</w:t>
      </w:r>
    </w:p>
    <w:p w14:paraId="7F2411B2">
      <w:pPr>
        <w:spacing w:line="400" w:lineRule="exact"/>
        <w:ind w:firstLine="240" w:firstLineChars="100"/>
        <w:rPr>
          <w:rFonts w:ascii="仿宋" w:hAnsi="仿宋" w:eastAsia="仿宋"/>
          <w:highlight w:val="none"/>
        </w:rPr>
      </w:pPr>
      <w:r>
        <w:rPr>
          <w:rFonts w:hint="eastAsia" w:ascii="仿宋" w:hAnsi="仿宋" w:eastAsia="仿宋"/>
          <w:highlight w:val="none"/>
        </w:rPr>
        <w:t>按照工程实施方案及工程量清单所明确的施工内容、范围、质量要求施工，并达到合格标准。因承包人原因造成工程质量达不到合同约定验收标准的，监理人有权要求承包人返工直至符合合同要求为止，由此造成的费用增加和（或）工期延误由承包人承担。</w:t>
      </w:r>
    </w:p>
    <w:p w14:paraId="22E183FC">
      <w:pPr>
        <w:spacing w:line="400" w:lineRule="exact"/>
        <w:ind w:firstLine="240" w:firstLineChars="100"/>
        <w:rPr>
          <w:rFonts w:ascii="仿宋" w:hAnsi="仿宋" w:eastAsia="仿宋"/>
          <w:highlight w:val="none"/>
        </w:rPr>
      </w:pPr>
      <w:r>
        <w:rPr>
          <w:rFonts w:hint="eastAsia" w:ascii="仿宋" w:hAnsi="仿宋" w:eastAsia="仿宋"/>
          <w:highlight w:val="none"/>
        </w:rPr>
        <w:t>工程验收，按照国家现行相关验收标准和合同约定验收标准执行。</w:t>
      </w:r>
    </w:p>
    <w:p w14:paraId="3B592893">
      <w:pPr>
        <w:spacing w:line="400" w:lineRule="exact"/>
        <w:ind w:firstLine="240" w:firstLineChars="100"/>
        <w:rPr>
          <w:rFonts w:ascii="仿宋" w:hAnsi="仿宋" w:eastAsia="仿宋"/>
          <w:highlight w:val="none"/>
        </w:rPr>
      </w:pPr>
      <w:bookmarkStart w:id="149" w:name="_Toc351203486"/>
      <w:r>
        <w:rPr>
          <w:rFonts w:hint="eastAsia" w:ascii="仿宋" w:hAnsi="仿宋" w:eastAsia="仿宋"/>
          <w:highlight w:val="none"/>
        </w:rPr>
        <w:t>三、工程款支付方式</w:t>
      </w:r>
    </w:p>
    <w:p w14:paraId="165782A6">
      <w:pPr>
        <w:spacing w:line="400" w:lineRule="exact"/>
        <w:ind w:firstLine="240" w:firstLineChars="100"/>
        <w:rPr>
          <w:rFonts w:hint="eastAsia" w:ascii="仿宋" w:hAnsi="仿宋" w:eastAsia="仿宋"/>
          <w:color w:val="auto"/>
          <w:highlight w:val="none"/>
          <w:lang w:eastAsia="zh-CN"/>
        </w:rPr>
      </w:pPr>
      <w:r>
        <w:rPr>
          <w:rFonts w:hint="eastAsia" w:ascii="仿宋" w:hAnsi="仿宋" w:eastAsia="仿宋"/>
          <w:color w:val="auto"/>
          <w:highlight w:val="none"/>
          <w:lang w:eastAsia="zh-CN"/>
        </w:rPr>
        <w:t>（一）</w:t>
      </w:r>
      <w:r>
        <w:rPr>
          <w:rFonts w:hint="eastAsia" w:ascii="仿宋" w:hAnsi="仿宋" w:eastAsia="仿宋"/>
          <w:color w:val="auto"/>
          <w:highlight w:val="none"/>
          <w:lang w:val="en-US" w:eastAsia="zh-CN"/>
        </w:rPr>
        <w:t>经甲乙双方确认</w:t>
      </w:r>
      <w:r>
        <w:rPr>
          <w:rFonts w:hint="eastAsia" w:ascii="仿宋" w:hAnsi="仿宋" w:eastAsia="仿宋"/>
          <w:color w:val="auto"/>
          <w:highlight w:val="none"/>
          <w:lang w:eastAsia="zh-CN"/>
        </w:rPr>
        <w:t>工程完工</w:t>
      </w:r>
      <w:r>
        <w:rPr>
          <w:rFonts w:hint="eastAsia" w:ascii="仿宋" w:hAnsi="仿宋" w:eastAsia="仿宋"/>
          <w:color w:val="auto"/>
          <w:highlight w:val="none"/>
          <w:lang w:val="en-US" w:eastAsia="zh-CN"/>
        </w:rPr>
        <w:t>50%</w:t>
      </w:r>
      <w:r>
        <w:rPr>
          <w:rFonts w:hint="eastAsia" w:ascii="仿宋" w:hAnsi="仿宋" w:eastAsia="仿宋"/>
          <w:color w:val="auto"/>
          <w:highlight w:val="none"/>
          <w:lang w:eastAsia="zh-CN"/>
        </w:rPr>
        <w:t>后，供应商提供有效发票，采购人需在7个工作日内支付至合同价款的</w:t>
      </w:r>
      <w:r>
        <w:rPr>
          <w:rFonts w:hint="eastAsia" w:ascii="仿宋" w:hAnsi="仿宋" w:eastAsia="仿宋"/>
          <w:color w:val="auto"/>
          <w:highlight w:val="none"/>
          <w:lang w:val="en-US" w:eastAsia="zh-CN"/>
        </w:rPr>
        <w:t>30</w:t>
      </w:r>
      <w:r>
        <w:rPr>
          <w:rFonts w:hint="eastAsia" w:ascii="仿宋" w:hAnsi="仿宋" w:eastAsia="仿宋"/>
          <w:color w:val="auto"/>
          <w:highlight w:val="none"/>
          <w:lang w:eastAsia="zh-CN"/>
        </w:rPr>
        <w:t>%；</w:t>
      </w:r>
      <w:r>
        <w:rPr>
          <w:rFonts w:hint="eastAsia" w:ascii="仿宋" w:hAnsi="仿宋" w:eastAsia="仿宋"/>
          <w:color w:val="auto"/>
          <w:highlight w:val="none"/>
          <w:lang w:val="en-US" w:eastAsia="zh-CN"/>
        </w:rPr>
        <w:t>经甲乙双方验收后，</w:t>
      </w:r>
      <w:r>
        <w:rPr>
          <w:rFonts w:hint="eastAsia" w:ascii="仿宋" w:hAnsi="仿宋" w:eastAsia="仿宋"/>
          <w:color w:val="auto"/>
          <w:highlight w:val="none"/>
          <w:lang w:eastAsia="zh-CN"/>
        </w:rPr>
        <w:t>供应商提供有效发票，采购人需在7个工作日内支付至合同价款的</w:t>
      </w:r>
      <w:r>
        <w:rPr>
          <w:rFonts w:hint="eastAsia" w:ascii="仿宋" w:hAnsi="仿宋" w:eastAsia="仿宋"/>
          <w:color w:val="auto"/>
          <w:highlight w:val="none"/>
          <w:lang w:val="en-US" w:eastAsia="zh-CN"/>
        </w:rPr>
        <w:t>80</w:t>
      </w:r>
      <w:r>
        <w:rPr>
          <w:rFonts w:hint="eastAsia" w:ascii="仿宋" w:hAnsi="仿宋" w:eastAsia="仿宋"/>
          <w:color w:val="auto"/>
          <w:highlight w:val="none"/>
          <w:lang w:eastAsia="zh-CN"/>
        </w:rPr>
        <w:t>%；经甲方或者第三方审计结束，供应商提供有效发票采购人需在7个工作日内支付至审定金额的9</w:t>
      </w:r>
      <w:r>
        <w:rPr>
          <w:rFonts w:hint="eastAsia" w:ascii="仿宋" w:hAnsi="仿宋" w:eastAsia="仿宋"/>
          <w:color w:val="auto"/>
          <w:highlight w:val="none"/>
          <w:lang w:val="en-US" w:eastAsia="zh-CN"/>
        </w:rPr>
        <w:t>5</w:t>
      </w:r>
      <w:r>
        <w:rPr>
          <w:rFonts w:hint="eastAsia" w:ascii="仿宋" w:hAnsi="仿宋" w:eastAsia="仿宋"/>
          <w:color w:val="auto"/>
          <w:highlight w:val="none"/>
          <w:lang w:eastAsia="zh-CN"/>
        </w:rPr>
        <w:t>%，余</w:t>
      </w:r>
      <w:r>
        <w:rPr>
          <w:rFonts w:hint="eastAsia" w:ascii="仿宋" w:hAnsi="仿宋" w:eastAsia="仿宋"/>
          <w:color w:val="auto"/>
          <w:highlight w:val="none"/>
          <w:lang w:val="en-US" w:eastAsia="zh-CN"/>
        </w:rPr>
        <w:t>5</w:t>
      </w:r>
      <w:r>
        <w:rPr>
          <w:rFonts w:hint="eastAsia" w:ascii="仿宋" w:hAnsi="仿宋" w:eastAsia="仿宋"/>
          <w:color w:val="auto"/>
          <w:highlight w:val="none"/>
          <w:lang w:eastAsia="zh-CN"/>
        </w:rPr>
        <w:t>%作为质量保证金。</w:t>
      </w:r>
    </w:p>
    <w:p w14:paraId="41EFA10D">
      <w:pPr>
        <w:spacing w:line="400" w:lineRule="exact"/>
        <w:ind w:firstLine="240" w:firstLineChars="100"/>
        <w:rPr>
          <w:rFonts w:hint="eastAsia" w:ascii="仿宋" w:hAnsi="仿宋" w:eastAsia="仿宋"/>
          <w:color w:val="auto"/>
          <w:highlight w:val="none"/>
          <w:lang w:eastAsia="zh-CN"/>
        </w:rPr>
      </w:pPr>
      <w:r>
        <w:rPr>
          <w:rFonts w:hint="eastAsia" w:ascii="仿宋" w:hAnsi="仿宋" w:eastAsia="仿宋"/>
          <w:color w:val="auto"/>
          <w:highlight w:val="none"/>
          <w:lang w:eastAsia="zh-CN"/>
        </w:rPr>
        <w:t>（二）采购人在工程完工验收合格且缺陷责任期满后（</w:t>
      </w:r>
      <w:r>
        <w:rPr>
          <w:rFonts w:hint="eastAsia" w:ascii="仿宋" w:hAnsi="仿宋" w:eastAsia="仿宋"/>
          <w:color w:val="auto"/>
          <w:highlight w:val="none"/>
          <w:lang w:val="en-US" w:eastAsia="zh-CN"/>
        </w:rPr>
        <w:t>2年</w:t>
      </w:r>
      <w:r>
        <w:rPr>
          <w:rFonts w:hint="eastAsia" w:ascii="仿宋" w:hAnsi="仿宋" w:eastAsia="仿宋"/>
          <w:color w:val="auto"/>
          <w:highlight w:val="none"/>
          <w:lang w:eastAsia="zh-CN"/>
        </w:rPr>
        <w:t>），不存在质量问题的条件下，退还质量保证金（质量保证金不计息）</w:t>
      </w:r>
    </w:p>
    <w:p w14:paraId="7BB6A3CA">
      <w:pPr>
        <w:spacing w:line="400" w:lineRule="exact"/>
        <w:ind w:firstLine="240" w:firstLineChars="100"/>
        <w:rPr>
          <w:rFonts w:hint="eastAsia" w:ascii="仿宋" w:hAnsi="仿宋" w:eastAsia="仿宋"/>
          <w:color w:val="auto"/>
          <w:highlight w:val="none"/>
          <w:lang w:val="en-US" w:eastAsia="zh-CN"/>
        </w:rPr>
      </w:pPr>
      <w:r>
        <w:rPr>
          <w:rFonts w:hint="eastAsia" w:ascii="仿宋" w:hAnsi="仿宋" w:eastAsia="仿宋"/>
          <w:color w:val="auto"/>
          <w:highlight w:val="none"/>
          <w:lang w:val="en-US" w:eastAsia="zh-CN"/>
        </w:rPr>
        <w:t>（三）本项目首先保证农民工工资不拖欠，供应商必须及时支付人工费、材料费等费用，并向采购人提供相关支付凭证。如有投诉材料费、人工费未结清的情况，采购单位将暂停余款支付，并有权动用成交供应商一切费用解决属实的投诉纠纷。</w:t>
      </w:r>
    </w:p>
    <w:p w14:paraId="2B85A599">
      <w:pPr>
        <w:spacing w:line="400" w:lineRule="exact"/>
        <w:ind w:firstLine="240" w:firstLineChars="100"/>
        <w:rPr>
          <w:rFonts w:ascii="仿宋" w:hAnsi="仿宋" w:eastAsia="仿宋"/>
          <w:color w:val="auto"/>
          <w:highlight w:val="none"/>
        </w:rPr>
      </w:pPr>
      <w:r>
        <w:rPr>
          <w:rFonts w:hint="eastAsia" w:ascii="仿宋" w:hAnsi="仿宋" w:eastAsia="仿宋"/>
          <w:color w:val="auto"/>
          <w:highlight w:val="none"/>
        </w:rPr>
        <w:t>十四、</w:t>
      </w:r>
      <w:bookmarkEnd w:id="149"/>
      <w:r>
        <w:rPr>
          <w:rFonts w:hint="eastAsia" w:ascii="仿宋" w:hAnsi="仿宋" w:eastAsia="仿宋"/>
          <w:color w:val="auto"/>
          <w:highlight w:val="none"/>
        </w:rPr>
        <w:t>农民工权益保障</w:t>
      </w:r>
    </w:p>
    <w:p w14:paraId="42CE71C6">
      <w:pPr>
        <w:spacing w:line="400" w:lineRule="exact"/>
        <w:ind w:firstLine="240" w:firstLineChars="100"/>
        <w:rPr>
          <w:rFonts w:ascii="仿宋" w:hAnsi="仿宋" w:eastAsia="仿宋"/>
          <w:color w:val="auto"/>
          <w:highlight w:val="none"/>
        </w:rPr>
      </w:pPr>
      <w:r>
        <w:rPr>
          <w:rFonts w:hint="eastAsia" w:ascii="仿宋" w:hAnsi="仿宋" w:eastAsia="仿宋"/>
          <w:color w:val="auto"/>
          <w:highlight w:val="none"/>
        </w:rPr>
        <w:t>本项目首先保障农民工工资不拖欠，并不能以支付农民工工资名义向发包人要求超合同付款，并承担发包人的相关处分规定。</w:t>
      </w:r>
    </w:p>
    <w:p w14:paraId="0C2A5B03">
      <w:pPr>
        <w:spacing w:line="400" w:lineRule="exact"/>
        <w:ind w:firstLine="240" w:firstLineChars="100"/>
        <w:rPr>
          <w:rFonts w:ascii="仿宋" w:hAnsi="仿宋" w:eastAsia="仿宋"/>
          <w:color w:val="auto"/>
          <w:highlight w:val="none"/>
        </w:rPr>
      </w:pPr>
      <w:r>
        <w:rPr>
          <w:rFonts w:hint="eastAsia" w:ascii="仿宋" w:hAnsi="仿宋" w:eastAsia="仿宋"/>
          <w:color w:val="auto"/>
          <w:highlight w:val="none"/>
        </w:rPr>
        <w:t>为确保农民工工资按时发放，承包人应当在工程竣工后，在发包人第一次付款前，支付农民工工资（按用工情况登记造册后，实行银行打卡发放</w:t>
      </w:r>
      <w:r>
        <w:rPr>
          <w:rFonts w:hint="eastAsia" w:ascii="仿宋" w:hAnsi="仿宋" w:eastAsia="仿宋"/>
          <w:color w:val="auto"/>
          <w:highlight w:val="none"/>
          <w:lang w:eastAsia="zh-CN"/>
        </w:rPr>
        <w:t>或现金发放等合理可查的支付方式并提供支付凭证</w:t>
      </w:r>
      <w:r>
        <w:rPr>
          <w:rFonts w:hint="eastAsia" w:ascii="仿宋" w:hAnsi="仿宋" w:eastAsia="仿宋"/>
          <w:color w:val="auto"/>
          <w:highlight w:val="none"/>
        </w:rPr>
        <w:t>），并在支付后5日内，将发放农民工工资凭证复印件交发包人存档，以此作为下一次拨付工程款的重要依据。</w:t>
      </w:r>
    </w:p>
    <w:p w14:paraId="1988CB4F">
      <w:pPr>
        <w:spacing w:line="400" w:lineRule="exact"/>
        <w:ind w:firstLine="240" w:firstLineChars="100"/>
        <w:rPr>
          <w:rFonts w:ascii="仿宋" w:hAnsi="仿宋" w:eastAsia="仿宋"/>
          <w:color w:val="auto"/>
          <w:highlight w:val="none"/>
        </w:rPr>
      </w:pPr>
      <w:r>
        <w:rPr>
          <w:rFonts w:hint="eastAsia" w:ascii="仿宋" w:hAnsi="仿宋" w:eastAsia="仿宋"/>
          <w:color w:val="auto"/>
          <w:highlight w:val="none"/>
        </w:rPr>
        <w:t>承包人应承诺本项目工程款专款专用，不得挪作它用，如发包人发现承包人将其工程款挪作他用，或未按时支付劳务人员工资造成堵工闹事等情形的，承包人构成违约。发包人有权在拟支付的进度款中扣除3%作为违约金，同时，发包人有权将民工工资保证金先行支付劳务人员工资，民工工资保证金不足以支付劳务人员工资的，发包人有权以拟支付的进度款先行支付工资，对于剩余部分的进度款，再按前述条款予以支付。如发生前述情形且情节严重，发包人应当上报建设行政主管部门。</w:t>
      </w:r>
    </w:p>
    <w:p w14:paraId="28714A2B">
      <w:pPr>
        <w:spacing w:line="400" w:lineRule="exact"/>
        <w:ind w:firstLine="240" w:firstLineChars="100"/>
        <w:rPr>
          <w:rFonts w:ascii="仿宋" w:hAnsi="仿宋" w:eastAsia="仿宋"/>
          <w:highlight w:val="none"/>
        </w:rPr>
      </w:pPr>
      <w:r>
        <w:rPr>
          <w:rFonts w:hint="eastAsia" w:ascii="仿宋" w:hAnsi="仿宋" w:eastAsia="仿宋"/>
          <w:highlight w:val="none"/>
        </w:rPr>
        <w:t>十五、违约责任</w:t>
      </w:r>
    </w:p>
    <w:p w14:paraId="6208FB97">
      <w:pPr>
        <w:spacing w:line="400" w:lineRule="exact"/>
        <w:ind w:firstLine="240" w:firstLineChars="100"/>
        <w:rPr>
          <w:rFonts w:ascii="仿宋" w:hAnsi="仿宋" w:eastAsia="仿宋"/>
          <w:highlight w:val="none"/>
        </w:rPr>
      </w:pPr>
      <w:r>
        <w:rPr>
          <w:rFonts w:hint="eastAsia" w:ascii="仿宋" w:hAnsi="仿宋" w:eastAsia="仿宋"/>
          <w:highlight w:val="none"/>
        </w:rPr>
        <w:t>除不可抗力因素影响以外，承包方不能在约定的工期内完成施工的，凡超出一天，则向采购人支付</w:t>
      </w:r>
      <w:r>
        <w:rPr>
          <w:rFonts w:ascii="仿宋" w:hAnsi="仿宋" w:eastAsia="仿宋"/>
          <w:highlight w:val="none"/>
          <w:u w:val="single"/>
        </w:rPr>
        <w:t xml:space="preserve"> </w:t>
      </w:r>
      <w:r>
        <w:rPr>
          <w:rFonts w:hint="eastAsia" w:ascii="仿宋" w:hAnsi="仿宋" w:eastAsia="仿宋"/>
          <w:highlight w:val="none"/>
          <w:u w:val="single"/>
          <w:lang w:val="en-US" w:eastAsia="zh-CN"/>
        </w:rPr>
        <w:t>1000</w:t>
      </w:r>
      <w:r>
        <w:rPr>
          <w:rFonts w:hint="eastAsia" w:ascii="仿宋" w:hAnsi="仿宋" w:eastAsia="仿宋"/>
          <w:highlight w:val="none"/>
          <w:u w:val="single"/>
        </w:rPr>
        <w:t xml:space="preserve"> </w:t>
      </w:r>
      <w:r>
        <w:rPr>
          <w:rFonts w:hint="eastAsia" w:ascii="仿宋" w:hAnsi="仿宋" w:eastAsia="仿宋"/>
          <w:highlight w:val="none"/>
        </w:rPr>
        <w:t>元/天的违约金，相关费用在支付工程款中一并扣除，并纳入工程结算。</w:t>
      </w:r>
    </w:p>
    <w:p w14:paraId="130E45AA">
      <w:pPr>
        <w:spacing w:line="400" w:lineRule="exact"/>
        <w:ind w:firstLine="240" w:firstLineChars="100"/>
        <w:rPr>
          <w:rFonts w:ascii="仿宋" w:hAnsi="仿宋" w:eastAsia="仿宋"/>
          <w:highlight w:val="none"/>
        </w:rPr>
      </w:pPr>
      <w:r>
        <w:rPr>
          <w:rFonts w:hint="eastAsia" w:ascii="仿宋" w:hAnsi="仿宋" w:eastAsia="仿宋"/>
          <w:highlight w:val="none"/>
        </w:rPr>
        <w:t>十六、双方承诺</w:t>
      </w:r>
    </w:p>
    <w:p w14:paraId="1EF33F9E">
      <w:pPr>
        <w:spacing w:line="400" w:lineRule="exact"/>
        <w:ind w:firstLine="240" w:firstLineChars="100"/>
        <w:rPr>
          <w:rFonts w:ascii="仿宋" w:hAnsi="仿宋" w:eastAsia="仿宋"/>
          <w:highlight w:val="none"/>
        </w:rPr>
      </w:pPr>
      <w:r>
        <w:rPr>
          <w:rFonts w:hint="eastAsia" w:ascii="仿宋" w:hAnsi="仿宋" w:eastAsia="仿宋"/>
          <w:highlight w:val="none"/>
        </w:rPr>
        <w:t>1.发包人承诺按照法律规定履行项目审批手续、筹集工程建设资金并按照合同约定的期限和方式支付合同价款。</w:t>
      </w:r>
    </w:p>
    <w:p w14:paraId="2B87B780">
      <w:pPr>
        <w:spacing w:line="400" w:lineRule="exact"/>
        <w:ind w:firstLine="240" w:firstLineChars="100"/>
        <w:rPr>
          <w:rFonts w:ascii="仿宋" w:hAnsi="仿宋" w:eastAsia="仿宋"/>
          <w:highlight w:val="none"/>
        </w:rPr>
      </w:pPr>
      <w:r>
        <w:rPr>
          <w:rFonts w:hint="eastAsia" w:ascii="仿宋" w:hAnsi="仿宋" w:eastAsia="仿宋"/>
          <w:highlight w:val="none"/>
        </w:rPr>
        <w:t>2.承包人承诺按照法律规定及合同约定组织完成工程施工，确保工程质量和安全，不进行转包及违法分包，并在质保期及保修期内承担相应的工程维修责任。</w:t>
      </w:r>
    </w:p>
    <w:p w14:paraId="0D779E37">
      <w:pPr>
        <w:spacing w:line="400" w:lineRule="exact"/>
        <w:ind w:firstLine="240" w:firstLineChars="100"/>
        <w:rPr>
          <w:rFonts w:ascii="仿宋" w:hAnsi="仿宋" w:eastAsia="仿宋"/>
          <w:highlight w:val="none"/>
        </w:rPr>
      </w:pPr>
      <w:r>
        <w:rPr>
          <w:rFonts w:hint="eastAsia" w:ascii="仿宋" w:hAnsi="仿宋" w:eastAsia="仿宋"/>
          <w:highlight w:val="none"/>
        </w:rPr>
        <w:t>3.发包人和承包人通过招投标形式签订合同的，双方理解并承诺不再就同一工程另行签订与合同实质性内容相背离的协议。</w:t>
      </w:r>
    </w:p>
    <w:p w14:paraId="3A0CD98A">
      <w:pPr>
        <w:spacing w:line="400" w:lineRule="exact"/>
        <w:ind w:firstLine="240" w:firstLineChars="100"/>
        <w:rPr>
          <w:rFonts w:ascii="仿宋" w:hAnsi="仿宋" w:eastAsia="仿宋"/>
          <w:highlight w:val="none"/>
        </w:rPr>
      </w:pPr>
      <w:r>
        <w:rPr>
          <w:rFonts w:hint="eastAsia" w:ascii="仿宋" w:hAnsi="仿宋" w:eastAsia="仿宋"/>
          <w:highlight w:val="none"/>
        </w:rPr>
        <w:t>十七、合同文件构成</w:t>
      </w:r>
    </w:p>
    <w:p w14:paraId="74281320">
      <w:pPr>
        <w:spacing w:line="400" w:lineRule="exact"/>
        <w:ind w:firstLine="240" w:firstLineChars="100"/>
        <w:rPr>
          <w:rFonts w:ascii="仿宋" w:hAnsi="仿宋" w:eastAsia="仿宋"/>
          <w:highlight w:val="none"/>
        </w:rPr>
      </w:pPr>
      <w:r>
        <w:rPr>
          <w:rFonts w:hint="eastAsia" w:ascii="仿宋" w:hAnsi="仿宋" w:eastAsia="仿宋"/>
          <w:highlight w:val="none"/>
        </w:rPr>
        <w:t>在合同订立及履行过程中形成的与合同有关的文件均构成合同文件组成部分。上述各项合同文件包括合同当事人就该项合同文件所作出的补充和修改，属于同一类内容的文件，应以最新签署的为准。专用合同条款及其附件须经合同当事人签字或盖章。</w:t>
      </w:r>
    </w:p>
    <w:p w14:paraId="5E773FB2">
      <w:pPr>
        <w:spacing w:line="400" w:lineRule="exact"/>
        <w:ind w:firstLine="240" w:firstLineChars="100"/>
        <w:rPr>
          <w:rFonts w:ascii="仿宋" w:hAnsi="仿宋" w:eastAsia="仿宋"/>
          <w:highlight w:val="none"/>
        </w:rPr>
      </w:pPr>
      <w:bookmarkStart w:id="150" w:name="_Toc351203489"/>
      <w:r>
        <w:rPr>
          <w:rFonts w:hint="eastAsia" w:ascii="仿宋" w:hAnsi="仿宋" w:eastAsia="仿宋"/>
          <w:highlight w:val="none"/>
        </w:rPr>
        <w:t>十八、</w:t>
      </w:r>
      <w:bookmarkEnd w:id="150"/>
      <w:bookmarkStart w:id="151" w:name="_Toc351203491"/>
      <w:r>
        <w:rPr>
          <w:rFonts w:hint="eastAsia" w:ascii="仿宋" w:hAnsi="仿宋" w:eastAsia="仿宋"/>
          <w:highlight w:val="none"/>
        </w:rPr>
        <w:t>补充协议</w:t>
      </w:r>
      <w:bookmarkEnd w:id="151"/>
    </w:p>
    <w:p w14:paraId="41C659F7">
      <w:pPr>
        <w:spacing w:line="400" w:lineRule="exact"/>
        <w:ind w:firstLine="240" w:firstLineChars="100"/>
        <w:rPr>
          <w:rFonts w:ascii="仿宋" w:hAnsi="仿宋" w:eastAsia="仿宋"/>
          <w:highlight w:val="none"/>
        </w:rPr>
      </w:pPr>
      <w:r>
        <w:rPr>
          <w:rFonts w:hint="eastAsia" w:ascii="仿宋" w:hAnsi="仿宋" w:eastAsia="仿宋"/>
          <w:highlight w:val="none"/>
        </w:rPr>
        <w:t>合同未尽事宜，合同当事人另行签订补充协议，补充协议是合同的组成部分。</w:t>
      </w:r>
    </w:p>
    <w:p w14:paraId="4288ACCF">
      <w:pPr>
        <w:spacing w:line="400" w:lineRule="exact"/>
        <w:ind w:firstLine="240" w:firstLineChars="100"/>
        <w:rPr>
          <w:rFonts w:ascii="仿宋" w:hAnsi="仿宋" w:eastAsia="仿宋"/>
          <w:highlight w:val="none"/>
        </w:rPr>
      </w:pPr>
      <w:r>
        <w:rPr>
          <w:rFonts w:hint="eastAsia" w:ascii="仿宋" w:hAnsi="仿宋" w:eastAsia="仿宋"/>
          <w:highlight w:val="none"/>
        </w:rPr>
        <w:t>十九、争议解决方式</w:t>
      </w:r>
    </w:p>
    <w:p w14:paraId="5AFC2D40">
      <w:pPr>
        <w:spacing w:line="400" w:lineRule="exact"/>
        <w:ind w:firstLine="240" w:firstLineChars="100"/>
        <w:rPr>
          <w:rFonts w:ascii="仿宋" w:hAnsi="仿宋" w:eastAsia="仿宋"/>
          <w:highlight w:val="none"/>
        </w:rPr>
      </w:pPr>
      <w:r>
        <w:rPr>
          <w:rFonts w:hint="eastAsia" w:ascii="仿宋" w:hAnsi="仿宋" w:eastAsia="仿宋"/>
          <w:highlight w:val="none"/>
        </w:rPr>
        <w:t>本合同在执行过程中发生争议的，双方应当协商解决，协商不成的，双方均可向有管辖权的人民法院提起诉讼。除争议事项外，其余条款双方仍应按合同约定继续履行。</w:t>
      </w:r>
    </w:p>
    <w:p w14:paraId="3BA74381">
      <w:pPr>
        <w:spacing w:line="400" w:lineRule="exact"/>
        <w:ind w:firstLine="240" w:firstLineChars="100"/>
        <w:rPr>
          <w:rFonts w:ascii="仿宋" w:hAnsi="仿宋" w:eastAsia="仿宋"/>
          <w:highlight w:val="none"/>
        </w:rPr>
      </w:pPr>
      <w:bookmarkStart w:id="152" w:name="_Toc351203492"/>
      <w:r>
        <w:rPr>
          <w:rFonts w:hint="eastAsia" w:ascii="仿宋" w:hAnsi="仿宋" w:eastAsia="仿宋"/>
          <w:highlight w:val="none"/>
        </w:rPr>
        <w:t>二十、合同生效</w:t>
      </w:r>
      <w:bookmarkEnd w:id="152"/>
    </w:p>
    <w:p w14:paraId="059287F2">
      <w:pPr>
        <w:spacing w:line="400" w:lineRule="exact"/>
        <w:ind w:firstLine="240" w:firstLineChars="100"/>
        <w:rPr>
          <w:rFonts w:ascii="仿宋" w:hAnsi="仿宋" w:eastAsia="仿宋"/>
          <w:highlight w:val="none"/>
        </w:rPr>
      </w:pPr>
      <w:r>
        <w:rPr>
          <w:rFonts w:hint="eastAsia" w:ascii="仿宋" w:hAnsi="仿宋" w:eastAsia="仿宋"/>
          <w:highlight w:val="none"/>
        </w:rPr>
        <w:t>本合同自双方签字盖章后生效。</w:t>
      </w:r>
    </w:p>
    <w:p w14:paraId="60B2A143">
      <w:pPr>
        <w:spacing w:line="400" w:lineRule="exact"/>
        <w:ind w:firstLine="240" w:firstLineChars="100"/>
        <w:rPr>
          <w:rFonts w:ascii="仿宋" w:hAnsi="仿宋" w:eastAsia="仿宋"/>
          <w:highlight w:val="none"/>
        </w:rPr>
      </w:pPr>
      <w:bookmarkStart w:id="153" w:name="_Toc351203493"/>
      <w:r>
        <w:rPr>
          <w:rFonts w:hint="eastAsia" w:ascii="仿宋" w:hAnsi="仿宋" w:eastAsia="仿宋"/>
          <w:highlight w:val="none"/>
        </w:rPr>
        <w:t>二十一、合同份数</w:t>
      </w:r>
      <w:bookmarkEnd w:id="153"/>
    </w:p>
    <w:p w14:paraId="1CC4603E">
      <w:pPr>
        <w:spacing w:line="400" w:lineRule="exact"/>
        <w:ind w:firstLine="240" w:firstLineChars="100"/>
        <w:rPr>
          <w:rFonts w:ascii="仿宋" w:hAnsi="仿宋" w:eastAsia="仿宋"/>
          <w:highlight w:val="none"/>
        </w:rPr>
      </w:pPr>
      <w:r>
        <w:rPr>
          <w:rFonts w:hint="eastAsia" w:ascii="仿宋" w:hAnsi="仿宋" w:eastAsia="仿宋"/>
          <w:highlight w:val="none"/>
        </w:rPr>
        <w:t>本合同一式</w:t>
      </w:r>
      <w:r>
        <w:rPr>
          <w:rFonts w:hint="eastAsia" w:ascii="仿宋" w:hAnsi="仿宋" w:eastAsia="仿宋"/>
          <w:highlight w:val="none"/>
          <w:u w:val="single"/>
        </w:rPr>
        <w:t>肆</w:t>
      </w:r>
      <w:r>
        <w:rPr>
          <w:rFonts w:hint="eastAsia" w:ascii="仿宋" w:hAnsi="仿宋" w:eastAsia="仿宋"/>
          <w:highlight w:val="none"/>
        </w:rPr>
        <w:t>份，均具有同等法律效力，发包人执</w:t>
      </w:r>
      <w:r>
        <w:rPr>
          <w:rFonts w:hint="eastAsia" w:ascii="仿宋" w:hAnsi="仿宋" w:eastAsia="仿宋"/>
          <w:highlight w:val="none"/>
          <w:u w:val="single"/>
        </w:rPr>
        <w:t>贰</w:t>
      </w:r>
      <w:r>
        <w:rPr>
          <w:rFonts w:hint="eastAsia" w:ascii="仿宋" w:hAnsi="仿宋" w:eastAsia="仿宋"/>
          <w:highlight w:val="none"/>
        </w:rPr>
        <w:t>份，承包人执</w:t>
      </w:r>
      <w:r>
        <w:rPr>
          <w:rFonts w:hint="eastAsia" w:ascii="仿宋" w:hAnsi="仿宋" w:eastAsia="仿宋"/>
          <w:highlight w:val="none"/>
          <w:u w:val="single"/>
        </w:rPr>
        <w:t>贰</w:t>
      </w:r>
      <w:r>
        <w:rPr>
          <w:rFonts w:hint="eastAsia" w:ascii="仿宋" w:hAnsi="仿宋" w:eastAsia="仿宋"/>
          <w:highlight w:val="none"/>
        </w:rPr>
        <w:t>份。</w:t>
      </w:r>
    </w:p>
    <w:p w14:paraId="0D8BF95E">
      <w:pPr>
        <w:spacing w:line="400" w:lineRule="exact"/>
        <w:ind w:firstLine="240" w:firstLineChars="100"/>
        <w:rPr>
          <w:rFonts w:ascii="仿宋" w:hAnsi="仿宋" w:eastAsia="仿宋"/>
          <w:highlight w:val="none"/>
        </w:rPr>
      </w:pPr>
      <w:r>
        <w:rPr>
          <w:rFonts w:hint="eastAsia" w:ascii="仿宋" w:hAnsi="仿宋" w:eastAsia="仿宋"/>
          <w:highlight w:val="none"/>
        </w:rPr>
        <w:t>发包人：  (公章)                 承包人：  (公章)</w:t>
      </w:r>
    </w:p>
    <w:p w14:paraId="5D62B281">
      <w:pPr>
        <w:spacing w:line="400" w:lineRule="exact"/>
        <w:ind w:firstLine="240" w:firstLineChars="100"/>
        <w:rPr>
          <w:rFonts w:ascii="仿宋" w:hAnsi="仿宋" w:eastAsia="仿宋"/>
          <w:highlight w:val="none"/>
        </w:rPr>
      </w:pPr>
      <w:r>
        <w:rPr>
          <w:rFonts w:hint="eastAsia" w:ascii="仿宋" w:hAnsi="仿宋" w:eastAsia="仿宋"/>
          <w:highlight w:val="none"/>
        </w:rPr>
        <w:t xml:space="preserve">                         </w:t>
      </w:r>
    </w:p>
    <w:p w14:paraId="07CC1795">
      <w:pPr>
        <w:spacing w:line="400" w:lineRule="exact"/>
        <w:ind w:firstLine="240" w:firstLineChars="100"/>
        <w:rPr>
          <w:rFonts w:ascii="仿宋" w:hAnsi="仿宋" w:eastAsia="仿宋"/>
          <w:highlight w:val="none"/>
        </w:rPr>
      </w:pPr>
    </w:p>
    <w:p w14:paraId="67EBA893">
      <w:pPr>
        <w:spacing w:line="400" w:lineRule="exact"/>
        <w:ind w:firstLine="240" w:firstLineChars="100"/>
        <w:rPr>
          <w:rFonts w:ascii="仿宋" w:hAnsi="仿宋" w:eastAsia="仿宋"/>
          <w:highlight w:val="none"/>
        </w:rPr>
      </w:pPr>
      <w:r>
        <w:rPr>
          <w:rFonts w:hint="eastAsia" w:ascii="仿宋" w:hAnsi="仿宋" w:eastAsia="仿宋"/>
          <w:highlight w:val="none"/>
        </w:rPr>
        <w:t xml:space="preserve">        </w:t>
      </w:r>
    </w:p>
    <w:p w14:paraId="7E90D720">
      <w:pPr>
        <w:spacing w:line="400" w:lineRule="exact"/>
        <w:ind w:firstLine="240" w:firstLineChars="100"/>
        <w:rPr>
          <w:rFonts w:ascii="仿宋" w:hAnsi="仿宋" w:eastAsia="仿宋"/>
          <w:highlight w:val="none"/>
        </w:rPr>
      </w:pPr>
      <w:r>
        <w:rPr>
          <w:rFonts w:hint="eastAsia" w:ascii="仿宋" w:hAnsi="仿宋" w:eastAsia="仿宋"/>
          <w:highlight w:val="none"/>
        </w:rPr>
        <w:t>法定代表人或其委托代理人：       法定代表人或其委托代理人：</w:t>
      </w:r>
    </w:p>
    <w:p w14:paraId="751DB000">
      <w:pPr>
        <w:spacing w:line="400" w:lineRule="exact"/>
        <w:ind w:firstLine="240" w:firstLineChars="100"/>
        <w:rPr>
          <w:rFonts w:ascii="仿宋" w:hAnsi="仿宋" w:eastAsia="仿宋"/>
          <w:highlight w:val="none"/>
        </w:rPr>
      </w:pPr>
      <w:r>
        <w:rPr>
          <w:rFonts w:hint="eastAsia" w:ascii="仿宋" w:hAnsi="仿宋" w:eastAsia="仿宋"/>
          <w:highlight w:val="none"/>
        </w:rPr>
        <w:t>（签字）                        （签字）</w:t>
      </w:r>
    </w:p>
    <w:p w14:paraId="23787663">
      <w:pPr>
        <w:spacing w:line="400" w:lineRule="exact"/>
        <w:ind w:firstLine="240" w:firstLineChars="100"/>
        <w:rPr>
          <w:rFonts w:ascii="仿宋" w:hAnsi="仿宋" w:eastAsia="仿宋"/>
          <w:highlight w:val="none"/>
        </w:rPr>
      </w:pPr>
      <w:r>
        <w:rPr>
          <w:rFonts w:hint="eastAsia" w:ascii="仿宋" w:hAnsi="仿宋" w:eastAsia="仿宋"/>
          <w:highlight w:val="none"/>
        </w:rPr>
        <w:t xml:space="preserve">社会信用代码：     </w:t>
      </w:r>
      <w:r>
        <w:rPr>
          <w:rFonts w:ascii="仿宋" w:hAnsi="仿宋" w:eastAsia="仿宋"/>
          <w:highlight w:val="none"/>
        </w:rPr>
        <w:t xml:space="preserve">         </w:t>
      </w:r>
      <w:r>
        <w:rPr>
          <w:rFonts w:hint="eastAsia" w:ascii="仿宋" w:hAnsi="仿宋" w:eastAsia="仿宋"/>
          <w:highlight w:val="none"/>
        </w:rPr>
        <w:t xml:space="preserve">     社会信用代码：      </w:t>
      </w:r>
    </w:p>
    <w:p w14:paraId="1B2F1214">
      <w:pPr>
        <w:spacing w:line="400" w:lineRule="exact"/>
        <w:ind w:firstLine="240" w:firstLineChars="100"/>
        <w:rPr>
          <w:rFonts w:ascii="仿宋" w:hAnsi="仿宋" w:eastAsia="仿宋"/>
          <w:highlight w:val="none"/>
        </w:rPr>
      </w:pPr>
      <w:r>
        <w:rPr>
          <w:rFonts w:hint="eastAsia" w:ascii="仿宋" w:hAnsi="仿宋" w:eastAsia="仿宋"/>
          <w:highlight w:val="none"/>
        </w:rPr>
        <w:t xml:space="preserve">地  址：      </w:t>
      </w:r>
      <w:r>
        <w:rPr>
          <w:rFonts w:ascii="仿宋" w:hAnsi="仿宋" w:eastAsia="仿宋"/>
          <w:highlight w:val="none"/>
        </w:rPr>
        <w:t xml:space="preserve">                </w:t>
      </w:r>
      <w:r>
        <w:rPr>
          <w:rFonts w:hint="eastAsia" w:ascii="仿宋" w:hAnsi="仿宋" w:eastAsia="仿宋"/>
          <w:highlight w:val="none"/>
        </w:rPr>
        <w:t xml:space="preserve">   地  址：     </w:t>
      </w:r>
    </w:p>
    <w:p w14:paraId="336446CF">
      <w:pPr>
        <w:spacing w:line="400" w:lineRule="exact"/>
        <w:ind w:firstLine="240" w:firstLineChars="100"/>
        <w:rPr>
          <w:rFonts w:ascii="仿宋" w:hAnsi="仿宋" w:eastAsia="仿宋"/>
          <w:highlight w:val="none"/>
        </w:rPr>
      </w:pPr>
      <w:r>
        <w:rPr>
          <w:rFonts w:hint="eastAsia" w:ascii="仿宋" w:hAnsi="仿宋" w:eastAsia="仿宋"/>
          <w:highlight w:val="none"/>
        </w:rPr>
        <w:t xml:space="preserve">邮政编码：       </w:t>
      </w:r>
      <w:r>
        <w:rPr>
          <w:rFonts w:ascii="仿宋" w:hAnsi="仿宋" w:eastAsia="仿宋"/>
          <w:highlight w:val="none"/>
        </w:rPr>
        <w:t xml:space="preserve">               </w:t>
      </w:r>
      <w:r>
        <w:rPr>
          <w:rFonts w:hint="eastAsia" w:ascii="仿宋" w:hAnsi="仿宋" w:eastAsia="仿宋"/>
          <w:highlight w:val="none"/>
        </w:rPr>
        <w:t xml:space="preserve"> 邮政编码：   </w:t>
      </w:r>
    </w:p>
    <w:p w14:paraId="03E8E244">
      <w:pPr>
        <w:spacing w:line="400" w:lineRule="exact"/>
        <w:ind w:firstLine="240" w:firstLineChars="100"/>
        <w:rPr>
          <w:rFonts w:ascii="仿宋" w:hAnsi="仿宋" w:eastAsia="仿宋"/>
          <w:highlight w:val="none"/>
        </w:rPr>
      </w:pPr>
      <w:r>
        <w:rPr>
          <w:rFonts w:hint="eastAsia" w:ascii="仿宋" w:hAnsi="仿宋" w:eastAsia="仿宋"/>
          <w:highlight w:val="none"/>
        </w:rPr>
        <w:t xml:space="preserve">法定代表人：      </w:t>
      </w:r>
      <w:r>
        <w:rPr>
          <w:rFonts w:ascii="仿宋" w:hAnsi="仿宋" w:eastAsia="仿宋"/>
          <w:highlight w:val="none"/>
        </w:rPr>
        <w:t xml:space="preserve">           </w:t>
      </w:r>
      <w:r>
        <w:rPr>
          <w:rFonts w:hint="eastAsia" w:ascii="仿宋" w:hAnsi="仿宋" w:eastAsia="仿宋"/>
          <w:highlight w:val="none"/>
        </w:rPr>
        <w:t xml:space="preserve">    法定代表人：     </w:t>
      </w:r>
    </w:p>
    <w:p w14:paraId="2C4A656E">
      <w:pPr>
        <w:spacing w:line="400" w:lineRule="exact"/>
        <w:ind w:firstLine="240" w:firstLineChars="100"/>
        <w:rPr>
          <w:rFonts w:ascii="仿宋" w:hAnsi="仿宋" w:eastAsia="仿宋"/>
          <w:highlight w:val="none"/>
        </w:rPr>
      </w:pPr>
      <w:r>
        <w:rPr>
          <w:rFonts w:hint="eastAsia" w:ascii="仿宋" w:hAnsi="仿宋" w:eastAsia="仿宋"/>
          <w:highlight w:val="none"/>
        </w:rPr>
        <w:t xml:space="preserve">委托代理人：            </w:t>
      </w:r>
      <w:r>
        <w:rPr>
          <w:rFonts w:ascii="仿宋" w:hAnsi="仿宋" w:eastAsia="仿宋"/>
          <w:highlight w:val="none"/>
        </w:rPr>
        <w:t xml:space="preserve">      </w:t>
      </w:r>
      <w:r>
        <w:rPr>
          <w:rFonts w:hint="eastAsia" w:ascii="仿宋" w:hAnsi="仿宋" w:eastAsia="仿宋"/>
          <w:highlight w:val="none"/>
        </w:rPr>
        <w:t xml:space="preserve">   委托代理人：            </w:t>
      </w:r>
    </w:p>
    <w:p w14:paraId="1E8C9328">
      <w:pPr>
        <w:spacing w:line="400" w:lineRule="exact"/>
        <w:ind w:firstLine="240" w:firstLineChars="100"/>
        <w:rPr>
          <w:rFonts w:ascii="仿宋" w:hAnsi="仿宋" w:eastAsia="仿宋"/>
          <w:highlight w:val="none"/>
        </w:rPr>
      </w:pPr>
      <w:r>
        <w:rPr>
          <w:rFonts w:hint="eastAsia" w:ascii="仿宋" w:hAnsi="仿宋" w:eastAsia="仿宋"/>
          <w:highlight w:val="none"/>
        </w:rPr>
        <w:t xml:space="preserve">电  话：   </w:t>
      </w:r>
      <w:r>
        <w:rPr>
          <w:rFonts w:ascii="仿宋" w:hAnsi="仿宋" w:eastAsia="仿宋"/>
          <w:highlight w:val="none"/>
        </w:rPr>
        <w:t xml:space="preserve">                  </w:t>
      </w:r>
      <w:r>
        <w:rPr>
          <w:rFonts w:hint="eastAsia" w:ascii="仿宋" w:hAnsi="仿宋" w:eastAsia="仿宋"/>
          <w:highlight w:val="none"/>
        </w:rPr>
        <w:t xml:space="preserve">    电  话：    </w:t>
      </w:r>
    </w:p>
    <w:p w14:paraId="5AB36014">
      <w:pPr>
        <w:spacing w:line="400" w:lineRule="exact"/>
        <w:ind w:firstLine="240" w:firstLineChars="100"/>
        <w:rPr>
          <w:rFonts w:ascii="仿宋" w:hAnsi="仿宋" w:eastAsia="仿宋"/>
          <w:highlight w:val="none"/>
        </w:rPr>
      </w:pPr>
      <w:r>
        <w:rPr>
          <w:rFonts w:hint="eastAsia" w:ascii="仿宋" w:hAnsi="仿宋" w:eastAsia="仿宋"/>
          <w:highlight w:val="none"/>
        </w:rPr>
        <w:t xml:space="preserve">传  真：    </w:t>
      </w:r>
      <w:r>
        <w:rPr>
          <w:rFonts w:ascii="仿宋" w:hAnsi="仿宋" w:eastAsia="仿宋"/>
          <w:highlight w:val="none"/>
        </w:rPr>
        <w:t xml:space="preserve">                     </w:t>
      </w:r>
      <w:r>
        <w:rPr>
          <w:rFonts w:hint="eastAsia" w:ascii="仿宋" w:hAnsi="仿宋" w:eastAsia="仿宋"/>
          <w:highlight w:val="none"/>
        </w:rPr>
        <w:t xml:space="preserve">传  真：  </w:t>
      </w:r>
    </w:p>
    <w:p w14:paraId="3A97FBE8">
      <w:pPr>
        <w:spacing w:line="400" w:lineRule="exact"/>
        <w:ind w:firstLine="240" w:firstLineChars="100"/>
        <w:rPr>
          <w:rFonts w:ascii="仿宋" w:hAnsi="仿宋" w:eastAsia="仿宋"/>
          <w:highlight w:val="none"/>
        </w:rPr>
      </w:pPr>
      <w:r>
        <w:rPr>
          <w:rFonts w:hint="eastAsia" w:ascii="仿宋" w:hAnsi="仿宋" w:eastAsia="仿宋"/>
          <w:highlight w:val="none"/>
        </w:rPr>
        <w:t xml:space="preserve">电子信箱：                       电子信箱： </w:t>
      </w:r>
    </w:p>
    <w:p w14:paraId="0C3FCF8F">
      <w:pPr>
        <w:spacing w:line="400" w:lineRule="exact"/>
        <w:ind w:firstLine="240" w:firstLineChars="100"/>
        <w:rPr>
          <w:rFonts w:ascii="仿宋" w:hAnsi="仿宋" w:eastAsia="仿宋"/>
          <w:highlight w:val="none"/>
        </w:rPr>
      </w:pPr>
      <w:r>
        <w:rPr>
          <w:rFonts w:hint="eastAsia" w:ascii="仿宋" w:hAnsi="仿宋" w:eastAsia="仿宋"/>
          <w:highlight w:val="none"/>
        </w:rPr>
        <w:t xml:space="preserve">开户银行：        </w:t>
      </w:r>
      <w:r>
        <w:rPr>
          <w:rFonts w:ascii="仿宋" w:hAnsi="仿宋" w:eastAsia="仿宋"/>
          <w:highlight w:val="none"/>
        </w:rPr>
        <w:t xml:space="preserve">              </w:t>
      </w:r>
      <w:r>
        <w:rPr>
          <w:rFonts w:hint="eastAsia" w:ascii="仿宋" w:hAnsi="仿宋" w:eastAsia="仿宋"/>
          <w:highlight w:val="none"/>
        </w:rPr>
        <w:t xml:space="preserve"> 开户银行：   </w:t>
      </w:r>
    </w:p>
    <w:p w14:paraId="0918B5D0">
      <w:pPr>
        <w:spacing w:line="400" w:lineRule="exact"/>
        <w:ind w:firstLine="240" w:firstLineChars="100"/>
        <w:rPr>
          <w:rFonts w:ascii="仿宋" w:hAnsi="仿宋" w:eastAsia="仿宋"/>
          <w:highlight w:val="none"/>
        </w:rPr>
      </w:pPr>
      <w:r>
        <w:rPr>
          <w:rFonts w:hint="eastAsia" w:ascii="仿宋" w:hAnsi="仿宋" w:eastAsia="仿宋"/>
          <w:highlight w:val="none"/>
        </w:rPr>
        <w:t xml:space="preserve">账  号：           </w:t>
      </w:r>
      <w:r>
        <w:rPr>
          <w:rFonts w:ascii="仿宋" w:hAnsi="仿宋" w:eastAsia="仿宋"/>
          <w:highlight w:val="none"/>
        </w:rPr>
        <w:t xml:space="preserve">             </w:t>
      </w:r>
      <w:r>
        <w:rPr>
          <w:rFonts w:hint="eastAsia" w:ascii="仿宋" w:hAnsi="仿宋" w:eastAsia="仿宋"/>
          <w:highlight w:val="none"/>
        </w:rPr>
        <w:t xml:space="preserve"> 账  号：  </w:t>
      </w:r>
    </w:p>
    <w:p w14:paraId="64B3E475">
      <w:pPr>
        <w:rPr>
          <w:rFonts w:ascii="仿宋" w:hAnsi="仿宋" w:eastAsia="仿宋"/>
          <w:highlight w:val="none"/>
        </w:rPr>
      </w:pPr>
      <w:r>
        <w:rPr>
          <w:rFonts w:ascii="仿宋" w:hAnsi="仿宋" w:eastAsia="仿宋"/>
          <w:highlight w:val="none"/>
        </w:rPr>
        <w:br w:type="page"/>
      </w:r>
    </w:p>
    <w:p w14:paraId="7E954A0F">
      <w:pPr>
        <w:spacing w:line="400" w:lineRule="exact"/>
        <w:ind w:firstLine="3000" w:firstLineChars="1250"/>
        <w:rPr>
          <w:rFonts w:ascii="仿宋" w:hAnsi="仿宋" w:eastAsia="仿宋"/>
          <w:highlight w:val="none"/>
        </w:rPr>
      </w:pPr>
      <w:r>
        <w:rPr>
          <w:rFonts w:hint="eastAsia" w:ascii="仿宋" w:hAnsi="仿宋" w:eastAsia="仿宋"/>
          <w:highlight w:val="none"/>
        </w:rPr>
        <w:t>重庆工程建设廉政合同</w:t>
      </w:r>
    </w:p>
    <w:p w14:paraId="0CC6FAA1">
      <w:pPr>
        <w:spacing w:line="400" w:lineRule="exact"/>
        <w:ind w:firstLine="240" w:firstLineChars="100"/>
        <w:rPr>
          <w:rFonts w:ascii="仿宋" w:hAnsi="仿宋" w:eastAsia="仿宋"/>
          <w:highlight w:val="none"/>
        </w:rPr>
      </w:pPr>
    </w:p>
    <w:p w14:paraId="4AF199B0">
      <w:pPr>
        <w:spacing w:line="400" w:lineRule="exact"/>
        <w:ind w:firstLine="240" w:firstLineChars="100"/>
        <w:rPr>
          <w:rFonts w:ascii="仿宋" w:hAnsi="仿宋" w:eastAsia="仿宋"/>
          <w:highlight w:val="none"/>
        </w:rPr>
      </w:pPr>
      <w:r>
        <w:rPr>
          <w:rFonts w:hint="eastAsia" w:ascii="仿宋" w:hAnsi="仿宋" w:eastAsia="仿宋"/>
          <w:highlight w:val="none"/>
        </w:rPr>
        <w:t xml:space="preserve">工程项目名称：                             </w:t>
      </w:r>
    </w:p>
    <w:p w14:paraId="6E2C8D50">
      <w:pPr>
        <w:spacing w:line="400" w:lineRule="exact"/>
        <w:ind w:firstLine="240" w:firstLineChars="100"/>
        <w:rPr>
          <w:rFonts w:ascii="仿宋" w:hAnsi="仿宋" w:eastAsia="仿宋"/>
          <w:highlight w:val="none"/>
        </w:rPr>
      </w:pPr>
      <w:r>
        <w:rPr>
          <w:rFonts w:hint="eastAsia" w:ascii="仿宋" w:hAnsi="仿宋" w:eastAsia="仿宋"/>
          <w:highlight w:val="none"/>
        </w:rPr>
        <w:t xml:space="preserve">工程项目地址：                             </w:t>
      </w:r>
    </w:p>
    <w:p w14:paraId="6A3254AB">
      <w:pPr>
        <w:spacing w:line="400" w:lineRule="exact"/>
        <w:ind w:firstLine="240" w:firstLineChars="100"/>
        <w:rPr>
          <w:rFonts w:ascii="仿宋" w:hAnsi="仿宋" w:eastAsia="仿宋"/>
          <w:highlight w:val="none"/>
        </w:rPr>
      </w:pPr>
      <w:r>
        <w:rPr>
          <w:rFonts w:hint="eastAsia" w:ascii="仿宋" w:hAnsi="仿宋" w:eastAsia="仿宋"/>
          <w:highlight w:val="none"/>
        </w:rPr>
        <w:t xml:space="preserve">建设单位（甲方）：                         </w:t>
      </w:r>
    </w:p>
    <w:p w14:paraId="3E0B7616">
      <w:pPr>
        <w:spacing w:line="400" w:lineRule="exact"/>
        <w:ind w:firstLine="240" w:firstLineChars="100"/>
        <w:rPr>
          <w:rFonts w:ascii="仿宋" w:hAnsi="仿宋" w:eastAsia="仿宋"/>
          <w:highlight w:val="none"/>
        </w:rPr>
      </w:pPr>
      <w:r>
        <w:rPr>
          <w:rFonts w:hint="eastAsia" w:ascii="仿宋" w:hAnsi="仿宋" w:eastAsia="仿宋"/>
          <w:highlight w:val="none"/>
        </w:rPr>
        <w:t xml:space="preserve">施工单位（乙方）：                           </w:t>
      </w:r>
    </w:p>
    <w:p w14:paraId="1E52BEE4">
      <w:pPr>
        <w:spacing w:line="400" w:lineRule="exact"/>
        <w:ind w:firstLine="240" w:firstLineChars="100"/>
        <w:rPr>
          <w:rFonts w:ascii="仿宋" w:hAnsi="仿宋" w:eastAsia="仿宋"/>
          <w:highlight w:val="none"/>
        </w:rPr>
      </w:pPr>
      <w:r>
        <w:rPr>
          <w:rFonts w:hint="eastAsia" w:ascii="仿宋" w:hAnsi="仿宋" w:eastAsia="仿宋"/>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66E5AE7C">
      <w:pPr>
        <w:spacing w:line="400" w:lineRule="exact"/>
        <w:ind w:firstLine="240" w:firstLineChars="100"/>
        <w:rPr>
          <w:rFonts w:ascii="仿宋" w:hAnsi="仿宋" w:eastAsia="仿宋"/>
          <w:highlight w:val="none"/>
        </w:rPr>
      </w:pPr>
      <w:r>
        <w:rPr>
          <w:rFonts w:hint="eastAsia" w:ascii="仿宋" w:hAnsi="仿宋" w:eastAsia="仿宋"/>
          <w:highlight w:val="none"/>
        </w:rPr>
        <w:t>第一条 甲乙双方的责任</w:t>
      </w:r>
    </w:p>
    <w:p w14:paraId="6B85D721">
      <w:pPr>
        <w:spacing w:line="400" w:lineRule="exact"/>
        <w:ind w:firstLine="240" w:firstLineChars="100"/>
        <w:rPr>
          <w:rFonts w:ascii="仿宋" w:hAnsi="仿宋" w:eastAsia="仿宋"/>
          <w:highlight w:val="none"/>
        </w:rPr>
      </w:pPr>
      <w:r>
        <w:rPr>
          <w:rFonts w:hint="eastAsia" w:ascii="仿宋" w:hAnsi="仿宋" w:eastAsia="仿宋"/>
          <w:highlight w:val="none"/>
        </w:rPr>
        <w:t>（一）应严格遵守国家关于市场准入、项目招标投标、工程建设、施工安装和市场活动等有关法律、法规，相关政策，以及廉政建设的各项规定。</w:t>
      </w:r>
    </w:p>
    <w:p w14:paraId="0C9D079F">
      <w:pPr>
        <w:spacing w:line="400" w:lineRule="exact"/>
        <w:ind w:firstLine="240" w:firstLineChars="100"/>
        <w:rPr>
          <w:rFonts w:ascii="仿宋" w:hAnsi="仿宋" w:eastAsia="仿宋"/>
          <w:highlight w:val="none"/>
        </w:rPr>
      </w:pPr>
      <w:r>
        <w:rPr>
          <w:rFonts w:hint="eastAsia" w:ascii="仿宋" w:hAnsi="仿宋" w:eastAsia="仿宋"/>
          <w:highlight w:val="none"/>
        </w:rPr>
        <w:t>（二）严格执行建设工程项目承发包合同文件，自觉按合同办事。</w:t>
      </w:r>
    </w:p>
    <w:p w14:paraId="192470C8">
      <w:pPr>
        <w:spacing w:line="400" w:lineRule="exact"/>
        <w:ind w:firstLine="240" w:firstLineChars="100"/>
        <w:rPr>
          <w:rFonts w:ascii="仿宋" w:hAnsi="仿宋" w:eastAsia="仿宋"/>
          <w:highlight w:val="none"/>
        </w:rPr>
      </w:pPr>
      <w:r>
        <w:rPr>
          <w:rFonts w:hint="eastAsia" w:ascii="仿宋" w:hAnsi="仿宋" w:eastAsia="仿宋"/>
          <w:highlight w:val="none"/>
        </w:rPr>
        <w:t>（三）业务活动必须坚持公开、公平、公正、诚信、透明的原则（除法律法规另有规定者外），不得为获取不正当的利益，损害国家、集体和对方利益，不得违反工程建设管理、施工安装的规章制度。</w:t>
      </w:r>
    </w:p>
    <w:p w14:paraId="5D435667">
      <w:pPr>
        <w:spacing w:line="400" w:lineRule="exact"/>
        <w:ind w:firstLine="240" w:firstLineChars="100"/>
        <w:rPr>
          <w:rFonts w:ascii="仿宋" w:hAnsi="仿宋" w:eastAsia="仿宋"/>
          <w:highlight w:val="none"/>
        </w:rPr>
      </w:pPr>
      <w:r>
        <w:rPr>
          <w:rFonts w:hint="eastAsia" w:ascii="仿宋" w:hAnsi="仿宋" w:eastAsia="仿宋"/>
          <w:highlight w:val="none"/>
        </w:rPr>
        <w:t>（四）发现对方在业务活动中有违规、违纪、违法行为的，应及时提醒对方，情节严重的，应向其上级主管部门或纪检监察、司法等有关机关举报。</w:t>
      </w:r>
    </w:p>
    <w:p w14:paraId="5B1446F2">
      <w:pPr>
        <w:spacing w:line="400" w:lineRule="exact"/>
        <w:ind w:firstLine="240" w:firstLineChars="100"/>
        <w:rPr>
          <w:rFonts w:ascii="仿宋" w:hAnsi="仿宋" w:eastAsia="仿宋"/>
          <w:highlight w:val="none"/>
        </w:rPr>
      </w:pPr>
      <w:r>
        <w:rPr>
          <w:rFonts w:hint="eastAsia" w:ascii="仿宋" w:hAnsi="仿宋" w:eastAsia="仿宋"/>
          <w:highlight w:val="none"/>
        </w:rPr>
        <w:t>第二条 甲方的责任</w:t>
      </w:r>
    </w:p>
    <w:p w14:paraId="55EE1072">
      <w:pPr>
        <w:spacing w:line="400" w:lineRule="exact"/>
        <w:ind w:firstLine="240" w:firstLineChars="100"/>
        <w:rPr>
          <w:rFonts w:ascii="仿宋" w:hAnsi="仿宋" w:eastAsia="仿宋"/>
          <w:highlight w:val="none"/>
        </w:rPr>
      </w:pPr>
      <w:r>
        <w:rPr>
          <w:rFonts w:hint="eastAsia" w:ascii="仿宋" w:hAnsi="仿宋" w:eastAsia="仿宋"/>
          <w:highlight w:val="none"/>
        </w:rPr>
        <w:t>甲方的领导和从事该建设工程项目的工作人员，在工程建设的事前、事中、事后应遵守以下规定：</w:t>
      </w:r>
    </w:p>
    <w:p w14:paraId="6BDA693D">
      <w:pPr>
        <w:spacing w:line="400" w:lineRule="exact"/>
        <w:ind w:firstLine="240" w:firstLineChars="100"/>
        <w:rPr>
          <w:rFonts w:ascii="仿宋" w:hAnsi="仿宋" w:eastAsia="仿宋"/>
          <w:highlight w:val="none"/>
        </w:rPr>
      </w:pPr>
      <w:r>
        <w:rPr>
          <w:rFonts w:hint="eastAsia" w:ascii="仿宋" w:hAnsi="仿宋" w:eastAsia="仿宋"/>
          <w:highlight w:val="none"/>
        </w:rPr>
        <w:t>（一）不准向乙方和相关单位索要或接受回扣、礼金、有价证券、贵重物品和好处费、感谢费等。</w:t>
      </w:r>
    </w:p>
    <w:p w14:paraId="00282842">
      <w:pPr>
        <w:spacing w:line="400" w:lineRule="exact"/>
        <w:ind w:firstLine="240" w:firstLineChars="100"/>
        <w:rPr>
          <w:rFonts w:ascii="仿宋" w:hAnsi="仿宋" w:eastAsia="仿宋"/>
          <w:highlight w:val="none"/>
        </w:rPr>
      </w:pPr>
      <w:r>
        <w:rPr>
          <w:rFonts w:hint="eastAsia" w:ascii="仿宋" w:hAnsi="仿宋" w:eastAsia="仿宋"/>
          <w:highlight w:val="none"/>
        </w:rPr>
        <w:t>（二）不准在乙方和相关单位报销任何应由甲方或个人支付的费用。</w:t>
      </w:r>
    </w:p>
    <w:p w14:paraId="569FBDBE">
      <w:pPr>
        <w:spacing w:line="400" w:lineRule="exact"/>
        <w:ind w:firstLine="240" w:firstLineChars="100"/>
        <w:rPr>
          <w:rFonts w:ascii="仿宋" w:hAnsi="仿宋" w:eastAsia="仿宋"/>
          <w:highlight w:val="none"/>
        </w:rPr>
      </w:pPr>
      <w:r>
        <w:rPr>
          <w:rFonts w:hint="eastAsia" w:ascii="仿宋" w:hAnsi="仿宋" w:eastAsia="仿宋"/>
          <w:highlight w:val="none"/>
        </w:rPr>
        <w:t>（三）不准要求、暗示或接受乙方和相关单位为个人装修住房、婚丧嫁娶、配偶子女的工作安排以及出国（境）、旅游等提供方便。</w:t>
      </w:r>
    </w:p>
    <w:p w14:paraId="4CC866F4">
      <w:pPr>
        <w:spacing w:line="400" w:lineRule="exact"/>
        <w:ind w:firstLine="240" w:firstLineChars="100"/>
        <w:rPr>
          <w:rFonts w:ascii="仿宋" w:hAnsi="仿宋" w:eastAsia="仿宋"/>
          <w:highlight w:val="none"/>
        </w:rPr>
      </w:pPr>
      <w:r>
        <w:rPr>
          <w:rFonts w:hint="eastAsia" w:ascii="仿宋" w:hAnsi="仿宋" w:eastAsia="仿宋"/>
          <w:highlight w:val="none"/>
        </w:rPr>
        <w:t>（四）不准参加有可能影响公正执行公务的乙方和相关单位的宴请和健身、娱乐等活动。</w:t>
      </w:r>
    </w:p>
    <w:p w14:paraId="38090C04">
      <w:pPr>
        <w:spacing w:line="400" w:lineRule="exact"/>
        <w:ind w:firstLine="240" w:firstLineChars="100"/>
        <w:rPr>
          <w:rFonts w:ascii="仿宋" w:hAnsi="仿宋" w:eastAsia="仿宋"/>
          <w:highlight w:val="none"/>
        </w:rPr>
      </w:pPr>
      <w:r>
        <w:rPr>
          <w:rFonts w:hint="eastAsia" w:ascii="仿宋" w:hAnsi="仿宋" w:eastAsia="仿宋"/>
          <w:highlight w:val="none"/>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7F1B2DC6">
      <w:pPr>
        <w:spacing w:line="400" w:lineRule="exact"/>
        <w:ind w:firstLine="240" w:firstLineChars="100"/>
        <w:rPr>
          <w:rFonts w:ascii="仿宋" w:hAnsi="仿宋" w:eastAsia="仿宋"/>
          <w:highlight w:val="none"/>
        </w:rPr>
      </w:pPr>
      <w:r>
        <w:rPr>
          <w:rFonts w:hint="eastAsia" w:ascii="仿宋" w:hAnsi="仿宋" w:eastAsia="仿宋"/>
          <w:highlight w:val="none"/>
        </w:rPr>
        <w:t>第三条 乙方的责任</w:t>
      </w:r>
    </w:p>
    <w:p w14:paraId="0E2166BF">
      <w:pPr>
        <w:spacing w:line="400" w:lineRule="exact"/>
        <w:ind w:firstLine="240" w:firstLineChars="100"/>
        <w:rPr>
          <w:rFonts w:ascii="仿宋" w:hAnsi="仿宋" w:eastAsia="仿宋"/>
          <w:highlight w:val="none"/>
        </w:rPr>
      </w:pPr>
      <w:r>
        <w:rPr>
          <w:rFonts w:hint="eastAsia" w:ascii="仿宋" w:hAnsi="仿宋" w:eastAsia="仿宋"/>
          <w:highlight w:val="none"/>
        </w:rPr>
        <w:t>应与甲方保持正常的业务交往，按照有关法律法规和程序开展业务工作，严格执行工程建设的有关方针、政策，尤其是有关建筑施工安装的强制性标准和规范，并遵守以下规定：</w:t>
      </w:r>
    </w:p>
    <w:p w14:paraId="0150201D">
      <w:pPr>
        <w:spacing w:line="400" w:lineRule="exact"/>
        <w:ind w:firstLine="240" w:firstLineChars="100"/>
        <w:rPr>
          <w:rFonts w:ascii="仿宋" w:hAnsi="仿宋" w:eastAsia="仿宋"/>
          <w:highlight w:val="none"/>
        </w:rPr>
      </w:pPr>
      <w:r>
        <w:rPr>
          <w:rFonts w:hint="eastAsia" w:ascii="仿宋" w:hAnsi="仿宋" w:eastAsia="仿宋"/>
          <w:highlight w:val="none"/>
        </w:rPr>
        <w:t>（一）不准以任何理由向甲方、相关单位及其工作人员索要、接受或赠送礼金、有价证券、贵重物品和回扣、好处费、感谢费等。</w:t>
      </w:r>
    </w:p>
    <w:p w14:paraId="2D491CAB">
      <w:pPr>
        <w:spacing w:line="400" w:lineRule="exact"/>
        <w:ind w:firstLine="240" w:firstLineChars="100"/>
        <w:rPr>
          <w:rFonts w:ascii="仿宋" w:hAnsi="仿宋" w:eastAsia="仿宋"/>
          <w:highlight w:val="none"/>
        </w:rPr>
      </w:pPr>
      <w:r>
        <w:rPr>
          <w:rFonts w:hint="eastAsia" w:ascii="仿宋" w:hAnsi="仿宋" w:eastAsia="仿宋"/>
          <w:highlight w:val="none"/>
        </w:rPr>
        <w:t>（二）不准以任何理由为甲方和相关单位报销应由对方或个人支付的费用。</w:t>
      </w:r>
    </w:p>
    <w:p w14:paraId="6488A659">
      <w:pPr>
        <w:spacing w:line="400" w:lineRule="exact"/>
        <w:ind w:firstLine="240" w:firstLineChars="100"/>
        <w:rPr>
          <w:rFonts w:ascii="仿宋" w:hAnsi="仿宋" w:eastAsia="仿宋"/>
          <w:highlight w:val="none"/>
        </w:rPr>
      </w:pPr>
      <w:r>
        <w:rPr>
          <w:rFonts w:hint="eastAsia" w:ascii="仿宋" w:hAnsi="仿宋" w:eastAsia="仿宋"/>
          <w:highlight w:val="none"/>
        </w:rPr>
        <w:t>（三）不准接受或暗示为甲方、相关单位或个人装修住房、婚丧嫁娶、配偶子女的工作安排以及出国（境）、旅游等提供方便。</w:t>
      </w:r>
    </w:p>
    <w:p w14:paraId="5143AFA1">
      <w:pPr>
        <w:spacing w:line="400" w:lineRule="exact"/>
        <w:ind w:firstLine="240" w:firstLineChars="100"/>
        <w:rPr>
          <w:rFonts w:ascii="仿宋" w:hAnsi="仿宋" w:eastAsia="仿宋"/>
          <w:highlight w:val="none"/>
        </w:rPr>
      </w:pPr>
      <w:r>
        <w:rPr>
          <w:rFonts w:hint="eastAsia" w:ascii="仿宋" w:hAnsi="仿宋" w:eastAsia="仿宋"/>
          <w:highlight w:val="none"/>
        </w:rPr>
        <w:t>（四）不准以任何理由为甲方、相关单位或个人组织有可能影响公正执行公务的宴请、健身、娱乐等活动。</w:t>
      </w:r>
    </w:p>
    <w:p w14:paraId="51AD2116">
      <w:pPr>
        <w:spacing w:line="400" w:lineRule="exact"/>
        <w:ind w:firstLine="240" w:firstLineChars="100"/>
        <w:rPr>
          <w:rFonts w:ascii="仿宋" w:hAnsi="仿宋" w:eastAsia="仿宋"/>
          <w:highlight w:val="none"/>
        </w:rPr>
      </w:pPr>
      <w:r>
        <w:rPr>
          <w:rFonts w:hint="eastAsia" w:ascii="仿宋" w:hAnsi="仿宋" w:eastAsia="仿宋"/>
          <w:highlight w:val="none"/>
        </w:rPr>
        <w:t>第四条 违约责任</w:t>
      </w:r>
    </w:p>
    <w:p w14:paraId="17D3959F">
      <w:pPr>
        <w:spacing w:line="400" w:lineRule="exact"/>
        <w:ind w:firstLine="240" w:firstLineChars="100"/>
        <w:rPr>
          <w:rFonts w:ascii="仿宋" w:hAnsi="仿宋" w:eastAsia="仿宋"/>
          <w:highlight w:val="none"/>
        </w:rPr>
      </w:pPr>
      <w:r>
        <w:rPr>
          <w:rFonts w:hint="eastAsia" w:ascii="仿宋" w:hAnsi="仿宋" w:eastAsia="仿宋"/>
          <w:highlight w:val="none"/>
        </w:rPr>
        <w:t>（一）甲方工作人员有违反本责任书第一、二条责任行为的，按照管理权限，依据有关法律法规和规定给予党纪、政纪处分或组织处理；涉嫌犯罪，移交司法机关追究刑事责任；给乙方单位造成经济损失的，应予以赔偿。</w:t>
      </w:r>
    </w:p>
    <w:p w14:paraId="3A6D0356">
      <w:pPr>
        <w:spacing w:line="400" w:lineRule="exact"/>
        <w:ind w:firstLine="240" w:firstLineChars="100"/>
        <w:rPr>
          <w:rFonts w:ascii="仿宋" w:hAnsi="仿宋" w:eastAsia="仿宋"/>
          <w:highlight w:val="none"/>
        </w:rPr>
      </w:pPr>
      <w:r>
        <w:rPr>
          <w:rFonts w:hint="eastAsia" w:ascii="仿宋" w:hAnsi="仿宋" w:eastAsia="仿宋"/>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745A7C03">
      <w:pPr>
        <w:spacing w:line="400" w:lineRule="exact"/>
        <w:ind w:firstLine="240" w:firstLineChars="100"/>
        <w:rPr>
          <w:rFonts w:ascii="仿宋" w:hAnsi="仿宋" w:eastAsia="仿宋"/>
          <w:highlight w:val="none"/>
        </w:rPr>
      </w:pPr>
      <w:r>
        <w:rPr>
          <w:rFonts w:hint="eastAsia" w:ascii="仿宋" w:hAnsi="仿宋" w:eastAsia="仿宋"/>
          <w:highlight w:val="none"/>
        </w:rPr>
        <w:t>第五条 本责任书作为工程施工合同的附件，与工程施工合同具有同等法律效力。经双方签署后立即生效。</w:t>
      </w:r>
    </w:p>
    <w:p w14:paraId="07C7B0C0">
      <w:pPr>
        <w:spacing w:line="400" w:lineRule="exact"/>
        <w:ind w:firstLine="240" w:firstLineChars="100"/>
        <w:rPr>
          <w:rFonts w:ascii="仿宋" w:hAnsi="仿宋" w:eastAsia="仿宋"/>
          <w:highlight w:val="none"/>
        </w:rPr>
      </w:pPr>
      <w:r>
        <w:rPr>
          <w:rFonts w:hint="eastAsia" w:ascii="仿宋" w:hAnsi="仿宋" w:eastAsia="仿宋"/>
          <w:highlight w:val="none"/>
        </w:rPr>
        <w:t>第六条 本责任书的有效期为双方签署之日起至该工程项目竣工验收合格时止。</w:t>
      </w:r>
    </w:p>
    <w:p w14:paraId="6347B7E6">
      <w:pPr>
        <w:spacing w:line="400" w:lineRule="exact"/>
        <w:ind w:firstLine="240" w:firstLineChars="100"/>
        <w:rPr>
          <w:rFonts w:ascii="仿宋" w:hAnsi="仿宋" w:eastAsia="仿宋"/>
          <w:highlight w:val="none"/>
        </w:rPr>
      </w:pPr>
      <w:r>
        <w:rPr>
          <w:rFonts w:hint="eastAsia" w:ascii="仿宋" w:hAnsi="仿宋" w:eastAsia="仿宋"/>
          <w:highlight w:val="none"/>
        </w:rPr>
        <w:t>第七条 本责任书一式四份，由甲乙双方各执二份。</w:t>
      </w:r>
    </w:p>
    <w:p w14:paraId="6B6B3E89">
      <w:pPr>
        <w:spacing w:line="400" w:lineRule="exact"/>
        <w:ind w:firstLine="240" w:firstLineChars="100"/>
        <w:rPr>
          <w:rFonts w:ascii="仿宋" w:hAnsi="仿宋" w:eastAsia="仿宋"/>
          <w:highlight w:val="none"/>
        </w:rPr>
      </w:pPr>
      <w:r>
        <w:rPr>
          <w:rFonts w:hint="eastAsia" w:ascii="仿宋" w:hAnsi="仿宋" w:eastAsia="仿宋"/>
          <w:highlight w:val="none"/>
        </w:rPr>
        <w:t xml:space="preserve">甲方单位：（盖章）  </w:t>
      </w:r>
      <w:r>
        <w:rPr>
          <w:rFonts w:ascii="仿宋" w:hAnsi="仿宋" w:eastAsia="仿宋"/>
          <w:highlight w:val="none"/>
        </w:rPr>
        <w:t xml:space="preserve">     </w:t>
      </w:r>
      <w:r>
        <w:rPr>
          <w:rFonts w:hint="eastAsia" w:ascii="仿宋" w:hAnsi="仿宋" w:eastAsia="仿宋"/>
          <w:highlight w:val="none"/>
        </w:rPr>
        <w:t>乙方单位：（盖章）</w:t>
      </w:r>
    </w:p>
    <w:p w14:paraId="420A4876">
      <w:pPr>
        <w:spacing w:line="400" w:lineRule="exact"/>
        <w:ind w:firstLine="240" w:firstLineChars="100"/>
        <w:rPr>
          <w:rFonts w:ascii="仿宋" w:hAnsi="仿宋" w:eastAsia="仿宋"/>
          <w:highlight w:val="none"/>
        </w:rPr>
      </w:pPr>
      <w:r>
        <w:rPr>
          <w:rFonts w:hint="eastAsia" w:ascii="仿宋" w:hAnsi="仿宋" w:eastAsia="仿宋"/>
          <w:highlight w:val="none"/>
        </w:rPr>
        <w:t xml:space="preserve">法定代表人：          </w:t>
      </w:r>
      <w:r>
        <w:rPr>
          <w:rFonts w:ascii="仿宋" w:hAnsi="仿宋" w:eastAsia="仿宋"/>
          <w:highlight w:val="none"/>
        </w:rPr>
        <w:t xml:space="preserve"> </w:t>
      </w:r>
      <w:r>
        <w:rPr>
          <w:rFonts w:hint="eastAsia" w:ascii="仿宋" w:hAnsi="仿宋" w:eastAsia="仿宋"/>
          <w:highlight w:val="none"/>
        </w:rPr>
        <w:t xml:space="preserve">   法定代表人：</w:t>
      </w:r>
    </w:p>
    <w:p w14:paraId="0EE4E595">
      <w:pPr>
        <w:spacing w:line="400" w:lineRule="exact"/>
        <w:ind w:firstLine="240" w:firstLineChars="100"/>
        <w:rPr>
          <w:rFonts w:ascii="仿宋" w:hAnsi="仿宋" w:eastAsia="仿宋"/>
          <w:highlight w:val="none"/>
        </w:rPr>
      </w:pPr>
      <w:r>
        <w:rPr>
          <w:rFonts w:hint="eastAsia" w:ascii="仿宋" w:hAnsi="仿宋" w:eastAsia="仿宋"/>
          <w:highlight w:val="none"/>
        </w:rPr>
        <w:t xml:space="preserve">地址：              </w:t>
      </w:r>
      <w:r>
        <w:rPr>
          <w:rFonts w:ascii="仿宋" w:hAnsi="仿宋" w:eastAsia="仿宋"/>
          <w:highlight w:val="none"/>
        </w:rPr>
        <w:t xml:space="preserve">    </w:t>
      </w:r>
      <w:r>
        <w:rPr>
          <w:rFonts w:hint="eastAsia" w:ascii="仿宋" w:hAnsi="仿宋" w:eastAsia="仿宋"/>
          <w:highlight w:val="none"/>
        </w:rPr>
        <w:t xml:space="preserve">  地址：</w:t>
      </w:r>
    </w:p>
    <w:p w14:paraId="1D5CA417">
      <w:pPr>
        <w:spacing w:line="400" w:lineRule="exact"/>
        <w:ind w:firstLine="240" w:firstLineChars="100"/>
        <w:rPr>
          <w:rFonts w:ascii="仿宋" w:hAnsi="仿宋" w:eastAsia="仿宋"/>
          <w:highlight w:val="none"/>
        </w:rPr>
      </w:pPr>
      <w:r>
        <w:rPr>
          <w:rFonts w:hint="eastAsia" w:ascii="仿宋" w:hAnsi="仿宋" w:eastAsia="仿宋"/>
          <w:highlight w:val="none"/>
        </w:rPr>
        <w:t xml:space="preserve">电话：             </w:t>
      </w:r>
      <w:r>
        <w:rPr>
          <w:rFonts w:ascii="仿宋" w:hAnsi="仿宋" w:eastAsia="仿宋"/>
          <w:highlight w:val="none"/>
        </w:rPr>
        <w:t xml:space="preserve">   </w:t>
      </w:r>
      <w:r>
        <w:rPr>
          <w:rFonts w:hint="eastAsia" w:ascii="仿宋" w:hAnsi="仿宋" w:eastAsia="仿宋"/>
          <w:highlight w:val="none"/>
        </w:rPr>
        <w:t xml:space="preserve">    电话：</w:t>
      </w:r>
    </w:p>
    <w:p w14:paraId="4B529A9A">
      <w:pPr>
        <w:spacing w:line="400" w:lineRule="exact"/>
        <w:ind w:firstLine="240" w:firstLineChars="100"/>
        <w:rPr>
          <w:rFonts w:ascii="仿宋" w:hAnsi="仿宋" w:eastAsia="仿宋"/>
          <w:highlight w:val="none"/>
        </w:rPr>
      </w:pPr>
      <w:r>
        <w:rPr>
          <w:rFonts w:hint="eastAsia" w:ascii="仿宋" w:hAnsi="仿宋" w:eastAsia="仿宋"/>
          <w:highlight w:val="none"/>
        </w:rPr>
        <w:t xml:space="preserve">年  月  日             </w:t>
      </w:r>
      <w:r>
        <w:rPr>
          <w:rFonts w:ascii="仿宋" w:hAnsi="仿宋" w:eastAsia="仿宋"/>
          <w:highlight w:val="none"/>
        </w:rPr>
        <w:t xml:space="preserve"> </w:t>
      </w:r>
      <w:r>
        <w:rPr>
          <w:rFonts w:hint="eastAsia" w:ascii="仿宋" w:hAnsi="仿宋" w:eastAsia="仿宋"/>
          <w:highlight w:val="none"/>
        </w:rPr>
        <w:t xml:space="preserve">     年  月  日</w:t>
      </w:r>
    </w:p>
    <w:p w14:paraId="03407359">
      <w:pPr>
        <w:spacing w:line="400" w:lineRule="exact"/>
        <w:ind w:firstLine="240" w:firstLineChars="100"/>
        <w:rPr>
          <w:rFonts w:ascii="仿宋" w:hAnsi="仿宋" w:eastAsia="仿宋"/>
          <w:highlight w:val="none"/>
        </w:rPr>
        <w:sectPr>
          <w:pgSz w:w="11907" w:h="16840"/>
          <w:pgMar w:top="1134" w:right="1191" w:bottom="1134" w:left="1304" w:header="737" w:footer="737" w:gutter="0"/>
          <w:pgNumType w:fmt="numberInDash"/>
          <w:cols w:space="720" w:num="1"/>
        </w:sectPr>
      </w:pPr>
    </w:p>
    <w:p w14:paraId="58DD62E2">
      <w:pPr>
        <w:spacing w:line="400" w:lineRule="exact"/>
        <w:ind w:firstLine="2880" w:firstLineChars="1200"/>
        <w:rPr>
          <w:rFonts w:ascii="仿宋" w:hAnsi="仿宋" w:eastAsia="仿宋"/>
          <w:highlight w:val="none"/>
        </w:rPr>
      </w:pPr>
      <w:r>
        <w:rPr>
          <w:rFonts w:hint="eastAsia" w:ascii="仿宋" w:hAnsi="仿宋" w:eastAsia="仿宋"/>
          <w:highlight w:val="none"/>
        </w:rPr>
        <w:t>按期支付农民工工资承诺书</w:t>
      </w:r>
    </w:p>
    <w:p w14:paraId="6E0CF612">
      <w:pPr>
        <w:spacing w:line="400" w:lineRule="exact"/>
        <w:ind w:firstLine="240" w:firstLineChars="100"/>
        <w:rPr>
          <w:rFonts w:ascii="仿宋" w:hAnsi="仿宋" w:eastAsia="仿宋"/>
          <w:highlight w:val="none"/>
        </w:rPr>
      </w:pPr>
    </w:p>
    <w:p w14:paraId="338696E8">
      <w:pPr>
        <w:spacing w:line="400" w:lineRule="exact"/>
        <w:ind w:firstLine="240" w:firstLineChars="100"/>
        <w:rPr>
          <w:rFonts w:ascii="仿宋" w:hAnsi="仿宋" w:eastAsia="仿宋"/>
          <w:highlight w:val="none"/>
        </w:rPr>
      </w:pPr>
      <w:r>
        <w:rPr>
          <w:rFonts w:hint="eastAsia" w:ascii="仿宋" w:hAnsi="仿宋" w:eastAsia="仿宋"/>
          <w:highlight w:val="none"/>
        </w:rPr>
        <w:t xml:space="preserve">    按照《劳动法》相关规定，我公司就支付农民工工资问题承诺如下：</w:t>
      </w:r>
    </w:p>
    <w:p w14:paraId="0F01E747">
      <w:pPr>
        <w:spacing w:line="400" w:lineRule="exact"/>
        <w:ind w:firstLine="600" w:firstLineChars="250"/>
        <w:rPr>
          <w:rFonts w:ascii="仿宋" w:hAnsi="仿宋" w:eastAsia="仿宋"/>
          <w:highlight w:val="none"/>
        </w:rPr>
      </w:pPr>
      <w:r>
        <w:rPr>
          <w:rFonts w:hint="eastAsia" w:ascii="仿宋" w:hAnsi="仿宋" w:eastAsia="仿宋"/>
          <w:highlight w:val="none"/>
        </w:rPr>
        <w:t>1.承诺不拖欠农民工工资，并不能以支付农民工工资名义向发包方要求超合同付款，并承担发包方的相关处分规定。</w:t>
      </w:r>
    </w:p>
    <w:p w14:paraId="5E4C13CB">
      <w:pPr>
        <w:spacing w:line="400" w:lineRule="exact"/>
        <w:ind w:firstLine="240" w:firstLineChars="100"/>
        <w:rPr>
          <w:rFonts w:ascii="仿宋" w:hAnsi="仿宋" w:eastAsia="仿宋"/>
          <w:highlight w:val="none"/>
        </w:rPr>
      </w:pPr>
      <w:r>
        <w:rPr>
          <w:rFonts w:hint="eastAsia" w:ascii="仿宋" w:hAnsi="仿宋" w:eastAsia="仿宋"/>
          <w:highlight w:val="none"/>
        </w:rPr>
        <w:t xml:space="preserve">   2.如果发生违反规定拖欠或克扣民工工资行为，造成民工上访，及其它突发事件或公共事件，我单位愿意接受发包方的处罚，同时愿意接受建设行政主管部门依照有关规定作出的其它处罚决定。</w:t>
      </w:r>
    </w:p>
    <w:p w14:paraId="63438D84">
      <w:pPr>
        <w:spacing w:line="400" w:lineRule="exact"/>
        <w:ind w:firstLine="240" w:firstLineChars="100"/>
        <w:rPr>
          <w:rFonts w:ascii="仿宋" w:hAnsi="仿宋" w:eastAsia="仿宋"/>
          <w:highlight w:val="none"/>
        </w:rPr>
      </w:pPr>
      <w:r>
        <w:rPr>
          <w:rFonts w:hint="eastAsia" w:ascii="仿宋" w:hAnsi="仿宋" w:eastAsia="仿宋"/>
          <w:highlight w:val="none"/>
        </w:rPr>
        <w:t xml:space="preserve">   3.发包方有权以任何方式监督我司对劳务人员工资的支付情况，我司如迟延支付或未足额支付劳务人员工资，自觉承担发包方的相关处分规定。</w:t>
      </w:r>
    </w:p>
    <w:p w14:paraId="309B1B42">
      <w:pPr>
        <w:spacing w:line="400" w:lineRule="exact"/>
        <w:ind w:firstLine="240" w:firstLineChars="100"/>
        <w:rPr>
          <w:rFonts w:ascii="仿宋" w:hAnsi="仿宋" w:eastAsia="仿宋"/>
          <w:highlight w:val="none"/>
        </w:rPr>
      </w:pPr>
    </w:p>
    <w:p w14:paraId="14F3BB03">
      <w:pPr>
        <w:spacing w:line="400" w:lineRule="exact"/>
        <w:ind w:firstLine="240" w:firstLineChars="100"/>
        <w:rPr>
          <w:rFonts w:ascii="仿宋" w:hAnsi="仿宋" w:eastAsia="仿宋"/>
          <w:highlight w:val="none"/>
        </w:rPr>
      </w:pPr>
      <w:r>
        <w:rPr>
          <w:rFonts w:hint="eastAsia" w:ascii="仿宋" w:hAnsi="仿宋" w:eastAsia="仿宋"/>
          <w:highlight w:val="none"/>
        </w:rPr>
        <w:t>承包人（加盖单位公章）：</w:t>
      </w:r>
    </w:p>
    <w:p w14:paraId="623CA04C">
      <w:pPr>
        <w:spacing w:line="400" w:lineRule="exact"/>
        <w:ind w:firstLine="240" w:firstLineChars="100"/>
        <w:rPr>
          <w:rFonts w:ascii="仿宋" w:hAnsi="仿宋" w:eastAsia="仿宋"/>
          <w:highlight w:val="none"/>
        </w:rPr>
      </w:pPr>
      <w:r>
        <w:rPr>
          <w:rFonts w:hint="eastAsia" w:ascii="仿宋" w:hAnsi="仿宋" w:eastAsia="仿宋"/>
          <w:highlight w:val="none"/>
        </w:rPr>
        <w:t>企业法人代表或其委托代理人签字（盖章）：</w:t>
      </w:r>
    </w:p>
    <w:p w14:paraId="6A145757">
      <w:pPr>
        <w:spacing w:line="400" w:lineRule="exact"/>
        <w:ind w:firstLine="240" w:firstLineChars="100"/>
        <w:rPr>
          <w:rFonts w:ascii="仿宋" w:hAnsi="仿宋" w:eastAsia="仿宋"/>
          <w:highlight w:val="none"/>
        </w:rPr>
      </w:pPr>
    </w:p>
    <w:p w14:paraId="40FC4E55">
      <w:pPr>
        <w:spacing w:line="400" w:lineRule="exact"/>
        <w:ind w:firstLine="240" w:firstLineChars="100"/>
        <w:rPr>
          <w:rFonts w:ascii="仿宋" w:hAnsi="仿宋" w:eastAsia="仿宋"/>
          <w:highlight w:val="none"/>
        </w:rPr>
      </w:pPr>
      <w:r>
        <w:rPr>
          <w:rFonts w:hint="eastAsia" w:ascii="仿宋" w:hAnsi="仿宋" w:eastAsia="仿宋"/>
          <w:highlight w:val="none"/>
        </w:rPr>
        <w:t xml:space="preserve">                             年    月    日</w:t>
      </w:r>
    </w:p>
    <w:p w14:paraId="069E66B2">
      <w:pPr>
        <w:spacing w:line="400" w:lineRule="exact"/>
        <w:ind w:firstLine="240" w:firstLineChars="100"/>
        <w:rPr>
          <w:rFonts w:ascii="仿宋" w:hAnsi="仿宋" w:eastAsia="仿宋"/>
          <w:highlight w:val="none"/>
        </w:rPr>
      </w:pPr>
    </w:p>
    <w:p w14:paraId="62E30187">
      <w:pPr>
        <w:spacing w:line="400" w:lineRule="exact"/>
        <w:ind w:firstLine="240" w:firstLineChars="100"/>
        <w:rPr>
          <w:rFonts w:ascii="仿宋" w:hAnsi="仿宋" w:eastAsia="仿宋"/>
          <w:highlight w:val="none"/>
        </w:rPr>
      </w:pPr>
    </w:p>
    <w:p w14:paraId="1B61C51A">
      <w:pPr>
        <w:spacing w:line="400" w:lineRule="exact"/>
        <w:ind w:firstLine="240" w:firstLineChars="100"/>
        <w:rPr>
          <w:rFonts w:ascii="仿宋" w:hAnsi="仿宋" w:eastAsia="仿宋"/>
          <w:highlight w:val="none"/>
        </w:rPr>
      </w:pPr>
    </w:p>
    <w:p w14:paraId="2733E82F">
      <w:pPr>
        <w:spacing w:line="400" w:lineRule="exact"/>
        <w:ind w:firstLine="240" w:firstLineChars="100"/>
        <w:rPr>
          <w:rFonts w:ascii="仿宋" w:hAnsi="仿宋" w:eastAsia="仿宋"/>
          <w:highlight w:val="none"/>
        </w:rPr>
      </w:pPr>
    </w:p>
    <w:p w14:paraId="35830D2E">
      <w:pPr>
        <w:spacing w:line="400" w:lineRule="exact"/>
        <w:ind w:firstLine="240" w:firstLineChars="100"/>
        <w:rPr>
          <w:rFonts w:ascii="仿宋" w:hAnsi="仿宋" w:eastAsia="仿宋"/>
          <w:highlight w:val="none"/>
        </w:rPr>
      </w:pPr>
    </w:p>
    <w:p w14:paraId="5FC30D32">
      <w:pPr>
        <w:spacing w:line="400" w:lineRule="exact"/>
        <w:ind w:firstLine="240" w:firstLineChars="100"/>
        <w:rPr>
          <w:rFonts w:ascii="仿宋" w:hAnsi="仿宋" w:eastAsia="仿宋"/>
          <w:highlight w:val="none"/>
        </w:rPr>
      </w:pPr>
    </w:p>
    <w:p w14:paraId="23E4B06C">
      <w:pPr>
        <w:spacing w:line="400" w:lineRule="exact"/>
        <w:ind w:firstLine="240" w:firstLineChars="100"/>
        <w:rPr>
          <w:rFonts w:ascii="仿宋" w:hAnsi="仿宋" w:eastAsia="仿宋"/>
          <w:highlight w:val="none"/>
        </w:rPr>
      </w:pPr>
    </w:p>
    <w:p w14:paraId="6A536E62">
      <w:pPr>
        <w:spacing w:line="400" w:lineRule="exact"/>
        <w:ind w:firstLine="240" w:firstLineChars="100"/>
        <w:rPr>
          <w:rFonts w:ascii="仿宋" w:hAnsi="仿宋" w:eastAsia="仿宋"/>
          <w:highlight w:val="none"/>
        </w:rPr>
      </w:pPr>
    </w:p>
    <w:p w14:paraId="73DB334A">
      <w:pPr>
        <w:spacing w:line="400" w:lineRule="exact"/>
        <w:ind w:firstLine="240" w:firstLineChars="100"/>
        <w:rPr>
          <w:rFonts w:ascii="仿宋" w:hAnsi="仿宋" w:eastAsia="仿宋"/>
          <w:highlight w:val="none"/>
        </w:rPr>
      </w:pPr>
    </w:p>
    <w:p w14:paraId="6453BECA">
      <w:pPr>
        <w:spacing w:line="400" w:lineRule="exact"/>
        <w:ind w:firstLine="240" w:firstLineChars="100"/>
        <w:rPr>
          <w:rFonts w:ascii="仿宋" w:hAnsi="仿宋" w:eastAsia="仿宋"/>
          <w:highlight w:val="none"/>
        </w:rPr>
      </w:pPr>
    </w:p>
    <w:p w14:paraId="587746C6">
      <w:pPr>
        <w:spacing w:line="400" w:lineRule="exact"/>
        <w:ind w:firstLine="240" w:firstLineChars="100"/>
        <w:rPr>
          <w:rFonts w:ascii="仿宋" w:hAnsi="仿宋" w:eastAsia="仿宋"/>
          <w:highlight w:val="none"/>
        </w:rPr>
        <w:sectPr>
          <w:pgSz w:w="11907" w:h="16840"/>
          <w:pgMar w:top="1134" w:right="1191" w:bottom="1134" w:left="1304" w:header="737" w:footer="737" w:gutter="0"/>
          <w:pgNumType w:fmt="numberInDash"/>
          <w:cols w:space="720" w:num="1"/>
        </w:sectPr>
      </w:pPr>
    </w:p>
    <w:p w14:paraId="48D4F260">
      <w:pPr>
        <w:spacing w:line="400" w:lineRule="exact"/>
        <w:ind w:firstLine="240" w:firstLineChars="100"/>
        <w:rPr>
          <w:rFonts w:ascii="仿宋" w:hAnsi="仿宋" w:eastAsia="仿宋"/>
          <w:highlight w:val="none"/>
        </w:rPr>
      </w:pPr>
    </w:p>
    <w:p w14:paraId="7E603AA5">
      <w:pPr>
        <w:spacing w:line="400" w:lineRule="exact"/>
        <w:ind w:firstLine="3240" w:firstLineChars="1350"/>
        <w:rPr>
          <w:rFonts w:ascii="仿宋" w:hAnsi="仿宋" w:eastAsia="仿宋"/>
          <w:highlight w:val="none"/>
        </w:rPr>
      </w:pPr>
      <w:r>
        <w:rPr>
          <w:rFonts w:hint="eastAsia" w:ascii="仿宋" w:hAnsi="仿宋" w:eastAsia="仿宋"/>
          <w:highlight w:val="none"/>
        </w:rPr>
        <w:t>质量安全承诺书</w:t>
      </w:r>
    </w:p>
    <w:p w14:paraId="0D1CFD9C">
      <w:pPr>
        <w:spacing w:line="400" w:lineRule="exact"/>
        <w:ind w:firstLine="240" w:firstLineChars="100"/>
        <w:rPr>
          <w:rFonts w:ascii="仿宋" w:hAnsi="仿宋" w:eastAsia="仿宋"/>
          <w:highlight w:val="none"/>
        </w:rPr>
      </w:pPr>
    </w:p>
    <w:p w14:paraId="6A2CF4C5">
      <w:pPr>
        <w:spacing w:line="400" w:lineRule="exact"/>
        <w:ind w:firstLine="480" w:firstLineChars="200"/>
        <w:rPr>
          <w:rFonts w:ascii="仿宋" w:hAnsi="仿宋" w:eastAsia="仿宋"/>
          <w:highlight w:val="none"/>
        </w:rPr>
      </w:pPr>
      <w:r>
        <w:rPr>
          <w:rFonts w:hint="eastAsia" w:ascii="仿宋" w:hAnsi="仿宋" w:eastAsia="仿宋"/>
          <w:highlight w:val="none"/>
        </w:rPr>
        <w:t>根据《中华人民共和国建筑法》、《中华人民共和国安全生产法》、《建设工程质量管理条例》、《建设工程安全生产管理条例》等法律、法规，为加强建设质量、安全管理，特签订如下质量安全责任书。</w:t>
      </w:r>
    </w:p>
    <w:p w14:paraId="14661F98">
      <w:pPr>
        <w:spacing w:line="400" w:lineRule="exact"/>
        <w:ind w:firstLine="240" w:firstLineChars="100"/>
        <w:rPr>
          <w:rFonts w:ascii="仿宋" w:hAnsi="仿宋" w:eastAsia="仿宋"/>
          <w:highlight w:val="none"/>
        </w:rPr>
      </w:pPr>
      <w:r>
        <w:rPr>
          <w:rFonts w:ascii="Calibri" w:hAnsi="Calibri" w:eastAsia="仿宋" w:cs="Calibri"/>
          <w:highlight w:val="none"/>
        </w:rPr>
        <w:t> </w:t>
      </w:r>
      <w:r>
        <w:rPr>
          <w:rFonts w:hint="eastAsia" w:ascii="仿宋" w:hAnsi="仿宋" w:eastAsia="仿宋"/>
          <w:highlight w:val="none"/>
        </w:rPr>
        <w:t>1.必须履行《建设工程质量管理制度》《建设工程安全管理制度》具体要求，严格执行有关质量安全管理的法律法规和标准，增强安全防范意识，制定具体的质量安全施工方案。</w:t>
      </w:r>
    </w:p>
    <w:p w14:paraId="458FCDE3">
      <w:pPr>
        <w:spacing w:line="400" w:lineRule="exact"/>
        <w:ind w:firstLine="240" w:firstLineChars="100"/>
        <w:rPr>
          <w:rFonts w:ascii="仿宋" w:hAnsi="仿宋" w:eastAsia="仿宋"/>
          <w:highlight w:val="none"/>
        </w:rPr>
      </w:pPr>
      <w:r>
        <w:rPr>
          <w:rFonts w:ascii="Calibri" w:hAnsi="Calibri" w:eastAsia="仿宋" w:cs="Calibri"/>
          <w:highlight w:val="none"/>
        </w:rPr>
        <w:t> </w:t>
      </w:r>
      <w:r>
        <w:rPr>
          <w:rFonts w:hint="eastAsia" w:ascii="仿宋" w:hAnsi="仿宋" w:eastAsia="仿宋"/>
          <w:highlight w:val="none"/>
        </w:rPr>
        <w:t xml:space="preserve"> 2.自觉接受发包方、项目监理部门对质量安全生产的教育学习，同时在项目工程开工前，应对项目经理、施工员、质安员、各班组长及施工操作人员进行施工质量安全生产操作规程的教育，经常召开质量安全会议，总结质量安全经验，增强质量安全责任感，并做好记录。</w:t>
      </w:r>
    </w:p>
    <w:p w14:paraId="0FE45DCD">
      <w:pPr>
        <w:spacing w:line="400" w:lineRule="exact"/>
        <w:ind w:firstLine="240" w:firstLineChars="100"/>
        <w:rPr>
          <w:rFonts w:ascii="仿宋" w:hAnsi="仿宋" w:eastAsia="仿宋"/>
          <w:highlight w:val="none"/>
        </w:rPr>
      </w:pPr>
      <w:r>
        <w:rPr>
          <w:rFonts w:ascii="Calibri" w:hAnsi="Calibri" w:eastAsia="仿宋" w:cs="Calibri"/>
          <w:highlight w:val="none"/>
        </w:rPr>
        <w:t> </w:t>
      </w:r>
      <w:r>
        <w:rPr>
          <w:rFonts w:hint="eastAsia" w:ascii="仿宋" w:hAnsi="仿宋" w:eastAsia="仿宋"/>
          <w:highlight w:val="none"/>
        </w:rPr>
        <w:t xml:space="preserve"> 3.应向各岗位人员签订质量安全责任，落实到每位在岗员工，做到人人重视工程质量和安全。</w:t>
      </w:r>
    </w:p>
    <w:p w14:paraId="440F01CB">
      <w:pPr>
        <w:spacing w:line="400" w:lineRule="exact"/>
        <w:ind w:firstLine="240" w:firstLineChars="100"/>
        <w:rPr>
          <w:rFonts w:ascii="仿宋" w:hAnsi="仿宋" w:eastAsia="仿宋"/>
          <w:highlight w:val="none"/>
        </w:rPr>
      </w:pPr>
      <w:r>
        <w:rPr>
          <w:rFonts w:ascii="Calibri" w:hAnsi="Calibri" w:eastAsia="仿宋" w:cs="Calibri"/>
          <w:highlight w:val="none"/>
        </w:rPr>
        <w:t> </w:t>
      </w:r>
      <w:r>
        <w:rPr>
          <w:rFonts w:hint="eastAsia" w:ascii="仿宋" w:hAnsi="仿宋" w:eastAsia="仿宋"/>
          <w:highlight w:val="none"/>
        </w:rPr>
        <w:t xml:space="preserve"> 4.对项目工程的质量安全生产监督检查，检查时若发现项目经理、项目技术负责人、施工员、安全员不在施工现场，给予教育并处以罚款。</w:t>
      </w:r>
    </w:p>
    <w:p w14:paraId="1E865831">
      <w:pPr>
        <w:spacing w:line="400" w:lineRule="exact"/>
        <w:ind w:firstLine="480" w:firstLineChars="200"/>
        <w:rPr>
          <w:rFonts w:ascii="仿宋" w:hAnsi="仿宋" w:eastAsia="仿宋"/>
          <w:highlight w:val="none"/>
        </w:rPr>
      </w:pPr>
      <w:r>
        <w:rPr>
          <w:rFonts w:hint="eastAsia" w:ascii="仿宋" w:hAnsi="仿宋" w:eastAsia="仿宋"/>
          <w:highlight w:val="none"/>
        </w:rPr>
        <w:t>5.严格遵照《十项安全技术措施》，把好安全关。</w:t>
      </w:r>
    </w:p>
    <w:p w14:paraId="40B7D567">
      <w:pPr>
        <w:spacing w:line="400" w:lineRule="exact"/>
        <w:ind w:firstLine="480" w:firstLineChars="200"/>
        <w:rPr>
          <w:rFonts w:ascii="仿宋" w:hAnsi="仿宋" w:eastAsia="仿宋"/>
          <w:highlight w:val="none"/>
        </w:rPr>
      </w:pPr>
      <w:r>
        <w:rPr>
          <w:rFonts w:hint="eastAsia" w:ascii="仿宋" w:hAnsi="仿宋" w:eastAsia="仿宋"/>
          <w:highlight w:val="none"/>
        </w:rPr>
        <w:t>6.认真履行安全职责和遵守各种施工操作规程及安全生产的《六大纪律》。</w:t>
      </w:r>
    </w:p>
    <w:p w14:paraId="2C39C856">
      <w:pPr>
        <w:spacing w:line="400" w:lineRule="exact"/>
        <w:ind w:firstLine="240" w:firstLineChars="100"/>
        <w:rPr>
          <w:rFonts w:ascii="仿宋" w:hAnsi="仿宋" w:eastAsia="仿宋"/>
          <w:highlight w:val="none"/>
        </w:rPr>
      </w:pPr>
      <w:r>
        <w:rPr>
          <w:rFonts w:ascii="Calibri" w:hAnsi="Calibri" w:eastAsia="仿宋" w:cs="Calibri"/>
          <w:highlight w:val="none"/>
        </w:rPr>
        <w:t> </w:t>
      </w:r>
      <w:r>
        <w:rPr>
          <w:rFonts w:hint="eastAsia" w:ascii="仿宋" w:hAnsi="仿宋" w:eastAsia="仿宋"/>
          <w:highlight w:val="none"/>
        </w:rPr>
        <w:t>7.施工现场必须设置各种安全生产标志牌，切实履行《安全十大禁令》和《施工现场十不准》，为保证施工安全创造必要条件。</w:t>
      </w:r>
    </w:p>
    <w:p w14:paraId="42776FFF">
      <w:pPr>
        <w:spacing w:line="400" w:lineRule="exact"/>
        <w:ind w:firstLine="480" w:firstLineChars="200"/>
        <w:rPr>
          <w:rFonts w:ascii="仿宋" w:hAnsi="仿宋" w:eastAsia="仿宋"/>
          <w:highlight w:val="none"/>
        </w:rPr>
      </w:pPr>
      <w:r>
        <w:rPr>
          <w:rFonts w:hint="eastAsia" w:ascii="仿宋" w:hAnsi="仿宋" w:eastAsia="仿宋"/>
          <w:highlight w:val="none"/>
        </w:rPr>
        <w:t>8.保证所建设的工程安全、质量合格。</w:t>
      </w:r>
    </w:p>
    <w:p w14:paraId="5085B30A">
      <w:pPr>
        <w:spacing w:line="400" w:lineRule="exact"/>
        <w:ind w:firstLine="240" w:firstLineChars="100"/>
        <w:rPr>
          <w:rFonts w:ascii="仿宋" w:hAnsi="仿宋" w:eastAsia="仿宋"/>
          <w:highlight w:val="none"/>
        </w:rPr>
      </w:pPr>
    </w:p>
    <w:p w14:paraId="1D52132B">
      <w:pPr>
        <w:spacing w:line="400" w:lineRule="exact"/>
        <w:ind w:firstLine="480" w:firstLineChars="200"/>
        <w:rPr>
          <w:rFonts w:ascii="仿宋" w:hAnsi="仿宋" w:eastAsia="仿宋"/>
          <w:highlight w:val="none"/>
        </w:rPr>
      </w:pPr>
      <w:r>
        <w:rPr>
          <w:rFonts w:hint="eastAsia" w:ascii="仿宋" w:hAnsi="仿宋" w:eastAsia="仿宋"/>
          <w:highlight w:val="none"/>
        </w:rPr>
        <w:t>承包人（加盖单位公章）：</w:t>
      </w:r>
    </w:p>
    <w:p w14:paraId="777AF674">
      <w:pPr>
        <w:spacing w:line="400" w:lineRule="exact"/>
        <w:ind w:firstLine="240" w:firstLineChars="100"/>
        <w:rPr>
          <w:rFonts w:ascii="仿宋" w:hAnsi="仿宋" w:eastAsia="仿宋"/>
          <w:highlight w:val="none"/>
        </w:rPr>
      </w:pPr>
      <w:r>
        <w:rPr>
          <w:rFonts w:hint="eastAsia" w:ascii="仿宋" w:hAnsi="仿宋" w:eastAsia="仿宋"/>
          <w:highlight w:val="none"/>
        </w:rPr>
        <w:t xml:space="preserve">  企业法人代表或其委托代理人签字（盖章）：</w:t>
      </w:r>
    </w:p>
    <w:p w14:paraId="03D0E642">
      <w:pPr>
        <w:spacing w:line="400" w:lineRule="exact"/>
        <w:ind w:firstLine="240" w:firstLineChars="100"/>
        <w:rPr>
          <w:rFonts w:ascii="仿宋" w:hAnsi="仿宋" w:eastAsia="仿宋"/>
          <w:highlight w:val="none"/>
        </w:rPr>
      </w:pPr>
      <w:r>
        <w:rPr>
          <w:rFonts w:hint="eastAsia" w:ascii="仿宋" w:hAnsi="仿宋" w:eastAsia="仿宋"/>
          <w:highlight w:val="none"/>
        </w:rPr>
        <w:t xml:space="preserve">                                  年    月    日</w:t>
      </w:r>
    </w:p>
    <w:p w14:paraId="33620277">
      <w:pPr>
        <w:spacing w:line="360" w:lineRule="auto"/>
        <w:ind w:firstLine="480" w:firstLineChars="200"/>
        <w:rPr>
          <w:rFonts w:ascii="仿宋" w:hAnsi="仿宋" w:eastAsia="仿宋"/>
          <w:highlight w:val="none"/>
        </w:rPr>
      </w:pPr>
    </w:p>
    <w:p w14:paraId="30EAE300">
      <w:pPr>
        <w:spacing w:line="360" w:lineRule="auto"/>
        <w:ind w:firstLine="480" w:firstLineChars="200"/>
        <w:rPr>
          <w:rFonts w:ascii="仿宋" w:hAnsi="仿宋" w:eastAsia="仿宋"/>
          <w:highlight w:val="none"/>
        </w:rPr>
      </w:pPr>
    </w:p>
    <w:p w14:paraId="4CE0D34F">
      <w:pPr>
        <w:rPr>
          <w:rFonts w:ascii="仿宋" w:hAnsi="仿宋" w:eastAsia="仿宋"/>
          <w:highlight w:val="none"/>
        </w:rPr>
      </w:pPr>
      <w:r>
        <w:rPr>
          <w:rFonts w:ascii="仿宋" w:hAnsi="仿宋" w:eastAsia="仿宋"/>
          <w:highlight w:val="none"/>
        </w:rPr>
        <w:br w:type="page"/>
      </w:r>
    </w:p>
    <w:p w14:paraId="236692D8">
      <w:pPr>
        <w:rPr>
          <w:rFonts w:ascii="仿宋" w:hAnsi="仿宋" w:eastAsia="仿宋"/>
          <w:highlight w:val="none"/>
        </w:rPr>
      </w:pPr>
    </w:p>
    <w:bookmarkEnd w:id="93"/>
    <w:bookmarkEnd w:id="94"/>
    <w:bookmarkEnd w:id="108"/>
    <w:bookmarkEnd w:id="109"/>
    <w:bookmarkEnd w:id="110"/>
    <w:p w14:paraId="6C59FF61">
      <w:pPr>
        <w:pStyle w:val="3"/>
        <w:spacing w:line="360" w:lineRule="auto"/>
        <w:jc w:val="center"/>
        <w:rPr>
          <w:rFonts w:ascii="仿宋" w:hAnsi="仿宋" w:eastAsia="仿宋" w:cs="宋体"/>
          <w:b w:val="0"/>
          <w:highlight w:val="none"/>
        </w:rPr>
      </w:pPr>
      <w:bookmarkStart w:id="154" w:name="_Toc12942"/>
      <w:bookmarkStart w:id="155" w:name="_Toc487204796"/>
      <w:bookmarkStart w:id="156" w:name="_Toc32370"/>
      <w:r>
        <w:rPr>
          <w:rFonts w:hint="eastAsia" w:ascii="仿宋" w:hAnsi="仿宋" w:eastAsia="仿宋" w:cs="宋体"/>
          <w:bCs w:val="0"/>
          <w:highlight w:val="none"/>
        </w:rPr>
        <w:t>第六篇  响应文件格式要求</w:t>
      </w:r>
      <w:bookmarkEnd w:id="154"/>
      <w:bookmarkEnd w:id="155"/>
      <w:bookmarkEnd w:id="156"/>
    </w:p>
    <w:p w14:paraId="65E03791">
      <w:pPr>
        <w:spacing w:line="360" w:lineRule="auto"/>
        <w:rPr>
          <w:rFonts w:ascii="仿宋" w:hAnsi="仿宋" w:eastAsia="仿宋"/>
          <w:b/>
          <w:bCs/>
          <w:highlight w:val="none"/>
        </w:rPr>
      </w:pPr>
      <w:r>
        <w:rPr>
          <w:rFonts w:hint="eastAsia" w:ascii="仿宋" w:hAnsi="仿宋" w:eastAsia="仿宋"/>
          <w:b/>
          <w:bCs/>
          <w:highlight w:val="none"/>
        </w:rPr>
        <w:t>一、经济部分</w:t>
      </w:r>
    </w:p>
    <w:p w14:paraId="02967284">
      <w:pPr>
        <w:spacing w:line="360" w:lineRule="auto"/>
        <w:ind w:firstLine="480" w:firstLineChars="200"/>
        <w:rPr>
          <w:rFonts w:ascii="仿宋" w:hAnsi="仿宋" w:eastAsia="仿宋"/>
          <w:highlight w:val="none"/>
        </w:rPr>
      </w:pPr>
      <w:r>
        <w:rPr>
          <w:rFonts w:hint="eastAsia" w:ascii="仿宋" w:hAnsi="仿宋" w:eastAsia="仿宋"/>
          <w:highlight w:val="none"/>
        </w:rPr>
        <w:t>（一）报价函</w:t>
      </w:r>
    </w:p>
    <w:p w14:paraId="5140ED8E">
      <w:pPr>
        <w:spacing w:line="360" w:lineRule="auto"/>
        <w:ind w:firstLine="480" w:firstLineChars="200"/>
        <w:rPr>
          <w:rFonts w:ascii="仿宋" w:hAnsi="仿宋" w:eastAsia="仿宋"/>
          <w:highlight w:val="none"/>
        </w:rPr>
      </w:pPr>
      <w:r>
        <w:rPr>
          <w:rFonts w:hint="eastAsia" w:ascii="仿宋" w:hAnsi="仿宋" w:eastAsia="仿宋"/>
          <w:highlight w:val="none"/>
        </w:rPr>
        <w:t>（二）明细报价表</w:t>
      </w:r>
    </w:p>
    <w:p w14:paraId="4B36AE45">
      <w:pPr>
        <w:spacing w:line="360" w:lineRule="auto"/>
        <w:rPr>
          <w:rFonts w:ascii="仿宋" w:hAnsi="仿宋" w:eastAsia="仿宋"/>
          <w:b/>
          <w:bCs/>
          <w:highlight w:val="none"/>
        </w:rPr>
      </w:pPr>
      <w:r>
        <w:rPr>
          <w:rFonts w:hint="eastAsia" w:ascii="仿宋" w:hAnsi="仿宋" w:eastAsia="仿宋"/>
          <w:b/>
          <w:bCs/>
          <w:highlight w:val="none"/>
        </w:rPr>
        <w:t>二、技术部分</w:t>
      </w:r>
    </w:p>
    <w:p w14:paraId="3B3D5770">
      <w:pPr>
        <w:spacing w:line="360" w:lineRule="auto"/>
        <w:ind w:firstLine="480" w:firstLineChars="200"/>
        <w:rPr>
          <w:rFonts w:ascii="仿宋" w:hAnsi="仿宋" w:eastAsia="仿宋"/>
          <w:highlight w:val="none"/>
        </w:rPr>
      </w:pPr>
      <w:r>
        <w:rPr>
          <w:rFonts w:hint="eastAsia" w:ascii="仿宋" w:hAnsi="仿宋" w:eastAsia="仿宋"/>
          <w:highlight w:val="none"/>
        </w:rPr>
        <w:t>（一）技术应答</w:t>
      </w:r>
    </w:p>
    <w:p w14:paraId="639B1A1F">
      <w:pPr>
        <w:spacing w:line="360" w:lineRule="auto"/>
        <w:ind w:firstLine="480" w:firstLineChars="200"/>
        <w:rPr>
          <w:rFonts w:ascii="仿宋" w:hAnsi="仿宋" w:eastAsia="仿宋"/>
          <w:highlight w:val="none"/>
        </w:rPr>
      </w:pPr>
      <w:r>
        <w:rPr>
          <w:rFonts w:hint="eastAsia" w:ascii="仿宋" w:hAnsi="仿宋" w:eastAsia="仿宋"/>
          <w:highlight w:val="none"/>
        </w:rPr>
        <w:t>（二）技术响应偏离表</w:t>
      </w:r>
    </w:p>
    <w:p w14:paraId="05A07F7B">
      <w:pPr>
        <w:spacing w:line="360" w:lineRule="auto"/>
        <w:rPr>
          <w:rFonts w:ascii="仿宋" w:hAnsi="仿宋" w:eastAsia="仿宋"/>
          <w:b/>
          <w:bCs/>
          <w:highlight w:val="none"/>
        </w:rPr>
      </w:pPr>
      <w:r>
        <w:rPr>
          <w:rFonts w:hint="eastAsia" w:ascii="仿宋" w:hAnsi="仿宋" w:eastAsia="仿宋"/>
          <w:b/>
          <w:bCs/>
          <w:highlight w:val="none"/>
        </w:rPr>
        <w:t>三、商务部分</w:t>
      </w:r>
    </w:p>
    <w:p w14:paraId="177C6B1F">
      <w:pPr>
        <w:spacing w:line="360" w:lineRule="auto"/>
        <w:ind w:firstLine="480" w:firstLineChars="200"/>
        <w:rPr>
          <w:rFonts w:ascii="仿宋" w:hAnsi="仿宋" w:eastAsia="仿宋"/>
          <w:highlight w:val="none"/>
        </w:rPr>
      </w:pPr>
      <w:r>
        <w:rPr>
          <w:rFonts w:hint="eastAsia" w:ascii="仿宋" w:hAnsi="仿宋" w:eastAsia="仿宋"/>
          <w:highlight w:val="none"/>
        </w:rPr>
        <w:t>（一）服务要求响应情况：交货时间、交货地点、质量保证期、售后服务条款等。</w:t>
      </w:r>
    </w:p>
    <w:p w14:paraId="7E364BFB">
      <w:pPr>
        <w:spacing w:line="360" w:lineRule="auto"/>
        <w:ind w:firstLine="480" w:firstLineChars="200"/>
        <w:rPr>
          <w:rFonts w:ascii="仿宋" w:hAnsi="仿宋" w:eastAsia="仿宋"/>
          <w:highlight w:val="none"/>
        </w:rPr>
      </w:pPr>
      <w:r>
        <w:rPr>
          <w:rFonts w:hint="eastAsia" w:ascii="仿宋" w:hAnsi="仿宋" w:eastAsia="仿宋"/>
          <w:highlight w:val="none"/>
        </w:rPr>
        <w:t>（一）商务响应偏离表</w:t>
      </w:r>
    </w:p>
    <w:p w14:paraId="2EEF5681">
      <w:pPr>
        <w:spacing w:line="360" w:lineRule="auto"/>
        <w:ind w:firstLine="480" w:firstLineChars="200"/>
        <w:rPr>
          <w:rFonts w:ascii="仿宋" w:hAnsi="仿宋" w:eastAsia="仿宋"/>
          <w:highlight w:val="none"/>
        </w:rPr>
      </w:pPr>
      <w:r>
        <w:rPr>
          <w:rFonts w:hint="eastAsia" w:ascii="仿宋" w:hAnsi="仿宋" w:eastAsia="仿宋"/>
          <w:highlight w:val="none"/>
        </w:rPr>
        <w:t>（二）其它优惠承诺</w:t>
      </w:r>
    </w:p>
    <w:p w14:paraId="190ABF18">
      <w:pPr>
        <w:spacing w:line="360" w:lineRule="auto"/>
        <w:rPr>
          <w:rFonts w:ascii="仿宋" w:hAnsi="仿宋" w:eastAsia="仿宋"/>
          <w:b/>
          <w:bCs/>
          <w:highlight w:val="none"/>
        </w:rPr>
      </w:pPr>
      <w:r>
        <w:rPr>
          <w:rFonts w:hint="eastAsia" w:ascii="仿宋" w:hAnsi="仿宋" w:eastAsia="仿宋"/>
          <w:b/>
          <w:bCs/>
          <w:highlight w:val="none"/>
        </w:rPr>
        <w:t>四、资格条件及其他</w:t>
      </w:r>
    </w:p>
    <w:p w14:paraId="1A9AE7F4">
      <w:pPr>
        <w:spacing w:line="360" w:lineRule="auto"/>
        <w:ind w:firstLine="480" w:firstLineChars="200"/>
        <w:rPr>
          <w:rFonts w:ascii="仿宋" w:hAnsi="仿宋" w:eastAsia="仿宋"/>
          <w:highlight w:val="none"/>
        </w:rPr>
      </w:pPr>
      <w:r>
        <w:rPr>
          <w:rFonts w:hint="eastAsia" w:ascii="仿宋" w:hAnsi="仿宋" w:eastAsia="仿宋"/>
          <w:highlight w:val="none"/>
        </w:rPr>
        <w:t>（一）营业执照（副本）或事业单位法人证书（副本）复印件或个体工商户营业执照</w:t>
      </w:r>
    </w:p>
    <w:p w14:paraId="4D7CADE0">
      <w:pPr>
        <w:spacing w:line="360" w:lineRule="auto"/>
        <w:ind w:firstLine="480" w:firstLineChars="200"/>
        <w:rPr>
          <w:rFonts w:ascii="仿宋" w:hAnsi="仿宋" w:eastAsia="仿宋"/>
          <w:highlight w:val="none"/>
        </w:rPr>
      </w:pPr>
      <w:r>
        <w:rPr>
          <w:rFonts w:hint="eastAsia" w:ascii="仿宋" w:hAnsi="仿宋" w:eastAsia="仿宋"/>
          <w:highlight w:val="none"/>
        </w:rPr>
        <w:t>（二）法定代表人身份证明书（格式）</w:t>
      </w:r>
    </w:p>
    <w:p w14:paraId="313EBA3F">
      <w:pPr>
        <w:spacing w:line="360" w:lineRule="auto"/>
        <w:ind w:firstLine="480" w:firstLineChars="200"/>
        <w:rPr>
          <w:rFonts w:ascii="仿宋" w:hAnsi="仿宋" w:eastAsia="仿宋"/>
          <w:highlight w:val="none"/>
        </w:rPr>
      </w:pPr>
      <w:r>
        <w:rPr>
          <w:rFonts w:hint="eastAsia" w:ascii="仿宋" w:hAnsi="仿宋" w:eastAsia="仿宋"/>
          <w:highlight w:val="none"/>
        </w:rPr>
        <w:t>（三）法定代表人授权委托书（格式）</w:t>
      </w:r>
    </w:p>
    <w:p w14:paraId="6F801E47">
      <w:pPr>
        <w:spacing w:line="360" w:lineRule="auto"/>
        <w:ind w:firstLine="480" w:firstLineChars="200"/>
        <w:rPr>
          <w:rFonts w:ascii="仿宋" w:hAnsi="仿宋" w:eastAsia="仿宋"/>
          <w:highlight w:val="none"/>
        </w:rPr>
      </w:pPr>
      <w:r>
        <w:rPr>
          <w:rFonts w:hint="eastAsia" w:ascii="仿宋" w:hAnsi="仿宋" w:eastAsia="仿宋"/>
          <w:highlight w:val="none"/>
        </w:rPr>
        <w:t>（四）基本资格条件承诺函（格式）</w:t>
      </w:r>
    </w:p>
    <w:p w14:paraId="2C0B5120">
      <w:pPr>
        <w:spacing w:line="360" w:lineRule="auto"/>
        <w:rPr>
          <w:rFonts w:ascii="仿宋" w:hAnsi="仿宋" w:eastAsia="仿宋"/>
          <w:b/>
          <w:bCs/>
          <w:highlight w:val="none"/>
        </w:rPr>
      </w:pPr>
      <w:r>
        <w:rPr>
          <w:rFonts w:hint="eastAsia" w:ascii="仿宋" w:hAnsi="仿宋" w:eastAsia="仿宋"/>
          <w:b/>
          <w:bCs/>
          <w:highlight w:val="none"/>
        </w:rPr>
        <w:t>五、其他应提供的资料</w:t>
      </w:r>
    </w:p>
    <w:p w14:paraId="00B6064F">
      <w:pPr>
        <w:spacing w:line="360" w:lineRule="auto"/>
        <w:ind w:firstLine="480" w:firstLineChars="200"/>
        <w:rPr>
          <w:rFonts w:ascii="仿宋" w:hAnsi="仿宋" w:eastAsia="仿宋"/>
          <w:highlight w:val="none"/>
          <w:bdr w:val="single" w:color="auto" w:sz="4" w:space="0"/>
        </w:rPr>
        <w:sectPr>
          <w:headerReference r:id="rId16" w:type="default"/>
          <w:footerReference r:id="rId17" w:type="default"/>
          <w:pgSz w:w="11907" w:h="16840"/>
          <w:pgMar w:top="1134" w:right="1191" w:bottom="1134" w:left="1304" w:header="454" w:footer="567" w:gutter="0"/>
          <w:pgNumType w:fmt="numberInDash"/>
          <w:cols w:space="720" w:num="1"/>
          <w:docGrid w:linePitch="381" w:charSpace="0"/>
        </w:sectPr>
      </w:pPr>
      <w:r>
        <w:rPr>
          <w:rFonts w:hint="eastAsia" w:ascii="仿宋" w:hAnsi="仿宋" w:eastAsia="仿宋"/>
          <w:highlight w:val="none"/>
        </w:rPr>
        <w:t>（一）其他与项目有关的资料（自附）</w:t>
      </w:r>
    </w:p>
    <w:p w14:paraId="59B62D9E">
      <w:pPr>
        <w:pStyle w:val="4"/>
        <w:spacing w:before="0" w:after="0" w:line="360" w:lineRule="auto"/>
        <w:rPr>
          <w:rFonts w:ascii="仿宋" w:hAnsi="仿宋" w:eastAsia="仿宋"/>
          <w:sz w:val="24"/>
          <w:szCs w:val="24"/>
          <w:highlight w:val="none"/>
        </w:rPr>
      </w:pPr>
      <w:bookmarkStart w:id="157" w:name="_Toc486608277"/>
      <w:bookmarkStart w:id="158" w:name="_Toc487204797"/>
      <w:bookmarkStart w:id="159" w:name="_Toc486585240"/>
      <w:bookmarkStart w:id="160" w:name="_Toc14854"/>
      <w:bookmarkStart w:id="161" w:name="_Toc27032"/>
      <w:r>
        <w:rPr>
          <w:rFonts w:hint="eastAsia" w:ascii="仿宋" w:hAnsi="仿宋" w:eastAsia="仿宋"/>
          <w:sz w:val="24"/>
          <w:szCs w:val="24"/>
          <w:highlight w:val="none"/>
        </w:rPr>
        <w:t>一、经济部分</w:t>
      </w:r>
      <w:bookmarkEnd w:id="157"/>
      <w:bookmarkEnd w:id="158"/>
      <w:bookmarkEnd w:id="159"/>
      <w:bookmarkEnd w:id="160"/>
      <w:bookmarkEnd w:id="161"/>
    </w:p>
    <w:p w14:paraId="46054A92">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（一）报价函</w:t>
      </w:r>
    </w:p>
    <w:p w14:paraId="6FC09155">
      <w:pPr>
        <w:tabs>
          <w:tab w:val="left" w:pos="6300"/>
        </w:tabs>
        <w:snapToGrid w:val="0"/>
        <w:spacing w:line="360" w:lineRule="auto"/>
        <w:ind w:firstLine="480" w:firstLineChars="200"/>
        <w:jc w:val="center"/>
        <w:rPr>
          <w:rFonts w:ascii="仿宋" w:hAnsi="仿宋" w:eastAsia="仿宋"/>
          <w:highlight w:val="none"/>
        </w:rPr>
      </w:pPr>
      <w:r>
        <w:rPr>
          <w:rFonts w:hint="eastAsia" w:ascii="仿宋" w:hAnsi="仿宋" w:eastAsia="仿宋"/>
          <w:highlight w:val="none"/>
        </w:rPr>
        <w:t>报价函</w:t>
      </w:r>
    </w:p>
    <w:p w14:paraId="47550010">
      <w:pPr>
        <w:tabs>
          <w:tab w:val="left" w:pos="6300"/>
        </w:tabs>
        <w:snapToGrid w:val="0"/>
        <w:spacing w:line="360" w:lineRule="auto"/>
        <w:rPr>
          <w:rFonts w:ascii="仿宋" w:hAnsi="仿宋" w:eastAsia="仿宋"/>
          <w:highlight w:val="none"/>
        </w:rPr>
      </w:pPr>
      <w:r>
        <w:rPr>
          <w:rFonts w:hint="eastAsia" w:ascii="仿宋" w:hAnsi="仿宋" w:eastAsia="仿宋"/>
          <w:highlight w:val="none"/>
          <w:u w:val="single"/>
        </w:rPr>
        <w:t>（采购代理机构名称）</w:t>
      </w:r>
      <w:r>
        <w:rPr>
          <w:rFonts w:hint="eastAsia" w:ascii="仿宋" w:hAnsi="仿宋" w:eastAsia="仿宋"/>
          <w:highlight w:val="none"/>
        </w:rPr>
        <w:t>：</w:t>
      </w:r>
    </w:p>
    <w:p w14:paraId="620FA5C9">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我方收到____________________________（比选项目名称）的比选通知书，经详细研究，决定参加该项目的比选。</w:t>
      </w:r>
    </w:p>
    <w:p w14:paraId="7A1B05C6">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1.愿意按照比选通知书中的一切要求，提供本项目的工程服务，报价为人民币大写：    ；人民币小写：  元。</w:t>
      </w:r>
    </w:p>
    <w:p w14:paraId="3660C9AA">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2.我方现提交的响应文件为：响应文件正本</w:t>
      </w:r>
      <w:r>
        <w:rPr>
          <w:rFonts w:hint="eastAsia" w:ascii="仿宋" w:hAnsi="仿宋" w:eastAsia="仿宋"/>
          <w:highlight w:val="none"/>
          <w:u w:val="single"/>
        </w:rPr>
        <w:t xml:space="preserve">   </w:t>
      </w:r>
      <w:r>
        <w:rPr>
          <w:rFonts w:hint="eastAsia" w:ascii="仿宋" w:hAnsi="仿宋" w:eastAsia="仿宋"/>
          <w:highlight w:val="none"/>
        </w:rPr>
        <w:t>份，副本</w:t>
      </w:r>
      <w:r>
        <w:rPr>
          <w:rFonts w:hint="eastAsia" w:ascii="仿宋" w:hAnsi="仿宋" w:eastAsia="仿宋"/>
          <w:highlight w:val="none"/>
          <w:u w:val="single"/>
        </w:rPr>
        <w:t xml:space="preserve">   </w:t>
      </w:r>
      <w:r>
        <w:rPr>
          <w:rFonts w:hint="eastAsia" w:ascii="仿宋" w:hAnsi="仿宋" w:eastAsia="仿宋"/>
          <w:highlight w:val="none"/>
        </w:rPr>
        <w:t>份。</w:t>
      </w:r>
    </w:p>
    <w:p w14:paraId="147222DF">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3.我方承诺：本次比选的有效期为90天。</w:t>
      </w:r>
    </w:p>
    <w:p w14:paraId="338CDD5D">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4.我方完全理解和接受贵方比选通知书的一切规定和要求及比选评审办法。</w:t>
      </w:r>
    </w:p>
    <w:p w14:paraId="36F5AD64">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5.在整个比选过程中，我方若有违规行为，接受按照《中华人民共和国政府采购法》和《比选通知书》之规定给予惩罚。</w:t>
      </w:r>
    </w:p>
    <w:p w14:paraId="58E7EE2F">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6.我方若成为成交供应商，将按照最终比选结果签订合同，并且严格履行合同义务。本承诺函将成为合同不可分割的一部分，与合同具有同等的法律效力。</w:t>
      </w:r>
    </w:p>
    <w:p w14:paraId="09ECCA3B">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7.我方同意按比选通知书规定，交纳比选通知书要求的保证金。如果我方成为成交供应商，保证在接到成交通知书后，向采购代理机构交纳比选通知书规定的采购代理服务费。</w:t>
      </w:r>
    </w:p>
    <w:p w14:paraId="0015174F">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8.我方未为采购项目提供整体设计、规范编制或者项目管理、监理、检测等服务。</w:t>
      </w:r>
    </w:p>
    <w:p w14:paraId="24CCA689">
      <w:pPr>
        <w:tabs>
          <w:tab w:val="left" w:pos="6300"/>
        </w:tabs>
        <w:snapToGrid w:val="0"/>
        <w:spacing w:line="360" w:lineRule="auto"/>
        <w:ind w:firstLine="570"/>
        <w:rPr>
          <w:rFonts w:ascii="仿宋" w:hAnsi="仿宋" w:eastAsia="仿宋"/>
          <w:highlight w:val="none"/>
        </w:rPr>
      </w:pPr>
    </w:p>
    <w:p w14:paraId="2E51C19D">
      <w:pPr>
        <w:tabs>
          <w:tab w:val="left" w:pos="6300"/>
        </w:tabs>
        <w:snapToGrid w:val="0"/>
        <w:spacing w:line="360" w:lineRule="auto"/>
        <w:rPr>
          <w:rFonts w:ascii="仿宋" w:hAnsi="仿宋" w:eastAsia="仿宋"/>
          <w:highlight w:val="none"/>
        </w:rPr>
      </w:pPr>
    </w:p>
    <w:p w14:paraId="74B83CC4">
      <w:pPr>
        <w:tabs>
          <w:tab w:val="left" w:pos="6300"/>
        </w:tabs>
        <w:snapToGrid w:val="0"/>
        <w:spacing w:line="360" w:lineRule="auto"/>
        <w:ind w:firstLine="570"/>
        <w:rPr>
          <w:rFonts w:ascii="仿宋" w:hAnsi="仿宋" w:eastAsia="仿宋"/>
          <w:highlight w:val="none"/>
        </w:rPr>
      </w:pPr>
    </w:p>
    <w:p w14:paraId="76B53F00">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供应商（公章）：</w:t>
      </w:r>
    </w:p>
    <w:p w14:paraId="659CC434">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地址：</w:t>
      </w:r>
    </w:p>
    <w:p w14:paraId="6A23B71C">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 xml:space="preserve">电话： </w:t>
      </w:r>
      <w:r>
        <w:rPr>
          <w:rFonts w:ascii="仿宋" w:hAnsi="仿宋" w:eastAsia="仿宋"/>
          <w:highlight w:val="none"/>
        </w:rPr>
        <w:t xml:space="preserve">                  </w:t>
      </w:r>
      <w:r>
        <w:rPr>
          <w:rFonts w:hint="eastAsia" w:ascii="仿宋" w:hAnsi="仿宋" w:eastAsia="仿宋"/>
          <w:highlight w:val="none"/>
        </w:rPr>
        <w:t>传真：</w:t>
      </w:r>
    </w:p>
    <w:p w14:paraId="0868B56B">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 xml:space="preserve">网址： </w:t>
      </w:r>
      <w:r>
        <w:rPr>
          <w:rFonts w:ascii="仿宋" w:hAnsi="仿宋" w:eastAsia="仿宋"/>
          <w:highlight w:val="none"/>
        </w:rPr>
        <w:t xml:space="preserve">                  </w:t>
      </w:r>
      <w:r>
        <w:rPr>
          <w:rFonts w:hint="eastAsia" w:ascii="仿宋" w:hAnsi="仿宋" w:eastAsia="仿宋"/>
          <w:highlight w:val="none"/>
        </w:rPr>
        <w:t>邮编：</w:t>
      </w:r>
    </w:p>
    <w:p w14:paraId="542D2BBF">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联系人：</w:t>
      </w:r>
    </w:p>
    <w:p w14:paraId="792DF5AD">
      <w:pPr>
        <w:snapToGrid w:val="0"/>
        <w:spacing w:line="360" w:lineRule="auto"/>
        <w:ind w:right="480" w:firstLine="480" w:firstLineChars="200"/>
        <w:rPr>
          <w:rFonts w:ascii="仿宋" w:hAnsi="仿宋" w:eastAsia="仿宋"/>
          <w:highlight w:val="none"/>
        </w:rPr>
      </w:pPr>
      <w:r>
        <w:rPr>
          <w:rFonts w:hint="eastAsia" w:ascii="仿宋" w:hAnsi="仿宋" w:eastAsia="仿宋"/>
          <w:highlight w:val="none"/>
        </w:rPr>
        <w:t xml:space="preserve">                               年   月   日</w:t>
      </w:r>
    </w:p>
    <w:p w14:paraId="27ED99AE">
      <w:pPr>
        <w:spacing w:line="380" w:lineRule="exact"/>
        <w:rPr>
          <w:rFonts w:ascii="仿宋" w:hAnsi="仿宋" w:eastAsia="仿宋"/>
          <w:highlight w:val="none"/>
        </w:rPr>
        <w:sectPr>
          <w:pgSz w:w="11907" w:h="16840"/>
          <w:pgMar w:top="1134" w:right="1191" w:bottom="1134" w:left="1304" w:header="454" w:footer="567" w:gutter="0"/>
          <w:pgNumType w:fmt="numberInDash"/>
          <w:cols w:space="720" w:num="1"/>
          <w:docGrid w:linePitch="326" w:charSpace="0"/>
        </w:sectPr>
      </w:pPr>
    </w:p>
    <w:p w14:paraId="7D873242">
      <w:pPr>
        <w:tabs>
          <w:tab w:val="left" w:pos="2895"/>
        </w:tabs>
        <w:spacing w:line="380" w:lineRule="exact"/>
        <w:ind w:firstLine="480" w:firstLineChars="200"/>
        <w:rPr>
          <w:rFonts w:ascii="仿宋" w:hAnsi="仿宋" w:eastAsia="仿宋"/>
          <w:highlight w:val="none"/>
        </w:rPr>
      </w:pPr>
      <w:r>
        <w:rPr>
          <w:rFonts w:hint="eastAsia" w:ascii="仿宋" w:hAnsi="仿宋" w:eastAsia="仿宋"/>
          <w:highlight w:val="none"/>
        </w:rPr>
        <w:t>（二）明细报价表</w:t>
      </w:r>
    </w:p>
    <w:p w14:paraId="02597847">
      <w:pPr>
        <w:snapToGrid w:val="0"/>
        <w:spacing w:line="360" w:lineRule="auto"/>
        <w:ind w:firstLine="480" w:firstLineChars="200"/>
        <w:rPr>
          <w:rFonts w:ascii="仿宋" w:hAnsi="仿宋" w:eastAsia="仿宋"/>
          <w:highlight w:val="none"/>
        </w:rPr>
      </w:pPr>
    </w:p>
    <w:p w14:paraId="1988350F">
      <w:pPr>
        <w:spacing w:line="360" w:lineRule="auto"/>
        <w:ind w:firstLine="960" w:firstLineChars="400"/>
        <w:rPr>
          <w:rFonts w:ascii="仿宋" w:hAnsi="仿宋" w:eastAsia="仿宋"/>
          <w:highlight w:val="none"/>
        </w:rPr>
      </w:pPr>
      <w:r>
        <w:rPr>
          <w:rFonts w:hint="eastAsia" w:ascii="仿宋" w:hAnsi="仿宋" w:eastAsia="仿宋"/>
          <w:highlight w:val="none"/>
        </w:rPr>
        <w:t>按随竞争性比选文件一同发布的工程量清单填写。</w:t>
      </w:r>
    </w:p>
    <w:p w14:paraId="6496F28B">
      <w:pPr>
        <w:snapToGrid w:val="0"/>
        <w:spacing w:line="360" w:lineRule="auto"/>
        <w:ind w:firstLine="480" w:firstLineChars="200"/>
        <w:rPr>
          <w:rFonts w:ascii="仿宋" w:hAnsi="仿宋" w:eastAsia="仿宋"/>
          <w:highlight w:val="none"/>
        </w:rPr>
      </w:pPr>
    </w:p>
    <w:p w14:paraId="13ECCE32">
      <w:pPr>
        <w:snapToGrid w:val="0"/>
        <w:spacing w:line="360" w:lineRule="auto"/>
        <w:ind w:firstLine="480" w:firstLineChars="200"/>
        <w:rPr>
          <w:rFonts w:ascii="仿宋" w:hAnsi="仿宋" w:eastAsia="仿宋"/>
          <w:highlight w:val="none"/>
        </w:rPr>
      </w:pPr>
    </w:p>
    <w:p w14:paraId="35B1E79F">
      <w:pPr>
        <w:snapToGrid w:val="0"/>
        <w:spacing w:line="360" w:lineRule="auto"/>
        <w:ind w:firstLine="960" w:firstLineChars="400"/>
        <w:rPr>
          <w:rFonts w:ascii="仿宋" w:hAnsi="仿宋" w:eastAsia="仿宋"/>
          <w:highlight w:val="none"/>
        </w:rPr>
      </w:pPr>
      <w:r>
        <w:rPr>
          <w:rFonts w:hint="eastAsia" w:ascii="仿宋" w:hAnsi="仿宋" w:eastAsia="仿宋"/>
          <w:highlight w:val="none"/>
        </w:rPr>
        <w:t>注：</w:t>
      </w:r>
      <w:r>
        <w:rPr>
          <w:rFonts w:ascii="仿宋" w:hAnsi="仿宋" w:eastAsia="仿宋"/>
          <w:highlight w:val="none"/>
        </w:rPr>
        <w:t>1</w:t>
      </w:r>
      <w:r>
        <w:rPr>
          <w:rFonts w:hint="eastAsia" w:ascii="仿宋" w:hAnsi="仿宋" w:eastAsia="仿宋"/>
          <w:highlight w:val="none"/>
        </w:rPr>
        <w:t>、该表</w:t>
      </w:r>
      <w:bookmarkStart w:id="162" w:name="OLE_LINK1"/>
      <w:bookmarkStart w:id="163" w:name="OLE_LINK2"/>
      <w:r>
        <w:rPr>
          <w:rFonts w:hint="eastAsia" w:ascii="仿宋" w:hAnsi="仿宋" w:eastAsia="仿宋"/>
          <w:highlight w:val="none"/>
        </w:rPr>
        <w:t>逐页签字或盖章</w:t>
      </w:r>
      <w:bookmarkEnd w:id="162"/>
      <w:bookmarkEnd w:id="163"/>
      <w:r>
        <w:rPr>
          <w:rFonts w:hint="eastAsia" w:ascii="仿宋" w:hAnsi="仿宋" w:eastAsia="仿宋"/>
          <w:highlight w:val="none"/>
        </w:rPr>
        <w:t>；</w:t>
      </w:r>
      <w:bookmarkStart w:id="189" w:name="_GoBack"/>
      <w:bookmarkEnd w:id="189"/>
    </w:p>
    <w:p w14:paraId="6639FEDF">
      <w:pPr>
        <w:snapToGrid w:val="0"/>
        <w:spacing w:line="380" w:lineRule="exact"/>
        <w:rPr>
          <w:rFonts w:ascii="仿宋" w:hAnsi="仿宋" w:eastAsia="仿宋"/>
          <w:highlight w:val="none"/>
        </w:rPr>
      </w:pPr>
    </w:p>
    <w:p w14:paraId="59271F89">
      <w:pPr>
        <w:pStyle w:val="18"/>
        <w:spacing w:line="380" w:lineRule="exact"/>
        <w:rPr>
          <w:rFonts w:ascii="仿宋" w:hAnsi="仿宋" w:eastAsia="仿宋"/>
          <w:highlight w:val="none"/>
        </w:rPr>
      </w:pPr>
    </w:p>
    <w:p w14:paraId="75473130">
      <w:pPr>
        <w:spacing w:line="380" w:lineRule="exact"/>
        <w:rPr>
          <w:rFonts w:ascii="仿宋" w:hAnsi="仿宋" w:eastAsia="仿宋"/>
          <w:highlight w:val="none"/>
        </w:rPr>
      </w:pPr>
      <w:r>
        <w:rPr>
          <w:rFonts w:hint="eastAsia" w:ascii="仿宋" w:hAnsi="仿宋" w:eastAsia="仿宋"/>
          <w:highlight w:val="none"/>
        </w:rPr>
        <w:t xml:space="preserve">                                                    供应商名称（公章）：</w:t>
      </w:r>
    </w:p>
    <w:p w14:paraId="633C20AA">
      <w:pPr>
        <w:spacing w:line="380" w:lineRule="exact"/>
        <w:ind w:right="480" w:firstLine="6480" w:firstLineChars="2700"/>
        <w:rPr>
          <w:rFonts w:ascii="仿宋" w:hAnsi="仿宋" w:eastAsia="仿宋"/>
          <w:highlight w:val="none"/>
        </w:rPr>
      </w:pPr>
      <w:r>
        <w:rPr>
          <w:rFonts w:hint="eastAsia" w:ascii="仿宋" w:hAnsi="仿宋" w:eastAsia="仿宋"/>
          <w:highlight w:val="none"/>
        </w:rPr>
        <w:t>年    月    日</w:t>
      </w:r>
    </w:p>
    <w:p w14:paraId="6BADA7E3">
      <w:pPr>
        <w:spacing w:line="380" w:lineRule="exact"/>
        <w:rPr>
          <w:rFonts w:ascii="仿宋" w:hAnsi="仿宋" w:eastAsia="仿宋"/>
          <w:highlight w:val="none"/>
          <w:bdr w:val="single" w:color="auto" w:sz="4" w:space="0"/>
        </w:rPr>
        <w:sectPr>
          <w:pgSz w:w="11907" w:h="16840"/>
          <w:pgMar w:top="1134" w:right="1191" w:bottom="1134" w:left="1304" w:header="850" w:footer="992" w:gutter="0"/>
          <w:pgNumType w:fmt="numberInDash"/>
          <w:cols w:space="720" w:num="1"/>
          <w:docGrid w:linePitch="326" w:charSpace="0"/>
        </w:sectPr>
      </w:pPr>
    </w:p>
    <w:p w14:paraId="3DE7A221">
      <w:pPr>
        <w:pStyle w:val="4"/>
        <w:spacing w:before="0" w:after="0" w:line="360" w:lineRule="auto"/>
        <w:rPr>
          <w:rFonts w:ascii="仿宋" w:hAnsi="仿宋" w:eastAsia="仿宋"/>
          <w:sz w:val="24"/>
          <w:szCs w:val="24"/>
          <w:highlight w:val="none"/>
        </w:rPr>
      </w:pPr>
      <w:bookmarkStart w:id="164" w:name="_Toc486585241"/>
      <w:bookmarkStart w:id="165" w:name="_Toc487204798"/>
      <w:bookmarkStart w:id="166" w:name="_Toc3192"/>
      <w:bookmarkStart w:id="167" w:name="_Toc22726"/>
      <w:bookmarkStart w:id="168" w:name="_Toc486608278"/>
      <w:r>
        <w:rPr>
          <w:rFonts w:hint="eastAsia" w:ascii="仿宋" w:hAnsi="仿宋" w:eastAsia="仿宋"/>
          <w:sz w:val="24"/>
          <w:szCs w:val="24"/>
          <w:highlight w:val="none"/>
        </w:rPr>
        <w:t>二、技术部分</w:t>
      </w:r>
      <w:bookmarkEnd w:id="164"/>
      <w:bookmarkEnd w:id="165"/>
      <w:bookmarkEnd w:id="166"/>
      <w:bookmarkEnd w:id="167"/>
      <w:bookmarkEnd w:id="168"/>
    </w:p>
    <w:p w14:paraId="6648DAD1">
      <w:pPr>
        <w:spacing w:line="360" w:lineRule="auto"/>
        <w:ind w:firstLine="480" w:firstLineChars="200"/>
        <w:rPr>
          <w:rFonts w:ascii="仿宋" w:hAnsi="仿宋" w:eastAsia="仿宋"/>
          <w:highlight w:val="none"/>
        </w:rPr>
      </w:pPr>
      <w:r>
        <w:rPr>
          <w:rFonts w:hint="eastAsia" w:ascii="仿宋" w:hAnsi="仿宋" w:eastAsia="仿宋"/>
          <w:highlight w:val="none"/>
        </w:rPr>
        <w:t>（一）技术应答（格式自拟）</w:t>
      </w:r>
    </w:p>
    <w:p w14:paraId="408A6C9D">
      <w:pPr>
        <w:rPr>
          <w:rFonts w:ascii="仿宋" w:hAnsi="仿宋" w:eastAsia="仿宋"/>
          <w:highlight w:val="none"/>
        </w:rPr>
      </w:pPr>
      <w:r>
        <w:rPr>
          <w:rFonts w:hint="eastAsia" w:ascii="仿宋" w:hAnsi="仿宋" w:eastAsia="仿宋"/>
          <w:highlight w:val="none"/>
        </w:rPr>
        <w:br w:type="page"/>
      </w:r>
    </w:p>
    <w:p w14:paraId="737F54E0">
      <w:pPr>
        <w:spacing w:line="360" w:lineRule="auto"/>
        <w:ind w:firstLine="480" w:firstLineChars="200"/>
        <w:rPr>
          <w:rFonts w:ascii="仿宋" w:hAnsi="仿宋" w:eastAsia="仿宋"/>
          <w:highlight w:val="none"/>
        </w:rPr>
      </w:pPr>
      <w:r>
        <w:rPr>
          <w:rFonts w:hint="eastAsia" w:ascii="仿宋" w:hAnsi="仿宋" w:eastAsia="仿宋"/>
          <w:highlight w:val="none"/>
        </w:rPr>
        <w:t>（二）施工组织设计</w:t>
      </w:r>
    </w:p>
    <w:p w14:paraId="5C4EF966">
      <w:pPr>
        <w:snapToGrid w:val="0"/>
        <w:spacing w:line="360" w:lineRule="auto"/>
        <w:jc w:val="center"/>
        <w:rPr>
          <w:rFonts w:ascii="仿宋" w:hAnsi="仿宋" w:eastAsia="仿宋"/>
          <w:highlight w:val="none"/>
        </w:rPr>
      </w:pPr>
    </w:p>
    <w:p w14:paraId="3274C24A">
      <w:pPr>
        <w:snapToGrid w:val="0"/>
        <w:spacing w:line="360" w:lineRule="auto"/>
        <w:jc w:val="center"/>
        <w:rPr>
          <w:rFonts w:ascii="仿宋" w:hAnsi="仿宋" w:eastAsia="仿宋"/>
          <w:highlight w:val="none"/>
        </w:rPr>
      </w:pPr>
    </w:p>
    <w:p w14:paraId="6B457870">
      <w:pPr>
        <w:snapToGrid w:val="0"/>
        <w:spacing w:line="360" w:lineRule="auto"/>
        <w:jc w:val="center"/>
        <w:rPr>
          <w:rFonts w:ascii="仿宋" w:hAnsi="仿宋" w:eastAsia="仿宋"/>
          <w:highlight w:val="none"/>
        </w:rPr>
      </w:pPr>
    </w:p>
    <w:p w14:paraId="309C0ADE">
      <w:pPr>
        <w:snapToGrid w:val="0"/>
        <w:spacing w:line="360" w:lineRule="auto"/>
        <w:jc w:val="center"/>
        <w:rPr>
          <w:rFonts w:ascii="仿宋" w:hAnsi="仿宋" w:eastAsia="仿宋"/>
          <w:highlight w:val="none"/>
        </w:rPr>
      </w:pPr>
    </w:p>
    <w:p w14:paraId="67391DC8">
      <w:pPr>
        <w:snapToGrid w:val="0"/>
        <w:spacing w:line="360" w:lineRule="auto"/>
        <w:jc w:val="center"/>
        <w:rPr>
          <w:rFonts w:ascii="仿宋" w:hAnsi="仿宋" w:eastAsia="仿宋"/>
          <w:highlight w:val="none"/>
        </w:rPr>
      </w:pPr>
    </w:p>
    <w:p w14:paraId="637E245E">
      <w:pPr>
        <w:snapToGrid w:val="0"/>
        <w:spacing w:line="360" w:lineRule="auto"/>
        <w:jc w:val="center"/>
        <w:rPr>
          <w:rFonts w:ascii="仿宋" w:hAnsi="仿宋" w:eastAsia="仿宋"/>
          <w:highlight w:val="none"/>
        </w:rPr>
      </w:pPr>
    </w:p>
    <w:p w14:paraId="5BB0E3A8">
      <w:pPr>
        <w:snapToGrid w:val="0"/>
        <w:spacing w:line="360" w:lineRule="auto"/>
        <w:jc w:val="center"/>
        <w:rPr>
          <w:rFonts w:ascii="仿宋" w:hAnsi="仿宋" w:eastAsia="仿宋"/>
          <w:highlight w:val="none"/>
        </w:rPr>
      </w:pPr>
    </w:p>
    <w:p w14:paraId="5C1D2628">
      <w:pPr>
        <w:pStyle w:val="7"/>
        <w:rPr>
          <w:rFonts w:ascii="仿宋" w:hAnsi="仿宋" w:eastAsia="仿宋"/>
          <w:highlight w:val="none"/>
        </w:rPr>
      </w:pPr>
    </w:p>
    <w:p w14:paraId="53E5D814">
      <w:pPr>
        <w:snapToGrid w:val="0"/>
        <w:spacing w:line="360" w:lineRule="auto"/>
        <w:jc w:val="both"/>
        <w:rPr>
          <w:rFonts w:ascii="仿宋" w:hAnsi="仿宋" w:eastAsia="仿宋"/>
          <w:highlight w:val="none"/>
        </w:rPr>
      </w:pPr>
    </w:p>
    <w:p w14:paraId="695460E3">
      <w:pPr>
        <w:rPr>
          <w:rFonts w:ascii="仿宋" w:hAnsi="仿宋" w:eastAsia="仿宋"/>
          <w:highlight w:val="none"/>
        </w:rPr>
      </w:pPr>
      <w:r>
        <w:rPr>
          <w:rFonts w:hint="eastAsia" w:ascii="仿宋" w:hAnsi="仿宋" w:eastAsia="仿宋"/>
          <w:highlight w:val="none"/>
        </w:rPr>
        <w:br w:type="page"/>
      </w:r>
    </w:p>
    <w:p w14:paraId="73AA48C1">
      <w:pPr>
        <w:snapToGrid w:val="0"/>
        <w:spacing w:line="360" w:lineRule="auto"/>
        <w:rPr>
          <w:rFonts w:ascii="仿宋" w:hAnsi="仿宋" w:eastAsia="仿宋"/>
          <w:highlight w:val="none"/>
        </w:rPr>
      </w:pPr>
      <w:r>
        <w:rPr>
          <w:rFonts w:hint="eastAsia" w:ascii="仿宋" w:hAnsi="仿宋" w:eastAsia="仿宋"/>
          <w:highlight w:val="none"/>
        </w:rPr>
        <w:t>（三）技术响应偏离表</w:t>
      </w:r>
    </w:p>
    <w:p w14:paraId="20C061C2">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项目名称：</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D58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24316840">
            <w:pPr>
              <w:tabs>
                <w:tab w:val="left" w:pos="6300"/>
              </w:tabs>
              <w:snapToGrid w:val="0"/>
              <w:spacing w:line="500" w:lineRule="exact"/>
              <w:rPr>
                <w:rFonts w:ascii="仿宋" w:hAnsi="仿宋" w:eastAsia="仿宋"/>
                <w:highlight w:val="none"/>
              </w:rPr>
            </w:pPr>
            <w:r>
              <w:rPr>
                <w:rFonts w:hint="eastAsia" w:ascii="仿宋" w:hAnsi="仿宋" w:eastAsia="仿宋"/>
                <w:highlight w:val="none"/>
              </w:rPr>
              <w:t>序号</w:t>
            </w:r>
          </w:p>
        </w:tc>
        <w:tc>
          <w:tcPr>
            <w:tcW w:w="2658" w:type="dxa"/>
            <w:vAlign w:val="center"/>
          </w:tcPr>
          <w:p w14:paraId="4440FA01">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采购需求</w:t>
            </w:r>
          </w:p>
        </w:tc>
        <w:tc>
          <w:tcPr>
            <w:tcW w:w="2759" w:type="dxa"/>
            <w:vAlign w:val="center"/>
          </w:tcPr>
          <w:p w14:paraId="59796EC2">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响应情况</w:t>
            </w:r>
          </w:p>
        </w:tc>
        <w:tc>
          <w:tcPr>
            <w:tcW w:w="2067" w:type="dxa"/>
            <w:vAlign w:val="center"/>
          </w:tcPr>
          <w:p w14:paraId="546CA662">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差异说明</w:t>
            </w:r>
          </w:p>
        </w:tc>
      </w:tr>
      <w:tr w14:paraId="0108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72691C9">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3C5AA548">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236337C4">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33DBEAEF">
            <w:pPr>
              <w:tabs>
                <w:tab w:val="left" w:pos="6300"/>
              </w:tabs>
              <w:snapToGrid w:val="0"/>
              <w:spacing w:line="500" w:lineRule="exact"/>
              <w:jc w:val="center"/>
              <w:outlineLvl w:val="0"/>
              <w:rPr>
                <w:rFonts w:ascii="仿宋" w:hAnsi="仿宋" w:eastAsia="仿宋"/>
                <w:sz w:val="21"/>
                <w:szCs w:val="21"/>
                <w:highlight w:val="none"/>
              </w:rPr>
            </w:pPr>
          </w:p>
        </w:tc>
      </w:tr>
      <w:tr w14:paraId="20A5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7067DA4">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3EAFCB12">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60170F0A">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2B0065F3">
            <w:pPr>
              <w:tabs>
                <w:tab w:val="left" w:pos="6300"/>
              </w:tabs>
              <w:snapToGrid w:val="0"/>
              <w:spacing w:line="500" w:lineRule="exact"/>
              <w:jc w:val="center"/>
              <w:outlineLvl w:val="0"/>
              <w:rPr>
                <w:rFonts w:ascii="仿宋" w:hAnsi="仿宋" w:eastAsia="仿宋"/>
                <w:sz w:val="21"/>
                <w:szCs w:val="21"/>
                <w:highlight w:val="none"/>
              </w:rPr>
            </w:pPr>
          </w:p>
        </w:tc>
      </w:tr>
      <w:tr w14:paraId="56B5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E5A6C70">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4159E0A1">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6D2F1BFC">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41D4C915">
            <w:pPr>
              <w:tabs>
                <w:tab w:val="left" w:pos="6300"/>
              </w:tabs>
              <w:snapToGrid w:val="0"/>
              <w:spacing w:line="500" w:lineRule="exact"/>
              <w:jc w:val="center"/>
              <w:outlineLvl w:val="0"/>
              <w:rPr>
                <w:rFonts w:ascii="仿宋" w:hAnsi="仿宋" w:eastAsia="仿宋"/>
                <w:sz w:val="21"/>
                <w:szCs w:val="21"/>
                <w:highlight w:val="none"/>
              </w:rPr>
            </w:pPr>
          </w:p>
        </w:tc>
      </w:tr>
      <w:tr w14:paraId="0146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12CB7AF">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611255CE">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3FE8A0C1">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5ED7162C">
            <w:pPr>
              <w:tabs>
                <w:tab w:val="left" w:pos="6300"/>
              </w:tabs>
              <w:snapToGrid w:val="0"/>
              <w:spacing w:line="500" w:lineRule="exact"/>
              <w:jc w:val="center"/>
              <w:outlineLvl w:val="0"/>
              <w:rPr>
                <w:rFonts w:ascii="仿宋" w:hAnsi="仿宋" w:eastAsia="仿宋"/>
                <w:sz w:val="21"/>
                <w:szCs w:val="21"/>
                <w:highlight w:val="none"/>
              </w:rPr>
            </w:pPr>
          </w:p>
        </w:tc>
      </w:tr>
      <w:tr w14:paraId="6480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F380FB6">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0AECE296">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1143E1FF">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3A66C829">
            <w:pPr>
              <w:tabs>
                <w:tab w:val="left" w:pos="6300"/>
              </w:tabs>
              <w:snapToGrid w:val="0"/>
              <w:spacing w:line="500" w:lineRule="exact"/>
              <w:jc w:val="center"/>
              <w:outlineLvl w:val="0"/>
              <w:rPr>
                <w:rFonts w:ascii="仿宋" w:hAnsi="仿宋" w:eastAsia="仿宋"/>
                <w:sz w:val="21"/>
                <w:szCs w:val="21"/>
                <w:highlight w:val="none"/>
              </w:rPr>
            </w:pPr>
          </w:p>
        </w:tc>
      </w:tr>
      <w:tr w14:paraId="08681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832FD6A">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23EE14A4">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2BD1BF98">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0772E6AE">
            <w:pPr>
              <w:tabs>
                <w:tab w:val="left" w:pos="6300"/>
              </w:tabs>
              <w:snapToGrid w:val="0"/>
              <w:spacing w:line="500" w:lineRule="exact"/>
              <w:jc w:val="center"/>
              <w:outlineLvl w:val="0"/>
              <w:rPr>
                <w:rFonts w:ascii="仿宋" w:hAnsi="仿宋" w:eastAsia="仿宋"/>
                <w:sz w:val="21"/>
                <w:szCs w:val="21"/>
                <w:highlight w:val="none"/>
              </w:rPr>
            </w:pPr>
          </w:p>
        </w:tc>
      </w:tr>
      <w:tr w14:paraId="4857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083CD5B">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7307600E">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744828A6">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1846C39F">
            <w:pPr>
              <w:tabs>
                <w:tab w:val="left" w:pos="6300"/>
              </w:tabs>
              <w:snapToGrid w:val="0"/>
              <w:spacing w:line="500" w:lineRule="exact"/>
              <w:jc w:val="center"/>
              <w:outlineLvl w:val="0"/>
              <w:rPr>
                <w:rFonts w:ascii="仿宋" w:hAnsi="仿宋" w:eastAsia="仿宋"/>
                <w:sz w:val="21"/>
                <w:szCs w:val="21"/>
                <w:highlight w:val="none"/>
              </w:rPr>
            </w:pPr>
          </w:p>
        </w:tc>
      </w:tr>
    </w:tbl>
    <w:p w14:paraId="24042B1C">
      <w:pPr>
        <w:spacing w:line="500" w:lineRule="exact"/>
        <w:ind w:firstLine="600" w:firstLineChars="250"/>
        <w:rPr>
          <w:rFonts w:ascii="仿宋" w:hAnsi="仿宋" w:eastAsia="仿宋"/>
          <w:highlight w:val="none"/>
        </w:rPr>
      </w:pPr>
      <w:r>
        <w:rPr>
          <w:rFonts w:hint="eastAsia" w:ascii="仿宋" w:hAnsi="仿宋" w:eastAsia="仿宋"/>
          <w:highlight w:val="none"/>
        </w:rPr>
        <w:t>供应商：                                      法定代表人授权代表：</w:t>
      </w:r>
    </w:p>
    <w:p w14:paraId="6E375794">
      <w:pPr>
        <w:spacing w:line="500" w:lineRule="exact"/>
        <w:rPr>
          <w:rFonts w:ascii="仿宋" w:hAnsi="仿宋" w:eastAsia="仿宋"/>
          <w:highlight w:val="none"/>
        </w:rPr>
      </w:pPr>
    </w:p>
    <w:p w14:paraId="7F110961">
      <w:pPr>
        <w:spacing w:line="500" w:lineRule="exact"/>
        <w:ind w:firstLine="720" w:firstLineChars="300"/>
        <w:rPr>
          <w:rFonts w:ascii="仿宋" w:hAnsi="仿宋" w:eastAsia="仿宋"/>
          <w:highlight w:val="none"/>
        </w:rPr>
      </w:pPr>
      <w:r>
        <w:rPr>
          <w:rFonts w:hint="eastAsia" w:ascii="仿宋" w:hAnsi="仿宋" w:eastAsia="仿宋"/>
          <w:highlight w:val="none"/>
        </w:rPr>
        <w:t>（供应商公章）                               （签字或盖章）</w:t>
      </w:r>
    </w:p>
    <w:p w14:paraId="3543F5A2">
      <w:pPr>
        <w:tabs>
          <w:tab w:val="left" w:pos="6300"/>
        </w:tabs>
        <w:snapToGrid w:val="0"/>
        <w:spacing w:line="500" w:lineRule="exact"/>
        <w:ind w:firstLine="570"/>
        <w:rPr>
          <w:rFonts w:ascii="仿宋" w:hAnsi="仿宋" w:eastAsia="仿宋"/>
          <w:highlight w:val="none"/>
        </w:rPr>
      </w:pPr>
      <w:r>
        <w:rPr>
          <w:rFonts w:hint="eastAsia" w:ascii="仿宋" w:hAnsi="仿宋" w:eastAsia="仿宋"/>
          <w:highlight w:val="none"/>
        </w:rPr>
        <w:t xml:space="preserve">                                            年     月     日</w:t>
      </w:r>
    </w:p>
    <w:p w14:paraId="3C8FE273">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注：</w:t>
      </w:r>
    </w:p>
    <w:p w14:paraId="6351DF58">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1.本表即为对本项目“第三篇  比选采购技术需求”中所列技术要求进行比较和响应；</w:t>
      </w:r>
    </w:p>
    <w:p w14:paraId="48BFE350">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2.该表必须按照比选文件要求逐条如实填写，根据响应情况在“差异说明”项填写正偏离或负偏离及原因，完全符合的填写“无差异”；</w:t>
      </w:r>
    </w:p>
    <w:p w14:paraId="4995CEF6">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3.该表可扩展，并逐页签字或盖章；</w:t>
      </w:r>
    </w:p>
    <w:p w14:paraId="204676DC">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4.可附相关技术支撑材料。（格式自定）</w:t>
      </w:r>
    </w:p>
    <w:p w14:paraId="2C720BE2">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5.若“响应情况”栏中仅填写“无偏离”或“有偏离”等内容而未作实质性参数描述，该供应商将失去成为成交供应商的资格，仅保留其合格供应商的身份。</w:t>
      </w:r>
    </w:p>
    <w:p w14:paraId="0044A769">
      <w:pPr>
        <w:pStyle w:val="4"/>
        <w:spacing w:before="0" w:after="0" w:line="360" w:lineRule="auto"/>
        <w:rPr>
          <w:rFonts w:ascii="仿宋" w:hAnsi="仿宋" w:eastAsia="仿宋"/>
          <w:sz w:val="24"/>
          <w:szCs w:val="24"/>
          <w:highlight w:val="none"/>
        </w:rPr>
      </w:pPr>
      <w:r>
        <w:rPr>
          <w:rFonts w:hint="eastAsia" w:ascii="仿宋" w:hAnsi="仿宋" w:eastAsia="仿宋"/>
          <w:sz w:val="24"/>
          <w:szCs w:val="24"/>
          <w:highlight w:val="none"/>
        </w:rPr>
        <w:br w:type="page"/>
      </w:r>
      <w:bookmarkStart w:id="169" w:name="_Toc487204799"/>
      <w:bookmarkStart w:id="170" w:name="_Toc17029"/>
      <w:bookmarkStart w:id="171" w:name="_Toc486585242"/>
      <w:bookmarkStart w:id="172" w:name="_Toc3660"/>
      <w:bookmarkStart w:id="173" w:name="_Toc486608279"/>
      <w:r>
        <w:rPr>
          <w:rFonts w:hint="eastAsia" w:ascii="仿宋" w:hAnsi="仿宋" w:eastAsia="仿宋"/>
          <w:sz w:val="24"/>
          <w:szCs w:val="24"/>
          <w:highlight w:val="none"/>
        </w:rPr>
        <w:t>三、商务部分</w:t>
      </w:r>
      <w:bookmarkEnd w:id="169"/>
      <w:bookmarkEnd w:id="170"/>
      <w:bookmarkEnd w:id="171"/>
      <w:bookmarkEnd w:id="172"/>
      <w:bookmarkEnd w:id="173"/>
    </w:p>
    <w:p w14:paraId="26789D23">
      <w:pPr>
        <w:spacing w:line="360" w:lineRule="auto"/>
        <w:ind w:firstLine="480" w:firstLineChars="200"/>
        <w:rPr>
          <w:rFonts w:ascii="仿宋" w:hAnsi="仿宋" w:eastAsia="仿宋"/>
          <w:highlight w:val="none"/>
        </w:rPr>
      </w:pPr>
      <w:r>
        <w:rPr>
          <w:rFonts w:hint="eastAsia" w:ascii="仿宋" w:hAnsi="仿宋" w:eastAsia="仿宋"/>
          <w:highlight w:val="none"/>
        </w:rPr>
        <w:t>（一）按照商务要求进行响应，包括：工期、项目地点、付款方式等。</w:t>
      </w:r>
    </w:p>
    <w:p w14:paraId="5A6BE29D">
      <w:pPr>
        <w:spacing w:line="360" w:lineRule="auto"/>
        <w:rPr>
          <w:rFonts w:ascii="仿宋" w:hAnsi="仿宋" w:eastAsia="仿宋"/>
          <w:highlight w:val="none"/>
        </w:rPr>
      </w:pPr>
    </w:p>
    <w:p w14:paraId="4AFB4820">
      <w:pPr>
        <w:spacing w:line="360" w:lineRule="auto"/>
        <w:rPr>
          <w:rFonts w:ascii="仿宋" w:hAnsi="仿宋" w:eastAsia="仿宋"/>
          <w:highlight w:val="none"/>
        </w:rPr>
      </w:pPr>
    </w:p>
    <w:p w14:paraId="24E4D676">
      <w:pPr>
        <w:spacing w:line="360" w:lineRule="auto"/>
        <w:rPr>
          <w:rFonts w:ascii="仿宋" w:hAnsi="仿宋" w:eastAsia="仿宋"/>
          <w:highlight w:val="none"/>
        </w:rPr>
      </w:pPr>
    </w:p>
    <w:p w14:paraId="5C8E6B63">
      <w:pPr>
        <w:spacing w:line="360" w:lineRule="auto"/>
        <w:rPr>
          <w:rFonts w:ascii="仿宋" w:hAnsi="仿宋" w:eastAsia="仿宋"/>
          <w:highlight w:val="none"/>
        </w:rPr>
      </w:pPr>
    </w:p>
    <w:p w14:paraId="2B3A7E46">
      <w:pPr>
        <w:spacing w:line="360" w:lineRule="auto"/>
        <w:rPr>
          <w:rFonts w:ascii="仿宋" w:hAnsi="仿宋" w:eastAsia="仿宋"/>
          <w:highlight w:val="none"/>
        </w:rPr>
      </w:pPr>
    </w:p>
    <w:p w14:paraId="1CDA8FF6">
      <w:pPr>
        <w:spacing w:line="360" w:lineRule="auto"/>
        <w:rPr>
          <w:rFonts w:ascii="仿宋" w:hAnsi="仿宋" w:eastAsia="仿宋"/>
          <w:highlight w:val="none"/>
        </w:rPr>
      </w:pPr>
    </w:p>
    <w:p w14:paraId="4D049674">
      <w:pPr>
        <w:pStyle w:val="7"/>
        <w:rPr>
          <w:rFonts w:ascii="仿宋" w:hAnsi="仿宋" w:eastAsia="仿宋"/>
          <w:highlight w:val="none"/>
        </w:rPr>
      </w:pPr>
    </w:p>
    <w:p w14:paraId="72955C20">
      <w:pPr>
        <w:pStyle w:val="50"/>
        <w:rPr>
          <w:rFonts w:ascii="仿宋" w:hAnsi="仿宋" w:eastAsia="仿宋"/>
          <w:highlight w:val="none"/>
        </w:rPr>
      </w:pPr>
    </w:p>
    <w:p w14:paraId="500E8C04">
      <w:pPr>
        <w:rPr>
          <w:rFonts w:ascii="仿宋" w:hAnsi="仿宋" w:eastAsia="仿宋"/>
          <w:highlight w:val="none"/>
        </w:rPr>
      </w:pPr>
    </w:p>
    <w:p w14:paraId="6AA1F1A6">
      <w:pPr>
        <w:rPr>
          <w:rFonts w:ascii="仿宋" w:hAnsi="仿宋" w:eastAsia="仿宋"/>
          <w:highlight w:val="none"/>
        </w:rPr>
      </w:pPr>
      <w:r>
        <w:rPr>
          <w:rFonts w:hint="eastAsia" w:ascii="仿宋" w:hAnsi="仿宋" w:eastAsia="仿宋"/>
          <w:highlight w:val="none"/>
        </w:rPr>
        <w:br w:type="page"/>
      </w:r>
    </w:p>
    <w:p w14:paraId="194F8420">
      <w:pPr>
        <w:snapToGrid w:val="0"/>
        <w:spacing w:line="360" w:lineRule="auto"/>
        <w:rPr>
          <w:rFonts w:hint="eastAsia" w:ascii="仿宋" w:hAnsi="仿宋" w:eastAsia="仿宋"/>
          <w:highlight w:val="none"/>
        </w:rPr>
      </w:pPr>
      <w:r>
        <w:rPr>
          <w:rFonts w:hint="eastAsia" w:ascii="仿宋" w:hAnsi="仿宋" w:eastAsia="仿宋"/>
          <w:highlight w:val="none"/>
        </w:rPr>
        <w:t>（二）商务响应偏离表</w:t>
      </w:r>
    </w:p>
    <w:p w14:paraId="12284973">
      <w:pPr>
        <w:snapToGrid w:val="0"/>
        <w:spacing w:line="360" w:lineRule="auto"/>
        <w:jc w:val="center"/>
        <w:rPr>
          <w:rFonts w:ascii="仿宋" w:hAnsi="仿宋" w:eastAsia="仿宋"/>
          <w:b/>
          <w:highlight w:val="none"/>
        </w:rPr>
      </w:pPr>
      <w:r>
        <w:rPr>
          <w:rFonts w:hint="eastAsia" w:ascii="仿宋" w:hAnsi="仿宋" w:eastAsia="仿宋"/>
          <w:b/>
          <w:highlight w:val="none"/>
        </w:rPr>
        <w:t>商务响应偏离表</w:t>
      </w:r>
    </w:p>
    <w:p w14:paraId="5F5965B5">
      <w:pPr>
        <w:snapToGrid w:val="0"/>
        <w:spacing w:line="360" w:lineRule="auto"/>
        <w:rPr>
          <w:rFonts w:ascii="仿宋" w:hAnsi="仿宋" w:eastAsia="仿宋"/>
          <w:highlight w:val="none"/>
        </w:rPr>
      </w:pPr>
      <w:r>
        <w:rPr>
          <w:rFonts w:hint="eastAsia" w:ascii="仿宋" w:hAnsi="仿宋" w:eastAsia="仿宋"/>
          <w:highlight w:val="none"/>
        </w:rPr>
        <w:t>对于比选通知书的商务要求，如有任何偏离请如实填写下表：</w:t>
      </w:r>
    </w:p>
    <w:tbl>
      <w:tblPr>
        <w:tblStyle w:val="24"/>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444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2DF15209">
            <w:pPr>
              <w:jc w:val="center"/>
              <w:rPr>
                <w:rFonts w:ascii="仿宋" w:hAnsi="仿宋" w:eastAsia="仿宋"/>
                <w:highlight w:val="none"/>
              </w:rPr>
            </w:pPr>
            <w:r>
              <w:rPr>
                <w:rFonts w:hint="eastAsia" w:ascii="仿宋" w:hAnsi="仿宋" w:eastAsia="仿宋"/>
                <w:highlight w:val="none"/>
              </w:rPr>
              <w:t>序号</w:t>
            </w:r>
          </w:p>
        </w:tc>
        <w:tc>
          <w:tcPr>
            <w:tcW w:w="3179" w:type="dxa"/>
            <w:vAlign w:val="center"/>
          </w:tcPr>
          <w:p w14:paraId="14EE1F70">
            <w:pPr>
              <w:jc w:val="center"/>
              <w:rPr>
                <w:rFonts w:ascii="仿宋" w:hAnsi="仿宋" w:eastAsia="仿宋"/>
                <w:highlight w:val="none"/>
              </w:rPr>
            </w:pPr>
            <w:r>
              <w:rPr>
                <w:rFonts w:hint="eastAsia" w:ascii="仿宋" w:hAnsi="仿宋" w:eastAsia="仿宋"/>
                <w:highlight w:val="none"/>
              </w:rPr>
              <w:t>比选项目需求</w:t>
            </w:r>
          </w:p>
        </w:tc>
        <w:tc>
          <w:tcPr>
            <w:tcW w:w="2434" w:type="dxa"/>
            <w:vAlign w:val="center"/>
          </w:tcPr>
          <w:p w14:paraId="576BE5DF">
            <w:pPr>
              <w:jc w:val="center"/>
              <w:rPr>
                <w:rFonts w:hint="eastAsia" w:ascii="仿宋" w:hAnsi="仿宋" w:eastAsia="仿宋"/>
                <w:highlight w:val="none"/>
              </w:rPr>
            </w:pPr>
            <w:r>
              <w:rPr>
                <w:rFonts w:hint="eastAsia" w:ascii="仿宋" w:hAnsi="仿宋" w:eastAsia="仿宋"/>
                <w:highlight w:val="none"/>
              </w:rPr>
              <w:t>响应情况</w:t>
            </w:r>
          </w:p>
        </w:tc>
        <w:tc>
          <w:tcPr>
            <w:tcW w:w="2355" w:type="dxa"/>
            <w:vAlign w:val="center"/>
          </w:tcPr>
          <w:p w14:paraId="68511EB0">
            <w:pPr>
              <w:jc w:val="center"/>
              <w:rPr>
                <w:rFonts w:hint="eastAsia" w:ascii="仿宋" w:hAnsi="仿宋" w:eastAsia="仿宋"/>
                <w:highlight w:val="none"/>
                <w:lang w:val="en-US"/>
              </w:rPr>
            </w:pPr>
            <w:r>
              <w:rPr>
                <w:rFonts w:hint="eastAsia" w:ascii="仿宋" w:hAnsi="仿宋" w:eastAsia="仿宋"/>
                <w:highlight w:val="none"/>
                <w:lang w:val="en-US"/>
              </w:rPr>
              <w:t>差异说明</w:t>
            </w:r>
          </w:p>
        </w:tc>
      </w:tr>
      <w:tr w14:paraId="75F5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C7CFAE2">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21ED25F6">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42CE25D1">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7C6DC687">
            <w:pPr>
              <w:tabs>
                <w:tab w:val="left" w:pos="6300"/>
              </w:tabs>
              <w:snapToGrid w:val="0"/>
              <w:spacing w:line="360" w:lineRule="auto"/>
              <w:jc w:val="center"/>
              <w:outlineLvl w:val="0"/>
              <w:rPr>
                <w:rFonts w:ascii="仿宋" w:hAnsi="仿宋" w:eastAsia="仿宋"/>
                <w:sz w:val="21"/>
                <w:highlight w:val="none"/>
              </w:rPr>
            </w:pPr>
          </w:p>
        </w:tc>
      </w:tr>
      <w:tr w14:paraId="06EF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261FBA2">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5BD97044">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0AF15B2F">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2036A155">
            <w:pPr>
              <w:tabs>
                <w:tab w:val="left" w:pos="6300"/>
              </w:tabs>
              <w:snapToGrid w:val="0"/>
              <w:spacing w:line="360" w:lineRule="auto"/>
              <w:jc w:val="center"/>
              <w:outlineLvl w:val="0"/>
              <w:rPr>
                <w:rFonts w:ascii="仿宋" w:hAnsi="仿宋" w:eastAsia="仿宋"/>
                <w:sz w:val="21"/>
                <w:highlight w:val="none"/>
              </w:rPr>
            </w:pPr>
          </w:p>
        </w:tc>
      </w:tr>
      <w:tr w14:paraId="6E6D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7DA8779">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6A8AC3FC">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191270E1">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7FC792FC">
            <w:pPr>
              <w:tabs>
                <w:tab w:val="left" w:pos="6300"/>
              </w:tabs>
              <w:snapToGrid w:val="0"/>
              <w:spacing w:line="360" w:lineRule="auto"/>
              <w:jc w:val="center"/>
              <w:outlineLvl w:val="0"/>
              <w:rPr>
                <w:rFonts w:ascii="仿宋" w:hAnsi="仿宋" w:eastAsia="仿宋"/>
                <w:sz w:val="21"/>
                <w:highlight w:val="none"/>
              </w:rPr>
            </w:pPr>
          </w:p>
        </w:tc>
      </w:tr>
      <w:tr w14:paraId="767C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51C1E25">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480D5D68">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54E4FE3D">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6594A46B">
            <w:pPr>
              <w:tabs>
                <w:tab w:val="left" w:pos="6300"/>
              </w:tabs>
              <w:snapToGrid w:val="0"/>
              <w:spacing w:line="360" w:lineRule="auto"/>
              <w:jc w:val="center"/>
              <w:outlineLvl w:val="0"/>
              <w:rPr>
                <w:rFonts w:ascii="仿宋" w:hAnsi="仿宋" w:eastAsia="仿宋"/>
                <w:sz w:val="21"/>
                <w:highlight w:val="none"/>
              </w:rPr>
            </w:pPr>
          </w:p>
        </w:tc>
      </w:tr>
      <w:tr w14:paraId="7818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E762B70">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33133221">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34C59795">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147E7010">
            <w:pPr>
              <w:tabs>
                <w:tab w:val="left" w:pos="6300"/>
              </w:tabs>
              <w:snapToGrid w:val="0"/>
              <w:spacing w:line="360" w:lineRule="auto"/>
              <w:jc w:val="center"/>
              <w:outlineLvl w:val="0"/>
              <w:rPr>
                <w:rFonts w:ascii="仿宋" w:hAnsi="仿宋" w:eastAsia="仿宋"/>
                <w:sz w:val="21"/>
                <w:highlight w:val="none"/>
              </w:rPr>
            </w:pPr>
          </w:p>
        </w:tc>
      </w:tr>
      <w:tr w14:paraId="6CC8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134BB35">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4E7CC0DD">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6C5A8B9A">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2D0A2C7D">
            <w:pPr>
              <w:tabs>
                <w:tab w:val="left" w:pos="6300"/>
              </w:tabs>
              <w:snapToGrid w:val="0"/>
              <w:spacing w:line="360" w:lineRule="auto"/>
              <w:jc w:val="center"/>
              <w:outlineLvl w:val="0"/>
              <w:rPr>
                <w:rFonts w:ascii="仿宋" w:hAnsi="仿宋" w:eastAsia="仿宋"/>
                <w:sz w:val="21"/>
                <w:highlight w:val="none"/>
              </w:rPr>
            </w:pPr>
          </w:p>
        </w:tc>
      </w:tr>
    </w:tbl>
    <w:p w14:paraId="64F75308">
      <w:pPr>
        <w:snapToGrid w:val="0"/>
        <w:spacing w:line="360" w:lineRule="auto"/>
        <w:rPr>
          <w:rFonts w:ascii="仿宋" w:hAnsi="仿宋" w:eastAsia="仿宋"/>
          <w:highlight w:val="none"/>
        </w:rPr>
      </w:pPr>
    </w:p>
    <w:p w14:paraId="52C92D83">
      <w:pPr>
        <w:spacing w:line="500" w:lineRule="exact"/>
        <w:ind w:firstLine="600" w:firstLineChars="250"/>
        <w:rPr>
          <w:rFonts w:ascii="仿宋" w:hAnsi="仿宋" w:eastAsia="仿宋"/>
          <w:highlight w:val="none"/>
        </w:rPr>
      </w:pPr>
      <w:r>
        <w:rPr>
          <w:rFonts w:hint="eastAsia" w:ascii="仿宋" w:hAnsi="仿宋" w:eastAsia="仿宋"/>
          <w:highlight w:val="none"/>
        </w:rPr>
        <w:t>供应商：                                      法定代表人授权代表：</w:t>
      </w:r>
    </w:p>
    <w:p w14:paraId="4F73167B">
      <w:pPr>
        <w:spacing w:line="500" w:lineRule="exact"/>
        <w:ind w:firstLine="360" w:firstLineChars="150"/>
        <w:rPr>
          <w:rFonts w:ascii="仿宋" w:hAnsi="仿宋" w:eastAsia="仿宋"/>
          <w:highlight w:val="none"/>
        </w:rPr>
      </w:pPr>
      <w:r>
        <w:rPr>
          <w:rFonts w:hint="eastAsia" w:ascii="仿宋" w:hAnsi="仿宋" w:eastAsia="仿宋"/>
          <w:highlight w:val="none"/>
        </w:rPr>
        <w:t>（供应商公章）                                 （签字或盖章）</w:t>
      </w:r>
    </w:p>
    <w:p w14:paraId="67BA0B2F">
      <w:pPr>
        <w:tabs>
          <w:tab w:val="left" w:pos="6300"/>
        </w:tabs>
        <w:snapToGrid w:val="0"/>
        <w:spacing w:line="500" w:lineRule="exact"/>
        <w:ind w:firstLine="570"/>
        <w:rPr>
          <w:rFonts w:ascii="仿宋" w:hAnsi="仿宋" w:eastAsia="仿宋"/>
          <w:highlight w:val="none"/>
        </w:rPr>
      </w:pPr>
      <w:r>
        <w:rPr>
          <w:rFonts w:hint="eastAsia" w:ascii="仿宋" w:hAnsi="仿宋" w:eastAsia="仿宋"/>
          <w:highlight w:val="none"/>
        </w:rPr>
        <w:t xml:space="preserve">                                            年     月     日</w:t>
      </w:r>
    </w:p>
    <w:p w14:paraId="151DF871">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注：</w:t>
      </w:r>
    </w:p>
    <w:p w14:paraId="7A2BFE11">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1.本表即为对本项目“第四篇 商务要求”中所列服务要求进行比较和响应；</w:t>
      </w:r>
    </w:p>
    <w:p w14:paraId="2006A801">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2.该表必须按照比选要求逐条如实填写，根据响应情况在“差异说明”项填写正偏离或负偏离及原因，完全符合的填写“无差异”；</w:t>
      </w:r>
    </w:p>
    <w:p w14:paraId="58A9441A">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3.该表可扩展，并逐页签字或盖章；</w:t>
      </w:r>
    </w:p>
    <w:p w14:paraId="165752F6">
      <w:pPr>
        <w:tabs>
          <w:tab w:val="left" w:pos="6300"/>
        </w:tabs>
        <w:snapToGrid w:val="0"/>
        <w:spacing w:line="360" w:lineRule="auto"/>
        <w:ind w:firstLine="480" w:firstLineChars="200"/>
        <w:rPr>
          <w:rFonts w:ascii="仿宋" w:hAnsi="仿宋" w:eastAsia="仿宋"/>
          <w:highlight w:val="none"/>
          <w:u w:val="single"/>
        </w:rPr>
      </w:pPr>
      <w:r>
        <w:rPr>
          <w:rFonts w:hint="eastAsia" w:ascii="仿宋" w:hAnsi="仿宋" w:eastAsia="仿宋"/>
          <w:highlight w:val="none"/>
        </w:rPr>
        <w:t>4.若“响应情况”栏中仅填写“无偏离”或“有偏离”等内容而未作实质性参数描述，该供应商将失去成为成交供应商的资格，仅保留其合格供应商的身份。</w:t>
      </w:r>
    </w:p>
    <w:p w14:paraId="6F16C6A6">
      <w:pPr>
        <w:spacing w:line="380" w:lineRule="exact"/>
        <w:ind w:firstLine="480" w:firstLineChars="200"/>
        <w:rPr>
          <w:rFonts w:ascii="仿宋" w:hAnsi="仿宋" w:eastAsia="仿宋"/>
          <w:highlight w:val="none"/>
        </w:rPr>
      </w:pPr>
      <w:r>
        <w:rPr>
          <w:rFonts w:hint="eastAsia" w:ascii="仿宋" w:hAnsi="仿宋" w:eastAsia="仿宋"/>
          <w:highlight w:val="none"/>
        </w:rPr>
        <w:br w:type="page"/>
      </w:r>
      <w:r>
        <w:rPr>
          <w:rFonts w:hint="eastAsia" w:ascii="仿宋" w:hAnsi="仿宋" w:eastAsia="仿宋"/>
          <w:highlight w:val="none"/>
        </w:rPr>
        <w:t>（三）其它优惠承诺（格式自定）</w:t>
      </w:r>
    </w:p>
    <w:p w14:paraId="4B0E568D">
      <w:pPr>
        <w:pStyle w:val="4"/>
        <w:spacing w:before="0" w:after="0" w:line="360" w:lineRule="auto"/>
        <w:rPr>
          <w:rFonts w:ascii="仿宋" w:hAnsi="仿宋" w:eastAsia="仿宋"/>
          <w:sz w:val="24"/>
          <w:szCs w:val="24"/>
          <w:highlight w:val="none"/>
        </w:rPr>
      </w:pPr>
      <w:r>
        <w:rPr>
          <w:rFonts w:hint="eastAsia" w:ascii="仿宋" w:hAnsi="仿宋" w:eastAsia="仿宋"/>
          <w:b w:val="0"/>
          <w:sz w:val="24"/>
          <w:szCs w:val="24"/>
          <w:highlight w:val="none"/>
        </w:rPr>
        <w:br w:type="page"/>
      </w:r>
      <w:bookmarkStart w:id="174" w:name="_Toc486585243"/>
      <w:bookmarkStart w:id="175" w:name="_Toc486608280"/>
      <w:bookmarkStart w:id="176" w:name="_Toc487204800"/>
      <w:bookmarkStart w:id="177" w:name="_Toc8290"/>
      <w:bookmarkStart w:id="178" w:name="_Toc26046"/>
      <w:bookmarkStart w:id="179" w:name="_Toc23557"/>
      <w:r>
        <w:rPr>
          <w:rFonts w:hint="eastAsia" w:ascii="仿宋" w:hAnsi="仿宋" w:eastAsia="仿宋"/>
          <w:sz w:val="24"/>
          <w:szCs w:val="24"/>
          <w:highlight w:val="none"/>
        </w:rPr>
        <w:t>四、资格条件及其他</w:t>
      </w:r>
      <w:bookmarkEnd w:id="174"/>
      <w:bookmarkEnd w:id="175"/>
      <w:bookmarkEnd w:id="176"/>
      <w:bookmarkEnd w:id="177"/>
      <w:bookmarkEnd w:id="178"/>
      <w:bookmarkEnd w:id="179"/>
    </w:p>
    <w:p w14:paraId="22BE1E11">
      <w:pPr>
        <w:spacing w:line="420" w:lineRule="exact"/>
        <w:ind w:firstLine="480" w:firstLineChars="200"/>
        <w:rPr>
          <w:rFonts w:ascii="仿宋" w:hAnsi="仿宋" w:eastAsia="仿宋" w:cs="仿宋"/>
          <w:highlight w:val="none"/>
        </w:rPr>
      </w:pPr>
      <w:r>
        <w:rPr>
          <w:rFonts w:hint="eastAsia" w:ascii="仿宋" w:hAnsi="仿宋" w:eastAsia="仿宋" w:cs="仿宋"/>
          <w:highlight w:val="none"/>
        </w:rPr>
        <w:t>（一）营业执照（副本）或事业单位法人证书（副本）复印件或个体工商户营业执照</w:t>
      </w:r>
    </w:p>
    <w:p w14:paraId="580AE9A8">
      <w:pPr>
        <w:tabs>
          <w:tab w:val="left" w:pos="6300"/>
        </w:tabs>
        <w:snapToGrid w:val="0"/>
        <w:spacing w:line="360" w:lineRule="auto"/>
        <w:ind w:firstLine="570"/>
        <w:rPr>
          <w:rFonts w:ascii="仿宋" w:hAnsi="仿宋" w:eastAsia="仿宋"/>
          <w:highlight w:val="none"/>
        </w:rPr>
      </w:pPr>
    </w:p>
    <w:p w14:paraId="74A08006">
      <w:pPr>
        <w:tabs>
          <w:tab w:val="left" w:pos="6300"/>
        </w:tabs>
        <w:snapToGrid w:val="0"/>
        <w:spacing w:line="380" w:lineRule="exact"/>
        <w:ind w:firstLine="570"/>
        <w:rPr>
          <w:rFonts w:ascii="仿宋" w:hAnsi="仿宋" w:eastAsia="仿宋"/>
          <w:highlight w:val="none"/>
        </w:rPr>
      </w:pPr>
    </w:p>
    <w:p w14:paraId="2878269D">
      <w:pPr>
        <w:spacing w:line="360" w:lineRule="auto"/>
        <w:ind w:firstLine="480" w:firstLineChars="200"/>
        <w:rPr>
          <w:rFonts w:ascii="仿宋" w:hAnsi="仿宋" w:eastAsia="仿宋"/>
          <w:highlight w:val="none"/>
        </w:rPr>
      </w:pPr>
      <w:r>
        <w:rPr>
          <w:rFonts w:hint="eastAsia" w:ascii="仿宋" w:hAnsi="仿宋" w:eastAsia="仿宋"/>
          <w:highlight w:val="none"/>
        </w:rPr>
        <w:br w:type="page"/>
      </w:r>
      <w:r>
        <w:rPr>
          <w:rFonts w:hint="eastAsia" w:ascii="仿宋" w:hAnsi="仿宋" w:eastAsia="仿宋"/>
          <w:highlight w:val="none"/>
        </w:rPr>
        <w:t>（二）法定代表人身份证明书（格式）</w:t>
      </w:r>
    </w:p>
    <w:p w14:paraId="5580C987">
      <w:pPr>
        <w:tabs>
          <w:tab w:val="left" w:pos="6300"/>
        </w:tabs>
        <w:snapToGrid w:val="0"/>
        <w:spacing w:line="360" w:lineRule="auto"/>
        <w:ind w:firstLine="570"/>
        <w:rPr>
          <w:rFonts w:ascii="仿宋" w:hAnsi="仿宋" w:eastAsia="仿宋"/>
          <w:highlight w:val="none"/>
        </w:rPr>
      </w:pPr>
    </w:p>
    <w:p w14:paraId="00C7C6FE">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项目名称：</w:t>
      </w:r>
    </w:p>
    <w:p w14:paraId="61D45633">
      <w:pPr>
        <w:tabs>
          <w:tab w:val="left" w:pos="6300"/>
        </w:tabs>
        <w:snapToGrid w:val="0"/>
        <w:spacing w:line="360" w:lineRule="auto"/>
        <w:ind w:firstLine="570"/>
        <w:rPr>
          <w:rFonts w:ascii="仿宋" w:hAnsi="仿宋" w:eastAsia="仿宋"/>
          <w:highlight w:val="none"/>
        </w:rPr>
      </w:pPr>
    </w:p>
    <w:p w14:paraId="74BFF2C1">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致：</w:t>
      </w:r>
      <w:r>
        <w:rPr>
          <w:rFonts w:hint="eastAsia" w:ascii="仿宋" w:hAnsi="仿宋" w:eastAsia="仿宋"/>
          <w:highlight w:val="none"/>
          <w:u w:val="single"/>
        </w:rPr>
        <w:t>（采购代理机构名称）</w:t>
      </w:r>
      <w:r>
        <w:rPr>
          <w:rFonts w:hint="eastAsia" w:ascii="仿宋" w:hAnsi="仿宋" w:eastAsia="仿宋"/>
          <w:highlight w:val="none"/>
        </w:rPr>
        <w:t>：</w:t>
      </w:r>
    </w:p>
    <w:p w14:paraId="67B03E07">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u w:val="single"/>
        </w:rPr>
        <w:t>（法定代表人姓名）</w:t>
      </w:r>
      <w:r>
        <w:rPr>
          <w:rFonts w:hint="eastAsia" w:ascii="仿宋" w:hAnsi="仿宋" w:eastAsia="仿宋"/>
          <w:highlight w:val="none"/>
        </w:rPr>
        <w:t>在</w:t>
      </w:r>
      <w:r>
        <w:rPr>
          <w:rFonts w:hint="eastAsia" w:ascii="仿宋" w:hAnsi="仿宋" w:eastAsia="仿宋"/>
          <w:highlight w:val="none"/>
          <w:u w:val="single"/>
        </w:rPr>
        <w:t>（供应商名称）</w:t>
      </w:r>
      <w:r>
        <w:rPr>
          <w:rFonts w:hint="eastAsia" w:ascii="仿宋" w:hAnsi="仿宋" w:eastAsia="仿宋"/>
          <w:highlight w:val="none"/>
        </w:rPr>
        <w:t>任</w:t>
      </w:r>
      <w:r>
        <w:rPr>
          <w:rFonts w:hint="eastAsia" w:ascii="仿宋" w:hAnsi="仿宋" w:eastAsia="仿宋"/>
          <w:highlight w:val="none"/>
          <w:u w:val="single"/>
        </w:rPr>
        <w:t>（职务名称）</w:t>
      </w:r>
      <w:r>
        <w:rPr>
          <w:rFonts w:hint="eastAsia" w:ascii="仿宋" w:hAnsi="仿宋" w:eastAsia="仿宋"/>
          <w:highlight w:val="none"/>
        </w:rPr>
        <w:t>职务，是</w:t>
      </w:r>
      <w:r>
        <w:rPr>
          <w:rFonts w:hint="eastAsia" w:ascii="仿宋" w:hAnsi="仿宋" w:eastAsia="仿宋"/>
          <w:highlight w:val="none"/>
          <w:u w:val="single"/>
        </w:rPr>
        <w:t>（供应商名称）</w:t>
      </w:r>
      <w:r>
        <w:rPr>
          <w:rFonts w:hint="eastAsia" w:ascii="仿宋" w:hAnsi="仿宋" w:eastAsia="仿宋"/>
          <w:highlight w:val="none"/>
        </w:rPr>
        <w:t>的法定代表人。</w:t>
      </w:r>
    </w:p>
    <w:p w14:paraId="18AED6B1">
      <w:pPr>
        <w:tabs>
          <w:tab w:val="left" w:pos="6300"/>
        </w:tabs>
        <w:snapToGrid w:val="0"/>
        <w:spacing w:line="360" w:lineRule="auto"/>
        <w:ind w:firstLine="570"/>
        <w:rPr>
          <w:rFonts w:ascii="仿宋" w:hAnsi="仿宋" w:eastAsia="仿宋"/>
          <w:highlight w:val="none"/>
        </w:rPr>
      </w:pPr>
    </w:p>
    <w:p w14:paraId="12CE9496">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特此证明。</w:t>
      </w:r>
    </w:p>
    <w:p w14:paraId="7A32A9A0">
      <w:pPr>
        <w:tabs>
          <w:tab w:val="left" w:pos="6300"/>
        </w:tabs>
        <w:snapToGrid w:val="0"/>
        <w:spacing w:line="360" w:lineRule="auto"/>
        <w:ind w:firstLine="570"/>
        <w:rPr>
          <w:rFonts w:ascii="仿宋" w:hAnsi="仿宋" w:eastAsia="仿宋"/>
          <w:highlight w:val="none"/>
        </w:rPr>
      </w:pPr>
    </w:p>
    <w:p w14:paraId="1A4C43EA">
      <w:pPr>
        <w:tabs>
          <w:tab w:val="left" w:pos="6300"/>
        </w:tabs>
        <w:snapToGrid w:val="0"/>
        <w:spacing w:line="360" w:lineRule="auto"/>
        <w:ind w:firstLine="570"/>
        <w:rPr>
          <w:rFonts w:ascii="仿宋" w:hAnsi="仿宋" w:eastAsia="仿宋"/>
          <w:highlight w:val="none"/>
        </w:rPr>
      </w:pPr>
    </w:p>
    <w:p w14:paraId="7D8E3FD1">
      <w:pPr>
        <w:tabs>
          <w:tab w:val="left" w:pos="6300"/>
        </w:tabs>
        <w:snapToGrid w:val="0"/>
        <w:spacing w:line="360" w:lineRule="auto"/>
        <w:ind w:firstLine="570"/>
        <w:rPr>
          <w:rFonts w:ascii="仿宋" w:hAnsi="仿宋" w:eastAsia="仿宋"/>
          <w:highlight w:val="none"/>
        </w:rPr>
      </w:pPr>
    </w:p>
    <w:p w14:paraId="58326EDF">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 xml:space="preserve">                                             （供应商公章）</w:t>
      </w:r>
    </w:p>
    <w:p w14:paraId="13076727">
      <w:pPr>
        <w:tabs>
          <w:tab w:val="left" w:pos="6300"/>
        </w:tabs>
        <w:snapToGrid w:val="0"/>
        <w:spacing w:line="360" w:lineRule="auto"/>
        <w:ind w:firstLine="570"/>
        <w:rPr>
          <w:rFonts w:ascii="仿宋" w:hAnsi="仿宋" w:eastAsia="仿宋"/>
          <w:highlight w:val="none"/>
        </w:rPr>
      </w:pPr>
    </w:p>
    <w:p w14:paraId="20BCA0F5">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 xml:space="preserve">                                             年   月   日</w:t>
      </w:r>
    </w:p>
    <w:p w14:paraId="4C84076E">
      <w:pPr>
        <w:tabs>
          <w:tab w:val="left" w:pos="6300"/>
        </w:tabs>
        <w:snapToGrid w:val="0"/>
        <w:spacing w:line="360" w:lineRule="auto"/>
        <w:ind w:firstLine="570"/>
        <w:rPr>
          <w:rFonts w:ascii="仿宋" w:hAnsi="仿宋" w:eastAsia="仿宋"/>
          <w:highlight w:val="none"/>
        </w:rPr>
      </w:pPr>
    </w:p>
    <w:p w14:paraId="4940F66B">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（附：法定代表人身份证正反面复印件）</w:t>
      </w:r>
    </w:p>
    <w:p w14:paraId="46CEF8B2">
      <w:pPr>
        <w:tabs>
          <w:tab w:val="left" w:pos="6300"/>
        </w:tabs>
        <w:snapToGrid w:val="0"/>
        <w:spacing w:line="380" w:lineRule="exact"/>
        <w:ind w:firstLine="570"/>
        <w:rPr>
          <w:rFonts w:ascii="仿宋" w:hAnsi="仿宋" w:eastAsia="仿宋"/>
          <w:highlight w:val="none"/>
        </w:rPr>
      </w:pPr>
    </w:p>
    <w:p w14:paraId="0D719595">
      <w:pPr>
        <w:tabs>
          <w:tab w:val="left" w:pos="6300"/>
        </w:tabs>
        <w:snapToGrid w:val="0"/>
        <w:spacing w:line="380" w:lineRule="exact"/>
        <w:ind w:firstLine="570"/>
        <w:rPr>
          <w:rFonts w:ascii="仿宋" w:hAnsi="仿宋" w:eastAsia="仿宋"/>
          <w:highlight w:val="none"/>
        </w:rPr>
      </w:pPr>
    </w:p>
    <w:p w14:paraId="653FBF21">
      <w:pPr>
        <w:tabs>
          <w:tab w:val="left" w:pos="6300"/>
        </w:tabs>
        <w:snapToGrid w:val="0"/>
        <w:spacing w:line="380" w:lineRule="exact"/>
        <w:ind w:firstLine="570"/>
        <w:rPr>
          <w:rFonts w:ascii="仿宋" w:hAnsi="仿宋" w:eastAsia="仿宋"/>
          <w:highlight w:val="none"/>
        </w:rPr>
      </w:pPr>
    </w:p>
    <w:p w14:paraId="2FBF16C7">
      <w:pPr>
        <w:tabs>
          <w:tab w:val="left" w:pos="6300"/>
        </w:tabs>
        <w:snapToGrid w:val="0"/>
        <w:spacing w:line="380" w:lineRule="exact"/>
        <w:ind w:firstLine="570"/>
        <w:rPr>
          <w:rFonts w:ascii="仿宋" w:hAnsi="仿宋" w:eastAsia="仿宋"/>
          <w:highlight w:val="none"/>
        </w:rPr>
      </w:pPr>
    </w:p>
    <w:p w14:paraId="2194A90C">
      <w:pPr>
        <w:tabs>
          <w:tab w:val="left" w:pos="6300"/>
        </w:tabs>
        <w:snapToGrid w:val="0"/>
        <w:spacing w:line="380" w:lineRule="exact"/>
        <w:ind w:firstLine="570"/>
        <w:rPr>
          <w:rFonts w:ascii="仿宋" w:hAnsi="仿宋" w:eastAsia="仿宋"/>
          <w:highlight w:val="none"/>
        </w:rPr>
      </w:pPr>
    </w:p>
    <w:p w14:paraId="3377DB78">
      <w:pPr>
        <w:tabs>
          <w:tab w:val="left" w:pos="6300"/>
        </w:tabs>
        <w:snapToGrid w:val="0"/>
        <w:spacing w:line="380" w:lineRule="exact"/>
        <w:ind w:firstLine="570"/>
        <w:rPr>
          <w:rFonts w:ascii="仿宋" w:hAnsi="仿宋" w:eastAsia="仿宋"/>
          <w:highlight w:val="none"/>
        </w:rPr>
      </w:pPr>
    </w:p>
    <w:p w14:paraId="6FEDF66A">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br w:type="column"/>
      </w:r>
      <w:r>
        <w:rPr>
          <w:rFonts w:hint="eastAsia" w:ascii="仿宋" w:hAnsi="仿宋" w:eastAsia="仿宋"/>
          <w:highlight w:val="none"/>
        </w:rPr>
        <w:t>（三）法定代表人授权委托书（格式）</w:t>
      </w:r>
    </w:p>
    <w:p w14:paraId="0CFBFD26">
      <w:pPr>
        <w:tabs>
          <w:tab w:val="left" w:pos="6300"/>
        </w:tabs>
        <w:snapToGrid w:val="0"/>
        <w:spacing w:line="360" w:lineRule="auto"/>
        <w:ind w:firstLine="570"/>
        <w:rPr>
          <w:rFonts w:ascii="仿宋" w:hAnsi="仿宋" w:eastAsia="仿宋"/>
          <w:highlight w:val="none"/>
        </w:rPr>
      </w:pPr>
    </w:p>
    <w:p w14:paraId="4129C0D3">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项目名称：</w:t>
      </w:r>
    </w:p>
    <w:p w14:paraId="4EDC68C9">
      <w:pPr>
        <w:tabs>
          <w:tab w:val="left" w:pos="6300"/>
        </w:tabs>
        <w:snapToGrid w:val="0"/>
        <w:spacing w:line="360" w:lineRule="auto"/>
        <w:ind w:firstLine="570"/>
        <w:rPr>
          <w:rFonts w:ascii="仿宋" w:hAnsi="仿宋" w:eastAsia="仿宋"/>
          <w:highlight w:val="none"/>
        </w:rPr>
      </w:pPr>
    </w:p>
    <w:p w14:paraId="456AC3AC">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致：</w:t>
      </w:r>
      <w:r>
        <w:rPr>
          <w:rFonts w:hint="eastAsia" w:ascii="仿宋" w:hAnsi="仿宋" w:eastAsia="仿宋"/>
          <w:highlight w:val="none"/>
          <w:u w:val="single"/>
        </w:rPr>
        <w:t>（采购代理机构名称）</w:t>
      </w:r>
      <w:r>
        <w:rPr>
          <w:rFonts w:hint="eastAsia" w:ascii="仿宋" w:hAnsi="仿宋" w:eastAsia="仿宋"/>
          <w:highlight w:val="none"/>
        </w:rPr>
        <w:t>：</w:t>
      </w:r>
    </w:p>
    <w:p w14:paraId="1AE75DED">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u w:val="single"/>
        </w:rPr>
        <w:t>（供应商法定代表人名称）</w:t>
      </w:r>
      <w:r>
        <w:rPr>
          <w:rFonts w:hint="eastAsia" w:ascii="仿宋" w:hAnsi="仿宋" w:eastAsia="仿宋"/>
          <w:highlight w:val="none"/>
        </w:rPr>
        <w:t>是</w:t>
      </w:r>
      <w:r>
        <w:rPr>
          <w:rFonts w:hint="eastAsia" w:ascii="仿宋" w:hAnsi="仿宋" w:eastAsia="仿宋"/>
          <w:highlight w:val="none"/>
          <w:u w:val="single"/>
        </w:rPr>
        <w:t>（供应商名称）</w:t>
      </w:r>
      <w:r>
        <w:rPr>
          <w:rFonts w:hint="eastAsia" w:ascii="仿宋" w:hAnsi="仿宋" w:eastAsia="仿宋"/>
          <w:highlight w:val="none"/>
        </w:rPr>
        <w:t>的法定代表人，特授权</w:t>
      </w:r>
      <w:r>
        <w:rPr>
          <w:rFonts w:hint="eastAsia" w:ascii="仿宋" w:hAnsi="仿宋" w:eastAsia="仿宋"/>
          <w:highlight w:val="none"/>
          <w:u w:val="single"/>
        </w:rPr>
        <w:t>（被授权人姓名及身份证代码）</w:t>
      </w:r>
      <w:r>
        <w:rPr>
          <w:rFonts w:hint="eastAsia" w:ascii="仿宋" w:hAnsi="仿宋" w:eastAsia="仿宋"/>
          <w:highlight w:val="none"/>
        </w:rPr>
        <w:t>代表我单位全权办理上述项目的比选、签约等具体工作，并签署全部有关文件、协议及合同。</w:t>
      </w:r>
    </w:p>
    <w:p w14:paraId="72EFBDD1">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我单位对被授权人的签字负全部责任。</w:t>
      </w:r>
    </w:p>
    <w:p w14:paraId="781F55A0">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在撤消授权的书面通知以前，本授权书一直有效。被授权人在授权书有效期内签署的所有文件不因授权的撤消而失效。</w:t>
      </w:r>
    </w:p>
    <w:p w14:paraId="785192E1">
      <w:pPr>
        <w:tabs>
          <w:tab w:val="left" w:pos="6300"/>
        </w:tabs>
        <w:snapToGrid w:val="0"/>
        <w:spacing w:line="360" w:lineRule="auto"/>
        <w:ind w:firstLine="570"/>
        <w:rPr>
          <w:rFonts w:ascii="仿宋" w:hAnsi="仿宋" w:eastAsia="仿宋"/>
          <w:highlight w:val="none"/>
        </w:rPr>
      </w:pPr>
    </w:p>
    <w:p w14:paraId="51F89387">
      <w:pPr>
        <w:tabs>
          <w:tab w:val="left" w:pos="6300"/>
        </w:tabs>
        <w:snapToGrid w:val="0"/>
        <w:spacing w:line="360" w:lineRule="auto"/>
        <w:ind w:firstLine="570"/>
        <w:rPr>
          <w:rFonts w:ascii="仿宋" w:hAnsi="仿宋" w:eastAsia="仿宋"/>
          <w:highlight w:val="none"/>
        </w:rPr>
      </w:pPr>
    </w:p>
    <w:p w14:paraId="2015D186">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被授权人：                                   供应商法定代表人：</w:t>
      </w:r>
    </w:p>
    <w:p w14:paraId="1C249264">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（签字或盖章）                              （签字或盖章）</w:t>
      </w:r>
    </w:p>
    <w:p w14:paraId="562EF1CA">
      <w:pPr>
        <w:tabs>
          <w:tab w:val="left" w:pos="6300"/>
        </w:tabs>
        <w:snapToGrid w:val="0"/>
        <w:spacing w:line="360" w:lineRule="auto"/>
        <w:ind w:firstLine="570"/>
        <w:rPr>
          <w:rFonts w:ascii="仿宋" w:hAnsi="仿宋" w:eastAsia="仿宋"/>
          <w:highlight w:val="none"/>
        </w:rPr>
      </w:pPr>
    </w:p>
    <w:p w14:paraId="0E340D1C">
      <w:pPr>
        <w:tabs>
          <w:tab w:val="left" w:pos="6300"/>
        </w:tabs>
        <w:snapToGrid w:val="0"/>
        <w:spacing w:line="360" w:lineRule="auto"/>
        <w:ind w:firstLine="570"/>
        <w:rPr>
          <w:rFonts w:ascii="仿宋" w:hAnsi="仿宋" w:eastAsia="仿宋"/>
          <w:highlight w:val="none"/>
        </w:rPr>
      </w:pPr>
    </w:p>
    <w:p w14:paraId="5165FC88">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（附：被授权人身份证正反面复印件）</w:t>
      </w:r>
    </w:p>
    <w:p w14:paraId="403FC60D">
      <w:pPr>
        <w:tabs>
          <w:tab w:val="left" w:pos="6300"/>
        </w:tabs>
        <w:snapToGrid w:val="0"/>
        <w:spacing w:line="360" w:lineRule="auto"/>
        <w:ind w:firstLine="570"/>
        <w:rPr>
          <w:rFonts w:ascii="仿宋" w:hAnsi="仿宋" w:eastAsia="仿宋"/>
          <w:highlight w:val="none"/>
        </w:rPr>
      </w:pPr>
    </w:p>
    <w:p w14:paraId="1F030D13">
      <w:pPr>
        <w:tabs>
          <w:tab w:val="left" w:pos="6300"/>
        </w:tabs>
        <w:snapToGrid w:val="0"/>
        <w:spacing w:line="360" w:lineRule="auto"/>
        <w:ind w:firstLine="570"/>
        <w:rPr>
          <w:rFonts w:ascii="仿宋" w:hAnsi="仿宋" w:eastAsia="仿宋"/>
          <w:highlight w:val="none"/>
        </w:rPr>
      </w:pPr>
    </w:p>
    <w:p w14:paraId="1BE2A20E">
      <w:pPr>
        <w:tabs>
          <w:tab w:val="left" w:pos="6300"/>
        </w:tabs>
        <w:snapToGrid w:val="0"/>
        <w:spacing w:line="360" w:lineRule="auto"/>
        <w:ind w:firstLine="570"/>
        <w:rPr>
          <w:rFonts w:ascii="仿宋" w:hAnsi="仿宋" w:eastAsia="仿宋"/>
          <w:highlight w:val="none"/>
        </w:rPr>
      </w:pPr>
    </w:p>
    <w:p w14:paraId="1CF607A7">
      <w:pPr>
        <w:tabs>
          <w:tab w:val="left" w:pos="6300"/>
        </w:tabs>
        <w:snapToGrid w:val="0"/>
        <w:spacing w:line="360" w:lineRule="auto"/>
        <w:ind w:right="480" w:firstLine="570"/>
        <w:jc w:val="right"/>
        <w:rPr>
          <w:rFonts w:ascii="仿宋" w:hAnsi="仿宋" w:eastAsia="仿宋"/>
          <w:highlight w:val="none"/>
        </w:rPr>
      </w:pPr>
      <w:r>
        <w:rPr>
          <w:rFonts w:hint="eastAsia" w:ascii="仿宋" w:hAnsi="仿宋" w:eastAsia="仿宋"/>
          <w:highlight w:val="none"/>
        </w:rPr>
        <w:t>（供应商公章）</w:t>
      </w:r>
    </w:p>
    <w:p w14:paraId="54CE5E46">
      <w:pPr>
        <w:tabs>
          <w:tab w:val="left" w:pos="6300"/>
        </w:tabs>
        <w:snapToGrid w:val="0"/>
        <w:spacing w:line="360" w:lineRule="auto"/>
        <w:ind w:right="480" w:firstLine="570"/>
        <w:jc w:val="right"/>
        <w:rPr>
          <w:rFonts w:ascii="仿宋" w:hAnsi="仿宋" w:eastAsia="仿宋"/>
          <w:highlight w:val="none"/>
        </w:rPr>
      </w:pPr>
      <w:r>
        <w:rPr>
          <w:rFonts w:hint="eastAsia" w:ascii="仿宋" w:hAnsi="仿宋" w:eastAsia="仿宋"/>
          <w:highlight w:val="none"/>
        </w:rPr>
        <w:t>年   月   日</w:t>
      </w:r>
    </w:p>
    <w:p w14:paraId="26A6051C">
      <w:pPr>
        <w:rPr>
          <w:rFonts w:ascii="仿宋" w:hAnsi="仿宋" w:eastAsia="仿宋" w:cs="仿宋"/>
          <w:highlight w:val="none"/>
        </w:rPr>
      </w:pPr>
      <w:r>
        <w:rPr>
          <w:rFonts w:ascii="仿宋" w:hAnsi="仿宋" w:eastAsia="仿宋" w:cs="仿宋"/>
          <w:highlight w:val="none"/>
        </w:rPr>
        <w:br w:type="page"/>
      </w:r>
    </w:p>
    <w:p w14:paraId="64A3F956">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（四）基本资格条件承诺函</w:t>
      </w:r>
    </w:p>
    <w:p w14:paraId="1A1B03CB">
      <w:pPr>
        <w:tabs>
          <w:tab w:val="left" w:pos="6300"/>
        </w:tabs>
        <w:snapToGrid w:val="0"/>
        <w:spacing w:line="500" w:lineRule="exact"/>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t>基本资格条件承诺函</w:t>
      </w:r>
    </w:p>
    <w:p w14:paraId="69E9B9AB">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致 </w:t>
      </w:r>
    </w:p>
    <w:p w14:paraId="168B65B1">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（采购代理机构名称）： </w:t>
      </w:r>
    </w:p>
    <w:p w14:paraId="4683BCF1">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（投标人名称）郑重承诺： </w:t>
      </w:r>
    </w:p>
    <w:p w14:paraId="7587E048">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54A4CAA3">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2.我方未列入在信用中国网站（www.creditchina.gov.cn）“失信被执行人”、“重大税收违法案件当事人名单”中，也未列入中国政府采购网（www.ccgp.gov.cn）“政府采购严重违法失信行为记录名单”中。 </w:t>
      </w:r>
    </w:p>
    <w:p w14:paraId="3C3B1D25">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3.我方在采购项目评审（评标）环节结束后，随时接受采购人、采购代理机构的检查验证，配合提供相关证明材料，证明符合《中华人民共和国政府采购法》规定的投标人基本资格条件。我方对以上承诺负全部法律责任。特此承诺。</w:t>
      </w:r>
    </w:p>
    <w:p w14:paraId="43D58F39">
      <w:pPr>
        <w:pStyle w:val="7"/>
        <w:rPr>
          <w:highlight w:val="none"/>
        </w:rPr>
      </w:pPr>
    </w:p>
    <w:p w14:paraId="03CA7B71">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                                               （投标人公章） </w:t>
      </w:r>
    </w:p>
    <w:p w14:paraId="40CE28A1">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                                              年     月      日</w:t>
      </w:r>
    </w:p>
    <w:p w14:paraId="3FA61D83">
      <w:pPr>
        <w:tabs>
          <w:tab w:val="left" w:pos="6300"/>
        </w:tabs>
        <w:snapToGrid w:val="0"/>
        <w:spacing w:line="500" w:lineRule="exact"/>
        <w:rPr>
          <w:rFonts w:ascii="仿宋" w:hAnsi="仿宋" w:eastAsia="仿宋" w:cs="仿宋"/>
          <w:highlight w:val="none"/>
        </w:rPr>
      </w:pPr>
      <w:r>
        <w:rPr>
          <w:rFonts w:ascii="仿宋" w:hAnsi="仿宋" w:eastAsia="仿宋" w:cs="仿宋"/>
          <w:highlight w:val="none"/>
        </w:rPr>
        <w:br w:type="page"/>
      </w:r>
    </w:p>
    <w:p w14:paraId="1CF4C2A7">
      <w:pPr>
        <w:pStyle w:val="4"/>
        <w:rPr>
          <w:rFonts w:ascii="仿宋" w:hAnsi="仿宋" w:eastAsia="仿宋"/>
          <w:sz w:val="24"/>
          <w:szCs w:val="24"/>
          <w:highlight w:val="none"/>
        </w:rPr>
      </w:pPr>
      <w:bookmarkStart w:id="180" w:name="_Toc487204801"/>
      <w:bookmarkStart w:id="181" w:name="_Toc486585244"/>
      <w:bookmarkStart w:id="182" w:name="_Toc29032"/>
      <w:bookmarkStart w:id="183" w:name="_Toc13259"/>
      <w:bookmarkStart w:id="184" w:name="_Toc486608281"/>
      <w:bookmarkStart w:id="185" w:name="_Toc11824"/>
      <w:r>
        <w:rPr>
          <w:rFonts w:hint="eastAsia" w:ascii="仿宋" w:hAnsi="仿宋" w:eastAsia="仿宋"/>
          <w:sz w:val="24"/>
          <w:szCs w:val="24"/>
          <w:highlight w:val="none"/>
        </w:rPr>
        <w:t>五、其他应提供的资料</w:t>
      </w:r>
      <w:bookmarkEnd w:id="180"/>
      <w:bookmarkEnd w:id="181"/>
      <w:bookmarkEnd w:id="182"/>
      <w:bookmarkEnd w:id="183"/>
      <w:bookmarkEnd w:id="184"/>
      <w:bookmarkEnd w:id="185"/>
    </w:p>
    <w:p w14:paraId="25BE7978">
      <w:pPr>
        <w:spacing w:line="380" w:lineRule="exact"/>
        <w:rPr>
          <w:rFonts w:ascii="仿宋" w:hAnsi="仿宋" w:eastAsia="仿宋"/>
          <w:highlight w:val="none"/>
        </w:rPr>
      </w:pPr>
      <w:r>
        <w:rPr>
          <w:rFonts w:hint="eastAsia" w:ascii="仿宋" w:hAnsi="仿宋" w:eastAsia="仿宋"/>
          <w:highlight w:val="none"/>
        </w:rPr>
        <w:t>（一）其他与项目有关的资料（如有）</w:t>
      </w:r>
    </w:p>
    <w:p w14:paraId="0A1679AB">
      <w:pPr>
        <w:spacing w:line="380" w:lineRule="exact"/>
        <w:rPr>
          <w:rFonts w:ascii="仿宋" w:hAnsi="仿宋" w:eastAsia="仿宋"/>
          <w:highlight w:val="none"/>
        </w:rPr>
      </w:pPr>
      <w:r>
        <w:rPr>
          <w:rFonts w:hint="eastAsia" w:ascii="仿宋" w:hAnsi="仿宋" w:eastAsia="仿宋"/>
          <w:highlight w:val="none"/>
        </w:rPr>
        <w:t>其他与项目有关的资料（自附）：其他与本项目有关的资料等。</w:t>
      </w:r>
    </w:p>
    <w:p w14:paraId="1B236BE2">
      <w:pPr>
        <w:spacing w:line="380" w:lineRule="exact"/>
        <w:rPr>
          <w:rFonts w:ascii="仿宋" w:hAnsi="仿宋" w:eastAsia="仿宋"/>
          <w:highlight w:val="none"/>
        </w:rPr>
      </w:pPr>
    </w:p>
    <w:p w14:paraId="126452A3">
      <w:pPr>
        <w:spacing w:line="380" w:lineRule="exact"/>
        <w:rPr>
          <w:rFonts w:ascii="仿宋" w:hAnsi="仿宋" w:eastAsia="仿宋"/>
          <w:highlight w:val="none"/>
        </w:rPr>
      </w:pPr>
    </w:p>
    <w:p w14:paraId="3EE3A4D2">
      <w:pPr>
        <w:rPr>
          <w:rFonts w:ascii="仿宋" w:hAnsi="仿宋" w:eastAsia="仿宋"/>
          <w:highlight w:val="none"/>
        </w:rPr>
      </w:pPr>
    </w:p>
    <w:p w14:paraId="6433ED88">
      <w:pPr>
        <w:rPr>
          <w:rFonts w:ascii="仿宋" w:hAnsi="仿宋" w:eastAsia="仿宋"/>
          <w:highlight w:val="none"/>
        </w:rPr>
      </w:pPr>
    </w:p>
    <w:p w14:paraId="660CFFF7">
      <w:pPr>
        <w:jc w:val="center"/>
        <w:rPr>
          <w:rFonts w:ascii="仿宋" w:hAnsi="仿宋" w:eastAsia="仿宋"/>
          <w:highlight w:val="none"/>
        </w:rPr>
      </w:pPr>
    </w:p>
    <w:p w14:paraId="15313941">
      <w:pPr>
        <w:jc w:val="center"/>
        <w:rPr>
          <w:rFonts w:ascii="仿宋" w:hAnsi="仿宋" w:eastAsia="仿宋"/>
          <w:highlight w:val="none"/>
        </w:rPr>
      </w:pPr>
    </w:p>
    <w:p w14:paraId="6572EEE3">
      <w:pPr>
        <w:jc w:val="center"/>
        <w:rPr>
          <w:rFonts w:ascii="仿宋" w:hAnsi="仿宋" w:eastAsia="仿宋"/>
          <w:highlight w:val="none"/>
        </w:rPr>
      </w:pPr>
    </w:p>
    <w:p w14:paraId="6ACAD370">
      <w:pPr>
        <w:jc w:val="center"/>
        <w:rPr>
          <w:rFonts w:ascii="仿宋" w:hAnsi="仿宋" w:eastAsia="仿宋"/>
          <w:highlight w:val="none"/>
        </w:rPr>
      </w:pPr>
    </w:p>
    <w:p w14:paraId="64C89341">
      <w:pPr>
        <w:jc w:val="center"/>
        <w:rPr>
          <w:rFonts w:ascii="仿宋" w:hAnsi="仿宋" w:eastAsia="仿宋"/>
          <w:highlight w:val="none"/>
        </w:rPr>
      </w:pPr>
    </w:p>
    <w:p w14:paraId="1C299C1E">
      <w:pPr>
        <w:jc w:val="center"/>
        <w:rPr>
          <w:rFonts w:ascii="仿宋" w:hAnsi="仿宋" w:eastAsia="仿宋"/>
          <w:highlight w:val="none"/>
        </w:rPr>
      </w:pPr>
    </w:p>
    <w:p w14:paraId="2C46E2A3">
      <w:pPr>
        <w:jc w:val="center"/>
        <w:rPr>
          <w:rFonts w:ascii="仿宋" w:hAnsi="仿宋" w:eastAsia="仿宋"/>
          <w:highlight w:val="none"/>
        </w:rPr>
      </w:pPr>
    </w:p>
    <w:p w14:paraId="11F3EE2A">
      <w:pPr>
        <w:jc w:val="center"/>
        <w:rPr>
          <w:rFonts w:ascii="仿宋" w:hAnsi="仿宋" w:eastAsia="仿宋"/>
          <w:highlight w:val="none"/>
        </w:rPr>
      </w:pPr>
      <w:r>
        <w:rPr>
          <w:rFonts w:hint="eastAsia" w:ascii="仿宋" w:hAnsi="仿宋" w:eastAsia="仿宋"/>
          <w:highlight w:val="none"/>
        </w:rPr>
        <w:t>（结束）</w:t>
      </w:r>
    </w:p>
    <w:p w14:paraId="004E8DB9">
      <w:pPr>
        <w:rPr>
          <w:rFonts w:ascii="仿宋" w:hAnsi="仿宋" w:eastAsia="仿宋" w:cs="Times New Roman"/>
          <w:kern w:val="2"/>
          <w:sz w:val="28"/>
          <w:szCs w:val="28"/>
          <w:highlight w:val="none"/>
          <w:lang w:val="zh-CN"/>
        </w:rPr>
      </w:pPr>
      <w:bookmarkStart w:id="186" w:name="_Toc3096"/>
      <w:bookmarkStart w:id="187" w:name="_Toc23244"/>
      <w:r>
        <w:rPr>
          <w:rFonts w:ascii="仿宋" w:hAnsi="仿宋" w:eastAsia="仿宋"/>
          <w:b/>
          <w:bCs/>
          <w:smallCaps/>
          <w:szCs w:val="28"/>
          <w:highlight w:val="none"/>
          <w:lang w:val="zh-CN"/>
        </w:rPr>
        <w:br w:type="page"/>
      </w:r>
    </w:p>
    <w:p w14:paraId="6B5042E3">
      <w:pPr>
        <w:pStyle w:val="70"/>
        <w:jc w:val="both"/>
        <w:rPr>
          <w:rFonts w:ascii="仿宋" w:hAnsi="仿宋" w:eastAsia="仿宋" w:cs="仿宋"/>
          <w:sz w:val="36"/>
          <w:szCs w:val="36"/>
          <w:highlight w:val="none"/>
        </w:rPr>
      </w:pPr>
      <w:bookmarkStart w:id="188" w:name="_Toc22315"/>
      <w:r>
        <w:rPr>
          <w:rFonts w:hint="eastAsia" w:ascii="仿宋" w:hAnsi="仿宋" w:eastAsia="仿宋" w:cs="仿宋"/>
          <w:sz w:val="36"/>
          <w:szCs w:val="36"/>
          <w:highlight w:val="none"/>
        </w:rPr>
        <w:t>附件1：</w:t>
      </w:r>
      <w:bookmarkEnd w:id="186"/>
      <w:bookmarkEnd w:id="187"/>
      <w:bookmarkEnd w:id="188"/>
    </w:p>
    <w:p w14:paraId="1756D1CE">
      <w:pPr>
        <w:jc w:val="center"/>
        <w:rPr>
          <w:rFonts w:ascii="仿宋" w:hAnsi="仿宋" w:eastAsia="仿宋"/>
          <w:b/>
          <w:bCs/>
          <w:sz w:val="44"/>
          <w:szCs w:val="44"/>
          <w:highlight w:val="none"/>
        </w:rPr>
      </w:pPr>
      <w:r>
        <w:rPr>
          <w:rFonts w:hint="eastAsia" w:ascii="仿宋" w:hAnsi="仿宋" w:eastAsia="仿宋"/>
          <w:highlight w:val="none"/>
        </w:rPr>
        <w:t xml:space="preserve"> </w:t>
      </w:r>
      <w:r>
        <w:rPr>
          <w:rFonts w:hint="eastAsia" w:ascii="仿宋" w:hAnsi="仿宋" w:eastAsia="仿宋"/>
          <w:b/>
          <w:bCs/>
          <w:sz w:val="44"/>
          <w:szCs w:val="44"/>
          <w:highlight w:val="none"/>
        </w:rPr>
        <w:t>采购文件发售登记表</w:t>
      </w:r>
    </w:p>
    <w:p w14:paraId="14FB510A">
      <w:pPr>
        <w:jc w:val="center"/>
        <w:rPr>
          <w:rFonts w:ascii="仿宋" w:hAnsi="仿宋" w:eastAsia="仿宋"/>
          <w:b/>
          <w:bCs/>
          <w:sz w:val="44"/>
          <w:szCs w:val="44"/>
          <w:highlight w:val="none"/>
        </w:rPr>
      </w:pPr>
      <w:r>
        <w:rPr>
          <w:rFonts w:hint="eastAsia" w:ascii="仿宋" w:hAnsi="仿宋" w:eastAsia="仿宋"/>
          <w:b/>
          <w:bCs/>
          <w:szCs w:val="21"/>
          <w:highlight w:val="none"/>
        </w:rPr>
        <w:t>（重庆市汇昊招标代理有限公司）</w:t>
      </w:r>
    </w:p>
    <w:p w14:paraId="58DFF197">
      <w:pPr>
        <w:rPr>
          <w:rFonts w:ascii="仿宋" w:hAnsi="仿宋" w:eastAsia="仿宋"/>
          <w:b/>
          <w:bCs/>
          <w:spacing w:val="40"/>
          <w:highlight w:val="none"/>
        </w:rPr>
      </w:pPr>
    </w:p>
    <w:tbl>
      <w:tblPr>
        <w:tblStyle w:val="2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573"/>
        <w:gridCol w:w="1084"/>
        <w:gridCol w:w="3569"/>
      </w:tblGrid>
      <w:tr w14:paraId="5CED81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948" w:type="dxa"/>
            <w:vAlign w:val="center"/>
          </w:tcPr>
          <w:p w14:paraId="4AFA09F8">
            <w:pPr>
              <w:spacing w:line="360" w:lineRule="exact"/>
              <w:jc w:val="center"/>
              <w:rPr>
                <w:rFonts w:ascii="仿宋" w:hAnsi="仿宋" w:eastAsia="仿宋"/>
                <w:highlight w:val="none"/>
              </w:rPr>
            </w:pPr>
            <w:r>
              <w:rPr>
                <w:rFonts w:hint="eastAsia" w:ascii="仿宋" w:hAnsi="仿宋" w:eastAsia="仿宋"/>
                <w:highlight w:val="none"/>
              </w:rPr>
              <w:t>项目名称</w:t>
            </w:r>
          </w:p>
        </w:tc>
        <w:tc>
          <w:tcPr>
            <w:tcW w:w="7226" w:type="dxa"/>
            <w:gridSpan w:val="3"/>
            <w:vAlign w:val="center"/>
          </w:tcPr>
          <w:p w14:paraId="2A43003A">
            <w:pPr>
              <w:spacing w:line="360" w:lineRule="exact"/>
              <w:jc w:val="center"/>
              <w:rPr>
                <w:rFonts w:hint="eastAsia" w:ascii="仿宋" w:hAnsi="仿宋" w:eastAsia="仿宋"/>
                <w:highlight w:val="none"/>
                <w:lang w:eastAsia="zh-CN"/>
              </w:rPr>
            </w:pPr>
            <w:r>
              <w:rPr>
                <w:rFonts w:hint="eastAsia" w:ascii="仿宋" w:hAnsi="仿宋" w:eastAsia="仿宋"/>
                <w:highlight w:val="none"/>
                <w:lang w:eastAsia="zh-CN"/>
              </w:rPr>
              <w:t>鲁能星城七街区园区人行道整改工程</w:t>
            </w:r>
          </w:p>
        </w:tc>
      </w:tr>
      <w:tr w14:paraId="3F0C5E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948" w:type="dxa"/>
            <w:vAlign w:val="center"/>
          </w:tcPr>
          <w:p w14:paraId="3596BF3F">
            <w:pPr>
              <w:spacing w:line="360" w:lineRule="exact"/>
              <w:jc w:val="center"/>
              <w:rPr>
                <w:rFonts w:ascii="仿宋" w:hAnsi="仿宋" w:eastAsia="仿宋"/>
                <w:highlight w:val="none"/>
              </w:rPr>
            </w:pPr>
            <w:r>
              <w:rPr>
                <w:rFonts w:hint="eastAsia" w:ascii="仿宋" w:hAnsi="仿宋" w:eastAsia="仿宋"/>
                <w:highlight w:val="none"/>
              </w:rPr>
              <w:t>投标人名称</w:t>
            </w:r>
          </w:p>
        </w:tc>
        <w:tc>
          <w:tcPr>
            <w:tcW w:w="7226" w:type="dxa"/>
            <w:gridSpan w:val="3"/>
            <w:vAlign w:val="bottom"/>
          </w:tcPr>
          <w:p w14:paraId="23EA6153">
            <w:pPr>
              <w:spacing w:line="360" w:lineRule="exact"/>
              <w:jc w:val="right"/>
              <w:rPr>
                <w:rFonts w:ascii="仿宋" w:hAnsi="仿宋" w:eastAsia="仿宋"/>
                <w:highlight w:val="none"/>
              </w:rPr>
            </w:pPr>
            <w:r>
              <w:rPr>
                <w:rFonts w:hint="eastAsia" w:ascii="仿宋" w:hAnsi="仿宋" w:eastAsia="仿宋"/>
                <w:highlight w:val="none"/>
              </w:rPr>
              <w:t>（投标人公章）</w:t>
            </w:r>
          </w:p>
        </w:tc>
      </w:tr>
      <w:tr w14:paraId="260D4A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948" w:type="dxa"/>
            <w:vAlign w:val="center"/>
          </w:tcPr>
          <w:p w14:paraId="7BFEDCFA">
            <w:pPr>
              <w:spacing w:line="360" w:lineRule="exact"/>
              <w:jc w:val="center"/>
              <w:rPr>
                <w:rFonts w:ascii="仿宋" w:hAnsi="仿宋" w:eastAsia="仿宋"/>
                <w:highlight w:val="none"/>
              </w:rPr>
            </w:pPr>
            <w:r>
              <w:rPr>
                <w:rFonts w:hint="eastAsia" w:ascii="仿宋" w:hAnsi="仿宋" w:eastAsia="仿宋"/>
                <w:highlight w:val="none"/>
              </w:rPr>
              <w:t>联系人</w:t>
            </w:r>
          </w:p>
        </w:tc>
        <w:tc>
          <w:tcPr>
            <w:tcW w:w="2573" w:type="dxa"/>
            <w:vAlign w:val="center"/>
          </w:tcPr>
          <w:p w14:paraId="5D281B82">
            <w:pPr>
              <w:spacing w:line="360" w:lineRule="exact"/>
              <w:rPr>
                <w:rFonts w:ascii="仿宋" w:hAnsi="仿宋" w:eastAsia="仿宋"/>
                <w:highlight w:val="none"/>
              </w:rPr>
            </w:pPr>
          </w:p>
        </w:tc>
        <w:tc>
          <w:tcPr>
            <w:tcW w:w="1084" w:type="dxa"/>
            <w:vAlign w:val="center"/>
          </w:tcPr>
          <w:p w14:paraId="4FCEA22C">
            <w:pPr>
              <w:spacing w:line="360" w:lineRule="exact"/>
              <w:jc w:val="center"/>
              <w:rPr>
                <w:rFonts w:ascii="仿宋" w:hAnsi="仿宋" w:eastAsia="仿宋"/>
                <w:highlight w:val="none"/>
              </w:rPr>
            </w:pPr>
            <w:r>
              <w:rPr>
                <w:rFonts w:hint="eastAsia" w:ascii="仿宋" w:hAnsi="仿宋" w:eastAsia="仿宋"/>
                <w:highlight w:val="none"/>
              </w:rPr>
              <w:t>手机</w:t>
            </w:r>
          </w:p>
        </w:tc>
        <w:tc>
          <w:tcPr>
            <w:tcW w:w="3569" w:type="dxa"/>
            <w:vAlign w:val="center"/>
          </w:tcPr>
          <w:p w14:paraId="44CD21A4">
            <w:pPr>
              <w:spacing w:line="360" w:lineRule="exact"/>
              <w:rPr>
                <w:rFonts w:ascii="仿宋" w:hAnsi="仿宋" w:eastAsia="仿宋"/>
                <w:highlight w:val="none"/>
              </w:rPr>
            </w:pPr>
          </w:p>
        </w:tc>
      </w:tr>
      <w:tr w14:paraId="7FCBA1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948" w:type="dxa"/>
            <w:vAlign w:val="center"/>
          </w:tcPr>
          <w:p w14:paraId="0091AD16">
            <w:pPr>
              <w:spacing w:line="360" w:lineRule="exact"/>
              <w:jc w:val="center"/>
              <w:rPr>
                <w:rFonts w:ascii="仿宋" w:hAnsi="仿宋" w:eastAsia="仿宋"/>
                <w:highlight w:val="none"/>
              </w:rPr>
            </w:pPr>
            <w:r>
              <w:rPr>
                <w:rFonts w:hint="eastAsia" w:ascii="仿宋" w:hAnsi="仿宋" w:eastAsia="仿宋"/>
                <w:highlight w:val="none"/>
              </w:rPr>
              <w:t>办公电话</w:t>
            </w:r>
          </w:p>
        </w:tc>
        <w:tc>
          <w:tcPr>
            <w:tcW w:w="2573" w:type="dxa"/>
            <w:vAlign w:val="center"/>
          </w:tcPr>
          <w:p w14:paraId="53B50662">
            <w:pPr>
              <w:spacing w:line="360" w:lineRule="exact"/>
              <w:rPr>
                <w:rFonts w:ascii="仿宋" w:hAnsi="仿宋" w:eastAsia="仿宋"/>
                <w:highlight w:val="none"/>
              </w:rPr>
            </w:pPr>
          </w:p>
        </w:tc>
        <w:tc>
          <w:tcPr>
            <w:tcW w:w="1084" w:type="dxa"/>
            <w:vAlign w:val="center"/>
          </w:tcPr>
          <w:p w14:paraId="3E050E68">
            <w:pPr>
              <w:spacing w:line="360" w:lineRule="exact"/>
              <w:jc w:val="center"/>
              <w:rPr>
                <w:rFonts w:ascii="仿宋" w:hAnsi="仿宋" w:eastAsia="仿宋"/>
                <w:highlight w:val="none"/>
              </w:rPr>
            </w:pPr>
            <w:r>
              <w:rPr>
                <w:rFonts w:hint="eastAsia" w:ascii="仿宋" w:hAnsi="仿宋" w:eastAsia="仿宋"/>
                <w:highlight w:val="none"/>
              </w:rPr>
              <w:t>传真</w:t>
            </w:r>
          </w:p>
        </w:tc>
        <w:tc>
          <w:tcPr>
            <w:tcW w:w="3569" w:type="dxa"/>
            <w:vAlign w:val="center"/>
          </w:tcPr>
          <w:p w14:paraId="00FF7D82">
            <w:pPr>
              <w:spacing w:line="360" w:lineRule="exact"/>
              <w:rPr>
                <w:rFonts w:ascii="仿宋" w:hAnsi="仿宋" w:eastAsia="仿宋"/>
                <w:highlight w:val="none"/>
              </w:rPr>
            </w:pPr>
          </w:p>
        </w:tc>
      </w:tr>
      <w:tr w14:paraId="4D9038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948" w:type="dxa"/>
            <w:vAlign w:val="center"/>
          </w:tcPr>
          <w:p w14:paraId="700A96DE">
            <w:pPr>
              <w:spacing w:line="360" w:lineRule="exact"/>
              <w:jc w:val="center"/>
              <w:rPr>
                <w:rFonts w:ascii="仿宋" w:hAnsi="仿宋" w:eastAsia="仿宋"/>
                <w:highlight w:val="none"/>
              </w:rPr>
            </w:pPr>
            <w:r>
              <w:rPr>
                <w:rFonts w:hint="eastAsia" w:ascii="仿宋" w:hAnsi="仿宋" w:eastAsia="仿宋"/>
                <w:highlight w:val="none"/>
              </w:rPr>
              <w:t>E-mail</w:t>
            </w:r>
          </w:p>
        </w:tc>
        <w:tc>
          <w:tcPr>
            <w:tcW w:w="7226" w:type="dxa"/>
            <w:gridSpan w:val="3"/>
            <w:vAlign w:val="center"/>
          </w:tcPr>
          <w:p w14:paraId="00B5C7D3">
            <w:pPr>
              <w:spacing w:line="360" w:lineRule="exact"/>
              <w:rPr>
                <w:rFonts w:ascii="仿宋" w:hAnsi="仿宋" w:eastAsia="仿宋"/>
                <w:highlight w:val="none"/>
              </w:rPr>
            </w:pPr>
          </w:p>
        </w:tc>
      </w:tr>
      <w:tr w14:paraId="1D0F8D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948" w:type="dxa"/>
            <w:vAlign w:val="center"/>
          </w:tcPr>
          <w:p w14:paraId="7A95FAAB">
            <w:pPr>
              <w:spacing w:line="360" w:lineRule="exact"/>
              <w:jc w:val="center"/>
              <w:rPr>
                <w:rFonts w:ascii="仿宋" w:hAnsi="仿宋" w:eastAsia="仿宋"/>
                <w:highlight w:val="none"/>
              </w:rPr>
            </w:pPr>
            <w:r>
              <w:rPr>
                <w:rFonts w:hint="eastAsia" w:ascii="仿宋" w:hAnsi="仿宋" w:eastAsia="仿宋"/>
                <w:highlight w:val="none"/>
              </w:rPr>
              <w:t>单位地址</w:t>
            </w:r>
          </w:p>
        </w:tc>
        <w:tc>
          <w:tcPr>
            <w:tcW w:w="7226" w:type="dxa"/>
            <w:gridSpan w:val="3"/>
            <w:vAlign w:val="center"/>
          </w:tcPr>
          <w:p w14:paraId="2D0626F9">
            <w:pPr>
              <w:spacing w:line="360" w:lineRule="exact"/>
              <w:rPr>
                <w:rFonts w:ascii="仿宋" w:hAnsi="仿宋" w:eastAsia="仿宋"/>
                <w:highlight w:val="none"/>
              </w:rPr>
            </w:pPr>
          </w:p>
        </w:tc>
      </w:tr>
      <w:tr w14:paraId="0A7C79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174" w:type="dxa"/>
            <w:gridSpan w:val="4"/>
            <w:vAlign w:val="center"/>
          </w:tcPr>
          <w:p w14:paraId="1394E0D9">
            <w:pPr>
              <w:jc w:val="center"/>
              <w:rPr>
                <w:rFonts w:ascii="仿宋" w:hAnsi="仿宋" w:eastAsia="仿宋"/>
                <w:highlight w:val="none"/>
              </w:rPr>
            </w:pPr>
          </w:p>
        </w:tc>
      </w:tr>
      <w:tr w14:paraId="22F020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174" w:type="dxa"/>
            <w:gridSpan w:val="4"/>
            <w:vAlign w:val="center"/>
          </w:tcPr>
          <w:p w14:paraId="41EEE81D">
            <w:pPr>
              <w:rPr>
                <w:rFonts w:ascii="仿宋" w:hAnsi="仿宋" w:eastAsia="仿宋"/>
                <w:highlight w:val="none"/>
              </w:rPr>
            </w:pPr>
          </w:p>
        </w:tc>
      </w:tr>
      <w:tr w14:paraId="1F1B17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6075AD67">
            <w:pPr>
              <w:rPr>
                <w:rFonts w:ascii="仿宋" w:hAnsi="仿宋" w:eastAsia="仿宋"/>
                <w:highlight w:val="none"/>
              </w:rPr>
            </w:pPr>
            <w:r>
              <w:rPr>
                <w:rFonts w:hint="eastAsia" w:ascii="仿宋" w:hAnsi="仿宋" w:eastAsia="仿宋"/>
                <w:highlight w:val="none"/>
              </w:rPr>
              <w:t>招标文件售价：人民币300元/份</w:t>
            </w:r>
          </w:p>
        </w:tc>
      </w:tr>
    </w:tbl>
    <w:p w14:paraId="7519D6FD">
      <w:pPr>
        <w:rPr>
          <w:rFonts w:ascii="仿宋" w:hAnsi="仿宋" w:eastAsia="仿宋"/>
          <w:highlight w:val="none"/>
        </w:rPr>
      </w:pPr>
      <w:r>
        <w:rPr>
          <w:rFonts w:hint="eastAsia" w:ascii="仿宋" w:hAnsi="仿宋" w:eastAsia="仿宋"/>
          <w:highlight w:val="none"/>
        </w:rPr>
        <w:t xml:space="preserve">   发售人：                财务：                    日期：</w:t>
      </w:r>
    </w:p>
    <w:p w14:paraId="0792FD39">
      <w:pPr>
        <w:pStyle w:val="7"/>
        <w:rPr>
          <w:rFonts w:ascii="仿宋" w:hAnsi="仿宋" w:eastAsia="仿宋"/>
          <w:highlight w:val="none"/>
        </w:rPr>
      </w:pPr>
    </w:p>
    <w:p w14:paraId="5329CC28">
      <w:pPr>
        <w:pStyle w:val="50"/>
        <w:rPr>
          <w:rFonts w:ascii="仿宋" w:hAnsi="仿宋" w:eastAsia="仿宋"/>
          <w:highlight w:val="none"/>
        </w:rPr>
      </w:pPr>
    </w:p>
    <w:p w14:paraId="413C5D5B">
      <w:pPr>
        <w:spacing w:line="360" w:lineRule="auto"/>
        <w:rPr>
          <w:rFonts w:ascii="仿宋" w:hAnsi="仿宋" w:eastAsia="仿宋"/>
          <w:highlight w:val="none"/>
        </w:rPr>
      </w:pPr>
      <w:r>
        <w:rPr>
          <w:rFonts w:hint="eastAsia" w:ascii="仿宋" w:hAnsi="仿宋" w:eastAsia="仿宋"/>
          <w:highlight w:val="none"/>
        </w:rPr>
        <w:t>说明：</w:t>
      </w:r>
    </w:p>
    <w:p w14:paraId="41D3A029">
      <w:pPr>
        <w:spacing w:line="360" w:lineRule="auto"/>
        <w:ind w:firstLine="482" w:firstLineChars="200"/>
        <w:rPr>
          <w:highlight w:val="none"/>
        </w:rPr>
      </w:pPr>
      <w:r>
        <w:rPr>
          <w:rFonts w:hint="eastAsia" w:ascii="仿宋" w:hAnsi="仿宋" w:eastAsia="仿宋"/>
          <w:b/>
          <w:bCs/>
          <w:highlight w:val="none"/>
          <w:lang w:val="en-US" w:eastAsia="zh-CN"/>
        </w:rPr>
        <w:t>1</w:t>
      </w:r>
      <w:r>
        <w:rPr>
          <w:rFonts w:hint="eastAsia" w:ascii="仿宋" w:hAnsi="仿宋" w:eastAsia="仿宋"/>
          <w:b/>
          <w:bCs/>
          <w:highlight w:val="none"/>
        </w:rPr>
        <w:t>.报名和招标文件发售期：</w:t>
      </w:r>
      <w:r>
        <w:rPr>
          <w:rFonts w:hint="eastAsia" w:ascii="仿宋" w:hAnsi="仿宋" w:eastAsia="仿宋"/>
          <w:b/>
          <w:bCs/>
          <w:highlight w:val="none"/>
          <w:lang w:val="en-US" w:eastAsia="zh-CN"/>
        </w:rPr>
        <w:t>见公告</w:t>
      </w:r>
      <w:r>
        <w:rPr>
          <w:rFonts w:hint="eastAsia" w:ascii="仿宋" w:hAnsi="仿宋" w:eastAsia="仿宋"/>
          <w:b/>
          <w:bCs/>
          <w:highlight w:val="none"/>
        </w:rPr>
        <w:t>。</w:t>
      </w:r>
    </w:p>
    <w:sectPr>
      <w:headerReference r:id="rId18" w:type="default"/>
      <w:footerReference r:id="rId19" w:type="default"/>
      <w:pgSz w:w="11907" w:h="16840"/>
      <w:pgMar w:top="1134" w:right="1191" w:bottom="1134" w:left="1304" w:header="454" w:footer="567" w:gutter="0"/>
      <w:pgNumType w:fmt="numberInDash"/>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941D9D4-FA1C-4CC3-85EE-0D9107E1E55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17A7959-956D-4D70-A701-0FF245A59925}"/>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3" w:fontKey="{982C3F36-98A4-44B3-887E-86CD8BA7F721}"/>
  </w:font>
  <w:font w:name="仿宋">
    <w:panose1 w:val="02010609060101010101"/>
    <w:charset w:val="86"/>
    <w:family w:val="modern"/>
    <w:pitch w:val="default"/>
    <w:sig w:usb0="800002BF" w:usb1="38CF7CFA" w:usb2="00000016" w:usb3="00000000" w:csb0="00040001" w:csb1="00000000"/>
    <w:embedRegular r:id="rId4" w:fontKey="{040871F1-7919-4A85-940B-D091ABF9F1D7}"/>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embedRegular r:id="rId5" w:fontKey="{0EE428D3-9B29-4E04-8167-2C0D5F3409B7}"/>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20B0604020202020204"/>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6" w:fontKey="{24D4024A-8D03-44E5-9DE8-3A2DA4D86F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5FE9A">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BDD79">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3FD48">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AD56D">
    <w:pPr>
      <w:pStyle w:val="16"/>
      <w:ind w:right="360"/>
    </w:pPr>
    <w:r>
      <w:pict>
        <v:shape id="_x0000_s1027" o:spid="_x0000_s1027" o:spt="202" type="#_x0000_t202" style="position:absolute;left:0pt;margin-top:0pt;height:10.35pt;width:15pt;mso-position-horizontal:center;mso-position-horizontal-relative:margin;mso-wrap-style:none;z-index:251659264;mso-width-relative:page;mso-height-relative:page;" filled="f" stroked="f" coordsize="21600,21600">
          <v:path/>
          <v:fill on="f" focussize="0,0"/>
          <v:stroke on="f" joinstyle="miter"/>
          <v:imagedata o:title=""/>
          <o:lock v:ext="edit" text="t" aspectratio="t"/>
          <v:textbox inset="0mm,0mm,0mm,0mm" style="mso-fit-shape-to-text:t;">
            <w:txbxContent>
              <w:p w14:paraId="45BF0DE5">
                <w:pPr>
                  <w:pStyle w:val="16"/>
                </w:pPr>
                <w:r>
                  <w:fldChar w:fldCharType="begin"/>
                </w:r>
                <w:r>
                  <w:instrText xml:space="preserve"> PAGE  \* MERGEFORMAT </w:instrText>
                </w:r>
                <w:r>
                  <w:fldChar w:fldCharType="separate"/>
                </w:r>
                <w:r>
                  <w:t>- 17 -</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341DF">
    <w:pPr>
      <w:pStyle w:val="16"/>
    </w:pPr>
    <w:r>
      <w:pict>
        <v:shape id="文本框 10" o:spid="_x0000_s1026" o:spt="202" type="#_x0000_t202" style="position:absolute;left:0pt;margin-top:0pt;height:10.35pt;width:19.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">
          <v:path/>
          <v:fill on="f" focussize="0,0"/>
          <v:stroke on="f" joinstyle="miter"/>
          <v:imagedata o:title=""/>
          <o:lock v:ext="edit" text="t" aspectratio="t"/>
          <v:textbox inset="0mm,0mm,0mm,0mm" style="mso-fit-shape-to-text:t;">
            <w:txbxContent>
              <w:p w14:paraId="4E28785A">
                <w:pPr>
                  <w:pStyle w:val="16"/>
                </w:pPr>
                <w:r>
                  <w:fldChar w:fldCharType="begin"/>
                </w:r>
                <w:r>
                  <w:instrText xml:space="preserve"> PAGE  \* MERGEFORMAT </w:instrText>
                </w:r>
                <w:r>
                  <w:fldChar w:fldCharType="separate"/>
                </w:r>
                <w:r>
                  <w:t>- 1 -</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F15E6">
    <w:pPr>
      <w:pStyle w:val="16"/>
      <w:jc w:val="center"/>
      <w:rPr>
        <w:sz w:val="21"/>
        <w:szCs w:val="21"/>
      </w:rPr>
    </w:pPr>
    <w:r>
      <w:rPr>
        <w:sz w:val="21"/>
        <w:szCs w:val="21"/>
      </w:rPr>
      <w:fldChar w:fldCharType="begin"/>
    </w:r>
    <w:r>
      <w:rPr>
        <w:rStyle w:val="28"/>
        <w:sz w:val="21"/>
        <w:szCs w:val="21"/>
      </w:rPr>
      <w:instrText xml:space="preserve"> PAGE </w:instrText>
    </w:r>
    <w:r>
      <w:rPr>
        <w:sz w:val="21"/>
        <w:szCs w:val="21"/>
      </w:rPr>
      <w:fldChar w:fldCharType="separate"/>
    </w:r>
    <w:r>
      <w:rPr>
        <w:rStyle w:val="28"/>
        <w:sz w:val="21"/>
        <w:szCs w:val="21"/>
      </w:rPr>
      <w:t>- 27 -</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77FF8">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- 21 -</w:t>
    </w:r>
    <w:r>
      <w:fldChar w:fldCharType="end"/>
    </w:r>
  </w:p>
  <w:p w14:paraId="22742FE4">
    <w:pPr>
      <w:pStyle w:val="16"/>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AA009">
    <w:pPr>
      <w:pStyle w:val="16"/>
      <w:jc w:val="center"/>
      <w:rPr>
        <w:sz w:val="21"/>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8255"/>
              <wp:wrapNone/>
              <wp:docPr id="28" name="文本框 5"/>
              <wp:cNvGraphicFramePr/>
              <a:graphic xmlns:a="http://schemas.openxmlformats.org/drawingml/2006/main">
                <a:graphicData uri="http://schemas.microsoft.com/office/word/2010/wordprocessingShape">
                  <wps:wsp>
                    <wps:cNvSpPr txBox="1"/>
                    <wps:spPr bwMode="auto">
                      <a:xfrm>
                        <a:off x="0" y="0"/>
                        <a:ext cx="247650" cy="131445"/>
                      </a:xfrm>
                      <a:prstGeom prst="rect">
                        <a:avLst/>
                      </a:prstGeom>
                      <a:noFill/>
                      <a:ln>
                        <a:noFill/>
                      </a:ln>
                    </wps:spPr>
                    <wps:txbx>
                      <w:txbxContent>
                        <w:p w14:paraId="3CB15FFD">
                          <w:pPr>
                            <w:pStyle w:val="16"/>
                          </w:pPr>
                          <w:r>
                            <w:fldChar w:fldCharType="begin"/>
                          </w:r>
                          <w:r>
                            <w:instrText xml:space="preserve"> PAGE  \* MERGEFORMAT </w:instrText>
                          </w:r>
                          <w:r>
                            <w:fldChar w:fldCharType="separate"/>
                          </w:r>
                          <w:r>
                            <w:t>- 25 -</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7FI&#10;4NAAAAADAQAADwAAAAAAAAABACAAAAAiAAAAZHJzL2Rvd25yZXYueG1sUEsBAhQAFAAAAAgAh07i&#10;QMYj3KXxAQAA0wMAAA4AAAAAAAAAAQAgAAAAHwEAAGRycy9lMm9Eb2MueG1sUEsFBgAAAAAGAAYA&#10;WQEAAIIFAAAAAA==&#10;">
              <v:fill on="f" focussize="0,0"/>
              <v:stroke on="f"/>
              <v:imagedata o:title=""/>
              <o:lock v:ext="edit" aspectratio="f"/>
              <v:textbox inset="0mm,0mm,0mm,0mm" style="mso-fit-shape-to-text:t;">
                <w:txbxContent>
                  <w:p w14:paraId="3CB15FFD">
                    <w:pPr>
                      <w:pStyle w:val="16"/>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552B9">
    <w:pPr>
      <w:pStyle w:val="16"/>
      <w:jc w:val="center"/>
      <w:rPr>
        <w:sz w:val="21"/>
        <w:szCs w:val="21"/>
      </w:rPr>
    </w:pPr>
    <w:r>
      <w:pict>
        <v:shape id="文本框 14" o:spid="_x0000_s1025" o:spt="202" type="#_x0000_t202" style="position:absolute;left:0pt;margin-top:0pt;height:10.35pt;width:15pt;mso-position-horizontal:center;mso-position-horizontal-relative:margin;mso-wrap-style:none;z-index:251660288;mso-width-relative:page;mso-height-relative:page;" filled="f" stroked="f" coordsize="21600,21600">
          <v:path/>
          <v:fill on="f" focussize="0,0"/>
          <v:stroke on="f" joinstyle="miter"/>
          <v:imagedata o:title=""/>
          <o:lock v:ext="edit" text="t" aspectratio="t"/>
          <v:textbox inset="0mm,0mm,0mm,0mm" style="mso-fit-shape-to-text:t;">
            <w:txbxContent>
              <w:p w14:paraId="34CF3B7A">
                <w:pPr>
                  <w:pStyle w:val="16"/>
                </w:pPr>
                <w:r>
                  <w:fldChar w:fldCharType="begin"/>
                </w:r>
                <w:r>
                  <w:instrText xml:space="preserve"> PAGE  \* MERGEFORMAT </w:instrText>
                </w:r>
                <w:r>
                  <w:fldChar w:fldCharType="separate"/>
                </w:r>
                <w:r>
                  <w:t>- 36 -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D3E26">
    <w:pPr>
      <w:pStyle w:val="17"/>
      <w:jc w:val="left"/>
    </w:pPr>
    <w:r>
      <w:rPr>
        <w:rFonts w:ascii="仿宋" w:hAnsi="仿宋" w:eastAsia="仿宋"/>
        <w:lang w:val="en-US"/>
      </w:rPr>
      <w:pict>
        <v:shape id="_x0000_i1026" o:spt="75" alt="在黑暗中&#13;&#13;&#13;&#13;&#13;&#13;&#13;&#13;&#13;&#13;&#13;&#13;&#13;&#13;&#13;&#13;&#13;&#13;&#13;&#13;&#13;&#10;&#13;&#13;&#13;&#13;&#13;&#13;&#13;&#13;&#13;&#13;&#13;&#13;&#13;&#13;&#13;&#13;&#13;&#13;&#13;&#13;&#13;&#10;中度可信度描述已自动生成" type="#_x0000_t75" style="height:32.65pt;width:105.8pt;" filled="f" o:preferrelative="t" stroked="f" coordsize="21600,21600">
          <v:path/>
          <v:fill on="f" focussize="0,0"/>
          <v:stroke on="f" joinstyle="miter"/>
          <v:imagedata r:id="rId1" o:title="在黑暗中&#13;&#13;&#13;&#13;&#13;&#13;&#13;&#13;&#13;&#13;&#13;&#13;&#13;&#13;&#13;&#13;&#13;&#13;&#13;&#13;&#13;&#10;&#13;&#13;&#13;&#13;&#13;&#13;&#13;&#13;&#13;&#13;&#13;&#13;&#13;&#13;&#13;&#13;&#13;&#13;&#13;&#13;&#13;&#10;中度可信度描述已自动生成"/>
          <o:lock v:ext="edit" rotation="t" cropping="t" aspectratio="t"/>
          <w10:wrap type="none"/>
          <w10:anchorlock/>
        </v:shape>
      </w:pict>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A255F">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8CC51">
    <w:pPr>
      <w:pStyle w:val="17"/>
      <w:jc w:val="left"/>
    </w:pPr>
    <w:r>
      <w:rPr>
        <w:rFonts w:ascii="仿宋" w:hAnsi="仿宋" w:eastAsia="仿宋"/>
        <w:lang w:val="en-US"/>
      </w:rPr>
      <w:pict>
        <v:shape id="_x0000_i1025" o:spt="75" alt="在黑暗中&#13;&#13;&#13;&#13;&#13;&#13;&#13;&#13;&#13;&#13;&#13;&#13;&#13;&#13;&#13;&#13;&#13;&#13;&#13;&#13;&#13;&#10;&#13;&#13;&#13;&#13;&#13;&#13;&#13;&#13;&#13;&#13;&#13;&#13;&#13;&#13;&#13;&#13;&#13;&#13;&#13;&#13;&#13;&#10;中度可信度描述已自动生成" type="#_x0000_t75" style="height:32.65pt;width:105.8pt;" filled="f" o:preferrelative="t" stroked="f" coordsize="21600,21600">
          <v:path/>
          <v:fill on="f" focussize="0,0"/>
          <v:stroke on="f" joinstyle="miter"/>
          <v:imagedata r:id="rId1" o:title="在黑暗中&#13;&#13;&#13;&#13;&#13;&#13;&#13;&#13;&#13;&#13;&#13;&#13;&#13;&#13;&#13;&#13;&#13;&#13;&#13;&#13;&#13;&#10;&#13;&#13;&#13;&#13;&#13;&#13;&#13;&#13;&#13;&#13;&#13;&#13;&#13;&#13;&#13;&#13;&#13;&#13;&#13;&#13;&#13;&#10;中度可信度描述已自动生成"/>
          <o:lock v:ext="edit" rotation="t" cropping="t" aspectratio="t"/>
          <w10:wrap type="none"/>
          <w10:anchorlock/>
        </v:shape>
      </w:pict>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C34B2">
    <w:pPr>
      <w:pStyle w:val="17"/>
      <w:jc w:val="left"/>
    </w:pPr>
    <w:r>
      <w:rPr>
        <w:rFonts w:ascii="仿宋" w:hAnsi="仿宋" w:eastAsia="仿宋"/>
        <w:lang w:val="en-US"/>
      </w:rPr>
      <w:pict>
        <v:shape id="_x0000_i1027" o:spt="75" alt="在黑暗中&#13;&#13;&#13;&#13;&#13;&#13;&#13;&#13;&#13;&#13;&#13;&#13;&#13;&#13;&#13;&#13;&#13;&#13;&#13;&#13;&#13;&#10;&#13;&#13;&#13;&#13;&#13;&#13;&#13;&#13;&#13;&#13;&#13;&#13;&#13;&#13;&#13;&#13;&#13;&#13;&#13;&#13;&#13;&#10;中度可信度描述已自动生成" type="#_x0000_t75" style="height:32.65pt;width:105.8pt;" filled="f" o:preferrelative="t" stroked="f" coordsize="21600,21600">
          <v:path/>
          <v:fill on="f" focussize="0,0"/>
          <v:stroke on="f" joinstyle="miter"/>
          <v:imagedata r:id="rId1" o:title="在黑暗中&#13;&#13;&#13;&#13;&#13;&#13;&#13;&#13;&#13;&#13;&#13;&#13;&#13;&#13;&#13;&#13;&#13;&#13;&#13;&#13;&#13;&#10;&#13;&#13;&#13;&#13;&#13;&#13;&#13;&#13;&#13;&#13;&#13;&#13;&#13;&#13;&#13;&#13;&#13;&#13;&#13;&#13;&#13;&#10;中度可信度描述已自动生成"/>
          <o:lock v:ext="edit" rotation="t" cropping="t" aspectratio="t"/>
          <w10:wrap type="none"/>
          <w10:anchorlock/>
        </v:shape>
      </w:pict>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D9FDC">
    <w:pPr>
      <w:pStyle w:val="17"/>
      <w:jc w:val="left"/>
    </w:pPr>
    <w:r>
      <w:rPr>
        <w:rFonts w:ascii="仿宋" w:hAnsi="仿宋" w:eastAsia="仿宋"/>
        <w:lang w:val="en-US"/>
      </w:rPr>
      <w:pict>
        <v:shape id="_x0000_i1028" o:spt="75" alt="在黑暗中&#13;&#13;&#13;&#13;&#13;&#13;&#13;&#13;&#13;&#13;&#13;&#13;&#13;&#13;&#13;&#13;&#13;&#13;&#13;&#13;&#13;&#10;&#13;&#13;&#13;&#13;&#13;&#13;&#13;&#13;&#13;&#13;&#13;&#13;&#13;&#13;&#13;&#13;&#13;&#13;&#13;&#13;&#13;&#10;中度可信度描述已自动生成" type="#_x0000_t75" style="height:32.65pt;width:105.8pt;" filled="f" o:preferrelative="t" stroked="f" coordsize="21600,21600">
          <v:path/>
          <v:fill on="f" focussize="0,0"/>
          <v:stroke on="f" joinstyle="miter"/>
          <v:imagedata r:id="rId1" o:title="在黑暗中&#13;&#13;&#13;&#13;&#13;&#13;&#13;&#13;&#13;&#13;&#13;&#13;&#13;&#13;&#13;&#13;&#13;&#13;&#13;&#13;&#13;&#10;&#13;&#13;&#13;&#13;&#13;&#13;&#13;&#13;&#13;&#13;&#13;&#13;&#13;&#13;&#13;&#13;&#13;&#13;&#13;&#13;&#13;&#10;中度可信度描述已自动生成"/>
          <o:lock v:ext="edit" rotation="t" cropping="t" aspectratio="t"/>
          <w10:wrap type="none"/>
          <w10:anchorlock/>
        </v:shape>
      </w:pict>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7D384">
    <w:pPr>
      <w:pStyle w:val="17"/>
      <w:ind w:firstLine="450" w:firstLineChars="250"/>
      <w:jc w:val="both"/>
      <w:rPr>
        <w:rFonts w:ascii="方正仿宋_GBK" w:eastAsia="方正仿宋_GBK"/>
        <w:sz w:val="21"/>
        <w:szCs w:val="21"/>
      </w:rPr>
    </w:pPr>
    <w:r>
      <w:rPr>
        <w:rFonts w:ascii="仿宋" w:hAnsi="仿宋" w:eastAsia="仿宋"/>
        <w:lang w:val="en-US"/>
      </w:rPr>
      <w:drawing>
        <wp:inline distT="0" distB="0" distL="114300" distR="114300">
          <wp:extent cx="1343660" cy="414655"/>
          <wp:effectExtent l="0" t="0" r="8890" b="4445"/>
          <wp:docPr id="1" name="图片 6" descr="在黑暗中&#13;&#13;&#13;&#13;&#13;&#13;&#13;&#13;&#13;&#13;&#13;&#13;&#13;&#13;&#13;&#13;&#13;&#13;&#13;&#13;&#10;&#13;&#13;&#13;&#13;&#13;&#13;&#13;&#13;&#13;&#13;&#13;&#13;&#13;&#13;&#13;&#13;&#13;&#13;&#13;&#13;&#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在黑暗中&#13;&#13;&#13;&#13;&#13;&#13;&#13;&#13;&#13;&#13;&#13;&#13;&#13;&#13;&#13;&#13;&#13;&#13;&#13;&#13;&#10;&#13;&#13;&#13;&#13;&#13;&#13;&#13;&#13;&#13;&#13;&#13;&#13;&#13;&#13;&#13;&#13;&#13;&#13;&#13;&#13;&#10;中度可信度描述已自动生成"/>
                  <pic:cNvPicPr>
                    <a:picLocks noChangeAspect="1" noCrop="1"/>
                  </pic:cNvPicPr>
                </pic:nvPicPr>
                <pic:blipFill>
                  <a:blip r:embed="rId1"/>
                  <a:stretch>
                    <a:fillRect/>
                  </a:stretch>
                </pic:blipFill>
                <pic:spPr>
                  <a:xfrm>
                    <a:off x="0" y="0"/>
                    <a:ext cx="1343660" cy="414655"/>
                  </a:xfrm>
                  <a:prstGeom prst="rect">
                    <a:avLst/>
                  </a:prstGeom>
                  <a:noFill/>
                  <a:ln>
                    <a:noFill/>
                  </a:ln>
                </pic:spPr>
              </pic:pic>
            </a:graphicData>
          </a:graphic>
        </wp:inline>
      </w:drawing>
    </w:r>
    <w:r>
      <w:rPr>
        <w:rFonts w:hint="eastAsia" w:ascii="方正仿宋_GBK" w:eastAsia="方正仿宋_GBK"/>
        <w:sz w:val="21"/>
        <w:szCs w:val="21"/>
      </w:rPr>
      <w:t xml:space="preserve">                                               比选文件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A680B">
    <w:pPr>
      <w:pStyle w:val="17"/>
      <w:jc w:val="left"/>
    </w:pPr>
    <w:r>
      <w:rPr>
        <w:rFonts w:ascii="仿宋" w:hAnsi="仿宋" w:eastAsia="仿宋"/>
        <w:lang w:val="en-US"/>
      </w:rPr>
      <w:drawing>
        <wp:inline distT="0" distB="0" distL="0" distR="0">
          <wp:extent cx="1343660" cy="414655"/>
          <wp:effectExtent l="0" t="0" r="2540" b="4445"/>
          <wp:docPr id="22" name="图片 13" descr="在黑暗中&#13;&#13;&#13;&#13;&#13;&#10;&#13;&#13;&#13;&#13;&#13;&#10;中度可信度描述已自动生成"/>
          <wp:cNvGraphicFramePr/>
          <a:graphic xmlns:a="http://schemas.openxmlformats.org/drawingml/2006/main">
            <a:graphicData uri="http://schemas.openxmlformats.org/drawingml/2006/picture">
              <pic:pic xmlns:pic="http://schemas.openxmlformats.org/drawingml/2006/picture">
                <pic:nvPicPr>
                  <pic:cNvPr id="22" name="图片 13" descr="在黑暗中&#13;&#13;&#13;&#13;&#13;&#10;&#13;&#13;&#13;&#13;&#13;&#10;中度可信度描述已自动生成"/>
                  <pic:cNvPicPr/>
                </pic:nvPicPr>
                <pic:blipFill>
                  <a:blip r:embed="rId1">
                    <a:extLst>
                      <a:ext uri="{28A0092B-C50C-407E-A947-70E740481C1C}">
                        <a14:useLocalDpi xmlns:a14="http://schemas.microsoft.com/office/drawing/2010/main" val="0"/>
                      </a:ext>
                    </a:extLst>
                  </a:blip>
                  <a:srcRect/>
                  <a:stretch>
                    <a:fillRect/>
                  </a:stretch>
                </pic:blipFill>
                <pic:spPr>
                  <a:xfrm>
                    <a:off x="0" y="0"/>
                    <a:ext cx="1343660" cy="414655"/>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22F88">
    <w:pPr>
      <w:pStyle w:val="17"/>
      <w:jc w:val="left"/>
    </w:pPr>
    <w:r>
      <w:rPr>
        <w:rFonts w:ascii="仿宋" w:hAnsi="仿宋" w:eastAsia="仿宋"/>
        <w:lang w:val="en-US"/>
      </w:rPr>
      <w:pict>
        <v:shape id="_x0000_i1029" o:spt="75" alt="在黑暗中&#13;&#13;&#13;&#13;&#13;&#13;&#13;&#13;&#13;&#13;&#13;&#13;&#13;&#13;&#13;&#13;&#13;&#13;&#13;&#13;&#13;&#10;&#13;&#13;&#13;&#13;&#13;&#13;&#13;&#13;&#13;&#13;&#13;&#13;&#13;&#13;&#13;&#13;&#13;&#13;&#13;&#13;&#13;&#10;中度可信度描述已自动生成" type="#_x0000_t75" style="height:32.65pt;width:105.8pt;" filled="f" o:preferrelative="t" stroked="f" coordsize="21600,21600">
          <v:path/>
          <v:fill on="f" focussize="0,0"/>
          <v:stroke on="f" joinstyle="miter"/>
          <v:imagedata r:id="rId1" o:title="在黑暗中&#13;&#13;&#13;&#13;&#13;&#13;&#13;&#13;&#13;&#13;&#13;&#13;&#13;&#13;&#13;&#13;&#13;&#13;&#13;&#13;&#13;&#10;&#13;&#13;&#13;&#13;&#13;&#13;&#13;&#13;&#13;&#13;&#13;&#13;&#13;&#13;&#13;&#13;&#13;&#13;&#13;&#13;&#13;&#10;中度可信度描述已自动生成"/>
          <o:lock v:ext="edit" rotation="t" cropping="t" aspectratio="t"/>
          <w10:wrap type="none"/>
          <w10:anchorlock/>
        </v:shape>
      </w:pict>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86FC1"/>
    <w:multiLevelType w:val="singleLevel"/>
    <w:tmpl w:val="BF486FC1"/>
    <w:lvl w:ilvl="0" w:tentative="0">
      <w:start w:val="5"/>
      <w:numFmt w:val="chineseCounting"/>
      <w:suff w:val="nothing"/>
      <w:lvlText w:val="（%1）"/>
      <w:lvlJc w:val="left"/>
      <w:rPr>
        <w:rFonts w:hint="eastAsia"/>
      </w:rPr>
    </w:lvl>
  </w:abstractNum>
  <w:abstractNum w:abstractNumId="1">
    <w:nsid w:val="00000008"/>
    <w:multiLevelType w:val="multilevel"/>
    <w:tmpl w:val="00000008"/>
    <w:lvl w:ilvl="0" w:tentative="0">
      <w:start w:val="1"/>
      <w:numFmt w:val="decimal"/>
      <w:pStyle w:val="7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3"/>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8E76E69"/>
    <w:multiLevelType w:val="singleLevel"/>
    <w:tmpl w:val="58E76E69"/>
    <w:lvl w:ilvl="0" w:tentative="0">
      <w:start w:val="1"/>
      <w:numFmt w:val="decimal"/>
      <w:lvlText w:val="%1."/>
      <w:lvlJc w:val="left"/>
      <w:pPr>
        <w:tabs>
          <w:tab w:val="left" w:pos="312"/>
        </w:tabs>
      </w:pPr>
    </w:lvl>
  </w:abstractNum>
  <w:abstractNum w:abstractNumId="3">
    <w:nsid w:val="694CED8D"/>
    <w:multiLevelType w:val="singleLevel"/>
    <w:tmpl w:val="694CED8D"/>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5ZmM4OGRjYzFmMmQ3OGVlZDRlNWIxNWJkNjViMzMifQ=="/>
  </w:docVars>
  <w:rsids>
    <w:rsidRoot w:val="00E3648B"/>
    <w:rsid w:val="0000480E"/>
    <w:rsid w:val="00007C8A"/>
    <w:rsid w:val="00025FBA"/>
    <w:rsid w:val="000322AC"/>
    <w:rsid w:val="000725DB"/>
    <w:rsid w:val="000B32FD"/>
    <w:rsid w:val="000F0D7A"/>
    <w:rsid w:val="001516B9"/>
    <w:rsid w:val="00154A20"/>
    <w:rsid w:val="001A767F"/>
    <w:rsid w:val="001C389B"/>
    <w:rsid w:val="00226C58"/>
    <w:rsid w:val="002B509A"/>
    <w:rsid w:val="002D25BB"/>
    <w:rsid w:val="002E06D4"/>
    <w:rsid w:val="003144F5"/>
    <w:rsid w:val="003518FB"/>
    <w:rsid w:val="00380AD0"/>
    <w:rsid w:val="003E02EA"/>
    <w:rsid w:val="00440452"/>
    <w:rsid w:val="00485D56"/>
    <w:rsid w:val="004B3C46"/>
    <w:rsid w:val="004E3AD0"/>
    <w:rsid w:val="0050474F"/>
    <w:rsid w:val="005404E5"/>
    <w:rsid w:val="005639A5"/>
    <w:rsid w:val="005C2ECC"/>
    <w:rsid w:val="005D121C"/>
    <w:rsid w:val="0060328E"/>
    <w:rsid w:val="00734460"/>
    <w:rsid w:val="00755555"/>
    <w:rsid w:val="007A2509"/>
    <w:rsid w:val="007A77B9"/>
    <w:rsid w:val="007E1477"/>
    <w:rsid w:val="007F72A3"/>
    <w:rsid w:val="00854700"/>
    <w:rsid w:val="00862769"/>
    <w:rsid w:val="008D6776"/>
    <w:rsid w:val="008F064D"/>
    <w:rsid w:val="0094040C"/>
    <w:rsid w:val="009D20EC"/>
    <w:rsid w:val="009D36ED"/>
    <w:rsid w:val="009F587B"/>
    <w:rsid w:val="00A61888"/>
    <w:rsid w:val="00AE5A3D"/>
    <w:rsid w:val="00B25F4B"/>
    <w:rsid w:val="00B51613"/>
    <w:rsid w:val="00B51C8F"/>
    <w:rsid w:val="00BA584E"/>
    <w:rsid w:val="00BA599F"/>
    <w:rsid w:val="00BC09F1"/>
    <w:rsid w:val="00C11B36"/>
    <w:rsid w:val="00C27C27"/>
    <w:rsid w:val="00C425C0"/>
    <w:rsid w:val="00C536FA"/>
    <w:rsid w:val="00C54130"/>
    <w:rsid w:val="00C56E12"/>
    <w:rsid w:val="00CA2BB4"/>
    <w:rsid w:val="00CD22E1"/>
    <w:rsid w:val="00CF33BC"/>
    <w:rsid w:val="00D339BF"/>
    <w:rsid w:val="00D65E7F"/>
    <w:rsid w:val="00DE3FCE"/>
    <w:rsid w:val="00E019CF"/>
    <w:rsid w:val="00E3648B"/>
    <w:rsid w:val="00E4764A"/>
    <w:rsid w:val="00E6131B"/>
    <w:rsid w:val="00E95A58"/>
    <w:rsid w:val="00EB708A"/>
    <w:rsid w:val="00F343AA"/>
    <w:rsid w:val="00F57324"/>
    <w:rsid w:val="00F76671"/>
    <w:rsid w:val="00FA2A63"/>
    <w:rsid w:val="00FC7590"/>
    <w:rsid w:val="00FD2F76"/>
    <w:rsid w:val="014B08FF"/>
    <w:rsid w:val="0162456B"/>
    <w:rsid w:val="01A368C7"/>
    <w:rsid w:val="01CF1530"/>
    <w:rsid w:val="02C103DE"/>
    <w:rsid w:val="032D54D8"/>
    <w:rsid w:val="03C230FA"/>
    <w:rsid w:val="03CD4802"/>
    <w:rsid w:val="04A6676C"/>
    <w:rsid w:val="04D12047"/>
    <w:rsid w:val="051B79A9"/>
    <w:rsid w:val="062453BC"/>
    <w:rsid w:val="0687062B"/>
    <w:rsid w:val="086C7AD9"/>
    <w:rsid w:val="08CF6F23"/>
    <w:rsid w:val="09C645FB"/>
    <w:rsid w:val="0A140C6B"/>
    <w:rsid w:val="0AC1354E"/>
    <w:rsid w:val="0B776EC0"/>
    <w:rsid w:val="0C6D2399"/>
    <w:rsid w:val="0CE70F2E"/>
    <w:rsid w:val="0E0927E1"/>
    <w:rsid w:val="1017757E"/>
    <w:rsid w:val="10726A32"/>
    <w:rsid w:val="11464E9F"/>
    <w:rsid w:val="1248390E"/>
    <w:rsid w:val="126606E4"/>
    <w:rsid w:val="126B38A0"/>
    <w:rsid w:val="13257202"/>
    <w:rsid w:val="13EA660A"/>
    <w:rsid w:val="13EC63BC"/>
    <w:rsid w:val="13FA68E0"/>
    <w:rsid w:val="14B16CCA"/>
    <w:rsid w:val="15BD7BC5"/>
    <w:rsid w:val="16A33C48"/>
    <w:rsid w:val="16A91EF8"/>
    <w:rsid w:val="17424826"/>
    <w:rsid w:val="17B00626"/>
    <w:rsid w:val="180F37E3"/>
    <w:rsid w:val="1826220B"/>
    <w:rsid w:val="1867206B"/>
    <w:rsid w:val="1A5411D1"/>
    <w:rsid w:val="1A655C80"/>
    <w:rsid w:val="1ABC3D60"/>
    <w:rsid w:val="1C0A3092"/>
    <w:rsid w:val="1C28489F"/>
    <w:rsid w:val="1FCE6DDF"/>
    <w:rsid w:val="2040567B"/>
    <w:rsid w:val="20670E5A"/>
    <w:rsid w:val="21042A9E"/>
    <w:rsid w:val="23C860B3"/>
    <w:rsid w:val="23D20CE0"/>
    <w:rsid w:val="246F302E"/>
    <w:rsid w:val="24705D17"/>
    <w:rsid w:val="247C6E9E"/>
    <w:rsid w:val="24D40A88"/>
    <w:rsid w:val="253922A6"/>
    <w:rsid w:val="25EC7D60"/>
    <w:rsid w:val="26B11081"/>
    <w:rsid w:val="26BE379D"/>
    <w:rsid w:val="27EB2370"/>
    <w:rsid w:val="2BED5B4E"/>
    <w:rsid w:val="2C306F6D"/>
    <w:rsid w:val="2D360531"/>
    <w:rsid w:val="2D5B4046"/>
    <w:rsid w:val="2DAB1C7E"/>
    <w:rsid w:val="2E693FEF"/>
    <w:rsid w:val="2E81758A"/>
    <w:rsid w:val="2EE140B1"/>
    <w:rsid w:val="2F704E4F"/>
    <w:rsid w:val="2FFE4252"/>
    <w:rsid w:val="30071D11"/>
    <w:rsid w:val="300761B5"/>
    <w:rsid w:val="30E34597"/>
    <w:rsid w:val="31466E70"/>
    <w:rsid w:val="332F3A98"/>
    <w:rsid w:val="334E08BB"/>
    <w:rsid w:val="352D3F35"/>
    <w:rsid w:val="359C114E"/>
    <w:rsid w:val="35CB558F"/>
    <w:rsid w:val="36B717F1"/>
    <w:rsid w:val="375872F6"/>
    <w:rsid w:val="37991DE9"/>
    <w:rsid w:val="381A16B1"/>
    <w:rsid w:val="38596388"/>
    <w:rsid w:val="38DA3334"/>
    <w:rsid w:val="38E2243D"/>
    <w:rsid w:val="39541CAF"/>
    <w:rsid w:val="398805F1"/>
    <w:rsid w:val="39AE3A70"/>
    <w:rsid w:val="3A542DE0"/>
    <w:rsid w:val="3A655FB2"/>
    <w:rsid w:val="3A820B47"/>
    <w:rsid w:val="3C671EBA"/>
    <w:rsid w:val="3F444230"/>
    <w:rsid w:val="3FED4DD2"/>
    <w:rsid w:val="409D025C"/>
    <w:rsid w:val="412B4116"/>
    <w:rsid w:val="42132798"/>
    <w:rsid w:val="425A0B69"/>
    <w:rsid w:val="4404683C"/>
    <w:rsid w:val="44AD79A6"/>
    <w:rsid w:val="44EC5203"/>
    <w:rsid w:val="45333ED7"/>
    <w:rsid w:val="454A4722"/>
    <w:rsid w:val="4573462D"/>
    <w:rsid w:val="469E4904"/>
    <w:rsid w:val="47B75973"/>
    <w:rsid w:val="47D131A8"/>
    <w:rsid w:val="49560489"/>
    <w:rsid w:val="496343A9"/>
    <w:rsid w:val="4ADD140D"/>
    <w:rsid w:val="4B6E3450"/>
    <w:rsid w:val="4BB247FE"/>
    <w:rsid w:val="4DC24624"/>
    <w:rsid w:val="4DF0398D"/>
    <w:rsid w:val="4E524DC7"/>
    <w:rsid w:val="4EA053B3"/>
    <w:rsid w:val="4F0C47F7"/>
    <w:rsid w:val="4F7F5615"/>
    <w:rsid w:val="509C604E"/>
    <w:rsid w:val="51452242"/>
    <w:rsid w:val="51491504"/>
    <w:rsid w:val="51FD48CA"/>
    <w:rsid w:val="53095C1D"/>
    <w:rsid w:val="5374322E"/>
    <w:rsid w:val="53D224B3"/>
    <w:rsid w:val="542F752D"/>
    <w:rsid w:val="56001D24"/>
    <w:rsid w:val="57743881"/>
    <w:rsid w:val="5780444C"/>
    <w:rsid w:val="578E3592"/>
    <w:rsid w:val="57A96378"/>
    <w:rsid w:val="57CA34A1"/>
    <w:rsid w:val="58B23F52"/>
    <w:rsid w:val="594A7941"/>
    <w:rsid w:val="594F4244"/>
    <w:rsid w:val="5A7F0572"/>
    <w:rsid w:val="5AE97432"/>
    <w:rsid w:val="5CB77E5F"/>
    <w:rsid w:val="5D861D7E"/>
    <w:rsid w:val="5F766C42"/>
    <w:rsid w:val="5F7E755C"/>
    <w:rsid w:val="5FEE32EF"/>
    <w:rsid w:val="607E307A"/>
    <w:rsid w:val="607F0454"/>
    <w:rsid w:val="61D565F4"/>
    <w:rsid w:val="63651BF5"/>
    <w:rsid w:val="646F1509"/>
    <w:rsid w:val="649C2D6C"/>
    <w:rsid w:val="666F0C4A"/>
    <w:rsid w:val="67347BDE"/>
    <w:rsid w:val="676D0B02"/>
    <w:rsid w:val="6794296C"/>
    <w:rsid w:val="67CF09D5"/>
    <w:rsid w:val="687067F5"/>
    <w:rsid w:val="688C035A"/>
    <w:rsid w:val="688D14DB"/>
    <w:rsid w:val="6AC56475"/>
    <w:rsid w:val="6C2971C6"/>
    <w:rsid w:val="6CEC7B6A"/>
    <w:rsid w:val="6D036DE1"/>
    <w:rsid w:val="6D3B334F"/>
    <w:rsid w:val="6F2512C5"/>
    <w:rsid w:val="6F2B0871"/>
    <w:rsid w:val="6F6A57DA"/>
    <w:rsid w:val="6FDE5302"/>
    <w:rsid w:val="70AF284B"/>
    <w:rsid w:val="70BF3967"/>
    <w:rsid w:val="711A6178"/>
    <w:rsid w:val="722241AD"/>
    <w:rsid w:val="72B03567"/>
    <w:rsid w:val="72F84A36"/>
    <w:rsid w:val="73E53907"/>
    <w:rsid w:val="74E140B0"/>
    <w:rsid w:val="75784980"/>
    <w:rsid w:val="759C7DD3"/>
    <w:rsid w:val="75C80BC8"/>
    <w:rsid w:val="75F10AC6"/>
    <w:rsid w:val="76714625"/>
    <w:rsid w:val="771B42FF"/>
    <w:rsid w:val="771E1198"/>
    <w:rsid w:val="77244524"/>
    <w:rsid w:val="77DE0B76"/>
    <w:rsid w:val="78125F0A"/>
    <w:rsid w:val="785610A2"/>
    <w:rsid w:val="79865022"/>
    <w:rsid w:val="7A267238"/>
    <w:rsid w:val="7A267A1A"/>
    <w:rsid w:val="7A7C01D3"/>
    <w:rsid w:val="7A8279C3"/>
    <w:rsid w:val="7A8F6242"/>
    <w:rsid w:val="7AA93098"/>
    <w:rsid w:val="7C56689E"/>
    <w:rsid w:val="7C5F46A2"/>
    <w:rsid w:val="7D7054E9"/>
    <w:rsid w:val="7E3C2153"/>
    <w:rsid w:val="7F4163BF"/>
    <w:rsid w:val="7F71407E"/>
    <w:rsid w:val="7F7D5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33"/>
    <w:autoRedefine/>
    <w:qFormat/>
    <w:uiPriority w:val="99"/>
    <w:pPr>
      <w:keepNext/>
      <w:snapToGrid w:val="0"/>
      <w:spacing w:line="360" w:lineRule="atLeast"/>
      <w:outlineLvl w:val="0"/>
    </w:pPr>
    <w:rPr>
      <w:rFonts w:ascii="Times New Roman" w:hAnsi="Times New Roman" w:cs="Times New Roman"/>
      <w:b/>
      <w:bCs/>
      <w:kern w:val="44"/>
      <w:sz w:val="44"/>
      <w:szCs w:val="44"/>
      <w:lang w:val="zh-CN"/>
    </w:rPr>
  </w:style>
  <w:style w:type="paragraph" w:styleId="3">
    <w:name w:val="heading 2"/>
    <w:basedOn w:val="1"/>
    <w:next w:val="1"/>
    <w:link w:val="34"/>
    <w:autoRedefine/>
    <w:qFormat/>
    <w:uiPriority w:val="99"/>
    <w:pPr>
      <w:keepNext/>
      <w:keepLines/>
      <w:spacing w:before="260" w:after="260" w:line="415" w:lineRule="auto"/>
      <w:outlineLvl w:val="1"/>
    </w:pPr>
    <w:rPr>
      <w:rFonts w:ascii="Cambria" w:hAnsi="Cambria" w:cs="Times New Roman"/>
      <w:b/>
      <w:bCs/>
      <w:sz w:val="32"/>
      <w:szCs w:val="32"/>
      <w:lang w:val="zh-CN"/>
    </w:rPr>
  </w:style>
  <w:style w:type="paragraph" w:styleId="4">
    <w:name w:val="heading 3"/>
    <w:basedOn w:val="1"/>
    <w:next w:val="1"/>
    <w:link w:val="35"/>
    <w:autoRedefine/>
    <w:qFormat/>
    <w:uiPriority w:val="0"/>
    <w:pPr>
      <w:keepNext/>
      <w:keepLines/>
      <w:spacing w:before="260" w:after="260" w:line="415" w:lineRule="auto"/>
      <w:outlineLvl w:val="2"/>
    </w:pPr>
    <w:rPr>
      <w:rFonts w:ascii="Times New Roman" w:hAnsi="Times New Roman" w:cs="Times New Roman"/>
      <w:b/>
      <w:bCs/>
      <w:sz w:val="32"/>
      <w:szCs w:val="32"/>
      <w:lang w:val="zh-CN"/>
    </w:rPr>
  </w:style>
  <w:style w:type="paragraph" w:styleId="5">
    <w:name w:val="heading 4"/>
    <w:basedOn w:val="1"/>
    <w:next w:val="1"/>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7"/>
    <w:autoRedefine/>
    <w:qFormat/>
    <w:uiPriority w:val="99"/>
    <w:pPr>
      <w:adjustRightInd w:val="0"/>
      <w:snapToGrid w:val="0"/>
      <w:spacing w:line="360" w:lineRule="auto"/>
      <w:ind w:firstLine="420"/>
    </w:pPr>
    <w:rPr>
      <w:szCs w:val="20"/>
    </w:rPr>
  </w:style>
  <w:style w:type="paragraph" w:styleId="7">
    <w:name w:val="Body Text"/>
    <w:basedOn w:val="1"/>
    <w:next w:val="1"/>
    <w:link w:val="36"/>
    <w:autoRedefine/>
    <w:unhideWhenUsed/>
    <w:qFormat/>
    <w:uiPriority w:val="99"/>
    <w:pPr>
      <w:spacing w:after="120"/>
    </w:pPr>
    <w:rPr>
      <w:rFonts w:ascii="Times New Roman" w:hAnsi="Times New Roman" w:cs="Times New Roman"/>
      <w:kern w:val="2"/>
      <w:sz w:val="28"/>
      <w:szCs w:val="28"/>
      <w:lang w:val="zh-CN"/>
    </w:rPr>
  </w:style>
  <w:style w:type="paragraph" w:styleId="8">
    <w:name w:val="Document Map"/>
    <w:basedOn w:val="1"/>
    <w:link w:val="37"/>
    <w:autoRedefine/>
    <w:semiHidden/>
    <w:qFormat/>
    <w:uiPriority w:val="99"/>
    <w:pPr>
      <w:shd w:val="clear" w:color="auto" w:fill="000080"/>
    </w:pPr>
    <w:rPr>
      <w:rFonts w:ascii="Times New Roman" w:hAnsi="Times New Roman" w:cs="Times New Roman"/>
      <w:sz w:val="2"/>
      <w:szCs w:val="2"/>
      <w:lang w:val="zh-CN"/>
    </w:rPr>
  </w:style>
  <w:style w:type="paragraph" w:styleId="9">
    <w:name w:val="annotation text"/>
    <w:basedOn w:val="1"/>
    <w:link w:val="38"/>
    <w:autoRedefine/>
    <w:unhideWhenUsed/>
    <w:qFormat/>
    <w:uiPriority w:val="99"/>
    <w:rPr>
      <w:rFonts w:ascii="Times New Roman" w:hAnsi="Times New Roman" w:cs="Times New Roman"/>
      <w:kern w:val="2"/>
      <w:sz w:val="28"/>
      <w:szCs w:val="28"/>
      <w:lang w:val="zh-CN"/>
    </w:rPr>
  </w:style>
  <w:style w:type="paragraph" w:styleId="10">
    <w:name w:val="Body Text Indent"/>
    <w:basedOn w:val="1"/>
    <w:link w:val="39"/>
    <w:autoRedefine/>
    <w:qFormat/>
    <w:uiPriority w:val="99"/>
    <w:pPr>
      <w:spacing w:line="700" w:lineRule="exact"/>
      <w:ind w:left="960"/>
    </w:pPr>
    <w:rPr>
      <w:rFonts w:ascii="Times New Roman" w:hAnsi="Times New Roman" w:cs="Times New Roman"/>
      <w:sz w:val="20"/>
      <w:szCs w:val="20"/>
      <w:lang w:val="zh-CN"/>
    </w:rPr>
  </w:style>
  <w:style w:type="paragraph" w:styleId="11">
    <w:name w:val="toc 3"/>
    <w:basedOn w:val="1"/>
    <w:next w:val="1"/>
    <w:autoRedefine/>
    <w:qFormat/>
    <w:uiPriority w:val="39"/>
    <w:pPr>
      <w:tabs>
        <w:tab w:val="right" w:leader="dot" w:pos="8303"/>
      </w:tabs>
      <w:spacing w:line="540" w:lineRule="exact"/>
      <w:ind w:left="1120" w:leftChars="400"/>
    </w:pPr>
  </w:style>
  <w:style w:type="paragraph" w:styleId="12">
    <w:name w:val="Plain Text"/>
    <w:basedOn w:val="1"/>
    <w:link w:val="40"/>
    <w:autoRedefine/>
    <w:qFormat/>
    <w:uiPriority w:val="99"/>
    <w:rPr>
      <w:rFonts w:hAnsi="Courier New" w:cs="Times New Roman"/>
      <w:sz w:val="21"/>
      <w:szCs w:val="21"/>
      <w:lang w:val="zh-CN"/>
    </w:rPr>
  </w:style>
  <w:style w:type="paragraph" w:styleId="13">
    <w:name w:val="Date"/>
    <w:basedOn w:val="1"/>
    <w:next w:val="1"/>
    <w:link w:val="41"/>
    <w:autoRedefine/>
    <w:qFormat/>
    <w:uiPriority w:val="99"/>
    <w:rPr>
      <w:rFonts w:ascii="Times New Roman" w:hAnsi="Times New Roman" w:cs="Times New Roman"/>
      <w:sz w:val="20"/>
      <w:szCs w:val="20"/>
      <w:lang w:val="zh-CN"/>
    </w:rPr>
  </w:style>
  <w:style w:type="paragraph" w:styleId="14">
    <w:name w:val="Body Text Indent 2"/>
    <w:basedOn w:val="1"/>
    <w:link w:val="42"/>
    <w:autoRedefine/>
    <w:unhideWhenUsed/>
    <w:qFormat/>
    <w:uiPriority w:val="99"/>
    <w:pPr>
      <w:spacing w:after="120" w:line="480" w:lineRule="auto"/>
      <w:ind w:left="420" w:leftChars="200"/>
    </w:pPr>
    <w:rPr>
      <w:rFonts w:ascii="Times New Roman" w:hAnsi="Times New Roman" w:cs="Times New Roman"/>
      <w:kern w:val="2"/>
      <w:sz w:val="28"/>
      <w:szCs w:val="28"/>
      <w:lang w:val="zh-CN"/>
    </w:rPr>
  </w:style>
  <w:style w:type="paragraph" w:styleId="15">
    <w:name w:val="Balloon Text"/>
    <w:basedOn w:val="1"/>
    <w:link w:val="43"/>
    <w:autoRedefine/>
    <w:semiHidden/>
    <w:qFormat/>
    <w:uiPriority w:val="99"/>
    <w:rPr>
      <w:rFonts w:ascii="Times New Roman" w:hAnsi="Times New Roman" w:cs="Times New Roman"/>
      <w:sz w:val="2"/>
      <w:szCs w:val="2"/>
      <w:lang w:val="zh-CN"/>
    </w:rPr>
  </w:style>
  <w:style w:type="paragraph" w:styleId="16">
    <w:name w:val="footer"/>
    <w:basedOn w:val="1"/>
    <w:link w:val="44"/>
    <w:autoRedefine/>
    <w:qFormat/>
    <w:uiPriority w:val="99"/>
    <w:pPr>
      <w:tabs>
        <w:tab w:val="center" w:pos="4153"/>
        <w:tab w:val="right" w:pos="8306"/>
      </w:tabs>
      <w:snapToGrid w:val="0"/>
    </w:pPr>
    <w:rPr>
      <w:rFonts w:ascii="Times New Roman" w:hAnsi="Times New Roman" w:cs="Times New Roman"/>
      <w:sz w:val="18"/>
      <w:szCs w:val="18"/>
      <w:lang w:val="zh-CN"/>
    </w:rPr>
  </w:style>
  <w:style w:type="paragraph" w:styleId="17">
    <w:name w:val="header"/>
    <w:basedOn w:val="1"/>
    <w:link w:val="45"/>
    <w:autoRedefine/>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18">
    <w:name w:val="toc 1"/>
    <w:basedOn w:val="1"/>
    <w:next w:val="1"/>
    <w:autoRedefine/>
    <w:qFormat/>
    <w:uiPriority w:val="39"/>
    <w:pPr>
      <w:tabs>
        <w:tab w:val="right" w:leader="dot" w:pos="8303"/>
      </w:tabs>
      <w:spacing w:line="300" w:lineRule="exact"/>
    </w:pPr>
    <w:rPr>
      <w:rFonts w:ascii="仿宋_GB2312" w:hAnsi="华文中宋" w:eastAsia="仿宋_GB2312" w:cs="仿宋_GB2312"/>
      <w:b/>
      <w:bCs/>
    </w:rPr>
  </w:style>
  <w:style w:type="paragraph" w:styleId="19">
    <w:name w:val="toc 2"/>
    <w:basedOn w:val="1"/>
    <w:next w:val="1"/>
    <w:autoRedefine/>
    <w:qFormat/>
    <w:uiPriority w:val="39"/>
    <w:pPr>
      <w:tabs>
        <w:tab w:val="right" w:leader="dot" w:pos="8303"/>
      </w:tabs>
      <w:spacing w:line="360" w:lineRule="auto"/>
      <w:ind w:left="278"/>
    </w:pPr>
    <w:rPr>
      <w:rFonts w:ascii="仿宋_GB2312" w:hAnsi="华文中宋" w:eastAsia="仿宋_GB2312" w:cs="仿宋_GB2312"/>
    </w:rPr>
  </w:style>
  <w:style w:type="paragraph" w:styleId="20">
    <w:name w:val="Body Text 2"/>
    <w:basedOn w:val="1"/>
    <w:link w:val="46"/>
    <w:autoRedefine/>
    <w:unhideWhenUsed/>
    <w:qFormat/>
    <w:uiPriority w:val="99"/>
    <w:pPr>
      <w:spacing w:after="120" w:line="480" w:lineRule="auto"/>
    </w:pPr>
    <w:rPr>
      <w:rFonts w:cs="Times New Roman"/>
      <w:lang w:val="zh-CN"/>
    </w:rPr>
  </w:style>
  <w:style w:type="paragraph" w:styleId="21">
    <w:name w:val="Normal (Web)"/>
    <w:basedOn w:val="1"/>
    <w:autoRedefine/>
    <w:qFormat/>
    <w:uiPriority w:val="99"/>
    <w:pPr>
      <w:spacing w:before="100" w:beforeAutospacing="1" w:after="100" w:afterAutospacing="1"/>
    </w:pPr>
    <w:rPr>
      <w:color w:val="000000"/>
    </w:rPr>
  </w:style>
  <w:style w:type="paragraph" w:styleId="22">
    <w:name w:val="annotation subject"/>
    <w:basedOn w:val="9"/>
    <w:next w:val="9"/>
    <w:link w:val="47"/>
    <w:autoRedefine/>
    <w:unhideWhenUsed/>
    <w:qFormat/>
    <w:uiPriority w:val="99"/>
    <w:rPr>
      <w:b/>
      <w:bCs/>
    </w:rPr>
  </w:style>
  <w:style w:type="paragraph" w:styleId="23">
    <w:name w:val="Body Text First Indent"/>
    <w:basedOn w:val="1"/>
    <w:link w:val="48"/>
    <w:autoRedefine/>
    <w:qFormat/>
    <w:uiPriority w:val="0"/>
    <w:pPr>
      <w:ind w:firstLine="420"/>
    </w:pPr>
  </w:style>
  <w:style w:type="table" w:styleId="25">
    <w:name w:val="Table Grid"/>
    <w:basedOn w:val="24"/>
    <w:autoRedefine/>
    <w:qFormat/>
    <w:uiPriority w:val="0"/>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22"/>
    <w:rPr>
      <w:b/>
    </w:rPr>
  </w:style>
  <w:style w:type="character" w:styleId="28">
    <w:name w:val="page number"/>
    <w:autoRedefine/>
    <w:qFormat/>
    <w:uiPriority w:val="0"/>
    <w:rPr>
      <w:rFonts w:cs="Times New Roman"/>
    </w:rPr>
  </w:style>
  <w:style w:type="character" w:styleId="29">
    <w:name w:val="Hyperlink"/>
    <w:autoRedefine/>
    <w:qFormat/>
    <w:uiPriority w:val="99"/>
    <w:rPr>
      <w:rFonts w:cs="Times New Roman"/>
      <w:color w:val="0000FF"/>
      <w:u w:val="single"/>
    </w:rPr>
  </w:style>
  <w:style w:type="character" w:styleId="30">
    <w:name w:val="annotation reference"/>
    <w:autoRedefine/>
    <w:unhideWhenUsed/>
    <w:qFormat/>
    <w:uiPriority w:val="99"/>
    <w:rPr>
      <w:sz w:val="21"/>
      <w:szCs w:val="21"/>
    </w:rPr>
  </w:style>
  <w:style w:type="paragraph" w:customStyle="1" w:styleId="31">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2">
    <w:name w:val="标书正文1"/>
    <w:basedOn w:val="1"/>
    <w:autoRedefine/>
    <w:qFormat/>
    <w:uiPriority w:val="99"/>
    <w:pPr>
      <w:spacing w:line="520" w:lineRule="exact"/>
      <w:ind w:firstLine="640" w:firstLineChars="200"/>
    </w:pPr>
  </w:style>
  <w:style w:type="character" w:customStyle="1" w:styleId="33">
    <w:name w:val="标题 1 字符"/>
    <w:basedOn w:val="26"/>
    <w:link w:val="2"/>
    <w:autoRedefine/>
    <w:qFormat/>
    <w:uiPriority w:val="99"/>
    <w:rPr>
      <w:rFonts w:ascii="Times New Roman" w:hAnsi="Times New Roman" w:eastAsia="宋体" w:cs="Times New Roman"/>
      <w:b/>
      <w:bCs/>
      <w:kern w:val="44"/>
      <w:sz w:val="44"/>
      <w:szCs w:val="44"/>
      <w:lang w:val="zh-CN" w:eastAsia="zh-CN"/>
    </w:rPr>
  </w:style>
  <w:style w:type="character" w:customStyle="1" w:styleId="34">
    <w:name w:val="标题 2 字符"/>
    <w:basedOn w:val="26"/>
    <w:link w:val="3"/>
    <w:autoRedefine/>
    <w:qFormat/>
    <w:uiPriority w:val="99"/>
    <w:rPr>
      <w:rFonts w:ascii="Cambria" w:hAnsi="Cambria" w:eastAsia="宋体" w:cs="Times New Roman"/>
      <w:b/>
      <w:bCs/>
      <w:kern w:val="0"/>
      <w:sz w:val="32"/>
      <w:szCs w:val="32"/>
      <w:lang w:val="zh-CN" w:eastAsia="zh-CN"/>
    </w:rPr>
  </w:style>
  <w:style w:type="character" w:customStyle="1" w:styleId="35">
    <w:name w:val="标题 3 字符"/>
    <w:basedOn w:val="26"/>
    <w:link w:val="4"/>
    <w:autoRedefine/>
    <w:qFormat/>
    <w:uiPriority w:val="0"/>
    <w:rPr>
      <w:rFonts w:ascii="Times New Roman" w:hAnsi="Times New Roman" w:eastAsia="宋体" w:cs="Times New Roman"/>
      <w:b/>
      <w:bCs/>
      <w:kern w:val="0"/>
      <w:sz w:val="32"/>
      <w:szCs w:val="32"/>
      <w:lang w:val="zh-CN" w:eastAsia="zh-CN"/>
    </w:rPr>
  </w:style>
  <w:style w:type="character" w:customStyle="1" w:styleId="36">
    <w:name w:val="正文文本 字符"/>
    <w:basedOn w:val="26"/>
    <w:link w:val="7"/>
    <w:autoRedefine/>
    <w:qFormat/>
    <w:uiPriority w:val="99"/>
    <w:rPr>
      <w:rFonts w:ascii="Times New Roman" w:hAnsi="Times New Roman" w:eastAsia="宋体" w:cs="Times New Roman"/>
      <w:sz w:val="28"/>
      <w:szCs w:val="28"/>
      <w:lang w:val="zh-CN" w:eastAsia="zh-CN"/>
    </w:rPr>
  </w:style>
  <w:style w:type="character" w:customStyle="1" w:styleId="37">
    <w:name w:val="文档结构图 字符"/>
    <w:basedOn w:val="26"/>
    <w:link w:val="8"/>
    <w:autoRedefine/>
    <w:semiHidden/>
    <w:qFormat/>
    <w:uiPriority w:val="99"/>
    <w:rPr>
      <w:rFonts w:ascii="Times New Roman" w:hAnsi="Times New Roman" w:eastAsia="宋体" w:cs="Times New Roman"/>
      <w:kern w:val="0"/>
      <w:sz w:val="2"/>
      <w:szCs w:val="2"/>
      <w:shd w:val="clear" w:color="auto" w:fill="000080"/>
      <w:lang w:val="zh-CN" w:eastAsia="zh-CN"/>
    </w:rPr>
  </w:style>
  <w:style w:type="character" w:customStyle="1" w:styleId="38">
    <w:name w:val="批注文字 字符"/>
    <w:basedOn w:val="26"/>
    <w:link w:val="9"/>
    <w:autoRedefine/>
    <w:qFormat/>
    <w:uiPriority w:val="99"/>
    <w:rPr>
      <w:rFonts w:ascii="Times New Roman" w:hAnsi="Times New Roman" w:eastAsia="宋体" w:cs="Times New Roman"/>
      <w:sz w:val="28"/>
      <w:szCs w:val="28"/>
      <w:lang w:val="zh-CN" w:eastAsia="zh-CN"/>
    </w:rPr>
  </w:style>
  <w:style w:type="character" w:customStyle="1" w:styleId="39">
    <w:name w:val="正文文本缩进 字符"/>
    <w:basedOn w:val="26"/>
    <w:link w:val="10"/>
    <w:autoRedefine/>
    <w:qFormat/>
    <w:uiPriority w:val="99"/>
    <w:rPr>
      <w:rFonts w:ascii="Times New Roman" w:hAnsi="Times New Roman" w:eastAsia="宋体" w:cs="Times New Roman"/>
      <w:kern w:val="0"/>
      <w:sz w:val="20"/>
      <w:szCs w:val="20"/>
      <w:lang w:val="zh-CN" w:eastAsia="zh-CN"/>
    </w:rPr>
  </w:style>
  <w:style w:type="character" w:customStyle="1" w:styleId="40">
    <w:name w:val="纯文本 字符"/>
    <w:basedOn w:val="26"/>
    <w:link w:val="12"/>
    <w:autoRedefine/>
    <w:qFormat/>
    <w:uiPriority w:val="99"/>
    <w:rPr>
      <w:rFonts w:ascii="宋体" w:hAnsi="Courier New" w:eastAsia="宋体" w:cs="Times New Roman"/>
      <w:kern w:val="0"/>
      <w:szCs w:val="21"/>
      <w:lang w:val="zh-CN" w:eastAsia="zh-CN"/>
    </w:rPr>
  </w:style>
  <w:style w:type="character" w:customStyle="1" w:styleId="41">
    <w:name w:val="日期 字符"/>
    <w:basedOn w:val="26"/>
    <w:link w:val="13"/>
    <w:autoRedefine/>
    <w:qFormat/>
    <w:uiPriority w:val="99"/>
    <w:rPr>
      <w:rFonts w:ascii="Times New Roman" w:hAnsi="Times New Roman" w:eastAsia="宋体" w:cs="Times New Roman"/>
      <w:kern w:val="0"/>
      <w:sz w:val="20"/>
      <w:szCs w:val="20"/>
      <w:lang w:val="zh-CN" w:eastAsia="zh-CN"/>
    </w:rPr>
  </w:style>
  <w:style w:type="character" w:customStyle="1" w:styleId="42">
    <w:name w:val="正文文本缩进 2 字符"/>
    <w:basedOn w:val="26"/>
    <w:link w:val="14"/>
    <w:autoRedefine/>
    <w:qFormat/>
    <w:uiPriority w:val="99"/>
    <w:rPr>
      <w:rFonts w:ascii="Times New Roman" w:hAnsi="Times New Roman" w:eastAsia="宋体" w:cs="Times New Roman"/>
      <w:sz w:val="28"/>
      <w:szCs w:val="28"/>
      <w:lang w:val="zh-CN" w:eastAsia="zh-CN"/>
    </w:rPr>
  </w:style>
  <w:style w:type="character" w:customStyle="1" w:styleId="43">
    <w:name w:val="批注框文本 字符"/>
    <w:basedOn w:val="26"/>
    <w:link w:val="15"/>
    <w:autoRedefine/>
    <w:semiHidden/>
    <w:qFormat/>
    <w:uiPriority w:val="99"/>
    <w:rPr>
      <w:rFonts w:ascii="Times New Roman" w:hAnsi="Times New Roman" w:eastAsia="宋体" w:cs="Times New Roman"/>
      <w:kern w:val="0"/>
      <w:sz w:val="2"/>
      <w:szCs w:val="2"/>
      <w:lang w:val="zh-CN" w:eastAsia="zh-CN"/>
    </w:rPr>
  </w:style>
  <w:style w:type="character" w:customStyle="1" w:styleId="44">
    <w:name w:val="页脚 字符"/>
    <w:basedOn w:val="26"/>
    <w:link w:val="16"/>
    <w:autoRedefine/>
    <w:qFormat/>
    <w:uiPriority w:val="99"/>
    <w:rPr>
      <w:rFonts w:ascii="Times New Roman" w:hAnsi="Times New Roman" w:eastAsia="宋体" w:cs="Times New Roman"/>
      <w:kern w:val="0"/>
      <w:sz w:val="18"/>
      <w:szCs w:val="18"/>
      <w:lang w:val="zh-CN" w:eastAsia="zh-CN"/>
    </w:rPr>
  </w:style>
  <w:style w:type="character" w:customStyle="1" w:styleId="45">
    <w:name w:val="页眉 字符"/>
    <w:basedOn w:val="26"/>
    <w:link w:val="17"/>
    <w:autoRedefine/>
    <w:qFormat/>
    <w:uiPriority w:val="0"/>
    <w:rPr>
      <w:rFonts w:ascii="Times New Roman" w:hAnsi="Times New Roman" w:eastAsia="宋体" w:cs="Times New Roman"/>
      <w:kern w:val="0"/>
      <w:sz w:val="18"/>
      <w:szCs w:val="18"/>
      <w:lang w:val="zh-CN" w:eastAsia="zh-CN"/>
    </w:rPr>
  </w:style>
  <w:style w:type="character" w:customStyle="1" w:styleId="46">
    <w:name w:val="正文文本 2 字符"/>
    <w:basedOn w:val="26"/>
    <w:link w:val="20"/>
    <w:autoRedefine/>
    <w:qFormat/>
    <w:uiPriority w:val="99"/>
    <w:rPr>
      <w:rFonts w:ascii="宋体" w:hAnsi="宋体" w:eastAsia="宋体" w:cs="Times New Roman"/>
      <w:kern w:val="0"/>
      <w:sz w:val="24"/>
      <w:lang w:val="zh-CN" w:eastAsia="zh-CN"/>
    </w:rPr>
  </w:style>
  <w:style w:type="character" w:customStyle="1" w:styleId="47">
    <w:name w:val="批注主题 字符"/>
    <w:basedOn w:val="38"/>
    <w:link w:val="22"/>
    <w:autoRedefine/>
    <w:qFormat/>
    <w:uiPriority w:val="99"/>
    <w:rPr>
      <w:rFonts w:ascii="Times New Roman" w:hAnsi="Times New Roman" w:eastAsia="宋体" w:cs="Times New Roman"/>
      <w:b/>
      <w:bCs/>
      <w:sz w:val="28"/>
      <w:szCs w:val="28"/>
      <w:lang w:val="zh-CN" w:eastAsia="zh-CN"/>
    </w:rPr>
  </w:style>
  <w:style w:type="character" w:customStyle="1" w:styleId="48">
    <w:name w:val="正文文本首行缩进 字符"/>
    <w:basedOn w:val="36"/>
    <w:link w:val="23"/>
    <w:autoRedefine/>
    <w:qFormat/>
    <w:uiPriority w:val="0"/>
    <w:rPr>
      <w:rFonts w:ascii="宋体" w:hAnsi="宋体" w:eastAsia="宋体" w:cs="宋体"/>
      <w:kern w:val="0"/>
      <w:sz w:val="24"/>
      <w:szCs w:val="28"/>
      <w:lang w:val="zh-CN" w:eastAsia="zh-CN"/>
    </w:rPr>
  </w:style>
  <w:style w:type="paragraph" w:customStyle="1" w:styleId="49">
    <w:name w:val="正文文本 21"/>
    <w:basedOn w:val="1"/>
    <w:autoRedefine/>
    <w:qFormat/>
    <w:uiPriority w:val="0"/>
    <w:pPr>
      <w:snapToGrid w:val="0"/>
      <w:spacing w:line="540" w:lineRule="exact"/>
    </w:pPr>
    <w:rPr>
      <w:rFonts w:eastAsia="方正仿宋_GBK"/>
      <w:color w:val="000000"/>
    </w:rPr>
  </w:style>
  <w:style w:type="paragraph" w:customStyle="1" w:styleId="50">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51">
    <w:name w:val="emphasizedtitle1"/>
    <w:autoRedefine/>
    <w:qFormat/>
    <w:uiPriority w:val="99"/>
    <w:rPr>
      <w:rFonts w:ascii="Arial" w:hAnsi="Arial"/>
      <w:b/>
      <w:sz w:val="27"/>
    </w:rPr>
  </w:style>
  <w:style w:type="character" w:customStyle="1" w:styleId="52">
    <w:name w:val="font21"/>
    <w:autoRedefine/>
    <w:qFormat/>
    <w:uiPriority w:val="0"/>
    <w:rPr>
      <w:rFonts w:ascii="宋体" w:eastAsia="宋体" w:cs="宋体"/>
      <w:color w:val="000000"/>
      <w:sz w:val="20"/>
      <w:szCs w:val="20"/>
      <w:u w:val="none"/>
    </w:rPr>
  </w:style>
  <w:style w:type="character" w:customStyle="1" w:styleId="53">
    <w:name w:val="apple-converted-space"/>
    <w:autoRedefine/>
    <w:qFormat/>
    <w:uiPriority w:val="99"/>
    <w:rPr>
      <w:rFonts w:cs="Times New Roman"/>
    </w:rPr>
  </w:style>
  <w:style w:type="character" w:customStyle="1" w:styleId="54">
    <w:name w:val="active"/>
    <w:autoRedefine/>
    <w:qFormat/>
    <w:uiPriority w:val="0"/>
    <w:rPr>
      <w:shd w:val="clear" w:color="auto" w:fill="EC3535"/>
    </w:rPr>
  </w:style>
  <w:style w:type="character" w:customStyle="1" w:styleId="55">
    <w:name w:val="样式 (中文) 仿宋_GB2312 小四 行距: 固定值 22 磅 Char"/>
    <w:link w:val="56"/>
    <w:autoRedefine/>
    <w:qFormat/>
    <w:uiPriority w:val="0"/>
    <w:rPr>
      <w:rFonts w:eastAsia="仿宋_GB2312"/>
      <w:sz w:val="24"/>
    </w:rPr>
  </w:style>
  <w:style w:type="paragraph" w:customStyle="1" w:styleId="56">
    <w:name w:val="样式 (中文) 仿宋_GB2312 小四 行距: 固定值 22 磅"/>
    <w:basedOn w:val="1"/>
    <w:link w:val="55"/>
    <w:autoRedefine/>
    <w:qFormat/>
    <w:uiPriority w:val="0"/>
    <w:pPr>
      <w:spacing w:line="400" w:lineRule="exact"/>
      <w:ind w:firstLine="150" w:firstLineChars="150"/>
    </w:pPr>
    <w:rPr>
      <w:rFonts w:eastAsia="仿宋_GB2312" w:asciiTheme="minorHAnsi" w:hAnsiTheme="minorHAnsi" w:cstheme="minorBidi"/>
      <w:kern w:val="2"/>
    </w:rPr>
  </w:style>
  <w:style w:type="character" w:customStyle="1" w:styleId="57">
    <w:name w:val="maincontenttable"/>
    <w:autoRedefine/>
    <w:qFormat/>
    <w:uiPriority w:val="99"/>
    <w:rPr>
      <w:rFonts w:cs="Times New Roman"/>
    </w:rPr>
  </w:style>
  <w:style w:type="paragraph" w:customStyle="1" w:styleId="58">
    <w:name w:val="Char1 Char Char Char"/>
    <w:basedOn w:val="1"/>
    <w:autoRedefine/>
    <w:qFormat/>
    <w:uiPriority w:val="99"/>
    <w:rPr>
      <w:rFonts w:ascii="Tahoma" w:hAnsi="Tahoma" w:cs="Tahoma"/>
      <w:sz w:val="30"/>
      <w:szCs w:val="30"/>
    </w:rPr>
  </w:style>
  <w:style w:type="paragraph" w:customStyle="1" w:styleId="59">
    <w:name w:val="Char Char Char Char Char Char Char Char Char Char"/>
    <w:basedOn w:val="1"/>
    <w:autoRedefine/>
    <w:qFormat/>
    <w:uiPriority w:val="99"/>
    <w:pPr>
      <w:tabs>
        <w:tab w:val="left" w:pos="360"/>
      </w:tabs>
      <w:ind w:left="360" w:hanging="360" w:hangingChars="200"/>
    </w:pPr>
  </w:style>
  <w:style w:type="paragraph" w:customStyle="1" w:styleId="60">
    <w:name w:val="op_exactqa_s_prop"/>
    <w:basedOn w:val="1"/>
    <w:autoRedefine/>
    <w:qFormat/>
    <w:uiPriority w:val="99"/>
  </w:style>
  <w:style w:type="paragraph" w:customStyle="1" w:styleId="61">
    <w:name w:val="Default"/>
    <w:autoRedefine/>
    <w:semiHidden/>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2">
    <w:name w:val="Char"/>
    <w:basedOn w:val="1"/>
    <w:autoRedefine/>
    <w:qFormat/>
    <w:uiPriority w:val="99"/>
    <w:pPr>
      <w:spacing w:after="160" w:line="240" w:lineRule="exact"/>
    </w:pPr>
    <w:rPr>
      <w:rFonts w:ascii="Verdana" w:hAnsi="Verdana" w:eastAsia="仿宋_GB2312" w:cs="Verdana"/>
      <w:lang w:eastAsia="en-US"/>
    </w:rPr>
  </w:style>
  <w:style w:type="paragraph" w:customStyle="1" w:styleId="63">
    <w:name w:val="图例"/>
    <w:basedOn w:val="1"/>
    <w:autoRedefine/>
    <w:qFormat/>
    <w:uiPriority w:val="0"/>
    <w:pPr>
      <w:spacing w:before="120" w:after="120" w:line="360" w:lineRule="auto"/>
      <w:jc w:val="center"/>
    </w:pPr>
    <w:rPr>
      <w:rFonts w:eastAsia="仿宋_GB2312"/>
      <w:b/>
    </w:rPr>
  </w:style>
  <w:style w:type="paragraph" w:customStyle="1" w:styleId="64">
    <w:name w:val="Char Char Char Char"/>
    <w:basedOn w:val="1"/>
    <w:autoRedefine/>
    <w:qFormat/>
    <w:uiPriority w:val="99"/>
    <w:pPr>
      <w:spacing w:after="160" w:line="240" w:lineRule="exact"/>
    </w:pPr>
    <w:rPr>
      <w:rFonts w:ascii="Verdana" w:hAnsi="Verdana" w:cs="Verdana"/>
      <w:sz w:val="20"/>
      <w:szCs w:val="20"/>
      <w:lang w:eastAsia="en-US"/>
    </w:rPr>
  </w:style>
  <w:style w:type="paragraph" w:customStyle="1" w:styleId="65">
    <w:name w:val="_Style 7"/>
    <w:basedOn w:val="1"/>
    <w:autoRedefine/>
    <w:qFormat/>
    <w:uiPriority w:val="0"/>
    <w:pPr>
      <w:ind w:firstLine="200" w:firstLineChars="200"/>
    </w:pPr>
    <w:rPr>
      <w:rFonts w:ascii="等线" w:eastAsia="等线" w:cs="Times New Roman"/>
      <w:sz w:val="21"/>
      <w:szCs w:val="22"/>
    </w:rPr>
  </w:style>
  <w:style w:type="paragraph" w:customStyle="1" w:styleId="66">
    <w:name w:val="xl40"/>
    <w:basedOn w:val="1"/>
    <w:autoRedefine/>
    <w:qFormat/>
    <w:uiPriority w:val="99"/>
    <w:pPr>
      <w:pBdr>
        <w:left w:val="single" w:color="auto" w:sz="4" w:space="0"/>
        <w:right w:val="single" w:color="auto" w:sz="4" w:space="0"/>
      </w:pBdr>
      <w:spacing w:before="100" w:beforeAutospacing="1" w:after="100" w:afterAutospacing="1"/>
      <w:jc w:val="center"/>
    </w:pPr>
  </w:style>
  <w:style w:type="paragraph" w:customStyle="1" w:styleId="67">
    <w:name w:val="列表段落1"/>
    <w:basedOn w:val="1"/>
    <w:autoRedefine/>
    <w:unhideWhenUsed/>
    <w:qFormat/>
    <w:uiPriority w:val="99"/>
    <w:pPr>
      <w:ind w:firstLine="420" w:firstLineChars="200"/>
    </w:pPr>
  </w:style>
  <w:style w:type="paragraph" w:customStyle="1" w:styleId="68">
    <w:name w:val="1"/>
    <w:basedOn w:val="1"/>
    <w:next w:val="12"/>
    <w:autoRedefine/>
    <w:qFormat/>
    <w:uiPriority w:val="0"/>
    <w:rPr>
      <w:rFonts w:hAnsi="Courier New"/>
      <w:sz w:val="21"/>
      <w:szCs w:val="21"/>
    </w:rPr>
  </w:style>
  <w:style w:type="paragraph" w:customStyle="1" w:styleId="69">
    <w:name w:val="列出段落2"/>
    <w:basedOn w:val="1"/>
    <w:autoRedefine/>
    <w:unhideWhenUsed/>
    <w:qFormat/>
    <w:uiPriority w:val="99"/>
    <w:pPr>
      <w:ind w:firstLine="420" w:firstLineChars="200"/>
    </w:pPr>
  </w:style>
  <w:style w:type="paragraph" w:customStyle="1" w:styleId="70">
    <w:name w:val="附件"/>
    <w:next w:val="1"/>
    <w:autoRedefine/>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71">
    <w:name w:val="列出段落1"/>
    <w:basedOn w:val="1"/>
    <w:autoRedefine/>
    <w:qFormat/>
    <w:uiPriority w:val="99"/>
    <w:pPr>
      <w:ind w:firstLine="420" w:firstLineChars="200"/>
    </w:pPr>
    <w:rPr>
      <w:rFonts w:ascii="Calibri" w:hAnsi="Calibri"/>
      <w:sz w:val="21"/>
      <w:szCs w:val="22"/>
    </w:rPr>
  </w:style>
  <w:style w:type="paragraph" w:customStyle="1" w:styleId="72">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3">
    <w:name w:val="标题 5（有编号）（绿盟科技）"/>
    <w:basedOn w:val="1"/>
    <w:next w:val="1"/>
    <w:autoRedefine/>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74">
    <w:name w:val="样式 样式 首行缩进:  2 字符 + 首行缩进:  2 字符"/>
    <w:basedOn w:val="1"/>
    <w:autoRedefine/>
    <w:qFormat/>
    <w:uiPriority w:val="0"/>
    <w:pPr>
      <w:numPr>
        <w:ilvl w:val="0"/>
        <w:numId w:val="1"/>
      </w:numPr>
      <w:tabs>
        <w:tab w:val="clear" w:pos="1230"/>
      </w:tabs>
      <w:spacing w:line="360" w:lineRule="auto"/>
      <w:ind w:firstLine="480" w:firstLineChars="200"/>
    </w:pPr>
    <w:rPr>
      <w:szCs w:val="20"/>
    </w:rPr>
  </w:style>
  <w:style w:type="character" w:customStyle="1" w:styleId="75">
    <w:name w:val="NormalCharacter"/>
    <w:autoRedefine/>
    <w:qFormat/>
    <w:uiPriority w:val="0"/>
    <w:rPr>
      <w:rFonts w:ascii="Calibri" w:hAnsi="Calibri" w:eastAsia="宋体"/>
    </w:rPr>
  </w:style>
  <w:style w:type="paragraph" w:styleId="76">
    <w:name w:val="List Paragraph"/>
    <w:basedOn w:val="1"/>
    <w:autoRedefine/>
    <w:qFormat/>
    <w:uiPriority w:val="99"/>
    <w:pPr>
      <w:widowControl w:val="0"/>
      <w:ind w:firstLine="420" w:firstLineChars="200"/>
      <w:jc w:val="both"/>
    </w:pPr>
    <w:rPr>
      <w:rFonts w:ascii="Calibri" w:hAnsi="Calibri" w:cs="Times New Roman"/>
      <w:kern w:val="2"/>
      <w:sz w:val="21"/>
    </w:rPr>
  </w:style>
  <w:style w:type="paragraph" w:customStyle="1" w:styleId="77">
    <w:name w:val="Normal_6b1eb2b1-915e-4520-a4ad-e896fdd76176"/>
    <w:next w:val="2"/>
    <w:autoRedefine/>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2B5009-B4C9-FB4E-9480-C727C9A8B43B}">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21058</Words>
  <Characters>22009</Characters>
  <Lines>909</Lines>
  <Paragraphs>840</Paragraphs>
  <TotalTime>1</TotalTime>
  <ScaleCrop>false</ScaleCrop>
  <LinksUpToDate>false</LinksUpToDate>
  <CharactersWithSpaces>23841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2022-07-04T08:46:00Z</dcterms:created>
  <dc:creator>Haowen Yang</dc:creator>
  <cp:lastModifiedBy>95</cp:lastModifiedBy>
  <cp:lastPrinted>2022-07-25T09:24:00Z</cp:lastPrinted>
  <dcterms:modified xsi:type="dcterms:W3CDTF">2025-08-29T09:30:35Z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38F59A363C024ECAB6ADF500040C76E1_13</vt:lpwstr>
  </property>
  <property fmtid="{D5CDD505-2E9C-101B-9397-08002B2CF9AE}" pid="4" name="KSOTemplateDocerSaveRecord">
    <vt:lpwstr>eyJoZGlkIjoiNjg5ZmM4OGRjYzFmMmQ3OGVlZDRlNWIxNWJkNjViMzMiLCJ1c2VySWQiOiI0NDE1Mjc4NzUifQ==</vt:lpwstr>
  </property>
</Properties>
</file>