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A66165">
      <w:pPr>
        <w:jc w:val="center"/>
        <w:rPr>
          <w:rFonts w:hint="eastAsia" w:ascii="微软雅黑" w:hAnsi="微软雅黑" w:eastAsia="微软雅黑" w:cs="微软雅黑"/>
          <w:color w:val="auto"/>
          <w:highlight w:val="none"/>
        </w:rPr>
      </w:pPr>
    </w:p>
    <w:p w14:paraId="3B26146B">
      <w:pPr>
        <w:rPr>
          <w:rFonts w:ascii="微软雅黑" w:hAnsi="微软雅黑" w:eastAsia="微软雅黑" w:cs="微软雅黑"/>
          <w:color w:val="auto"/>
          <w:highlight w:val="none"/>
        </w:rPr>
      </w:pPr>
    </w:p>
    <w:p w14:paraId="687177B7">
      <w:pPr>
        <w:jc w:val="center"/>
        <w:rPr>
          <w:rFonts w:hint="eastAsia" w:ascii="微软雅黑" w:hAnsi="微软雅黑" w:eastAsia="微软雅黑" w:cs="微软雅黑"/>
          <w:color w:val="auto"/>
          <w:spacing w:val="80"/>
          <w:sz w:val="112"/>
          <w:szCs w:val="112"/>
          <w:highlight w:val="none"/>
          <w:lang w:eastAsia="zh-CN"/>
        </w:rPr>
      </w:pPr>
      <w:r>
        <w:rPr>
          <w:rFonts w:hint="eastAsia" w:ascii="微软雅黑" w:hAnsi="微软雅黑" w:eastAsia="微软雅黑" w:cs="微软雅黑"/>
          <w:color w:val="auto"/>
          <w:spacing w:val="80"/>
          <w:sz w:val="112"/>
          <w:szCs w:val="112"/>
          <w:highlight w:val="none"/>
          <w:lang w:eastAsia="zh-CN"/>
        </w:rPr>
        <w:t>竞争性比选</w:t>
      </w:r>
    </w:p>
    <w:p w14:paraId="2C083D25">
      <w:pPr>
        <w:jc w:val="center"/>
        <w:rPr>
          <w:rFonts w:ascii="微软雅黑" w:hAnsi="微软雅黑" w:eastAsia="微软雅黑" w:cs="微软雅黑"/>
          <w:color w:val="auto"/>
          <w:spacing w:val="80"/>
          <w:sz w:val="112"/>
          <w:szCs w:val="112"/>
          <w:highlight w:val="none"/>
        </w:rPr>
      </w:pPr>
      <w:r>
        <w:rPr>
          <w:rFonts w:hint="eastAsia" w:ascii="微软雅黑" w:hAnsi="微软雅黑" w:eastAsia="微软雅黑" w:cs="微软雅黑"/>
          <w:color w:val="auto"/>
          <w:spacing w:val="80"/>
          <w:sz w:val="112"/>
          <w:szCs w:val="112"/>
          <w:highlight w:val="none"/>
        </w:rPr>
        <w:t>文件</w:t>
      </w:r>
    </w:p>
    <w:p w14:paraId="12B56EF7">
      <w:pPr>
        <w:spacing w:line="700" w:lineRule="exact"/>
        <w:jc w:val="center"/>
        <w:rPr>
          <w:rFonts w:ascii="微软雅黑" w:hAnsi="微软雅黑" w:eastAsia="微软雅黑" w:cs="微软雅黑"/>
          <w:color w:val="auto"/>
          <w:sz w:val="32"/>
          <w:highlight w:val="none"/>
        </w:rPr>
      </w:pPr>
    </w:p>
    <w:p w14:paraId="6EE93266">
      <w:pPr>
        <w:pStyle w:val="38"/>
        <w:rPr>
          <w:rFonts w:hint="eastAsia" w:ascii="微软雅黑" w:hAnsi="微软雅黑" w:eastAsia="微软雅黑" w:cs="微软雅黑"/>
          <w:color w:val="auto"/>
          <w:highlight w:val="none"/>
        </w:rPr>
      </w:pPr>
    </w:p>
    <w:p w14:paraId="33C90E64">
      <w:pPr>
        <w:pStyle w:val="45"/>
        <w:rPr>
          <w:rFonts w:hint="eastAsia" w:ascii="微软雅黑" w:hAnsi="微软雅黑" w:eastAsia="微软雅黑" w:cs="微软雅黑"/>
          <w:color w:val="auto"/>
          <w:highlight w:val="none"/>
        </w:rPr>
      </w:pPr>
    </w:p>
    <w:p w14:paraId="0FE51609">
      <w:pPr>
        <w:pStyle w:val="2"/>
        <w:rPr>
          <w:rFonts w:hint="eastAsia" w:ascii="微软雅黑" w:hAnsi="微软雅黑" w:eastAsia="微软雅黑" w:cs="微软雅黑"/>
          <w:color w:val="auto"/>
          <w:highlight w:val="none"/>
        </w:rPr>
      </w:pPr>
    </w:p>
    <w:p w14:paraId="008C2F78">
      <w:pPr>
        <w:spacing w:line="700" w:lineRule="exact"/>
        <w:ind w:left="3595" w:leftChars="384" w:hanging="2520" w:hangingChars="700"/>
        <w:jc w:val="left"/>
        <w:rPr>
          <w:rFonts w:hint="default" w:ascii="微软雅黑" w:hAnsi="微软雅黑" w:eastAsia="微软雅黑" w:cs="微软雅黑"/>
          <w:color w:val="auto"/>
          <w:sz w:val="36"/>
          <w:szCs w:val="36"/>
          <w:highlight w:val="none"/>
          <w:lang w:val="en-US" w:eastAsia="zh-CN"/>
        </w:rPr>
      </w:pPr>
      <w:r>
        <w:rPr>
          <w:rFonts w:hint="eastAsia" w:ascii="微软雅黑" w:hAnsi="微软雅黑" w:eastAsia="微软雅黑" w:cs="微软雅黑"/>
          <w:color w:val="auto"/>
          <w:sz w:val="36"/>
          <w:szCs w:val="36"/>
          <w:highlight w:val="none"/>
        </w:rPr>
        <w:t xml:space="preserve">项  目 编 号：XWFZ-250194 </w:t>
      </w:r>
    </w:p>
    <w:p w14:paraId="550ECBC1">
      <w:pPr>
        <w:spacing w:line="700" w:lineRule="exact"/>
        <w:ind w:left="3595" w:leftChars="384" w:hanging="2520" w:hangingChars="700"/>
        <w:rPr>
          <w:rFonts w:hint="eastAsia" w:ascii="微软雅黑" w:hAnsi="微软雅黑" w:eastAsia="微软雅黑" w:cs="微软雅黑"/>
          <w:color w:val="auto"/>
          <w:sz w:val="36"/>
          <w:szCs w:val="36"/>
          <w:highlight w:val="none"/>
          <w:lang w:eastAsia="zh-CN"/>
        </w:rPr>
      </w:pPr>
      <w:r>
        <w:rPr>
          <w:rFonts w:hint="eastAsia" w:ascii="微软雅黑" w:hAnsi="微软雅黑" w:eastAsia="微软雅黑" w:cs="微软雅黑"/>
          <w:color w:val="auto"/>
          <w:sz w:val="36"/>
          <w:szCs w:val="36"/>
          <w:highlight w:val="none"/>
        </w:rPr>
        <w:t>项  目 名 称：渝中区“规划公众参与”系列活动</w:t>
      </w:r>
      <w:r>
        <w:rPr>
          <w:rFonts w:hint="eastAsia" w:ascii="微软雅黑" w:hAnsi="微软雅黑" w:eastAsia="微软雅黑" w:cs="微软雅黑"/>
          <w:color w:val="auto"/>
          <w:sz w:val="36"/>
          <w:szCs w:val="36"/>
          <w:highlight w:val="none"/>
          <w:lang w:val="en-US" w:eastAsia="zh-CN"/>
        </w:rPr>
        <w:t>—</w:t>
      </w:r>
      <w:r>
        <w:rPr>
          <w:rFonts w:hint="eastAsia" w:ascii="微软雅黑" w:hAnsi="微软雅黑" w:eastAsia="微软雅黑" w:cs="微软雅黑"/>
          <w:color w:val="auto"/>
          <w:sz w:val="36"/>
          <w:szCs w:val="36"/>
          <w:highlight w:val="none"/>
        </w:rPr>
        <w:t>社区环境氛围营造提升活动</w:t>
      </w:r>
    </w:p>
    <w:p w14:paraId="7B57D5E9">
      <w:pPr>
        <w:pStyle w:val="2"/>
        <w:rPr>
          <w:rFonts w:hint="eastAsia" w:ascii="微软雅黑" w:hAnsi="微软雅黑" w:eastAsia="微软雅黑" w:cs="微软雅黑"/>
          <w:color w:val="auto"/>
          <w:sz w:val="36"/>
          <w:szCs w:val="36"/>
          <w:highlight w:val="none"/>
        </w:rPr>
      </w:pPr>
    </w:p>
    <w:p w14:paraId="4C27A43A">
      <w:pPr>
        <w:pStyle w:val="2"/>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 xml:space="preserve">                       </w:t>
      </w:r>
    </w:p>
    <w:p w14:paraId="032385E9">
      <w:pPr>
        <w:pStyle w:val="78"/>
        <w:rPr>
          <w:rFonts w:hint="eastAsia" w:ascii="微软雅黑" w:hAnsi="微软雅黑" w:eastAsia="微软雅黑" w:cs="微软雅黑"/>
          <w:color w:val="auto"/>
          <w:sz w:val="36"/>
          <w:szCs w:val="36"/>
          <w:highlight w:val="none"/>
        </w:rPr>
      </w:pPr>
    </w:p>
    <w:p w14:paraId="32076368">
      <w:pPr>
        <w:rPr>
          <w:rFonts w:hint="eastAsia" w:ascii="微软雅黑" w:hAnsi="微软雅黑" w:eastAsia="微软雅黑" w:cs="微软雅黑"/>
          <w:color w:val="auto"/>
          <w:highlight w:val="none"/>
        </w:rPr>
      </w:pPr>
    </w:p>
    <w:p w14:paraId="16A733A4">
      <w:pPr>
        <w:rPr>
          <w:rFonts w:hint="eastAsia" w:ascii="微软雅黑" w:hAnsi="微软雅黑" w:eastAsia="微软雅黑" w:cs="微软雅黑"/>
          <w:color w:val="auto"/>
          <w:highlight w:val="none"/>
        </w:rPr>
      </w:pPr>
    </w:p>
    <w:p w14:paraId="7F03B1A7">
      <w:pPr>
        <w:pStyle w:val="16"/>
        <w:spacing w:line="240" w:lineRule="auto"/>
        <w:jc w:val="center"/>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采购人：重庆市</w:t>
      </w:r>
      <w:r>
        <w:rPr>
          <w:rFonts w:hint="eastAsia" w:ascii="微软雅黑" w:hAnsi="微软雅黑" w:eastAsia="微软雅黑" w:cs="微软雅黑"/>
          <w:color w:val="auto"/>
          <w:sz w:val="36"/>
          <w:szCs w:val="36"/>
          <w:highlight w:val="none"/>
          <w:lang w:val="en-US" w:eastAsia="zh-CN"/>
        </w:rPr>
        <w:t>渝中</w:t>
      </w:r>
      <w:r>
        <w:rPr>
          <w:rFonts w:hint="eastAsia" w:ascii="微软雅黑" w:hAnsi="微软雅黑" w:eastAsia="微软雅黑" w:cs="微软雅黑"/>
          <w:color w:val="auto"/>
          <w:sz w:val="36"/>
          <w:szCs w:val="36"/>
          <w:highlight w:val="none"/>
        </w:rPr>
        <w:t>区规划和自然资源局</w:t>
      </w:r>
    </w:p>
    <w:p w14:paraId="7B7F12EA">
      <w:pPr>
        <w:jc w:val="center"/>
        <w:rPr>
          <w:rFonts w:hint="eastAsia" w:ascii="微软雅黑" w:hAnsi="微软雅黑" w:eastAsia="微软雅黑" w:cs="微软雅黑"/>
          <w:color w:val="auto"/>
          <w:sz w:val="48"/>
          <w:szCs w:val="32"/>
          <w:highlight w:val="none"/>
        </w:rPr>
      </w:pPr>
      <w:r>
        <w:rPr>
          <w:rFonts w:hint="eastAsia" w:ascii="微软雅黑" w:hAnsi="微软雅黑" w:eastAsia="微软雅黑" w:cs="微软雅黑"/>
          <w:color w:val="auto"/>
          <w:sz w:val="36"/>
          <w:szCs w:val="36"/>
          <w:highlight w:val="none"/>
        </w:rPr>
        <w:t>采购代理机构：重庆希维招标代理有限公司</w:t>
      </w:r>
    </w:p>
    <w:p w14:paraId="73F68693">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48"/>
          <w:szCs w:val="32"/>
          <w:highlight w:val="none"/>
        </w:rPr>
        <w:t>二〇二</w:t>
      </w:r>
      <w:r>
        <w:rPr>
          <w:rFonts w:hint="eastAsia" w:ascii="微软雅黑" w:hAnsi="微软雅黑" w:eastAsia="微软雅黑" w:cs="微软雅黑"/>
          <w:color w:val="auto"/>
          <w:sz w:val="48"/>
          <w:szCs w:val="32"/>
          <w:highlight w:val="none"/>
          <w:lang w:val="en-US" w:eastAsia="zh-CN"/>
        </w:rPr>
        <w:t>五</w:t>
      </w:r>
      <w:r>
        <w:rPr>
          <w:rFonts w:hint="eastAsia" w:ascii="微软雅黑" w:hAnsi="微软雅黑" w:eastAsia="微软雅黑" w:cs="微软雅黑"/>
          <w:color w:val="auto"/>
          <w:sz w:val="48"/>
          <w:szCs w:val="32"/>
          <w:highlight w:val="none"/>
        </w:rPr>
        <w:t>年</w:t>
      </w:r>
      <w:r>
        <w:rPr>
          <w:rFonts w:hint="eastAsia" w:ascii="微软雅黑" w:hAnsi="微软雅黑" w:eastAsia="微软雅黑" w:cs="微软雅黑"/>
          <w:color w:val="auto"/>
          <w:sz w:val="48"/>
          <w:szCs w:val="32"/>
          <w:highlight w:val="none"/>
          <w:lang w:val="en-US" w:eastAsia="zh-CN"/>
        </w:rPr>
        <w:t>六</w:t>
      </w:r>
      <w:r>
        <w:rPr>
          <w:rFonts w:hint="eastAsia" w:ascii="微软雅黑" w:hAnsi="微软雅黑" w:eastAsia="微软雅黑" w:cs="微软雅黑"/>
          <w:color w:val="auto"/>
          <w:sz w:val="48"/>
          <w:szCs w:val="32"/>
          <w:highlight w:val="none"/>
        </w:rPr>
        <w:t>月</w:t>
      </w:r>
    </w:p>
    <w:p w14:paraId="1AC9937B">
      <w:pPr>
        <w:spacing w:line="480" w:lineRule="exact"/>
        <w:jc w:val="center"/>
        <w:outlineLvl w:val="0"/>
        <w:rPr>
          <w:rFonts w:hint="eastAsia" w:ascii="微软雅黑" w:hAnsi="微软雅黑" w:eastAsia="微软雅黑" w:cs="微软雅黑"/>
          <w:color w:val="auto"/>
          <w:sz w:val="44"/>
          <w:szCs w:val="28"/>
          <w:highlight w:val="none"/>
        </w:rPr>
      </w:pPr>
    </w:p>
    <w:p w14:paraId="55F0B4B3">
      <w:pPr>
        <w:rPr>
          <w:rFonts w:hint="eastAsia" w:ascii="微软雅黑" w:hAnsi="微软雅黑" w:eastAsia="微软雅黑" w:cs="微软雅黑"/>
          <w:color w:val="auto"/>
          <w:highlight w:val="none"/>
        </w:rPr>
      </w:pPr>
    </w:p>
    <w:p w14:paraId="7FA4C97C">
      <w:pPr>
        <w:spacing w:line="480" w:lineRule="exact"/>
        <w:jc w:val="center"/>
        <w:rPr>
          <w:rFonts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14:paraId="00D4315A">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TOC \o "1-3" \h \u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_Toc24631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第一篇  </w:t>
      </w:r>
      <w:r>
        <w:rPr>
          <w:rFonts w:hint="eastAsia" w:ascii="微软雅黑" w:hAnsi="微软雅黑" w:eastAsia="微软雅黑" w:cs="微软雅黑"/>
          <w:szCs w:val="30"/>
          <w:highlight w:val="none"/>
          <w:lang w:val="en-US" w:eastAsia="zh-CN"/>
        </w:rPr>
        <w:t>比选</w:t>
      </w:r>
      <w:r>
        <w:rPr>
          <w:rFonts w:hint="eastAsia" w:ascii="微软雅黑" w:hAnsi="微软雅黑" w:eastAsia="微软雅黑" w:cs="微软雅黑"/>
          <w:szCs w:val="30"/>
          <w:highlight w:val="none"/>
        </w:rPr>
        <w:t>邀请书</w:t>
      </w:r>
      <w:r>
        <w:tab/>
      </w:r>
      <w:r>
        <w:fldChar w:fldCharType="begin"/>
      </w:r>
      <w:r>
        <w:instrText xml:space="preserve"> PAGEREF _Toc24631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1E0E185F">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_Toc8839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eastAsia="zh-CN"/>
        </w:rPr>
        <w:t>竞争性比选</w:t>
      </w:r>
      <w:r>
        <w:rPr>
          <w:rFonts w:hint="eastAsia" w:ascii="微软雅黑" w:hAnsi="微软雅黑" w:eastAsia="微软雅黑" w:cs="微软雅黑"/>
          <w:szCs w:val="24"/>
          <w:highlight w:val="none"/>
        </w:rPr>
        <w:t>内容</w:t>
      </w:r>
      <w:r>
        <w:tab/>
      </w:r>
      <w:r>
        <w:fldChar w:fldCharType="begin"/>
      </w:r>
      <w:r>
        <w:instrText xml:space="preserve"> PAGEREF _Toc8839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0F260C4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二、资金来源</w:t>
      </w:r>
      <w:r>
        <w:tab/>
      </w:r>
      <w:r>
        <w:fldChar w:fldCharType="begin"/>
      </w:r>
      <w:r>
        <w:instrText xml:space="preserve"> PAGEREF _Toc2853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41F38487">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_Toc30733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三、供应商资格条件</w:t>
      </w:r>
      <w:r>
        <w:tab/>
      </w:r>
      <w:r>
        <w:fldChar w:fldCharType="begin"/>
      </w:r>
      <w:r>
        <w:instrText xml:space="preserve"> PAGEREF _Toc30733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3524D98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_Toc23736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有关说明</w:t>
      </w:r>
      <w:r>
        <w:tab/>
      </w:r>
      <w:r>
        <w:fldChar w:fldCharType="begin"/>
      </w:r>
      <w:r>
        <w:instrText xml:space="preserve"> PAGEREF _Toc23736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6E6314F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_Toc3453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保证金</w:t>
      </w:r>
      <w:r>
        <w:tab/>
      </w:r>
      <w:r>
        <w:fldChar w:fldCharType="begin"/>
      </w:r>
      <w:r>
        <w:instrText xml:space="preserve"> PAGEREF _Toc3453 \h </w:instrText>
      </w:r>
      <w:r>
        <w:fldChar w:fldCharType="separate"/>
      </w:r>
      <w:r>
        <w:t>- 5 -</w:t>
      </w:r>
      <w:r>
        <w:fldChar w:fldCharType="end"/>
      </w:r>
      <w:r>
        <w:rPr>
          <w:rFonts w:hint="eastAsia" w:ascii="微软雅黑" w:hAnsi="微软雅黑" w:eastAsia="微软雅黑" w:cs="微软雅黑"/>
          <w:color w:val="auto"/>
          <w:szCs w:val="21"/>
          <w:highlight w:val="none"/>
        </w:rPr>
        <w:fldChar w:fldCharType="end"/>
      </w:r>
    </w:p>
    <w:p w14:paraId="75D387B8">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_Toc31759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六、其它有关规定</w:t>
      </w:r>
      <w:r>
        <w:tab/>
      </w:r>
      <w:r>
        <w:fldChar w:fldCharType="begin"/>
      </w:r>
      <w:r>
        <w:instrText xml:space="preserve"> PAGEREF _Toc31759 \h </w:instrText>
      </w:r>
      <w:r>
        <w:fldChar w:fldCharType="separate"/>
      </w:r>
      <w:r>
        <w:t>- 6 -</w:t>
      </w:r>
      <w:r>
        <w:fldChar w:fldCharType="end"/>
      </w:r>
      <w:r>
        <w:rPr>
          <w:rFonts w:hint="eastAsia" w:ascii="微软雅黑" w:hAnsi="微软雅黑" w:eastAsia="微软雅黑" w:cs="微软雅黑"/>
          <w:color w:val="auto"/>
          <w:szCs w:val="21"/>
          <w:highlight w:val="none"/>
        </w:rPr>
        <w:fldChar w:fldCharType="end"/>
      </w:r>
    </w:p>
    <w:p w14:paraId="2B335B04">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_Toc5676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七、联系方式</w:t>
      </w:r>
      <w:r>
        <w:tab/>
      </w:r>
      <w:r>
        <w:fldChar w:fldCharType="begin"/>
      </w:r>
      <w:r>
        <w:instrText xml:space="preserve"> PAGEREF _Toc5676 \h </w:instrText>
      </w:r>
      <w:r>
        <w:fldChar w:fldCharType="separate"/>
      </w:r>
      <w:r>
        <w:t>- 6 -</w:t>
      </w:r>
      <w:r>
        <w:fldChar w:fldCharType="end"/>
      </w:r>
      <w:r>
        <w:rPr>
          <w:rFonts w:hint="eastAsia" w:ascii="微软雅黑" w:hAnsi="微软雅黑" w:eastAsia="微软雅黑" w:cs="微软雅黑"/>
          <w:color w:val="auto"/>
          <w:szCs w:val="21"/>
          <w:highlight w:val="none"/>
        </w:rPr>
        <w:fldChar w:fldCharType="end"/>
      </w:r>
    </w:p>
    <w:p w14:paraId="66E45A5B">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_Toc7438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lang w:val="en-US" w:eastAsia="zh-CN"/>
        </w:rPr>
        <w:t xml:space="preserve">第二篇  </w:t>
      </w:r>
      <w:r>
        <w:rPr>
          <w:rFonts w:hint="eastAsia" w:ascii="微软雅黑" w:hAnsi="微软雅黑" w:eastAsia="微软雅黑" w:cs="微软雅黑"/>
          <w:szCs w:val="30"/>
          <w:highlight w:val="none"/>
        </w:rPr>
        <w:t>项目服务需求</w:t>
      </w:r>
      <w:r>
        <w:tab/>
      </w:r>
      <w:r>
        <w:fldChar w:fldCharType="begin"/>
      </w:r>
      <w:r>
        <w:instrText xml:space="preserve"> PAGEREF _Toc7438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068D86A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_Toc13480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lang w:eastAsia="zh-CN"/>
        </w:rPr>
        <w:t>一、</w:t>
      </w:r>
      <w:r>
        <w:rPr>
          <w:rFonts w:hint="eastAsia" w:ascii="微软雅黑" w:hAnsi="微软雅黑" w:eastAsia="微软雅黑" w:cs="微软雅黑"/>
          <w:szCs w:val="24"/>
          <w:highlight w:val="none"/>
        </w:rPr>
        <w:t>项目基本概况</w:t>
      </w:r>
      <w:r>
        <w:tab/>
      </w:r>
      <w:r>
        <w:fldChar w:fldCharType="begin"/>
      </w:r>
      <w:r>
        <w:instrText xml:space="preserve"> PAGEREF _Toc13480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12D34B29">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_Toc9544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lang w:eastAsia="zh-CN"/>
        </w:rPr>
        <w:t>二、</w:t>
      </w:r>
      <w:r>
        <w:rPr>
          <w:rFonts w:hint="eastAsia" w:ascii="微软雅黑" w:hAnsi="微软雅黑" w:eastAsia="微软雅黑" w:cs="微软雅黑"/>
          <w:szCs w:val="24"/>
          <w:highlight w:val="none"/>
        </w:rPr>
        <w:t>服务内容</w:t>
      </w:r>
      <w:r>
        <w:tab/>
      </w:r>
      <w:r>
        <w:fldChar w:fldCharType="begin"/>
      </w:r>
      <w:r>
        <w:instrText xml:space="preserve"> PAGEREF _Toc9544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3A10BF71">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_Toc14483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lang w:val="en-US" w:eastAsia="zh-CN"/>
        </w:rPr>
        <w:t xml:space="preserve">第三篇  </w:t>
      </w:r>
      <w:r>
        <w:rPr>
          <w:rFonts w:hint="eastAsia" w:ascii="微软雅黑" w:hAnsi="微软雅黑" w:eastAsia="微软雅黑" w:cs="微软雅黑"/>
          <w:szCs w:val="30"/>
          <w:highlight w:val="none"/>
        </w:rPr>
        <w:t>项目商务需求</w:t>
      </w:r>
      <w:r>
        <w:tab/>
      </w:r>
      <w:r>
        <w:fldChar w:fldCharType="begin"/>
      </w:r>
      <w:r>
        <w:instrText xml:space="preserve"> PAGEREF _Toc14483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28857D57">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_Toc27870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一、服务时间、地点及验收方式</w:t>
      </w:r>
      <w:r>
        <w:tab/>
      </w:r>
      <w:r>
        <w:fldChar w:fldCharType="begin"/>
      </w:r>
      <w:r>
        <w:instrText xml:space="preserve"> PAGEREF _Toc27870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73B14D1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_Toc27750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二、报价要求</w:t>
      </w:r>
      <w:r>
        <w:tab/>
      </w:r>
      <w:r>
        <w:fldChar w:fldCharType="begin"/>
      </w:r>
      <w:r>
        <w:instrText xml:space="preserve"> PAGEREF _Toc27750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52D7D948">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_Toc9155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三、质量要求</w:t>
      </w:r>
      <w:r>
        <w:tab/>
      </w:r>
      <w:r>
        <w:fldChar w:fldCharType="begin"/>
      </w:r>
      <w:r>
        <w:instrText xml:space="preserve"> PAGEREF _Toc9155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608F7895">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_Toc31293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四、付款方式</w:t>
      </w:r>
      <w:r>
        <w:tab/>
      </w:r>
      <w:r>
        <w:fldChar w:fldCharType="begin"/>
      </w:r>
      <w:r>
        <w:instrText xml:space="preserve"> PAGEREF _Toc31293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77AE3A25">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_Toc26060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五、知识产权</w:t>
      </w:r>
      <w:r>
        <w:tab/>
      </w:r>
      <w:r>
        <w:fldChar w:fldCharType="begin"/>
      </w:r>
      <w:r>
        <w:instrText xml:space="preserve"> PAGEREF _Toc26060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28F7FA0E">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_Toc26653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六、其他</w:t>
      </w:r>
      <w:r>
        <w:tab/>
      </w:r>
      <w:r>
        <w:fldChar w:fldCharType="begin"/>
      </w:r>
      <w:r>
        <w:instrText xml:space="preserve"> PAGEREF _Toc26653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197AB99F">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_Toc7267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第四篇  </w:t>
      </w:r>
      <w:r>
        <w:rPr>
          <w:rFonts w:hint="eastAsia" w:ascii="微软雅黑" w:hAnsi="微软雅黑" w:eastAsia="微软雅黑" w:cs="微软雅黑"/>
          <w:szCs w:val="30"/>
          <w:highlight w:val="none"/>
          <w:lang w:val="en-US" w:eastAsia="zh-CN"/>
        </w:rPr>
        <w:t>竞争性</w:t>
      </w:r>
      <w:r>
        <w:rPr>
          <w:rFonts w:hint="eastAsia" w:ascii="微软雅黑" w:hAnsi="微软雅黑" w:eastAsia="微软雅黑" w:cs="微软雅黑"/>
          <w:szCs w:val="30"/>
          <w:highlight w:val="none"/>
          <w:lang w:eastAsia="zh-CN"/>
        </w:rPr>
        <w:t>比选</w:t>
      </w:r>
      <w:r>
        <w:rPr>
          <w:rFonts w:hint="eastAsia" w:ascii="微软雅黑" w:hAnsi="微软雅黑" w:eastAsia="微软雅黑" w:cs="微软雅黑"/>
          <w:szCs w:val="30"/>
          <w:highlight w:val="none"/>
        </w:rPr>
        <w:t>程序及方法、评审标准、无效响应和</w:t>
      </w:r>
      <w:r>
        <w:rPr>
          <w:rFonts w:hint="eastAsia" w:ascii="微软雅黑" w:hAnsi="微软雅黑" w:eastAsia="微软雅黑" w:cs="微软雅黑"/>
          <w:szCs w:val="36"/>
          <w:highlight w:val="none"/>
        </w:rPr>
        <w:t>采购终止</w:t>
      </w:r>
      <w:r>
        <w:tab/>
      </w:r>
      <w:r>
        <w:fldChar w:fldCharType="begin"/>
      </w:r>
      <w:r>
        <w:instrText xml:space="preserve"> PAGEREF _Toc7267 \h </w:instrText>
      </w:r>
      <w:r>
        <w:fldChar w:fldCharType="separate"/>
      </w:r>
      <w:r>
        <w:t>- 11 -</w:t>
      </w:r>
      <w:r>
        <w:fldChar w:fldCharType="end"/>
      </w:r>
      <w:r>
        <w:rPr>
          <w:rFonts w:hint="eastAsia" w:ascii="微软雅黑" w:hAnsi="微软雅黑" w:eastAsia="微软雅黑" w:cs="微软雅黑"/>
          <w:color w:val="auto"/>
          <w:szCs w:val="21"/>
          <w:highlight w:val="none"/>
        </w:rPr>
        <w:fldChar w:fldCharType="end"/>
      </w:r>
    </w:p>
    <w:p w14:paraId="503C92B2">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_Toc28498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val="en-US" w:eastAsia="zh-CN"/>
        </w:rPr>
        <w:t>竞争性</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程序及方法</w:t>
      </w:r>
      <w:r>
        <w:tab/>
      </w:r>
      <w:r>
        <w:fldChar w:fldCharType="begin"/>
      </w:r>
      <w:r>
        <w:instrText xml:space="preserve"> PAGEREF _Toc28498 \h </w:instrText>
      </w:r>
      <w:r>
        <w:fldChar w:fldCharType="separate"/>
      </w:r>
      <w:r>
        <w:t>- 11 -</w:t>
      </w:r>
      <w:r>
        <w:fldChar w:fldCharType="end"/>
      </w:r>
      <w:r>
        <w:rPr>
          <w:rFonts w:hint="eastAsia" w:ascii="微软雅黑" w:hAnsi="微软雅黑" w:eastAsia="微软雅黑" w:cs="微软雅黑"/>
          <w:color w:val="auto"/>
          <w:szCs w:val="21"/>
          <w:highlight w:val="none"/>
        </w:rPr>
        <w:fldChar w:fldCharType="end"/>
      </w:r>
    </w:p>
    <w:p w14:paraId="35E7CE91">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_Toc749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二、评审标准</w:t>
      </w:r>
      <w:r>
        <w:tab/>
      </w:r>
      <w:r>
        <w:fldChar w:fldCharType="begin"/>
      </w:r>
      <w:r>
        <w:instrText xml:space="preserve"> PAGEREF _Toc749 \h </w:instrText>
      </w:r>
      <w:r>
        <w:fldChar w:fldCharType="separate"/>
      </w:r>
      <w:r>
        <w:t>- 13 -</w:t>
      </w:r>
      <w:r>
        <w:fldChar w:fldCharType="end"/>
      </w:r>
      <w:r>
        <w:rPr>
          <w:rFonts w:hint="eastAsia" w:ascii="微软雅黑" w:hAnsi="微软雅黑" w:eastAsia="微软雅黑" w:cs="微软雅黑"/>
          <w:color w:val="auto"/>
          <w:szCs w:val="21"/>
          <w:highlight w:val="none"/>
        </w:rPr>
        <w:fldChar w:fldCharType="end"/>
      </w:r>
    </w:p>
    <w:p w14:paraId="0DDD3D7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_Toc20441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三、无效响应</w:t>
      </w:r>
      <w:r>
        <w:tab/>
      </w:r>
      <w:r>
        <w:fldChar w:fldCharType="begin"/>
      </w:r>
      <w:r>
        <w:instrText xml:space="preserve"> PAGEREF _Toc20441 \h </w:instrText>
      </w:r>
      <w:r>
        <w:fldChar w:fldCharType="separate"/>
      </w:r>
      <w:r>
        <w:t>- 15 -</w:t>
      </w:r>
      <w:r>
        <w:fldChar w:fldCharType="end"/>
      </w:r>
      <w:r>
        <w:rPr>
          <w:rFonts w:hint="eastAsia" w:ascii="微软雅黑" w:hAnsi="微软雅黑" w:eastAsia="微软雅黑" w:cs="微软雅黑"/>
          <w:color w:val="auto"/>
          <w:szCs w:val="21"/>
          <w:highlight w:val="none"/>
        </w:rPr>
        <w:fldChar w:fldCharType="end"/>
      </w:r>
    </w:p>
    <w:p w14:paraId="0E7C98C3">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_Toc2831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四、采购终止</w:t>
      </w:r>
      <w:r>
        <w:tab/>
      </w:r>
      <w:r>
        <w:fldChar w:fldCharType="begin"/>
      </w:r>
      <w:r>
        <w:instrText xml:space="preserve"> PAGEREF _Toc2831 \h </w:instrText>
      </w:r>
      <w:r>
        <w:fldChar w:fldCharType="separate"/>
      </w:r>
      <w:r>
        <w:t>- 15 -</w:t>
      </w:r>
      <w:r>
        <w:fldChar w:fldCharType="end"/>
      </w:r>
      <w:r>
        <w:rPr>
          <w:rFonts w:hint="eastAsia" w:ascii="微软雅黑" w:hAnsi="微软雅黑" w:eastAsia="微软雅黑" w:cs="微软雅黑"/>
          <w:color w:val="auto"/>
          <w:szCs w:val="21"/>
          <w:highlight w:val="none"/>
        </w:rPr>
        <w:fldChar w:fldCharType="end"/>
      </w:r>
    </w:p>
    <w:p w14:paraId="12682323">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_Toc2030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第五篇  供应商须知</w:t>
      </w:r>
      <w:r>
        <w:tab/>
      </w:r>
      <w:r>
        <w:fldChar w:fldCharType="begin"/>
      </w:r>
      <w:r>
        <w:instrText xml:space="preserve"> PAGEREF _Toc2030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47331FD2">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_Toc2174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费用</w:t>
      </w:r>
      <w:r>
        <w:tab/>
      </w:r>
      <w:r>
        <w:fldChar w:fldCharType="begin"/>
      </w:r>
      <w:r>
        <w:instrText xml:space="preserve"> PAGEREF _Toc2174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06F32F1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_Toc22838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w:t>
      </w:r>
      <w:r>
        <w:rPr>
          <w:rFonts w:hint="eastAsia" w:ascii="微软雅黑" w:hAnsi="微软雅黑" w:eastAsia="微软雅黑" w:cs="微软雅黑"/>
          <w:szCs w:val="24"/>
          <w:highlight w:val="none"/>
          <w:lang w:eastAsia="zh-CN"/>
        </w:rPr>
        <w:t>竞争性比选</w:t>
      </w:r>
      <w:r>
        <w:rPr>
          <w:rFonts w:hint="eastAsia" w:ascii="微软雅黑" w:hAnsi="微软雅黑" w:eastAsia="微软雅黑" w:cs="微软雅黑"/>
          <w:szCs w:val="24"/>
          <w:highlight w:val="none"/>
        </w:rPr>
        <w:t>文件</w:t>
      </w:r>
      <w:r>
        <w:tab/>
      </w:r>
      <w:r>
        <w:fldChar w:fldCharType="begin"/>
      </w:r>
      <w:r>
        <w:instrText xml:space="preserve"> PAGEREF _Toc22838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71C674BD">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要求</w:t>
      </w:r>
      <w:r>
        <w:tab/>
      </w:r>
      <w:r>
        <w:fldChar w:fldCharType="begin"/>
      </w:r>
      <w:r>
        <w:instrText xml:space="preserve"> PAGEREF _Toc2053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46D81E8F">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_Toc4132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四、成交供应商的确认和变更</w:t>
      </w:r>
      <w:r>
        <w:tab/>
      </w:r>
      <w:r>
        <w:fldChar w:fldCharType="begin"/>
      </w:r>
      <w:r>
        <w:instrText xml:space="preserve"> PAGEREF _Toc4132 \h </w:instrText>
      </w:r>
      <w:r>
        <w:fldChar w:fldCharType="separate"/>
      </w:r>
      <w:r>
        <w:t>- 17 -</w:t>
      </w:r>
      <w:r>
        <w:fldChar w:fldCharType="end"/>
      </w:r>
      <w:r>
        <w:rPr>
          <w:rFonts w:hint="eastAsia" w:ascii="微软雅黑" w:hAnsi="微软雅黑" w:eastAsia="微软雅黑" w:cs="微软雅黑"/>
          <w:color w:val="auto"/>
          <w:szCs w:val="21"/>
          <w:highlight w:val="none"/>
        </w:rPr>
        <w:fldChar w:fldCharType="end"/>
      </w:r>
    </w:p>
    <w:p w14:paraId="4E008FE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_Toc5078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五、成交通知</w:t>
      </w:r>
      <w:r>
        <w:tab/>
      </w:r>
      <w:r>
        <w:fldChar w:fldCharType="begin"/>
      </w:r>
      <w:r>
        <w:instrText xml:space="preserve"> PAGEREF _Toc5078 \h </w:instrText>
      </w:r>
      <w:r>
        <w:fldChar w:fldCharType="separate"/>
      </w:r>
      <w:r>
        <w:t>- 17 -</w:t>
      </w:r>
      <w:r>
        <w:fldChar w:fldCharType="end"/>
      </w:r>
      <w:r>
        <w:rPr>
          <w:rFonts w:hint="eastAsia" w:ascii="微软雅黑" w:hAnsi="微软雅黑" w:eastAsia="微软雅黑" w:cs="微软雅黑"/>
          <w:color w:val="auto"/>
          <w:szCs w:val="21"/>
          <w:highlight w:val="none"/>
        </w:rPr>
        <w:fldChar w:fldCharType="end"/>
      </w:r>
    </w:p>
    <w:p w14:paraId="7F2C606D">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_Toc26497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六、关于质疑</w:t>
      </w:r>
      <w:r>
        <w:tab/>
      </w:r>
      <w:r>
        <w:fldChar w:fldCharType="begin"/>
      </w:r>
      <w:r>
        <w:instrText xml:space="preserve"> PAGEREF _Toc26497 \h </w:instrText>
      </w:r>
      <w:r>
        <w:fldChar w:fldCharType="separate"/>
      </w:r>
      <w:r>
        <w:t>- 18 -</w:t>
      </w:r>
      <w:r>
        <w:fldChar w:fldCharType="end"/>
      </w:r>
      <w:r>
        <w:rPr>
          <w:rFonts w:hint="eastAsia" w:ascii="微软雅黑" w:hAnsi="微软雅黑" w:eastAsia="微软雅黑" w:cs="微软雅黑"/>
          <w:color w:val="auto"/>
          <w:szCs w:val="21"/>
          <w:highlight w:val="none"/>
        </w:rPr>
        <w:fldChar w:fldCharType="end"/>
      </w:r>
    </w:p>
    <w:p w14:paraId="59FA17EB">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_Toc30576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七、采购代理服务费</w:t>
      </w:r>
      <w:r>
        <w:tab/>
      </w:r>
      <w:r>
        <w:fldChar w:fldCharType="begin"/>
      </w:r>
      <w:r>
        <w:instrText xml:space="preserve"> PAGEREF _Toc30576 \h </w:instrText>
      </w:r>
      <w:r>
        <w:fldChar w:fldCharType="separate"/>
      </w:r>
      <w:r>
        <w:t>- 18 -</w:t>
      </w:r>
      <w:r>
        <w:fldChar w:fldCharType="end"/>
      </w:r>
      <w:r>
        <w:rPr>
          <w:rFonts w:hint="eastAsia" w:ascii="微软雅黑" w:hAnsi="微软雅黑" w:eastAsia="微软雅黑" w:cs="微软雅黑"/>
          <w:color w:val="auto"/>
          <w:szCs w:val="21"/>
          <w:highlight w:val="none"/>
        </w:rPr>
        <w:fldChar w:fldCharType="end"/>
      </w:r>
    </w:p>
    <w:p w14:paraId="3A9573B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_Toc28995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八、签订合同</w:t>
      </w:r>
      <w:r>
        <w:tab/>
      </w:r>
      <w:r>
        <w:fldChar w:fldCharType="begin"/>
      </w:r>
      <w:r>
        <w:instrText xml:space="preserve"> PAGEREF _Toc28995 \h </w:instrText>
      </w:r>
      <w:r>
        <w:fldChar w:fldCharType="separate"/>
      </w:r>
      <w:r>
        <w:t>- 19 -</w:t>
      </w:r>
      <w:r>
        <w:fldChar w:fldCharType="end"/>
      </w:r>
      <w:r>
        <w:rPr>
          <w:rFonts w:hint="eastAsia" w:ascii="微软雅黑" w:hAnsi="微软雅黑" w:eastAsia="微软雅黑" w:cs="微软雅黑"/>
          <w:color w:val="auto"/>
          <w:szCs w:val="21"/>
          <w:highlight w:val="none"/>
        </w:rPr>
        <w:fldChar w:fldCharType="end"/>
      </w:r>
    </w:p>
    <w:p w14:paraId="62F82B2C">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_Toc26521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w:t>
      </w:r>
      <w:r>
        <w:rPr>
          <w:rFonts w:hint="eastAsia" w:ascii="微软雅黑" w:hAnsi="微软雅黑" w:eastAsia="微软雅黑" w:cs="微软雅黑"/>
          <w:szCs w:val="30"/>
          <w:highlight w:val="none"/>
          <w:lang w:val="en-US" w:eastAsia="zh-CN"/>
        </w:rPr>
        <w:t>六</w:t>
      </w:r>
      <w:r>
        <w:rPr>
          <w:rFonts w:hint="eastAsia" w:ascii="微软雅黑" w:hAnsi="微软雅黑" w:eastAsia="微软雅黑" w:cs="微软雅黑"/>
          <w:szCs w:val="30"/>
          <w:highlight w:val="none"/>
        </w:rPr>
        <w:t>篇</w:t>
      </w:r>
      <w:r>
        <w:rPr>
          <w:rFonts w:hint="eastAsia" w:ascii="微软雅黑" w:hAnsi="微软雅黑" w:eastAsia="微软雅黑" w:cs="微软雅黑"/>
          <w:szCs w:val="30"/>
          <w:highlight w:val="none"/>
          <w:lang w:val="en-US" w:eastAsia="zh-CN"/>
        </w:rPr>
        <w:t xml:space="preserve">  </w:t>
      </w:r>
      <w:r>
        <w:rPr>
          <w:rFonts w:hint="eastAsia" w:ascii="微软雅黑" w:hAnsi="微软雅黑" w:eastAsia="微软雅黑" w:cs="微软雅黑"/>
          <w:bCs/>
          <w:szCs w:val="30"/>
          <w:highlight w:val="none"/>
        </w:rPr>
        <w:t>采购合同</w:t>
      </w:r>
      <w:r>
        <w:tab/>
      </w:r>
      <w:r>
        <w:fldChar w:fldCharType="begin"/>
      </w:r>
      <w:r>
        <w:instrText xml:space="preserve"> PAGEREF _Toc26521 \h </w:instrText>
      </w:r>
      <w:r>
        <w:fldChar w:fldCharType="separate"/>
      </w:r>
      <w:r>
        <w:t>- 20 -</w:t>
      </w:r>
      <w:r>
        <w:fldChar w:fldCharType="end"/>
      </w:r>
      <w:r>
        <w:rPr>
          <w:rFonts w:hint="eastAsia" w:ascii="微软雅黑" w:hAnsi="微软雅黑" w:eastAsia="微软雅黑" w:cs="微软雅黑"/>
          <w:color w:val="auto"/>
          <w:szCs w:val="21"/>
          <w:highlight w:val="none"/>
        </w:rPr>
        <w:fldChar w:fldCharType="end"/>
      </w:r>
    </w:p>
    <w:p w14:paraId="7DC298F7">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_Toc30490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第七篇  </w:t>
      </w:r>
      <w:r>
        <w:rPr>
          <w:rFonts w:hint="eastAsia" w:ascii="微软雅黑" w:hAnsi="微软雅黑" w:eastAsia="微软雅黑" w:cs="微软雅黑"/>
          <w:szCs w:val="30"/>
          <w:highlight w:val="none"/>
          <w:lang w:eastAsia="zh-CN"/>
        </w:rPr>
        <w:t>比选</w:t>
      </w:r>
      <w:r>
        <w:rPr>
          <w:rFonts w:hint="eastAsia" w:ascii="微软雅黑" w:hAnsi="微软雅黑" w:eastAsia="微软雅黑" w:cs="微软雅黑"/>
          <w:szCs w:val="30"/>
          <w:highlight w:val="none"/>
        </w:rPr>
        <w:t>响应文件编制要求</w:t>
      </w:r>
      <w:r>
        <w:tab/>
      </w:r>
      <w:r>
        <w:fldChar w:fldCharType="begin"/>
      </w:r>
      <w:r>
        <w:instrText xml:space="preserve"> PAGEREF _Toc30490 \h </w:instrText>
      </w:r>
      <w:r>
        <w:fldChar w:fldCharType="separate"/>
      </w:r>
      <w:r>
        <w:t>- 22 -</w:t>
      </w:r>
      <w:r>
        <w:fldChar w:fldCharType="end"/>
      </w:r>
      <w:r>
        <w:rPr>
          <w:rFonts w:hint="eastAsia" w:ascii="微软雅黑" w:hAnsi="微软雅黑" w:eastAsia="微软雅黑" w:cs="微软雅黑"/>
          <w:color w:val="auto"/>
          <w:szCs w:val="21"/>
          <w:highlight w:val="none"/>
        </w:rPr>
        <w:fldChar w:fldCharType="end"/>
      </w:r>
    </w:p>
    <w:p w14:paraId="2EDD7B71">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_Toc22332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一、经济部分</w:t>
      </w:r>
      <w:r>
        <w:tab/>
      </w:r>
      <w:r>
        <w:fldChar w:fldCharType="begin"/>
      </w:r>
      <w:r>
        <w:instrText xml:space="preserve"> PAGEREF _Toc22332 \h </w:instrText>
      </w:r>
      <w:r>
        <w:fldChar w:fldCharType="separate"/>
      </w:r>
      <w:r>
        <w:t>- 23 -</w:t>
      </w:r>
      <w:r>
        <w:fldChar w:fldCharType="end"/>
      </w:r>
      <w:r>
        <w:rPr>
          <w:rFonts w:hint="eastAsia" w:ascii="微软雅黑" w:hAnsi="微软雅黑" w:eastAsia="微软雅黑" w:cs="微软雅黑"/>
          <w:color w:val="auto"/>
          <w:szCs w:val="21"/>
          <w:highlight w:val="none"/>
        </w:rPr>
        <w:fldChar w:fldCharType="end"/>
      </w:r>
    </w:p>
    <w:p w14:paraId="5288B564">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_Toc6231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二、服务部分</w:t>
      </w:r>
      <w:r>
        <w:tab/>
      </w:r>
      <w:r>
        <w:fldChar w:fldCharType="begin"/>
      </w:r>
      <w:r>
        <w:instrText xml:space="preserve"> PAGEREF _Toc6231 \h </w:instrText>
      </w:r>
      <w:r>
        <w:fldChar w:fldCharType="separate"/>
      </w:r>
      <w:r>
        <w:t>- 25 -</w:t>
      </w:r>
      <w:r>
        <w:fldChar w:fldCharType="end"/>
      </w:r>
      <w:r>
        <w:rPr>
          <w:rFonts w:hint="eastAsia" w:ascii="微软雅黑" w:hAnsi="微软雅黑" w:eastAsia="微软雅黑" w:cs="微软雅黑"/>
          <w:color w:val="auto"/>
          <w:szCs w:val="21"/>
          <w:highlight w:val="none"/>
        </w:rPr>
        <w:fldChar w:fldCharType="end"/>
      </w:r>
    </w:p>
    <w:p w14:paraId="132BA55B">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_Toc18479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三、商务部分</w:t>
      </w:r>
      <w:r>
        <w:tab/>
      </w:r>
      <w:r>
        <w:fldChar w:fldCharType="begin"/>
      </w:r>
      <w:r>
        <w:instrText xml:space="preserve"> PAGEREF _Toc18479 \h </w:instrText>
      </w:r>
      <w:r>
        <w:fldChar w:fldCharType="separate"/>
      </w:r>
      <w:r>
        <w:t>- 27 -</w:t>
      </w:r>
      <w:r>
        <w:fldChar w:fldCharType="end"/>
      </w:r>
      <w:r>
        <w:rPr>
          <w:rFonts w:hint="eastAsia" w:ascii="微软雅黑" w:hAnsi="微软雅黑" w:eastAsia="微软雅黑" w:cs="微软雅黑"/>
          <w:color w:val="auto"/>
          <w:szCs w:val="21"/>
          <w:highlight w:val="none"/>
        </w:rPr>
        <w:fldChar w:fldCharType="end"/>
      </w:r>
    </w:p>
    <w:p w14:paraId="1100C17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_Toc22556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rPr>
        <w:t>四、资格条件及其他</w:t>
      </w:r>
      <w:r>
        <w:tab/>
      </w:r>
      <w:r>
        <w:fldChar w:fldCharType="begin"/>
      </w:r>
      <w:r>
        <w:instrText xml:space="preserve"> PAGEREF _Toc22556 \h </w:instrText>
      </w:r>
      <w:r>
        <w:fldChar w:fldCharType="separate"/>
      </w:r>
      <w:r>
        <w:t>- 31 -</w:t>
      </w:r>
      <w:r>
        <w:fldChar w:fldCharType="end"/>
      </w:r>
      <w:r>
        <w:rPr>
          <w:rFonts w:hint="eastAsia" w:ascii="微软雅黑" w:hAnsi="微软雅黑" w:eastAsia="微软雅黑" w:cs="微软雅黑"/>
          <w:color w:val="auto"/>
          <w:szCs w:val="21"/>
          <w:highlight w:val="none"/>
        </w:rPr>
        <w:fldChar w:fldCharType="end"/>
      </w:r>
    </w:p>
    <w:p w14:paraId="2125AC6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_Toc7977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五、其他应提供的资料</w:t>
      </w:r>
      <w:r>
        <w:tab/>
      </w:r>
      <w:r>
        <w:fldChar w:fldCharType="begin"/>
      </w:r>
      <w:r>
        <w:instrText xml:space="preserve"> PAGEREF _Toc7977 \h </w:instrText>
      </w:r>
      <w:r>
        <w:fldChar w:fldCharType="separate"/>
      </w:r>
      <w:r>
        <w:t>- 35 -</w:t>
      </w:r>
      <w:r>
        <w:fldChar w:fldCharType="end"/>
      </w:r>
      <w:r>
        <w:rPr>
          <w:rFonts w:hint="eastAsia" w:ascii="微软雅黑" w:hAnsi="微软雅黑" w:eastAsia="微软雅黑" w:cs="微软雅黑"/>
          <w:color w:val="auto"/>
          <w:szCs w:val="21"/>
          <w:highlight w:val="none"/>
        </w:rPr>
        <w:fldChar w:fldCharType="end"/>
      </w:r>
    </w:p>
    <w:p w14:paraId="3245D553">
      <w:pPr>
        <w:pStyle w:val="48"/>
        <w:tabs>
          <w:tab w:val="right" w:leader="dot" w:pos="9402"/>
        </w:tabs>
        <w:spacing w:line="480" w:lineRule="exact"/>
        <w:ind w:left="560"/>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fldChar w:fldCharType="end"/>
      </w:r>
    </w:p>
    <w:p w14:paraId="06E75C71">
      <w:pPr>
        <w:rPr>
          <w:rFonts w:hint="eastAsia" w:ascii="微软雅黑" w:hAnsi="微软雅黑" w:eastAsia="微软雅黑" w:cs="微软雅黑"/>
          <w:color w:val="auto"/>
          <w:highlight w:val="none"/>
        </w:rPr>
      </w:pPr>
    </w:p>
    <w:p w14:paraId="742AB423">
      <w:pPr>
        <w:rPr>
          <w:rFonts w:hint="eastAsia" w:ascii="微软雅黑" w:hAnsi="微软雅黑" w:eastAsia="微软雅黑" w:cs="微软雅黑"/>
          <w:color w:val="auto"/>
          <w:highlight w:val="none"/>
        </w:rPr>
      </w:pPr>
    </w:p>
    <w:p w14:paraId="6A020591">
      <w:pPr>
        <w:tabs>
          <w:tab w:val="left" w:pos="7023"/>
        </w:tabs>
        <w:jc w:val="left"/>
        <w:rPr>
          <w:rFonts w:hint="eastAsia" w:ascii="微软雅黑" w:hAnsi="微软雅黑" w:eastAsia="微软雅黑" w:cs="微软雅黑"/>
          <w:color w:val="auto"/>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highlight w:val="none"/>
        </w:rPr>
        <w:tab/>
      </w:r>
    </w:p>
    <w:p w14:paraId="5E161258">
      <w:pPr>
        <w:pStyle w:val="4"/>
        <w:spacing w:line="360" w:lineRule="auto"/>
        <w:jc w:val="center"/>
        <w:rPr>
          <w:rFonts w:ascii="微软雅黑" w:hAnsi="微软雅黑" w:eastAsia="微软雅黑" w:cs="微软雅黑"/>
          <w:b w:val="0"/>
          <w:color w:val="auto"/>
          <w:szCs w:val="30"/>
          <w:highlight w:val="none"/>
        </w:rPr>
      </w:pPr>
      <w:bookmarkStart w:id="0" w:name="_Toc1320"/>
      <w:bookmarkStart w:id="1" w:name="_Toc24750"/>
      <w:bookmarkStart w:id="2" w:name="_Toc24631"/>
      <w:bookmarkStart w:id="3" w:name="_Toc11641050"/>
      <w:bookmarkStart w:id="4" w:name="_Toc17796"/>
      <w:bookmarkStart w:id="5" w:name="_Toc12789052"/>
      <w:bookmarkStart w:id="6" w:name="_Toc18119"/>
      <w:r>
        <w:rPr>
          <w:rFonts w:hint="eastAsia" w:ascii="微软雅黑" w:hAnsi="微软雅黑" w:eastAsia="微软雅黑" w:cs="微软雅黑"/>
          <w:b w:val="0"/>
          <w:color w:val="auto"/>
          <w:sz w:val="36"/>
          <w:szCs w:val="30"/>
          <w:highlight w:val="none"/>
        </w:rPr>
        <w:t xml:space="preserve">第一篇  </w:t>
      </w:r>
      <w:r>
        <w:rPr>
          <w:rFonts w:hint="eastAsia" w:ascii="微软雅黑" w:hAnsi="微软雅黑" w:eastAsia="微软雅黑" w:cs="微软雅黑"/>
          <w:b w:val="0"/>
          <w:color w:val="auto"/>
          <w:sz w:val="36"/>
          <w:szCs w:val="30"/>
          <w:highlight w:val="none"/>
          <w:lang w:val="en-US" w:eastAsia="zh-CN"/>
        </w:rPr>
        <w:t>比选</w:t>
      </w:r>
      <w:r>
        <w:rPr>
          <w:rFonts w:hint="eastAsia" w:ascii="微软雅黑" w:hAnsi="微软雅黑" w:eastAsia="微软雅黑" w:cs="微软雅黑"/>
          <w:b w:val="0"/>
          <w:color w:val="auto"/>
          <w:sz w:val="36"/>
          <w:szCs w:val="30"/>
          <w:highlight w:val="none"/>
        </w:rPr>
        <w:t>邀请书</w:t>
      </w:r>
      <w:bookmarkEnd w:id="0"/>
      <w:bookmarkEnd w:id="1"/>
      <w:bookmarkEnd w:id="2"/>
      <w:bookmarkEnd w:id="3"/>
      <w:bookmarkEnd w:id="4"/>
      <w:bookmarkEnd w:id="5"/>
      <w:bookmarkEnd w:id="6"/>
    </w:p>
    <w:p w14:paraId="1CF5DB1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重庆希维招标代理有限公司</w:t>
      </w:r>
      <w:r>
        <w:rPr>
          <w:rFonts w:hint="eastAsia" w:ascii="微软雅黑" w:hAnsi="微软雅黑" w:eastAsia="微软雅黑" w:cs="微软雅黑"/>
          <w:color w:val="auto"/>
          <w:sz w:val="24"/>
          <w:szCs w:val="24"/>
          <w:highlight w:val="none"/>
        </w:rPr>
        <w:t>（以下简称：采购代理机构）接受</w:t>
      </w:r>
      <w:r>
        <w:rPr>
          <w:rFonts w:hint="eastAsia" w:ascii="微软雅黑" w:hAnsi="微软雅黑" w:eastAsia="微软雅黑" w:cs="微软雅黑"/>
          <w:color w:val="auto"/>
          <w:sz w:val="24"/>
          <w:szCs w:val="24"/>
          <w:highlight w:val="none"/>
          <w:u w:val="single"/>
        </w:rPr>
        <w:t>重庆市</w:t>
      </w:r>
      <w:r>
        <w:rPr>
          <w:rFonts w:hint="eastAsia" w:ascii="微软雅黑" w:hAnsi="微软雅黑" w:eastAsia="微软雅黑" w:cs="微软雅黑"/>
          <w:color w:val="auto"/>
          <w:sz w:val="24"/>
          <w:szCs w:val="24"/>
          <w:highlight w:val="none"/>
          <w:u w:val="single"/>
          <w:lang w:val="en-US" w:eastAsia="zh-CN"/>
        </w:rPr>
        <w:t>渝中</w:t>
      </w:r>
      <w:r>
        <w:rPr>
          <w:rFonts w:hint="eastAsia" w:ascii="微软雅黑" w:hAnsi="微软雅黑" w:eastAsia="微软雅黑" w:cs="微软雅黑"/>
          <w:color w:val="auto"/>
          <w:sz w:val="24"/>
          <w:szCs w:val="24"/>
          <w:highlight w:val="none"/>
          <w:u w:val="single"/>
        </w:rPr>
        <w:t>区规划和自然资源局</w:t>
      </w:r>
      <w:r>
        <w:rPr>
          <w:rFonts w:hint="eastAsia" w:ascii="微软雅黑" w:hAnsi="微软雅黑" w:eastAsia="微软雅黑" w:cs="微软雅黑"/>
          <w:color w:val="auto"/>
          <w:sz w:val="24"/>
          <w:szCs w:val="24"/>
          <w:highlight w:val="none"/>
        </w:rPr>
        <w:t>委托，对</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渝中区“规划公众参与”系列活动</w:t>
      </w:r>
      <w:r>
        <w:rPr>
          <w:rFonts w:hint="eastAsia" w:ascii="微软雅黑" w:hAnsi="微软雅黑" w:eastAsia="微软雅黑" w:cs="微软雅黑"/>
          <w:color w:val="auto"/>
          <w:sz w:val="24"/>
          <w:szCs w:val="24"/>
          <w:highlight w:val="none"/>
          <w:u w:val="single"/>
          <w:lang w:val="en-US" w:eastAsia="zh-CN"/>
        </w:rPr>
        <w:t>—</w:t>
      </w:r>
      <w:r>
        <w:rPr>
          <w:rFonts w:hint="eastAsia" w:ascii="微软雅黑" w:hAnsi="微软雅黑" w:eastAsia="微软雅黑" w:cs="微软雅黑"/>
          <w:color w:val="auto"/>
          <w:sz w:val="24"/>
          <w:szCs w:val="24"/>
          <w:highlight w:val="none"/>
          <w:u w:val="single"/>
        </w:rPr>
        <w:t>社区环境氛围营造提升活动</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项目进行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采购。欢迎有资格的供应商前来参与</w:t>
      </w:r>
      <w:r>
        <w:rPr>
          <w:rFonts w:hint="eastAsia" w:ascii="微软雅黑" w:hAnsi="微软雅黑" w:eastAsia="微软雅黑" w:cs="微软雅黑"/>
          <w:color w:val="auto"/>
          <w:sz w:val="24"/>
          <w:szCs w:val="24"/>
          <w:highlight w:val="none"/>
          <w:lang w:val="en-US" w:eastAsia="zh-CN"/>
        </w:rPr>
        <w:t>比选</w:t>
      </w:r>
      <w:r>
        <w:rPr>
          <w:rFonts w:hint="eastAsia" w:ascii="微软雅黑" w:hAnsi="微软雅黑" w:eastAsia="微软雅黑" w:cs="微软雅黑"/>
          <w:color w:val="auto"/>
          <w:sz w:val="24"/>
          <w:szCs w:val="24"/>
          <w:highlight w:val="none"/>
        </w:rPr>
        <w:t>。</w:t>
      </w:r>
    </w:p>
    <w:p w14:paraId="7A0F65FC">
      <w:pPr>
        <w:pStyle w:val="5"/>
        <w:spacing w:line="400" w:lineRule="exact"/>
        <w:rPr>
          <w:rFonts w:ascii="微软雅黑" w:hAnsi="微软雅黑" w:eastAsia="微软雅黑" w:cs="微软雅黑"/>
          <w:color w:val="auto"/>
          <w:sz w:val="24"/>
          <w:szCs w:val="24"/>
          <w:highlight w:val="none"/>
        </w:rPr>
      </w:pPr>
      <w:bookmarkStart w:id="7" w:name="_Toc24971"/>
      <w:bookmarkStart w:id="8" w:name="_Toc19524"/>
      <w:bookmarkStart w:id="9" w:name="_Toc313893526"/>
      <w:bookmarkStart w:id="10" w:name="_Toc317775175"/>
      <w:bookmarkStart w:id="11" w:name="_Toc710"/>
      <w:bookmarkStart w:id="12" w:name="_Toc10037"/>
      <w:bookmarkStart w:id="13" w:name="_Toc8839"/>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内容</w:t>
      </w:r>
      <w:bookmarkEnd w:id="7"/>
      <w:bookmarkEnd w:id="8"/>
      <w:bookmarkEnd w:id="9"/>
      <w:bookmarkEnd w:id="10"/>
      <w:bookmarkEnd w:id="11"/>
      <w:bookmarkEnd w:id="12"/>
      <w:bookmarkEnd w:id="13"/>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1"/>
        <w:gridCol w:w="1086"/>
        <w:gridCol w:w="1336"/>
        <w:gridCol w:w="1330"/>
        <w:gridCol w:w="2031"/>
      </w:tblGrid>
      <w:tr w14:paraId="0001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96" w:type="pct"/>
            <w:tcBorders>
              <w:top w:val="single" w:color="auto" w:sz="4" w:space="0"/>
              <w:left w:val="single" w:color="auto" w:sz="4" w:space="0"/>
              <w:right w:val="single" w:color="auto" w:sz="4" w:space="0"/>
            </w:tcBorders>
            <w:noWrap w:val="0"/>
            <w:vAlign w:val="center"/>
          </w:tcPr>
          <w:p w14:paraId="5F4BECDE">
            <w:pPr>
              <w:widowControl/>
              <w:jc w:val="center"/>
              <w:rPr>
                <w:rFonts w:ascii="微软雅黑" w:hAnsi="微软雅黑" w:eastAsia="微软雅黑" w:cs="微软雅黑"/>
                <w:b/>
                <w:bCs/>
                <w:color w:val="auto"/>
                <w:kern w:val="0"/>
                <w:sz w:val="21"/>
                <w:szCs w:val="21"/>
                <w:highlight w:val="none"/>
              </w:rPr>
            </w:pPr>
            <w:bookmarkStart w:id="14" w:name="_Toc19118"/>
            <w:bookmarkStart w:id="15" w:name="_Toc14515"/>
            <w:bookmarkStart w:id="16" w:name="_Toc26112"/>
            <w:bookmarkStart w:id="17" w:name="_Toc10542"/>
            <w:bookmarkStart w:id="18" w:name="_Toc373860293"/>
            <w:bookmarkStart w:id="19" w:name="_Toc317775178"/>
            <w:r>
              <w:rPr>
                <w:rFonts w:hint="eastAsia" w:ascii="微软雅黑" w:hAnsi="微软雅黑" w:eastAsia="微软雅黑" w:cs="微软雅黑"/>
                <w:b/>
                <w:bCs/>
                <w:color w:val="auto"/>
                <w:kern w:val="0"/>
                <w:sz w:val="21"/>
                <w:szCs w:val="21"/>
                <w:highlight w:val="none"/>
              </w:rPr>
              <w:t>项目名称</w:t>
            </w:r>
          </w:p>
        </w:tc>
        <w:tc>
          <w:tcPr>
            <w:tcW w:w="564" w:type="pct"/>
            <w:tcBorders>
              <w:top w:val="single" w:color="auto" w:sz="4" w:space="0"/>
              <w:left w:val="single" w:color="auto" w:sz="4" w:space="0"/>
              <w:right w:val="single" w:color="auto" w:sz="4" w:space="0"/>
            </w:tcBorders>
            <w:noWrap w:val="0"/>
            <w:vAlign w:val="center"/>
          </w:tcPr>
          <w:p w14:paraId="6ED23D50">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最高限价</w:t>
            </w:r>
          </w:p>
          <w:p w14:paraId="5893002C">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1"/>
                <w:szCs w:val="21"/>
                <w:highlight w:val="none"/>
              </w:rPr>
              <w:t>（万元）</w:t>
            </w:r>
          </w:p>
        </w:tc>
        <w:tc>
          <w:tcPr>
            <w:tcW w:w="1331" w:type="dxa"/>
            <w:tcBorders>
              <w:top w:val="single" w:color="auto" w:sz="4" w:space="0"/>
              <w:left w:val="single" w:color="auto" w:sz="4" w:space="0"/>
              <w:right w:val="single" w:color="auto" w:sz="4" w:space="0"/>
            </w:tcBorders>
            <w:noWrap w:val="0"/>
            <w:vAlign w:val="center"/>
          </w:tcPr>
          <w:p w14:paraId="66782E49">
            <w:pPr>
              <w:jc w:val="center"/>
              <w:rPr>
                <w:rFonts w:hint="eastAsia"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比选保证金</w:t>
            </w:r>
          </w:p>
          <w:p w14:paraId="7C433FA0">
            <w:pPr>
              <w:jc w:val="center"/>
              <w:rPr>
                <w:rFonts w:hint="eastAsia"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（万元）</w:t>
            </w:r>
          </w:p>
        </w:tc>
        <w:tc>
          <w:tcPr>
            <w:tcW w:w="691" w:type="pct"/>
            <w:tcBorders>
              <w:top w:val="single" w:color="auto" w:sz="4" w:space="0"/>
              <w:left w:val="single" w:color="auto" w:sz="4" w:space="0"/>
              <w:right w:val="single" w:color="auto" w:sz="4" w:space="0"/>
            </w:tcBorders>
            <w:noWrap w:val="0"/>
            <w:vAlign w:val="center"/>
          </w:tcPr>
          <w:p w14:paraId="52DF5046">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成交供应商</w:t>
            </w:r>
          </w:p>
          <w:p w14:paraId="6503FF85">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数量（名）</w:t>
            </w:r>
          </w:p>
        </w:tc>
        <w:tc>
          <w:tcPr>
            <w:tcW w:w="1055" w:type="pct"/>
            <w:tcBorders>
              <w:top w:val="single" w:color="auto" w:sz="4" w:space="0"/>
              <w:left w:val="single" w:color="auto" w:sz="4" w:space="0"/>
              <w:right w:val="single" w:color="auto" w:sz="4" w:space="0"/>
            </w:tcBorders>
            <w:noWrap w:val="0"/>
            <w:vAlign w:val="center"/>
          </w:tcPr>
          <w:p w14:paraId="0779F045">
            <w:pPr>
              <w:widowControl/>
              <w:spacing w:line="44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采购标的对应的中小企业划分标准所属行业</w:t>
            </w:r>
          </w:p>
        </w:tc>
      </w:tr>
      <w:tr w14:paraId="5E4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96" w:type="pct"/>
            <w:tcBorders>
              <w:top w:val="single" w:color="auto" w:sz="4" w:space="0"/>
              <w:left w:val="single" w:color="auto" w:sz="4" w:space="0"/>
              <w:bottom w:val="single" w:color="auto" w:sz="4" w:space="0"/>
              <w:right w:val="single" w:color="auto" w:sz="4" w:space="0"/>
            </w:tcBorders>
            <w:noWrap w:val="0"/>
            <w:vAlign w:val="center"/>
          </w:tcPr>
          <w:p w14:paraId="61ACE746">
            <w:pPr>
              <w:spacing w:line="420" w:lineRule="exact"/>
              <w:jc w:val="center"/>
              <w:rPr>
                <w:rFonts w:hint="eastAsia" w:ascii="微软雅黑" w:hAnsi="微软雅黑" w:eastAsia="微软雅黑" w:cs="微软雅黑"/>
                <w:color w:val="auto"/>
                <w:sz w:val="21"/>
                <w:szCs w:val="21"/>
                <w:highlight w:val="none"/>
                <w:lang w:eastAsia="zh-CN"/>
              </w:rPr>
            </w:pPr>
            <w:bookmarkStart w:id="20" w:name="_Hlk344477914"/>
            <w:r>
              <w:rPr>
                <w:rFonts w:hint="eastAsia" w:ascii="微软雅黑" w:hAnsi="微软雅黑" w:eastAsia="微软雅黑" w:cs="微软雅黑"/>
                <w:color w:val="auto"/>
                <w:kern w:val="0"/>
                <w:sz w:val="21"/>
                <w:szCs w:val="21"/>
                <w:highlight w:val="none"/>
                <w:lang w:eastAsia="zh-CN"/>
              </w:rPr>
              <w:t>渝中区“规划公众参与”系列活动—社区环境氛围营造提升活动</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3CE32EA8">
            <w:pPr>
              <w:spacing w:line="42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32</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D190278">
            <w:pPr>
              <w:spacing w:line="420" w:lineRule="exact"/>
              <w:jc w:val="center"/>
              <w:rPr>
                <w:rFonts w:hint="default"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val="0"/>
                <w:bCs w:val="0"/>
                <w:color w:val="auto"/>
                <w:kern w:val="2"/>
                <w:sz w:val="21"/>
                <w:szCs w:val="21"/>
                <w:highlight w:val="none"/>
                <w:lang w:val="en-US" w:eastAsia="zh-CN"/>
              </w:rPr>
              <w:t>0.6</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482D6D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348E8ED7">
            <w:pPr>
              <w:widowControl/>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其他未列明行业</w:t>
            </w:r>
          </w:p>
        </w:tc>
      </w:tr>
      <w:bookmarkEnd w:id="20"/>
    </w:tbl>
    <w:p w14:paraId="146A7F2E">
      <w:pPr>
        <w:pStyle w:val="5"/>
        <w:spacing w:line="400" w:lineRule="exact"/>
        <w:rPr>
          <w:rFonts w:hint="eastAsia" w:ascii="微软雅黑" w:hAnsi="微软雅黑" w:eastAsia="微软雅黑" w:cs="微软雅黑"/>
          <w:color w:val="auto"/>
          <w:sz w:val="24"/>
          <w:szCs w:val="24"/>
          <w:highlight w:val="none"/>
        </w:rPr>
      </w:pPr>
      <w:bookmarkStart w:id="21" w:name="_Toc14784"/>
      <w:bookmarkStart w:id="22" w:name="_Toc27604"/>
      <w:bookmarkStart w:id="23" w:name="_Toc2853"/>
      <w:bookmarkStart w:id="24" w:name="_Toc31053"/>
      <w:r>
        <w:rPr>
          <w:rFonts w:hint="eastAsia" w:ascii="微软雅黑" w:hAnsi="微软雅黑" w:eastAsia="微软雅黑" w:cs="微软雅黑"/>
          <w:color w:val="auto"/>
          <w:sz w:val="24"/>
          <w:szCs w:val="24"/>
          <w:highlight w:val="none"/>
        </w:rPr>
        <w:t>二、资金来源</w:t>
      </w:r>
      <w:bookmarkEnd w:id="14"/>
      <w:bookmarkEnd w:id="15"/>
      <w:bookmarkEnd w:id="16"/>
      <w:bookmarkEnd w:id="17"/>
      <w:bookmarkEnd w:id="21"/>
      <w:bookmarkEnd w:id="22"/>
      <w:bookmarkEnd w:id="23"/>
      <w:bookmarkEnd w:id="24"/>
    </w:p>
    <w:p w14:paraId="55CAB9E1">
      <w:pPr>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财政预算资金</w:t>
      </w:r>
      <w:r>
        <w:rPr>
          <w:rFonts w:hint="eastAsia" w:ascii="微软雅黑" w:hAnsi="微软雅黑" w:eastAsia="微软雅黑" w:cs="微软雅黑"/>
          <w:color w:val="auto"/>
          <w:sz w:val="24"/>
          <w:szCs w:val="24"/>
          <w:highlight w:val="none"/>
          <w:lang w:val="en-US" w:eastAsia="zh-CN"/>
        </w:rPr>
        <w:t>32万元</w:t>
      </w:r>
      <w:r>
        <w:rPr>
          <w:rFonts w:hint="eastAsia" w:ascii="微软雅黑" w:hAnsi="微软雅黑" w:eastAsia="微软雅黑" w:cs="微软雅黑"/>
          <w:color w:val="auto"/>
          <w:sz w:val="24"/>
          <w:szCs w:val="24"/>
          <w:highlight w:val="none"/>
        </w:rPr>
        <w:t>。</w:t>
      </w:r>
    </w:p>
    <w:p w14:paraId="295CD050">
      <w:pPr>
        <w:pStyle w:val="5"/>
        <w:spacing w:line="400" w:lineRule="exact"/>
        <w:rPr>
          <w:rFonts w:ascii="微软雅黑" w:hAnsi="微软雅黑" w:eastAsia="微软雅黑" w:cs="微软雅黑"/>
          <w:color w:val="auto"/>
          <w:sz w:val="24"/>
          <w:szCs w:val="24"/>
          <w:highlight w:val="none"/>
        </w:rPr>
      </w:pPr>
      <w:bookmarkStart w:id="25" w:name="_Toc17090"/>
      <w:bookmarkStart w:id="26" w:name="_Toc24524"/>
      <w:bookmarkStart w:id="27" w:name="_Toc4497"/>
      <w:bookmarkStart w:id="28" w:name="_Toc30733"/>
      <w:bookmarkStart w:id="29" w:name="_Toc1295"/>
      <w:r>
        <w:rPr>
          <w:rFonts w:hint="eastAsia" w:ascii="微软雅黑" w:hAnsi="微软雅黑" w:eastAsia="微软雅黑" w:cs="微软雅黑"/>
          <w:color w:val="auto"/>
          <w:sz w:val="24"/>
          <w:szCs w:val="24"/>
          <w:highlight w:val="none"/>
        </w:rPr>
        <w:t>三、供应商资格条件</w:t>
      </w:r>
      <w:bookmarkEnd w:id="25"/>
      <w:bookmarkEnd w:id="26"/>
      <w:bookmarkEnd w:id="27"/>
      <w:bookmarkEnd w:id="28"/>
      <w:bookmarkEnd w:id="29"/>
    </w:p>
    <w:p w14:paraId="4D3B0A3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（一）满足《中华人民共和国政府采购法》第二十二条规定；</w:t>
      </w:r>
    </w:p>
    <w:p w14:paraId="1A609C8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（二）落实政府采购政策需满足的资格要求：</w:t>
      </w:r>
      <w:r>
        <w:rPr>
          <w:rFonts w:hint="eastAsia" w:ascii="微软雅黑" w:hAnsi="微软雅黑" w:eastAsia="微软雅黑" w:cs="微软雅黑"/>
          <w:color w:val="auto"/>
          <w:sz w:val="24"/>
          <w:szCs w:val="24"/>
          <w:highlight w:val="none"/>
          <w:lang w:val="en-US" w:eastAsia="zh-CN"/>
        </w:rPr>
        <w:t>无</w:t>
      </w:r>
      <w:r>
        <w:rPr>
          <w:rFonts w:hint="eastAsia" w:ascii="微软雅黑" w:hAnsi="微软雅黑" w:eastAsia="微软雅黑" w:cs="微软雅黑"/>
          <w:color w:val="auto"/>
          <w:sz w:val="24"/>
          <w:szCs w:val="24"/>
          <w:highlight w:val="none"/>
        </w:rPr>
        <w:t>。</w:t>
      </w:r>
    </w:p>
    <w:p w14:paraId="197B164E">
      <w:pPr>
        <w:spacing w:line="38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（三）本项目的特定资格要求：</w:t>
      </w:r>
      <w:r>
        <w:rPr>
          <w:rFonts w:hint="eastAsia" w:ascii="微软雅黑" w:hAnsi="微软雅黑" w:eastAsia="微软雅黑" w:cs="微软雅黑"/>
          <w:color w:val="auto"/>
          <w:sz w:val="24"/>
          <w:szCs w:val="24"/>
          <w:highlight w:val="none"/>
          <w:lang w:val="en-US" w:eastAsia="zh-CN"/>
        </w:rPr>
        <w:t>无</w:t>
      </w:r>
      <w:r>
        <w:rPr>
          <w:rFonts w:hint="eastAsia" w:ascii="微软雅黑" w:hAnsi="微软雅黑" w:eastAsia="微软雅黑" w:cs="微软雅黑"/>
          <w:color w:val="auto"/>
          <w:sz w:val="24"/>
          <w:szCs w:val="24"/>
          <w:highlight w:val="none"/>
        </w:rPr>
        <w:t>。</w:t>
      </w:r>
    </w:p>
    <w:p w14:paraId="73D4766F">
      <w:pPr>
        <w:pStyle w:val="5"/>
        <w:spacing w:line="480" w:lineRule="exact"/>
        <w:rPr>
          <w:rFonts w:ascii="微软雅黑" w:hAnsi="微软雅黑" w:eastAsia="微软雅黑" w:cs="微软雅黑"/>
          <w:color w:val="auto"/>
          <w:sz w:val="24"/>
          <w:szCs w:val="24"/>
          <w:highlight w:val="none"/>
        </w:rPr>
      </w:pPr>
      <w:bookmarkStart w:id="30" w:name="_Toc16936"/>
      <w:bookmarkStart w:id="31" w:name="_Toc32509"/>
      <w:bookmarkStart w:id="32" w:name="_Toc30584"/>
      <w:bookmarkStart w:id="33" w:name="_Toc23736"/>
      <w:bookmarkStart w:id="34" w:name="_Toc24351"/>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有关说明</w:t>
      </w:r>
      <w:bookmarkEnd w:id="18"/>
      <w:bookmarkEnd w:id="30"/>
      <w:bookmarkEnd w:id="31"/>
      <w:bookmarkEnd w:id="32"/>
      <w:bookmarkEnd w:id="33"/>
      <w:bookmarkEnd w:id="34"/>
    </w:p>
    <w:bookmarkEnd w:id="19"/>
    <w:p w14:paraId="4D1E421D">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（一）凡有意参加比选的供应商，到采购代理机构领取或在“行采家”平台上下载本项目竞争性比选文件、及补遗等比选前公布的所有项目资料，无论供应商下载与否，均视为已知晓所有比选实质性要求内容。</w:t>
      </w:r>
    </w:p>
    <w:p w14:paraId="2713D92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（二）竞争性比选文件公告期限：自公告发布之日起三个工作日。</w:t>
      </w:r>
    </w:p>
    <w:p w14:paraId="32A38CD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（三）比选文件售价：人民币300元（售后不退）。</w:t>
      </w:r>
    </w:p>
    <w:p w14:paraId="71EF228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（四）获取竞争性比选文件期限：</w:t>
      </w:r>
    </w:p>
    <w:p w14:paraId="761CD525">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（1）竞争性比选文件提供期限：202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rPr>
        <w:t>日北京时间17:00。</w:t>
      </w:r>
    </w:p>
    <w:p w14:paraId="4ECB6BB5">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（2）报名方式</w:t>
      </w:r>
    </w:p>
    <w:p w14:paraId="7C049E1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2.1现场报名</w:t>
      </w:r>
    </w:p>
    <w:p w14:paraId="33C888E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在比选文件提供期限内，供应商到重庆希维招标代理有限公司，递交《比选文件发售登记表》（加盖供应商公章）报名并购买比选文件。</w:t>
      </w:r>
    </w:p>
    <w:p w14:paraId="4D75351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 xml:space="preserve"> 非现场报名</w:t>
      </w:r>
    </w:p>
    <w:p w14:paraId="5D07CD53">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在比选文件提供期限内，供应商将比选文件购买费用汇至以下账户内进行报名并购买。通过非现场方式报名的，将比选文件汇款凭证（注明项目</w:t>
      </w:r>
      <w:r>
        <w:rPr>
          <w:rFonts w:hint="eastAsia" w:ascii="微软雅黑" w:hAnsi="微软雅黑" w:eastAsia="微软雅黑" w:cs="微软雅黑"/>
          <w:color w:val="auto"/>
          <w:sz w:val="24"/>
          <w:szCs w:val="24"/>
          <w:highlight w:val="none"/>
          <w:lang w:val="en-US" w:eastAsia="zh-CN"/>
        </w:rPr>
        <w:t>编</w:t>
      </w:r>
      <w:r>
        <w:rPr>
          <w:rFonts w:hint="eastAsia" w:ascii="微软雅黑" w:hAnsi="微软雅黑" w:eastAsia="微软雅黑" w:cs="微软雅黑"/>
          <w:color w:val="auto"/>
          <w:sz w:val="24"/>
          <w:szCs w:val="24"/>
          <w:highlight w:val="none"/>
        </w:rPr>
        <w:t>号：XWFZ-250194）、《比选文件发售登记表》（加盖供应商公章）扫描后发送至zp@cqxwzb.cn（邮箱）。汇款后凭汇款凭证（原件或复印件）到重庆希维招标代理有限公司换取票据。</w:t>
      </w:r>
    </w:p>
    <w:p w14:paraId="4D787C12">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59DC3EFB">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开户行：华夏银行重庆中山支行</w:t>
      </w:r>
    </w:p>
    <w:p w14:paraId="00D4E12E">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号：11261000000383428</w:t>
      </w:r>
    </w:p>
    <w:p w14:paraId="22CE32FB">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在比选文件提供期限内报名的供应商，其响应文件才被接收。</w:t>
      </w:r>
    </w:p>
    <w:p w14:paraId="1545A617">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（五）线上报价程序</w:t>
      </w:r>
    </w:p>
    <w:p w14:paraId="0EDF46E1">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1、线上报价</w:t>
      </w:r>
    </w:p>
    <w:p w14:paraId="271DDA4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（1）线上报价时间：202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rPr>
        <w:t>日09:00-1</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:00。</w:t>
      </w:r>
    </w:p>
    <w:p w14:paraId="46FD78FE">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线上报价要求：按本项目规定的时间在行采家电子竞采中心进行网上报价，线上报价时上传签字盖章齐全的响应文件电子档一份，文件内容应清晰、无涂改。未在规定时间内线上报价的供应商将失去成交供应商资格。</w:t>
      </w:r>
    </w:p>
    <w:p w14:paraId="157369E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2、线下投标</w:t>
      </w:r>
    </w:p>
    <w:p w14:paraId="6CD4B3FE">
      <w:pPr>
        <w:spacing w:line="380" w:lineRule="exact"/>
        <w:ind w:firstLine="720" w:firstLineChars="3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供应商线下递交的纸质响应文件应提供一正二副响应文件，作为专家评审的材料。</w:t>
      </w:r>
    </w:p>
    <w:p w14:paraId="1EA68646">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注：供应商线下递交的纸质响应文件应与网上上传的电子文档一致，如不一致以纸质响应文件正本为准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报价除外</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F39895D">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（六）供应商须满足以下两种要求，其比选响应文件才被接受：</w:t>
      </w:r>
    </w:p>
    <w:p w14:paraId="3469C4BC">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1、按时递交了比选响应文件；</w:t>
      </w:r>
    </w:p>
    <w:p w14:paraId="628AD867">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2、按时报名签到。</w:t>
      </w:r>
    </w:p>
    <w:p w14:paraId="2BA46C7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注：完整投标流程：正确报名-按规定线上报价-按规定线下递交响应文件，三者缺一不可。</w:t>
      </w:r>
    </w:p>
    <w:p w14:paraId="5FD89BE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（七）递交比选响应文件地点：重庆市渝中区规划和自然资源局4楼小会议室。</w:t>
      </w:r>
    </w:p>
    <w:p w14:paraId="1AFFCE12">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（八）比选响应文件递交开始时间：202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rPr>
        <w:t>日北京时间</w:t>
      </w:r>
      <w:r>
        <w:rPr>
          <w:rFonts w:hint="eastAsia" w:ascii="微软雅黑" w:hAnsi="微软雅黑" w:eastAsia="微软雅黑" w:cs="微软雅黑"/>
          <w:color w:val="auto"/>
          <w:sz w:val="24"/>
          <w:szCs w:val="24"/>
          <w:highlight w:val="none"/>
          <w:lang w:val="en-US" w:eastAsia="zh-CN"/>
        </w:rPr>
        <w:t>09</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 xml:space="preserve">0； </w:t>
      </w:r>
    </w:p>
    <w:p w14:paraId="7AB886EC">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（九）比选响应文件递交截止时间：202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rPr>
        <w:t>日北京时间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bookmarkStart w:id="280" w:name="_GoBack"/>
      <w:bookmarkEnd w:id="280"/>
      <w:r>
        <w:rPr>
          <w:rFonts w:hint="eastAsia" w:ascii="微软雅黑" w:hAnsi="微软雅黑" w:eastAsia="微软雅黑" w:cs="微软雅黑"/>
          <w:color w:val="auto"/>
          <w:sz w:val="24"/>
          <w:szCs w:val="24"/>
          <w:highlight w:val="none"/>
        </w:rPr>
        <w:t>；</w:t>
      </w:r>
    </w:p>
    <w:p w14:paraId="66139C8B">
      <w:pPr>
        <w:spacing w:line="38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（十）比选响应文件开启时间：202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rPr>
        <w:t>日北京时间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p>
    <w:p w14:paraId="5C4C0227">
      <w:pPr>
        <w:pStyle w:val="5"/>
        <w:spacing w:line="380" w:lineRule="exact"/>
        <w:rPr>
          <w:rFonts w:ascii="微软雅黑" w:hAnsi="微软雅黑" w:eastAsia="微软雅黑" w:cs="微软雅黑"/>
          <w:color w:val="auto"/>
          <w:sz w:val="24"/>
          <w:szCs w:val="24"/>
          <w:highlight w:val="none"/>
        </w:rPr>
      </w:pPr>
      <w:bookmarkStart w:id="35" w:name="_Toc480882256"/>
      <w:bookmarkStart w:id="36" w:name="_Toc9107"/>
      <w:bookmarkStart w:id="37" w:name="_Toc479668114"/>
      <w:bookmarkStart w:id="38" w:name="_Toc7553"/>
      <w:bookmarkStart w:id="39" w:name="_Toc21599"/>
      <w:bookmarkStart w:id="40" w:name="_Toc3985"/>
      <w:bookmarkStart w:id="41" w:name="_Toc3453"/>
      <w:bookmarkStart w:id="42" w:name="_Toc32188"/>
      <w:r>
        <w:rPr>
          <w:rFonts w:hint="eastAsia" w:ascii="微软雅黑" w:hAnsi="微软雅黑" w:eastAsia="微软雅黑" w:cs="微软雅黑"/>
          <w:color w:val="auto"/>
          <w:sz w:val="24"/>
          <w:szCs w:val="24"/>
          <w:highlight w:val="none"/>
        </w:rPr>
        <w:t>五、</w:t>
      </w:r>
      <w:bookmarkEnd w:id="35"/>
      <w:bookmarkEnd w:id="36"/>
      <w:bookmarkEnd w:id="37"/>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保证金</w:t>
      </w:r>
      <w:bookmarkEnd w:id="38"/>
      <w:bookmarkEnd w:id="39"/>
      <w:bookmarkEnd w:id="40"/>
      <w:bookmarkEnd w:id="41"/>
      <w:bookmarkEnd w:id="42"/>
    </w:p>
    <w:p w14:paraId="4F04B6DC">
      <w:pPr>
        <w:snapToGrid w:val="0"/>
        <w:spacing w:line="380" w:lineRule="exact"/>
        <w:ind w:firstLine="360" w:firstLineChars="150"/>
        <w:rPr>
          <w:rFonts w:hint="eastAsia" w:ascii="微软雅黑" w:hAnsi="微软雅黑" w:eastAsia="微软雅黑" w:cs="微软雅黑"/>
          <w:color w:val="auto"/>
          <w:sz w:val="24"/>
          <w:szCs w:val="24"/>
          <w:highlight w:val="none"/>
        </w:rPr>
      </w:pPr>
      <w:bookmarkStart w:id="43" w:name="_Toc9771"/>
      <w:bookmarkStart w:id="44" w:name="_Toc17448"/>
      <w:r>
        <w:rPr>
          <w:rFonts w:hint="eastAsia" w:ascii="微软雅黑" w:hAnsi="微软雅黑" w:eastAsia="微软雅黑" w:cs="微软雅黑"/>
          <w:color w:val="auto"/>
          <w:sz w:val="24"/>
          <w:szCs w:val="24"/>
          <w:highlight w:val="none"/>
        </w:rPr>
        <w:t>（一）保证金递交</w:t>
      </w:r>
    </w:p>
    <w:p w14:paraId="47428D63">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供应商须按本项目规定的保证金金额进行缴纳（保证金金额详见本篇，一、</w:t>
      </w:r>
      <w:r>
        <w:rPr>
          <w:rFonts w:hint="eastAsia" w:ascii="微软雅黑" w:hAnsi="微软雅黑" w:eastAsia="微软雅黑" w:cs="微软雅黑"/>
          <w:color w:val="auto"/>
          <w:sz w:val="24"/>
          <w:szCs w:val="24"/>
          <w:highlight w:val="none"/>
          <w:lang w:val="en-US" w:eastAsia="zh-CN"/>
        </w:rPr>
        <w:t>竞争性比选</w:t>
      </w:r>
      <w:r>
        <w:rPr>
          <w:rFonts w:hint="eastAsia" w:ascii="微软雅黑" w:hAnsi="微软雅黑" w:eastAsia="微软雅黑" w:cs="微软雅黑"/>
          <w:color w:val="auto"/>
          <w:sz w:val="24"/>
          <w:szCs w:val="24"/>
          <w:highlight w:val="none"/>
        </w:rPr>
        <w:t>内容），由供应商从其对公账户将保证金汇至以下账户，保证金的到账截止时间为响应文件递交截止时间。</w:t>
      </w:r>
    </w:p>
    <w:p w14:paraId="2AD4BF3D">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保证金账户：</w:t>
      </w:r>
    </w:p>
    <w:p w14:paraId="67C6CB8C">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4611BD69">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开户行：哈尔滨银行股份有限公司重庆两江星光支行</w:t>
      </w:r>
    </w:p>
    <w:p w14:paraId="157EC8DF">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号：18010000001399253</w:t>
      </w:r>
    </w:p>
    <w:p w14:paraId="2760AAAE">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应在银行转账（汇款）凭证备注栏中注明“XWFZ-250194”，不按要求填写备注和缴纳保证金入指定账户而影响对其保证金到账认定和退还的，由</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自行承担。</w:t>
      </w:r>
    </w:p>
    <w:p w14:paraId="5CD70EC0">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2、如项目因招标失败而进行重新招标的，我司将退还</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已缴纳的投标保证金。</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应重新递交投标保证金，如未重新递交的，将造成</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投标无效。</w:t>
      </w:r>
    </w:p>
    <w:p w14:paraId="0A695BC5">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3、各供应商在银行转账（电汇）时，须充分考虑银行转账（电汇）的时间差风险，如同城转账、异地转账或汇款、跨行转账或电汇的时间要求。</w:t>
      </w:r>
    </w:p>
    <w:p w14:paraId="75434967">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（二）保证金退还方式</w:t>
      </w:r>
    </w:p>
    <w:p w14:paraId="14517CE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的保证金，在</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通知书发放后，由代理机构在五个工作日内按来款渠道直接退还。</w:t>
      </w:r>
    </w:p>
    <w:p w14:paraId="3F0BE58D">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的投标保证金，在</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与采购人签订合同并送达采购代理机构后，由代理机构五个工作日内按资金来款渠道直接退还。</w:t>
      </w:r>
    </w:p>
    <w:p w14:paraId="5C39DE1F">
      <w:pPr>
        <w:pStyle w:val="5"/>
        <w:spacing w:line="380" w:lineRule="exact"/>
        <w:rPr>
          <w:rFonts w:hint="eastAsia" w:ascii="微软雅黑" w:hAnsi="微软雅黑" w:eastAsia="微软雅黑" w:cs="微软雅黑"/>
          <w:color w:val="auto"/>
          <w:sz w:val="24"/>
          <w:szCs w:val="24"/>
          <w:highlight w:val="none"/>
        </w:rPr>
      </w:pPr>
      <w:bookmarkStart w:id="45" w:name="_Toc19488"/>
      <w:bookmarkStart w:id="46" w:name="_Toc31759"/>
      <w:bookmarkStart w:id="47" w:name="_Toc14486"/>
      <w:bookmarkStart w:id="48" w:name="_Toc27886"/>
      <w:r>
        <w:rPr>
          <w:rFonts w:hint="eastAsia" w:ascii="微软雅黑" w:hAnsi="微软雅黑" w:eastAsia="微软雅黑" w:cs="微软雅黑"/>
          <w:color w:val="auto"/>
          <w:sz w:val="24"/>
          <w:szCs w:val="24"/>
          <w:highlight w:val="none"/>
        </w:rPr>
        <w:t>六、其它有关规定</w:t>
      </w:r>
      <w:bookmarkEnd w:id="43"/>
      <w:bookmarkEnd w:id="44"/>
      <w:bookmarkEnd w:id="45"/>
      <w:bookmarkEnd w:id="46"/>
      <w:bookmarkEnd w:id="47"/>
      <w:bookmarkEnd w:id="48"/>
    </w:p>
    <w:p w14:paraId="1080DF91">
      <w:pPr>
        <w:keepNext/>
        <w:keepLines/>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（一）单位负责人为同一人或者存在直接控股、管理关系的不同供应商，不得参加同一合同项下的政府采购活动，否则均为无效响应。</w:t>
      </w:r>
    </w:p>
    <w:p w14:paraId="24D92DF1">
      <w:pPr>
        <w:snapToGrid w:val="0"/>
        <w:spacing w:line="38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14:paraId="582C747B">
      <w:pPr>
        <w:snapToGrid w:val="0"/>
        <w:spacing w:line="38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（三）本项目的补遗文件（如果有）一律在“行采家”平台（http://www.gec123.com）上发布，请各供应商注意下载；无论供应商下载与否，均视同供应商已知晓本项目补遗文件（如果有）的内容。</w:t>
      </w:r>
    </w:p>
    <w:p w14:paraId="2C978ACA">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响应文件截止时间递交的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响应文件，恕不接收。</w:t>
      </w:r>
    </w:p>
    <w:p w14:paraId="68F91561">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费用：无论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结果如何，供应商参与本项目</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的所有费用均应由供应商自行承担。</w:t>
      </w:r>
    </w:p>
    <w:p w14:paraId="17FF5EAD">
      <w:pPr>
        <w:snapToGrid w:val="0"/>
        <w:spacing w:line="380" w:lineRule="exact"/>
        <w:ind w:firstLine="480" w:firstLineChars="200"/>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（六）本项目</w:t>
      </w:r>
      <w:r>
        <w:rPr>
          <w:rFonts w:hint="eastAsia" w:ascii="微软雅黑" w:hAnsi="微软雅黑" w:eastAsia="微软雅黑" w:cs="微软雅黑"/>
          <w:b/>
          <w:bCs/>
          <w:color w:val="auto"/>
          <w:sz w:val="24"/>
          <w:szCs w:val="24"/>
          <w:highlight w:val="none"/>
          <w:lang w:val="en-US" w:eastAsia="zh-CN"/>
        </w:rPr>
        <w:t>不</w:t>
      </w:r>
      <w:r>
        <w:rPr>
          <w:rFonts w:hint="eastAsia" w:ascii="微软雅黑" w:hAnsi="微软雅黑" w:eastAsia="微软雅黑" w:cs="微软雅黑"/>
          <w:b/>
          <w:bCs/>
          <w:color w:val="auto"/>
          <w:sz w:val="24"/>
          <w:szCs w:val="24"/>
          <w:highlight w:val="none"/>
        </w:rPr>
        <w:t>接受联合体参与</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，否则按无效处理。</w:t>
      </w:r>
      <w:r>
        <w:rPr>
          <w:rFonts w:hint="eastAsia" w:ascii="微软雅黑" w:hAnsi="微软雅黑" w:eastAsia="微软雅黑" w:cs="微软雅黑"/>
          <w:b/>
          <w:bCs/>
          <w:color w:val="auto"/>
          <w:sz w:val="24"/>
          <w:szCs w:val="24"/>
          <w:highlight w:val="none"/>
          <w:lang w:val="en-US" w:eastAsia="zh-CN"/>
        </w:rPr>
        <w:t xml:space="preserve"> </w:t>
      </w:r>
    </w:p>
    <w:p w14:paraId="420246A8">
      <w:pPr>
        <w:snapToGrid w:val="0"/>
        <w:spacing w:line="3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（七）本项目不接受合同分包，否则按无效处理。</w:t>
      </w:r>
    </w:p>
    <w:p w14:paraId="33B7F137">
      <w:pPr>
        <w:snapToGrid w:val="0"/>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1811770">
      <w:pPr>
        <w:pStyle w:val="5"/>
        <w:spacing w:line="380" w:lineRule="exact"/>
        <w:rPr>
          <w:rFonts w:ascii="微软雅黑" w:hAnsi="微软雅黑" w:eastAsia="微软雅黑" w:cs="微软雅黑"/>
          <w:color w:val="auto"/>
          <w:sz w:val="24"/>
          <w:szCs w:val="24"/>
          <w:highlight w:val="none"/>
        </w:rPr>
      </w:pPr>
      <w:bookmarkStart w:id="49" w:name="_Toc29369"/>
      <w:bookmarkStart w:id="50" w:name="_Toc4556"/>
      <w:bookmarkStart w:id="51" w:name="_Toc2764"/>
      <w:bookmarkStart w:id="52" w:name="_Toc5676"/>
      <w:bookmarkStart w:id="53" w:name="_Toc18683"/>
      <w:r>
        <w:rPr>
          <w:rFonts w:hint="eastAsia" w:ascii="微软雅黑" w:hAnsi="微软雅黑" w:eastAsia="微软雅黑" w:cs="微软雅黑"/>
          <w:color w:val="auto"/>
          <w:sz w:val="24"/>
          <w:szCs w:val="24"/>
          <w:highlight w:val="none"/>
        </w:rPr>
        <w:t>七、联系方式</w:t>
      </w:r>
      <w:bookmarkEnd w:id="49"/>
      <w:bookmarkEnd w:id="50"/>
      <w:bookmarkEnd w:id="51"/>
      <w:bookmarkEnd w:id="52"/>
      <w:bookmarkEnd w:id="53"/>
    </w:p>
    <w:p w14:paraId="40D9CF13">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（一）采购人：重庆市</w:t>
      </w:r>
      <w:r>
        <w:rPr>
          <w:rFonts w:hint="eastAsia" w:ascii="微软雅黑" w:hAnsi="微软雅黑" w:eastAsia="微软雅黑" w:cs="微软雅黑"/>
          <w:color w:val="auto"/>
          <w:sz w:val="24"/>
          <w:szCs w:val="24"/>
          <w:highlight w:val="none"/>
          <w:lang w:val="en-US" w:eastAsia="zh-CN"/>
        </w:rPr>
        <w:t>渝中</w:t>
      </w:r>
      <w:r>
        <w:rPr>
          <w:rFonts w:hint="eastAsia" w:ascii="微软雅黑" w:hAnsi="微软雅黑" w:eastAsia="微软雅黑" w:cs="微软雅黑"/>
          <w:color w:val="auto"/>
          <w:sz w:val="24"/>
          <w:szCs w:val="24"/>
          <w:highlight w:val="none"/>
        </w:rPr>
        <w:t>区规划和自然资源局</w:t>
      </w:r>
    </w:p>
    <w:p w14:paraId="0952F387">
      <w:pPr>
        <w:snapToGrid w:val="0"/>
        <w:spacing w:line="380" w:lineRule="exact"/>
        <w:ind w:firstLine="240" w:firstLineChars="1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袁</w:t>
      </w:r>
      <w:r>
        <w:rPr>
          <w:rFonts w:hint="eastAsia" w:ascii="微软雅黑" w:hAnsi="微软雅黑" w:eastAsia="微软雅黑" w:cs="微软雅黑"/>
          <w:color w:val="auto"/>
          <w:sz w:val="24"/>
          <w:szCs w:val="24"/>
          <w:highlight w:val="none"/>
          <w:lang w:eastAsia="zh-CN"/>
        </w:rPr>
        <w:t>老师</w:t>
      </w:r>
    </w:p>
    <w:p w14:paraId="3C305857">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none"/>
        </w:rPr>
        <w:t>023</w:t>
      </w:r>
      <w:r>
        <w:rPr>
          <w:rFonts w:hint="eastAsia" w:ascii="微软雅黑" w:hAnsi="微软雅黑" w:eastAsia="微软雅黑" w:cs="微软雅黑"/>
          <w:color w:val="auto"/>
          <w:sz w:val="24"/>
          <w:szCs w:val="24"/>
          <w:highlight w:val="none"/>
          <w:u w:val="none"/>
          <w:lang w:val="en-US" w:eastAsia="zh-CN"/>
        </w:rPr>
        <w:t xml:space="preserve">-63311075 </w:t>
      </w:r>
    </w:p>
    <w:p w14:paraId="56782C6E">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址：重庆市渝中区金汤街74号</w:t>
      </w:r>
    </w:p>
    <w:p w14:paraId="026C35C4">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 采购代理机构：重庆希维招标代理有限公司</w:t>
      </w:r>
    </w:p>
    <w:p w14:paraId="4AE1A2E6">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张</w:t>
      </w:r>
      <w:r>
        <w:rPr>
          <w:rFonts w:hint="eastAsia" w:ascii="微软雅黑" w:hAnsi="微软雅黑" w:eastAsia="微软雅黑" w:cs="微软雅黑"/>
          <w:color w:val="auto"/>
          <w:sz w:val="24"/>
          <w:szCs w:val="24"/>
          <w:highlight w:val="none"/>
        </w:rPr>
        <w:t xml:space="preserve">老师  </w:t>
      </w:r>
      <w:r>
        <w:rPr>
          <w:rFonts w:hint="eastAsia" w:ascii="微软雅黑" w:hAnsi="微软雅黑" w:eastAsia="微软雅黑" w:cs="微软雅黑"/>
          <w:color w:val="auto"/>
          <w:sz w:val="24"/>
          <w:szCs w:val="24"/>
          <w:highlight w:val="none"/>
          <w:lang w:val="en-US" w:eastAsia="zh-CN"/>
        </w:rPr>
        <w:t>赵</w:t>
      </w:r>
      <w:r>
        <w:rPr>
          <w:rFonts w:hint="eastAsia" w:ascii="微软雅黑" w:hAnsi="微软雅黑" w:eastAsia="微软雅黑" w:cs="微软雅黑"/>
          <w:color w:val="auto"/>
          <w:sz w:val="24"/>
          <w:szCs w:val="24"/>
          <w:highlight w:val="none"/>
        </w:rPr>
        <w:t>老师</w:t>
      </w:r>
    </w:p>
    <w:p w14:paraId="187F89E6">
      <w:pPr>
        <w:snapToGrid w:val="0"/>
        <w:spacing w:line="380" w:lineRule="exact"/>
        <w:ind w:firstLine="240" w:firstLineChars="1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话：023-67185051</w:t>
      </w:r>
      <w:r>
        <w:rPr>
          <w:rFonts w:hint="eastAsia" w:ascii="微软雅黑" w:hAnsi="微软雅黑" w:eastAsia="微软雅黑" w:cs="微软雅黑"/>
          <w:color w:val="auto"/>
          <w:sz w:val="24"/>
          <w:szCs w:val="24"/>
          <w:highlight w:val="none"/>
          <w:lang w:val="en-US" w:eastAsia="zh-CN"/>
        </w:rPr>
        <w:t>-3</w:t>
      </w:r>
    </w:p>
    <w:p w14:paraId="521C33DB">
      <w:pPr>
        <w:snapToGrid w:val="0"/>
        <w:spacing w:line="3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址：重庆市渝北区中华两江春城春玺苑写字楼2幢16-3</w:t>
      </w:r>
    </w:p>
    <w:p w14:paraId="31B67AAC">
      <w:pPr>
        <w:rPr>
          <w:rFonts w:ascii="微软雅黑" w:hAnsi="微软雅黑" w:eastAsia="微软雅黑" w:cs="微软雅黑"/>
          <w:color w:val="auto"/>
          <w:sz w:val="36"/>
          <w:szCs w:val="30"/>
          <w:highlight w:val="none"/>
        </w:rPr>
      </w:pPr>
    </w:p>
    <w:p w14:paraId="4D9086C0">
      <w:pPr>
        <w:bidi w:val="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6294223D">
      <w:pPr>
        <w:pStyle w:val="4"/>
        <w:numPr>
          <w:ilvl w:val="0"/>
          <w:numId w:val="0"/>
        </w:numPr>
        <w:spacing w:line="360" w:lineRule="auto"/>
        <w:ind w:firstLine="2880" w:firstLineChars="800"/>
        <w:jc w:val="both"/>
        <w:rPr>
          <w:rFonts w:hint="eastAsia" w:ascii="微软雅黑" w:hAnsi="微软雅黑" w:eastAsia="微软雅黑" w:cs="微软雅黑"/>
          <w:b w:val="0"/>
          <w:color w:val="auto"/>
          <w:sz w:val="36"/>
          <w:szCs w:val="30"/>
          <w:highlight w:val="none"/>
        </w:rPr>
      </w:pPr>
      <w:bookmarkStart w:id="54" w:name="_Toc18784"/>
      <w:bookmarkStart w:id="55" w:name="_Toc13337"/>
      <w:bookmarkStart w:id="56" w:name="_Toc31949"/>
      <w:bookmarkStart w:id="57" w:name="_Toc7438"/>
      <w:bookmarkStart w:id="58" w:name="_Toc6059"/>
      <w:r>
        <w:rPr>
          <w:rFonts w:hint="eastAsia" w:ascii="微软雅黑" w:hAnsi="微软雅黑" w:eastAsia="微软雅黑" w:cs="微软雅黑"/>
          <w:b w:val="0"/>
          <w:color w:val="auto"/>
          <w:sz w:val="36"/>
          <w:szCs w:val="30"/>
          <w:highlight w:val="none"/>
          <w:lang w:val="en-US" w:eastAsia="zh-CN"/>
        </w:rPr>
        <w:t xml:space="preserve">第二篇  </w:t>
      </w:r>
      <w:r>
        <w:rPr>
          <w:rFonts w:hint="eastAsia" w:ascii="微软雅黑" w:hAnsi="微软雅黑" w:eastAsia="微软雅黑" w:cs="微软雅黑"/>
          <w:b w:val="0"/>
          <w:color w:val="auto"/>
          <w:sz w:val="36"/>
          <w:szCs w:val="30"/>
          <w:highlight w:val="none"/>
        </w:rPr>
        <w:t>项目服务需求</w:t>
      </w:r>
      <w:bookmarkEnd w:id="54"/>
      <w:bookmarkEnd w:id="55"/>
      <w:bookmarkEnd w:id="56"/>
      <w:bookmarkEnd w:id="57"/>
      <w:bookmarkEnd w:id="58"/>
    </w:p>
    <w:p w14:paraId="58C9506B">
      <w:pPr>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项目服务需求中的所有需求均为符合性审查中的实质性要求，</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响应文件中若有任何一条不满足按无效响应处理。</w:t>
      </w:r>
    </w:p>
    <w:p w14:paraId="43874DC6">
      <w:pPr>
        <w:pStyle w:val="5"/>
        <w:spacing w:line="380" w:lineRule="exact"/>
        <w:rPr>
          <w:rFonts w:hint="eastAsia" w:ascii="微软雅黑" w:hAnsi="微软雅黑" w:eastAsia="微软雅黑" w:cs="微软雅黑"/>
          <w:color w:val="auto"/>
          <w:sz w:val="24"/>
          <w:szCs w:val="24"/>
          <w:highlight w:val="none"/>
        </w:rPr>
      </w:pPr>
      <w:bookmarkStart w:id="59" w:name="_Toc13480"/>
      <w:bookmarkStart w:id="60" w:name="_Toc9812"/>
      <w:bookmarkStart w:id="61" w:name="_Toc8670"/>
      <w:r>
        <w:rPr>
          <w:rFonts w:hint="eastAsia" w:ascii="微软雅黑" w:hAnsi="微软雅黑" w:eastAsia="微软雅黑" w:cs="微软雅黑"/>
          <w:color w:val="auto"/>
          <w:sz w:val="24"/>
          <w:szCs w:val="24"/>
          <w:highlight w:val="none"/>
          <w:lang w:eastAsia="zh-CN"/>
        </w:rPr>
        <w:t>一、</w:t>
      </w:r>
      <w:r>
        <w:rPr>
          <w:rFonts w:hint="eastAsia" w:ascii="微软雅黑" w:hAnsi="微软雅黑" w:eastAsia="微软雅黑" w:cs="微软雅黑"/>
          <w:color w:val="auto"/>
          <w:sz w:val="24"/>
          <w:szCs w:val="24"/>
          <w:highlight w:val="none"/>
        </w:rPr>
        <w:t>项目基本概况</w:t>
      </w:r>
      <w:bookmarkEnd w:id="59"/>
      <w:bookmarkEnd w:id="60"/>
      <w:bookmarkEnd w:id="61"/>
      <w:bookmarkStart w:id="62" w:name="_Toc15331"/>
    </w:p>
    <w:p w14:paraId="35094EA7">
      <w:pPr>
        <w:snapToGrid w:val="0"/>
        <w:spacing w:line="380" w:lineRule="exact"/>
        <w:ind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rPr>
        <w:t>为加快规划、建设、治理深度融合，强化居民与政府共建共治共享，充分引入社区规划师服务力量，以社区环境改造提升为抓手，组织开展渝中区社区环境氛围营造提升活动。通过探索社区居民与社会各界共同治理、共创美好人居环境的创新方式，从社区文化与现代设计深度融合的角度出发，形成渝中区社区人居环境改造提升的策划宣传方案，借助媒体</w:t>
      </w:r>
      <w:r>
        <w:rPr>
          <w:rFonts w:hint="eastAsia" w:ascii="微软雅黑" w:hAnsi="微软雅黑" w:eastAsia="微软雅黑" w:cs="微软雅黑"/>
          <w:color w:val="auto"/>
          <w:sz w:val="24"/>
          <w:szCs w:val="24"/>
          <w:highlight w:val="none"/>
          <w:lang w:val="en-US" w:eastAsia="zh-CN"/>
        </w:rPr>
        <w:t>和</w:t>
      </w:r>
      <w:r>
        <w:rPr>
          <w:rFonts w:hint="eastAsia" w:ascii="微软雅黑" w:hAnsi="微软雅黑" w:eastAsia="微软雅黑" w:cs="微软雅黑"/>
          <w:color w:val="auto"/>
          <w:sz w:val="24"/>
          <w:szCs w:val="24"/>
          <w:highlight w:val="none"/>
          <w:lang w:val="en-US"/>
        </w:rPr>
        <w:t>新媒体等推广手段，以线上线下</w:t>
      </w:r>
      <w:r>
        <w:rPr>
          <w:rFonts w:hint="eastAsia" w:ascii="微软雅黑" w:hAnsi="微软雅黑" w:eastAsia="微软雅黑" w:cs="微软雅黑"/>
          <w:i w:val="0"/>
          <w:iCs w:val="0"/>
          <w:caps w:val="0"/>
          <w:color w:val="auto"/>
          <w:spacing w:val="0"/>
          <w:sz w:val="24"/>
          <w:szCs w:val="24"/>
          <w:highlight w:val="none"/>
          <w:shd w:val="clear" w:color="auto" w:fill="auto"/>
          <w:lang w:val="en-US"/>
        </w:rPr>
        <w:t>全民参与实践的活动方式让社区人文艺术价值得到提升，美化社区环境，提升社区价值，进一步创新社区治理模式。</w:t>
      </w:r>
    </w:p>
    <w:p w14:paraId="49608D7C">
      <w:pPr>
        <w:pStyle w:val="5"/>
        <w:spacing w:line="380" w:lineRule="exact"/>
        <w:rPr>
          <w:rFonts w:hint="eastAsia" w:ascii="微软雅黑" w:hAnsi="微软雅黑" w:eastAsia="微软雅黑" w:cs="微软雅黑"/>
          <w:color w:val="auto"/>
          <w:sz w:val="24"/>
          <w:szCs w:val="24"/>
          <w:highlight w:val="none"/>
        </w:rPr>
      </w:pPr>
      <w:bookmarkStart w:id="63" w:name="_Toc1129"/>
      <w:bookmarkStart w:id="64" w:name="_Toc9544"/>
      <w:bookmarkStart w:id="65" w:name="_Toc27319"/>
      <w:r>
        <w:rPr>
          <w:rFonts w:hint="eastAsia" w:ascii="微软雅黑" w:hAnsi="微软雅黑" w:eastAsia="微软雅黑" w:cs="微软雅黑"/>
          <w:color w:val="auto"/>
          <w:sz w:val="24"/>
          <w:szCs w:val="24"/>
          <w:highlight w:val="none"/>
          <w:lang w:eastAsia="zh-CN"/>
        </w:rPr>
        <w:t>二、</w:t>
      </w:r>
      <w:r>
        <w:rPr>
          <w:rFonts w:hint="eastAsia" w:ascii="微软雅黑" w:hAnsi="微软雅黑" w:eastAsia="微软雅黑" w:cs="微软雅黑"/>
          <w:color w:val="auto"/>
          <w:sz w:val="24"/>
          <w:szCs w:val="24"/>
          <w:highlight w:val="none"/>
        </w:rPr>
        <w:t>服务内容</w:t>
      </w:r>
      <w:bookmarkEnd w:id="62"/>
      <w:bookmarkEnd w:id="63"/>
      <w:bookmarkEnd w:id="64"/>
      <w:bookmarkEnd w:id="65"/>
    </w:p>
    <w:p w14:paraId="49F4F2AB">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项目</w:t>
      </w:r>
      <w:r>
        <w:rPr>
          <w:rFonts w:hint="eastAsia" w:ascii="微软雅黑" w:hAnsi="微软雅黑" w:eastAsia="微软雅黑" w:cs="微软雅黑"/>
          <w:color w:val="auto"/>
          <w:sz w:val="24"/>
          <w:szCs w:val="24"/>
          <w:highlight w:val="none"/>
          <w:lang w:val="en-US"/>
        </w:rPr>
        <w:t>以实现规划公众参与和规建治一体化理念为导向，以达成线上线下活动最佳宣传示范效果为目标，在渝中区选取</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2个重点片区，</w:t>
      </w:r>
      <w:r>
        <w:rPr>
          <w:rFonts w:hint="eastAsia" w:ascii="微软雅黑" w:hAnsi="微软雅黑" w:eastAsia="微软雅黑" w:cs="微软雅黑"/>
          <w:color w:val="auto"/>
          <w:sz w:val="24"/>
          <w:szCs w:val="24"/>
          <w:highlight w:val="none"/>
          <w:lang w:val="en-US"/>
        </w:rPr>
        <w:t>根据活动策划方案及宣传方案，通过装置艺术设计营造，以设计师和居民共建的模式，分组完成约15</w:t>
      </w:r>
      <w:r>
        <w:rPr>
          <w:rFonts w:hint="eastAsia" w:ascii="微软雅黑" w:hAnsi="微软雅黑" w:eastAsia="微软雅黑" w:cs="微软雅黑"/>
          <w:color w:val="auto"/>
          <w:sz w:val="24"/>
          <w:szCs w:val="24"/>
          <w:highlight w:val="none"/>
          <w:lang w:val="en-US" w:eastAsia="zh-CN"/>
        </w:rPr>
        <w:t>处</w:t>
      </w:r>
      <w:r>
        <w:rPr>
          <w:rFonts w:hint="eastAsia" w:ascii="微软雅黑" w:hAnsi="微软雅黑" w:eastAsia="微软雅黑" w:cs="微软雅黑"/>
          <w:color w:val="auto"/>
          <w:sz w:val="24"/>
          <w:szCs w:val="24"/>
          <w:highlight w:val="none"/>
          <w:lang w:val="en-US"/>
        </w:rPr>
        <w:t>点位的改造提升，</w:t>
      </w:r>
      <w:r>
        <w:rPr>
          <w:rFonts w:hint="eastAsia" w:ascii="微软雅黑" w:hAnsi="微软雅黑" w:eastAsia="微软雅黑" w:cs="微软雅黑"/>
          <w:i w:val="0"/>
          <w:iCs w:val="0"/>
          <w:caps w:val="0"/>
          <w:color w:val="auto"/>
          <w:spacing w:val="0"/>
          <w:sz w:val="24"/>
          <w:szCs w:val="24"/>
          <w:highlight w:val="none"/>
          <w:shd w:val="clear" w:color="auto" w:fill="auto"/>
          <w:lang w:val="en-US"/>
        </w:rPr>
        <w:t>美化提升社区环境的同时</w:t>
      </w:r>
      <w:r>
        <w:rPr>
          <w:rFonts w:hint="eastAsia" w:ascii="微软雅黑" w:hAnsi="微软雅黑" w:eastAsia="微软雅黑" w:cs="微软雅黑"/>
          <w:color w:val="auto"/>
          <w:sz w:val="24"/>
          <w:szCs w:val="24"/>
          <w:highlight w:val="none"/>
          <w:lang w:val="en-US" w:eastAsia="zh-CN"/>
        </w:rPr>
        <w:t>探索社区共建共治共享的新路径，</w:t>
      </w:r>
      <w:r>
        <w:rPr>
          <w:rFonts w:hint="eastAsia" w:ascii="微软雅黑" w:hAnsi="微软雅黑" w:eastAsia="微软雅黑" w:cs="微软雅黑"/>
          <w:i w:val="0"/>
          <w:iCs w:val="0"/>
          <w:caps w:val="0"/>
          <w:color w:val="auto"/>
          <w:spacing w:val="0"/>
          <w:sz w:val="24"/>
          <w:szCs w:val="24"/>
          <w:highlight w:val="none"/>
          <w:shd w:val="clear" w:color="auto" w:fill="auto"/>
          <w:lang w:val="en-US"/>
        </w:rPr>
        <w:t>创新社区治理新模式</w:t>
      </w:r>
      <w:r>
        <w:rPr>
          <w:rFonts w:hint="eastAsia" w:ascii="微软雅黑" w:hAnsi="微软雅黑" w:eastAsia="微软雅黑" w:cs="微软雅黑"/>
          <w:color w:val="auto"/>
          <w:sz w:val="24"/>
          <w:szCs w:val="24"/>
          <w:highlight w:val="none"/>
          <w:lang w:val="en-US"/>
        </w:rPr>
        <w:t>。并举办社区环境氛围营造提升成果展，</w:t>
      </w:r>
      <w:r>
        <w:rPr>
          <w:rFonts w:hint="eastAsia" w:ascii="微软雅黑" w:hAnsi="微软雅黑" w:eastAsia="微软雅黑" w:cs="微软雅黑"/>
          <w:color w:val="auto"/>
          <w:sz w:val="24"/>
          <w:szCs w:val="24"/>
          <w:highlight w:val="none"/>
          <w:lang w:val="en-US" w:eastAsia="zh-CN"/>
        </w:rPr>
        <w:t>结合媒体和</w:t>
      </w:r>
      <w:r>
        <w:rPr>
          <w:rFonts w:hint="eastAsia" w:ascii="微软雅黑" w:hAnsi="微软雅黑" w:eastAsia="微软雅黑" w:cs="微软雅黑"/>
          <w:color w:val="auto"/>
          <w:sz w:val="24"/>
          <w:szCs w:val="24"/>
          <w:highlight w:val="none"/>
          <w:lang w:val="en-US"/>
        </w:rPr>
        <w:t>新媒体等推广方式，达到</w:t>
      </w:r>
      <w:r>
        <w:rPr>
          <w:rFonts w:hint="eastAsia" w:ascii="微软雅黑" w:hAnsi="微软雅黑" w:eastAsia="微软雅黑" w:cs="微软雅黑"/>
          <w:color w:val="auto"/>
          <w:sz w:val="24"/>
          <w:szCs w:val="24"/>
          <w:highlight w:val="none"/>
        </w:rPr>
        <w:t>较好的</w:t>
      </w:r>
      <w:r>
        <w:rPr>
          <w:rFonts w:hint="eastAsia" w:ascii="微软雅黑" w:hAnsi="微软雅黑" w:eastAsia="微软雅黑" w:cs="微软雅黑"/>
          <w:color w:val="auto"/>
          <w:sz w:val="24"/>
          <w:szCs w:val="24"/>
          <w:highlight w:val="none"/>
          <w:lang w:val="en-US"/>
        </w:rPr>
        <w:t>宣传示范效应</w:t>
      </w:r>
      <w:r>
        <w:rPr>
          <w:rFonts w:hint="eastAsia" w:ascii="微软雅黑" w:hAnsi="微软雅黑" w:eastAsia="微软雅黑" w:cs="微软雅黑"/>
          <w:color w:val="auto"/>
          <w:sz w:val="24"/>
          <w:szCs w:val="24"/>
          <w:highlight w:val="none"/>
          <w:lang w:val="en-US" w:eastAsia="zh-CN"/>
        </w:rPr>
        <w:t>。</w:t>
      </w:r>
    </w:p>
    <w:p w14:paraId="1F9FE8C3">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lang w:val="en-US"/>
        </w:rPr>
        <w:t>以渝中区社区环境氛围营造提升为核心主题，组织社区居民</w:t>
      </w:r>
      <w:r>
        <w:rPr>
          <w:rFonts w:hint="eastAsia" w:ascii="微软雅黑" w:hAnsi="微软雅黑" w:eastAsia="微软雅黑" w:cs="微软雅黑"/>
          <w:color w:val="auto"/>
          <w:sz w:val="24"/>
          <w:szCs w:val="24"/>
          <w:highlight w:val="none"/>
          <w:lang w:val="en-US" w:eastAsia="zh-CN"/>
        </w:rPr>
        <w:t>、社区规划师及设计师</w:t>
      </w:r>
      <w:r>
        <w:rPr>
          <w:rFonts w:hint="eastAsia" w:ascii="微软雅黑" w:hAnsi="微软雅黑" w:eastAsia="微软雅黑" w:cs="微软雅黑"/>
          <w:color w:val="auto"/>
          <w:sz w:val="24"/>
          <w:szCs w:val="24"/>
          <w:highlight w:val="none"/>
          <w:lang w:val="en-US"/>
        </w:rPr>
        <w:t>参与社区环境营造，通过装置艺术设计</w:t>
      </w:r>
      <w:r>
        <w:rPr>
          <w:rFonts w:hint="eastAsia" w:ascii="微软雅黑" w:hAnsi="微软雅黑" w:eastAsia="微软雅黑" w:cs="微软雅黑"/>
          <w:color w:val="auto"/>
          <w:sz w:val="24"/>
          <w:szCs w:val="24"/>
          <w:highlight w:val="none"/>
          <w:lang w:val="en-US" w:eastAsia="zh-CN"/>
        </w:rPr>
        <w:t>的方式，</w:t>
      </w:r>
      <w:r>
        <w:rPr>
          <w:rFonts w:hint="eastAsia" w:ascii="微软雅黑" w:hAnsi="微软雅黑" w:eastAsia="微软雅黑" w:cs="微软雅黑"/>
          <w:color w:val="auto"/>
          <w:sz w:val="24"/>
          <w:szCs w:val="24"/>
          <w:highlight w:val="none"/>
          <w:lang w:val="en-US"/>
        </w:rPr>
        <w:t>改造提升点位不少于15</w:t>
      </w:r>
      <w:r>
        <w:rPr>
          <w:rFonts w:hint="eastAsia" w:ascii="微软雅黑" w:hAnsi="微软雅黑" w:eastAsia="微软雅黑" w:cs="微软雅黑"/>
          <w:color w:val="auto"/>
          <w:sz w:val="24"/>
          <w:szCs w:val="24"/>
          <w:highlight w:val="none"/>
          <w:lang w:val="en-US" w:eastAsia="zh-CN"/>
        </w:rPr>
        <w:t>处</w:t>
      </w:r>
      <w:r>
        <w:rPr>
          <w:rFonts w:hint="eastAsia" w:ascii="微软雅黑" w:hAnsi="微软雅黑" w:eastAsia="微软雅黑" w:cs="微软雅黑"/>
          <w:color w:val="auto"/>
          <w:sz w:val="24"/>
          <w:szCs w:val="24"/>
          <w:highlight w:val="none"/>
          <w:lang w:val="en-US"/>
        </w:rPr>
        <w:t>，并策划实施成果展示活动1场。</w:t>
      </w:r>
    </w:p>
    <w:p w14:paraId="392C89E5">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lang w:val="en-US"/>
        </w:rPr>
        <w:t>制作并发布公众号专题推文5篇，累积阅读量不少于2万人次。</w:t>
      </w:r>
    </w:p>
    <w:p w14:paraId="50272759">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lang w:val="en-US"/>
        </w:rPr>
        <w:t>制作并发布1分钟以内短视频8个，3分钟以上短视频1个，全网累积视频播放量不少于20万人次。</w:t>
      </w:r>
    </w:p>
    <w:p w14:paraId="12C50103">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（四）</w:t>
      </w:r>
      <w:r>
        <w:rPr>
          <w:rFonts w:hint="eastAsia" w:ascii="微软雅黑" w:hAnsi="微软雅黑" w:eastAsia="微软雅黑" w:cs="微软雅黑"/>
          <w:color w:val="auto"/>
          <w:sz w:val="24"/>
          <w:szCs w:val="24"/>
          <w:highlight w:val="none"/>
          <w:lang w:val="en-US"/>
        </w:rPr>
        <w:t>通过新媒体、自媒体等（至少涵盖1家央级媒体与3家市级媒体）推广方式，让人民群众了解渝中区社区人文环境新风貌，实现活动话题全网曝光量不少于100万人次。</w:t>
      </w:r>
    </w:p>
    <w:tbl>
      <w:tblPr>
        <w:tblStyle w:val="59"/>
        <w:tblW w:w="495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5"/>
        <w:gridCol w:w="4276"/>
      </w:tblGrid>
      <w:tr w14:paraId="505D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ign w:val="center"/>
          </w:tcPr>
          <w:p w14:paraId="2A16DC32">
            <w:pPr>
              <w:spacing w:line="4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c>
          <w:tcPr>
            <w:tcW w:w="2241" w:type="pct"/>
            <w:noWrap/>
            <w:vAlign w:val="center"/>
          </w:tcPr>
          <w:p w14:paraId="42352EEE">
            <w:pPr>
              <w:spacing w:line="4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目标值</w:t>
            </w:r>
          </w:p>
        </w:tc>
      </w:tr>
      <w:tr w14:paraId="7A2E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9939A2A">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营造活动策划方案</w:t>
            </w:r>
          </w:p>
        </w:tc>
        <w:tc>
          <w:tcPr>
            <w:tcW w:w="2241" w:type="pct"/>
            <w:noWrap/>
            <w:vAlign w:val="center"/>
          </w:tcPr>
          <w:p w14:paraId="67C0D539">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1个</w:t>
            </w:r>
          </w:p>
        </w:tc>
      </w:tr>
      <w:tr w14:paraId="0669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065D2CED">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环境营造成果</w:t>
            </w:r>
          </w:p>
        </w:tc>
        <w:tc>
          <w:tcPr>
            <w:tcW w:w="2241" w:type="pct"/>
            <w:noWrap/>
            <w:vAlign w:val="center"/>
          </w:tcPr>
          <w:p w14:paraId="15DCBD62">
            <w:pPr>
              <w:spacing w:line="400" w:lineRule="exac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15</w:t>
            </w:r>
            <w:r>
              <w:rPr>
                <w:rFonts w:hint="eastAsia" w:ascii="微软雅黑" w:hAnsi="微软雅黑" w:eastAsia="微软雅黑" w:cs="微软雅黑"/>
                <w:color w:val="auto"/>
                <w:sz w:val="24"/>
                <w:szCs w:val="24"/>
                <w:highlight w:val="none"/>
                <w:lang w:eastAsia="zh-CN"/>
              </w:rPr>
              <w:t>处</w:t>
            </w:r>
          </w:p>
        </w:tc>
      </w:tr>
      <w:tr w14:paraId="631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6AFE93E">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成果展</w:t>
            </w:r>
          </w:p>
        </w:tc>
        <w:tc>
          <w:tcPr>
            <w:tcW w:w="2241" w:type="pct"/>
            <w:noWrap/>
            <w:vAlign w:val="center"/>
          </w:tcPr>
          <w:p w14:paraId="40025B3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1场</w:t>
            </w:r>
          </w:p>
        </w:tc>
      </w:tr>
      <w:tr w14:paraId="0F78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49734C47">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公众号推文</w:t>
            </w:r>
          </w:p>
        </w:tc>
        <w:tc>
          <w:tcPr>
            <w:tcW w:w="2241" w:type="pct"/>
            <w:noWrap/>
            <w:vAlign w:val="center"/>
          </w:tcPr>
          <w:p w14:paraId="5131FB50">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5篇</w:t>
            </w:r>
          </w:p>
        </w:tc>
      </w:tr>
      <w:tr w14:paraId="1824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0DB1E6C3">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推文阅读量</w:t>
            </w:r>
          </w:p>
        </w:tc>
        <w:tc>
          <w:tcPr>
            <w:tcW w:w="2241" w:type="pct"/>
            <w:noWrap/>
            <w:vAlign w:val="center"/>
          </w:tcPr>
          <w:p w14:paraId="5660D89C">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不少于2万人次</w:t>
            </w:r>
          </w:p>
        </w:tc>
      </w:tr>
      <w:tr w14:paraId="587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88424EA">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3分钟以上短视频</w:t>
            </w:r>
          </w:p>
        </w:tc>
        <w:tc>
          <w:tcPr>
            <w:tcW w:w="2241" w:type="pct"/>
            <w:noWrap/>
            <w:vAlign w:val="center"/>
          </w:tcPr>
          <w:p w14:paraId="29A070A0">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1个</w:t>
            </w:r>
          </w:p>
        </w:tc>
      </w:tr>
      <w:tr w14:paraId="712C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61BEAAA8">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1分钟内短视频</w:t>
            </w:r>
          </w:p>
        </w:tc>
        <w:tc>
          <w:tcPr>
            <w:tcW w:w="2241" w:type="pct"/>
            <w:noWrap/>
            <w:vAlign w:val="center"/>
          </w:tcPr>
          <w:p w14:paraId="5EE7E0FB">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8个</w:t>
            </w:r>
          </w:p>
        </w:tc>
      </w:tr>
      <w:tr w14:paraId="70DC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ABFC8C2">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央级媒体</w:t>
            </w:r>
          </w:p>
        </w:tc>
        <w:tc>
          <w:tcPr>
            <w:tcW w:w="2241" w:type="pct"/>
            <w:noWrap/>
            <w:vAlign w:val="center"/>
          </w:tcPr>
          <w:p w14:paraId="47859932">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不少于1</w:t>
            </w:r>
            <w:r>
              <w:rPr>
                <w:rFonts w:hint="eastAsia" w:ascii="微软雅黑" w:hAnsi="微软雅黑" w:eastAsia="微软雅黑" w:cs="微软雅黑"/>
                <w:color w:val="auto"/>
                <w:sz w:val="24"/>
                <w:szCs w:val="24"/>
                <w:highlight w:val="none"/>
                <w:lang w:val="en-US" w:eastAsia="zh-CN"/>
              </w:rPr>
              <w:t>家</w:t>
            </w:r>
          </w:p>
        </w:tc>
      </w:tr>
      <w:tr w14:paraId="65DE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29FCA7C3">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市级媒体</w:t>
            </w:r>
          </w:p>
        </w:tc>
        <w:tc>
          <w:tcPr>
            <w:tcW w:w="2241" w:type="pct"/>
            <w:noWrap/>
            <w:vAlign w:val="center"/>
          </w:tcPr>
          <w:p w14:paraId="0F10DB9D">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不少于3</w:t>
            </w:r>
            <w:r>
              <w:rPr>
                <w:rFonts w:hint="eastAsia" w:ascii="微软雅黑" w:hAnsi="微软雅黑" w:eastAsia="微软雅黑" w:cs="微软雅黑"/>
                <w:color w:val="auto"/>
                <w:sz w:val="24"/>
                <w:szCs w:val="24"/>
                <w:highlight w:val="none"/>
                <w:lang w:val="en-US" w:eastAsia="zh-CN"/>
              </w:rPr>
              <w:t>家</w:t>
            </w:r>
          </w:p>
        </w:tc>
      </w:tr>
      <w:tr w14:paraId="22C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31AC0FB">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视频播放量</w:t>
            </w:r>
          </w:p>
        </w:tc>
        <w:tc>
          <w:tcPr>
            <w:tcW w:w="2241" w:type="pct"/>
            <w:noWrap/>
            <w:vAlign w:val="center"/>
          </w:tcPr>
          <w:p w14:paraId="5482006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不少于20万人次</w:t>
            </w:r>
          </w:p>
        </w:tc>
      </w:tr>
      <w:tr w14:paraId="5AEE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76FFB0F">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相关话题全网曝光量</w:t>
            </w:r>
          </w:p>
        </w:tc>
        <w:tc>
          <w:tcPr>
            <w:tcW w:w="2241" w:type="pct"/>
            <w:noWrap/>
            <w:vAlign w:val="center"/>
          </w:tcPr>
          <w:p w14:paraId="6ED01D9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不少于100万人次</w:t>
            </w:r>
          </w:p>
        </w:tc>
      </w:tr>
    </w:tbl>
    <w:p w14:paraId="3F624CE3">
      <w:pPr>
        <w:pStyle w:val="4"/>
        <w:numPr>
          <w:ilvl w:val="0"/>
          <w:numId w:val="0"/>
        </w:numPr>
        <w:spacing w:line="360" w:lineRule="auto"/>
        <w:jc w:val="center"/>
        <w:rPr>
          <w:rFonts w:hint="eastAsia" w:ascii="微软雅黑" w:hAnsi="微软雅黑" w:eastAsia="微软雅黑" w:cs="微软雅黑"/>
          <w:b w:val="0"/>
          <w:color w:val="auto"/>
          <w:sz w:val="36"/>
          <w:szCs w:val="30"/>
          <w:highlight w:val="none"/>
        </w:rPr>
      </w:pPr>
      <w:bookmarkStart w:id="66" w:name="_Toc12789058"/>
      <w:r>
        <w:rPr>
          <w:rFonts w:hint="eastAsia" w:ascii="微软雅黑" w:hAnsi="微软雅黑" w:eastAsia="微软雅黑" w:cs="微软雅黑"/>
          <w:color w:val="auto"/>
          <w:sz w:val="24"/>
          <w:szCs w:val="24"/>
          <w:highlight w:val="none"/>
        </w:rPr>
        <w:br w:type="page"/>
      </w:r>
      <w:bookmarkEnd w:id="66"/>
      <w:bookmarkStart w:id="67" w:name="_Toc28072"/>
      <w:bookmarkStart w:id="68" w:name="_Toc23528"/>
      <w:bookmarkStart w:id="69" w:name="_Toc171"/>
      <w:bookmarkStart w:id="70" w:name="_Toc14483"/>
      <w:r>
        <w:rPr>
          <w:rFonts w:hint="eastAsia" w:ascii="微软雅黑" w:hAnsi="微软雅黑" w:eastAsia="微软雅黑" w:cs="微软雅黑"/>
          <w:b w:val="0"/>
          <w:color w:val="auto"/>
          <w:sz w:val="36"/>
          <w:szCs w:val="30"/>
          <w:highlight w:val="none"/>
          <w:lang w:val="en-US" w:eastAsia="zh-CN"/>
        </w:rPr>
        <w:t xml:space="preserve">第三篇  </w:t>
      </w:r>
      <w:r>
        <w:rPr>
          <w:rFonts w:hint="eastAsia" w:ascii="微软雅黑" w:hAnsi="微软雅黑" w:eastAsia="微软雅黑" w:cs="微软雅黑"/>
          <w:b w:val="0"/>
          <w:color w:val="auto"/>
          <w:sz w:val="36"/>
          <w:szCs w:val="30"/>
          <w:highlight w:val="none"/>
        </w:rPr>
        <w:t>项目商务需求</w:t>
      </w:r>
      <w:bookmarkEnd w:id="67"/>
      <w:bookmarkEnd w:id="68"/>
      <w:bookmarkEnd w:id="69"/>
      <w:bookmarkEnd w:id="70"/>
    </w:p>
    <w:p w14:paraId="1CB02CF0">
      <w:pPr>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项目商务需求中的所有需求均为符合性审查中的实质性要求，</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响应文件中若有任何一条不满足按无效响应处理。</w:t>
      </w:r>
    </w:p>
    <w:p w14:paraId="5E168F0B">
      <w:pPr>
        <w:pStyle w:val="5"/>
        <w:spacing w:before="0" w:after="0" w:line="400" w:lineRule="exact"/>
        <w:rPr>
          <w:rFonts w:hint="eastAsia" w:ascii="微软雅黑" w:hAnsi="微软雅黑" w:eastAsia="微软雅黑" w:cs="微软雅黑"/>
          <w:color w:val="auto"/>
          <w:sz w:val="24"/>
          <w:szCs w:val="24"/>
          <w:highlight w:val="none"/>
        </w:rPr>
      </w:pPr>
      <w:bookmarkStart w:id="71" w:name="_Toc24315"/>
      <w:bookmarkStart w:id="72" w:name="_Toc502"/>
      <w:bookmarkStart w:id="73" w:name="_Toc2488"/>
      <w:bookmarkStart w:id="74" w:name="_Toc436143955"/>
      <w:bookmarkStart w:id="75" w:name="_Toc61354408"/>
      <w:bookmarkStart w:id="76" w:name="_Toc27870"/>
      <w:bookmarkStart w:id="77" w:name="_Toc14144"/>
      <w:bookmarkStart w:id="78" w:name="_Toc28971"/>
      <w:r>
        <w:rPr>
          <w:rFonts w:hint="eastAsia" w:ascii="微软雅黑" w:hAnsi="微软雅黑" w:eastAsia="微软雅黑" w:cs="微软雅黑"/>
          <w:b w:val="0"/>
          <w:color w:val="auto"/>
          <w:sz w:val="24"/>
          <w:szCs w:val="24"/>
          <w:highlight w:val="none"/>
        </w:rPr>
        <w:t>一、服务时间、地点及验收方式</w:t>
      </w:r>
      <w:bookmarkEnd w:id="71"/>
      <w:bookmarkEnd w:id="72"/>
      <w:bookmarkEnd w:id="73"/>
      <w:bookmarkEnd w:id="74"/>
      <w:bookmarkEnd w:id="75"/>
      <w:bookmarkEnd w:id="76"/>
    </w:p>
    <w:p w14:paraId="50DBFA3B">
      <w:pPr>
        <w:snapToGrid w:val="0"/>
        <w:spacing w:line="400" w:lineRule="exact"/>
        <w:ind w:firstLine="480" w:firstLineChars="200"/>
        <w:rPr>
          <w:rFonts w:hint="default" w:ascii="微软雅黑" w:hAnsi="微软雅黑" w:eastAsia="微软雅黑" w:cs="微软雅黑"/>
          <w:color w:val="auto"/>
          <w:sz w:val="24"/>
          <w:szCs w:val="24"/>
          <w:highlight w:val="none"/>
          <w:lang w:val="en-US"/>
        </w:rPr>
      </w:pPr>
      <w:bookmarkStart w:id="79" w:name="_Toc408571022"/>
      <w:bookmarkStart w:id="80" w:name="_Toc344475122"/>
      <w:bookmarkStart w:id="81" w:name="_Toc344475121"/>
      <w:bookmarkStart w:id="82" w:name="_Toc409084481"/>
      <w:r>
        <w:rPr>
          <w:rFonts w:hint="eastAsia" w:ascii="微软雅黑" w:hAnsi="微软雅黑" w:eastAsia="微软雅黑" w:cs="微软雅黑"/>
          <w:color w:val="auto"/>
          <w:sz w:val="24"/>
          <w:szCs w:val="24"/>
          <w:highlight w:val="none"/>
        </w:rPr>
        <w:t>（一）服务期：</w:t>
      </w:r>
      <w:r>
        <w:rPr>
          <w:rFonts w:hint="eastAsia" w:ascii="微软雅黑" w:hAnsi="微软雅黑" w:eastAsia="微软雅黑" w:cs="微软雅黑"/>
          <w:color w:val="auto"/>
          <w:sz w:val="24"/>
          <w:szCs w:val="24"/>
          <w:highlight w:val="none"/>
          <w:lang w:val="en-US" w:eastAsia="zh-CN"/>
        </w:rPr>
        <w:t>12月底前。</w:t>
      </w:r>
    </w:p>
    <w:p w14:paraId="4D04226A">
      <w:pPr>
        <w:spacing w:line="39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（二）服务地点：</w:t>
      </w:r>
      <w:r>
        <w:rPr>
          <w:rFonts w:hint="eastAsia" w:ascii="微软雅黑" w:hAnsi="微软雅黑" w:eastAsia="微软雅黑" w:cs="微软雅黑"/>
          <w:color w:val="auto"/>
          <w:sz w:val="24"/>
          <w:szCs w:val="24"/>
          <w:highlight w:val="none"/>
          <w:lang w:val="en-US" w:eastAsia="zh-CN"/>
        </w:rPr>
        <w:t>采购人指定地点</w:t>
      </w:r>
      <w:r>
        <w:rPr>
          <w:rFonts w:hint="eastAsia" w:ascii="微软雅黑" w:hAnsi="微软雅黑" w:eastAsia="微软雅黑" w:cs="微软雅黑"/>
          <w:color w:val="auto"/>
          <w:sz w:val="24"/>
          <w:szCs w:val="24"/>
          <w:highlight w:val="none"/>
        </w:rPr>
        <w:t>。</w:t>
      </w:r>
    </w:p>
    <w:p w14:paraId="44E7DF85">
      <w:pPr>
        <w:spacing w:line="39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（三）验收方式：</w:t>
      </w:r>
      <w:r>
        <w:rPr>
          <w:rFonts w:hint="eastAsia" w:ascii="微软雅黑" w:hAnsi="微软雅黑" w:eastAsia="微软雅黑" w:cs="微软雅黑"/>
          <w:color w:val="auto"/>
          <w:kern w:val="2"/>
          <w:sz w:val="24"/>
          <w:szCs w:val="24"/>
          <w:highlight w:val="none"/>
          <w:lang w:val="en-US" w:eastAsia="zh-CN" w:bidi="ar-SA"/>
        </w:rPr>
        <w:t>通过由采购人按竞争性比选文件要求和响应文件的响应情形组织的验收。</w:t>
      </w:r>
    </w:p>
    <w:bookmarkEnd w:id="79"/>
    <w:bookmarkEnd w:id="80"/>
    <w:bookmarkEnd w:id="81"/>
    <w:bookmarkEnd w:id="82"/>
    <w:p w14:paraId="1CDD19A0">
      <w:pPr>
        <w:pStyle w:val="5"/>
        <w:spacing w:before="0" w:after="0" w:line="400" w:lineRule="exact"/>
        <w:rPr>
          <w:rFonts w:hint="eastAsia" w:ascii="微软雅黑" w:hAnsi="微软雅黑" w:eastAsia="微软雅黑" w:cs="微软雅黑"/>
          <w:color w:val="auto"/>
          <w:sz w:val="24"/>
          <w:szCs w:val="24"/>
          <w:highlight w:val="none"/>
        </w:rPr>
      </w:pPr>
      <w:bookmarkStart w:id="83" w:name="_Toc3285"/>
      <w:bookmarkStart w:id="84" w:name="_Toc32692"/>
      <w:bookmarkStart w:id="85" w:name="_Toc436143956"/>
      <w:bookmarkStart w:id="86" w:name="_Toc23745"/>
      <w:bookmarkStart w:id="87" w:name="_Toc27750"/>
      <w:bookmarkStart w:id="88" w:name="_Toc61354409"/>
      <w:r>
        <w:rPr>
          <w:rFonts w:hint="eastAsia" w:ascii="微软雅黑" w:hAnsi="微软雅黑" w:eastAsia="微软雅黑" w:cs="微软雅黑"/>
          <w:b w:val="0"/>
          <w:color w:val="auto"/>
          <w:sz w:val="24"/>
          <w:szCs w:val="24"/>
          <w:highlight w:val="none"/>
        </w:rPr>
        <w:t>二、报价要求</w:t>
      </w:r>
      <w:bookmarkEnd w:id="83"/>
      <w:bookmarkEnd w:id="84"/>
      <w:bookmarkEnd w:id="85"/>
      <w:bookmarkEnd w:id="86"/>
      <w:bookmarkEnd w:id="87"/>
      <w:bookmarkEnd w:id="88"/>
    </w:p>
    <w:p w14:paraId="490EE4C7">
      <w:pPr>
        <w:pStyle w:val="244"/>
        <w:spacing w:line="500" w:lineRule="exact"/>
        <w:ind w:firstLine="480"/>
        <w:rPr>
          <w:rFonts w:hint="eastAsia" w:ascii="微软雅黑" w:hAnsi="微软雅黑" w:eastAsia="微软雅黑" w:cs="微软雅黑"/>
          <w:bCs/>
          <w:color w:val="auto"/>
          <w:sz w:val="24"/>
          <w:szCs w:val="20"/>
          <w:highlight w:val="none"/>
        </w:rPr>
      </w:pPr>
      <w:r>
        <w:rPr>
          <w:rFonts w:hint="eastAsia" w:ascii="微软雅黑" w:hAnsi="微软雅黑" w:eastAsia="微软雅黑" w:cs="微软雅黑"/>
          <w:bCs/>
          <w:color w:val="auto"/>
          <w:sz w:val="24"/>
          <w:szCs w:val="20"/>
          <w:highlight w:val="none"/>
        </w:rPr>
        <w:t>本次报价须为人民币报价，比选报价包括完成本项目所需的服务费、人工费及提供服务所需的其他费用及各种应纳的税费。因成交供应商自身原因造成漏报、少报皆由其自行承担责任，采购人不再补偿。</w:t>
      </w:r>
    </w:p>
    <w:p w14:paraId="571B9A90">
      <w:pPr>
        <w:pStyle w:val="5"/>
        <w:spacing w:before="0" w:after="0" w:line="400" w:lineRule="exact"/>
        <w:rPr>
          <w:rFonts w:hint="eastAsia" w:ascii="微软雅黑" w:hAnsi="微软雅黑" w:eastAsia="微软雅黑" w:cs="微软雅黑"/>
          <w:bCs/>
          <w:color w:val="auto"/>
          <w:sz w:val="24"/>
          <w:highlight w:val="none"/>
        </w:rPr>
      </w:pPr>
      <w:bookmarkStart w:id="89" w:name="_Toc61354410"/>
      <w:bookmarkStart w:id="90" w:name="_Toc28068"/>
      <w:bookmarkStart w:id="91" w:name="_Toc11536"/>
      <w:bookmarkStart w:id="92" w:name="_Toc9155"/>
      <w:bookmarkStart w:id="93" w:name="_Toc20614"/>
      <w:r>
        <w:rPr>
          <w:rFonts w:hint="eastAsia" w:ascii="微软雅黑" w:hAnsi="微软雅黑" w:eastAsia="微软雅黑" w:cs="微软雅黑"/>
          <w:b w:val="0"/>
          <w:color w:val="auto"/>
          <w:sz w:val="24"/>
          <w:szCs w:val="24"/>
          <w:highlight w:val="none"/>
        </w:rPr>
        <w:t>三、质量要求</w:t>
      </w:r>
      <w:bookmarkEnd w:id="89"/>
      <w:bookmarkEnd w:id="90"/>
      <w:bookmarkEnd w:id="91"/>
      <w:bookmarkEnd w:id="92"/>
      <w:bookmarkEnd w:id="93"/>
    </w:p>
    <w:p w14:paraId="0C001379">
      <w:p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rPr>
        <w:t>成交供应商须严格</w:t>
      </w:r>
      <w:r>
        <w:rPr>
          <w:rFonts w:hint="eastAsia" w:ascii="微软雅黑" w:hAnsi="微软雅黑" w:eastAsia="微软雅黑" w:cs="微软雅黑"/>
          <w:bCs w:val="0"/>
          <w:color w:val="auto"/>
          <w:sz w:val="24"/>
          <w:szCs w:val="24"/>
          <w:highlight w:val="none"/>
        </w:rPr>
        <w:t>按照</w:t>
      </w:r>
      <w:r>
        <w:rPr>
          <w:rFonts w:hint="eastAsia" w:ascii="微软雅黑" w:hAnsi="微软雅黑" w:eastAsia="微软雅黑" w:cs="微软雅黑"/>
          <w:bCs w:val="0"/>
          <w:color w:val="auto"/>
          <w:sz w:val="24"/>
          <w:szCs w:val="24"/>
          <w:highlight w:val="none"/>
          <w:lang w:val="en-US" w:eastAsia="zh-CN"/>
        </w:rPr>
        <w:t>竞争性</w:t>
      </w:r>
      <w:r>
        <w:rPr>
          <w:rFonts w:hint="eastAsia" w:ascii="微软雅黑" w:hAnsi="微软雅黑" w:eastAsia="微软雅黑" w:cs="微软雅黑"/>
          <w:bCs w:val="0"/>
          <w:color w:val="auto"/>
          <w:sz w:val="24"/>
          <w:szCs w:val="24"/>
          <w:highlight w:val="none"/>
        </w:rPr>
        <w:t>比选文件中的工作要求及自身提供的方案实施本项目，成交供应商在实施过程中接受采购人的监督</w:t>
      </w:r>
      <w:r>
        <w:rPr>
          <w:rFonts w:hint="eastAsia" w:ascii="微软雅黑" w:hAnsi="微软雅黑" w:eastAsia="微软雅黑" w:cs="微软雅黑"/>
          <w:bCs/>
          <w:color w:val="auto"/>
          <w:sz w:val="24"/>
          <w:szCs w:val="22"/>
          <w:highlight w:val="none"/>
        </w:rPr>
        <w:t>和意见，根据采购人意见进行项目实施的调整。</w:t>
      </w:r>
    </w:p>
    <w:p w14:paraId="16615FFB">
      <w:pPr>
        <w:pStyle w:val="5"/>
        <w:spacing w:before="0" w:after="0" w:line="400" w:lineRule="exact"/>
        <w:rPr>
          <w:rFonts w:hint="eastAsia" w:ascii="微软雅黑" w:hAnsi="微软雅黑" w:eastAsia="微软雅黑" w:cs="微软雅黑"/>
          <w:b w:val="0"/>
          <w:color w:val="auto"/>
          <w:sz w:val="24"/>
          <w:szCs w:val="24"/>
          <w:highlight w:val="none"/>
        </w:rPr>
      </w:pPr>
      <w:bookmarkStart w:id="94" w:name="_Toc21296"/>
      <w:bookmarkStart w:id="95" w:name="_Toc61354411"/>
      <w:bookmarkStart w:id="96" w:name="_Toc330"/>
      <w:bookmarkStart w:id="97" w:name="_Toc32455"/>
      <w:bookmarkStart w:id="98" w:name="_Toc31293"/>
      <w:bookmarkStart w:id="99" w:name="_Toc436143957"/>
      <w:r>
        <w:rPr>
          <w:rFonts w:hint="eastAsia" w:ascii="微软雅黑" w:hAnsi="微软雅黑" w:eastAsia="微软雅黑" w:cs="微软雅黑"/>
          <w:b w:val="0"/>
          <w:color w:val="auto"/>
          <w:sz w:val="24"/>
          <w:szCs w:val="24"/>
          <w:highlight w:val="none"/>
        </w:rPr>
        <w:t>四、付款方式</w:t>
      </w:r>
      <w:bookmarkEnd w:id="94"/>
      <w:bookmarkEnd w:id="95"/>
      <w:bookmarkEnd w:id="96"/>
      <w:bookmarkEnd w:id="97"/>
      <w:bookmarkEnd w:id="98"/>
      <w:bookmarkEnd w:id="99"/>
    </w:p>
    <w:p w14:paraId="4B4066F6">
      <w:pPr>
        <w:numPr>
          <w:ilvl w:val="0"/>
          <w:numId w:val="0"/>
        </w:num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与</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签订合同并提供经</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认可的初步方案和工作计划后，</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支付合同总金额的30%。</w:t>
      </w:r>
    </w:p>
    <w:p w14:paraId="5508E7C7">
      <w:pPr>
        <w:numPr>
          <w:ilvl w:val="0"/>
          <w:numId w:val="0"/>
        </w:num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向</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提供本项目</w:t>
      </w:r>
      <w:r>
        <w:rPr>
          <w:rFonts w:hint="eastAsia" w:ascii="微软雅黑" w:hAnsi="微软雅黑" w:eastAsia="微软雅黑" w:cs="微软雅黑"/>
          <w:bCs/>
          <w:color w:val="auto"/>
          <w:sz w:val="24"/>
          <w:szCs w:val="22"/>
          <w:highlight w:val="none"/>
          <w:lang w:eastAsia="zh-CN"/>
        </w:rPr>
        <w:t>的详细策划方案、实施方案后</w:t>
      </w:r>
      <w:r>
        <w:rPr>
          <w:rFonts w:hint="eastAsia" w:ascii="微软雅黑" w:hAnsi="微软雅黑" w:eastAsia="微软雅黑" w:cs="微软雅黑"/>
          <w:bCs/>
          <w:color w:val="auto"/>
          <w:sz w:val="24"/>
          <w:szCs w:val="22"/>
          <w:highlight w:val="none"/>
        </w:rPr>
        <w:t>，</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签字确认，</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支付合同总金额的40%。</w:t>
      </w:r>
    </w:p>
    <w:p w14:paraId="3E040E74">
      <w:p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i w:val="0"/>
          <w:iCs w:val="0"/>
          <w:caps w:val="0"/>
          <w:color w:val="auto"/>
          <w:spacing w:val="0"/>
          <w:sz w:val="24"/>
          <w:szCs w:val="22"/>
          <w:highlight w:val="none"/>
          <w:shd w:val="clear" w:color="auto" w:fill="auto"/>
          <w:lang w:val="en-US" w:eastAsia="zh-CN"/>
        </w:rPr>
        <w:t>供应商</w:t>
      </w:r>
      <w:r>
        <w:rPr>
          <w:rFonts w:hint="eastAsia" w:ascii="微软雅黑" w:hAnsi="微软雅黑" w:eastAsia="微软雅黑" w:cs="微软雅黑"/>
          <w:bCs/>
          <w:i w:val="0"/>
          <w:iCs w:val="0"/>
          <w:caps w:val="0"/>
          <w:color w:val="auto"/>
          <w:spacing w:val="0"/>
          <w:sz w:val="24"/>
          <w:szCs w:val="22"/>
          <w:highlight w:val="none"/>
          <w:shd w:val="clear" w:color="auto" w:fill="auto"/>
        </w:rPr>
        <w:t>按合同约定实施完毕并完成指标要求后，向</w:t>
      </w:r>
      <w:r>
        <w:rPr>
          <w:rFonts w:hint="eastAsia" w:ascii="微软雅黑" w:hAnsi="微软雅黑" w:eastAsia="微软雅黑" w:cs="微软雅黑"/>
          <w:bCs/>
          <w:i w:val="0"/>
          <w:iCs w:val="0"/>
          <w:caps w:val="0"/>
          <w:color w:val="auto"/>
          <w:spacing w:val="0"/>
          <w:sz w:val="24"/>
          <w:szCs w:val="22"/>
          <w:highlight w:val="none"/>
          <w:shd w:val="clear" w:color="auto" w:fill="auto"/>
          <w:lang w:val="en-US" w:eastAsia="zh-CN"/>
        </w:rPr>
        <w:t>采购人</w:t>
      </w:r>
      <w:r>
        <w:rPr>
          <w:rFonts w:hint="eastAsia" w:ascii="微软雅黑" w:hAnsi="微软雅黑" w:eastAsia="微软雅黑" w:cs="微软雅黑"/>
          <w:bCs/>
          <w:i w:val="0"/>
          <w:iCs w:val="0"/>
          <w:caps w:val="0"/>
          <w:color w:val="auto"/>
          <w:spacing w:val="0"/>
          <w:sz w:val="24"/>
          <w:szCs w:val="22"/>
          <w:highlight w:val="none"/>
          <w:shd w:val="clear" w:color="auto" w:fill="auto"/>
        </w:rPr>
        <w:t>提交结案报告，</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签字确认，</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支付合同总金额的30%。</w:t>
      </w:r>
    </w:p>
    <w:p w14:paraId="05E6A3B6">
      <w:pPr>
        <w:pStyle w:val="5"/>
        <w:spacing w:before="0" w:after="0" w:line="400" w:lineRule="exact"/>
        <w:rPr>
          <w:rFonts w:hint="eastAsia" w:ascii="微软雅黑" w:hAnsi="微软雅黑" w:eastAsia="微软雅黑" w:cs="微软雅黑"/>
          <w:b w:val="0"/>
          <w:color w:val="auto"/>
          <w:sz w:val="24"/>
          <w:szCs w:val="24"/>
          <w:highlight w:val="none"/>
        </w:rPr>
      </w:pPr>
      <w:bookmarkStart w:id="100" w:name="_Toc891"/>
      <w:bookmarkStart w:id="101" w:name="_Toc6308"/>
      <w:bookmarkStart w:id="102" w:name="_Toc61354412"/>
      <w:bookmarkStart w:id="103" w:name="_Toc436143958"/>
      <w:bookmarkStart w:id="104" w:name="_Toc16269"/>
      <w:bookmarkStart w:id="105" w:name="_Toc26060"/>
      <w:r>
        <w:rPr>
          <w:rFonts w:hint="eastAsia" w:ascii="微软雅黑" w:hAnsi="微软雅黑" w:eastAsia="微软雅黑" w:cs="微软雅黑"/>
          <w:b w:val="0"/>
          <w:color w:val="auto"/>
          <w:sz w:val="24"/>
          <w:szCs w:val="24"/>
          <w:highlight w:val="none"/>
        </w:rPr>
        <w:t>五、知识产权</w:t>
      </w:r>
      <w:bookmarkEnd w:id="100"/>
      <w:bookmarkEnd w:id="101"/>
      <w:bookmarkEnd w:id="102"/>
      <w:bookmarkEnd w:id="103"/>
      <w:bookmarkEnd w:id="104"/>
      <w:bookmarkEnd w:id="105"/>
    </w:p>
    <w:p w14:paraId="629CCBAE">
      <w:pPr>
        <w:spacing w:line="50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szCs w:val="22"/>
          <w:highlight w:val="none"/>
        </w:rPr>
        <w:t>采购人在中华人民共和国境内使用</w:t>
      </w:r>
      <w:r>
        <w:rPr>
          <w:rFonts w:hint="eastAsia" w:ascii="微软雅黑" w:hAnsi="微软雅黑" w:eastAsia="微软雅黑" w:cs="微软雅黑"/>
          <w:bCs/>
          <w:color w:val="auto"/>
          <w:sz w:val="24"/>
          <w:szCs w:val="22"/>
          <w:highlight w:val="none"/>
          <w:lang w:eastAsia="zh-CN"/>
        </w:rPr>
        <w:t>供应商</w:t>
      </w:r>
      <w:r>
        <w:rPr>
          <w:rFonts w:hint="eastAsia" w:ascii="微软雅黑" w:hAnsi="微软雅黑" w:eastAsia="微软雅黑" w:cs="微软雅黑"/>
          <w:bCs/>
          <w:color w:val="auto"/>
          <w:sz w:val="24"/>
          <w:szCs w:val="22"/>
          <w:highlight w:val="none"/>
        </w:rPr>
        <w:t>提供的货物及服务时免受第三方提出的侵犯其专利权或其它知识产权的起诉。如果第三方</w:t>
      </w:r>
      <w:r>
        <w:rPr>
          <w:rFonts w:hint="eastAsia" w:ascii="微软雅黑" w:hAnsi="微软雅黑" w:eastAsia="微软雅黑" w:cs="微软雅黑"/>
          <w:bCs/>
          <w:color w:val="auto"/>
          <w:sz w:val="24"/>
          <w:highlight w:val="none"/>
        </w:rPr>
        <w:t>提出侵权指控，中标人应承担由此而引起的一切法律责任和费用。</w:t>
      </w:r>
    </w:p>
    <w:p w14:paraId="252D3935">
      <w:pPr>
        <w:pStyle w:val="5"/>
        <w:spacing w:before="0" w:after="0" w:line="400" w:lineRule="exact"/>
        <w:rPr>
          <w:rFonts w:hint="eastAsia" w:ascii="微软雅黑" w:hAnsi="微软雅黑" w:eastAsia="微软雅黑" w:cs="微软雅黑"/>
          <w:b w:val="0"/>
          <w:color w:val="auto"/>
          <w:sz w:val="24"/>
          <w:szCs w:val="24"/>
          <w:highlight w:val="none"/>
        </w:rPr>
      </w:pPr>
      <w:bookmarkStart w:id="106" w:name="_Toc400705633"/>
      <w:bookmarkStart w:id="107" w:name="_Toc17070"/>
      <w:bookmarkStart w:id="108" w:name="_Toc22832"/>
      <w:bookmarkStart w:id="109" w:name="_Toc26653"/>
      <w:bookmarkStart w:id="110" w:name="_Toc61354413"/>
      <w:bookmarkStart w:id="111" w:name="_Toc1764"/>
      <w:bookmarkStart w:id="112" w:name="_Toc436143959"/>
      <w:r>
        <w:rPr>
          <w:rFonts w:hint="eastAsia" w:ascii="微软雅黑" w:hAnsi="微软雅黑" w:eastAsia="微软雅黑" w:cs="微软雅黑"/>
          <w:b w:val="0"/>
          <w:color w:val="auto"/>
          <w:sz w:val="24"/>
          <w:szCs w:val="24"/>
          <w:highlight w:val="none"/>
        </w:rPr>
        <w:t>六、其他</w:t>
      </w:r>
      <w:bookmarkEnd w:id="106"/>
      <w:bookmarkEnd w:id="107"/>
      <w:bookmarkEnd w:id="108"/>
      <w:bookmarkEnd w:id="109"/>
      <w:bookmarkEnd w:id="110"/>
      <w:bookmarkEnd w:id="111"/>
      <w:bookmarkEnd w:id="112"/>
    </w:p>
    <w:p w14:paraId="160B82BB">
      <w:pPr>
        <w:spacing w:line="50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（一）</w:t>
      </w:r>
      <w:r>
        <w:rPr>
          <w:rFonts w:hint="eastAsia" w:ascii="微软雅黑" w:hAnsi="微软雅黑" w:eastAsia="微软雅黑" w:cs="微软雅黑"/>
          <w:bCs/>
          <w:color w:val="auto"/>
          <w:sz w:val="24"/>
          <w:highlight w:val="none"/>
          <w:lang w:eastAsia="zh-CN"/>
        </w:rPr>
        <w:t>供应商</w:t>
      </w:r>
      <w:r>
        <w:rPr>
          <w:rFonts w:hint="eastAsia" w:ascii="微软雅黑" w:hAnsi="微软雅黑" w:eastAsia="微软雅黑" w:cs="微软雅黑"/>
          <w:bCs/>
          <w:color w:val="auto"/>
          <w:sz w:val="24"/>
          <w:highlight w:val="none"/>
        </w:rPr>
        <w:t>必须在</w:t>
      </w:r>
      <w:r>
        <w:rPr>
          <w:rFonts w:hint="eastAsia" w:ascii="微软雅黑" w:hAnsi="微软雅黑" w:eastAsia="微软雅黑" w:cs="微软雅黑"/>
          <w:bCs/>
          <w:color w:val="auto"/>
          <w:sz w:val="24"/>
          <w:highlight w:val="none"/>
          <w:lang w:val="en-US" w:eastAsia="zh-CN"/>
        </w:rPr>
        <w:t>响应</w:t>
      </w:r>
      <w:r>
        <w:rPr>
          <w:rFonts w:hint="eastAsia" w:ascii="微软雅黑" w:hAnsi="微软雅黑" w:eastAsia="微软雅黑" w:cs="微软雅黑"/>
          <w:bCs/>
          <w:color w:val="auto"/>
          <w:sz w:val="24"/>
          <w:highlight w:val="none"/>
        </w:rPr>
        <w:t>文件中对以上条款和服务承诺明确列出，承诺内容必须达到本篇及</w:t>
      </w:r>
      <w:r>
        <w:rPr>
          <w:rFonts w:hint="eastAsia" w:ascii="微软雅黑" w:hAnsi="微软雅黑" w:eastAsia="微软雅黑" w:cs="微软雅黑"/>
          <w:bCs/>
          <w:color w:val="auto"/>
          <w:sz w:val="24"/>
          <w:highlight w:val="none"/>
          <w:lang w:val="en-US" w:eastAsia="zh-CN"/>
        </w:rPr>
        <w:t>竞争性比选</w:t>
      </w:r>
      <w:r>
        <w:rPr>
          <w:rFonts w:hint="eastAsia" w:ascii="微软雅黑" w:hAnsi="微软雅黑" w:eastAsia="微软雅黑" w:cs="微软雅黑"/>
          <w:bCs/>
          <w:color w:val="auto"/>
          <w:sz w:val="24"/>
          <w:highlight w:val="none"/>
        </w:rPr>
        <w:t>文件其他条款的要求。</w:t>
      </w:r>
    </w:p>
    <w:p w14:paraId="7F78E381">
      <w:pPr>
        <w:snapToGrid w:val="0"/>
        <w:spacing w:line="400" w:lineRule="exact"/>
        <w:ind w:firstLine="480" w:firstLineChars="200"/>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bCs/>
          <w:color w:val="auto"/>
          <w:sz w:val="24"/>
          <w:highlight w:val="none"/>
        </w:rPr>
        <w:t>（二）其他未尽事宜由供需双方在采购合同中详细约定。</w:t>
      </w:r>
    </w:p>
    <w:bookmarkEnd w:id="77"/>
    <w:bookmarkEnd w:id="78"/>
    <w:p w14:paraId="180858C9">
      <w:pPr>
        <w:pStyle w:val="4"/>
        <w:spacing w:line="360" w:lineRule="auto"/>
        <w:jc w:val="center"/>
        <w:rPr>
          <w:rFonts w:ascii="微软雅黑" w:hAnsi="微软雅黑" w:eastAsia="微软雅黑" w:cs="微软雅黑"/>
          <w:b w:val="0"/>
          <w:color w:val="auto"/>
          <w:sz w:val="36"/>
          <w:szCs w:val="30"/>
          <w:highlight w:val="none"/>
        </w:rPr>
      </w:pPr>
      <w:r>
        <w:rPr>
          <w:rFonts w:hint="eastAsia" w:ascii="微软雅黑" w:hAnsi="微软雅黑" w:eastAsia="微软雅黑" w:cs="微软雅黑"/>
          <w:b w:val="0"/>
          <w:color w:val="auto"/>
          <w:sz w:val="36"/>
          <w:szCs w:val="30"/>
          <w:highlight w:val="none"/>
        </w:rPr>
        <w:br w:type="page"/>
      </w:r>
      <w:bookmarkStart w:id="113" w:name="_Toc20652"/>
      <w:bookmarkStart w:id="114" w:name="_Toc20911"/>
      <w:bookmarkStart w:id="115" w:name="_Toc27148"/>
      <w:bookmarkStart w:id="116" w:name="_Toc19287"/>
      <w:bookmarkStart w:id="117" w:name="_Toc7267"/>
      <w:r>
        <w:rPr>
          <w:rFonts w:hint="eastAsia" w:ascii="微软雅黑" w:hAnsi="微软雅黑" w:eastAsia="微软雅黑" w:cs="微软雅黑"/>
          <w:b w:val="0"/>
          <w:color w:val="auto"/>
          <w:sz w:val="36"/>
          <w:szCs w:val="30"/>
          <w:highlight w:val="none"/>
        </w:rPr>
        <w:t xml:space="preserve">第四篇  </w:t>
      </w:r>
      <w:r>
        <w:rPr>
          <w:rFonts w:hint="eastAsia" w:ascii="微软雅黑" w:hAnsi="微软雅黑" w:eastAsia="微软雅黑" w:cs="微软雅黑"/>
          <w:b w:val="0"/>
          <w:color w:val="auto"/>
          <w:sz w:val="36"/>
          <w:szCs w:val="30"/>
          <w:highlight w:val="none"/>
          <w:lang w:val="en-US" w:eastAsia="zh-CN"/>
        </w:rPr>
        <w:t>竞争性</w:t>
      </w:r>
      <w:r>
        <w:rPr>
          <w:rFonts w:hint="eastAsia" w:ascii="微软雅黑" w:hAnsi="微软雅黑" w:eastAsia="微软雅黑" w:cs="微软雅黑"/>
          <w:b w:val="0"/>
          <w:color w:val="auto"/>
          <w:sz w:val="36"/>
          <w:szCs w:val="30"/>
          <w:highlight w:val="none"/>
          <w:lang w:eastAsia="zh-CN"/>
        </w:rPr>
        <w:t>比选</w:t>
      </w:r>
      <w:r>
        <w:rPr>
          <w:rFonts w:hint="eastAsia" w:ascii="微软雅黑" w:hAnsi="微软雅黑" w:eastAsia="微软雅黑" w:cs="微软雅黑"/>
          <w:b w:val="0"/>
          <w:color w:val="auto"/>
          <w:sz w:val="36"/>
          <w:szCs w:val="30"/>
          <w:highlight w:val="none"/>
        </w:rPr>
        <w:t>程序及方法、评审标准、无效响应和</w:t>
      </w:r>
      <w:r>
        <w:rPr>
          <w:rFonts w:hint="eastAsia" w:ascii="微软雅黑" w:hAnsi="微软雅黑" w:eastAsia="微软雅黑" w:cs="微软雅黑"/>
          <w:b w:val="0"/>
          <w:color w:val="auto"/>
          <w:sz w:val="36"/>
          <w:szCs w:val="36"/>
          <w:highlight w:val="none"/>
        </w:rPr>
        <w:t>采购终止</w:t>
      </w:r>
      <w:bookmarkEnd w:id="113"/>
      <w:bookmarkEnd w:id="114"/>
      <w:bookmarkEnd w:id="115"/>
      <w:bookmarkEnd w:id="116"/>
      <w:bookmarkEnd w:id="117"/>
    </w:p>
    <w:p w14:paraId="3ED25DC3">
      <w:pPr>
        <w:pStyle w:val="5"/>
        <w:spacing w:line="440" w:lineRule="exact"/>
        <w:rPr>
          <w:rFonts w:ascii="微软雅黑" w:hAnsi="微软雅黑" w:eastAsia="微软雅黑" w:cs="微软雅黑"/>
          <w:color w:val="auto"/>
          <w:sz w:val="24"/>
          <w:szCs w:val="24"/>
          <w:highlight w:val="none"/>
        </w:rPr>
      </w:pPr>
      <w:bookmarkStart w:id="118" w:name="_Toc32498"/>
      <w:bookmarkStart w:id="119" w:name="_Toc28498"/>
      <w:bookmarkStart w:id="120" w:name="_Toc1411"/>
      <w:bookmarkStart w:id="121" w:name="_Toc23733"/>
      <w:bookmarkStart w:id="122" w:name="_Toc22861"/>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val="en-US" w:eastAsia="zh-CN"/>
        </w:rPr>
        <w:t>竞争性</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程序及方法</w:t>
      </w:r>
      <w:bookmarkEnd w:id="118"/>
      <w:bookmarkEnd w:id="119"/>
      <w:bookmarkEnd w:id="120"/>
      <w:bookmarkEnd w:id="121"/>
      <w:bookmarkEnd w:id="122"/>
    </w:p>
    <w:p w14:paraId="317A47C4">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文件规定的时间和地点进行，供应商须有法定代表人（或其授权代表）或自然人参加并签到。</w:t>
      </w:r>
    </w:p>
    <w:p w14:paraId="6B8BD84D">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小组对各供应商的资格条件、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响应文件的有效性、完整性和响应程度进行审查。各供应商只有在完全符合要求的前提下，才能参与正式</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1FCE415C">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0"/>
          <w:sz w:val="24"/>
          <w:szCs w:val="24"/>
          <w:highlight w:val="none"/>
        </w:rPr>
        <w:t>资格性审查。依据法律法规和</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文件的规定，对</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响应文件中的资格证明等进行审查，以确定供应商是否具备</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资格。资格性审查资料表如下：</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2AF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91FF47">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46A929B">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C00B2E6">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77F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05674CD9">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w:t>
            </w:r>
          </w:p>
        </w:tc>
        <w:tc>
          <w:tcPr>
            <w:tcW w:w="709" w:type="dxa"/>
            <w:vMerge w:val="restart"/>
            <w:noWrap w:val="0"/>
            <w:vAlign w:val="center"/>
          </w:tcPr>
          <w:p w14:paraId="6F09897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《中华人民共和国政府采购法》第二十二条规定</w:t>
            </w:r>
          </w:p>
        </w:tc>
        <w:tc>
          <w:tcPr>
            <w:tcW w:w="3118" w:type="dxa"/>
            <w:noWrap w:val="0"/>
            <w:vAlign w:val="center"/>
          </w:tcPr>
          <w:p w14:paraId="7E392516">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4984" w:type="dxa"/>
            <w:noWrap w:val="0"/>
            <w:vAlign w:val="center"/>
          </w:tcPr>
          <w:p w14:paraId="431C739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C75318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2.供应商法定代表人身份证明和法定代表人授权代表委托书。</w:t>
            </w:r>
          </w:p>
        </w:tc>
      </w:tr>
      <w:tr w14:paraId="717D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5B0C0BC3">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606FDF1">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7A24508A">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4984" w:type="dxa"/>
            <w:vMerge w:val="restart"/>
            <w:noWrap w:val="0"/>
            <w:vAlign w:val="center"/>
          </w:tcPr>
          <w:p w14:paraId="1A4E0336">
            <w:pP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供应商提供“基本资格条件承诺函”（格式详见第七篇）</w:t>
            </w:r>
          </w:p>
        </w:tc>
      </w:tr>
      <w:tr w14:paraId="5DD6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2C5625F">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ECFD13F">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287A5B3F">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4984" w:type="dxa"/>
            <w:vMerge w:val="continue"/>
            <w:noWrap w:val="0"/>
            <w:vAlign w:val="center"/>
          </w:tcPr>
          <w:p w14:paraId="307101E0">
            <w:pPr>
              <w:rPr>
                <w:rFonts w:hint="eastAsia" w:ascii="微软雅黑" w:hAnsi="微软雅黑" w:eastAsia="微软雅黑" w:cs="微软雅黑"/>
                <w:color w:val="auto"/>
                <w:sz w:val="21"/>
                <w:szCs w:val="21"/>
                <w:highlight w:val="none"/>
              </w:rPr>
            </w:pPr>
          </w:p>
        </w:tc>
      </w:tr>
      <w:tr w14:paraId="5F74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323D005">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CF856D4">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612C93D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4984" w:type="dxa"/>
            <w:vMerge w:val="continue"/>
            <w:noWrap w:val="0"/>
            <w:vAlign w:val="center"/>
          </w:tcPr>
          <w:p w14:paraId="7FEC5253">
            <w:pPr>
              <w:rPr>
                <w:rFonts w:hint="eastAsia" w:ascii="微软雅黑" w:hAnsi="微软雅黑" w:eastAsia="微软雅黑" w:cs="微软雅黑"/>
                <w:color w:val="auto"/>
                <w:sz w:val="21"/>
                <w:szCs w:val="21"/>
                <w:highlight w:val="none"/>
              </w:rPr>
            </w:pPr>
          </w:p>
        </w:tc>
      </w:tr>
      <w:tr w14:paraId="664D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A5DB5C5">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1457AA5F">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4D791636">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w:t>
            </w:r>
          </w:p>
        </w:tc>
        <w:tc>
          <w:tcPr>
            <w:tcW w:w="4984" w:type="dxa"/>
            <w:vMerge w:val="continue"/>
            <w:noWrap w:val="0"/>
            <w:vAlign w:val="center"/>
          </w:tcPr>
          <w:p w14:paraId="3E44BBA1">
            <w:pPr>
              <w:rPr>
                <w:rFonts w:hint="eastAsia" w:ascii="微软雅黑" w:hAnsi="微软雅黑" w:eastAsia="微软雅黑" w:cs="微软雅黑"/>
                <w:b/>
                <w:color w:val="auto"/>
                <w:sz w:val="21"/>
                <w:szCs w:val="21"/>
                <w:highlight w:val="none"/>
              </w:rPr>
            </w:pPr>
          </w:p>
        </w:tc>
      </w:tr>
      <w:tr w14:paraId="1E47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490839D3">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05A008A">
            <w:pPr>
              <w:rPr>
                <w:rFonts w:hint="eastAsia" w:ascii="微软雅黑" w:hAnsi="微软雅黑" w:eastAsia="微软雅黑" w:cs="微软雅黑"/>
                <w:color w:val="auto"/>
                <w:sz w:val="21"/>
                <w:szCs w:val="21"/>
                <w:highlight w:val="none"/>
              </w:rPr>
            </w:pPr>
          </w:p>
        </w:tc>
        <w:tc>
          <w:tcPr>
            <w:tcW w:w="3118" w:type="dxa"/>
            <w:noWrap w:val="0"/>
            <w:vAlign w:val="center"/>
          </w:tcPr>
          <w:p w14:paraId="39AB779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4984" w:type="dxa"/>
            <w:noWrap w:val="0"/>
            <w:vAlign w:val="center"/>
          </w:tcPr>
          <w:p w14:paraId="12378CE5">
            <w:pPr>
              <w:rPr>
                <w:rFonts w:hint="eastAsia" w:ascii="微软雅黑" w:hAnsi="微软雅黑" w:eastAsia="微软雅黑" w:cs="微软雅黑"/>
                <w:color w:val="auto"/>
                <w:sz w:val="21"/>
                <w:szCs w:val="21"/>
                <w:highlight w:val="none"/>
              </w:rPr>
            </w:pPr>
          </w:p>
        </w:tc>
      </w:tr>
      <w:tr w14:paraId="006A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4EDA8862">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800BAB2">
            <w:pPr>
              <w:rPr>
                <w:rFonts w:hint="eastAsia" w:ascii="微软雅黑" w:hAnsi="微软雅黑" w:eastAsia="微软雅黑" w:cs="微软雅黑"/>
                <w:color w:val="auto"/>
                <w:sz w:val="21"/>
                <w:szCs w:val="21"/>
                <w:highlight w:val="none"/>
              </w:rPr>
            </w:pPr>
          </w:p>
        </w:tc>
        <w:tc>
          <w:tcPr>
            <w:tcW w:w="3118" w:type="dxa"/>
            <w:noWrap w:val="0"/>
            <w:vAlign w:val="center"/>
          </w:tcPr>
          <w:p w14:paraId="2AFD026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7.本项目的特定资格要求</w:t>
            </w:r>
          </w:p>
        </w:tc>
        <w:tc>
          <w:tcPr>
            <w:tcW w:w="4984" w:type="dxa"/>
            <w:noWrap w:val="0"/>
            <w:vAlign w:val="center"/>
          </w:tcPr>
          <w:p w14:paraId="1BC1B4A7">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按“第一篇三、供应商资格要求（三）本项目的特定资格要求”的要求提交（如果有）。</w:t>
            </w:r>
          </w:p>
        </w:tc>
      </w:tr>
      <w:tr w14:paraId="481E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79BCDEA">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w:t>
            </w:r>
          </w:p>
        </w:tc>
        <w:tc>
          <w:tcPr>
            <w:tcW w:w="3827" w:type="dxa"/>
            <w:gridSpan w:val="2"/>
            <w:noWrap w:val="0"/>
            <w:vAlign w:val="center"/>
          </w:tcPr>
          <w:p w14:paraId="0DE20B8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落实政府采购政策需满足的资格要求</w:t>
            </w:r>
          </w:p>
        </w:tc>
        <w:tc>
          <w:tcPr>
            <w:tcW w:w="4984" w:type="dxa"/>
            <w:noWrap w:val="0"/>
            <w:vAlign w:val="center"/>
          </w:tcPr>
          <w:p w14:paraId="47E80CA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按“第一篇三、供应商资格要求（二）落实政府采购政策需满足的资格要求”的要求提交。（如果有）。</w:t>
            </w:r>
          </w:p>
        </w:tc>
      </w:tr>
      <w:tr w14:paraId="074C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1189B21">
            <w:pPr>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三</w:t>
            </w:r>
            <w:r>
              <w:rPr>
                <w:rFonts w:hint="eastAsia" w:ascii="微软雅黑" w:hAnsi="微软雅黑" w:eastAsia="微软雅黑" w:cs="微软雅黑"/>
                <w:color w:val="auto"/>
                <w:sz w:val="21"/>
                <w:szCs w:val="21"/>
                <w:highlight w:val="none"/>
                <w:lang w:eastAsia="zh-CN"/>
              </w:rPr>
              <w:t>）</w:t>
            </w:r>
          </w:p>
        </w:tc>
        <w:tc>
          <w:tcPr>
            <w:tcW w:w="3827" w:type="dxa"/>
            <w:gridSpan w:val="2"/>
            <w:noWrap w:val="0"/>
            <w:vAlign w:val="center"/>
          </w:tcPr>
          <w:p w14:paraId="1620D541">
            <w:pP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保证金</w:t>
            </w:r>
          </w:p>
        </w:tc>
        <w:tc>
          <w:tcPr>
            <w:tcW w:w="4984" w:type="dxa"/>
            <w:noWrap w:val="0"/>
            <w:vAlign w:val="center"/>
          </w:tcPr>
          <w:p w14:paraId="74CA2A77">
            <w:pP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按照竞争</w:t>
            </w: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文件要求足额缴纳</w:t>
            </w: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保证金</w:t>
            </w:r>
            <w:r>
              <w:rPr>
                <w:rFonts w:hint="eastAsia" w:ascii="微软雅黑" w:hAnsi="微软雅黑" w:eastAsia="微软雅黑" w:cs="微软雅黑"/>
                <w:color w:val="auto"/>
                <w:sz w:val="21"/>
                <w:szCs w:val="21"/>
                <w:highlight w:val="none"/>
                <w:lang w:eastAsia="zh-CN"/>
              </w:rPr>
              <w:t>。</w:t>
            </w:r>
          </w:p>
        </w:tc>
      </w:tr>
    </w:tbl>
    <w:p w14:paraId="3F1BFD6D">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250C8318">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0D4E7BA6">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2、符合性审查。依据</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文件的规定，从</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响应文件的有效性、完整性和对</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文件的响应程度进行审查，以确定是否对</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14:paraId="0C6A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noWrap w:val="0"/>
            <w:vAlign w:val="center"/>
          </w:tcPr>
          <w:p w14:paraId="0CC66BC5">
            <w:pPr>
              <w:snapToGrid w:val="0"/>
              <w:spacing w:line="400" w:lineRule="exact"/>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3526" w:type="dxa"/>
            <w:gridSpan w:val="2"/>
            <w:noWrap w:val="0"/>
            <w:vAlign w:val="center"/>
          </w:tcPr>
          <w:p w14:paraId="00D0B114">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评审因素</w:t>
            </w:r>
          </w:p>
        </w:tc>
        <w:tc>
          <w:tcPr>
            <w:tcW w:w="5382" w:type="dxa"/>
            <w:noWrap w:val="0"/>
            <w:vAlign w:val="center"/>
          </w:tcPr>
          <w:p w14:paraId="11794DA2">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评审标准</w:t>
            </w:r>
          </w:p>
        </w:tc>
      </w:tr>
      <w:tr w14:paraId="700D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noWrap w:val="0"/>
            <w:vAlign w:val="center"/>
          </w:tcPr>
          <w:p w14:paraId="06D8D100">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52" w:type="dxa"/>
            <w:vMerge w:val="restart"/>
            <w:noWrap w:val="0"/>
            <w:vAlign w:val="center"/>
          </w:tcPr>
          <w:p w14:paraId="65F9903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74" w:type="dxa"/>
            <w:noWrap w:val="0"/>
            <w:vAlign w:val="center"/>
          </w:tcPr>
          <w:p w14:paraId="1AC9A506">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响应文件签署或盖章</w:t>
            </w:r>
          </w:p>
        </w:tc>
        <w:tc>
          <w:tcPr>
            <w:tcW w:w="5382" w:type="dxa"/>
            <w:noWrap w:val="0"/>
            <w:vAlign w:val="center"/>
          </w:tcPr>
          <w:p w14:paraId="65105E01">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按</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文件“第七篇</w:t>
            </w: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响应文件编制要求”要求签署或盖章。</w:t>
            </w:r>
          </w:p>
        </w:tc>
      </w:tr>
      <w:tr w14:paraId="0680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noWrap w:val="0"/>
            <w:vAlign w:val="center"/>
          </w:tcPr>
          <w:p w14:paraId="5CD70475">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70117E57">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7236641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w:t>
            </w:r>
          </w:p>
        </w:tc>
        <w:tc>
          <w:tcPr>
            <w:tcW w:w="5382" w:type="dxa"/>
            <w:noWrap w:val="0"/>
            <w:vAlign w:val="center"/>
          </w:tcPr>
          <w:p w14:paraId="7C57FCCD">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法定代表人身份证明及授权委托书有效，符合</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文件规定的格式，签署或盖章齐全。</w:t>
            </w:r>
          </w:p>
        </w:tc>
      </w:tr>
      <w:tr w14:paraId="0B8F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Merge w:val="continue"/>
            <w:noWrap w:val="0"/>
            <w:vAlign w:val="center"/>
          </w:tcPr>
          <w:p w14:paraId="70719FB6">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6D9B81F3">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66ADF830">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c>
          <w:tcPr>
            <w:tcW w:w="5382" w:type="dxa"/>
            <w:noWrap w:val="0"/>
            <w:vAlign w:val="center"/>
          </w:tcPr>
          <w:p w14:paraId="2EAFD735">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只能有一个</w:t>
            </w: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r>
      <w:tr w14:paraId="1EA9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noWrap w:val="0"/>
            <w:vAlign w:val="center"/>
          </w:tcPr>
          <w:p w14:paraId="37EB52D8">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3ADCE2D5">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26B4A412">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报价唯一</w:t>
            </w:r>
          </w:p>
        </w:tc>
        <w:tc>
          <w:tcPr>
            <w:tcW w:w="5382" w:type="dxa"/>
            <w:noWrap w:val="0"/>
            <w:vAlign w:val="center"/>
          </w:tcPr>
          <w:p w14:paraId="1CBFB39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只能在</w:t>
            </w:r>
            <w:r>
              <w:rPr>
                <w:rFonts w:hint="eastAsia" w:ascii="微软雅黑" w:hAnsi="微软雅黑" w:eastAsia="微软雅黑" w:cs="微软雅黑"/>
                <w:color w:val="auto"/>
                <w:kern w:val="0"/>
                <w:sz w:val="21"/>
                <w:szCs w:val="21"/>
                <w:highlight w:val="none"/>
              </w:rPr>
              <w:t>最高限价范围</w:t>
            </w:r>
            <w:r>
              <w:rPr>
                <w:rFonts w:hint="eastAsia" w:ascii="微软雅黑" w:hAnsi="微软雅黑" w:eastAsia="微软雅黑" w:cs="微软雅黑"/>
                <w:color w:val="auto"/>
                <w:kern w:val="0"/>
                <w:sz w:val="21"/>
                <w:szCs w:val="21"/>
                <w:highlight w:val="none"/>
                <w:lang w:val="zh-CN"/>
              </w:rPr>
              <w:t>内报价，</w:t>
            </w:r>
            <w:r>
              <w:rPr>
                <w:rFonts w:hint="eastAsia" w:ascii="微软雅黑" w:hAnsi="微软雅黑" w:eastAsia="微软雅黑" w:cs="微软雅黑"/>
                <w:color w:val="auto"/>
                <w:kern w:val="0"/>
                <w:sz w:val="21"/>
                <w:szCs w:val="21"/>
                <w:highlight w:val="none"/>
              </w:rPr>
              <w:t>只能有一个有效报价，不得提交选择性报价。</w:t>
            </w:r>
          </w:p>
        </w:tc>
      </w:tr>
      <w:tr w14:paraId="3CA2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noWrap w:val="0"/>
            <w:vAlign w:val="center"/>
          </w:tcPr>
          <w:p w14:paraId="6E0CE0E5">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52" w:type="dxa"/>
            <w:noWrap w:val="0"/>
            <w:vAlign w:val="center"/>
          </w:tcPr>
          <w:p w14:paraId="03914C18">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74" w:type="dxa"/>
            <w:noWrap w:val="0"/>
            <w:vAlign w:val="center"/>
          </w:tcPr>
          <w:p w14:paraId="3A6BEA9A">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w:t>
            </w:r>
            <w:r>
              <w:rPr>
                <w:rFonts w:hint="eastAsia" w:ascii="微软雅黑" w:hAnsi="微软雅黑" w:eastAsia="微软雅黑" w:cs="微软雅黑"/>
                <w:color w:val="auto"/>
                <w:kern w:val="0"/>
                <w:sz w:val="21"/>
                <w:szCs w:val="21"/>
                <w:highlight w:val="none"/>
                <w:lang w:val="zh-CN"/>
              </w:rPr>
              <w:t>份数</w:t>
            </w:r>
          </w:p>
        </w:tc>
        <w:tc>
          <w:tcPr>
            <w:tcW w:w="5382" w:type="dxa"/>
            <w:noWrap w:val="0"/>
            <w:vAlign w:val="center"/>
          </w:tcPr>
          <w:p w14:paraId="2D125CC5">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w:t>
            </w:r>
            <w:r>
              <w:rPr>
                <w:rFonts w:hint="eastAsia" w:ascii="微软雅黑" w:hAnsi="微软雅黑" w:eastAsia="微软雅黑" w:cs="微软雅黑"/>
                <w:color w:val="auto"/>
                <w:kern w:val="0"/>
                <w:sz w:val="21"/>
                <w:szCs w:val="21"/>
                <w:highlight w:val="none"/>
                <w:lang w:val="zh-CN"/>
              </w:rPr>
              <w:t>正、副本数量符合</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lang w:val="zh-CN"/>
              </w:rPr>
              <w:t>文件要求。</w:t>
            </w:r>
          </w:p>
        </w:tc>
      </w:tr>
      <w:tr w14:paraId="0AFF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1" w:type="dxa"/>
            <w:vMerge w:val="restart"/>
            <w:noWrap w:val="0"/>
            <w:vAlign w:val="center"/>
          </w:tcPr>
          <w:p w14:paraId="6A3EF8FB">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52" w:type="dxa"/>
            <w:vMerge w:val="restart"/>
            <w:noWrap w:val="0"/>
            <w:vAlign w:val="center"/>
          </w:tcPr>
          <w:p w14:paraId="7FBC191E">
            <w:pPr>
              <w:snapToGrid w:val="0"/>
              <w:spacing w:line="400" w:lineRule="exact"/>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响应程度审查</w:t>
            </w:r>
          </w:p>
        </w:tc>
        <w:tc>
          <w:tcPr>
            <w:tcW w:w="1974" w:type="dxa"/>
            <w:noWrap w:val="0"/>
            <w:vAlign w:val="center"/>
          </w:tcPr>
          <w:p w14:paraId="2AF8B03F">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实质性响应</w:t>
            </w:r>
          </w:p>
        </w:tc>
        <w:tc>
          <w:tcPr>
            <w:tcW w:w="5382" w:type="dxa"/>
            <w:noWrap w:val="0"/>
            <w:vAlign w:val="center"/>
          </w:tcPr>
          <w:p w14:paraId="6D27C353">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文件第二篇、第三篇所有内容。</w:t>
            </w:r>
          </w:p>
        </w:tc>
      </w:tr>
      <w:tr w14:paraId="3DB7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noWrap w:val="0"/>
            <w:vAlign w:val="center"/>
          </w:tcPr>
          <w:p w14:paraId="740684DD">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62382A3E">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p>
        </w:tc>
        <w:tc>
          <w:tcPr>
            <w:tcW w:w="1974" w:type="dxa"/>
            <w:noWrap w:val="0"/>
            <w:vAlign w:val="center"/>
          </w:tcPr>
          <w:p w14:paraId="0EC1AF8F">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有效期</w:t>
            </w:r>
          </w:p>
        </w:tc>
        <w:tc>
          <w:tcPr>
            <w:tcW w:w="5382" w:type="dxa"/>
            <w:noWrap w:val="0"/>
            <w:vAlign w:val="center"/>
          </w:tcPr>
          <w:p w14:paraId="3E99A516">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响应文件及有关承诺文件有效期为提交</w:t>
            </w: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响应文件截止时间起90天。</w:t>
            </w:r>
          </w:p>
        </w:tc>
      </w:tr>
    </w:tbl>
    <w:p w14:paraId="24C7E44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小组在对</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响应文件的有效性、完整性和响应程度进行审查时，可以要求供应商对</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响应文件中含义不明确、同类问题表述不一致或者有明显文字和计算错误的内容等作出必要的澄清、说明或者更正。供应商的澄清、说明或者更正不得超出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响应文件的范围或者改变</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响应文件的实质性内容。</w:t>
      </w:r>
    </w:p>
    <w:p w14:paraId="79962D3E">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小组要求供应商澄清、说明或者更正</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082749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过程中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的任何一方不得向他人透露与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有关的服务资料、价格或其他信息。</w:t>
      </w:r>
    </w:p>
    <w:p w14:paraId="626FFEA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过程中，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小组可以根据</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情况实质性变动采购需求中的服务、商务要求以及合同草案条款，但不得变动</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文件中的其他内容。实质性变动的内容，须经采购人代表确认。对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文件作出的实质性变动是</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文件的有效组成部分，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小组应当及时以书面形式同时通知所有参加</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的供应商。</w:t>
      </w:r>
    </w:p>
    <w:p w14:paraId="2DBBEA40">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时作出的所有书面承诺须由法定代表人（或其授权代表）或自然人（供应商为自然人）签署。</w:t>
      </w:r>
    </w:p>
    <w:p w14:paraId="7AA689F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小组采用综合评分法对供应商的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响应文件和报价（含有效书面承诺）进行综合评分。综合评分法，是指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响应文件满足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文件全部实质性要求且按照评审因素的量化指标评审得分最高的供应商为成交候选供应商的评审方法。供应商总得分为价格、服务、商务等评定因素分别按照相应权重值计算分项得分后相加，满分为100分。</w:t>
      </w:r>
    </w:p>
    <w:p w14:paraId="03BEB1AD">
      <w:pPr>
        <w:spacing w:line="40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（九）</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14:paraId="233886A0">
      <w:pPr>
        <w:pStyle w:val="5"/>
        <w:spacing w:line="440" w:lineRule="exact"/>
        <w:rPr>
          <w:rFonts w:hint="eastAsia" w:ascii="微软雅黑" w:hAnsi="微软雅黑" w:eastAsia="微软雅黑" w:cs="微软雅黑"/>
          <w:color w:val="auto"/>
          <w:sz w:val="24"/>
          <w:szCs w:val="24"/>
          <w:highlight w:val="none"/>
        </w:rPr>
      </w:pPr>
      <w:bookmarkStart w:id="123" w:name="_Toc27425"/>
      <w:bookmarkStart w:id="124" w:name="_Toc32028"/>
      <w:bookmarkStart w:id="125" w:name="_Toc13160"/>
      <w:bookmarkStart w:id="126" w:name="_Toc749"/>
      <w:bookmarkStart w:id="127" w:name="_Toc5536"/>
      <w:r>
        <w:rPr>
          <w:rFonts w:hint="eastAsia" w:ascii="微软雅黑" w:hAnsi="微软雅黑" w:eastAsia="微软雅黑" w:cs="微软雅黑"/>
          <w:color w:val="auto"/>
          <w:sz w:val="24"/>
          <w:szCs w:val="24"/>
          <w:highlight w:val="none"/>
        </w:rPr>
        <w:t>二、</w:t>
      </w:r>
      <w:bookmarkStart w:id="128" w:name="_Toc342913394"/>
      <w:bookmarkStart w:id="129" w:name="_Toc102227320"/>
      <w:r>
        <w:rPr>
          <w:rFonts w:hint="eastAsia" w:ascii="微软雅黑" w:hAnsi="微软雅黑" w:eastAsia="微软雅黑" w:cs="微软雅黑"/>
          <w:color w:val="auto"/>
          <w:sz w:val="24"/>
          <w:szCs w:val="24"/>
          <w:highlight w:val="none"/>
        </w:rPr>
        <w:t>评审标准</w:t>
      </w:r>
      <w:bookmarkEnd w:id="123"/>
      <w:bookmarkEnd w:id="124"/>
      <w:bookmarkEnd w:id="125"/>
      <w:bookmarkEnd w:id="126"/>
      <w:bookmarkEnd w:id="127"/>
    </w:p>
    <w:p w14:paraId="752B6946">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（一）评分标准</w:t>
      </w:r>
    </w:p>
    <w:tbl>
      <w:tblPr>
        <w:tblStyle w:val="6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5"/>
        <w:gridCol w:w="885"/>
        <w:gridCol w:w="4187"/>
        <w:gridCol w:w="1851"/>
      </w:tblGrid>
      <w:tr w14:paraId="217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14:paraId="5CEF2923">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序号</w:t>
            </w:r>
          </w:p>
        </w:tc>
        <w:tc>
          <w:tcPr>
            <w:tcW w:w="1245" w:type="dxa"/>
            <w:noWrap w:val="0"/>
            <w:vAlign w:val="center"/>
          </w:tcPr>
          <w:p w14:paraId="758939FA">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评分因素及权值</w:t>
            </w:r>
          </w:p>
        </w:tc>
        <w:tc>
          <w:tcPr>
            <w:tcW w:w="885" w:type="dxa"/>
            <w:noWrap w:val="0"/>
            <w:vAlign w:val="center"/>
          </w:tcPr>
          <w:p w14:paraId="4440E9B2">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分值</w:t>
            </w:r>
          </w:p>
        </w:tc>
        <w:tc>
          <w:tcPr>
            <w:tcW w:w="4187" w:type="dxa"/>
            <w:noWrap w:val="0"/>
            <w:vAlign w:val="center"/>
          </w:tcPr>
          <w:p w14:paraId="5BAE50FC">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评分标准</w:t>
            </w:r>
          </w:p>
        </w:tc>
        <w:tc>
          <w:tcPr>
            <w:tcW w:w="1851" w:type="dxa"/>
            <w:noWrap w:val="0"/>
            <w:vAlign w:val="center"/>
          </w:tcPr>
          <w:p w14:paraId="0BC6D16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说明</w:t>
            </w:r>
          </w:p>
        </w:tc>
      </w:tr>
      <w:tr w14:paraId="449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14:paraId="25A030B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w:t>
            </w:r>
          </w:p>
        </w:tc>
        <w:tc>
          <w:tcPr>
            <w:tcW w:w="1245" w:type="dxa"/>
            <w:noWrap w:val="0"/>
            <w:vAlign w:val="center"/>
          </w:tcPr>
          <w:p w14:paraId="2D33479C">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投标报价</w:t>
            </w:r>
          </w:p>
          <w:p w14:paraId="7881790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(15%)</w:t>
            </w:r>
          </w:p>
        </w:tc>
        <w:tc>
          <w:tcPr>
            <w:tcW w:w="885" w:type="dxa"/>
            <w:noWrap w:val="0"/>
            <w:vAlign w:val="center"/>
          </w:tcPr>
          <w:p w14:paraId="02E61D87">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报价</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15分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AB69603">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有效的投标报价中的最低价为评标基准价，其价格分为满分。其他投标人的价格分统一按照下列公式计算：</w:t>
            </w:r>
          </w:p>
          <w:p w14:paraId="7E327439">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投标报价得分=(评标基准价/投标报价)*价格权重*100。</w:t>
            </w:r>
          </w:p>
        </w:tc>
        <w:tc>
          <w:tcPr>
            <w:tcW w:w="1851" w:type="dxa"/>
            <w:noWrap w:val="0"/>
            <w:vAlign w:val="center"/>
          </w:tcPr>
          <w:p w14:paraId="2B89DDD4">
            <w:pPr>
              <w:spacing w:line="400" w:lineRule="exact"/>
              <w:jc w:val="left"/>
              <w:rPr>
                <w:rFonts w:hint="eastAsia" w:ascii="微软雅黑" w:hAnsi="微软雅黑" w:eastAsia="微软雅黑" w:cs="微软雅黑"/>
                <w:color w:val="auto"/>
                <w:sz w:val="21"/>
                <w:szCs w:val="22"/>
                <w:highlight w:val="none"/>
              </w:rPr>
            </w:pPr>
          </w:p>
        </w:tc>
      </w:tr>
      <w:tr w14:paraId="4DC1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noWrap w:val="0"/>
            <w:vAlign w:val="center"/>
          </w:tcPr>
          <w:p w14:paraId="5A3EB782">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2</w:t>
            </w:r>
          </w:p>
        </w:tc>
        <w:tc>
          <w:tcPr>
            <w:tcW w:w="1245" w:type="dxa"/>
            <w:vMerge w:val="restart"/>
            <w:noWrap w:val="0"/>
            <w:vAlign w:val="center"/>
          </w:tcPr>
          <w:p w14:paraId="2D821CF8">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服务部分</w:t>
            </w:r>
          </w:p>
          <w:p w14:paraId="21725098">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(65%)</w:t>
            </w:r>
          </w:p>
        </w:tc>
        <w:tc>
          <w:tcPr>
            <w:tcW w:w="885" w:type="dxa"/>
            <w:noWrap w:val="0"/>
            <w:vAlign w:val="center"/>
          </w:tcPr>
          <w:p w14:paraId="14B13611">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项目理解及重难点把握</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785EFCD0">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0"/>
                <w:sz w:val="21"/>
                <w:szCs w:val="21"/>
                <w:highlight w:val="none"/>
                <w:lang w:val="en-US" w:eastAsia="zh-CN"/>
              </w:rPr>
              <w:t>1.</w:t>
            </w:r>
            <w:r>
              <w:rPr>
                <w:rFonts w:hint="eastAsia" w:ascii="微软雅黑" w:hAnsi="微软雅黑" w:eastAsia="微软雅黑" w:cs="微软雅黑"/>
                <w:b w:val="0"/>
                <w:bCs w:val="0"/>
                <w:color w:val="auto"/>
                <w:kern w:val="0"/>
                <w:sz w:val="21"/>
                <w:szCs w:val="21"/>
                <w:highlight w:val="none"/>
              </w:rPr>
              <w:t>供应商</w:t>
            </w:r>
            <w:r>
              <w:rPr>
                <w:rFonts w:hint="eastAsia" w:ascii="微软雅黑" w:hAnsi="微软雅黑" w:eastAsia="微软雅黑" w:cs="微软雅黑"/>
                <w:color w:val="auto"/>
                <w:sz w:val="21"/>
                <w:szCs w:val="21"/>
                <w:highlight w:val="none"/>
                <w:lang w:val="en-US" w:eastAsia="zh-CN"/>
              </w:rPr>
              <w:t>针对本</w:t>
            </w:r>
            <w:r>
              <w:rPr>
                <w:rFonts w:hint="eastAsia" w:ascii="微软雅黑" w:hAnsi="微软雅黑" w:eastAsia="微软雅黑" w:cs="微软雅黑"/>
                <w:color w:val="auto"/>
                <w:sz w:val="21"/>
                <w:szCs w:val="21"/>
                <w:highlight w:val="none"/>
              </w:rPr>
              <w:t>项目</w:t>
            </w:r>
            <w:r>
              <w:rPr>
                <w:rFonts w:hint="eastAsia" w:ascii="微软雅黑" w:hAnsi="微软雅黑" w:eastAsia="微软雅黑" w:cs="微软雅黑"/>
                <w:color w:val="auto"/>
                <w:sz w:val="21"/>
                <w:szCs w:val="21"/>
                <w:highlight w:val="none"/>
                <w:lang w:eastAsia="zh-CN"/>
              </w:rPr>
              <w:t>的</w:t>
            </w:r>
            <w:r>
              <w:rPr>
                <w:rFonts w:hint="eastAsia" w:ascii="微软雅黑" w:hAnsi="微软雅黑" w:eastAsia="微软雅黑" w:cs="微软雅黑"/>
                <w:color w:val="auto"/>
                <w:sz w:val="21"/>
                <w:szCs w:val="21"/>
                <w:highlight w:val="none"/>
              </w:rPr>
              <w:t>具体要求</w:t>
            </w:r>
            <w:r>
              <w:rPr>
                <w:rFonts w:hint="eastAsia" w:ascii="微软雅黑" w:hAnsi="微软雅黑" w:eastAsia="微软雅黑" w:cs="微软雅黑"/>
                <w:color w:val="auto"/>
                <w:sz w:val="21"/>
                <w:szCs w:val="21"/>
                <w:highlight w:val="none"/>
                <w:lang w:val="en-US" w:eastAsia="zh-CN"/>
              </w:rPr>
              <w:t>提供</w:t>
            </w:r>
            <w:r>
              <w:rPr>
                <w:rFonts w:hint="eastAsia" w:ascii="微软雅黑" w:hAnsi="微软雅黑" w:eastAsia="微软雅黑" w:cs="微软雅黑"/>
                <w:color w:val="auto"/>
                <w:sz w:val="21"/>
                <w:szCs w:val="22"/>
                <w:highlight w:val="none"/>
              </w:rPr>
              <w:t>项目理解及重难点把握</w:t>
            </w:r>
            <w:r>
              <w:rPr>
                <w:rFonts w:hint="eastAsia" w:ascii="微软雅黑" w:hAnsi="微软雅黑" w:eastAsia="微软雅黑" w:cs="微软雅黑"/>
                <w:color w:val="auto"/>
                <w:sz w:val="21"/>
                <w:szCs w:val="22"/>
                <w:highlight w:val="none"/>
                <w:lang w:eastAsia="zh-CN"/>
              </w:rPr>
              <w:t>情况，</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对社区环境营造居民共建</w:t>
            </w:r>
            <w:r>
              <w:rPr>
                <w:rFonts w:hint="eastAsia" w:ascii="微软雅黑" w:hAnsi="微软雅黑" w:eastAsia="微软雅黑" w:cs="微软雅黑"/>
                <w:color w:val="auto"/>
                <w:sz w:val="21"/>
                <w:szCs w:val="22"/>
                <w:highlight w:val="none"/>
                <w:lang w:eastAsia="zh-CN"/>
              </w:rPr>
              <w:t>等</w:t>
            </w:r>
            <w:r>
              <w:rPr>
                <w:rFonts w:hint="eastAsia" w:ascii="微软雅黑" w:hAnsi="微软雅黑" w:eastAsia="微软雅黑" w:cs="微软雅黑"/>
                <w:color w:val="auto"/>
                <w:sz w:val="21"/>
                <w:szCs w:val="22"/>
                <w:highlight w:val="none"/>
              </w:rPr>
              <w:t>内涵与意义</w:t>
            </w:r>
            <w:r>
              <w:rPr>
                <w:rFonts w:hint="eastAsia" w:ascii="微软雅黑" w:hAnsi="微软雅黑" w:eastAsia="微软雅黑" w:cs="微软雅黑"/>
                <w:color w:val="auto"/>
                <w:sz w:val="21"/>
                <w:szCs w:val="22"/>
                <w:highlight w:val="none"/>
                <w:lang w:val="en-US" w:eastAsia="zh-CN"/>
              </w:rPr>
              <w:t>的</w:t>
            </w:r>
            <w:r>
              <w:rPr>
                <w:rFonts w:hint="eastAsia" w:ascii="微软雅黑" w:hAnsi="微软雅黑" w:eastAsia="微软雅黑" w:cs="微软雅黑"/>
                <w:color w:val="auto"/>
                <w:sz w:val="21"/>
                <w:szCs w:val="22"/>
                <w:highlight w:val="none"/>
              </w:rPr>
              <w:t>解读</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重难点</w:t>
            </w:r>
            <w:r>
              <w:rPr>
                <w:rFonts w:hint="eastAsia" w:ascii="微软雅黑" w:hAnsi="微软雅黑" w:eastAsia="微软雅黑" w:cs="微软雅黑"/>
                <w:color w:val="auto"/>
                <w:sz w:val="21"/>
                <w:szCs w:val="22"/>
                <w:highlight w:val="none"/>
                <w:lang w:val="en-US" w:eastAsia="zh-CN"/>
              </w:rPr>
              <w:t>的</w:t>
            </w:r>
            <w:r>
              <w:rPr>
                <w:rFonts w:hint="eastAsia" w:ascii="微软雅黑" w:hAnsi="微软雅黑" w:eastAsia="微软雅黑" w:cs="微软雅黑"/>
                <w:color w:val="auto"/>
                <w:sz w:val="21"/>
                <w:szCs w:val="22"/>
                <w:highlight w:val="none"/>
              </w:rPr>
              <w:t>阐述</w:t>
            </w:r>
            <w:r>
              <w:rPr>
                <w:rFonts w:hint="eastAsia" w:ascii="微软雅黑" w:hAnsi="微软雅黑" w:eastAsia="微软雅黑" w:cs="微软雅黑"/>
                <w:color w:val="auto"/>
                <w:sz w:val="21"/>
                <w:szCs w:val="22"/>
                <w:highlight w:val="none"/>
                <w:lang w:val="en-US" w:eastAsia="zh-CN"/>
              </w:rPr>
              <w:t>、</w:t>
            </w:r>
            <w:r>
              <w:rPr>
                <w:rFonts w:hint="eastAsia" w:ascii="微软雅黑" w:hAnsi="微软雅黑" w:eastAsia="微软雅黑" w:cs="微软雅黑"/>
                <w:color w:val="auto"/>
                <w:sz w:val="21"/>
                <w:szCs w:val="22"/>
                <w:highlight w:val="none"/>
              </w:rPr>
              <w:t>解决思路</w:t>
            </w:r>
            <w:r>
              <w:rPr>
                <w:rFonts w:hint="eastAsia" w:ascii="微软雅黑" w:hAnsi="微软雅黑" w:eastAsia="微软雅黑" w:cs="微软雅黑"/>
                <w:b w:val="0"/>
                <w:bCs w:val="0"/>
                <w:color w:val="auto"/>
                <w:kern w:val="0"/>
                <w:sz w:val="21"/>
                <w:szCs w:val="21"/>
                <w:highlight w:val="none"/>
                <w:lang w:val="en-US" w:eastAsia="zh-CN"/>
              </w:rPr>
              <w:t>等内容</w:t>
            </w:r>
            <w:r>
              <w:rPr>
                <w:rFonts w:hint="eastAsia" w:ascii="微软雅黑" w:hAnsi="微软雅黑" w:eastAsia="微软雅黑" w:cs="微软雅黑"/>
                <w:b w:val="0"/>
                <w:bCs w:val="0"/>
                <w:color w:val="auto"/>
                <w:kern w:val="0"/>
                <w:sz w:val="21"/>
                <w:szCs w:val="21"/>
                <w:highlight w:val="none"/>
                <w:lang w:eastAsia="zh-CN"/>
              </w:rPr>
              <w:t>。</w:t>
            </w:r>
          </w:p>
          <w:p w14:paraId="69569B6A">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4EAFDFED">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75C9EF4B">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7BCC88C1">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restart"/>
            <w:noWrap w:val="0"/>
            <w:vAlign w:val="center"/>
          </w:tcPr>
          <w:p w14:paraId="29951A3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微软雅黑" w:hAnsi="微软雅黑" w:eastAsia="微软雅黑" w:cs="微软雅黑"/>
                <w:b w:val="0"/>
                <w:bCs w:val="0"/>
                <w:color w:val="auto"/>
                <w:kern w:val="0"/>
                <w:sz w:val="21"/>
                <w:szCs w:val="21"/>
                <w:highlight w:val="none"/>
                <w:lang w:val="zh-CN"/>
              </w:rPr>
            </w:pPr>
            <w:r>
              <w:rPr>
                <w:rFonts w:hint="eastAsia" w:ascii="微软雅黑" w:hAnsi="微软雅黑" w:eastAsia="微软雅黑" w:cs="微软雅黑"/>
                <w:b w:val="0"/>
                <w:bCs w:val="0"/>
                <w:color w:val="auto"/>
                <w:kern w:val="0"/>
                <w:sz w:val="21"/>
                <w:szCs w:val="21"/>
                <w:highlight w:val="none"/>
              </w:rPr>
              <w:t>1.评标委员会</w:t>
            </w:r>
            <w:r>
              <w:rPr>
                <w:rFonts w:hint="eastAsia" w:ascii="微软雅黑" w:hAnsi="微软雅黑" w:eastAsia="微软雅黑" w:cs="微软雅黑"/>
                <w:b w:val="0"/>
                <w:bCs w:val="0"/>
                <w:color w:val="auto"/>
                <w:kern w:val="0"/>
                <w:sz w:val="21"/>
                <w:szCs w:val="21"/>
                <w:highlight w:val="none"/>
                <w:lang w:val="zh-CN"/>
              </w:rPr>
              <w:t>根据本项目实际情况，结合</w:t>
            </w:r>
            <w:r>
              <w:rPr>
                <w:rFonts w:hint="eastAsia" w:ascii="微软雅黑" w:hAnsi="微软雅黑" w:eastAsia="微软雅黑" w:cs="微软雅黑"/>
                <w:b w:val="0"/>
                <w:bCs w:val="0"/>
                <w:color w:val="auto"/>
                <w:kern w:val="0"/>
                <w:sz w:val="21"/>
                <w:szCs w:val="21"/>
                <w:highlight w:val="none"/>
                <w:lang w:eastAsia="zh-CN"/>
              </w:rPr>
              <w:t>供应商</w:t>
            </w:r>
            <w:r>
              <w:rPr>
                <w:rFonts w:hint="eastAsia" w:ascii="微软雅黑" w:hAnsi="微软雅黑" w:eastAsia="微软雅黑" w:cs="微软雅黑"/>
                <w:b w:val="0"/>
                <w:bCs w:val="0"/>
                <w:color w:val="auto"/>
                <w:kern w:val="0"/>
                <w:sz w:val="21"/>
                <w:szCs w:val="21"/>
                <w:highlight w:val="none"/>
                <w:lang w:val="zh-CN"/>
              </w:rPr>
              <w:t>针对本项目理解进行独立评分。</w:t>
            </w:r>
          </w:p>
          <w:p w14:paraId="0699C84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微软雅黑" w:hAnsi="微软雅黑" w:eastAsia="微软雅黑" w:cs="微软雅黑"/>
                <w:b w:val="0"/>
                <w:bCs w:val="0"/>
                <w:color w:val="auto"/>
                <w:kern w:val="0"/>
                <w:sz w:val="21"/>
                <w:szCs w:val="21"/>
                <w:highlight w:val="none"/>
                <w:lang w:val="zh-CN"/>
              </w:rPr>
            </w:pPr>
            <w:r>
              <w:rPr>
                <w:rFonts w:hint="eastAsia" w:ascii="微软雅黑" w:hAnsi="微软雅黑" w:eastAsia="微软雅黑" w:cs="微软雅黑"/>
                <w:b w:val="0"/>
                <w:bCs w:val="0"/>
                <w:color w:val="auto"/>
                <w:kern w:val="0"/>
                <w:sz w:val="21"/>
                <w:szCs w:val="21"/>
                <w:highlight w:val="none"/>
              </w:rPr>
              <w:t>2.</w:t>
            </w:r>
            <w:r>
              <w:rPr>
                <w:rFonts w:hint="eastAsia" w:ascii="微软雅黑" w:hAnsi="微软雅黑" w:eastAsia="微软雅黑" w:cs="微软雅黑"/>
                <w:b w:val="0"/>
                <w:bCs w:val="0"/>
                <w:color w:val="auto"/>
                <w:kern w:val="0"/>
                <w:sz w:val="21"/>
                <w:szCs w:val="21"/>
                <w:highlight w:val="none"/>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47FF0A6C">
            <w:pPr>
              <w:spacing w:line="400" w:lineRule="exact"/>
              <w:jc w:val="left"/>
              <w:rPr>
                <w:rFonts w:hint="eastAsia" w:ascii="微软雅黑" w:hAnsi="微软雅黑" w:eastAsia="微软雅黑" w:cs="微软雅黑"/>
                <w:color w:val="auto"/>
                <w:sz w:val="21"/>
                <w:szCs w:val="22"/>
                <w:highlight w:val="none"/>
              </w:rPr>
            </w:pPr>
          </w:p>
        </w:tc>
      </w:tr>
      <w:tr w14:paraId="63C3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499142B1">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6D8402B4">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2AB97315">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案例分析</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64FAD49">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color w:val="auto"/>
                <w:sz w:val="21"/>
                <w:szCs w:val="22"/>
                <w:highlight w:val="none"/>
                <w:lang w:val="en-US" w:eastAsia="zh-CN"/>
              </w:rPr>
              <w:t>2.</w:t>
            </w:r>
            <w:r>
              <w:rPr>
                <w:rFonts w:hint="eastAsia" w:ascii="微软雅黑" w:hAnsi="微软雅黑" w:eastAsia="微软雅黑" w:cs="微软雅黑"/>
                <w:b w:val="0"/>
                <w:bCs w:val="0"/>
                <w:color w:val="auto"/>
                <w:kern w:val="0"/>
                <w:sz w:val="21"/>
                <w:szCs w:val="21"/>
                <w:highlight w:val="none"/>
              </w:rPr>
              <w:t>供应商</w:t>
            </w:r>
            <w:r>
              <w:rPr>
                <w:rFonts w:hint="eastAsia" w:ascii="微软雅黑" w:hAnsi="微软雅黑" w:eastAsia="微软雅黑" w:cs="微软雅黑"/>
                <w:color w:val="auto"/>
                <w:sz w:val="21"/>
                <w:szCs w:val="21"/>
                <w:highlight w:val="none"/>
                <w:lang w:val="en-US" w:eastAsia="zh-CN"/>
              </w:rPr>
              <w:t>针对本</w:t>
            </w:r>
            <w:r>
              <w:rPr>
                <w:rFonts w:hint="eastAsia" w:ascii="微软雅黑" w:hAnsi="微软雅黑" w:eastAsia="微软雅黑" w:cs="微软雅黑"/>
                <w:color w:val="auto"/>
                <w:sz w:val="21"/>
                <w:szCs w:val="21"/>
                <w:highlight w:val="none"/>
              </w:rPr>
              <w:t>项目的具体要求</w:t>
            </w:r>
            <w:r>
              <w:rPr>
                <w:rFonts w:hint="eastAsia" w:ascii="微软雅黑" w:hAnsi="微软雅黑" w:eastAsia="微软雅黑" w:cs="微软雅黑"/>
                <w:color w:val="auto"/>
                <w:sz w:val="21"/>
                <w:szCs w:val="21"/>
                <w:highlight w:val="none"/>
                <w:lang w:val="en-US" w:eastAsia="zh-CN"/>
              </w:rPr>
              <w:t>提供类似或相关</w:t>
            </w:r>
            <w:r>
              <w:rPr>
                <w:rFonts w:hint="eastAsia" w:ascii="微软雅黑" w:hAnsi="微软雅黑" w:eastAsia="微软雅黑" w:cs="微软雅黑"/>
                <w:color w:val="auto"/>
                <w:sz w:val="21"/>
                <w:szCs w:val="22"/>
                <w:highlight w:val="none"/>
              </w:rPr>
              <w:t>案例分析</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对社区环境营造居民共建相关案例资料</w:t>
            </w:r>
            <w:r>
              <w:rPr>
                <w:rFonts w:hint="eastAsia" w:ascii="微软雅黑" w:hAnsi="微软雅黑" w:eastAsia="微软雅黑" w:cs="微软雅黑"/>
                <w:color w:val="auto"/>
                <w:sz w:val="21"/>
                <w:szCs w:val="22"/>
                <w:highlight w:val="none"/>
                <w:lang w:eastAsia="zh-CN"/>
              </w:rPr>
              <w:t>的</w:t>
            </w:r>
            <w:r>
              <w:rPr>
                <w:rFonts w:hint="eastAsia" w:ascii="微软雅黑" w:hAnsi="微软雅黑" w:eastAsia="微软雅黑" w:cs="微软雅黑"/>
                <w:color w:val="auto"/>
                <w:sz w:val="21"/>
                <w:szCs w:val="22"/>
                <w:highlight w:val="none"/>
                <w:lang w:val="en-US" w:eastAsia="zh-CN"/>
              </w:rPr>
              <w:t>梳理及</w:t>
            </w:r>
            <w:r>
              <w:rPr>
                <w:rFonts w:hint="eastAsia" w:ascii="微软雅黑" w:hAnsi="微软雅黑" w:eastAsia="微软雅黑" w:cs="微软雅黑"/>
                <w:color w:val="auto"/>
                <w:sz w:val="21"/>
                <w:szCs w:val="22"/>
                <w:highlight w:val="none"/>
              </w:rPr>
              <w:t>分析</w:t>
            </w:r>
            <w:r>
              <w:rPr>
                <w:rFonts w:hint="eastAsia" w:ascii="微软雅黑" w:hAnsi="微软雅黑" w:eastAsia="微软雅黑" w:cs="微软雅黑"/>
                <w:color w:val="auto"/>
                <w:sz w:val="21"/>
                <w:szCs w:val="22"/>
                <w:highlight w:val="none"/>
                <w:lang w:val="en-US" w:eastAsia="zh-CN"/>
              </w:rPr>
              <w:t>，</w:t>
            </w:r>
            <w:r>
              <w:rPr>
                <w:rFonts w:hint="eastAsia" w:ascii="微软雅黑" w:hAnsi="微软雅黑" w:eastAsia="微软雅黑" w:cs="微软雅黑"/>
                <w:color w:val="auto"/>
                <w:sz w:val="21"/>
                <w:szCs w:val="22"/>
                <w:highlight w:val="none"/>
              </w:rPr>
              <w:t>提炼的可参考要素</w:t>
            </w:r>
            <w:r>
              <w:rPr>
                <w:rFonts w:hint="eastAsia" w:ascii="微软雅黑" w:hAnsi="微软雅黑" w:eastAsia="微软雅黑" w:cs="微软雅黑"/>
                <w:b w:val="0"/>
                <w:bCs w:val="0"/>
                <w:color w:val="auto"/>
                <w:kern w:val="0"/>
                <w:sz w:val="21"/>
                <w:szCs w:val="21"/>
                <w:highlight w:val="none"/>
                <w:lang w:val="en-US" w:eastAsia="zh-CN"/>
              </w:rPr>
              <w:t>等内容</w:t>
            </w:r>
            <w:r>
              <w:rPr>
                <w:rFonts w:hint="eastAsia" w:ascii="微软雅黑" w:hAnsi="微软雅黑" w:eastAsia="微软雅黑" w:cs="微软雅黑"/>
                <w:b w:val="0"/>
                <w:bCs w:val="0"/>
                <w:color w:val="auto"/>
                <w:kern w:val="0"/>
                <w:sz w:val="21"/>
                <w:szCs w:val="21"/>
                <w:highlight w:val="none"/>
                <w:lang w:eastAsia="zh-CN"/>
              </w:rPr>
              <w:t>。</w:t>
            </w:r>
          </w:p>
          <w:p w14:paraId="08A91DC5">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129B77CC">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45660087">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5D82B220">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6E1B53C1">
            <w:pPr>
              <w:spacing w:line="400" w:lineRule="exact"/>
              <w:jc w:val="left"/>
              <w:rPr>
                <w:rFonts w:hint="eastAsia" w:ascii="微软雅黑" w:hAnsi="微软雅黑" w:eastAsia="微软雅黑" w:cs="微软雅黑"/>
                <w:color w:val="auto"/>
                <w:sz w:val="21"/>
                <w:szCs w:val="22"/>
                <w:highlight w:val="none"/>
              </w:rPr>
            </w:pPr>
          </w:p>
        </w:tc>
      </w:tr>
      <w:tr w14:paraId="363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1CB11C1D">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22B522A0">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54ED7505">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项目策划与实施方案</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2</w:t>
            </w:r>
            <w:r>
              <w:rPr>
                <w:rFonts w:hint="eastAsia" w:ascii="微软雅黑" w:hAnsi="微软雅黑" w:eastAsia="微软雅黑" w:cs="微软雅黑"/>
                <w:color w:val="auto"/>
                <w:sz w:val="21"/>
                <w:szCs w:val="22"/>
                <w:highlight w:val="none"/>
                <w:lang w:val="en-US" w:eastAsia="zh-CN"/>
              </w:rPr>
              <w:t>0</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9C344C7">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lang w:val="en-US" w:eastAsia="zh-CN"/>
              </w:rPr>
              <w:t>3.供应商针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w:t>
            </w:r>
            <w:r>
              <w:rPr>
                <w:rFonts w:hint="eastAsia" w:ascii="微软雅黑" w:hAnsi="微软雅黑" w:eastAsia="微软雅黑" w:cs="微软雅黑"/>
                <w:color w:val="auto"/>
                <w:sz w:val="21"/>
                <w:szCs w:val="22"/>
                <w:highlight w:val="none"/>
              </w:rPr>
              <w:t>项目</w:t>
            </w:r>
            <w:r>
              <w:rPr>
                <w:rFonts w:hint="eastAsia" w:ascii="微软雅黑" w:hAnsi="微软雅黑" w:eastAsia="微软雅黑" w:cs="微软雅黑"/>
                <w:color w:val="auto"/>
                <w:sz w:val="21"/>
                <w:szCs w:val="22"/>
                <w:highlight w:val="none"/>
                <w:lang w:val="en-US" w:eastAsia="zh-CN"/>
              </w:rPr>
              <w:t>的具体要求提供</w:t>
            </w:r>
            <w:r>
              <w:rPr>
                <w:rFonts w:hint="eastAsia" w:ascii="微软雅黑" w:hAnsi="微软雅黑" w:eastAsia="微软雅黑" w:cs="微软雅黑"/>
                <w:color w:val="auto"/>
                <w:sz w:val="21"/>
                <w:szCs w:val="22"/>
                <w:highlight w:val="none"/>
              </w:rPr>
              <w:t>策划与实施方案</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包括但不限于背景与目标</w:t>
            </w:r>
            <w:r>
              <w:rPr>
                <w:rFonts w:hint="eastAsia" w:ascii="微软雅黑" w:hAnsi="微软雅黑" w:eastAsia="微软雅黑" w:cs="微软雅黑"/>
                <w:color w:val="auto"/>
                <w:sz w:val="21"/>
                <w:szCs w:val="22"/>
                <w:highlight w:val="none"/>
              </w:rPr>
              <w:t>，</w:t>
            </w:r>
            <w:r>
              <w:rPr>
                <w:rFonts w:hint="eastAsia" w:ascii="微软雅黑" w:hAnsi="微软雅黑" w:eastAsia="微软雅黑" w:cs="微软雅黑"/>
                <w:color w:val="auto"/>
                <w:sz w:val="21"/>
                <w:szCs w:val="22"/>
                <w:highlight w:val="none"/>
                <w:lang w:val="en-US" w:eastAsia="zh-CN"/>
              </w:rPr>
              <w:t>调研与分析，沟通与协作机制等内容</w:t>
            </w:r>
            <w:r>
              <w:rPr>
                <w:rFonts w:hint="eastAsia" w:ascii="微软雅黑" w:hAnsi="微软雅黑" w:eastAsia="微软雅黑" w:cs="微软雅黑"/>
                <w:color w:val="auto"/>
                <w:sz w:val="21"/>
                <w:szCs w:val="22"/>
                <w:highlight w:val="none"/>
                <w:lang w:eastAsia="zh-CN"/>
              </w:rPr>
              <w:t>。</w:t>
            </w:r>
          </w:p>
          <w:p w14:paraId="53B9096D">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20</w:t>
            </w:r>
            <w:r>
              <w:rPr>
                <w:rFonts w:hint="eastAsia" w:ascii="微软雅黑" w:hAnsi="微软雅黑" w:eastAsia="微软雅黑" w:cs="微软雅黑"/>
                <w:b w:val="0"/>
                <w:bCs w:val="0"/>
                <w:color w:val="auto"/>
                <w:kern w:val="2"/>
                <w:sz w:val="21"/>
                <w:szCs w:val="21"/>
                <w:highlight w:val="none"/>
                <w:lang w:val="zh-CN"/>
              </w:rPr>
              <w:t>分；</w:t>
            </w:r>
          </w:p>
          <w:p w14:paraId="05A10600">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501B22F8">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7926C2DD">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1748B6EE">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4</w:t>
            </w:r>
            <w:r>
              <w:rPr>
                <w:rFonts w:hint="eastAsia" w:ascii="微软雅黑" w:hAnsi="微软雅黑" w:eastAsia="微软雅黑" w:cs="微软雅黑"/>
                <w:b w:val="0"/>
                <w:bCs w:val="0"/>
                <w:color w:val="auto"/>
                <w:kern w:val="2"/>
                <w:sz w:val="21"/>
                <w:szCs w:val="21"/>
                <w:highlight w:val="none"/>
                <w:lang w:val="zh-CN"/>
              </w:rPr>
              <w:t>处及以上瑕疵的或未提供得0分</w:t>
            </w:r>
            <w:r>
              <w:rPr>
                <w:rFonts w:hint="eastAsia" w:ascii="微软雅黑" w:hAnsi="微软雅黑" w:eastAsia="微软雅黑" w:cs="微软雅黑"/>
                <w:color w:val="auto"/>
                <w:sz w:val="21"/>
                <w:szCs w:val="22"/>
                <w:highlight w:val="none"/>
              </w:rPr>
              <w:t>。</w:t>
            </w:r>
          </w:p>
        </w:tc>
        <w:tc>
          <w:tcPr>
            <w:tcW w:w="1851" w:type="dxa"/>
            <w:vMerge w:val="continue"/>
            <w:noWrap w:val="0"/>
            <w:vAlign w:val="center"/>
          </w:tcPr>
          <w:p w14:paraId="032BB244">
            <w:pPr>
              <w:spacing w:line="400" w:lineRule="exact"/>
              <w:jc w:val="left"/>
              <w:rPr>
                <w:rFonts w:hint="eastAsia" w:ascii="微软雅黑" w:hAnsi="微软雅黑" w:eastAsia="微软雅黑" w:cs="微软雅黑"/>
                <w:color w:val="auto"/>
                <w:sz w:val="21"/>
                <w:szCs w:val="22"/>
                <w:highlight w:val="none"/>
              </w:rPr>
            </w:pPr>
          </w:p>
        </w:tc>
      </w:tr>
      <w:tr w14:paraId="5164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4AFFA075">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34158028">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014D0ADC">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成果宣传方案与效果预期</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10</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989B029">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lang w:val="en-US" w:eastAsia="zh-CN"/>
              </w:rPr>
            </w:pPr>
            <w:r>
              <w:rPr>
                <w:rFonts w:hint="eastAsia" w:ascii="微软雅黑" w:hAnsi="微软雅黑" w:eastAsia="微软雅黑" w:cs="微软雅黑"/>
                <w:color w:val="auto"/>
                <w:sz w:val="21"/>
                <w:szCs w:val="22"/>
                <w:highlight w:val="none"/>
                <w:lang w:val="en-US" w:eastAsia="zh-CN"/>
              </w:rPr>
              <w:t>4.供应商针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本项目的具体要求提供</w:t>
            </w:r>
            <w:r>
              <w:rPr>
                <w:rFonts w:hint="eastAsia" w:ascii="微软雅黑" w:hAnsi="微软雅黑" w:eastAsia="微软雅黑" w:cs="微软雅黑"/>
                <w:color w:val="auto"/>
                <w:sz w:val="21"/>
                <w:szCs w:val="22"/>
                <w:highlight w:val="none"/>
              </w:rPr>
              <w:t>成果宣传方案，</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实施路径，媒体资源</w:t>
            </w:r>
            <w:r>
              <w:rPr>
                <w:rFonts w:hint="eastAsia" w:ascii="微软雅黑" w:hAnsi="微软雅黑" w:eastAsia="微软雅黑" w:cs="微软雅黑"/>
                <w:color w:val="auto"/>
                <w:sz w:val="21"/>
                <w:szCs w:val="22"/>
                <w:highlight w:val="none"/>
                <w:lang w:val="en-US" w:eastAsia="zh-CN"/>
              </w:rPr>
              <w:t>等内容。</w:t>
            </w:r>
          </w:p>
          <w:p w14:paraId="4F1F3897">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5E22136E">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7</w:t>
            </w:r>
            <w:r>
              <w:rPr>
                <w:rFonts w:hint="eastAsia" w:ascii="微软雅黑" w:hAnsi="微软雅黑" w:eastAsia="微软雅黑" w:cs="微软雅黑"/>
                <w:b w:val="0"/>
                <w:bCs w:val="0"/>
                <w:color w:val="auto"/>
                <w:kern w:val="2"/>
                <w:sz w:val="21"/>
                <w:szCs w:val="21"/>
                <w:highlight w:val="none"/>
                <w:lang w:val="zh-CN"/>
              </w:rPr>
              <w:t>分；</w:t>
            </w:r>
          </w:p>
          <w:p w14:paraId="0887DE0E">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4</w:t>
            </w:r>
            <w:r>
              <w:rPr>
                <w:rFonts w:hint="eastAsia" w:ascii="微软雅黑" w:hAnsi="微软雅黑" w:eastAsia="微软雅黑" w:cs="微软雅黑"/>
                <w:b w:val="0"/>
                <w:bCs w:val="0"/>
                <w:color w:val="auto"/>
                <w:kern w:val="2"/>
                <w:sz w:val="21"/>
                <w:szCs w:val="21"/>
                <w:highlight w:val="none"/>
                <w:lang w:val="zh-CN"/>
              </w:rPr>
              <w:t>分；</w:t>
            </w:r>
          </w:p>
          <w:p w14:paraId="3AD4B282">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638D55DE">
            <w:pPr>
              <w:spacing w:line="400" w:lineRule="exact"/>
              <w:jc w:val="left"/>
              <w:rPr>
                <w:rFonts w:hint="eastAsia" w:ascii="微软雅黑" w:hAnsi="微软雅黑" w:eastAsia="微软雅黑" w:cs="微软雅黑"/>
                <w:color w:val="auto"/>
                <w:sz w:val="21"/>
                <w:szCs w:val="22"/>
                <w:highlight w:val="none"/>
              </w:rPr>
            </w:pPr>
          </w:p>
        </w:tc>
      </w:tr>
      <w:tr w14:paraId="2A5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3AA533EB">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395C25E9">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3F0FAD4D">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项目组织与人员安排及后续服务</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1B810F57">
            <w:pPr>
              <w:numPr>
                <w:ilvl w:val="0"/>
                <w:numId w:val="0"/>
              </w:numPr>
              <w:spacing w:line="400" w:lineRule="exact"/>
              <w:jc w:val="left"/>
              <w:rPr>
                <w:rFonts w:hint="eastAsia" w:ascii="微软雅黑" w:hAnsi="微软雅黑" w:eastAsia="微软雅黑" w:cs="微软雅黑"/>
                <w:color w:val="auto"/>
                <w:sz w:val="21"/>
                <w:szCs w:val="22"/>
                <w:highlight w:val="none"/>
                <w:lang w:val="en-US" w:eastAsia="zh-CN"/>
              </w:rPr>
            </w:pPr>
            <w:r>
              <w:rPr>
                <w:rFonts w:hint="eastAsia" w:ascii="微软雅黑" w:hAnsi="微软雅黑" w:eastAsia="微软雅黑" w:cs="微软雅黑"/>
                <w:color w:val="auto"/>
                <w:sz w:val="21"/>
                <w:szCs w:val="22"/>
                <w:highlight w:val="none"/>
                <w:lang w:val="en-US" w:eastAsia="zh-CN"/>
              </w:rPr>
              <w:t>5.供应商针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本项目的具体要求提供</w:t>
            </w:r>
            <w:r>
              <w:rPr>
                <w:rFonts w:hint="eastAsia" w:ascii="微软雅黑" w:hAnsi="微软雅黑" w:eastAsia="微软雅黑" w:cs="微软雅黑"/>
                <w:color w:val="auto"/>
                <w:sz w:val="21"/>
                <w:szCs w:val="22"/>
                <w:highlight w:val="none"/>
              </w:rPr>
              <w:t>项目人员组织</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工作安排及后续服务，</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服务需求响应，项目质量的管控机制</w:t>
            </w:r>
            <w:r>
              <w:rPr>
                <w:rFonts w:hint="eastAsia" w:ascii="微软雅黑" w:hAnsi="微软雅黑" w:eastAsia="微软雅黑" w:cs="微软雅黑"/>
                <w:color w:val="auto"/>
                <w:sz w:val="21"/>
                <w:szCs w:val="22"/>
                <w:highlight w:val="none"/>
                <w:lang w:val="en-US" w:eastAsia="zh-CN"/>
              </w:rPr>
              <w:t>等内容</w:t>
            </w:r>
            <w:r>
              <w:rPr>
                <w:rFonts w:hint="eastAsia" w:ascii="微软雅黑" w:hAnsi="微软雅黑" w:eastAsia="微软雅黑" w:cs="微软雅黑"/>
                <w:color w:val="auto"/>
                <w:sz w:val="21"/>
                <w:szCs w:val="22"/>
                <w:highlight w:val="none"/>
              </w:rPr>
              <w:t>，</w:t>
            </w:r>
            <w:r>
              <w:rPr>
                <w:rFonts w:hint="eastAsia" w:ascii="微软雅黑" w:hAnsi="微软雅黑" w:eastAsia="微软雅黑" w:cs="微软雅黑"/>
                <w:color w:val="auto"/>
                <w:sz w:val="21"/>
                <w:szCs w:val="22"/>
                <w:highlight w:val="none"/>
                <w:lang w:val="en-US" w:eastAsia="zh-CN"/>
              </w:rPr>
              <w:t>并</w:t>
            </w:r>
            <w:r>
              <w:rPr>
                <w:rFonts w:hint="eastAsia" w:ascii="微软雅黑" w:hAnsi="微软雅黑" w:eastAsia="微软雅黑" w:cs="微软雅黑"/>
                <w:color w:val="auto"/>
                <w:sz w:val="21"/>
                <w:szCs w:val="22"/>
                <w:highlight w:val="none"/>
              </w:rPr>
              <w:t>承诺在项目成果正式提交后2年内提供技术支持服务</w:t>
            </w:r>
            <w:r>
              <w:rPr>
                <w:rFonts w:hint="eastAsia" w:ascii="微软雅黑" w:hAnsi="微软雅黑" w:eastAsia="微软雅黑" w:cs="微软雅黑"/>
                <w:color w:val="auto"/>
                <w:sz w:val="21"/>
                <w:szCs w:val="22"/>
                <w:highlight w:val="none"/>
                <w:lang w:val="en-US" w:eastAsia="zh-CN"/>
              </w:rPr>
              <w:t>。</w:t>
            </w:r>
          </w:p>
          <w:p w14:paraId="1324966E">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6A78B5B0">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分；</w:t>
            </w:r>
          </w:p>
          <w:p w14:paraId="7B07D121">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1</w:t>
            </w:r>
            <w:r>
              <w:rPr>
                <w:rFonts w:hint="eastAsia" w:ascii="微软雅黑" w:hAnsi="微软雅黑" w:eastAsia="微软雅黑" w:cs="微软雅黑"/>
                <w:b w:val="0"/>
                <w:bCs w:val="0"/>
                <w:color w:val="auto"/>
                <w:kern w:val="2"/>
                <w:sz w:val="21"/>
                <w:szCs w:val="21"/>
                <w:highlight w:val="none"/>
                <w:lang w:val="zh-CN"/>
              </w:rPr>
              <w:t>分；</w:t>
            </w:r>
          </w:p>
          <w:p w14:paraId="41CD45FF">
            <w:pPr>
              <w:numPr>
                <w:ilvl w:val="0"/>
                <w:numId w:val="0"/>
              </w:num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7A9E8F6F">
            <w:pPr>
              <w:spacing w:line="400" w:lineRule="exact"/>
              <w:jc w:val="left"/>
              <w:rPr>
                <w:rFonts w:hint="eastAsia" w:ascii="微软雅黑" w:hAnsi="微软雅黑" w:eastAsia="微软雅黑" w:cs="微软雅黑"/>
                <w:color w:val="auto"/>
                <w:sz w:val="21"/>
                <w:szCs w:val="22"/>
                <w:highlight w:val="none"/>
              </w:rPr>
            </w:pPr>
          </w:p>
        </w:tc>
      </w:tr>
      <w:tr w14:paraId="51DE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noWrap w:val="0"/>
            <w:vAlign w:val="center"/>
          </w:tcPr>
          <w:p w14:paraId="10C57FDE">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3</w:t>
            </w:r>
          </w:p>
        </w:tc>
        <w:tc>
          <w:tcPr>
            <w:tcW w:w="1245" w:type="dxa"/>
            <w:vMerge w:val="restart"/>
            <w:noWrap w:val="0"/>
            <w:vAlign w:val="center"/>
          </w:tcPr>
          <w:p w14:paraId="4C427D21">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商务部分(20%)</w:t>
            </w:r>
          </w:p>
        </w:tc>
        <w:tc>
          <w:tcPr>
            <w:tcW w:w="885" w:type="dxa"/>
            <w:noWrap w:val="0"/>
            <w:vAlign w:val="center"/>
          </w:tcPr>
          <w:p w14:paraId="039F9237">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项目经验</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18分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A92C6D0">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具有社区环境营</w:t>
            </w:r>
            <w:r>
              <w:rPr>
                <w:rFonts w:hint="eastAsia" w:ascii="微软雅黑" w:hAnsi="微软雅黑" w:eastAsia="微软雅黑" w:cs="微软雅黑"/>
                <w:color w:val="auto"/>
                <w:sz w:val="21"/>
                <w:szCs w:val="22"/>
                <w:highlight w:val="none"/>
                <w:lang w:eastAsia="zh-CN"/>
              </w:rPr>
              <w:t>造</w:t>
            </w:r>
            <w:r>
              <w:rPr>
                <w:rFonts w:hint="eastAsia" w:ascii="微软雅黑" w:hAnsi="微软雅黑" w:eastAsia="微软雅黑" w:cs="微软雅黑"/>
                <w:color w:val="auto"/>
                <w:sz w:val="21"/>
                <w:szCs w:val="22"/>
                <w:highlight w:val="none"/>
              </w:rPr>
              <w:t>、装置艺术设计实施等相关项目经验的，每提供1个得6分，满分18分。</w:t>
            </w:r>
          </w:p>
        </w:tc>
        <w:tc>
          <w:tcPr>
            <w:tcW w:w="1851" w:type="dxa"/>
            <w:noWrap w:val="0"/>
            <w:vAlign w:val="center"/>
          </w:tcPr>
          <w:p w14:paraId="659839F6">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提供合同复印件及项目照片等证明材料并加盖单位公章。</w:t>
            </w:r>
          </w:p>
        </w:tc>
      </w:tr>
      <w:tr w14:paraId="7804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69A31A10">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482DB226">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219C27AE">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服务响应能力</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2分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19DF86C">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2.在项目实施过程中及成果提交后的后续服务中，因项目需要，</w:t>
            </w: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能及时到场参与会议、处理相关问题，最低要求为 24 小时内到场(未承诺得 0分，承诺12小时内到场得2分，承诺24小时内到场得1分)。</w:t>
            </w:r>
          </w:p>
        </w:tc>
        <w:tc>
          <w:tcPr>
            <w:tcW w:w="1851" w:type="dxa"/>
            <w:noWrap w:val="0"/>
            <w:vAlign w:val="center"/>
          </w:tcPr>
          <w:p w14:paraId="5B1FCD38">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自行提供承诺书或证明材料并加盖单位公章。</w:t>
            </w:r>
          </w:p>
        </w:tc>
      </w:tr>
    </w:tbl>
    <w:p w14:paraId="20E1AFD1">
      <w:pPr>
        <w:snapToGrid w:val="0"/>
        <w:spacing w:line="400" w:lineRule="exact"/>
        <w:ind w:firstLine="465"/>
        <w:rPr>
          <w:rFonts w:hint="eastAsia" w:ascii="微软雅黑" w:hAnsi="微软雅黑" w:eastAsia="微软雅黑" w:cs="微软雅黑"/>
          <w:b/>
          <w:bCs/>
          <w:color w:val="auto"/>
          <w:sz w:val="24"/>
          <w:szCs w:val="24"/>
          <w:highlight w:val="none"/>
        </w:rPr>
      </w:pPr>
    </w:p>
    <w:p w14:paraId="459B5A57">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说明：</w:t>
      </w:r>
    </w:p>
    <w:p w14:paraId="23D6409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bookmarkStart w:id="130" w:name="_Toc21473"/>
      <w:bookmarkStart w:id="131" w:name="_Toc31747"/>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小组应当将其作为无效响应处理。</w:t>
      </w:r>
      <w:bookmarkEnd w:id="130"/>
      <w:bookmarkEnd w:id="131"/>
    </w:p>
    <w:p w14:paraId="3FD65705">
      <w:pPr>
        <w:pStyle w:val="5"/>
        <w:spacing w:line="400" w:lineRule="exact"/>
        <w:rPr>
          <w:rFonts w:ascii="微软雅黑" w:hAnsi="微软雅黑" w:eastAsia="微软雅黑" w:cs="微软雅黑"/>
          <w:color w:val="auto"/>
          <w:sz w:val="24"/>
          <w:szCs w:val="24"/>
          <w:highlight w:val="none"/>
        </w:rPr>
      </w:pPr>
      <w:bookmarkStart w:id="132" w:name="_Toc3590"/>
      <w:bookmarkStart w:id="133" w:name="_Toc20441"/>
      <w:bookmarkStart w:id="134" w:name="_Toc22923"/>
      <w:bookmarkStart w:id="135" w:name="_Toc3672"/>
      <w:bookmarkStart w:id="136" w:name="_Toc31808"/>
      <w:r>
        <w:rPr>
          <w:rFonts w:hint="eastAsia" w:ascii="微软雅黑" w:hAnsi="微软雅黑" w:eastAsia="微软雅黑" w:cs="微软雅黑"/>
          <w:color w:val="auto"/>
          <w:sz w:val="24"/>
          <w:szCs w:val="24"/>
          <w:highlight w:val="none"/>
        </w:rPr>
        <w:t>三、无效响应</w:t>
      </w:r>
      <w:bookmarkEnd w:id="132"/>
      <w:bookmarkEnd w:id="133"/>
      <w:bookmarkEnd w:id="134"/>
      <w:bookmarkEnd w:id="135"/>
      <w:bookmarkEnd w:id="136"/>
    </w:p>
    <w:p w14:paraId="39586CF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供应商发生以下条款情况之一者，视为无效响应，其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响应文件将被拒绝：</w:t>
      </w:r>
    </w:p>
    <w:p w14:paraId="0B7FD23B">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（一）供应商不符合规定的资格条件的；</w:t>
      </w:r>
    </w:p>
    <w:p w14:paraId="15B4208A">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（二）供应商的法定代表人（或其授权代表）或自然人未参加</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08AE1297">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响应文件不按“第七篇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响应文件编制要求”要求签署或盖章；</w:t>
      </w:r>
    </w:p>
    <w:p w14:paraId="4875AD62">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（四）供应商的报价超过最高限价的；</w:t>
      </w:r>
    </w:p>
    <w:p w14:paraId="4F4EA3D0">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（五）法定代表人为同一个人的两个及两个以上法人，母公司、全资子公司及其控股公司，在同一包采购中同时参与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7A8FC7BB">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（六）单位负责人为同一人或者存在直接控股、管理关系的不同供应商，参加同一合同项下的政府采购活动的；</w:t>
      </w:r>
    </w:p>
    <w:p w14:paraId="28B277AF">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（七）为采购项目提供整体设计、规范编制或者项目管理、监理、检测等服务的供应商，再参加该采购项目的其他采购活动；</w:t>
      </w:r>
    </w:p>
    <w:p w14:paraId="7FBF1876">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有效期不满足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文件要求的；</w:t>
      </w:r>
    </w:p>
    <w:p w14:paraId="3E5A0D2D">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响应文件内容有与国家现行法律法规相违背的内容，或附有采购人无法接受的条件；</w:t>
      </w:r>
    </w:p>
    <w:p w14:paraId="70E4DC13">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（十）供应商进行合同分包的；</w:t>
      </w:r>
    </w:p>
    <w:p w14:paraId="18CBAFFD">
      <w:pPr>
        <w:snapToGrid w:val="0"/>
        <w:spacing w:line="400" w:lineRule="exact"/>
        <w:ind w:firstLine="46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（十</w:t>
      </w: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rPr>
        <w:t>）供应商进行</w:t>
      </w:r>
      <w:r>
        <w:rPr>
          <w:rFonts w:hint="eastAsia" w:ascii="微软雅黑" w:hAnsi="微软雅黑" w:eastAsia="微软雅黑" w:cs="微软雅黑"/>
          <w:color w:val="auto"/>
          <w:sz w:val="24"/>
          <w:szCs w:val="24"/>
          <w:highlight w:val="none"/>
          <w:lang w:val="en-US" w:eastAsia="zh-CN"/>
        </w:rPr>
        <w:t>联合体投标</w:t>
      </w:r>
      <w:r>
        <w:rPr>
          <w:rFonts w:hint="eastAsia" w:ascii="微软雅黑" w:hAnsi="微软雅黑" w:eastAsia="微软雅黑" w:cs="微软雅黑"/>
          <w:color w:val="auto"/>
          <w:sz w:val="24"/>
          <w:szCs w:val="24"/>
          <w:highlight w:val="none"/>
        </w:rPr>
        <w:t>的；</w:t>
      </w:r>
    </w:p>
    <w:p w14:paraId="28D9A62F">
      <w:pPr>
        <w:snapToGrid w:val="0"/>
        <w:spacing w:line="400" w:lineRule="exact"/>
        <w:ind w:firstLine="46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（十</w:t>
      </w: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68272C60">
      <w:pPr>
        <w:pStyle w:val="5"/>
        <w:spacing w:line="400" w:lineRule="exact"/>
        <w:rPr>
          <w:rFonts w:ascii="微软雅黑" w:hAnsi="微软雅黑" w:eastAsia="微软雅黑" w:cs="微软雅黑"/>
          <w:color w:val="auto"/>
          <w:sz w:val="24"/>
          <w:szCs w:val="24"/>
          <w:highlight w:val="none"/>
        </w:rPr>
      </w:pPr>
      <w:bookmarkStart w:id="137" w:name="_Toc16695"/>
      <w:bookmarkStart w:id="138" w:name="_Toc12830"/>
      <w:bookmarkStart w:id="139" w:name="_Toc15535"/>
      <w:bookmarkStart w:id="140" w:name="_Toc2257"/>
      <w:bookmarkStart w:id="141" w:name="_Toc2831"/>
      <w:r>
        <w:rPr>
          <w:rFonts w:hint="eastAsia" w:ascii="微软雅黑" w:hAnsi="微软雅黑" w:eastAsia="微软雅黑" w:cs="微软雅黑"/>
          <w:color w:val="auto"/>
          <w:sz w:val="24"/>
          <w:szCs w:val="24"/>
          <w:highlight w:val="none"/>
        </w:rPr>
        <w:t>四、</w:t>
      </w:r>
      <w:bookmarkEnd w:id="128"/>
      <w:bookmarkEnd w:id="129"/>
      <w:r>
        <w:rPr>
          <w:rFonts w:hint="eastAsia" w:ascii="微软雅黑" w:hAnsi="微软雅黑" w:eastAsia="微软雅黑" w:cs="微软雅黑"/>
          <w:color w:val="auto"/>
          <w:sz w:val="24"/>
          <w:szCs w:val="24"/>
          <w:highlight w:val="none"/>
        </w:rPr>
        <w:t>采购终止</w:t>
      </w:r>
      <w:bookmarkEnd w:id="137"/>
      <w:bookmarkEnd w:id="138"/>
      <w:bookmarkEnd w:id="139"/>
      <w:bookmarkEnd w:id="140"/>
      <w:bookmarkEnd w:id="141"/>
    </w:p>
    <w:p w14:paraId="2F1050F8">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采购活动，发布项目终止公告并说明原因，重新开展采购活动：</w:t>
      </w:r>
    </w:p>
    <w:p w14:paraId="32DF23A8">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采购方式适用情形的；</w:t>
      </w:r>
    </w:p>
    <w:p w14:paraId="72C34C43">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4D20423F">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（三）在采购过程中符合要求的供应商或者报价未超过最高限价的供应商不足3家。</w:t>
      </w:r>
      <w:bookmarkStart w:id="142" w:name="_Toc102227313"/>
      <w:bookmarkStart w:id="143" w:name="_Toc25083"/>
      <w:bookmarkStart w:id="144" w:name="_Toc11641055"/>
      <w:bookmarkStart w:id="145" w:name="_Toc12789059"/>
    </w:p>
    <w:p w14:paraId="2AAF2FA7">
      <w:pPr>
        <w:pStyle w:val="4"/>
        <w:spacing w:line="360" w:lineRule="auto"/>
        <w:jc w:val="center"/>
        <w:rPr>
          <w:rFonts w:ascii="微软雅黑" w:hAnsi="微软雅黑" w:eastAsia="微软雅黑" w:cs="微软雅黑"/>
          <w:b w:val="0"/>
          <w:color w:val="auto"/>
          <w:szCs w:val="30"/>
          <w:highlight w:val="none"/>
        </w:rPr>
      </w:pPr>
      <w:r>
        <w:rPr>
          <w:rFonts w:hint="eastAsia" w:ascii="微软雅黑" w:hAnsi="微软雅黑" w:eastAsia="微软雅黑" w:cs="微软雅黑"/>
          <w:b w:val="0"/>
          <w:color w:val="auto"/>
          <w:sz w:val="36"/>
          <w:szCs w:val="30"/>
          <w:highlight w:val="none"/>
        </w:rPr>
        <w:br w:type="page"/>
      </w:r>
      <w:bookmarkStart w:id="146" w:name="_Toc3739"/>
      <w:bookmarkStart w:id="147" w:name="_Toc16786"/>
      <w:bookmarkStart w:id="148" w:name="_Toc6369"/>
      <w:bookmarkStart w:id="149" w:name="_Toc29689"/>
      <w:bookmarkStart w:id="150" w:name="_Toc2030"/>
      <w:r>
        <w:rPr>
          <w:rFonts w:hint="eastAsia" w:ascii="微软雅黑" w:hAnsi="微软雅黑" w:eastAsia="微软雅黑" w:cs="微软雅黑"/>
          <w:b w:val="0"/>
          <w:color w:val="auto"/>
          <w:sz w:val="36"/>
          <w:szCs w:val="30"/>
          <w:highlight w:val="none"/>
        </w:rPr>
        <w:t>第五篇  供应商须知</w:t>
      </w:r>
      <w:bookmarkEnd w:id="142"/>
      <w:bookmarkEnd w:id="143"/>
      <w:bookmarkEnd w:id="146"/>
      <w:bookmarkEnd w:id="147"/>
      <w:bookmarkEnd w:id="148"/>
      <w:bookmarkEnd w:id="149"/>
      <w:bookmarkEnd w:id="150"/>
    </w:p>
    <w:p w14:paraId="6F154026">
      <w:pPr>
        <w:pStyle w:val="5"/>
        <w:spacing w:line="440" w:lineRule="exact"/>
        <w:rPr>
          <w:rFonts w:ascii="微软雅黑" w:hAnsi="微软雅黑" w:eastAsia="微软雅黑" w:cs="微软雅黑"/>
          <w:color w:val="auto"/>
          <w:sz w:val="24"/>
          <w:szCs w:val="24"/>
          <w:highlight w:val="none"/>
        </w:rPr>
      </w:pPr>
      <w:bookmarkStart w:id="151" w:name="_Toc2174"/>
      <w:bookmarkStart w:id="152" w:name="_Toc9913"/>
      <w:bookmarkStart w:id="153" w:name="_Toc342913389"/>
      <w:bookmarkStart w:id="154" w:name="_Toc26435"/>
      <w:bookmarkStart w:id="155" w:name="_Toc9003"/>
      <w:bookmarkStart w:id="156" w:name="_Toc1551"/>
      <w:bookmarkStart w:id="157" w:name="_Toc14079"/>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费用</w:t>
      </w:r>
      <w:bookmarkEnd w:id="151"/>
      <w:bookmarkEnd w:id="152"/>
      <w:bookmarkEnd w:id="153"/>
      <w:bookmarkEnd w:id="154"/>
      <w:bookmarkEnd w:id="155"/>
      <w:bookmarkEnd w:id="156"/>
      <w:bookmarkEnd w:id="157"/>
    </w:p>
    <w:p w14:paraId="2D0A38B1">
      <w:pPr>
        <w:pStyle w:val="116"/>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的供应商应承担其编制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响应文件与递交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响应文件所涉及的一切费用，不论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结果如何，采购人和采购代理机构在任何情况下无义务也无责任承担这些费用。</w:t>
      </w:r>
    </w:p>
    <w:p w14:paraId="7E929C0C">
      <w:pPr>
        <w:pStyle w:val="5"/>
        <w:tabs>
          <w:tab w:val="left" w:pos="2640"/>
        </w:tabs>
        <w:spacing w:line="400" w:lineRule="exact"/>
        <w:rPr>
          <w:rFonts w:ascii="微软雅黑" w:hAnsi="微软雅黑" w:eastAsia="微软雅黑" w:cs="微软雅黑"/>
          <w:color w:val="auto"/>
          <w:sz w:val="24"/>
          <w:szCs w:val="24"/>
          <w:highlight w:val="none"/>
        </w:rPr>
      </w:pPr>
      <w:bookmarkStart w:id="158" w:name="_Toc26215"/>
      <w:bookmarkStart w:id="159" w:name="_Toc15366"/>
      <w:bookmarkStart w:id="160" w:name="_Toc342913391"/>
      <w:bookmarkStart w:id="161" w:name="_Toc19556"/>
      <w:bookmarkStart w:id="162" w:name="_Toc6595"/>
      <w:bookmarkStart w:id="163" w:name="_Toc22838"/>
      <w:bookmarkStart w:id="164" w:name="_Toc27467"/>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w:t>
      </w:r>
      <w:bookmarkEnd w:id="158"/>
      <w:bookmarkEnd w:id="159"/>
      <w:bookmarkEnd w:id="160"/>
      <w:bookmarkEnd w:id="161"/>
      <w:bookmarkEnd w:id="162"/>
      <w:bookmarkEnd w:id="163"/>
      <w:bookmarkEnd w:id="164"/>
    </w:p>
    <w:p w14:paraId="4A97DC4B">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文件由采购邀请书、项目服务需求、项目商务需求、竞争性比选程序及方法、评审标准、无效响应和采购终止、供应商须知、采购合同、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响应文件编制要求七部分组成。</w:t>
      </w:r>
    </w:p>
    <w:p w14:paraId="1D1DBCA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（二）采购人（或采购代理机构）所作的一切有效的书面通知、修改及补充，都是</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文件不可分割的部分。</w:t>
      </w:r>
    </w:p>
    <w:p w14:paraId="05029315">
      <w:pPr>
        <w:snapToGrid w:val="0"/>
        <w:spacing w:line="400" w:lineRule="exact"/>
        <w:ind w:firstLine="480" w:firstLineChars="200"/>
        <w:rPr>
          <w:rFonts w:ascii="微软雅黑" w:hAnsi="微软雅黑" w:eastAsia="微软雅黑" w:cs="微软雅黑"/>
          <w:color w:val="auto"/>
          <w:sz w:val="24"/>
          <w:szCs w:val="24"/>
          <w:highlight w:val="none"/>
        </w:rPr>
      </w:pPr>
      <w:bookmarkStart w:id="165" w:name="_Toc318159780"/>
      <w:bookmarkStart w:id="166" w:name="_Toc318166429"/>
      <w:bookmarkStart w:id="167" w:name="_Toc318159160"/>
      <w:bookmarkStart w:id="168" w:name="_Toc318159349"/>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文件的解释</w:t>
      </w:r>
    </w:p>
    <w:p w14:paraId="3A8C4C0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文件有疑问，必须以书面形式在提交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响应文件截止时间3个工作日前向采购人（或采购代理机构）要求澄清，采购人（或采购代理机构）可视具体情况做出处理或答复。如供应商未提出疑问，视为完全理解并同意本</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文件。一经进入</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程序，即视为供应商已详细阅读全部文件资料，完全理解</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文件所有条款内容并同意放弃对这方面有不明白及误解的权利。</w:t>
      </w:r>
    </w:p>
    <w:p w14:paraId="13017B06">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小组根据与供应商进行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可能实质性变动的内容为</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文件第二、三、六篇全部内容。</w:t>
      </w:r>
    </w:p>
    <w:p w14:paraId="1DA4A519">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响应文件（含有效的书面承诺）。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小组判断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文件的响应，仅基于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响应文件本身而不靠外部证据。</w:t>
      </w:r>
    </w:p>
    <w:bookmarkEnd w:id="165"/>
    <w:bookmarkEnd w:id="166"/>
    <w:bookmarkEnd w:id="167"/>
    <w:bookmarkEnd w:id="168"/>
    <w:p w14:paraId="5A1C1769">
      <w:pPr>
        <w:pStyle w:val="5"/>
        <w:spacing w:line="400" w:lineRule="exact"/>
        <w:rPr>
          <w:rFonts w:ascii="微软雅黑" w:hAnsi="微软雅黑" w:eastAsia="微软雅黑" w:cs="微软雅黑"/>
          <w:color w:val="auto"/>
          <w:sz w:val="24"/>
          <w:szCs w:val="24"/>
          <w:highlight w:val="none"/>
        </w:rPr>
      </w:pPr>
      <w:bookmarkStart w:id="169" w:name="_Toc179714297"/>
      <w:bookmarkStart w:id="170" w:name="_Toc16843"/>
      <w:bookmarkStart w:id="171" w:name="_Toc4110"/>
      <w:bookmarkStart w:id="172" w:name="_Toc5464"/>
      <w:bookmarkStart w:id="173" w:name="_Toc5333"/>
      <w:bookmarkStart w:id="174" w:name="_Toc2053"/>
      <w:bookmarkStart w:id="175" w:name="_Toc27595"/>
      <w:bookmarkStart w:id="176" w:name="_Toc342913392"/>
      <w:bookmarkStart w:id="177" w:name="_Toc102227318"/>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要求</w:t>
      </w:r>
      <w:bookmarkEnd w:id="169"/>
      <w:bookmarkEnd w:id="170"/>
      <w:bookmarkEnd w:id="171"/>
      <w:bookmarkEnd w:id="172"/>
      <w:bookmarkEnd w:id="173"/>
      <w:bookmarkEnd w:id="174"/>
      <w:bookmarkEnd w:id="175"/>
      <w:bookmarkEnd w:id="176"/>
      <w:bookmarkEnd w:id="177"/>
    </w:p>
    <w:p w14:paraId="169046ED">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w:t>
      </w:r>
    </w:p>
    <w:p w14:paraId="046F479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文件的要求编制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响应文件，并对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文件提出的要求和条件作出实质性响应，</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响应文件原则上采用软面订本，同时应编制完整的页码、目录。</w:t>
      </w:r>
    </w:p>
    <w:p w14:paraId="5232EA4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响应文件组成</w:t>
      </w:r>
    </w:p>
    <w:p w14:paraId="649BD83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响应文件由第七篇“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响应文件编制要求”规定的部分和供应商所作的一切有效补充、修改和承诺等文件组成，供应商应按照第七篇“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响应文件编制要求”规定的目录顺序组织编写和装订，也可在基本格式基础上对表格进行扩展，未规定格式的由供应商自定格式。</w:t>
      </w:r>
    </w:p>
    <w:p w14:paraId="42F9C891">
      <w:pPr>
        <w:numPr>
          <w:ilvl w:val="0"/>
          <w:numId w:val="14"/>
        </w:num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w:t>
      </w:r>
    </w:p>
    <w:p w14:paraId="633406C5">
      <w:pPr>
        <w:spacing w:line="40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不允许</w:t>
      </w:r>
      <w:r>
        <w:rPr>
          <w:rFonts w:hint="eastAsia" w:ascii="微软雅黑" w:hAnsi="微软雅黑" w:eastAsia="微软雅黑" w:cs="微软雅黑"/>
          <w:b/>
          <w:bCs/>
          <w:color w:val="auto"/>
          <w:sz w:val="24"/>
          <w:szCs w:val="24"/>
          <w:highlight w:val="none"/>
        </w:rPr>
        <w:t>。</w:t>
      </w:r>
    </w:p>
    <w:p w14:paraId="18C0175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有效期：</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响应文件及有关承诺文件有效期为提交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响应文件截止时间起90天。</w:t>
      </w:r>
    </w:p>
    <w:p w14:paraId="6A082943">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保证金：</w:t>
      </w:r>
    </w:p>
    <w:p w14:paraId="67C73ED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按照竞争比选文件要求足额缴纳比选保证金。</w:t>
      </w:r>
    </w:p>
    <w:p w14:paraId="379FF26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（五）修正错误</w:t>
      </w:r>
    </w:p>
    <w:p w14:paraId="6144729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响应文件或最后报价中的价格出现大写金额和小写金额不一致的错误，以大写金额修正为准。</w:t>
      </w:r>
    </w:p>
    <w:p w14:paraId="6099ADA9">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2666194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响应文件的份数和签署</w:t>
      </w:r>
    </w:p>
    <w:p w14:paraId="2226639B">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1、响应文件一式</w:t>
      </w: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份，其中正本一份，副本二份，如不一致以纸质文件正本为准。副本可为正本的复印件，应与正本一致，如出现不一致情况以正本为准。</w:t>
      </w:r>
    </w:p>
    <w:p w14:paraId="2FB6AB2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highlight w:val="none"/>
        </w:rPr>
        <w:t>在</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响应文件正本中，</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文件第七篇</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响应文件编制要求中规定签署、盖章的地方必须按其规定签署、盖章。</w:t>
      </w:r>
    </w:p>
    <w:p w14:paraId="682B91E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响应文件的递交</w:t>
      </w:r>
    </w:p>
    <w:p w14:paraId="095EBB2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 </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响应文件的密封与标记</w:t>
      </w:r>
    </w:p>
    <w:p w14:paraId="2B6DFF6E">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1.1</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响应文件的正本、副本均应密封送达</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地点，应在封套上注明</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项目名称、供应商名称。若正本、副本分别进行密封的，还应在封套上注明“正本”、“副本”字样。</w:t>
      </w:r>
    </w:p>
    <w:p w14:paraId="499A0B5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（八）供应商参与人员</w:t>
      </w:r>
    </w:p>
    <w:p w14:paraId="3C9C4E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各个供应商应当派1-2名代表参与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，至少1人应为法定代表人（或其授权代表）或自然人（供应商为自然人）。供应商法定代表人或授权代表应随身携带本人身份证原件。</w:t>
      </w:r>
    </w:p>
    <w:p w14:paraId="40731F1B">
      <w:pPr>
        <w:pStyle w:val="5"/>
        <w:spacing w:line="400" w:lineRule="exact"/>
        <w:rPr>
          <w:rFonts w:ascii="微软雅黑" w:hAnsi="微软雅黑" w:eastAsia="微软雅黑" w:cs="微软雅黑"/>
          <w:color w:val="auto"/>
          <w:sz w:val="24"/>
          <w:szCs w:val="24"/>
          <w:highlight w:val="none"/>
        </w:rPr>
      </w:pPr>
      <w:bookmarkStart w:id="178" w:name="_Toc24989"/>
      <w:bookmarkStart w:id="179" w:name="_Toc31292"/>
      <w:bookmarkStart w:id="180" w:name="_Toc19580"/>
      <w:bookmarkStart w:id="181" w:name="_Toc182"/>
      <w:bookmarkStart w:id="182" w:name="_Toc22541"/>
      <w:bookmarkStart w:id="183" w:name="_Toc4132"/>
      <w:r>
        <w:rPr>
          <w:rFonts w:hint="eastAsia" w:ascii="微软雅黑" w:hAnsi="微软雅黑" w:eastAsia="微软雅黑" w:cs="微软雅黑"/>
          <w:color w:val="auto"/>
          <w:sz w:val="24"/>
          <w:szCs w:val="24"/>
          <w:highlight w:val="none"/>
        </w:rPr>
        <w:t>四、成交供应商的确认和变更</w:t>
      </w:r>
      <w:bookmarkEnd w:id="178"/>
      <w:bookmarkEnd w:id="179"/>
      <w:bookmarkEnd w:id="180"/>
      <w:bookmarkEnd w:id="181"/>
      <w:bookmarkEnd w:id="182"/>
      <w:bookmarkEnd w:id="183"/>
    </w:p>
    <w:p w14:paraId="42C37210">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（一）中选人的确认</w:t>
      </w:r>
    </w:p>
    <w:p w14:paraId="2F94AEC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1D0A9558">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（二）中选人的变更</w:t>
      </w:r>
    </w:p>
    <w:p w14:paraId="23F406B9">
      <w:pPr>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中选人拒绝与采购人签订合同的，采购人可以按照评标报告推荐的中选人顺序，确定排名下一位的候选人为</w:t>
      </w:r>
      <w:r>
        <w:rPr>
          <w:rFonts w:hint="eastAsia" w:ascii="微软雅黑" w:hAnsi="微软雅黑" w:eastAsia="微软雅黑" w:cs="微软雅黑"/>
          <w:color w:val="auto"/>
          <w:sz w:val="24"/>
          <w:szCs w:val="24"/>
          <w:highlight w:val="none"/>
        </w:rPr>
        <w:t>中选人</w:t>
      </w:r>
      <w:r>
        <w:rPr>
          <w:rFonts w:hint="eastAsia" w:ascii="微软雅黑" w:hAnsi="微软雅黑" w:eastAsia="微软雅黑" w:cs="微软雅黑"/>
          <w:color w:val="auto"/>
          <w:sz w:val="24"/>
          <w:highlight w:val="none"/>
        </w:rPr>
        <w:t>，也可以重新开展采购活动。</w:t>
      </w:r>
    </w:p>
    <w:p w14:paraId="5B21D911">
      <w:pPr>
        <w:pStyle w:val="5"/>
        <w:spacing w:line="400" w:lineRule="exact"/>
        <w:rPr>
          <w:rFonts w:ascii="微软雅黑" w:hAnsi="微软雅黑" w:eastAsia="微软雅黑" w:cs="微软雅黑"/>
          <w:color w:val="auto"/>
          <w:sz w:val="24"/>
          <w:szCs w:val="24"/>
          <w:highlight w:val="none"/>
        </w:rPr>
      </w:pPr>
      <w:bookmarkStart w:id="184" w:name="_Toc5078"/>
      <w:bookmarkStart w:id="185" w:name="_Toc12596"/>
      <w:bookmarkStart w:id="186" w:name="_Toc8404"/>
      <w:bookmarkStart w:id="187" w:name="_Toc342913395"/>
      <w:bookmarkStart w:id="188" w:name="_Toc10458"/>
      <w:bookmarkStart w:id="189" w:name="_Toc22739"/>
      <w:bookmarkStart w:id="190" w:name="_Toc13924"/>
      <w:bookmarkStart w:id="191" w:name="_Toc102227321"/>
      <w:r>
        <w:rPr>
          <w:rFonts w:hint="eastAsia" w:ascii="微软雅黑" w:hAnsi="微软雅黑" w:eastAsia="微软雅黑" w:cs="微软雅黑"/>
          <w:color w:val="auto"/>
          <w:sz w:val="24"/>
          <w:szCs w:val="24"/>
          <w:highlight w:val="none"/>
        </w:rPr>
        <w:t>五、成交通知</w:t>
      </w:r>
      <w:bookmarkEnd w:id="184"/>
      <w:bookmarkEnd w:id="185"/>
      <w:bookmarkEnd w:id="186"/>
      <w:bookmarkEnd w:id="187"/>
      <w:bookmarkEnd w:id="188"/>
      <w:bookmarkEnd w:id="189"/>
      <w:bookmarkEnd w:id="190"/>
      <w:bookmarkEnd w:id="191"/>
    </w:p>
    <w:p w14:paraId="74ED0B7A">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（一）采购代理机构将在重庆市“行采家”平台（http://www.gec123.com）上发布成交结果公告。</w:t>
      </w:r>
    </w:p>
    <w:p w14:paraId="02A7E80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通知书》一经发出即发生法律效力。</w:t>
      </w:r>
    </w:p>
    <w:p w14:paraId="3E2B3C05">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通知书》将作为签订合同的依据。</w:t>
      </w:r>
    </w:p>
    <w:p w14:paraId="54F4DB46">
      <w:pPr>
        <w:pStyle w:val="5"/>
        <w:spacing w:line="400" w:lineRule="exact"/>
        <w:rPr>
          <w:rFonts w:ascii="微软雅黑" w:hAnsi="微软雅黑" w:eastAsia="微软雅黑" w:cs="微软雅黑"/>
          <w:color w:val="auto"/>
          <w:sz w:val="24"/>
          <w:szCs w:val="24"/>
          <w:highlight w:val="none"/>
        </w:rPr>
      </w:pPr>
      <w:bookmarkStart w:id="192" w:name="_Toc5898"/>
      <w:bookmarkStart w:id="193" w:name="_Toc25940"/>
      <w:bookmarkStart w:id="194" w:name="_Toc16684"/>
      <w:bookmarkStart w:id="195" w:name="_Toc21941"/>
      <w:bookmarkStart w:id="196" w:name="_Toc207"/>
      <w:bookmarkStart w:id="197" w:name="_Toc26497"/>
      <w:r>
        <w:rPr>
          <w:rFonts w:hint="eastAsia" w:ascii="微软雅黑" w:hAnsi="微软雅黑" w:eastAsia="微软雅黑" w:cs="微软雅黑"/>
          <w:color w:val="auto"/>
          <w:sz w:val="24"/>
          <w:szCs w:val="24"/>
          <w:highlight w:val="none"/>
        </w:rPr>
        <w:t>六、关于质疑</w:t>
      </w:r>
      <w:bookmarkEnd w:id="192"/>
      <w:bookmarkEnd w:id="193"/>
      <w:bookmarkEnd w:id="194"/>
      <w:bookmarkEnd w:id="195"/>
      <w:bookmarkEnd w:id="196"/>
      <w:bookmarkEnd w:id="197"/>
    </w:p>
    <w:p w14:paraId="669A9A29">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w:t>
      </w:r>
    </w:p>
    <w:p w14:paraId="78496B2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供应商认为采购文件、采购过程和成交结果使自己的权益受到伤害的，可向采购人或采购代理机构以书面形式提出质疑。</w:t>
      </w:r>
    </w:p>
    <w:p w14:paraId="12EEB36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511A9F5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0DFB37C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B95F3DA">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7B60E4E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0A0AC6D1">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1.2.2质疑项目的名称、项目编号；</w:t>
      </w:r>
    </w:p>
    <w:p w14:paraId="76870FA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4E1228B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38C15034">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693CA350">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5245F4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05A5DD4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7BCA6275">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4763D9B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7CA56B11">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7D45B686">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1A9FB76E">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10E3B0">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4403182D">
      <w:pPr>
        <w:pStyle w:val="5"/>
        <w:spacing w:line="400" w:lineRule="exact"/>
        <w:rPr>
          <w:rFonts w:ascii="微软雅黑" w:hAnsi="微软雅黑" w:eastAsia="微软雅黑" w:cs="微软雅黑"/>
          <w:color w:val="auto"/>
          <w:sz w:val="24"/>
          <w:szCs w:val="24"/>
          <w:highlight w:val="none"/>
        </w:rPr>
      </w:pPr>
      <w:bookmarkStart w:id="198" w:name="_Toc22269"/>
      <w:bookmarkStart w:id="199" w:name="_Toc30295"/>
      <w:bookmarkStart w:id="200" w:name="_Toc20004"/>
      <w:bookmarkStart w:id="201" w:name="_Toc30576"/>
      <w:bookmarkStart w:id="202" w:name="_Toc5943"/>
      <w:bookmarkStart w:id="203" w:name="_Toc10820"/>
      <w:r>
        <w:rPr>
          <w:rFonts w:hint="eastAsia" w:ascii="微软雅黑" w:hAnsi="微软雅黑" w:eastAsia="微软雅黑" w:cs="微软雅黑"/>
          <w:color w:val="auto"/>
          <w:sz w:val="24"/>
          <w:szCs w:val="24"/>
          <w:highlight w:val="none"/>
        </w:rPr>
        <w:t>七、采购代理服务费</w:t>
      </w:r>
      <w:bookmarkEnd w:id="198"/>
      <w:bookmarkEnd w:id="199"/>
      <w:bookmarkEnd w:id="200"/>
      <w:bookmarkEnd w:id="201"/>
      <w:bookmarkEnd w:id="202"/>
      <w:bookmarkEnd w:id="203"/>
    </w:p>
    <w:p w14:paraId="513C7E57">
      <w:pPr>
        <w:spacing w:line="400" w:lineRule="exact"/>
        <w:ind w:firstLine="360" w:firstLineChars="150"/>
        <w:rPr>
          <w:rFonts w:hint="eastAsia" w:ascii="微软雅黑" w:hAnsi="微软雅黑" w:eastAsia="微软雅黑" w:cs="微软雅黑"/>
          <w:color w:val="auto"/>
          <w:sz w:val="24"/>
          <w:szCs w:val="24"/>
          <w:highlight w:val="none"/>
        </w:rPr>
      </w:pPr>
      <w:bookmarkStart w:id="204" w:name="_Toc102227322"/>
      <w:bookmarkStart w:id="205" w:name="_Toc342913396"/>
      <w:bookmarkStart w:id="206" w:name="_Toc3328"/>
      <w:r>
        <w:rPr>
          <w:rFonts w:hint="eastAsia" w:ascii="微软雅黑" w:hAnsi="微软雅黑" w:eastAsia="微软雅黑" w:cs="微软雅黑"/>
          <w:color w:val="auto"/>
          <w:sz w:val="24"/>
          <w:szCs w:val="24"/>
          <w:highlight w:val="none"/>
        </w:rPr>
        <w:t>成交供应商在领取成交通知书前，向采购代理机构缴纳招标代理服务费，采购代理服务费为中标金额*1.5%（若代理服务费低于</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000元，则按</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000元收取）。服务费以现金、支票或电汇等形式支付。</w:t>
      </w:r>
    </w:p>
    <w:p w14:paraId="35D9510E">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服务费以现金、支票或电汇等形式支付。</w:t>
      </w:r>
    </w:p>
    <w:p w14:paraId="5B8526A4">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采购代理服务费缴纳账户信息：</w:t>
      </w:r>
    </w:p>
    <w:p w14:paraId="1426F9CF">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795E5CD8">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开户行：华夏银行股份有限公司重庆中山支行</w:t>
      </w:r>
    </w:p>
    <w:p w14:paraId="494B6F82">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号：11261000000383428</w:t>
      </w:r>
    </w:p>
    <w:p w14:paraId="21E6BCE3">
      <w:pPr>
        <w:pStyle w:val="5"/>
        <w:spacing w:line="400" w:lineRule="exact"/>
        <w:rPr>
          <w:rFonts w:ascii="微软雅黑" w:hAnsi="微软雅黑" w:eastAsia="微软雅黑" w:cs="微软雅黑"/>
          <w:color w:val="auto"/>
          <w:sz w:val="24"/>
          <w:szCs w:val="24"/>
          <w:highlight w:val="none"/>
        </w:rPr>
      </w:pPr>
      <w:bookmarkStart w:id="207" w:name="_Toc17685"/>
      <w:bookmarkStart w:id="208" w:name="_Toc11383"/>
      <w:bookmarkStart w:id="209" w:name="_Toc28995"/>
      <w:bookmarkStart w:id="210" w:name="_Toc32362"/>
      <w:bookmarkStart w:id="211" w:name="_Toc27652"/>
      <w:r>
        <w:rPr>
          <w:rFonts w:hint="eastAsia" w:ascii="微软雅黑" w:hAnsi="微软雅黑" w:eastAsia="微软雅黑" w:cs="微软雅黑"/>
          <w:color w:val="auto"/>
          <w:sz w:val="24"/>
          <w:szCs w:val="24"/>
          <w:highlight w:val="none"/>
        </w:rPr>
        <w:t>八、签订</w:t>
      </w:r>
      <w:bookmarkEnd w:id="204"/>
      <w:r>
        <w:rPr>
          <w:rFonts w:hint="eastAsia" w:ascii="微软雅黑" w:hAnsi="微软雅黑" w:eastAsia="微软雅黑" w:cs="微软雅黑"/>
          <w:color w:val="auto"/>
          <w:sz w:val="24"/>
          <w:szCs w:val="24"/>
          <w:highlight w:val="none"/>
        </w:rPr>
        <w:t>合同</w:t>
      </w:r>
      <w:bookmarkEnd w:id="205"/>
      <w:bookmarkEnd w:id="206"/>
      <w:bookmarkEnd w:id="207"/>
      <w:bookmarkEnd w:id="208"/>
      <w:bookmarkEnd w:id="209"/>
      <w:bookmarkEnd w:id="210"/>
      <w:bookmarkEnd w:id="211"/>
    </w:p>
    <w:p w14:paraId="5420B076">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（一）采购人原则上应在成交通知书发出之日起二十日内和成交供应商签订采购合同，无正当理由不得拒绝或拖延合同签订。所签订的合同不得对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响应文件作实质性修改。其他未尽事宜由采购人和成交供应商在采购合同中详细约定。</w:t>
      </w:r>
    </w:p>
    <w:p w14:paraId="5CA00660">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响应文件及澄清文件等，均为签订采购合同的依据。</w:t>
      </w:r>
    </w:p>
    <w:p w14:paraId="7BCB8798">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14:paraId="107626F3">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（四）合同原则上应按照《采购合同》签订，相关单位要求适用合同通用格式版本的，应按其要求另行签订其他合同。</w:t>
      </w:r>
    </w:p>
    <w:p w14:paraId="615E36A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（五）采购人要求成交供应商提供履约保证金的，应当在</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文件中予以约定。成交供应商履约完毕后，采购人</w:t>
      </w:r>
      <w:r>
        <w:rPr>
          <w:rFonts w:hint="eastAsia" w:ascii="微软雅黑" w:hAnsi="微软雅黑" w:eastAsia="微软雅黑" w:cs="微软雅黑"/>
          <w:color w:val="auto"/>
          <w:sz w:val="24"/>
          <w:highlight w:val="none"/>
        </w:rPr>
        <w:t>应按</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文件及合同的约定无息退还其履约保证金。</w:t>
      </w:r>
    </w:p>
    <w:p w14:paraId="69997A71">
      <w:pPr>
        <w:pStyle w:val="2"/>
        <w:rPr>
          <w:rFonts w:ascii="微软雅黑" w:hAnsi="微软雅黑" w:eastAsia="微软雅黑" w:cs="微软雅黑"/>
          <w:color w:val="auto"/>
          <w:sz w:val="24"/>
          <w:szCs w:val="24"/>
          <w:highlight w:val="none"/>
        </w:rPr>
      </w:pPr>
    </w:p>
    <w:p w14:paraId="39B49E41">
      <w:pPr>
        <w:pStyle w:val="45"/>
        <w:rPr>
          <w:rFonts w:ascii="微软雅黑" w:hAnsi="微软雅黑" w:eastAsia="微软雅黑" w:cs="微软雅黑"/>
          <w:color w:val="auto"/>
          <w:sz w:val="24"/>
          <w:szCs w:val="24"/>
          <w:highlight w:val="none"/>
        </w:rPr>
      </w:pPr>
    </w:p>
    <w:p w14:paraId="10AA5AB9">
      <w:pPr>
        <w:rPr>
          <w:rFonts w:ascii="微软雅黑" w:hAnsi="微软雅黑" w:eastAsia="微软雅黑" w:cs="微软雅黑"/>
          <w:color w:val="auto"/>
          <w:sz w:val="24"/>
          <w:szCs w:val="24"/>
          <w:highlight w:val="none"/>
        </w:rPr>
      </w:pPr>
    </w:p>
    <w:p w14:paraId="783A6BA8">
      <w:pPr>
        <w:pStyle w:val="2"/>
        <w:rPr>
          <w:rFonts w:ascii="微软雅黑" w:hAnsi="微软雅黑" w:eastAsia="微软雅黑" w:cs="微软雅黑"/>
          <w:color w:val="auto"/>
          <w:sz w:val="24"/>
          <w:szCs w:val="24"/>
          <w:highlight w:val="none"/>
        </w:rPr>
      </w:pPr>
    </w:p>
    <w:p w14:paraId="1360EFD3">
      <w:pPr>
        <w:pStyle w:val="45"/>
        <w:rPr>
          <w:rFonts w:ascii="微软雅黑" w:hAnsi="微软雅黑" w:eastAsia="微软雅黑" w:cs="微软雅黑"/>
          <w:color w:val="auto"/>
          <w:sz w:val="24"/>
          <w:szCs w:val="24"/>
          <w:highlight w:val="none"/>
        </w:rPr>
      </w:pPr>
    </w:p>
    <w:bookmarkEnd w:id="144"/>
    <w:bookmarkEnd w:id="145"/>
    <w:p w14:paraId="22172535">
      <w:pPr>
        <w:rPr>
          <w:rFonts w:hint="eastAsia" w:ascii="微软雅黑" w:hAnsi="微软雅黑" w:eastAsia="微软雅黑" w:cs="微软雅黑"/>
          <w:b w:val="0"/>
          <w:bCs/>
          <w:color w:val="auto"/>
          <w:sz w:val="36"/>
          <w:szCs w:val="30"/>
          <w:highlight w:val="none"/>
          <w:lang w:val="en-US" w:eastAsia="zh-CN"/>
        </w:rPr>
      </w:pPr>
      <w:bookmarkStart w:id="212" w:name="_Hlt41879464"/>
      <w:bookmarkEnd w:id="212"/>
      <w:bookmarkStart w:id="213" w:name="_Toc28084"/>
      <w:bookmarkStart w:id="214" w:name="_Toc505262417"/>
      <w:bookmarkStart w:id="215" w:name="_Toc12789072"/>
      <w:r>
        <w:rPr>
          <w:rFonts w:hint="eastAsia" w:ascii="微软雅黑" w:hAnsi="微软雅黑" w:eastAsia="微软雅黑" w:cs="微软雅黑"/>
          <w:b/>
          <w:bCs/>
          <w:color w:val="auto"/>
          <w:sz w:val="36"/>
          <w:szCs w:val="30"/>
          <w:highlight w:val="none"/>
        </w:rPr>
        <w:br w:type="page"/>
      </w:r>
      <w:bookmarkEnd w:id="213"/>
      <w:bookmarkEnd w:id="214"/>
      <w:bookmarkStart w:id="216" w:name="_Toc211"/>
      <w:r>
        <w:rPr>
          <w:rFonts w:hint="eastAsia" w:ascii="微软雅黑" w:hAnsi="微软雅黑" w:eastAsia="微软雅黑" w:cs="微软雅黑"/>
          <w:b/>
          <w:bCs/>
          <w:color w:val="auto"/>
          <w:sz w:val="36"/>
          <w:szCs w:val="30"/>
          <w:highlight w:val="none"/>
        </w:rPr>
        <w:t xml:space="preserve"> </w:t>
      </w:r>
      <w:bookmarkStart w:id="217" w:name="_Toc13848"/>
      <w:r>
        <w:rPr>
          <w:rFonts w:hint="eastAsia" w:ascii="微软雅黑" w:hAnsi="微软雅黑" w:eastAsia="微软雅黑" w:cs="微软雅黑"/>
          <w:b w:val="0"/>
          <w:bCs/>
          <w:color w:val="auto"/>
          <w:sz w:val="36"/>
          <w:szCs w:val="30"/>
          <w:highlight w:val="none"/>
          <w:lang w:val="en-US" w:eastAsia="zh-CN"/>
        </w:rPr>
        <w:t xml:space="preserve">                </w:t>
      </w:r>
      <w:bookmarkStart w:id="218" w:name="_Toc18825"/>
      <w:bookmarkStart w:id="219" w:name="_Toc3657"/>
    </w:p>
    <w:p w14:paraId="0323250C">
      <w:pPr>
        <w:pStyle w:val="4"/>
        <w:numPr>
          <w:ilvl w:val="0"/>
          <w:numId w:val="0"/>
        </w:numPr>
        <w:spacing w:line="360" w:lineRule="auto"/>
        <w:jc w:val="center"/>
        <w:rPr>
          <w:rFonts w:hint="eastAsia" w:ascii="微软雅黑" w:hAnsi="微软雅黑" w:eastAsia="微软雅黑" w:cs="微软雅黑"/>
          <w:b w:val="0"/>
          <w:bCs/>
          <w:color w:val="auto"/>
          <w:sz w:val="36"/>
          <w:szCs w:val="30"/>
          <w:highlight w:val="none"/>
        </w:rPr>
      </w:pPr>
      <w:bookmarkStart w:id="220" w:name="_Toc26521"/>
      <w:bookmarkStart w:id="221" w:name="_Toc17751"/>
      <w:r>
        <w:rPr>
          <w:rFonts w:hint="eastAsia" w:ascii="微软雅黑" w:hAnsi="微软雅黑" w:eastAsia="微软雅黑" w:cs="微软雅黑"/>
          <w:b w:val="0"/>
          <w:color w:val="auto"/>
          <w:sz w:val="36"/>
          <w:szCs w:val="30"/>
          <w:highlight w:val="none"/>
        </w:rPr>
        <w:t>第</w:t>
      </w:r>
      <w:r>
        <w:rPr>
          <w:rFonts w:hint="eastAsia" w:ascii="微软雅黑" w:hAnsi="微软雅黑" w:eastAsia="微软雅黑" w:cs="微软雅黑"/>
          <w:b w:val="0"/>
          <w:color w:val="auto"/>
          <w:sz w:val="36"/>
          <w:szCs w:val="30"/>
          <w:highlight w:val="none"/>
          <w:lang w:val="en-US" w:eastAsia="zh-CN"/>
        </w:rPr>
        <w:t>六</w:t>
      </w:r>
      <w:r>
        <w:rPr>
          <w:rFonts w:hint="eastAsia" w:ascii="微软雅黑" w:hAnsi="微软雅黑" w:eastAsia="微软雅黑" w:cs="微软雅黑"/>
          <w:b w:val="0"/>
          <w:color w:val="auto"/>
          <w:sz w:val="36"/>
          <w:szCs w:val="30"/>
          <w:highlight w:val="none"/>
        </w:rPr>
        <w:t>篇</w:t>
      </w:r>
      <w:r>
        <w:rPr>
          <w:rFonts w:hint="eastAsia" w:ascii="微软雅黑" w:hAnsi="微软雅黑" w:eastAsia="微软雅黑" w:cs="微软雅黑"/>
          <w:b w:val="0"/>
          <w:color w:val="auto"/>
          <w:sz w:val="36"/>
          <w:szCs w:val="30"/>
          <w:highlight w:val="none"/>
          <w:lang w:val="en-US" w:eastAsia="zh-CN"/>
        </w:rPr>
        <w:t xml:space="preserve">  </w:t>
      </w:r>
      <w:r>
        <w:rPr>
          <w:rFonts w:hint="eastAsia" w:ascii="微软雅黑" w:hAnsi="微软雅黑" w:eastAsia="微软雅黑" w:cs="微软雅黑"/>
          <w:b w:val="0"/>
          <w:bCs/>
          <w:color w:val="auto"/>
          <w:sz w:val="36"/>
          <w:szCs w:val="30"/>
          <w:highlight w:val="none"/>
        </w:rPr>
        <w:t>采购合同</w:t>
      </w:r>
      <w:bookmarkEnd w:id="216"/>
      <w:bookmarkEnd w:id="217"/>
      <w:bookmarkEnd w:id="218"/>
      <w:bookmarkEnd w:id="219"/>
      <w:bookmarkEnd w:id="220"/>
      <w:bookmarkEnd w:id="221"/>
    </w:p>
    <w:p w14:paraId="17C2981E">
      <w:pPr>
        <w:spacing w:line="500" w:lineRule="exact"/>
        <w:jc w:val="center"/>
        <w:rPr>
          <w:rFonts w:ascii="微软雅黑" w:hAnsi="微软雅黑" w:eastAsia="微软雅黑" w:cs="微软雅黑"/>
          <w:b/>
          <w:color w:val="auto"/>
          <w:sz w:val="44"/>
          <w:highlight w:val="none"/>
        </w:rPr>
      </w:pPr>
      <w:r>
        <w:rPr>
          <w:rFonts w:hint="eastAsia" w:ascii="微软雅黑" w:hAnsi="微软雅黑" w:eastAsia="微软雅黑" w:cs="微软雅黑"/>
          <w:b/>
          <w:color w:val="auto"/>
          <w:sz w:val="44"/>
          <w:highlight w:val="none"/>
        </w:rPr>
        <w:t>采购合同</w:t>
      </w:r>
    </w:p>
    <w:p w14:paraId="2EF4C269">
      <w:pPr>
        <w:spacing w:line="50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（项目编号：     ）</w:t>
      </w:r>
    </w:p>
    <w:p w14:paraId="3A0D92EA">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50EA6859">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378DD545">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3444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ED9E9EB">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名称</w:t>
            </w:r>
          </w:p>
        </w:tc>
        <w:tc>
          <w:tcPr>
            <w:tcW w:w="1741" w:type="dxa"/>
            <w:noWrap w:val="0"/>
            <w:vAlign w:val="center"/>
          </w:tcPr>
          <w:p w14:paraId="0B5171FE">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相关信息</w:t>
            </w:r>
          </w:p>
        </w:tc>
        <w:tc>
          <w:tcPr>
            <w:tcW w:w="984" w:type="dxa"/>
            <w:noWrap w:val="0"/>
            <w:vAlign w:val="center"/>
          </w:tcPr>
          <w:p w14:paraId="1B44F961">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数量</w:t>
            </w:r>
          </w:p>
        </w:tc>
        <w:tc>
          <w:tcPr>
            <w:tcW w:w="1298" w:type="dxa"/>
            <w:gridSpan w:val="2"/>
            <w:noWrap w:val="0"/>
            <w:vAlign w:val="center"/>
          </w:tcPr>
          <w:p w14:paraId="049B3438">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单价</w:t>
            </w:r>
          </w:p>
        </w:tc>
        <w:tc>
          <w:tcPr>
            <w:tcW w:w="1134" w:type="dxa"/>
            <w:noWrap w:val="0"/>
            <w:vAlign w:val="center"/>
          </w:tcPr>
          <w:p w14:paraId="7576FCBD">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w:t>
            </w:r>
          </w:p>
        </w:tc>
        <w:tc>
          <w:tcPr>
            <w:tcW w:w="1559" w:type="dxa"/>
            <w:noWrap w:val="0"/>
            <w:vAlign w:val="center"/>
          </w:tcPr>
          <w:p w14:paraId="79A7072D">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服务期</w:t>
            </w:r>
          </w:p>
        </w:tc>
        <w:tc>
          <w:tcPr>
            <w:tcW w:w="1567" w:type="dxa"/>
            <w:noWrap w:val="0"/>
            <w:vAlign w:val="center"/>
          </w:tcPr>
          <w:p w14:paraId="1128F5D6">
            <w:pPr>
              <w:spacing w:line="240" w:lineRule="atLeas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服务地点</w:t>
            </w:r>
          </w:p>
        </w:tc>
      </w:tr>
      <w:tr w14:paraId="565A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316C47">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78FEC8AF">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4C634B95">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1E85016">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555268A0">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2E6F13B7">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37BD073F">
            <w:pPr>
              <w:spacing w:line="240" w:lineRule="atLeast"/>
              <w:jc w:val="center"/>
              <w:rPr>
                <w:rFonts w:ascii="微软雅黑" w:hAnsi="微软雅黑" w:eastAsia="微软雅黑" w:cs="微软雅黑"/>
                <w:color w:val="auto"/>
                <w:sz w:val="21"/>
                <w:szCs w:val="21"/>
                <w:highlight w:val="none"/>
              </w:rPr>
            </w:pPr>
          </w:p>
        </w:tc>
      </w:tr>
      <w:tr w14:paraId="0608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B0DB316">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20DE7EB1">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1ED6016F">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B2D98A5">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4F377154">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8FF2280">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5BBF9681">
            <w:pPr>
              <w:spacing w:line="240" w:lineRule="atLeast"/>
              <w:jc w:val="center"/>
              <w:rPr>
                <w:rFonts w:ascii="微软雅黑" w:hAnsi="微软雅黑" w:eastAsia="微软雅黑" w:cs="微软雅黑"/>
                <w:color w:val="auto"/>
                <w:sz w:val="21"/>
                <w:szCs w:val="21"/>
                <w:highlight w:val="none"/>
              </w:rPr>
            </w:pPr>
          </w:p>
        </w:tc>
      </w:tr>
      <w:tr w14:paraId="0B3D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E196463">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3BAF3E1B">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55CF034E">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2D6DD58C">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617AD2DB">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35D8BB20">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22283277">
            <w:pPr>
              <w:spacing w:line="240" w:lineRule="atLeast"/>
              <w:jc w:val="center"/>
              <w:rPr>
                <w:rFonts w:ascii="微软雅黑" w:hAnsi="微软雅黑" w:eastAsia="微软雅黑" w:cs="微软雅黑"/>
                <w:color w:val="auto"/>
                <w:sz w:val="21"/>
                <w:szCs w:val="21"/>
                <w:highlight w:val="none"/>
              </w:rPr>
            </w:pPr>
          </w:p>
        </w:tc>
      </w:tr>
      <w:tr w14:paraId="5FAA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D73B466">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3943E73E">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02AD30E9">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68B0676">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4D229B3E">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4397E9D6">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528CE8FD">
            <w:pPr>
              <w:spacing w:line="240" w:lineRule="atLeast"/>
              <w:jc w:val="center"/>
              <w:rPr>
                <w:rFonts w:ascii="微软雅黑" w:hAnsi="微软雅黑" w:eastAsia="微软雅黑" w:cs="微软雅黑"/>
                <w:color w:val="auto"/>
                <w:sz w:val="21"/>
                <w:szCs w:val="21"/>
                <w:highlight w:val="none"/>
              </w:rPr>
            </w:pPr>
          </w:p>
        </w:tc>
      </w:tr>
      <w:tr w14:paraId="55B4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7AE14DB">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5F2B7EDB">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3CD6C2BA">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603135D2">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247A3B10">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EE4F932">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2D1E1AEE">
            <w:pPr>
              <w:spacing w:line="240" w:lineRule="atLeast"/>
              <w:jc w:val="center"/>
              <w:rPr>
                <w:rFonts w:ascii="微软雅黑" w:hAnsi="微软雅黑" w:eastAsia="微软雅黑" w:cs="微软雅黑"/>
                <w:color w:val="auto"/>
                <w:sz w:val="21"/>
                <w:szCs w:val="21"/>
                <w:highlight w:val="none"/>
              </w:rPr>
            </w:pPr>
          </w:p>
        </w:tc>
      </w:tr>
      <w:tr w14:paraId="3406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590FBCA">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4EB01538">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1FE08D6F">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47A8C232">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25F8BAF1">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E7376DA">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65F76A71">
            <w:pPr>
              <w:spacing w:line="240" w:lineRule="atLeast"/>
              <w:jc w:val="center"/>
              <w:rPr>
                <w:rFonts w:ascii="微软雅黑" w:hAnsi="微软雅黑" w:eastAsia="微软雅黑" w:cs="微软雅黑"/>
                <w:color w:val="auto"/>
                <w:sz w:val="21"/>
                <w:szCs w:val="21"/>
                <w:highlight w:val="none"/>
              </w:rPr>
            </w:pPr>
          </w:p>
        </w:tc>
      </w:tr>
      <w:tr w14:paraId="1EC1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D34D75F">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2D20B231">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7B82F4F1">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3C7CB6F">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09DE1539">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1CF445DB">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79400924">
            <w:pPr>
              <w:spacing w:line="240" w:lineRule="atLeast"/>
              <w:jc w:val="center"/>
              <w:rPr>
                <w:rFonts w:ascii="微软雅黑" w:hAnsi="微软雅黑" w:eastAsia="微软雅黑" w:cs="微软雅黑"/>
                <w:color w:val="auto"/>
                <w:sz w:val="21"/>
                <w:szCs w:val="21"/>
                <w:highlight w:val="none"/>
              </w:rPr>
            </w:pPr>
          </w:p>
        </w:tc>
      </w:tr>
      <w:tr w14:paraId="0064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D2D914">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6A1883AA">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38BF5C0C">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605E9188">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3BFFC905">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006D576">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40F5CC5E">
            <w:pPr>
              <w:spacing w:line="240" w:lineRule="atLeast"/>
              <w:jc w:val="center"/>
              <w:rPr>
                <w:rFonts w:ascii="微软雅黑" w:hAnsi="微软雅黑" w:eastAsia="微软雅黑" w:cs="微软雅黑"/>
                <w:color w:val="auto"/>
                <w:sz w:val="21"/>
                <w:szCs w:val="21"/>
                <w:highlight w:val="none"/>
              </w:rPr>
            </w:pPr>
          </w:p>
        </w:tc>
      </w:tr>
      <w:tr w14:paraId="22DC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7F3DC4F0">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合计人民币（小写）：</w:t>
            </w:r>
          </w:p>
        </w:tc>
      </w:tr>
      <w:tr w14:paraId="35B4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016C29C2">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合计人民币（大写）：</w:t>
            </w:r>
          </w:p>
        </w:tc>
      </w:tr>
      <w:tr w14:paraId="79A0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2DFA6AB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一、服务要求</w:t>
            </w:r>
          </w:p>
        </w:tc>
      </w:tr>
      <w:tr w14:paraId="350F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5B08A02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二、考核方式</w:t>
            </w:r>
          </w:p>
        </w:tc>
      </w:tr>
      <w:tr w14:paraId="1EBB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5B1D25A0">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三、付款方式：</w:t>
            </w:r>
          </w:p>
          <w:p w14:paraId="11DAF32B">
            <w:pPr>
              <w:spacing w:line="240" w:lineRule="atLeast"/>
              <w:rPr>
                <w:rFonts w:ascii="微软雅黑" w:hAnsi="微软雅黑" w:eastAsia="微软雅黑" w:cs="微软雅黑"/>
                <w:color w:val="auto"/>
                <w:sz w:val="21"/>
                <w:szCs w:val="21"/>
                <w:highlight w:val="none"/>
              </w:rPr>
            </w:pPr>
          </w:p>
        </w:tc>
      </w:tr>
      <w:tr w14:paraId="57DD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044F54A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四、违约责任：</w:t>
            </w:r>
          </w:p>
          <w:p w14:paraId="423389E6">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按《中华人民共和国民法典》、《政府采购法》执行，或按双方约定。</w:t>
            </w:r>
          </w:p>
        </w:tc>
      </w:tr>
      <w:tr w14:paraId="64B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4457CE8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五、其他约定事项：</w:t>
            </w:r>
          </w:p>
          <w:p w14:paraId="7BA24889">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1.采购文件及其补遗文件、响应文件和承诺是本合同不可分割的部分。</w:t>
            </w:r>
          </w:p>
          <w:p w14:paraId="1E361933">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2.本合同如发生争议由双方协商解决，协商不成向需方所在人民法院提请诉讼。</w:t>
            </w:r>
          </w:p>
          <w:p w14:paraId="1CFD382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3.本合同一式__份， 需方__份，供方__份，具同等法律效力。</w:t>
            </w:r>
          </w:p>
          <w:p w14:paraId="07AE334C">
            <w:pPr>
              <w:pStyle w:val="32"/>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4.其他：</w:t>
            </w:r>
          </w:p>
        </w:tc>
      </w:tr>
      <w:tr w14:paraId="1CB4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noWrap w:val="0"/>
            <w:vAlign w:val="top"/>
          </w:tcPr>
          <w:p w14:paraId="198F6967">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需方：</w:t>
            </w:r>
          </w:p>
          <w:p w14:paraId="135A282D">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14:paraId="30C7D1E7">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联系电话：</w:t>
            </w:r>
          </w:p>
          <w:p w14:paraId="2E0B5AE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tc>
        <w:tc>
          <w:tcPr>
            <w:tcW w:w="4862" w:type="dxa"/>
            <w:gridSpan w:val="5"/>
            <w:noWrap w:val="0"/>
            <w:vAlign w:val="top"/>
          </w:tcPr>
          <w:p w14:paraId="2F2AB64F">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供方：</w:t>
            </w:r>
          </w:p>
          <w:p w14:paraId="3B57A529">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14:paraId="2E9451DE">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p w14:paraId="255E8643">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传真：</w:t>
            </w:r>
          </w:p>
          <w:p w14:paraId="33862DB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开户银行：</w:t>
            </w:r>
          </w:p>
          <w:p w14:paraId="5D5FC29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账号：</w:t>
            </w:r>
          </w:p>
          <w:p w14:paraId="3549D5B5">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p w14:paraId="3A23D68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（本栏请用计算机打印以便于准确付款）</w:t>
            </w:r>
          </w:p>
        </w:tc>
      </w:tr>
      <w:tr w14:paraId="04BE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2259CE87">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p w14:paraId="3E8F07C6">
            <w:pPr>
              <w:spacing w:line="240" w:lineRule="atLeast"/>
              <w:rPr>
                <w:rFonts w:ascii="微软雅黑" w:hAnsi="微软雅黑" w:eastAsia="微软雅黑" w:cs="微软雅黑"/>
                <w:color w:val="auto"/>
                <w:sz w:val="21"/>
                <w:szCs w:val="21"/>
                <w:highlight w:val="none"/>
              </w:rPr>
            </w:pPr>
          </w:p>
          <w:p w14:paraId="3A5D814B">
            <w:pPr>
              <w:spacing w:line="240" w:lineRule="atLeast"/>
              <w:rPr>
                <w:rFonts w:ascii="微软雅黑" w:hAnsi="微软雅黑" w:eastAsia="微软雅黑" w:cs="微软雅黑"/>
                <w:color w:val="auto"/>
                <w:sz w:val="21"/>
                <w:szCs w:val="21"/>
                <w:highlight w:val="none"/>
              </w:rPr>
            </w:pPr>
          </w:p>
        </w:tc>
      </w:tr>
    </w:tbl>
    <w:p w14:paraId="7EFE2591">
      <w:pPr>
        <w:rPr>
          <w:rFonts w:ascii="微软雅黑" w:hAnsi="微软雅黑" w:eastAsia="微软雅黑" w:cs="微软雅黑"/>
          <w:color w:val="auto"/>
          <w:sz w:val="21"/>
          <w:szCs w:val="21"/>
          <w:highlight w:val="none"/>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微软雅黑" w:hAnsi="微软雅黑" w:eastAsia="微软雅黑" w:cs="微软雅黑"/>
          <w:color w:val="auto"/>
          <w:sz w:val="24"/>
          <w:highlight w:val="none"/>
        </w:rPr>
        <w:t>签约时间：           年   月   日      签约地点：</w:t>
      </w:r>
    </w:p>
    <w:p w14:paraId="1F85CF4E">
      <w:pPr>
        <w:pStyle w:val="4"/>
        <w:spacing w:line="360" w:lineRule="auto"/>
        <w:jc w:val="center"/>
        <w:rPr>
          <w:rFonts w:ascii="微软雅黑" w:hAnsi="微软雅黑" w:eastAsia="微软雅黑" w:cs="微软雅黑"/>
          <w:b w:val="0"/>
          <w:color w:val="auto"/>
          <w:sz w:val="36"/>
          <w:szCs w:val="30"/>
          <w:highlight w:val="none"/>
        </w:rPr>
      </w:pPr>
      <w:bookmarkStart w:id="222" w:name="_Toc14173"/>
      <w:bookmarkStart w:id="223" w:name="_Toc23703"/>
      <w:bookmarkStart w:id="224" w:name="_Toc16406"/>
      <w:bookmarkStart w:id="225" w:name="_Toc30490"/>
      <w:bookmarkStart w:id="226" w:name="_Toc18846"/>
      <w:r>
        <w:rPr>
          <w:rFonts w:hint="eastAsia" w:ascii="微软雅黑" w:hAnsi="微软雅黑" w:eastAsia="微软雅黑" w:cs="微软雅黑"/>
          <w:b w:val="0"/>
          <w:color w:val="auto"/>
          <w:sz w:val="36"/>
          <w:szCs w:val="30"/>
          <w:highlight w:val="none"/>
        </w:rPr>
        <w:t xml:space="preserve">第七篇  </w:t>
      </w:r>
      <w:bookmarkEnd w:id="215"/>
      <w:r>
        <w:rPr>
          <w:rFonts w:hint="eastAsia" w:ascii="微软雅黑" w:hAnsi="微软雅黑" w:eastAsia="微软雅黑" w:cs="微软雅黑"/>
          <w:b w:val="0"/>
          <w:color w:val="auto"/>
          <w:sz w:val="36"/>
          <w:szCs w:val="30"/>
          <w:highlight w:val="none"/>
          <w:lang w:eastAsia="zh-CN"/>
        </w:rPr>
        <w:t>比选</w:t>
      </w:r>
      <w:r>
        <w:rPr>
          <w:rFonts w:hint="eastAsia" w:ascii="微软雅黑" w:hAnsi="微软雅黑" w:eastAsia="微软雅黑" w:cs="微软雅黑"/>
          <w:b w:val="0"/>
          <w:color w:val="auto"/>
          <w:sz w:val="36"/>
          <w:szCs w:val="30"/>
          <w:highlight w:val="none"/>
        </w:rPr>
        <w:t>响应文件编制要求</w:t>
      </w:r>
      <w:bookmarkEnd w:id="222"/>
      <w:bookmarkEnd w:id="223"/>
      <w:bookmarkEnd w:id="224"/>
      <w:bookmarkEnd w:id="225"/>
      <w:bookmarkEnd w:id="226"/>
    </w:p>
    <w:p w14:paraId="1736F4B8">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一、经济部分</w:t>
      </w:r>
    </w:p>
    <w:p w14:paraId="39C240B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报价函</w:t>
      </w:r>
    </w:p>
    <w:p w14:paraId="193F42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5C3185B1">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二、服务部分</w:t>
      </w:r>
    </w:p>
    <w:p w14:paraId="1A1CC07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（一）服务方案（服务评审需提供的材料，格式自定）</w:t>
      </w:r>
    </w:p>
    <w:p w14:paraId="5D59E90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6DE20D8F">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三、商务部分</w:t>
      </w:r>
    </w:p>
    <w:p w14:paraId="218B65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（一）商务要求响应情况：服务时间、地点及验收标准等</w:t>
      </w:r>
    </w:p>
    <w:p w14:paraId="0B5FEAF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（二）商务响应偏离表</w:t>
      </w:r>
    </w:p>
    <w:p w14:paraId="72EAB33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（三）商务评审需提供的资料（格式自定）</w:t>
      </w:r>
    </w:p>
    <w:p w14:paraId="0B53CD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（四）其它优惠承诺（格式自定）</w:t>
      </w:r>
    </w:p>
    <w:p w14:paraId="049E40FD">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四、资格条件及其他</w:t>
      </w:r>
    </w:p>
    <w:p w14:paraId="57ED371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4F36D9D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74CE31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03A78D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2950D299">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五、其他应提供的资料</w:t>
      </w:r>
    </w:p>
    <w:p w14:paraId="0C41944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rPr>
        <w:t>）其他与项目有关的资料（自附）</w:t>
      </w:r>
    </w:p>
    <w:p w14:paraId="6831A567">
      <w:pPr>
        <w:pStyle w:val="5"/>
        <w:rPr>
          <w:rFonts w:hint="eastAsia" w:ascii="微软雅黑" w:hAnsi="微软雅黑" w:eastAsia="微软雅黑" w:cs="微软雅黑"/>
          <w:color w:val="auto"/>
          <w:highlight w:val="none"/>
        </w:rPr>
      </w:pPr>
      <w:bookmarkStart w:id="227" w:name="_Toc313008356"/>
      <w:bookmarkStart w:id="228" w:name="_Toc5797"/>
      <w:bookmarkStart w:id="229" w:name="_Toc313888360"/>
      <w:bookmarkStart w:id="230" w:name="_Toc342913419"/>
      <w:bookmarkStart w:id="231" w:name="_Toc33013348"/>
      <w:bookmarkStart w:id="232" w:name="_Toc12789073"/>
      <w:bookmarkStart w:id="233" w:name="_Toc283382454"/>
      <w:r>
        <w:rPr>
          <w:rFonts w:hint="eastAsia" w:ascii="微软雅黑" w:hAnsi="微软雅黑" w:eastAsia="微软雅黑" w:cs="微软雅黑"/>
          <w:color w:val="auto"/>
          <w:highlight w:val="none"/>
        </w:rPr>
        <w:br w:type="page"/>
      </w:r>
      <w:bookmarkStart w:id="234" w:name="_Toc16818"/>
      <w:bookmarkStart w:id="235" w:name="_Toc22332"/>
      <w:bookmarkStart w:id="236" w:name="_Toc29967"/>
      <w:bookmarkStart w:id="237" w:name="_Toc3811"/>
      <w:bookmarkStart w:id="238" w:name="_Toc28770"/>
      <w:r>
        <w:rPr>
          <w:rFonts w:hint="eastAsia" w:ascii="微软雅黑" w:hAnsi="微软雅黑" w:eastAsia="微软雅黑" w:cs="微软雅黑"/>
          <w:color w:val="auto"/>
          <w:highlight w:val="none"/>
        </w:rPr>
        <w:t>一、经济部分</w:t>
      </w:r>
      <w:bookmarkEnd w:id="227"/>
      <w:bookmarkEnd w:id="228"/>
      <w:bookmarkEnd w:id="229"/>
      <w:bookmarkEnd w:id="230"/>
      <w:bookmarkEnd w:id="231"/>
      <w:bookmarkEnd w:id="234"/>
      <w:bookmarkEnd w:id="235"/>
      <w:bookmarkEnd w:id="236"/>
      <w:bookmarkEnd w:id="237"/>
      <w:bookmarkEnd w:id="238"/>
    </w:p>
    <w:bookmarkEnd w:id="232"/>
    <w:bookmarkEnd w:id="233"/>
    <w:p w14:paraId="4C6AA2D1">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报价函</w:t>
      </w:r>
    </w:p>
    <w:p w14:paraId="108D8F82">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竞争性比选</w:t>
      </w:r>
      <w:r>
        <w:rPr>
          <w:rFonts w:hint="eastAsia" w:ascii="微软雅黑" w:hAnsi="微软雅黑" w:eastAsia="微软雅黑" w:cs="微软雅黑"/>
          <w:b/>
          <w:color w:val="auto"/>
          <w:sz w:val="24"/>
          <w:szCs w:val="24"/>
          <w:highlight w:val="none"/>
        </w:rPr>
        <w:t>报价函</w:t>
      </w:r>
    </w:p>
    <w:p w14:paraId="38CAB354">
      <w:pPr>
        <w:tabs>
          <w:tab w:val="left" w:pos="6300"/>
        </w:tabs>
        <w:snapToGrid w:val="0"/>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3BFAB03D">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文件，经详细研究，决定参加该项目的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5025731D">
      <w:pPr>
        <w:numPr>
          <w:ilvl w:val="0"/>
          <w:numId w:val="15"/>
        </w:num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愿意按照</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文件中的一切要求，提供本项目的服务，项目报价为人民币大写：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元整（人民币小写：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w:t>
      </w:r>
    </w:p>
    <w:p w14:paraId="17BAD054">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2、我方现提交的响应文件为：响应文件正本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w:t>
      </w:r>
    </w:p>
    <w:p w14:paraId="6F27025B">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的有效期为90天。</w:t>
      </w:r>
    </w:p>
    <w:p w14:paraId="134AACAB">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文件的一切规定和要求及评审办法。</w:t>
      </w:r>
    </w:p>
    <w:p w14:paraId="7135A005">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过程中，我方若有违规行为，接受按照《中华人民共和国政府采购法》和《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文件》之规定给予惩罚。</w:t>
      </w:r>
    </w:p>
    <w:p w14:paraId="0AB149B0">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6、我方若成为成交供应商，将按照最终</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结果签订合同，并且严格履行合同义务。本承诺函将成为合同不可分割的一部分，与合同具有同等的法律效力。</w:t>
      </w:r>
    </w:p>
    <w:p w14:paraId="40191976">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7、如果我方成为成交供应商，保证在接到成交通知书后，向采购代理机构缴纳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文件规定的采购代理服务费。</w:t>
      </w:r>
    </w:p>
    <w:p w14:paraId="22B7BC73">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8、我方未为采购项目提供整体设计、规范编制或者项目管理、监理、检测等服务。</w:t>
      </w:r>
    </w:p>
    <w:p w14:paraId="036F679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096B5353">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p>
    <w:p w14:paraId="01049D9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32AB8EE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07377B9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6D01F3CB">
      <w:pPr>
        <w:snapToGrid w:val="0"/>
        <w:spacing w:line="440" w:lineRule="exact"/>
        <w:ind w:firstLine="480" w:firstLineChars="200"/>
        <w:rPr>
          <w:rFonts w:hint="eastAsia"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80" w:charSpace="0"/>
        </w:sectPr>
      </w:pPr>
      <w:r>
        <w:rPr>
          <w:rFonts w:hint="eastAsia" w:ascii="微软雅黑" w:hAnsi="微软雅黑" w:eastAsia="微软雅黑" w:cs="微软雅黑"/>
          <w:color w:val="auto"/>
          <w:sz w:val="24"/>
          <w:szCs w:val="24"/>
          <w:highlight w:val="none"/>
        </w:rPr>
        <w:t xml:space="preserve">                                                  年   月   日</w:t>
      </w:r>
    </w:p>
    <w:p w14:paraId="2D780DE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383CF418">
      <w:pPr>
        <w:jc w:val="cente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明细报价表</w:t>
      </w:r>
    </w:p>
    <w:p w14:paraId="61AE6BB8">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4EE5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noWrap w:val="0"/>
            <w:vAlign w:val="center"/>
          </w:tcPr>
          <w:p w14:paraId="283246CA">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2414" w:type="dxa"/>
            <w:noWrap w:val="0"/>
            <w:vAlign w:val="center"/>
          </w:tcPr>
          <w:p w14:paraId="50C3ADF7">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名称</w:t>
            </w:r>
          </w:p>
        </w:tc>
        <w:tc>
          <w:tcPr>
            <w:tcW w:w="2355" w:type="dxa"/>
            <w:noWrap w:val="0"/>
            <w:vAlign w:val="center"/>
          </w:tcPr>
          <w:p w14:paraId="7B971639">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相关信息</w:t>
            </w:r>
          </w:p>
        </w:tc>
        <w:tc>
          <w:tcPr>
            <w:tcW w:w="1275" w:type="dxa"/>
            <w:noWrap w:val="0"/>
            <w:vAlign w:val="center"/>
          </w:tcPr>
          <w:p w14:paraId="41BCD0DD">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单价</w:t>
            </w:r>
          </w:p>
        </w:tc>
        <w:tc>
          <w:tcPr>
            <w:tcW w:w="1293" w:type="dxa"/>
            <w:noWrap w:val="0"/>
            <w:vAlign w:val="center"/>
          </w:tcPr>
          <w:p w14:paraId="17904EFF">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合计</w:t>
            </w:r>
          </w:p>
        </w:tc>
        <w:tc>
          <w:tcPr>
            <w:tcW w:w="1262" w:type="dxa"/>
            <w:noWrap w:val="0"/>
            <w:vAlign w:val="center"/>
          </w:tcPr>
          <w:p w14:paraId="7B376974">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备注</w:t>
            </w:r>
          </w:p>
        </w:tc>
      </w:tr>
      <w:tr w14:paraId="772A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noWrap w:val="0"/>
            <w:vAlign w:val="center"/>
          </w:tcPr>
          <w:p w14:paraId="3C87EF45">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2414" w:type="dxa"/>
            <w:noWrap w:val="0"/>
            <w:vAlign w:val="center"/>
          </w:tcPr>
          <w:p w14:paraId="21972708">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0590A559">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1A1EA3A8">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0D9A59D5">
            <w:pPr>
              <w:jc w:val="center"/>
              <w:rPr>
                <w:rFonts w:hint="eastAsia" w:ascii="微软雅黑" w:hAnsi="微软雅黑" w:eastAsia="微软雅黑" w:cs="微软雅黑"/>
                <w:color w:val="auto"/>
                <w:sz w:val="21"/>
                <w:szCs w:val="21"/>
                <w:highlight w:val="none"/>
              </w:rPr>
            </w:pPr>
          </w:p>
        </w:tc>
        <w:tc>
          <w:tcPr>
            <w:tcW w:w="1262" w:type="dxa"/>
            <w:vMerge w:val="restart"/>
            <w:noWrap w:val="0"/>
            <w:vAlign w:val="center"/>
          </w:tcPr>
          <w:p w14:paraId="5508AC71">
            <w:pPr>
              <w:jc w:val="center"/>
              <w:rPr>
                <w:rFonts w:hint="eastAsia" w:ascii="微软雅黑" w:hAnsi="微软雅黑" w:eastAsia="微软雅黑" w:cs="微软雅黑"/>
                <w:color w:val="auto"/>
                <w:sz w:val="21"/>
                <w:szCs w:val="21"/>
                <w:highlight w:val="none"/>
              </w:rPr>
            </w:pPr>
          </w:p>
        </w:tc>
      </w:tr>
      <w:tr w14:paraId="3C3C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1BDAB331">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2414" w:type="dxa"/>
            <w:noWrap w:val="0"/>
            <w:vAlign w:val="center"/>
          </w:tcPr>
          <w:p w14:paraId="0B5F63D2">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D6B37F2">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5CD2A2CC">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35E9B39">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CF8043F">
            <w:pPr>
              <w:jc w:val="center"/>
              <w:rPr>
                <w:rFonts w:hint="eastAsia" w:ascii="微软雅黑" w:hAnsi="微软雅黑" w:eastAsia="微软雅黑" w:cs="微软雅黑"/>
                <w:color w:val="auto"/>
                <w:sz w:val="21"/>
                <w:szCs w:val="21"/>
                <w:highlight w:val="none"/>
              </w:rPr>
            </w:pPr>
          </w:p>
        </w:tc>
      </w:tr>
      <w:tr w14:paraId="1150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2958F69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2414" w:type="dxa"/>
            <w:noWrap w:val="0"/>
            <w:vAlign w:val="center"/>
          </w:tcPr>
          <w:p w14:paraId="62D421A7">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44BCD5C">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1DF8F808">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7BD4579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36F51B81">
            <w:pPr>
              <w:jc w:val="center"/>
              <w:rPr>
                <w:rFonts w:hint="eastAsia" w:ascii="微软雅黑" w:hAnsi="微软雅黑" w:eastAsia="微软雅黑" w:cs="微软雅黑"/>
                <w:color w:val="auto"/>
                <w:sz w:val="21"/>
                <w:szCs w:val="21"/>
                <w:highlight w:val="none"/>
              </w:rPr>
            </w:pPr>
          </w:p>
        </w:tc>
      </w:tr>
      <w:tr w14:paraId="1D2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3FF7668A">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2414" w:type="dxa"/>
            <w:noWrap w:val="0"/>
            <w:vAlign w:val="center"/>
          </w:tcPr>
          <w:p w14:paraId="57418CB4">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035F4471">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4AE55195">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3AB8C65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36AC133">
            <w:pPr>
              <w:jc w:val="center"/>
              <w:rPr>
                <w:rFonts w:hint="eastAsia" w:ascii="微软雅黑" w:hAnsi="微软雅黑" w:eastAsia="微软雅黑" w:cs="微软雅黑"/>
                <w:color w:val="auto"/>
                <w:sz w:val="21"/>
                <w:szCs w:val="21"/>
                <w:highlight w:val="none"/>
              </w:rPr>
            </w:pPr>
          </w:p>
        </w:tc>
      </w:tr>
      <w:tr w14:paraId="15A7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7BD6E79">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2414" w:type="dxa"/>
            <w:noWrap w:val="0"/>
            <w:vAlign w:val="center"/>
          </w:tcPr>
          <w:p w14:paraId="431C997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100D2F21">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74009BF">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21BF090">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7347201B">
            <w:pPr>
              <w:jc w:val="center"/>
              <w:rPr>
                <w:rFonts w:hint="eastAsia" w:ascii="微软雅黑" w:hAnsi="微软雅黑" w:eastAsia="微软雅黑" w:cs="微软雅黑"/>
                <w:color w:val="auto"/>
                <w:sz w:val="21"/>
                <w:szCs w:val="21"/>
                <w:highlight w:val="none"/>
              </w:rPr>
            </w:pPr>
          </w:p>
        </w:tc>
      </w:tr>
      <w:tr w14:paraId="7894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303D6138">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2414" w:type="dxa"/>
            <w:noWrap w:val="0"/>
            <w:vAlign w:val="center"/>
          </w:tcPr>
          <w:p w14:paraId="2674843E">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1E1E39EE">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363F257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1A7EA36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524DAF7">
            <w:pPr>
              <w:jc w:val="center"/>
              <w:rPr>
                <w:rFonts w:hint="eastAsia" w:ascii="微软雅黑" w:hAnsi="微软雅黑" w:eastAsia="微软雅黑" w:cs="微软雅黑"/>
                <w:color w:val="auto"/>
                <w:sz w:val="21"/>
                <w:szCs w:val="21"/>
                <w:highlight w:val="none"/>
              </w:rPr>
            </w:pPr>
          </w:p>
        </w:tc>
      </w:tr>
      <w:tr w14:paraId="339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2B3E61B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2414" w:type="dxa"/>
            <w:noWrap w:val="0"/>
            <w:vAlign w:val="center"/>
          </w:tcPr>
          <w:p w14:paraId="37FECAD9">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54530A6">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6751CE6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B60C2C3">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6302C35">
            <w:pPr>
              <w:jc w:val="center"/>
              <w:rPr>
                <w:rFonts w:hint="eastAsia" w:ascii="微软雅黑" w:hAnsi="微软雅黑" w:eastAsia="微软雅黑" w:cs="微软雅黑"/>
                <w:color w:val="auto"/>
                <w:sz w:val="21"/>
                <w:szCs w:val="21"/>
                <w:highlight w:val="none"/>
              </w:rPr>
            </w:pPr>
          </w:p>
        </w:tc>
      </w:tr>
      <w:tr w14:paraId="107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DC93C2D">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2414" w:type="dxa"/>
            <w:noWrap w:val="0"/>
            <w:vAlign w:val="center"/>
          </w:tcPr>
          <w:p w14:paraId="5EBAD3D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5EB1E623">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E2EFFC2">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5CC1ECFF">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C87BF19">
            <w:pPr>
              <w:jc w:val="center"/>
              <w:rPr>
                <w:rFonts w:hint="eastAsia" w:ascii="微软雅黑" w:hAnsi="微软雅黑" w:eastAsia="微软雅黑" w:cs="微软雅黑"/>
                <w:color w:val="auto"/>
                <w:sz w:val="21"/>
                <w:szCs w:val="21"/>
                <w:highlight w:val="none"/>
              </w:rPr>
            </w:pPr>
          </w:p>
        </w:tc>
      </w:tr>
      <w:tr w14:paraId="25EA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47B9B10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2414" w:type="dxa"/>
            <w:noWrap w:val="0"/>
            <w:vAlign w:val="center"/>
          </w:tcPr>
          <w:p w14:paraId="05C1F254">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2EC67AF8">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2518C7B4">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3DA12934">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37CDC1BC">
            <w:pPr>
              <w:jc w:val="center"/>
              <w:rPr>
                <w:rFonts w:hint="eastAsia" w:ascii="微软雅黑" w:hAnsi="微软雅黑" w:eastAsia="微软雅黑" w:cs="微软雅黑"/>
                <w:color w:val="auto"/>
                <w:sz w:val="21"/>
                <w:szCs w:val="21"/>
                <w:highlight w:val="none"/>
              </w:rPr>
            </w:pPr>
          </w:p>
        </w:tc>
      </w:tr>
      <w:tr w14:paraId="1719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29D48AE">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c>
          <w:tcPr>
            <w:tcW w:w="2414" w:type="dxa"/>
            <w:noWrap w:val="0"/>
            <w:vAlign w:val="center"/>
          </w:tcPr>
          <w:p w14:paraId="02CE499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2ACA88F2">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65E3608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7F0C5B1F">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8F17D4F">
            <w:pPr>
              <w:jc w:val="center"/>
              <w:rPr>
                <w:rFonts w:hint="eastAsia" w:ascii="微软雅黑" w:hAnsi="微软雅黑" w:eastAsia="微软雅黑" w:cs="微软雅黑"/>
                <w:color w:val="auto"/>
                <w:sz w:val="21"/>
                <w:szCs w:val="21"/>
                <w:highlight w:val="none"/>
              </w:rPr>
            </w:pPr>
          </w:p>
        </w:tc>
      </w:tr>
      <w:tr w14:paraId="0D5A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001195FB">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2414" w:type="dxa"/>
            <w:noWrap w:val="0"/>
            <w:vAlign w:val="center"/>
          </w:tcPr>
          <w:p w14:paraId="071883B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70BA860A">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E0EB86D">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54D2519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173A8C27">
            <w:pPr>
              <w:jc w:val="center"/>
              <w:rPr>
                <w:rFonts w:hint="eastAsia" w:ascii="微软雅黑" w:hAnsi="微软雅黑" w:eastAsia="微软雅黑" w:cs="微软雅黑"/>
                <w:color w:val="auto"/>
                <w:sz w:val="21"/>
                <w:szCs w:val="21"/>
                <w:highlight w:val="none"/>
              </w:rPr>
            </w:pPr>
          </w:p>
        </w:tc>
      </w:tr>
      <w:tr w14:paraId="776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661AD8BB">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w:t>
            </w:r>
          </w:p>
        </w:tc>
        <w:tc>
          <w:tcPr>
            <w:tcW w:w="2414" w:type="dxa"/>
            <w:noWrap w:val="0"/>
            <w:vAlign w:val="center"/>
          </w:tcPr>
          <w:p w14:paraId="4EA161DA">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总计</w:t>
            </w:r>
          </w:p>
        </w:tc>
        <w:tc>
          <w:tcPr>
            <w:tcW w:w="4923" w:type="dxa"/>
            <w:gridSpan w:val="3"/>
            <w:noWrap w:val="0"/>
            <w:vAlign w:val="top"/>
          </w:tcPr>
          <w:p w14:paraId="5EEDDCC3">
            <w:pPr>
              <w:rPr>
                <w:rFonts w:hint="eastAsia" w:ascii="微软雅黑" w:hAnsi="微软雅黑" w:eastAsia="微软雅黑" w:cs="微软雅黑"/>
                <w:color w:val="auto"/>
                <w:sz w:val="21"/>
                <w:szCs w:val="21"/>
                <w:highlight w:val="none"/>
              </w:rPr>
            </w:pPr>
          </w:p>
        </w:tc>
        <w:tc>
          <w:tcPr>
            <w:tcW w:w="1262" w:type="dxa"/>
            <w:noWrap w:val="0"/>
            <w:vAlign w:val="top"/>
          </w:tcPr>
          <w:p w14:paraId="5557F9FD">
            <w:pPr>
              <w:rPr>
                <w:rFonts w:hint="eastAsia" w:ascii="微软雅黑" w:hAnsi="微软雅黑" w:eastAsia="微软雅黑" w:cs="微软雅黑"/>
                <w:color w:val="auto"/>
                <w:sz w:val="21"/>
                <w:szCs w:val="21"/>
                <w:highlight w:val="none"/>
              </w:rPr>
            </w:pPr>
          </w:p>
        </w:tc>
      </w:tr>
    </w:tbl>
    <w:p w14:paraId="150DED5C">
      <w:pPr>
        <w:snapToGrid w:val="0"/>
        <w:spacing w:line="500" w:lineRule="exact"/>
        <w:ind w:firstLine="480" w:firstLineChars="200"/>
        <w:rPr>
          <w:rFonts w:hint="eastAsia" w:ascii="微软雅黑" w:hAnsi="微软雅黑" w:eastAsia="微软雅黑" w:cs="微软雅黑"/>
          <w:color w:val="auto"/>
          <w:sz w:val="24"/>
          <w:szCs w:val="28"/>
          <w:highlight w:val="none"/>
        </w:rPr>
      </w:pPr>
    </w:p>
    <w:p w14:paraId="53FDC208">
      <w:pPr>
        <w:snapToGrid w:val="0"/>
        <w:spacing w:line="500" w:lineRule="exact"/>
        <w:ind w:firstLine="480" w:firstLineChars="20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注：1、请供应商完整填写本表。</w:t>
      </w:r>
    </w:p>
    <w:p w14:paraId="1FDFBA10">
      <w:pPr>
        <w:snapToGrid w:val="0"/>
        <w:spacing w:line="500" w:lineRule="exact"/>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2、该表可扩展</w:t>
      </w:r>
      <w:bookmarkStart w:id="239" w:name="OLE_LINK2"/>
      <w:bookmarkStart w:id="240" w:name="OLE_LINK1"/>
      <w:r>
        <w:rPr>
          <w:rFonts w:hint="eastAsia" w:ascii="微软雅黑" w:hAnsi="微软雅黑" w:eastAsia="微软雅黑" w:cs="微软雅黑"/>
          <w:color w:val="auto"/>
          <w:sz w:val="24"/>
          <w:szCs w:val="28"/>
          <w:highlight w:val="none"/>
        </w:rPr>
        <w:t>。</w:t>
      </w:r>
      <w:bookmarkEnd w:id="239"/>
      <w:bookmarkEnd w:id="240"/>
    </w:p>
    <w:p w14:paraId="27585145">
      <w:pPr>
        <w:pStyle w:val="38"/>
        <w:spacing w:line="360" w:lineRule="auto"/>
        <w:rPr>
          <w:rFonts w:hint="eastAsia" w:ascii="微软雅黑" w:hAnsi="微软雅黑" w:eastAsia="微软雅黑" w:cs="微软雅黑"/>
          <w:color w:val="auto"/>
          <w:sz w:val="24"/>
          <w:szCs w:val="24"/>
          <w:highlight w:val="none"/>
        </w:rPr>
      </w:pPr>
    </w:p>
    <w:p w14:paraId="7E681E82">
      <w:pPr>
        <w:pStyle w:val="38"/>
        <w:spacing w:line="360" w:lineRule="auto"/>
        <w:rPr>
          <w:rFonts w:hint="eastAsia" w:ascii="微软雅黑" w:hAnsi="微软雅黑" w:eastAsia="微软雅黑" w:cs="微软雅黑"/>
          <w:color w:val="auto"/>
          <w:sz w:val="24"/>
          <w:szCs w:val="24"/>
          <w:highlight w:val="none"/>
        </w:rPr>
      </w:pPr>
    </w:p>
    <w:p w14:paraId="3920AF69">
      <w:pPr>
        <w:rPr>
          <w:rFonts w:hint="eastAsia" w:ascii="微软雅黑" w:hAnsi="微软雅黑" w:eastAsia="微软雅黑" w:cs="微软雅黑"/>
          <w:color w:val="auto"/>
          <w:highlight w:val="none"/>
        </w:rPr>
      </w:pPr>
    </w:p>
    <w:p w14:paraId="3B652AD5">
      <w:pPr>
        <w:rPr>
          <w:rFonts w:hint="eastAsia" w:ascii="微软雅黑" w:hAnsi="微软雅黑" w:eastAsia="微软雅黑" w:cs="微软雅黑"/>
          <w:color w:val="auto"/>
          <w:highlight w:val="none"/>
        </w:rPr>
      </w:pPr>
    </w:p>
    <w:p w14:paraId="779C307F">
      <w:pPr>
        <w:spacing w:line="36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                                                   供应商名称（公章）：</w:t>
      </w:r>
    </w:p>
    <w:p w14:paraId="588FC11D">
      <w:pPr>
        <w:spacing w:line="360" w:lineRule="auto"/>
        <w:ind w:right="480" w:firstLine="6480" w:firstLineChars="27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735E1A80">
      <w:pPr>
        <w:snapToGrid w:val="0"/>
        <w:spacing w:line="360" w:lineRule="auto"/>
        <w:ind w:firstLine="480" w:firstLineChars="200"/>
        <w:rPr>
          <w:rFonts w:hint="eastAsia" w:ascii="微软雅黑" w:hAnsi="微软雅黑" w:eastAsia="微软雅黑" w:cs="微软雅黑"/>
          <w:color w:val="auto"/>
          <w:sz w:val="24"/>
          <w:szCs w:val="24"/>
          <w:highlight w:val="none"/>
          <w:bdr w:val="single" w:color="auto" w:sz="4" w:space="0"/>
        </w:rPr>
        <w:sectPr>
          <w:headerReference r:id="rId9" w:type="default"/>
          <w:pgSz w:w="11907" w:h="16840"/>
          <w:pgMar w:top="1134" w:right="1191" w:bottom="1134" w:left="1304" w:header="964" w:footer="992" w:gutter="0"/>
          <w:pgNumType w:fmt="numberInDash"/>
          <w:cols w:space="720" w:num="1"/>
          <w:docGrid w:linePitch="380" w:charSpace="0"/>
        </w:sectPr>
      </w:pPr>
    </w:p>
    <w:p w14:paraId="4C596986">
      <w:pPr>
        <w:pStyle w:val="5"/>
        <w:rPr>
          <w:rFonts w:hint="eastAsia" w:ascii="微软雅黑" w:hAnsi="微软雅黑" w:eastAsia="微软雅黑" w:cs="微软雅黑"/>
          <w:color w:val="auto"/>
          <w:highlight w:val="none"/>
        </w:rPr>
      </w:pPr>
      <w:bookmarkStart w:id="241" w:name="_Toc7307"/>
      <w:bookmarkStart w:id="242" w:name="_Toc6231"/>
      <w:bookmarkStart w:id="243" w:name="_Toc23810"/>
      <w:bookmarkStart w:id="244" w:name="_Toc7887"/>
      <w:bookmarkStart w:id="245" w:name="_Toc342913420"/>
      <w:bookmarkStart w:id="246" w:name="_Toc32372"/>
      <w:bookmarkStart w:id="247" w:name="_Toc313008357"/>
      <w:bookmarkStart w:id="248" w:name="_Toc313888361"/>
      <w:bookmarkStart w:id="249" w:name="_Toc27691"/>
      <w:bookmarkStart w:id="250" w:name="_Toc33013349"/>
      <w:r>
        <w:rPr>
          <w:rFonts w:hint="eastAsia" w:ascii="微软雅黑" w:hAnsi="微软雅黑" w:eastAsia="微软雅黑" w:cs="微软雅黑"/>
          <w:color w:val="auto"/>
          <w:highlight w:val="none"/>
        </w:rPr>
        <w:t>二、服务部分</w:t>
      </w:r>
      <w:bookmarkEnd w:id="241"/>
      <w:bookmarkEnd w:id="242"/>
      <w:bookmarkEnd w:id="243"/>
      <w:bookmarkEnd w:id="244"/>
      <w:bookmarkEnd w:id="245"/>
      <w:bookmarkEnd w:id="246"/>
      <w:bookmarkEnd w:id="247"/>
      <w:bookmarkEnd w:id="248"/>
      <w:bookmarkEnd w:id="249"/>
      <w:bookmarkEnd w:id="250"/>
    </w:p>
    <w:p w14:paraId="5DE31219">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（一）服务方案（格式自拟）</w:t>
      </w:r>
    </w:p>
    <w:p w14:paraId="096EF48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11C6731">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6C8794CB">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2E833B3C">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CC6FABF">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7A3BFC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272D986">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380AEA5F">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3A659A1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305E512">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04D8F3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EF38783">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4A798AB">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DF9CDC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C85FCB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94867E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2472DE8">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E38B6AC">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73CC1CB">
      <w:pPr>
        <w:pStyle w:val="2"/>
        <w:rPr>
          <w:rFonts w:hint="eastAsia" w:ascii="微软雅黑" w:hAnsi="微软雅黑" w:eastAsia="微软雅黑" w:cs="微软雅黑"/>
          <w:color w:val="auto"/>
          <w:sz w:val="24"/>
          <w:szCs w:val="24"/>
          <w:highlight w:val="none"/>
        </w:rPr>
      </w:pPr>
    </w:p>
    <w:p w14:paraId="7A1E4146">
      <w:pPr>
        <w:pStyle w:val="2"/>
        <w:rPr>
          <w:rFonts w:hint="eastAsia" w:ascii="微软雅黑" w:hAnsi="微软雅黑" w:eastAsia="微软雅黑" w:cs="微软雅黑"/>
          <w:color w:val="auto"/>
          <w:sz w:val="24"/>
          <w:szCs w:val="24"/>
          <w:highlight w:val="none"/>
        </w:rPr>
      </w:pPr>
    </w:p>
    <w:p w14:paraId="4C62CF29">
      <w:pPr>
        <w:pStyle w:val="2"/>
        <w:rPr>
          <w:rFonts w:hint="eastAsia" w:ascii="微软雅黑" w:hAnsi="微软雅黑" w:eastAsia="微软雅黑" w:cs="微软雅黑"/>
          <w:color w:val="auto"/>
          <w:sz w:val="24"/>
          <w:szCs w:val="24"/>
          <w:highlight w:val="none"/>
        </w:rPr>
      </w:pPr>
    </w:p>
    <w:p w14:paraId="7BB8DE18">
      <w:pPr>
        <w:pStyle w:val="2"/>
        <w:rPr>
          <w:rFonts w:hint="eastAsia" w:ascii="微软雅黑" w:hAnsi="微软雅黑" w:eastAsia="微软雅黑" w:cs="微软雅黑"/>
          <w:color w:val="auto"/>
          <w:sz w:val="24"/>
          <w:szCs w:val="24"/>
          <w:highlight w:val="none"/>
        </w:rPr>
      </w:pPr>
    </w:p>
    <w:p w14:paraId="2DA260F4">
      <w:pPr>
        <w:tabs>
          <w:tab w:val="left" w:pos="2895"/>
        </w:tabs>
        <w:spacing w:line="360" w:lineRule="auto"/>
        <w:rPr>
          <w:rFonts w:hint="eastAsia"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80" w:charSpace="0"/>
        </w:sectPr>
      </w:pPr>
    </w:p>
    <w:p w14:paraId="26065DA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51EB6623">
      <w:pPr>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highlight w:val="none"/>
        </w:rPr>
        <w: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50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0"/>
            <w:vAlign w:val="center"/>
          </w:tcPr>
          <w:p w14:paraId="3BBA3494">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658" w:type="dxa"/>
            <w:noWrap w:val="0"/>
            <w:vAlign w:val="center"/>
          </w:tcPr>
          <w:p w14:paraId="612EB862">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w:t>
            </w:r>
          </w:p>
        </w:tc>
        <w:tc>
          <w:tcPr>
            <w:tcW w:w="2759" w:type="dxa"/>
            <w:noWrap w:val="0"/>
            <w:vAlign w:val="center"/>
          </w:tcPr>
          <w:p w14:paraId="5B90F25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响应情况</w:t>
            </w:r>
          </w:p>
        </w:tc>
        <w:tc>
          <w:tcPr>
            <w:tcW w:w="2067" w:type="dxa"/>
            <w:noWrap w:val="0"/>
            <w:vAlign w:val="center"/>
          </w:tcPr>
          <w:p w14:paraId="4A131C0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14:paraId="03FB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CF4138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437B71C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800B499">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5106CF8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4FF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85361E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173BC233">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826A562">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4DB6AD9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7B3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4663A01">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3834DCD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2F92A7A3">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13CC402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2696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A663B8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76654547">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359C3E6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3ADBCB57">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148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57E74B1">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3B69D07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6D171D8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2260B4D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1CB6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E58FD4B">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6174BFE5">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FB70415">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5ECF438B">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0D1B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9F51F63">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368ADFE3">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5047A1D0">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1E8F7E14">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7AD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760F3D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15143F6F">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214F9ABB">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19C69B71">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3DF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A6B22D1">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5366AC6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37398567">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4432E13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4585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BD63108">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2C5DC17D">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06A1911B">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694367B8">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bl>
    <w:p w14:paraId="487FF05A">
      <w:pPr>
        <w:spacing w:line="44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7C1EB22B">
      <w:pPr>
        <w:spacing w:line="440" w:lineRule="exact"/>
        <w:ind w:firstLine="720" w:firstLineChars="30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732AF0E1">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0A92EDA0">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6EDCC7B2">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、本表即为对本项目“第二篇  项目服务需求”中所列服务要求进行比较和响应；</w:t>
      </w:r>
    </w:p>
    <w:p w14:paraId="4FC8908F">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2、该表必须按照</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要求逐条如实填写，根据响应情况在“差异说明”项填写正偏离或负偏离及原因，完全符合的填写“无差异”；</w:t>
      </w:r>
    </w:p>
    <w:p w14:paraId="52C41841">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3、该表可扩展；</w:t>
      </w:r>
    </w:p>
    <w:p w14:paraId="1FBEE4AF">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4、可附相关支撑材料。（格式自定）</w:t>
      </w:r>
    </w:p>
    <w:p w14:paraId="5C0FC997">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5、若“响应情况”栏中仅填写“无偏离”或“有偏离”等内容而未作实质性参数描述，该供应商将</w:t>
      </w:r>
      <w:r>
        <w:rPr>
          <w:rFonts w:hint="eastAsia" w:ascii="微软雅黑" w:hAnsi="微软雅黑" w:eastAsia="微软雅黑" w:cs="微软雅黑"/>
          <w:color w:val="auto"/>
          <w:sz w:val="24"/>
          <w:szCs w:val="24"/>
          <w:highlight w:val="none"/>
        </w:rPr>
        <w:t>失去成为成交供应商的资格，仅保留其合格供应商的身份。</w:t>
      </w:r>
      <w:bookmarkStart w:id="251" w:name="_Toc3413"/>
      <w:bookmarkStart w:id="252" w:name="_Toc313008358"/>
      <w:bookmarkStart w:id="253" w:name="_Toc342913421"/>
      <w:bookmarkStart w:id="254" w:name="_Toc313888362"/>
      <w:bookmarkStart w:id="255" w:name="_Toc33013350"/>
    </w:p>
    <w:p w14:paraId="3263A5B0">
      <w:pPr>
        <w:rPr>
          <w:rFonts w:hint="eastAsia" w:ascii="微软雅黑" w:hAnsi="微软雅黑" w:eastAsia="微软雅黑" w:cs="微软雅黑"/>
          <w:color w:val="auto"/>
          <w:sz w:val="24"/>
          <w:szCs w:val="24"/>
          <w:highlight w:val="none"/>
        </w:rPr>
      </w:pPr>
    </w:p>
    <w:p w14:paraId="0C111EB0">
      <w:pPr>
        <w:pStyle w:val="4"/>
        <w:rPr>
          <w:rFonts w:hint="eastAsia" w:ascii="微软雅黑" w:hAnsi="微软雅黑" w:eastAsia="微软雅黑" w:cs="微软雅黑"/>
          <w:color w:val="auto"/>
          <w:highlight w:val="none"/>
        </w:rPr>
        <w:sectPr>
          <w:pgSz w:w="11907" w:h="16840"/>
          <w:pgMar w:top="1134" w:right="1191" w:bottom="1134" w:left="1304" w:header="964" w:footer="992" w:gutter="0"/>
          <w:pgNumType w:fmt="numberInDash"/>
          <w:cols w:space="720" w:num="1"/>
          <w:docGrid w:linePitch="380" w:charSpace="0"/>
        </w:sectPr>
      </w:pPr>
    </w:p>
    <w:p w14:paraId="6C7F1D5C">
      <w:pPr>
        <w:pStyle w:val="5"/>
        <w:rPr>
          <w:rFonts w:hint="eastAsia" w:ascii="微软雅黑" w:hAnsi="微软雅黑" w:eastAsia="微软雅黑" w:cs="微软雅黑"/>
          <w:color w:val="auto"/>
          <w:highlight w:val="none"/>
        </w:rPr>
      </w:pPr>
      <w:bookmarkStart w:id="256" w:name="_Toc12192"/>
      <w:bookmarkStart w:id="257" w:name="_Toc4373"/>
      <w:bookmarkStart w:id="258" w:name="_Toc9526"/>
      <w:bookmarkStart w:id="259" w:name="_Toc18479"/>
      <w:bookmarkStart w:id="260" w:name="_Toc13002"/>
      <w:r>
        <w:rPr>
          <w:rFonts w:hint="eastAsia" w:ascii="微软雅黑" w:hAnsi="微软雅黑" w:eastAsia="微软雅黑" w:cs="微软雅黑"/>
          <w:color w:val="auto"/>
          <w:highlight w:val="none"/>
        </w:rPr>
        <w:t>三、商务部分</w:t>
      </w:r>
      <w:bookmarkEnd w:id="251"/>
      <w:bookmarkEnd w:id="252"/>
      <w:bookmarkEnd w:id="253"/>
      <w:bookmarkEnd w:id="254"/>
      <w:bookmarkEnd w:id="255"/>
      <w:bookmarkEnd w:id="256"/>
      <w:bookmarkEnd w:id="257"/>
      <w:bookmarkEnd w:id="258"/>
      <w:bookmarkEnd w:id="259"/>
      <w:bookmarkEnd w:id="260"/>
    </w:p>
    <w:p w14:paraId="1F306598">
      <w:pPr>
        <w:snapToGrid w:val="0"/>
        <w:spacing w:line="360" w:lineRule="auto"/>
        <w:ind w:firstLine="480" w:firstLineChars="200"/>
        <w:rPr>
          <w:rFonts w:hint="eastAsia" w:ascii="微软雅黑" w:hAnsi="微软雅黑" w:eastAsia="微软雅黑" w:cs="微软雅黑"/>
          <w:b/>
          <w:color w:val="auto"/>
          <w:highlight w:val="none"/>
        </w:rPr>
        <w:sectPr>
          <w:pgSz w:w="11907" w:h="16840"/>
          <w:pgMar w:top="1134" w:right="1191" w:bottom="1134" w:left="1304" w:header="964" w:footer="992" w:gutter="0"/>
          <w:pgNumType w:fmt="numberInDash"/>
          <w:cols w:space="720" w:num="1"/>
          <w:docGrid w:linePitch="380" w:charSpace="0"/>
        </w:sectPr>
      </w:pPr>
      <w:r>
        <w:rPr>
          <w:rFonts w:hint="eastAsia" w:ascii="微软雅黑" w:hAnsi="微软雅黑" w:eastAsia="微软雅黑" w:cs="微软雅黑"/>
          <w:color w:val="auto"/>
          <w:sz w:val="24"/>
          <w:szCs w:val="24"/>
          <w:highlight w:val="none"/>
        </w:rPr>
        <w:t>（一）商务要求响应情况：服务时间、地点及验收标准等。（格式自定）</w:t>
      </w:r>
    </w:p>
    <w:p w14:paraId="4D205A90">
      <w:pPr>
        <w:spacing w:line="360" w:lineRule="auto"/>
        <w:ind w:firstLine="480" w:firstLineChars="200"/>
        <w:rPr>
          <w:rFonts w:hint="eastAsia" w:ascii="微软雅黑" w:hAnsi="微软雅黑" w:eastAsia="微软雅黑" w:cs="微软雅黑"/>
          <w:color w:val="auto"/>
          <w:sz w:val="24"/>
          <w:szCs w:val="24"/>
          <w:highlight w:val="none"/>
        </w:rPr>
      </w:pPr>
      <w:bookmarkStart w:id="261" w:name="_Toc283382459"/>
      <w:r>
        <w:rPr>
          <w:rFonts w:hint="eastAsia" w:ascii="微软雅黑" w:hAnsi="微软雅黑" w:eastAsia="微软雅黑" w:cs="微软雅黑"/>
          <w:color w:val="auto"/>
          <w:sz w:val="24"/>
          <w:szCs w:val="24"/>
          <w:highlight w:val="none"/>
        </w:rPr>
        <w:t>（二）商务响应偏离表</w:t>
      </w:r>
    </w:p>
    <w:p w14:paraId="710797ED">
      <w:pPr>
        <w:snapToGrid w:val="0"/>
        <w:spacing w:line="360" w:lineRule="auto"/>
        <w:jc w:val="cente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商务响应偏离表（本表可自行设计格式）</w:t>
      </w:r>
    </w:p>
    <w:p w14:paraId="36627CF0">
      <w:pPr>
        <w:snapToGrid w:val="0"/>
        <w:spacing w:line="44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文件的商务要求，如有任何偏离请如实填写下表：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709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351A699">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序号</w:t>
            </w:r>
          </w:p>
        </w:tc>
        <w:tc>
          <w:tcPr>
            <w:tcW w:w="3179" w:type="dxa"/>
            <w:noWrap w:val="0"/>
            <w:vAlign w:val="center"/>
          </w:tcPr>
          <w:p w14:paraId="7054F8A9">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lang w:eastAsia="zh-CN"/>
              </w:rPr>
              <w:t>比选</w:t>
            </w:r>
            <w:r>
              <w:rPr>
                <w:rFonts w:hint="eastAsia" w:ascii="微软雅黑" w:hAnsi="微软雅黑" w:eastAsia="微软雅黑" w:cs="微软雅黑"/>
                <w:color w:val="auto"/>
                <w:sz w:val="21"/>
                <w:szCs w:val="24"/>
                <w:highlight w:val="none"/>
              </w:rPr>
              <w:t>项目</w:t>
            </w:r>
            <w:r>
              <w:rPr>
                <w:rFonts w:hint="eastAsia" w:ascii="微软雅黑" w:hAnsi="微软雅黑" w:eastAsia="微软雅黑" w:cs="微软雅黑"/>
                <w:color w:val="auto"/>
                <w:sz w:val="21"/>
                <w:szCs w:val="24"/>
                <w:highlight w:val="none"/>
                <w:lang w:val="en-US" w:eastAsia="zh-CN"/>
              </w:rPr>
              <w:t>商务</w:t>
            </w:r>
            <w:r>
              <w:rPr>
                <w:rFonts w:hint="eastAsia" w:ascii="微软雅黑" w:hAnsi="微软雅黑" w:eastAsia="微软雅黑" w:cs="微软雅黑"/>
                <w:color w:val="auto"/>
                <w:sz w:val="21"/>
                <w:szCs w:val="24"/>
                <w:highlight w:val="none"/>
              </w:rPr>
              <w:t>需求</w:t>
            </w:r>
          </w:p>
        </w:tc>
        <w:tc>
          <w:tcPr>
            <w:tcW w:w="2434" w:type="dxa"/>
            <w:noWrap w:val="0"/>
            <w:vAlign w:val="center"/>
          </w:tcPr>
          <w:p w14:paraId="5200851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响应情况</w:t>
            </w:r>
          </w:p>
        </w:tc>
        <w:tc>
          <w:tcPr>
            <w:tcW w:w="2355" w:type="dxa"/>
            <w:noWrap w:val="0"/>
            <w:vAlign w:val="center"/>
          </w:tcPr>
          <w:p w14:paraId="30CCF3D6">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差异说明</w:t>
            </w:r>
          </w:p>
        </w:tc>
      </w:tr>
      <w:tr w14:paraId="7160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2249E0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76E15C98">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10C9B0C">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53D24D7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156A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3E5C21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064D0085">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5A440E3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38059640">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605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3687E3">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73F39DD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2B9E59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7F877401">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FD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2B38D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160E663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9CFF2B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796214FF">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2E37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3E686D6">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0A8EC85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7E9964E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47255F5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D4C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A4113CA">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6ABE1BC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2FD95B4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2D45E6D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bl>
    <w:p w14:paraId="203459BE">
      <w:pPr>
        <w:snapToGrid w:val="0"/>
        <w:spacing w:line="360" w:lineRule="auto"/>
        <w:ind w:firstLine="465"/>
        <w:rPr>
          <w:rFonts w:hint="eastAsia" w:ascii="微软雅黑" w:hAnsi="微软雅黑" w:eastAsia="微软雅黑" w:cs="微软雅黑"/>
          <w:color w:val="auto"/>
          <w:sz w:val="24"/>
          <w:szCs w:val="24"/>
          <w:highlight w:val="none"/>
        </w:rPr>
      </w:pPr>
    </w:p>
    <w:p w14:paraId="7812B4CD">
      <w:pPr>
        <w:spacing w:line="44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409FC02D">
      <w:pPr>
        <w:spacing w:line="440" w:lineRule="exact"/>
        <w:rPr>
          <w:rFonts w:hint="eastAsia" w:ascii="微软雅黑" w:hAnsi="微软雅黑" w:eastAsia="微软雅黑" w:cs="微软雅黑"/>
          <w:color w:val="auto"/>
          <w:sz w:val="24"/>
          <w:szCs w:val="28"/>
          <w:highlight w:val="none"/>
        </w:rPr>
      </w:pPr>
    </w:p>
    <w:p w14:paraId="6A302A22">
      <w:pPr>
        <w:spacing w:line="440" w:lineRule="exact"/>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12A7DB9E">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26B51E19">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450AEA54">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、本表即为对本项目“第三篇 项目商务需求”中所列服务要求进行比较和响应；</w:t>
      </w:r>
    </w:p>
    <w:p w14:paraId="0CAE9997">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2、该表必须按照</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要求逐条如实填写，根据响应情况在“差异说明”项填写正偏离或负偏离及原因，完全符合的填写“无差异”；</w:t>
      </w:r>
    </w:p>
    <w:p w14:paraId="55D6309C">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3、该表可扩展；</w:t>
      </w:r>
    </w:p>
    <w:p w14:paraId="5269F13D">
      <w:pPr>
        <w:spacing w:line="440" w:lineRule="exact"/>
        <w:ind w:firstLine="56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8"/>
          <w:highlight w:val="none"/>
        </w:rPr>
        <w:t>（三）商务评审需提供的资料</w:t>
      </w: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（四）其它优惠承诺（格式自定）</w:t>
      </w:r>
      <w:bookmarkEnd w:id="261"/>
      <w:bookmarkStart w:id="262" w:name="_Toc313008359"/>
      <w:bookmarkStart w:id="263" w:name="_Toc342913422"/>
      <w:bookmarkStart w:id="264" w:name="_Toc33013351"/>
      <w:bookmarkStart w:id="265" w:name="_Toc313888363"/>
      <w:bookmarkStart w:id="266" w:name="_Toc8789"/>
    </w:p>
    <w:p w14:paraId="23D31597">
      <w:pPr>
        <w:pStyle w:val="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br w:type="page"/>
      </w:r>
      <w:bookmarkStart w:id="267" w:name="_Toc13746"/>
      <w:bookmarkStart w:id="268" w:name="_Toc30688"/>
      <w:bookmarkStart w:id="269" w:name="_Toc22556"/>
      <w:bookmarkStart w:id="270" w:name="_Toc28574"/>
      <w:bookmarkStart w:id="271" w:name="_Toc17157"/>
      <w:r>
        <w:rPr>
          <w:rStyle w:val="69"/>
          <w:rFonts w:hint="eastAsia" w:ascii="微软雅黑" w:hAnsi="微软雅黑" w:eastAsia="微软雅黑" w:cs="微软雅黑"/>
          <w:b/>
          <w:bCs/>
          <w:color w:val="auto"/>
          <w:highlight w:val="none"/>
        </w:rPr>
        <w:t>四、资格条件及其他</w:t>
      </w:r>
      <w:bookmarkEnd w:id="262"/>
      <w:bookmarkEnd w:id="263"/>
      <w:bookmarkEnd w:id="264"/>
      <w:bookmarkEnd w:id="265"/>
      <w:bookmarkEnd w:id="266"/>
      <w:bookmarkEnd w:id="267"/>
      <w:bookmarkEnd w:id="268"/>
      <w:bookmarkEnd w:id="269"/>
      <w:bookmarkEnd w:id="270"/>
      <w:bookmarkEnd w:id="271"/>
    </w:p>
    <w:p w14:paraId="38093CA1">
      <w:pPr>
        <w:widowControl/>
        <w:spacing w:line="44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7FEB8A44">
      <w:pPr>
        <w:tabs>
          <w:tab w:val="left" w:pos="6300"/>
        </w:tabs>
        <w:snapToGrid w:val="0"/>
        <w:spacing w:line="440" w:lineRule="exact"/>
        <w:ind w:firstLine="570"/>
        <w:rPr>
          <w:rFonts w:hint="eastAsia" w:ascii="微软雅黑" w:hAnsi="微软雅黑" w:eastAsia="微软雅黑" w:cs="微软雅黑"/>
          <w:color w:val="auto"/>
          <w:highlight w:val="none"/>
        </w:rPr>
      </w:pPr>
    </w:p>
    <w:p w14:paraId="156D2A52">
      <w:pPr>
        <w:tabs>
          <w:tab w:val="left" w:pos="6300"/>
        </w:tabs>
        <w:snapToGrid w:val="0"/>
        <w:spacing w:line="440" w:lineRule="exact"/>
        <w:ind w:firstLine="570"/>
        <w:rPr>
          <w:rFonts w:hint="eastAsia" w:ascii="微软雅黑" w:hAnsi="微软雅黑" w:eastAsia="微软雅黑" w:cs="微软雅黑"/>
          <w:color w:val="auto"/>
          <w:highlight w:val="none"/>
        </w:rPr>
      </w:pPr>
    </w:p>
    <w:p w14:paraId="2BA31607">
      <w:pPr>
        <w:tabs>
          <w:tab w:val="left" w:pos="6300"/>
        </w:tabs>
        <w:snapToGrid w:val="0"/>
        <w:spacing w:line="440" w:lineRule="exact"/>
        <w:ind w:firstLine="570"/>
        <w:rPr>
          <w:rFonts w:hint="eastAsia" w:ascii="微软雅黑" w:hAnsi="微软雅黑" w:eastAsia="微软雅黑" w:cs="微软雅黑"/>
          <w:color w:val="auto"/>
          <w:highlight w:val="none"/>
        </w:rPr>
      </w:pPr>
    </w:p>
    <w:p w14:paraId="7C4E680A">
      <w:pPr>
        <w:widowControl/>
        <w:spacing w:line="44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（二）法定代表人身份证明书（格式）</w:t>
      </w:r>
    </w:p>
    <w:p w14:paraId="6CB24107">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74256AD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14:paraId="4C83D82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F8F4B4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1B41D784">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（法定代表人姓名）在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（职务名称）职务，是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（供应商名称）的法定代表人。</w:t>
      </w:r>
    </w:p>
    <w:p w14:paraId="79394E11">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5E45DDE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6E1C218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4F3CFDE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0543A7EE">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165E1FB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（供应商公章）</w:t>
      </w:r>
    </w:p>
    <w:p w14:paraId="30DDA0AF">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393F97C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7E1BF04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592F491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（附：法定代表人身份证正反面复印件）</w:t>
      </w:r>
    </w:p>
    <w:p w14:paraId="540258B6">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7F4833E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076ABD57">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12AEEC9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B8E922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2E577DAB">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6075273">
      <w:pPr>
        <w:tabs>
          <w:tab w:val="left" w:pos="6300"/>
        </w:tabs>
        <w:snapToGrid w:val="0"/>
        <w:spacing w:line="500" w:lineRule="exact"/>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highlight w:val="none"/>
        </w:rPr>
        <w:t>（三）法定代表人授权委托书（格式）</w:t>
      </w:r>
    </w:p>
    <w:p w14:paraId="4B72628E">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4C73C460">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项目名称</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u w:val="single"/>
        </w:rPr>
        <w:t xml:space="preserve">                  </w:t>
      </w:r>
    </w:p>
    <w:p w14:paraId="6B422E3B">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628F6EFC">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（采购代理机构名称）：</w:t>
      </w:r>
    </w:p>
    <w:p w14:paraId="3272ABD6">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（供应商法定代表人名称）是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（供应商名称）的法定代表人，特授权</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（被授权人姓名及身份证代码）代表我单位全权办理上述项目的</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、签约等具体工作，并签署全部有关文件、协议及合同。</w:t>
      </w:r>
    </w:p>
    <w:p w14:paraId="06CDDEB8">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我单位对被授权人的签字负全部责任。</w:t>
      </w:r>
    </w:p>
    <w:p w14:paraId="4AA62D95">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在撤消授权的书面通知以前，本授权书一直有效。被授权人在授权书有效期内签署的所有文件不因授权的撤消而失效。</w:t>
      </w:r>
    </w:p>
    <w:p w14:paraId="4228F0E3">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3640940A">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4B388BAB">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供应商法定代表人：</w:t>
      </w:r>
    </w:p>
    <w:p w14:paraId="3D73B9BD">
      <w:pPr>
        <w:tabs>
          <w:tab w:val="left" w:pos="6300"/>
        </w:tabs>
        <w:snapToGrid w:val="0"/>
        <w:spacing w:line="440" w:lineRule="exact"/>
        <w:ind w:firstLine="57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（签字或盖章）                                （签字或盖章）</w:t>
      </w:r>
    </w:p>
    <w:p w14:paraId="0B95B81F">
      <w:pPr>
        <w:tabs>
          <w:tab w:val="left" w:pos="6300"/>
        </w:tabs>
        <w:snapToGrid w:val="0"/>
        <w:spacing w:line="440" w:lineRule="exact"/>
        <w:ind w:firstLine="570"/>
        <w:rPr>
          <w:rFonts w:hint="eastAsia" w:ascii="微软雅黑" w:hAnsi="微软雅黑" w:eastAsia="微软雅黑" w:cs="微软雅黑"/>
          <w:color w:val="auto"/>
          <w:sz w:val="24"/>
          <w:szCs w:val="28"/>
          <w:highlight w:val="none"/>
        </w:rPr>
      </w:pPr>
    </w:p>
    <w:p w14:paraId="745539F8">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545F35C9">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14:paraId="5A81094D">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059DEC20">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39446995">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61D45C62">
      <w:pPr>
        <w:tabs>
          <w:tab w:val="left" w:pos="6300"/>
        </w:tabs>
        <w:snapToGrid w:val="0"/>
        <w:spacing w:line="44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w:t>
      </w:r>
    </w:p>
    <w:p w14:paraId="72377EAC">
      <w:pPr>
        <w:tabs>
          <w:tab w:val="left" w:pos="6300"/>
        </w:tabs>
        <w:snapToGrid w:val="0"/>
        <w:spacing w:line="44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318673A7">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02E1C5B1">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1.若为法定代表人办理并签署响应文件的，不提供此文件。</w:t>
      </w:r>
    </w:p>
    <w:p w14:paraId="6E030C12">
      <w:pPr>
        <w:tabs>
          <w:tab w:val="left" w:pos="6300"/>
        </w:tabs>
        <w:snapToGrid w:val="0"/>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highlight w:val="none"/>
        </w:rPr>
        <w:br w:type="column"/>
      </w:r>
      <w:bookmarkStart w:id="272" w:name="_Toc8398"/>
      <w:bookmarkStart w:id="273" w:name="_Toc11858802"/>
      <w:bookmarkStart w:id="274" w:name="_Toc33013352"/>
      <w:r>
        <w:rPr>
          <w:rFonts w:hint="eastAsia" w:ascii="微软雅黑" w:hAnsi="微软雅黑" w:eastAsia="微软雅黑" w:cs="微软雅黑"/>
          <w:color w:val="auto"/>
          <w:highlight w:val="none"/>
        </w:rPr>
        <w:t>（四）基本资格条件承诺函（格式）</w:t>
      </w:r>
    </w:p>
    <w:p w14:paraId="1AB04AC2">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17C1ABC7">
      <w:pPr>
        <w:tabs>
          <w:tab w:val="left" w:pos="6300"/>
        </w:tabs>
        <w:snapToGrid w:val="0"/>
        <w:spacing w:line="53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基本资格条件承诺函</w:t>
      </w:r>
    </w:p>
    <w:p w14:paraId="3E38E631">
      <w:pPr>
        <w:tabs>
          <w:tab w:val="left" w:pos="6300"/>
        </w:tabs>
        <w:snapToGrid w:val="0"/>
        <w:spacing w:line="530" w:lineRule="exact"/>
        <w:rPr>
          <w:rFonts w:hint="eastAsia" w:ascii="微软雅黑" w:hAnsi="微软雅黑" w:eastAsia="微软雅黑" w:cs="微软雅黑"/>
          <w:color w:val="auto"/>
          <w:sz w:val="24"/>
          <w:szCs w:val="24"/>
          <w:highlight w:val="none"/>
        </w:rPr>
      </w:pPr>
    </w:p>
    <w:p w14:paraId="2588DC93">
      <w:pPr>
        <w:tabs>
          <w:tab w:val="left" w:pos="6300"/>
        </w:tabs>
        <w:snapToGrid w:val="0"/>
        <w:spacing w:line="53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5358330A">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（供应商名称）郑重承诺：</w:t>
      </w:r>
    </w:p>
    <w:p w14:paraId="30253EE1">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4"/>
          <w:highlight w:val="none"/>
          <w:lang w:val="zh-CN"/>
        </w:rPr>
        <w:t>有依法缴纳税收和社会保障金的良好记录</w:t>
      </w:r>
      <w:r>
        <w:rPr>
          <w:rFonts w:hint="eastAsia" w:ascii="微软雅黑" w:hAnsi="微软雅黑" w:eastAsia="微软雅黑" w:cs="微软雅黑"/>
          <w:color w:val="auto"/>
          <w:sz w:val="24"/>
          <w:szCs w:val="24"/>
          <w:highlight w:val="none"/>
        </w:rPr>
        <w:t>，参加本项目采购活动前三年内无重大违法活动记录。</w:t>
      </w:r>
    </w:p>
    <w:p w14:paraId="7D02D8FA">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6AAD4AA">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基本资格条件。</w:t>
      </w:r>
    </w:p>
    <w:p w14:paraId="5C645F5B">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我方对以上承诺负全部法律责任。</w:t>
      </w:r>
    </w:p>
    <w:p w14:paraId="0CB117F0">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特此承诺。</w:t>
      </w:r>
    </w:p>
    <w:p w14:paraId="218CF0BB">
      <w:pPr>
        <w:tabs>
          <w:tab w:val="left" w:pos="6300"/>
        </w:tabs>
        <w:snapToGrid w:val="0"/>
        <w:spacing w:line="530" w:lineRule="exact"/>
        <w:rPr>
          <w:rFonts w:hint="eastAsia" w:ascii="微软雅黑" w:hAnsi="微软雅黑" w:eastAsia="微软雅黑" w:cs="微软雅黑"/>
          <w:color w:val="auto"/>
          <w:sz w:val="24"/>
          <w:szCs w:val="24"/>
          <w:highlight w:val="none"/>
        </w:rPr>
      </w:pPr>
    </w:p>
    <w:p w14:paraId="4598EC4D">
      <w:pPr>
        <w:tabs>
          <w:tab w:val="left" w:pos="6300"/>
        </w:tabs>
        <w:snapToGrid w:val="0"/>
        <w:spacing w:line="530" w:lineRule="exact"/>
        <w:ind w:right="424" w:firstLine="570"/>
        <w:jc w:val="righ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5D77B72A">
      <w:pPr>
        <w:ind w:firstLine="7440" w:firstLineChars="3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0582F64C">
      <w:pPr>
        <w:rPr>
          <w:rFonts w:hint="eastAsia" w:ascii="微软雅黑" w:hAnsi="微软雅黑" w:eastAsia="微软雅黑" w:cs="微软雅黑"/>
          <w:color w:val="auto"/>
          <w:highlight w:val="none"/>
        </w:rPr>
      </w:pPr>
    </w:p>
    <w:p w14:paraId="363A8335">
      <w:pPr>
        <w:rPr>
          <w:rFonts w:hint="eastAsia" w:ascii="微软雅黑" w:hAnsi="微软雅黑" w:eastAsia="微软雅黑" w:cs="微软雅黑"/>
          <w:color w:val="auto"/>
          <w:sz w:val="24"/>
          <w:szCs w:val="24"/>
          <w:highlight w:val="none"/>
        </w:rPr>
      </w:pPr>
    </w:p>
    <w:p w14:paraId="29D3A8AC">
      <w:pPr>
        <w:rPr>
          <w:rFonts w:hint="eastAsia" w:ascii="微软雅黑" w:hAnsi="微软雅黑" w:eastAsia="微软雅黑" w:cs="微软雅黑"/>
          <w:color w:val="auto"/>
          <w:highlight w:val="none"/>
        </w:rPr>
      </w:pPr>
    </w:p>
    <w:p w14:paraId="15DB120B">
      <w:pPr>
        <w:pStyle w:val="4"/>
        <w:rPr>
          <w:rFonts w:hint="eastAsia" w:ascii="微软雅黑" w:hAnsi="微软雅黑" w:eastAsia="微软雅黑" w:cs="微软雅黑"/>
          <w:color w:val="auto"/>
          <w:highlight w:val="none"/>
        </w:rPr>
        <w:sectPr>
          <w:headerReference r:id="rId10" w:type="default"/>
          <w:pgSz w:w="11907" w:h="16840"/>
          <w:pgMar w:top="1134" w:right="1191" w:bottom="1134" w:left="1304" w:header="964" w:footer="992" w:gutter="0"/>
          <w:pgNumType w:fmt="numberInDash"/>
          <w:cols w:space="720" w:num="1"/>
          <w:docGrid w:type="lines" w:linePitch="380" w:charSpace="0"/>
        </w:sectPr>
      </w:pPr>
    </w:p>
    <w:p w14:paraId="32C01662">
      <w:pPr>
        <w:pStyle w:val="5"/>
        <w:rPr>
          <w:rFonts w:hint="eastAsia" w:ascii="微软雅黑" w:hAnsi="微软雅黑" w:eastAsia="微软雅黑" w:cs="微软雅黑"/>
          <w:color w:val="auto"/>
          <w:highlight w:val="none"/>
        </w:rPr>
      </w:pPr>
      <w:bookmarkStart w:id="275" w:name="_Toc24439"/>
      <w:bookmarkStart w:id="276" w:name="_Toc32207"/>
      <w:bookmarkStart w:id="277" w:name="_Toc28675"/>
      <w:bookmarkStart w:id="278" w:name="_Toc7977"/>
      <w:bookmarkStart w:id="279" w:name="_Toc9960"/>
      <w:r>
        <w:rPr>
          <w:rFonts w:hint="eastAsia" w:ascii="微软雅黑" w:hAnsi="微软雅黑" w:eastAsia="微软雅黑" w:cs="微软雅黑"/>
          <w:color w:val="auto"/>
          <w:highlight w:val="none"/>
        </w:rPr>
        <w:t>五、其他应提供的资料</w:t>
      </w:r>
      <w:bookmarkEnd w:id="272"/>
      <w:bookmarkEnd w:id="273"/>
      <w:bookmarkEnd w:id="274"/>
      <w:bookmarkEnd w:id="275"/>
      <w:bookmarkEnd w:id="276"/>
      <w:bookmarkEnd w:id="277"/>
      <w:bookmarkEnd w:id="278"/>
      <w:bookmarkEnd w:id="279"/>
    </w:p>
    <w:p w14:paraId="57A9A795">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其他与项目有关的资料（自附）</w:t>
      </w:r>
    </w:p>
    <w:p w14:paraId="6DC6F21F">
      <w:pPr>
        <w:pStyle w:val="2"/>
        <w:spacing w:line="440" w:lineRule="exact"/>
        <w:rPr>
          <w:rFonts w:hint="eastAsia" w:ascii="微软雅黑" w:hAnsi="微软雅黑" w:eastAsia="微软雅黑" w:cs="微软雅黑"/>
          <w:color w:val="auto"/>
          <w:sz w:val="24"/>
          <w:szCs w:val="24"/>
          <w:highlight w:val="none"/>
        </w:rPr>
      </w:pPr>
    </w:p>
    <w:p w14:paraId="0C69D509">
      <w:pPr>
        <w:pStyle w:val="2"/>
        <w:spacing w:line="440" w:lineRule="exact"/>
        <w:rPr>
          <w:rFonts w:hint="eastAsia" w:ascii="微软雅黑" w:hAnsi="微软雅黑" w:eastAsia="微软雅黑" w:cs="微软雅黑"/>
          <w:color w:val="auto"/>
          <w:sz w:val="24"/>
          <w:szCs w:val="24"/>
          <w:highlight w:val="none"/>
        </w:rPr>
      </w:pPr>
    </w:p>
    <w:p w14:paraId="261345AB">
      <w:pPr>
        <w:pStyle w:val="2"/>
        <w:spacing w:line="440" w:lineRule="exact"/>
        <w:rPr>
          <w:rFonts w:hint="eastAsia" w:ascii="微软雅黑" w:hAnsi="微软雅黑" w:eastAsia="微软雅黑" w:cs="微软雅黑"/>
          <w:color w:val="auto"/>
          <w:sz w:val="24"/>
          <w:szCs w:val="24"/>
          <w:highlight w:val="none"/>
        </w:rPr>
      </w:pPr>
    </w:p>
    <w:p w14:paraId="39A0E52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0D622FF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B55822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B4CA00C">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48A49959">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3974E7C">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5FF438E6">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36CE7F55">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410D45A7">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20A4FB46">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779001E0">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5D33923E">
      <w:pPr>
        <w:spacing w:line="360" w:lineRule="auto"/>
        <w:ind w:firstLine="480" w:firstLineChars="20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（结束）</w:t>
      </w:r>
    </w:p>
    <w:p w14:paraId="6F480EAB">
      <w:pPr>
        <w:pStyle w:val="16"/>
        <w:rPr>
          <w:rFonts w:hint="eastAsia" w:ascii="微软雅黑" w:hAnsi="微软雅黑" w:eastAsia="微软雅黑" w:cs="微软雅黑"/>
          <w:color w:val="auto"/>
          <w:szCs w:val="24"/>
          <w:highlight w:val="none"/>
        </w:rPr>
      </w:pPr>
    </w:p>
    <w:p w14:paraId="4CCCC79D">
      <w:pPr>
        <w:rPr>
          <w:rFonts w:hint="eastAsia" w:ascii="微软雅黑" w:hAnsi="微软雅黑" w:eastAsia="微软雅黑" w:cs="微软雅黑"/>
          <w:color w:val="auto"/>
          <w:sz w:val="24"/>
          <w:szCs w:val="24"/>
          <w:highlight w:val="none"/>
        </w:rPr>
      </w:pPr>
    </w:p>
    <w:p w14:paraId="212D78A9">
      <w:pPr>
        <w:pStyle w:val="16"/>
        <w:rPr>
          <w:rFonts w:hint="eastAsia" w:ascii="微软雅黑" w:hAnsi="微软雅黑" w:eastAsia="微软雅黑" w:cs="微软雅黑"/>
          <w:color w:val="auto"/>
          <w:szCs w:val="24"/>
          <w:highlight w:val="none"/>
        </w:rPr>
      </w:pPr>
    </w:p>
    <w:p w14:paraId="4BB32BDA">
      <w:pPr>
        <w:rPr>
          <w:rFonts w:hint="eastAsia" w:ascii="微软雅黑" w:hAnsi="微软雅黑" w:eastAsia="微软雅黑" w:cs="微软雅黑"/>
          <w:color w:val="auto"/>
          <w:sz w:val="24"/>
          <w:szCs w:val="24"/>
          <w:highlight w:val="none"/>
        </w:rPr>
      </w:pPr>
    </w:p>
    <w:p w14:paraId="30F4BEED">
      <w:pPr>
        <w:pStyle w:val="16"/>
        <w:rPr>
          <w:rFonts w:hint="eastAsia" w:ascii="微软雅黑" w:hAnsi="微软雅黑" w:eastAsia="微软雅黑" w:cs="微软雅黑"/>
          <w:color w:val="auto"/>
          <w:szCs w:val="24"/>
          <w:highlight w:val="none"/>
        </w:rPr>
      </w:pPr>
    </w:p>
    <w:p w14:paraId="47C179AA">
      <w:pPr>
        <w:rPr>
          <w:rFonts w:hint="eastAsia" w:ascii="微软雅黑" w:hAnsi="微软雅黑" w:eastAsia="微软雅黑" w:cs="微软雅黑"/>
          <w:color w:val="auto"/>
          <w:sz w:val="24"/>
          <w:szCs w:val="24"/>
          <w:highlight w:val="none"/>
        </w:rPr>
      </w:pPr>
    </w:p>
    <w:p w14:paraId="6814C13E">
      <w:pPr>
        <w:pStyle w:val="16"/>
        <w:rPr>
          <w:rFonts w:hint="eastAsia" w:ascii="微软雅黑" w:hAnsi="微软雅黑" w:eastAsia="微软雅黑" w:cs="微软雅黑"/>
          <w:color w:val="auto"/>
          <w:szCs w:val="24"/>
          <w:highlight w:val="none"/>
        </w:rPr>
      </w:pPr>
    </w:p>
    <w:p w14:paraId="6819F734">
      <w:pPr>
        <w:rPr>
          <w:rFonts w:hint="eastAsia" w:ascii="微软雅黑" w:hAnsi="微软雅黑" w:eastAsia="微软雅黑" w:cs="微软雅黑"/>
          <w:color w:val="auto"/>
          <w:sz w:val="24"/>
          <w:szCs w:val="24"/>
          <w:highlight w:val="none"/>
        </w:rPr>
      </w:pPr>
    </w:p>
    <w:p w14:paraId="45BFB17B">
      <w:pPr>
        <w:pStyle w:val="16"/>
        <w:rPr>
          <w:rFonts w:hint="eastAsia" w:ascii="微软雅黑" w:hAnsi="微软雅黑" w:eastAsia="微软雅黑" w:cs="微软雅黑"/>
          <w:color w:val="auto"/>
          <w:szCs w:val="24"/>
          <w:highlight w:val="none"/>
        </w:rPr>
      </w:pPr>
    </w:p>
    <w:p w14:paraId="4C209381">
      <w:pPr>
        <w:rPr>
          <w:rFonts w:hint="eastAsia" w:ascii="微软雅黑" w:hAnsi="微软雅黑" w:eastAsia="微软雅黑" w:cs="微软雅黑"/>
          <w:color w:val="auto"/>
          <w:sz w:val="24"/>
          <w:szCs w:val="24"/>
          <w:highlight w:val="none"/>
        </w:rPr>
      </w:pPr>
    </w:p>
    <w:p w14:paraId="6783EA3A">
      <w:pPr>
        <w:rPr>
          <w:rFonts w:hint="eastAsia" w:ascii="微软雅黑" w:hAnsi="微软雅黑" w:eastAsia="微软雅黑" w:cs="微软雅黑"/>
          <w:color w:val="auto"/>
          <w:highlight w:val="none"/>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33B">
    <w:pPr>
      <w:pStyle w:val="36"/>
      <w:framePr w:wrap="around" w:vAnchor="text" w:hAnchor="margin" w:xAlign="center" w:y="1"/>
      <w:jc w:val="center"/>
      <w:rPr>
        <w:rStyle w:val="63"/>
        <w:rFonts w:ascii="宋体"/>
        <w:szCs w:val="18"/>
      </w:rPr>
    </w:pPr>
    <w:r>
      <w:rPr>
        <w:rFonts w:ascii="宋体"/>
        <w:szCs w:val="18"/>
      </w:rPr>
      <w:fldChar w:fldCharType="begin"/>
    </w:r>
    <w:r>
      <w:rPr>
        <w:rStyle w:val="63"/>
        <w:rFonts w:ascii="宋体"/>
        <w:szCs w:val="18"/>
      </w:rPr>
      <w:instrText xml:space="preserve">PAGE  </w:instrText>
    </w:r>
    <w:r>
      <w:rPr>
        <w:rFonts w:ascii="宋体"/>
        <w:szCs w:val="18"/>
      </w:rPr>
      <w:fldChar w:fldCharType="separate"/>
    </w:r>
    <w:r>
      <w:rPr>
        <w:rStyle w:val="63"/>
        <w:rFonts w:ascii="宋体"/>
        <w:szCs w:val="18"/>
      </w:rPr>
      <w:t>- 3 -</w:t>
    </w:r>
    <w:r>
      <w:rPr>
        <w:rFonts w:ascii="宋体"/>
        <w:szCs w:val="18"/>
      </w:rPr>
      <w:fldChar w:fldCharType="end"/>
    </w:r>
  </w:p>
  <w:p w14:paraId="2ED1939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160A">
    <w:pPr>
      <w:pStyle w:val="36"/>
      <w:framePr w:wrap="around" w:vAnchor="text" w:hAnchor="margin" w:xAlign="center" w:y="1"/>
      <w:rPr>
        <w:rStyle w:val="63"/>
      </w:rPr>
    </w:pPr>
    <w:r>
      <w:fldChar w:fldCharType="begin"/>
    </w:r>
    <w:r>
      <w:rPr>
        <w:rStyle w:val="63"/>
      </w:rPr>
      <w:instrText xml:space="preserve">PAGE  </w:instrText>
    </w:r>
    <w:r>
      <w:fldChar w:fldCharType="end"/>
    </w:r>
  </w:p>
  <w:p w14:paraId="3DEE025C">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F963">
    <w:pPr>
      <w:pStyle w:val="36"/>
      <w:framePr w:wrap="around" w:vAnchor="text" w:hAnchor="margin" w:xAlign="center" w:y="1"/>
      <w:rPr>
        <w:rStyle w:val="63"/>
      </w:rPr>
    </w:pPr>
  </w:p>
  <w:p w14:paraId="16E1AC6B">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C03">
    <w:pPr>
      <w:pStyle w:val="36"/>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- 17 -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BD4E">
    <w:pPr>
      <w:pStyle w:val="36"/>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- 44 -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AD66">
    <w:pPr>
      <w:pStyle w:val="37"/>
      <w:jc w:val="both"/>
      <w:rPr>
        <w:rFonts w:ascii="微软雅黑" w:hAnsi="微软雅黑" w:eastAsia="微软雅黑" w:cs="微软雅黑"/>
        <w:sz w:val="21"/>
        <w:szCs w:val="21"/>
      </w:rPr>
    </w:pPr>
    <w:r>
      <w:rPr>
        <w:rFonts w:hint="eastAsia" w:ascii="微软雅黑" w:hAnsi="微软雅黑" w:eastAsia="微软雅黑" w:cs="微软雅黑"/>
        <w:sz w:val="21"/>
        <w:szCs w:val="21"/>
      </w:rPr>
      <w:t xml:space="preserve">重庆希维招标代理有限公司                                                   </w:t>
    </w:r>
    <w:r>
      <w:rPr>
        <w:rFonts w:hint="eastAsia" w:ascii="微软雅黑" w:hAnsi="微软雅黑" w:eastAsia="微软雅黑" w:cs="微软雅黑"/>
        <w:sz w:val="21"/>
        <w:szCs w:val="21"/>
        <w:lang w:eastAsia="zh-CN"/>
      </w:rPr>
      <w:t>竞争性比选</w:t>
    </w:r>
    <w:r>
      <w:rPr>
        <w:rFonts w:hint="eastAsia" w:ascii="微软雅黑" w:hAnsi="微软雅黑" w:eastAsia="微软雅黑" w:cs="微软雅黑"/>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0E9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F6F3">
    <w:pPr>
      <w:pStyle w:val="37"/>
      <w:jc w:val="both"/>
      <w:rPr>
        <w:rFonts w:ascii="方正仿宋_GBK" w:eastAsia="方正仿宋_GBK"/>
        <w:sz w:val="21"/>
        <w:szCs w:val="21"/>
      </w:rPr>
    </w:pPr>
    <w:r>
      <w:rPr>
        <w:rFonts w:hint="eastAsia" w:ascii="方正仿宋_GBK" w:eastAsia="方正仿宋_GBK"/>
        <w:sz w:val="21"/>
        <w:szCs w:val="21"/>
      </w:rPr>
      <w:t xml:space="preserve">重庆希维招标代理有限公司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2C6C">
    <w:pPr>
      <w:pStyle w:val="37"/>
      <w:jc w:val="both"/>
      <w:rPr>
        <w:rFonts w:ascii="宋体" w:hAnsi="宋体" w:cs="宋体"/>
        <w:sz w:val="21"/>
        <w:szCs w:val="21"/>
      </w:rPr>
    </w:pPr>
    <w:r>
      <w:rPr>
        <w:rFonts w:hint="eastAsia" w:ascii="宋体" w:hAnsi="宋体" w:cs="宋体"/>
        <w:sz w:val="21"/>
        <w:szCs w:val="21"/>
      </w:rPr>
      <w:t xml:space="preserve">重庆希维招标代理有限公司                                                  </w:t>
    </w:r>
    <w:r>
      <w:rPr>
        <w:rFonts w:hint="eastAsia" w:ascii="宋体" w:hAnsi="宋体" w:cs="宋体"/>
        <w:sz w:val="21"/>
        <w:szCs w:val="21"/>
        <w:lang w:eastAsia="zh-CN"/>
      </w:rPr>
      <w:t>竞争性比选</w:t>
    </w:r>
    <w:r>
      <w:rPr>
        <w:rFonts w:hint="eastAsia" w:ascii="宋体" w:hAnsi="宋体" w:cs="宋体"/>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E182">
    <w:pPr>
      <w:pStyle w:val="37"/>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rPr>
      <w:t xml:space="preserve">重庆希维招标代理有限公司                                      </w:t>
    </w:r>
    <w:r>
      <w:rPr>
        <w:rFonts w:hint="eastAsia" w:ascii="微软雅黑" w:hAnsi="微软雅黑" w:eastAsia="微软雅黑" w:cs="微软雅黑"/>
        <w:sz w:val="21"/>
        <w:szCs w:val="21"/>
        <w:lang w:eastAsia="zh-CN"/>
      </w:rPr>
      <w:t>竞争性比选</w:t>
    </w:r>
    <w:r>
      <w:rPr>
        <w:rFonts w:hint="eastAsia" w:ascii="微软雅黑" w:hAnsi="微软雅黑" w:eastAsia="微软雅黑" w:cs="微软雅黑"/>
        <w:sz w:val="21"/>
        <w:szCs w:val="21"/>
      </w:rPr>
      <w:t xml:space="preserve">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1919"/>
    <w:multiLevelType w:val="singleLevel"/>
    <w:tmpl w:val="A00E1919"/>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174BBBA"/>
    <w:multiLevelType w:val="singleLevel"/>
    <w:tmpl w:val="4174BBBA"/>
    <w:lvl w:ilvl="0" w:tentative="0">
      <w:start w:val="2"/>
      <w:numFmt w:val="chineseCounting"/>
      <w:suff w:val="nothing"/>
      <w:lvlText w:val="（%1）"/>
      <w:lvlJc w:val="left"/>
      <w:rPr>
        <w:rFonts w:hint="eastAsia"/>
      </w:rPr>
    </w:lvl>
  </w:abstractNum>
  <w:num w:numId="1">
    <w:abstractNumId w:val="9"/>
  </w:num>
  <w:num w:numId="2">
    <w:abstractNumId w:val="4"/>
  </w:num>
  <w:num w:numId="3">
    <w:abstractNumId w:val="10"/>
  </w:num>
  <w:num w:numId="4">
    <w:abstractNumId w:val="13"/>
  </w:num>
  <w:num w:numId="5">
    <w:abstractNumId w:val="5"/>
  </w:num>
  <w:num w:numId="6">
    <w:abstractNumId w:val="1"/>
  </w:num>
  <w:num w:numId="7">
    <w:abstractNumId w:val="11"/>
  </w:num>
  <w:num w:numId="8">
    <w:abstractNumId w:val="12"/>
  </w:num>
  <w:num w:numId="9">
    <w:abstractNumId w:val="2"/>
  </w:num>
  <w:num w:numId="10">
    <w:abstractNumId w:val="3"/>
  </w:num>
  <w:num w:numId="11">
    <w:abstractNumId w:val="6"/>
  </w:num>
  <w:num w:numId="12">
    <w:abstractNumId w:val="7"/>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MWI4MTBhODc5ZmU2NTZiMGFlNTdmNWI3NjJkOGMifQ=="/>
  </w:docVars>
  <w:rsids>
    <w:rsidRoot w:val="00172A27"/>
    <w:rsid w:val="000028EB"/>
    <w:rsid w:val="000040DE"/>
    <w:rsid w:val="000075E8"/>
    <w:rsid w:val="00011B4B"/>
    <w:rsid w:val="00015708"/>
    <w:rsid w:val="00016B79"/>
    <w:rsid w:val="00017816"/>
    <w:rsid w:val="000212DA"/>
    <w:rsid w:val="00027457"/>
    <w:rsid w:val="000328A4"/>
    <w:rsid w:val="0003632F"/>
    <w:rsid w:val="000477BA"/>
    <w:rsid w:val="0004789B"/>
    <w:rsid w:val="0005019B"/>
    <w:rsid w:val="000509B8"/>
    <w:rsid w:val="0005298B"/>
    <w:rsid w:val="00052D6F"/>
    <w:rsid w:val="00053032"/>
    <w:rsid w:val="0005417C"/>
    <w:rsid w:val="00055C35"/>
    <w:rsid w:val="000576E1"/>
    <w:rsid w:val="00063981"/>
    <w:rsid w:val="00077038"/>
    <w:rsid w:val="000811E5"/>
    <w:rsid w:val="0008420D"/>
    <w:rsid w:val="0008429E"/>
    <w:rsid w:val="000854BB"/>
    <w:rsid w:val="00090C5A"/>
    <w:rsid w:val="00091B1C"/>
    <w:rsid w:val="000A08A4"/>
    <w:rsid w:val="000A164E"/>
    <w:rsid w:val="000A54DD"/>
    <w:rsid w:val="000A731B"/>
    <w:rsid w:val="000A7A1B"/>
    <w:rsid w:val="000B11BD"/>
    <w:rsid w:val="000B30C0"/>
    <w:rsid w:val="000B3E62"/>
    <w:rsid w:val="000B42F4"/>
    <w:rsid w:val="000B5FF4"/>
    <w:rsid w:val="000B7377"/>
    <w:rsid w:val="000B7ED3"/>
    <w:rsid w:val="000B7F54"/>
    <w:rsid w:val="000C02C6"/>
    <w:rsid w:val="000C2203"/>
    <w:rsid w:val="000C2E08"/>
    <w:rsid w:val="000C30D6"/>
    <w:rsid w:val="000C621B"/>
    <w:rsid w:val="000C6A03"/>
    <w:rsid w:val="000C6B3C"/>
    <w:rsid w:val="000C6D2E"/>
    <w:rsid w:val="000D4EE8"/>
    <w:rsid w:val="000E01C9"/>
    <w:rsid w:val="000E1200"/>
    <w:rsid w:val="000E3259"/>
    <w:rsid w:val="000E7FE1"/>
    <w:rsid w:val="000F3379"/>
    <w:rsid w:val="000F445F"/>
    <w:rsid w:val="000F4B23"/>
    <w:rsid w:val="000F7DBF"/>
    <w:rsid w:val="0010014A"/>
    <w:rsid w:val="00100639"/>
    <w:rsid w:val="0010750E"/>
    <w:rsid w:val="001116A4"/>
    <w:rsid w:val="00111FFE"/>
    <w:rsid w:val="00113E83"/>
    <w:rsid w:val="00115BC0"/>
    <w:rsid w:val="00116856"/>
    <w:rsid w:val="00120259"/>
    <w:rsid w:val="00125D0C"/>
    <w:rsid w:val="001266BF"/>
    <w:rsid w:val="00133D16"/>
    <w:rsid w:val="00134D29"/>
    <w:rsid w:val="00143114"/>
    <w:rsid w:val="00144004"/>
    <w:rsid w:val="00147FB4"/>
    <w:rsid w:val="00150028"/>
    <w:rsid w:val="0015011C"/>
    <w:rsid w:val="00150429"/>
    <w:rsid w:val="001506E4"/>
    <w:rsid w:val="00154037"/>
    <w:rsid w:val="00155015"/>
    <w:rsid w:val="001572BD"/>
    <w:rsid w:val="00160EF6"/>
    <w:rsid w:val="001632C4"/>
    <w:rsid w:val="00163424"/>
    <w:rsid w:val="00170B84"/>
    <w:rsid w:val="00172A27"/>
    <w:rsid w:val="00177975"/>
    <w:rsid w:val="00180ACB"/>
    <w:rsid w:val="001833EE"/>
    <w:rsid w:val="00183A17"/>
    <w:rsid w:val="00184304"/>
    <w:rsid w:val="00186623"/>
    <w:rsid w:val="001879FD"/>
    <w:rsid w:val="0019218F"/>
    <w:rsid w:val="001970F0"/>
    <w:rsid w:val="001A0E0B"/>
    <w:rsid w:val="001A6DCC"/>
    <w:rsid w:val="001B3DBD"/>
    <w:rsid w:val="001B4377"/>
    <w:rsid w:val="001B77D9"/>
    <w:rsid w:val="001B7C1A"/>
    <w:rsid w:val="001C12AF"/>
    <w:rsid w:val="001C2C8D"/>
    <w:rsid w:val="001D2321"/>
    <w:rsid w:val="001D2DCD"/>
    <w:rsid w:val="001D5055"/>
    <w:rsid w:val="001D5741"/>
    <w:rsid w:val="001D630C"/>
    <w:rsid w:val="001D7AFF"/>
    <w:rsid w:val="001E201B"/>
    <w:rsid w:val="001E3A2E"/>
    <w:rsid w:val="001E453B"/>
    <w:rsid w:val="001E5CAC"/>
    <w:rsid w:val="001E725F"/>
    <w:rsid w:val="001F1AF7"/>
    <w:rsid w:val="001F4052"/>
    <w:rsid w:val="001F4964"/>
    <w:rsid w:val="001F7063"/>
    <w:rsid w:val="00202B04"/>
    <w:rsid w:val="00204936"/>
    <w:rsid w:val="002100EE"/>
    <w:rsid w:val="00212515"/>
    <w:rsid w:val="00214638"/>
    <w:rsid w:val="0021704D"/>
    <w:rsid w:val="00222097"/>
    <w:rsid w:val="00222FEC"/>
    <w:rsid w:val="00226EBC"/>
    <w:rsid w:val="00227938"/>
    <w:rsid w:val="0023117C"/>
    <w:rsid w:val="002337EC"/>
    <w:rsid w:val="002348E0"/>
    <w:rsid w:val="002357D1"/>
    <w:rsid w:val="002357E0"/>
    <w:rsid w:val="00242121"/>
    <w:rsid w:val="00250E69"/>
    <w:rsid w:val="00251FAB"/>
    <w:rsid w:val="00252C06"/>
    <w:rsid w:val="00255AD9"/>
    <w:rsid w:val="00261A69"/>
    <w:rsid w:val="002643C1"/>
    <w:rsid w:val="00265203"/>
    <w:rsid w:val="00271D47"/>
    <w:rsid w:val="002721EA"/>
    <w:rsid w:val="00280E8A"/>
    <w:rsid w:val="00282C54"/>
    <w:rsid w:val="00285164"/>
    <w:rsid w:val="00287092"/>
    <w:rsid w:val="002942EC"/>
    <w:rsid w:val="002A1EAB"/>
    <w:rsid w:val="002A411F"/>
    <w:rsid w:val="002A4956"/>
    <w:rsid w:val="002A6710"/>
    <w:rsid w:val="002B5057"/>
    <w:rsid w:val="002B7904"/>
    <w:rsid w:val="002C2507"/>
    <w:rsid w:val="002C2E6E"/>
    <w:rsid w:val="002C45CE"/>
    <w:rsid w:val="002D04B0"/>
    <w:rsid w:val="002D7725"/>
    <w:rsid w:val="002E38BB"/>
    <w:rsid w:val="002E4758"/>
    <w:rsid w:val="002E6F8D"/>
    <w:rsid w:val="002F0E91"/>
    <w:rsid w:val="002F1E35"/>
    <w:rsid w:val="002F3DE3"/>
    <w:rsid w:val="002F50B6"/>
    <w:rsid w:val="002F632E"/>
    <w:rsid w:val="00302C6D"/>
    <w:rsid w:val="00302CC0"/>
    <w:rsid w:val="003032BF"/>
    <w:rsid w:val="00307528"/>
    <w:rsid w:val="00310AF9"/>
    <w:rsid w:val="00312C54"/>
    <w:rsid w:val="0031465E"/>
    <w:rsid w:val="00315742"/>
    <w:rsid w:val="003163B3"/>
    <w:rsid w:val="00322A7A"/>
    <w:rsid w:val="00327002"/>
    <w:rsid w:val="0033402F"/>
    <w:rsid w:val="00334B27"/>
    <w:rsid w:val="00341DEB"/>
    <w:rsid w:val="003434CB"/>
    <w:rsid w:val="003448FB"/>
    <w:rsid w:val="00346A3D"/>
    <w:rsid w:val="00346E97"/>
    <w:rsid w:val="00350843"/>
    <w:rsid w:val="00350C20"/>
    <w:rsid w:val="003518E6"/>
    <w:rsid w:val="00353FAB"/>
    <w:rsid w:val="00354669"/>
    <w:rsid w:val="003548FA"/>
    <w:rsid w:val="00355A74"/>
    <w:rsid w:val="00361427"/>
    <w:rsid w:val="003632FB"/>
    <w:rsid w:val="0036458B"/>
    <w:rsid w:val="00371D2F"/>
    <w:rsid w:val="00372141"/>
    <w:rsid w:val="0038033A"/>
    <w:rsid w:val="0038238A"/>
    <w:rsid w:val="00384161"/>
    <w:rsid w:val="00386304"/>
    <w:rsid w:val="00386B19"/>
    <w:rsid w:val="00387610"/>
    <w:rsid w:val="00390FEA"/>
    <w:rsid w:val="0039114B"/>
    <w:rsid w:val="00395C2F"/>
    <w:rsid w:val="003973D3"/>
    <w:rsid w:val="003A0892"/>
    <w:rsid w:val="003A2D5B"/>
    <w:rsid w:val="003A3156"/>
    <w:rsid w:val="003A3B0B"/>
    <w:rsid w:val="003A449E"/>
    <w:rsid w:val="003A71F3"/>
    <w:rsid w:val="003B19F5"/>
    <w:rsid w:val="003B2ABF"/>
    <w:rsid w:val="003B7512"/>
    <w:rsid w:val="003C0AB8"/>
    <w:rsid w:val="003C1B41"/>
    <w:rsid w:val="003C3844"/>
    <w:rsid w:val="003C4B53"/>
    <w:rsid w:val="003D0E0A"/>
    <w:rsid w:val="003D3B22"/>
    <w:rsid w:val="003D3F09"/>
    <w:rsid w:val="003F465C"/>
    <w:rsid w:val="00402B32"/>
    <w:rsid w:val="00404647"/>
    <w:rsid w:val="00410C93"/>
    <w:rsid w:val="00411B4A"/>
    <w:rsid w:val="0041485E"/>
    <w:rsid w:val="00416E58"/>
    <w:rsid w:val="00417E99"/>
    <w:rsid w:val="00420063"/>
    <w:rsid w:val="00420E06"/>
    <w:rsid w:val="0042338D"/>
    <w:rsid w:val="004254F7"/>
    <w:rsid w:val="00427935"/>
    <w:rsid w:val="00430008"/>
    <w:rsid w:val="004372AA"/>
    <w:rsid w:val="0044695E"/>
    <w:rsid w:val="0045251D"/>
    <w:rsid w:val="004552DF"/>
    <w:rsid w:val="0046039C"/>
    <w:rsid w:val="00460DBE"/>
    <w:rsid w:val="00462878"/>
    <w:rsid w:val="00465B7A"/>
    <w:rsid w:val="00465D34"/>
    <w:rsid w:val="00472285"/>
    <w:rsid w:val="00472AA2"/>
    <w:rsid w:val="00473EA5"/>
    <w:rsid w:val="00476B31"/>
    <w:rsid w:val="0048188E"/>
    <w:rsid w:val="00484CBB"/>
    <w:rsid w:val="00492BEA"/>
    <w:rsid w:val="0049315B"/>
    <w:rsid w:val="004953EC"/>
    <w:rsid w:val="00495813"/>
    <w:rsid w:val="004962EA"/>
    <w:rsid w:val="004A0D29"/>
    <w:rsid w:val="004A0DE1"/>
    <w:rsid w:val="004A2134"/>
    <w:rsid w:val="004A2410"/>
    <w:rsid w:val="004A27AC"/>
    <w:rsid w:val="004B165D"/>
    <w:rsid w:val="004B176E"/>
    <w:rsid w:val="004C1DD0"/>
    <w:rsid w:val="004C3C43"/>
    <w:rsid w:val="004C64E4"/>
    <w:rsid w:val="004D7BCE"/>
    <w:rsid w:val="004E156F"/>
    <w:rsid w:val="004E37A3"/>
    <w:rsid w:val="004E38D1"/>
    <w:rsid w:val="004E55DB"/>
    <w:rsid w:val="004F161C"/>
    <w:rsid w:val="004F4F7F"/>
    <w:rsid w:val="00501981"/>
    <w:rsid w:val="00502B2F"/>
    <w:rsid w:val="00510581"/>
    <w:rsid w:val="00512D00"/>
    <w:rsid w:val="00514179"/>
    <w:rsid w:val="00524966"/>
    <w:rsid w:val="0052579F"/>
    <w:rsid w:val="00526D3C"/>
    <w:rsid w:val="00527C5A"/>
    <w:rsid w:val="00530836"/>
    <w:rsid w:val="0053473C"/>
    <w:rsid w:val="005421CE"/>
    <w:rsid w:val="0054369F"/>
    <w:rsid w:val="00544BEA"/>
    <w:rsid w:val="005460D5"/>
    <w:rsid w:val="005519C9"/>
    <w:rsid w:val="00556D9F"/>
    <w:rsid w:val="00560570"/>
    <w:rsid w:val="00566A85"/>
    <w:rsid w:val="00567D04"/>
    <w:rsid w:val="00573AE3"/>
    <w:rsid w:val="005810F4"/>
    <w:rsid w:val="005838D0"/>
    <w:rsid w:val="00584BFC"/>
    <w:rsid w:val="00586747"/>
    <w:rsid w:val="005902D9"/>
    <w:rsid w:val="0059196A"/>
    <w:rsid w:val="00596AB7"/>
    <w:rsid w:val="005A15D1"/>
    <w:rsid w:val="005A1EA7"/>
    <w:rsid w:val="005A2781"/>
    <w:rsid w:val="005A5FAF"/>
    <w:rsid w:val="005A6938"/>
    <w:rsid w:val="005B0724"/>
    <w:rsid w:val="005B1E46"/>
    <w:rsid w:val="005B3D75"/>
    <w:rsid w:val="005B4BB2"/>
    <w:rsid w:val="005B5133"/>
    <w:rsid w:val="005B575B"/>
    <w:rsid w:val="005C1B86"/>
    <w:rsid w:val="005C39CC"/>
    <w:rsid w:val="005C42AC"/>
    <w:rsid w:val="005C4F84"/>
    <w:rsid w:val="005D37D0"/>
    <w:rsid w:val="005D703E"/>
    <w:rsid w:val="005E5525"/>
    <w:rsid w:val="005E7FAC"/>
    <w:rsid w:val="005F02C9"/>
    <w:rsid w:val="005F11C0"/>
    <w:rsid w:val="005F37E8"/>
    <w:rsid w:val="005F5661"/>
    <w:rsid w:val="005F5E0B"/>
    <w:rsid w:val="00613410"/>
    <w:rsid w:val="00613E81"/>
    <w:rsid w:val="00615D80"/>
    <w:rsid w:val="00615EAD"/>
    <w:rsid w:val="00617986"/>
    <w:rsid w:val="00627A5A"/>
    <w:rsid w:val="00630943"/>
    <w:rsid w:val="00636775"/>
    <w:rsid w:val="00641635"/>
    <w:rsid w:val="0064237A"/>
    <w:rsid w:val="00642926"/>
    <w:rsid w:val="0064583B"/>
    <w:rsid w:val="00647C5B"/>
    <w:rsid w:val="0065057A"/>
    <w:rsid w:val="00654A48"/>
    <w:rsid w:val="0065651B"/>
    <w:rsid w:val="00657B2D"/>
    <w:rsid w:val="00657FAD"/>
    <w:rsid w:val="00660F5D"/>
    <w:rsid w:val="00664607"/>
    <w:rsid w:val="006656AE"/>
    <w:rsid w:val="0066580D"/>
    <w:rsid w:val="00670089"/>
    <w:rsid w:val="006701DF"/>
    <w:rsid w:val="00670F87"/>
    <w:rsid w:val="00680AE4"/>
    <w:rsid w:val="00684E51"/>
    <w:rsid w:val="006852D7"/>
    <w:rsid w:val="00690403"/>
    <w:rsid w:val="006953ED"/>
    <w:rsid w:val="00697C14"/>
    <w:rsid w:val="006A100B"/>
    <w:rsid w:val="006A143A"/>
    <w:rsid w:val="006A3285"/>
    <w:rsid w:val="006A4336"/>
    <w:rsid w:val="006A55E4"/>
    <w:rsid w:val="006A69E9"/>
    <w:rsid w:val="006B3903"/>
    <w:rsid w:val="006B4526"/>
    <w:rsid w:val="006B5CFD"/>
    <w:rsid w:val="006B72DE"/>
    <w:rsid w:val="006C023B"/>
    <w:rsid w:val="006C5FC1"/>
    <w:rsid w:val="006C5FFE"/>
    <w:rsid w:val="006D44E1"/>
    <w:rsid w:val="006D5DEB"/>
    <w:rsid w:val="006E21FA"/>
    <w:rsid w:val="006E2308"/>
    <w:rsid w:val="006E27E0"/>
    <w:rsid w:val="006E60A9"/>
    <w:rsid w:val="006F05A5"/>
    <w:rsid w:val="006F0FB7"/>
    <w:rsid w:val="006F2519"/>
    <w:rsid w:val="006F2D7A"/>
    <w:rsid w:val="006F3ABB"/>
    <w:rsid w:val="006F7DCF"/>
    <w:rsid w:val="00700B6E"/>
    <w:rsid w:val="00704E5D"/>
    <w:rsid w:val="00705739"/>
    <w:rsid w:val="00706963"/>
    <w:rsid w:val="00706FB8"/>
    <w:rsid w:val="00711643"/>
    <w:rsid w:val="00715FB5"/>
    <w:rsid w:val="007171A6"/>
    <w:rsid w:val="00717918"/>
    <w:rsid w:val="0071799D"/>
    <w:rsid w:val="00725C47"/>
    <w:rsid w:val="00726088"/>
    <w:rsid w:val="00730B6A"/>
    <w:rsid w:val="007333FE"/>
    <w:rsid w:val="00736D88"/>
    <w:rsid w:val="00736DD2"/>
    <w:rsid w:val="00737A25"/>
    <w:rsid w:val="0074681C"/>
    <w:rsid w:val="00746EC2"/>
    <w:rsid w:val="00747837"/>
    <w:rsid w:val="0075180E"/>
    <w:rsid w:val="007654E2"/>
    <w:rsid w:val="0076555E"/>
    <w:rsid w:val="00766274"/>
    <w:rsid w:val="00771E46"/>
    <w:rsid w:val="00774087"/>
    <w:rsid w:val="007757DD"/>
    <w:rsid w:val="00781168"/>
    <w:rsid w:val="0078689C"/>
    <w:rsid w:val="007959AC"/>
    <w:rsid w:val="007A20E0"/>
    <w:rsid w:val="007A56AC"/>
    <w:rsid w:val="007B2204"/>
    <w:rsid w:val="007B32BE"/>
    <w:rsid w:val="007B4B60"/>
    <w:rsid w:val="007B4E4F"/>
    <w:rsid w:val="007B5713"/>
    <w:rsid w:val="007B7198"/>
    <w:rsid w:val="007C4793"/>
    <w:rsid w:val="007C523B"/>
    <w:rsid w:val="007D01A6"/>
    <w:rsid w:val="007D4092"/>
    <w:rsid w:val="007D7E65"/>
    <w:rsid w:val="007E19E0"/>
    <w:rsid w:val="007E7BDF"/>
    <w:rsid w:val="007F0A21"/>
    <w:rsid w:val="007F3C39"/>
    <w:rsid w:val="007F451F"/>
    <w:rsid w:val="008007B6"/>
    <w:rsid w:val="008041D4"/>
    <w:rsid w:val="00805933"/>
    <w:rsid w:val="00807D0E"/>
    <w:rsid w:val="0081156A"/>
    <w:rsid w:val="00811D97"/>
    <w:rsid w:val="0081619C"/>
    <w:rsid w:val="00817FB4"/>
    <w:rsid w:val="00827398"/>
    <w:rsid w:val="00827A32"/>
    <w:rsid w:val="008412BE"/>
    <w:rsid w:val="00842974"/>
    <w:rsid w:val="00846FCC"/>
    <w:rsid w:val="00851EF4"/>
    <w:rsid w:val="0085550A"/>
    <w:rsid w:val="00855C51"/>
    <w:rsid w:val="00856B77"/>
    <w:rsid w:val="00857766"/>
    <w:rsid w:val="00857E6A"/>
    <w:rsid w:val="008616EF"/>
    <w:rsid w:val="00861791"/>
    <w:rsid w:val="00863848"/>
    <w:rsid w:val="00863C25"/>
    <w:rsid w:val="008641B7"/>
    <w:rsid w:val="00864DC1"/>
    <w:rsid w:val="0086763D"/>
    <w:rsid w:val="008705BC"/>
    <w:rsid w:val="00875A42"/>
    <w:rsid w:val="00875F04"/>
    <w:rsid w:val="00876373"/>
    <w:rsid w:val="00880A38"/>
    <w:rsid w:val="008850EB"/>
    <w:rsid w:val="008857CC"/>
    <w:rsid w:val="008863E6"/>
    <w:rsid w:val="008904A8"/>
    <w:rsid w:val="00891A45"/>
    <w:rsid w:val="008959FF"/>
    <w:rsid w:val="008A4BB5"/>
    <w:rsid w:val="008B2146"/>
    <w:rsid w:val="008B3351"/>
    <w:rsid w:val="008C0637"/>
    <w:rsid w:val="008C10A7"/>
    <w:rsid w:val="008C1892"/>
    <w:rsid w:val="008C1D7E"/>
    <w:rsid w:val="008C1E1D"/>
    <w:rsid w:val="008C510F"/>
    <w:rsid w:val="008D0FE0"/>
    <w:rsid w:val="008D1DC6"/>
    <w:rsid w:val="008D3659"/>
    <w:rsid w:val="008E0CF1"/>
    <w:rsid w:val="008E1474"/>
    <w:rsid w:val="008E66B8"/>
    <w:rsid w:val="008F1988"/>
    <w:rsid w:val="008F5227"/>
    <w:rsid w:val="008F6252"/>
    <w:rsid w:val="009014E5"/>
    <w:rsid w:val="009023F3"/>
    <w:rsid w:val="00903540"/>
    <w:rsid w:val="0090383C"/>
    <w:rsid w:val="00912132"/>
    <w:rsid w:val="00912765"/>
    <w:rsid w:val="00915390"/>
    <w:rsid w:val="00915AFC"/>
    <w:rsid w:val="00917F59"/>
    <w:rsid w:val="009211CD"/>
    <w:rsid w:val="00922F82"/>
    <w:rsid w:val="00922FAD"/>
    <w:rsid w:val="00924F0A"/>
    <w:rsid w:val="0092579F"/>
    <w:rsid w:val="0092708B"/>
    <w:rsid w:val="0093049D"/>
    <w:rsid w:val="00930CFA"/>
    <w:rsid w:val="00931044"/>
    <w:rsid w:val="00934E6D"/>
    <w:rsid w:val="00937713"/>
    <w:rsid w:val="00944CC5"/>
    <w:rsid w:val="0094759E"/>
    <w:rsid w:val="009478AA"/>
    <w:rsid w:val="00952481"/>
    <w:rsid w:val="00954F1C"/>
    <w:rsid w:val="00963A39"/>
    <w:rsid w:val="00966820"/>
    <w:rsid w:val="009702E8"/>
    <w:rsid w:val="00971600"/>
    <w:rsid w:val="00971E57"/>
    <w:rsid w:val="009723CF"/>
    <w:rsid w:val="00973717"/>
    <w:rsid w:val="00973EB6"/>
    <w:rsid w:val="00980037"/>
    <w:rsid w:val="00983B43"/>
    <w:rsid w:val="00984E62"/>
    <w:rsid w:val="00990AA9"/>
    <w:rsid w:val="00991B37"/>
    <w:rsid w:val="0099752A"/>
    <w:rsid w:val="009A7A6C"/>
    <w:rsid w:val="009B1B1E"/>
    <w:rsid w:val="009B5443"/>
    <w:rsid w:val="009B6096"/>
    <w:rsid w:val="009B7128"/>
    <w:rsid w:val="009C3034"/>
    <w:rsid w:val="009D3162"/>
    <w:rsid w:val="009D3181"/>
    <w:rsid w:val="009D6489"/>
    <w:rsid w:val="009E1169"/>
    <w:rsid w:val="009E2F1C"/>
    <w:rsid w:val="009E348B"/>
    <w:rsid w:val="009E737D"/>
    <w:rsid w:val="009E79B1"/>
    <w:rsid w:val="009F28E3"/>
    <w:rsid w:val="009F4C1B"/>
    <w:rsid w:val="009F5842"/>
    <w:rsid w:val="009F6803"/>
    <w:rsid w:val="00A01930"/>
    <w:rsid w:val="00A03977"/>
    <w:rsid w:val="00A22213"/>
    <w:rsid w:val="00A25A21"/>
    <w:rsid w:val="00A26185"/>
    <w:rsid w:val="00A26FF7"/>
    <w:rsid w:val="00A27BD2"/>
    <w:rsid w:val="00A27BE2"/>
    <w:rsid w:val="00A30323"/>
    <w:rsid w:val="00A31077"/>
    <w:rsid w:val="00A36127"/>
    <w:rsid w:val="00A37C81"/>
    <w:rsid w:val="00A41E4A"/>
    <w:rsid w:val="00A42CE3"/>
    <w:rsid w:val="00A445DC"/>
    <w:rsid w:val="00A44BEA"/>
    <w:rsid w:val="00A45D44"/>
    <w:rsid w:val="00A47655"/>
    <w:rsid w:val="00A47700"/>
    <w:rsid w:val="00A52D1B"/>
    <w:rsid w:val="00A55650"/>
    <w:rsid w:val="00A569E8"/>
    <w:rsid w:val="00A610EC"/>
    <w:rsid w:val="00A67920"/>
    <w:rsid w:val="00A67AE8"/>
    <w:rsid w:val="00A711C6"/>
    <w:rsid w:val="00A756B7"/>
    <w:rsid w:val="00A75A98"/>
    <w:rsid w:val="00A75C90"/>
    <w:rsid w:val="00A76DA9"/>
    <w:rsid w:val="00A81327"/>
    <w:rsid w:val="00A84863"/>
    <w:rsid w:val="00A932A2"/>
    <w:rsid w:val="00A95D95"/>
    <w:rsid w:val="00A977EC"/>
    <w:rsid w:val="00AA13DD"/>
    <w:rsid w:val="00AA3FD1"/>
    <w:rsid w:val="00AA57F3"/>
    <w:rsid w:val="00AB05AF"/>
    <w:rsid w:val="00AB11B3"/>
    <w:rsid w:val="00AB5ED3"/>
    <w:rsid w:val="00AB6B0C"/>
    <w:rsid w:val="00AB70CD"/>
    <w:rsid w:val="00AC4898"/>
    <w:rsid w:val="00AC48B3"/>
    <w:rsid w:val="00AC7AC9"/>
    <w:rsid w:val="00AC7D41"/>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C52"/>
    <w:rsid w:val="00B16BBB"/>
    <w:rsid w:val="00B17214"/>
    <w:rsid w:val="00B200AA"/>
    <w:rsid w:val="00B22702"/>
    <w:rsid w:val="00B30645"/>
    <w:rsid w:val="00B32BCD"/>
    <w:rsid w:val="00B422DA"/>
    <w:rsid w:val="00B4399C"/>
    <w:rsid w:val="00B44B87"/>
    <w:rsid w:val="00B45437"/>
    <w:rsid w:val="00B478C3"/>
    <w:rsid w:val="00B5069F"/>
    <w:rsid w:val="00B52715"/>
    <w:rsid w:val="00B52C2B"/>
    <w:rsid w:val="00B56779"/>
    <w:rsid w:val="00B56C8A"/>
    <w:rsid w:val="00B61348"/>
    <w:rsid w:val="00B6263F"/>
    <w:rsid w:val="00B627B6"/>
    <w:rsid w:val="00B67114"/>
    <w:rsid w:val="00B70750"/>
    <w:rsid w:val="00B75449"/>
    <w:rsid w:val="00B77B01"/>
    <w:rsid w:val="00B80919"/>
    <w:rsid w:val="00B81FE4"/>
    <w:rsid w:val="00B82ACC"/>
    <w:rsid w:val="00B91E6E"/>
    <w:rsid w:val="00BA527C"/>
    <w:rsid w:val="00BA64B4"/>
    <w:rsid w:val="00BA7E28"/>
    <w:rsid w:val="00BA7E3B"/>
    <w:rsid w:val="00BB170E"/>
    <w:rsid w:val="00BB5C4B"/>
    <w:rsid w:val="00BB6959"/>
    <w:rsid w:val="00BB7494"/>
    <w:rsid w:val="00BB7AE3"/>
    <w:rsid w:val="00BC2390"/>
    <w:rsid w:val="00BC7017"/>
    <w:rsid w:val="00BE07A9"/>
    <w:rsid w:val="00BE20EA"/>
    <w:rsid w:val="00BE3215"/>
    <w:rsid w:val="00BE54F1"/>
    <w:rsid w:val="00BE67C9"/>
    <w:rsid w:val="00BE6918"/>
    <w:rsid w:val="00BF46A7"/>
    <w:rsid w:val="00BF5230"/>
    <w:rsid w:val="00BF747D"/>
    <w:rsid w:val="00C1090C"/>
    <w:rsid w:val="00C20BEE"/>
    <w:rsid w:val="00C21AE6"/>
    <w:rsid w:val="00C240C8"/>
    <w:rsid w:val="00C250E4"/>
    <w:rsid w:val="00C26513"/>
    <w:rsid w:val="00C279B3"/>
    <w:rsid w:val="00C27FA6"/>
    <w:rsid w:val="00C324C9"/>
    <w:rsid w:val="00C328C9"/>
    <w:rsid w:val="00C332B9"/>
    <w:rsid w:val="00C347C0"/>
    <w:rsid w:val="00C372D4"/>
    <w:rsid w:val="00C37F72"/>
    <w:rsid w:val="00C420C1"/>
    <w:rsid w:val="00C4387C"/>
    <w:rsid w:val="00C45963"/>
    <w:rsid w:val="00C472B8"/>
    <w:rsid w:val="00C53124"/>
    <w:rsid w:val="00C53B2E"/>
    <w:rsid w:val="00C54018"/>
    <w:rsid w:val="00C6160A"/>
    <w:rsid w:val="00C63BC6"/>
    <w:rsid w:val="00C65711"/>
    <w:rsid w:val="00C76ECD"/>
    <w:rsid w:val="00C76FFC"/>
    <w:rsid w:val="00C77870"/>
    <w:rsid w:val="00C82019"/>
    <w:rsid w:val="00C84E04"/>
    <w:rsid w:val="00C84EB8"/>
    <w:rsid w:val="00C858D9"/>
    <w:rsid w:val="00C910BE"/>
    <w:rsid w:val="00C922BE"/>
    <w:rsid w:val="00C92F2D"/>
    <w:rsid w:val="00CA134E"/>
    <w:rsid w:val="00CA3D33"/>
    <w:rsid w:val="00CA5844"/>
    <w:rsid w:val="00CA7415"/>
    <w:rsid w:val="00CB0693"/>
    <w:rsid w:val="00CB265C"/>
    <w:rsid w:val="00CB2E0B"/>
    <w:rsid w:val="00CB2F2D"/>
    <w:rsid w:val="00CB4540"/>
    <w:rsid w:val="00CB7A07"/>
    <w:rsid w:val="00CC165C"/>
    <w:rsid w:val="00CC59BB"/>
    <w:rsid w:val="00CC5CC8"/>
    <w:rsid w:val="00CC6D93"/>
    <w:rsid w:val="00CD165B"/>
    <w:rsid w:val="00CD3976"/>
    <w:rsid w:val="00CD57CC"/>
    <w:rsid w:val="00CD635D"/>
    <w:rsid w:val="00CD7CED"/>
    <w:rsid w:val="00CE04C7"/>
    <w:rsid w:val="00CE2ABC"/>
    <w:rsid w:val="00CE5AD7"/>
    <w:rsid w:val="00CE60B1"/>
    <w:rsid w:val="00CE657D"/>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3B7A"/>
    <w:rsid w:val="00D203E7"/>
    <w:rsid w:val="00D22C4B"/>
    <w:rsid w:val="00D230C7"/>
    <w:rsid w:val="00D2340D"/>
    <w:rsid w:val="00D23E7D"/>
    <w:rsid w:val="00D2405F"/>
    <w:rsid w:val="00D24766"/>
    <w:rsid w:val="00D26C15"/>
    <w:rsid w:val="00D272D7"/>
    <w:rsid w:val="00D309EC"/>
    <w:rsid w:val="00D30C7F"/>
    <w:rsid w:val="00D33DD7"/>
    <w:rsid w:val="00D3616B"/>
    <w:rsid w:val="00D41BA9"/>
    <w:rsid w:val="00D41D9A"/>
    <w:rsid w:val="00D45986"/>
    <w:rsid w:val="00D50C24"/>
    <w:rsid w:val="00D52376"/>
    <w:rsid w:val="00D53FEC"/>
    <w:rsid w:val="00D566E3"/>
    <w:rsid w:val="00D572DC"/>
    <w:rsid w:val="00D612C2"/>
    <w:rsid w:val="00D652F4"/>
    <w:rsid w:val="00D70AD7"/>
    <w:rsid w:val="00D745E0"/>
    <w:rsid w:val="00D76AA3"/>
    <w:rsid w:val="00D80604"/>
    <w:rsid w:val="00DA086B"/>
    <w:rsid w:val="00DA18C8"/>
    <w:rsid w:val="00DA1D7A"/>
    <w:rsid w:val="00DA3B3C"/>
    <w:rsid w:val="00DA6834"/>
    <w:rsid w:val="00DA7E05"/>
    <w:rsid w:val="00DB4794"/>
    <w:rsid w:val="00DB4DC7"/>
    <w:rsid w:val="00DB5C3E"/>
    <w:rsid w:val="00DB628E"/>
    <w:rsid w:val="00DC2119"/>
    <w:rsid w:val="00DD19E1"/>
    <w:rsid w:val="00DE1E39"/>
    <w:rsid w:val="00DE43BF"/>
    <w:rsid w:val="00DE647B"/>
    <w:rsid w:val="00DE7E57"/>
    <w:rsid w:val="00DF47D6"/>
    <w:rsid w:val="00DF482A"/>
    <w:rsid w:val="00DF5425"/>
    <w:rsid w:val="00DF5AF9"/>
    <w:rsid w:val="00DF68EF"/>
    <w:rsid w:val="00DF782C"/>
    <w:rsid w:val="00E030A0"/>
    <w:rsid w:val="00E0425A"/>
    <w:rsid w:val="00E075A1"/>
    <w:rsid w:val="00E124E3"/>
    <w:rsid w:val="00E14812"/>
    <w:rsid w:val="00E15554"/>
    <w:rsid w:val="00E15DDE"/>
    <w:rsid w:val="00E17C1A"/>
    <w:rsid w:val="00E203CD"/>
    <w:rsid w:val="00E20947"/>
    <w:rsid w:val="00E20AFA"/>
    <w:rsid w:val="00E21116"/>
    <w:rsid w:val="00E2339E"/>
    <w:rsid w:val="00E23E23"/>
    <w:rsid w:val="00E270A9"/>
    <w:rsid w:val="00E3245B"/>
    <w:rsid w:val="00E32DCD"/>
    <w:rsid w:val="00E35C87"/>
    <w:rsid w:val="00E3707B"/>
    <w:rsid w:val="00E40880"/>
    <w:rsid w:val="00E50685"/>
    <w:rsid w:val="00E54312"/>
    <w:rsid w:val="00E57F6B"/>
    <w:rsid w:val="00E64B3E"/>
    <w:rsid w:val="00E6533C"/>
    <w:rsid w:val="00E65844"/>
    <w:rsid w:val="00E663F4"/>
    <w:rsid w:val="00E66528"/>
    <w:rsid w:val="00E70006"/>
    <w:rsid w:val="00E723CF"/>
    <w:rsid w:val="00E7342C"/>
    <w:rsid w:val="00E74B95"/>
    <w:rsid w:val="00E76363"/>
    <w:rsid w:val="00E845C5"/>
    <w:rsid w:val="00E84B64"/>
    <w:rsid w:val="00E855E7"/>
    <w:rsid w:val="00E87CFE"/>
    <w:rsid w:val="00E91D81"/>
    <w:rsid w:val="00E92478"/>
    <w:rsid w:val="00E92559"/>
    <w:rsid w:val="00E92BC2"/>
    <w:rsid w:val="00E94267"/>
    <w:rsid w:val="00E94CA4"/>
    <w:rsid w:val="00E97202"/>
    <w:rsid w:val="00EA010E"/>
    <w:rsid w:val="00EA3693"/>
    <w:rsid w:val="00EA384A"/>
    <w:rsid w:val="00EB1E33"/>
    <w:rsid w:val="00EB2181"/>
    <w:rsid w:val="00EB5869"/>
    <w:rsid w:val="00EC0881"/>
    <w:rsid w:val="00EC0892"/>
    <w:rsid w:val="00EC0BC3"/>
    <w:rsid w:val="00EC4665"/>
    <w:rsid w:val="00EC6CB3"/>
    <w:rsid w:val="00ED060F"/>
    <w:rsid w:val="00EF1253"/>
    <w:rsid w:val="00EF2A4D"/>
    <w:rsid w:val="00EF305A"/>
    <w:rsid w:val="00EF4F54"/>
    <w:rsid w:val="00EF7003"/>
    <w:rsid w:val="00F13392"/>
    <w:rsid w:val="00F16313"/>
    <w:rsid w:val="00F20FF1"/>
    <w:rsid w:val="00F21F4B"/>
    <w:rsid w:val="00F35457"/>
    <w:rsid w:val="00F3595B"/>
    <w:rsid w:val="00F36608"/>
    <w:rsid w:val="00F36D58"/>
    <w:rsid w:val="00F41170"/>
    <w:rsid w:val="00F426A6"/>
    <w:rsid w:val="00F429FD"/>
    <w:rsid w:val="00F4623C"/>
    <w:rsid w:val="00F46E44"/>
    <w:rsid w:val="00F55278"/>
    <w:rsid w:val="00F56399"/>
    <w:rsid w:val="00F56A2E"/>
    <w:rsid w:val="00F57AE0"/>
    <w:rsid w:val="00F60CD2"/>
    <w:rsid w:val="00F636F9"/>
    <w:rsid w:val="00F768C2"/>
    <w:rsid w:val="00F772B5"/>
    <w:rsid w:val="00F7750A"/>
    <w:rsid w:val="00F80006"/>
    <w:rsid w:val="00F80084"/>
    <w:rsid w:val="00F8166E"/>
    <w:rsid w:val="00F83845"/>
    <w:rsid w:val="00F919DB"/>
    <w:rsid w:val="00F95676"/>
    <w:rsid w:val="00F966EA"/>
    <w:rsid w:val="00FA0748"/>
    <w:rsid w:val="00FA4D21"/>
    <w:rsid w:val="00FA5C8C"/>
    <w:rsid w:val="00FA6D7E"/>
    <w:rsid w:val="00FB13BC"/>
    <w:rsid w:val="00FB1A28"/>
    <w:rsid w:val="00FB1B2D"/>
    <w:rsid w:val="00FB7C08"/>
    <w:rsid w:val="00FC1840"/>
    <w:rsid w:val="00FC58E1"/>
    <w:rsid w:val="00FD159B"/>
    <w:rsid w:val="00FD2470"/>
    <w:rsid w:val="00FD42AF"/>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104DD"/>
    <w:rsid w:val="010A6EB8"/>
    <w:rsid w:val="010D767C"/>
    <w:rsid w:val="0135485B"/>
    <w:rsid w:val="014D4B17"/>
    <w:rsid w:val="015045B8"/>
    <w:rsid w:val="01504981"/>
    <w:rsid w:val="01576902"/>
    <w:rsid w:val="016D7DD1"/>
    <w:rsid w:val="01745EAC"/>
    <w:rsid w:val="01792284"/>
    <w:rsid w:val="017A44FA"/>
    <w:rsid w:val="017D61DA"/>
    <w:rsid w:val="017E4628"/>
    <w:rsid w:val="017F4DC5"/>
    <w:rsid w:val="01833C12"/>
    <w:rsid w:val="01836134"/>
    <w:rsid w:val="01895494"/>
    <w:rsid w:val="018F6D2C"/>
    <w:rsid w:val="01A26771"/>
    <w:rsid w:val="01C107D2"/>
    <w:rsid w:val="01D9415D"/>
    <w:rsid w:val="01DD5F46"/>
    <w:rsid w:val="01F14357"/>
    <w:rsid w:val="01F7028A"/>
    <w:rsid w:val="01FB08A5"/>
    <w:rsid w:val="01FE5971"/>
    <w:rsid w:val="0217728B"/>
    <w:rsid w:val="022950E4"/>
    <w:rsid w:val="02337D11"/>
    <w:rsid w:val="024E06A7"/>
    <w:rsid w:val="02590F98"/>
    <w:rsid w:val="025A0DC5"/>
    <w:rsid w:val="025F08EF"/>
    <w:rsid w:val="0261030A"/>
    <w:rsid w:val="02661BC2"/>
    <w:rsid w:val="02722AD9"/>
    <w:rsid w:val="027258A5"/>
    <w:rsid w:val="027B57C3"/>
    <w:rsid w:val="02801118"/>
    <w:rsid w:val="02894DD9"/>
    <w:rsid w:val="028C3A59"/>
    <w:rsid w:val="02993EC1"/>
    <w:rsid w:val="02A15215"/>
    <w:rsid w:val="02B16749"/>
    <w:rsid w:val="02B81E4D"/>
    <w:rsid w:val="02C7674C"/>
    <w:rsid w:val="02C80459"/>
    <w:rsid w:val="02C90CB7"/>
    <w:rsid w:val="02DE2CF9"/>
    <w:rsid w:val="02EA1915"/>
    <w:rsid w:val="02ED0078"/>
    <w:rsid w:val="02EE6DB5"/>
    <w:rsid w:val="02F325CE"/>
    <w:rsid w:val="02F43497"/>
    <w:rsid w:val="02F61CBC"/>
    <w:rsid w:val="02F756C2"/>
    <w:rsid w:val="02FA79C8"/>
    <w:rsid w:val="03037AC8"/>
    <w:rsid w:val="030661AE"/>
    <w:rsid w:val="030B7344"/>
    <w:rsid w:val="03101E00"/>
    <w:rsid w:val="03135958"/>
    <w:rsid w:val="03234A7E"/>
    <w:rsid w:val="033275A5"/>
    <w:rsid w:val="033A3FB1"/>
    <w:rsid w:val="034040FC"/>
    <w:rsid w:val="0342198C"/>
    <w:rsid w:val="035D1859"/>
    <w:rsid w:val="036775E2"/>
    <w:rsid w:val="03705BCA"/>
    <w:rsid w:val="037D67D2"/>
    <w:rsid w:val="038A036A"/>
    <w:rsid w:val="03B12839"/>
    <w:rsid w:val="03B57EAA"/>
    <w:rsid w:val="03B8194B"/>
    <w:rsid w:val="03B947F2"/>
    <w:rsid w:val="03BD42D2"/>
    <w:rsid w:val="03C10526"/>
    <w:rsid w:val="03D110B4"/>
    <w:rsid w:val="03E70A05"/>
    <w:rsid w:val="03ED3BD7"/>
    <w:rsid w:val="03EF58CD"/>
    <w:rsid w:val="03F842E2"/>
    <w:rsid w:val="03FC60BD"/>
    <w:rsid w:val="040666BE"/>
    <w:rsid w:val="04091B24"/>
    <w:rsid w:val="040D1B6E"/>
    <w:rsid w:val="041174B7"/>
    <w:rsid w:val="04162220"/>
    <w:rsid w:val="041F4B84"/>
    <w:rsid w:val="0420780F"/>
    <w:rsid w:val="045051ED"/>
    <w:rsid w:val="04510922"/>
    <w:rsid w:val="04525864"/>
    <w:rsid w:val="045259ED"/>
    <w:rsid w:val="045964CE"/>
    <w:rsid w:val="045A27C0"/>
    <w:rsid w:val="045D2CFD"/>
    <w:rsid w:val="045D32FA"/>
    <w:rsid w:val="045F3A8D"/>
    <w:rsid w:val="04644D1A"/>
    <w:rsid w:val="04677FAF"/>
    <w:rsid w:val="047866FE"/>
    <w:rsid w:val="0479440C"/>
    <w:rsid w:val="047D062E"/>
    <w:rsid w:val="04846E88"/>
    <w:rsid w:val="048738C2"/>
    <w:rsid w:val="04932CE9"/>
    <w:rsid w:val="04A94931"/>
    <w:rsid w:val="04AD2373"/>
    <w:rsid w:val="04AD7FDB"/>
    <w:rsid w:val="04CC4CB2"/>
    <w:rsid w:val="04D017B2"/>
    <w:rsid w:val="04DC75E5"/>
    <w:rsid w:val="04E220D4"/>
    <w:rsid w:val="04E7417F"/>
    <w:rsid w:val="04E92FF7"/>
    <w:rsid w:val="04EE1F04"/>
    <w:rsid w:val="04EF105C"/>
    <w:rsid w:val="04F33A71"/>
    <w:rsid w:val="04F556B7"/>
    <w:rsid w:val="04FF7C5D"/>
    <w:rsid w:val="05092D32"/>
    <w:rsid w:val="05281683"/>
    <w:rsid w:val="0552560F"/>
    <w:rsid w:val="05636D99"/>
    <w:rsid w:val="057175A3"/>
    <w:rsid w:val="05752968"/>
    <w:rsid w:val="05880F3B"/>
    <w:rsid w:val="059F04A6"/>
    <w:rsid w:val="05A167D5"/>
    <w:rsid w:val="05AC22B4"/>
    <w:rsid w:val="05B66017"/>
    <w:rsid w:val="05B8270E"/>
    <w:rsid w:val="05CF3DB5"/>
    <w:rsid w:val="05DB193C"/>
    <w:rsid w:val="05E92BB9"/>
    <w:rsid w:val="05E97064"/>
    <w:rsid w:val="05F96DE6"/>
    <w:rsid w:val="05FF1838"/>
    <w:rsid w:val="06025A90"/>
    <w:rsid w:val="061A6B93"/>
    <w:rsid w:val="06204F9E"/>
    <w:rsid w:val="06355214"/>
    <w:rsid w:val="06407354"/>
    <w:rsid w:val="06456265"/>
    <w:rsid w:val="064B3083"/>
    <w:rsid w:val="06672E75"/>
    <w:rsid w:val="0673692E"/>
    <w:rsid w:val="067958AB"/>
    <w:rsid w:val="06844010"/>
    <w:rsid w:val="068666C9"/>
    <w:rsid w:val="069B4B2F"/>
    <w:rsid w:val="06AC4981"/>
    <w:rsid w:val="06BB5028"/>
    <w:rsid w:val="06C40DCA"/>
    <w:rsid w:val="06C6780F"/>
    <w:rsid w:val="06C85989"/>
    <w:rsid w:val="06CA6D2B"/>
    <w:rsid w:val="06CD343A"/>
    <w:rsid w:val="06EB2968"/>
    <w:rsid w:val="06F8266B"/>
    <w:rsid w:val="06FF7F4A"/>
    <w:rsid w:val="0702461F"/>
    <w:rsid w:val="0703567E"/>
    <w:rsid w:val="07097C34"/>
    <w:rsid w:val="07174C86"/>
    <w:rsid w:val="071853AE"/>
    <w:rsid w:val="07222102"/>
    <w:rsid w:val="072A407F"/>
    <w:rsid w:val="07313F51"/>
    <w:rsid w:val="07373DFF"/>
    <w:rsid w:val="07397B77"/>
    <w:rsid w:val="073F70B5"/>
    <w:rsid w:val="07407E0E"/>
    <w:rsid w:val="07464A5B"/>
    <w:rsid w:val="074D10CC"/>
    <w:rsid w:val="07576CD8"/>
    <w:rsid w:val="075F5104"/>
    <w:rsid w:val="076A5F83"/>
    <w:rsid w:val="07736A74"/>
    <w:rsid w:val="07740BAF"/>
    <w:rsid w:val="07771DE0"/>
    <w:rsid w:val="077A1431"/>
    <w:rsid w:val="077A3CEC"/>
    <w:rsid w:val="079035F7"/>
    <w:rsid w:val="079052BE"/>
    <w:rsid w:val="079F6F2A"/>
    <w:rsid w:val="07A43DB1"/>
    <w:rsid w:val="07A6733B"/>
    <w:rsid w:val="07A86D96"/>
    <w:rsid w:val="07C44941"/>
    <w:rsid w:val="07CE4A17"/>
    <w:rsid w:val="07CF5634"/>
    <w:rsid w:val="07D478A0"/>
    <w:rsid w:val="07D962E2"/>
    <w:rsid w:val="07DD65F7"/>
    <w:rsid w:val="07F5433A"/>
    <w:rsid w:val="07F72632"/>
    <w:rsid w:val="080E6316"/>
    <w:rsid w:val="08144141"/>
    <w:rsid w:val="08187672"/>
    <w:rsid w:val="082A3964"/>
    <w:rsid w:val="082A6AF5"/>
    <w:rsid w:val="082C2BA3"/>
    <w:rsid w:val="083514EA"/>
    <w:rsid w:val="0839397C"/>
    <w:rsid w:val="08396E9D"/>
    <w:rsid w:val="083B16D7"/>
    <w:rsid w:val="0848667D"/>
    <w:rsid w:val="085846A0"/>
    <w:rsid w:val="086875E6"/>
    <w:rsid w:val="08751FBD"/>
    <w:rsid w:val="087E15BA"/>
    <w:rsid w:val="089B03BE"/>
    <w:rsid w:val="089F79E9"/>
    <w:rsid w:val="08B65503"/>
    <w:rsid w:val="08BC290E"/>
    <w:rsid w:val="08C4114D"/>
    <w:rsid w:val="08C47915"/>
    <w:rsid w:val="08C55238"/>
    <w:rsid w:val="08C6429C"/>
    <w:rsid w:val="08CC2FA4"/>
    <w:rsid w:val="08CD624E"/>
    <w:rsid w:val="08DB6A6D"/>
    <w:rsid w:val="08EF7A01"/>
    <w:rsid w:val="0904639A"/>
    <w:rsid w:val="090B777A"/>
    <w:rsid w:val="091A146B"/>
    <w:rsid w:val="092C0E5C"/>
    <w:rsid w:val="09422C9A"/>
    <w:rsid w:val="095155CC"/>
    <w:rsid w:val="096A0B31"/>
    <w:rsid w:val="096A2148"/>
    <w:rsid w:val="096C1815"/>
    <w:rsid w:val="0972671A"/>
    <w:rsid w:val="0978425B"/>
    <w:rsid w:val="097E7DA5"/>
    <w:rsid w:val="09803D7A"/>
    <w:rsid w:val="098E71BF"/>
    <w:rsid w:val="09901235"/>
    <w:rsid w:val="099217C1"/>
    <w:rsid w:val="099C263F"/>
    <w:rsid w:val="09A83576"/>
    <w:rsid w:val="09AE4FB4"/>
    <w:rsid w:val="09B22E96"/>
    <w:rsid w:val="09B26559"/>
    <w:rsid w:val="09BA5D53"/>
    <w:rsid w:val="09C270E2"/>
    <w:rsid w:val="09E518F1"/>
    <w:rsid w:val="09E53F54"/>
    <w:rsid w:val="09E748DF"/>
    <w:rsid w:val="09F40C60"/>
    <w:rsid w:val="09F86A86"/>
    <w:rsid w:val="09FC1D01"/>
    <w:rsid w:val="09FD076D"/>
    <w:rsid w:val="0A006242"/>
    <w:rsid w:val="0A040D8F"/>
    <w:rsid w:val="0A060280"/>
    <w:rsid w:val="0A171C4C"/>
    <w:rsid w:val="0A323CD7"/>
    <w:rsid w:val="0A342ABF"/>
    <w:rsid w:val="0A4C1970"/>
    <w:rsid w:val="0A4C4515"/>
    <w:rsid w:val="0A5371A2"/>
    <w:rsid w:val="0A5E2458"/>
    <w:rsid w:val="0A61251E"/>
    <w:rsid w:val="0A743D8D"/>
    <w:rsid w:val="0A846EC3"/>
    <w:rsid w:val="0A8C21A4"/>
    <w:rsid w:val="0A8C6724"/>
    <w:rsid w:val="0AA92466"/>
    <w:rsid w:val="0AC27052"/>
    <w:rsid w:val="0AC56307"/>
    <w:rsid w:val="0AD43A02"/>
    <w:rsid w:val="0AE37C05"/>
    <w:rsid w:val="0AE94346"/>
    <w:rsid w:val="0AEB4BC1"/>
    <w:rsid w:val="0AED1FFF"/>
    <w:rsid w:val="0AF77E8D"/>
    <w:rsid w:val="0B00129A"/>
    <w:rsid w:val="0B065C6C"/>
    <w:rsid w:val="0B0E4E77"/>
    <w:rsid w:val="0B0E6391"/>
    <w:rsid w:val="0B1272D8"/>
    <w:rsid w:val="0B1424C2"/>
    <w:rsid w:val="0B240F9E"/>
    <w:rsid w:val="0B350F6F"/>
    <w:rsid w:val="0B354AFA"/>
    <w:rsid w:val="0B3D575C"/>
    <w:rsid w:val="0B461220"/>
    <w:rsid w:val="0B4C1AC9"/>
    <w:rsid w:val="0B5B4F02"/>
    <w:rsid w:val="0B6369A2"/>
    <w:rsid w:val="0B691EA3"/>
    <w:rsid w:val="0B732F2C"/>
    <w:rsid w:val="0B8069F5"/>
    <w:rsid w:val="0B826CE0"/>
    <w:rsid w:val="0B862159"/>
    <w:rsid w:val="0B911FB6"/>
    <w:rsid w:val="0B962468"/>
    <w:rsid w:val="0B975240"/>
    <w:rsid w:val="0B9D740B"/>
    <w:rsid w:val="0BA625B4"/>
    <w:rsid w:val="0BB43C70"/>
    <w:rsid w:val="0BD555C8"/>
    <w:rsid w:val="0BDC2EFD"/>
    <w:rsid w:val="0BDC6D23"/>
    <w:rsid w:val="0BE1416F"/>
    <w:rsid w:val="0BEE2489"/>
    <w:rsid w:val="0BF8410F"/>
    <w:rsid w:val="0BFA7A25"/>
    <w:rsid w:val="0C077DBF"/>
    <w:rsid w:val="0C1222DD"/>
    <w:rsid w:val="0C1B6313"/>
    <w:rsid w:val="0C1B7457"/>
    <w:rsid w:val="0C271224"/>
    <w:rsid w:val="0C312EBF"/>
    <w:rsid w:val="0C3152C1"/>
    <w:rsid w:val="0C3409D1"/>
    <w:rsid w:val="0C50352B"/>
    <w:rsid w:val="0C5F15C0"/>
    <w:rsid w:val="0C605BA6"/>
    <w:rsid w:val="0C6A432F"/>
    <w:rsid w:val="0CA37841"/>
    <w:rsid w:val="0CA50467"/>
    <w:rsid w:val="0CA627F9"/>
    <w:rsid w:val="0CAA3452"/>
    <w:rsid w:val="0CB16402"/>
    <w:rsid w:val="0CB24A3A"/>
    <w:rsid w:val="0CBB3FF9"/>
    <w:rsid w:val="0CC53C5B"/>
    <w:rsid w:val="0CC54C7F"/>
    <w:rsid w:val="0CCB1FCA"/>
    <w:rsid w:val="0CD53CB8"/>
    <w:rsid w:val="0CF05FC6"/>
    <w:rsid w:val="0D0A1FE1"/>
    <w:rsid w:val="0D0A2A0F"/>
    <w:rsid w:val="0D0F5366"/>
    <w:rsid w:val="0D162709"/>
    <w:rsid w:val="0D1C75B2"/>
    <w:rsid w:val="0D2955DF"/>
    <w:rsid w:val="0D2963D8"/>
    <w:rsid w:val="0D2B61B4"/>
    <w:rsid w:val="0D2C757B"/>
    <w:rsid w:val="0D2F1D05"/>
    <w:rsid w:val="0D337086"/>
    <w:rsid w:val="0D3861DB"/>
    <w:rsid w:val="0D3E5667"/>
    <w:rsid w:val="0D416FDA"/>
    <w:rsid w:val="0D5C636E"/>
    <w:rsid w:val="0D5F5801"/>
    <w:rsid w:val="0D6856AB"/>
    <w:rsid w:val="0D6945E7"/>
    <w:rsid w:val="0D6D057B"/>
    <w:rsid w:val="0D6F1E62"/>
    <w:rsid w:val="0D7A2A5F"/>
    <w:rsid w:val="0D8315C3"/>
    <w:rsid w:val="0D84744D"/>
    <w:rsid w:val="0D9E0A77"/>
    <w:rsid w:val="0DAC29F2"/>
    <w:rsid w:val="0DBF68FD"/>
    <w:rsid w:val="0DCA57E5"/>
    <w:rsid w:val="0DCC061D"/>
    <w:rsid w:val="0DCF6614"/>
    <w:rsid w:val="0DD23B5A"/>
    <w:rsid w:val="0DD47061"/>
    <w:rsid w:val="0DDE3227"/>
    <w:rsid w:val="0DE11555"/>
    <w:rsid w:val="0DF975DC"/>
    <w:rsid w:val="0DFE0852"/>
    <w:rsid w:val="0E0475E9"/>
    <w:rsid w:val="0E0D58BA"/>
    <w:rsid w:val="0E137FAF"/>
    <w:rsid w:val="0E166C35"/>
    <w:rsid w:val="0E1D35C1"/>
    <w:rsid w:val="0E1F301B"/>
    <w:rsid w:val="0E253848"/>
    <w:rsid w:val="0E29660B"/>
    <w:rsid w:val="0E323206"/>
    <w:rsid w:val="0E423593"/>
    <w:rsid w:val="0E424008"/>
    <w:rsid w:val="0E440D00"/>
    <w:rsid w:val="0E443D5A"/>
    <w:rsid w:val="0E4566B4"/>
    <w:rsid w:val="0E496C9A"/>
    <w:rsid w:val="0E5325C4"/>
    <w:rsid w:val="0E533734"/>
    <w:rsid w:val="0E5B75AF"/>
    <w:rsid w:val="0E5C38F5"/>
    <w:rsid w:val="0E5D208C"/>
    <w:rsid w:val="0E5E6115"/>
    <w:rsid w:val="0E652E91"/>
    <w:rsid w:val="0E6A2312"/>
    <w:rsid w:val="0E783D33"/>
    <w:rsid w:val="0E863AC2"/>
    <w:rsid w:val="0E8F7F6C"/>
    <w:rsid w:val="0E933613"/>
    <w:rsid w:val="0E972A24"/>
    <w:rsid w:val="0E980EBB"/>
    <w:rsid w:val="0E9C4820"/>
    <w:rsid w:val="0EA86E9D"/>
    <w:rsid w:val="0EAD56B4"/>
    <w:rsid w:val="0EAE5C87"/>
    <w:rsid w:val="0EB131DB"/>
    <w:rsid w:val="0EB421D9"/>
    <w:rsid w:val="0EBB4FF0"/>
    <w:rsid w:val="0EC03618"/>
    <w:rsid w:val="0EC1522A"/>
    <w:rsid w:val="0EC20BEA"/>
    <w:rsid w:val="0EC23F5B"/>
    <w:rsid w:val="0ECB1C7E"/>
    <w:rsid w:val="0EDB3F6B"/>
    <w:rsid w:val="0EDF0927"/>
    <w:rsid w:val="0EE505E5"/>
    <w:rsid w:val="0EE71770"/>
    <w:rsid w:val="0EF93425"/>
    <w:rsid w:val="0EF93C0C"/>
    <w:rsid w:val="0EFC3018"/>
    <w:rsid w:val="0EFD7236"/>
    <w:rsid w:val="0F1D4BC8"/>
    <w:rsid w:val="0F1F6038"/>
    <w:rsid w:val="0F274567"/>
    <w:rsid w:val="0F285F9E"/>
    <w:rsid w:val="0F295E28"/>
    <w:rsid w:val="0F2A6053"/>
    <w:rsid w:val="0F3B6457"/>
    <w:rsid w:val="0F3D2270"/>
    <w:rsid w:val="0F3F5BEA"/>
    <w:rsid w:val="0F413F94"/>
    <w:rsid w:val="0F451359"/>
    <w:rsid w:val="0F492922"/>
    <w:rsid w:val="0F4C2412"/>
    <w:rsid w:val="0F5A0CFF"/>
    <w:rsid w:val="0F5D0D3B"/>
    <w:rsid w:val="0F630BDA"/>
    <w:rsid w:val="0F6670B2"/>
    <w:rsid w:val="0F8D38E0"/>
    <w:rsid w:val="0F9E7A33"/>
    <w:rsid w:val="0F9E7E09"/>
    <w:rsid w:val="0FA94FFE"/>
    <w:rsid w:val="0FAE4E7B"/>
    <w:rsid w:val="0FAF2EB3"/>
    <w:rsid w:val="0FB545CB"/>
    <w:rsid w:val="0FB66E22"/>
    <w:rsid w:val="0FC24AB0"/>
    <w:rsid w:val="0FC44344"/>
    <w:rsid w:val="0FD158FF"/>
    <w:rsid w:val="0FD35D50"/>
    <w:rsid w:val="0FD41C91"/>
    <w:rsid w:val="0FE22A75"/>
    <w:rsid w:val="0FE95B56"/>
    <w:rsid w:val="0FF07479"/>
    <w:rsid w:val="0FF94A49"/>
    <w:rsid w:val="0FFD4D1C"/>
    <w:rsid w:val="0FFD6BC4"/>
    <w:rsid w:val="10000301"/>
    <w:rsid w:val="1004532A"/>
    <w:rsid w:val="100E00B6"/>
    <w:rsid w:val="10110D83"/>
    <w:rsid w:val="10115AD8"/>
    <w:rsid w:val="101E3A6A"/>
    <w:rsid w:val="1024272A"/>
    <w:rsid w:val="10276990"/>
    <w:rsid w:val="102802AF"/>
    <w:rsid w:val="10280789"/>
    <w:rsid w:val="102D16D0"/>
    <w:rsid w:val="103142DB"/>
    <w:rsid w:val="10344B52"/>
    <w:rsid w:val="1034544C"/>
    <w:rsid w:val="10357851"/>
    <w:rsid w:val="103804F1"/>
    <w:rsid w:val="103A01BE"/>
    <w:rsid w:val="103C4BC2"/>
    <w:rsid w:val="10430851"/>
    <w:rsid w:val="10430E79"/>
    <w:rsid w:val="104345D2"/>
    <w:rsid w:val="10480E2B"/>
    <w:rsid w:val="104A7EA5"/>
    <w:rsid w:val="106065D9"/>
    <w:rsid w:val="10672559"/>
    <w:rsid w:val="106F6A60"/>
    <w:rsid w:val="10744527"/>
    <w:rsid w:val="10755870"/>
    <w:rsid w:val="10787B7B"/>
    <w:rsid w:val="10817B8B"/>
    <w:rsid w:val="10882B43"/>
    <w:rsid w:val="1088601E"/>
    <w:rsid w:val="1098201D"/>
    <w:rsid w:val="10A30004"/>
    <w:rsid w:val="10B31AC8"/>
    <w:rsid w:val="10B512B8"/>
    <w:rsid w:val="10B826E5"/>
    <w:rsid w:val="10BD5BA8"/>
    <w:rsid w:val="10C21E71"/>
    <w:rsid w:val="10CB62AF"/>
    <w:rsid w:val="10D06D38"/>
    <w:rsid w:val="10DE6924"/>
    <w:rsid w:val="10EA1EE2"/>
    <w:rsid w:val="10FC2D15"/>
    <w:rsid w:val="10FC4EA4"/>
    <w:rsid w:val="10FF70DE"/>
    <w:rsid w:val="11046977"/>
    <w:rsid w:val="110613D7"/>
    <w:rsid w:val="110B7B9F"/>
    <w:rsid w:val="111C00CF"/>
    <w:rsid w:val="111C7310"/>
    <w:rsid w:val="113329B2"/>
    <w:rsid w:val="11411A72"/>
    <w:rsid w:val="115C1BFC"/>
    <w:rsid w:val="115E298F"/>
    <w:rsid w:val="11651816"/>
    <w:rsid w:val="116C28F7"/>
    <w:rsid w:val="116D5089"/>
    <w:rsid w:val="117A57CA"/>
    <w:rsid w:val="11845E93"/>
    <w:rsid w:val="11A4519E"/>
    <w:rsid w:val="11AE1965"/>
    <w:rsid w:val="11B461B6"/>
    <w:rsid w:val="11B80336"/>
    <w:rsid w:val="11BB2BB6"/>
    <w:rsid w:val="11BB7755"/>
    <w:rsid w:val="11BD14E0"/>
    <w:rsid w:val="11CC783A"/>
    <w:rsid w:val="11D108B7"/>
    <w:rsid w:val="11D74916"/>
    <w:rsid w:val="11E53726"/>
    <w:rsid w:val="11E903EC"/>
    <w:rsid w:val="11F23DDD"/>
    <w:rsid w:val="11F741EF"/>
    <w:rsid w:val="11FB4046"/>
    <w:rsid w:val="120050D2"/>
    <w:rsid w:val="12022BE7"/>
    <w:rsid w:val="120C3472"/>
    <w:rsid w:val="120D2D74"/>
    <w:rsid w:val="121E5C37"/>
    <w:rsid w:val="122B1445"/>
    <w:rsid w:val="122B3A78"/>
    <w:rsid w:val="122E6A5A"/>
    <w:rsid w:val="12311611"/>
    <w:rsid w:val="124074EF"/>
    <w:rsid w:val="124E23C9"/>
    <w:rsid w:val="12540693"/>
    <w:rsid w:val="125413AF"/>
    <w:rsid w:val="125A4E46"/>
    <w:rsid w:val="125C5BF4"/>
    <w:rsid w:val="12957C2C"/>
    <w:rsid w:val="12966FEF"/>
    <w:rsid w:val="12971BF6"/>
    <w:rsid w:val="12A4590E"/>
    <w:rsid w:val="12B1593C"/>
    <w:rsid w:val="12D371AD"/>
    <w:rsid w:val="12E117A0"/>
    <w:rsid w:val="12E16E2E"/>
    <w:rsid w:val="13025CBB"/>
    <w:rsid w:val="1316112C"/>
    <w:rsid w:val="131A2B99"/>
    <w:rsid w:val="131E23A3"/>
    <w:rsid w:val="13205B53"/>
    <w:rsid w:val="132304F7"/>
    <w:rsid w:val="13271835"/>
    <w:rsid w:val="132A71AF"/>
    <w:rsid w:val="1331316C"/>
    <w:rsid w:val="133B4FB9"/>
    <w:rsid w:val="13470ED9"/>
    <w:rsid w:val="134D2B8A"/>
    <w:rsid w:val="134E6B88"/>
    <w:rsid w:val="1350052E"/>
    <w:rsid w:val="1355718A"/>
    <w:rsid w:val="13574DD0"/>
    <w:rsid w:val="135B20B2"/>
    <w:rsid w:val="135B7FE0"/>
    <w:rsid w:val="136332B5"/>
    <w:rsid w:val="13745AEF"/>
    <w:rsid w:val="139F2A74"/>
    <w:rsid w:val="13A008CD"/>
    <w:rsid w:val="13A723E3"/>
    <w:rsid w:val="13A77344"/>
    <w:rsid w:val="13C609E5"/>
    <w:rsid w:val="13CF1F85"/>
    <w:rsid w:val="13CF59D6"/>
    <w:rsid w:val="13D8488F"/>
    <w:rsid w:val="13E85D93"/>
    <w:rsid w:val="13EC307D"/>
    <w:rsid w:val="13EE0DD1"/>
    <w:rsid w:val="141365C8"/>
    <w:rsid w:val="142104BD"/>
    <w:rsid w:val="142D4514"/>
    <w:rsid w:val="144472B7"/>
    <w:rsid w:val="14456DE6"/>
    <w:rsid w:val="14465682"/>
    <w:rsid w:val="145063E4"/>
    <w:rsid w:val="14551087"/>
    <w:rsid w:val="145675AF"/>
    <w:rsid w:val="1461498E"/>
    <w:rsid w:val="14673664"/>
    <w:rsid w:val="147A5E14"/>
    <w:rsid w:val="147A69D1"/>
    <w:rsid w:val="14802C1D"/>
    <w:rsid w:val="148040ED"/>
    <w:rsid w:val="149057A8"/>
    <w:rsid w:val="14973355"/>
    <w:rsid w:val="14993B31"/>
    <w:rsid w:val="149F25F2"/>
    <w:rsid w:val="14B24C5C"/>
    <w:rsid w:val="14C132E4"/>
    <w:rsid w:val="14C8078D"/>
    <w:rsid w:val="14D4769A"/>
    <w:rsid w:val="14D81E33"/>
    <w:rsid w:val="14DC77B4"/>
    <w:rsid w:val="14E8558F"/>
    <w:rsid w:val="14F201F3"/>
    <w:rsid w:val="14F54CB6"/>
    <w:rsid w:val="15081525"/>
    <w:rsid w:val="15094920"/>
    <w:rsid w:val="15125C0F"/>
    <w:rsid w:val="152239F8"/>
    <w:rsid w:val="152B06E0"/>
    <w:rsid w:val="15306CE7"/>
    <w:rsid w:val="15461BF7"/>
    <w:rsid w:val="15463099"/>
    <w:rsid w:val="15494455"/>
    <w:rsid w:val="155344FA"/>
    <w:rsid w:val="1554674A"/>
    <w:rsid w:val="155A1F19"/>
    <w:rsid w:val="15641609"/>
    <w:rsid w:val="156B43F2"/>
    <w:rsid w:val="156E6AFD"/>
    <w:rsid w:val="158226E9"/>
    <w:rsid w:val="158A187A"/>
    <w:rsid w:val="158F27F9"/>
    <w:rsid w:val="159B1FC0"/>
    <w:rsid w:val="15AA04B3"/>
    <w:rsid w:val="15B80793"/>
    <w:rsid w:val="15BA62C3"/>
    <w:rsid w:val="15BC7CF8"/>
    <w:rsid w:val="15D63E55"/>
    <w:rsid w:val="15D90BDF"/>
    <w:rsid w:val="15D94527"/>
    <w:rsid w:val="15DD5ECA"/>
    <w:rsid w:val="15E429C7"/>
    <w:rsid w:val="15EF5C47"/>
    <w:rsid w:val="15F453FB"/>
    <w:rsid w:val="15FE408B"/>
    <w:rsid w:val="15FF7ED9"/>
    <w:rsid w:val="1600455E"/>
    <w:rsid w:val="16012E00"/>
    <w:rsid w:val="161B48EC"/>
    <w:rsid w:val="161F2668"/>
    <w:rsid w:val="16354F06"/>
    <w:rsid w:val="16387C49"/>
    <w:rsid w:val="1641600D"/>
    <w:rsid w:val="16475867"/>
    <w:rsid w:val="1649480C"/>
    <w:rsid w:val="1651451D"/>
    <w:rsid w:val="16587142"/>
    <w:rsid w:val="165A0089"/>
    <w:rsid w:val="166603FD"/>
    <w:rsid w:val="16715BFE"/>
    <w:rsid w:val="167330E8"/>
    <w:rsid w:val="16791B2B"/>
    <w:rsid w:val="167A366C"/>
    <w:rsid w:val="16AE7CD9"/>
    <w:rsid w:val="16B84A32"/>
    <w:rsid w:val="16C62CF0"/>
    <w:rsid w:val="16C63DE8"/>
    <w:rsid w:val="16C96C02"/>
    <w:rsid w:val="16D13A93"/>
    <w:rsid w:val="16D276A1"/>
    <w:rsid w:val="16DD7517"/>
    <w:rsid w:val="16E44ABF"/>
    <w:rsid w:val="16F00307"/>
    <w:rsid w:val="16F15FB1"/>
    <w:rsid w:val="16F76EDA"/>
    <w:rsid w:val="1700124A"/>
    <w:rsid w:val="1709683E"/>
    <w:rsid w:val="170B0EAA"/>
    <w:rsid w:val="1716153F"/>
    <w:rsid w:val="171B2DF6"/>
    <w:rsid w:val="171D7928"/>
    <w:rsid w:val="171E5F9A"/>
    <w:rsid w:val="172C2525"/>
    <w:rsid w:val="172D06CB"/>
    <w:rsid w:val="1738335E"/>
    <w:rsid w:val="174469CC"/>
    <w:rsid w:val="1746505A"/>
    <w:rsid w:val="17481711"/>
    <w:rsid w:val="174B7841"/>
    <w:rsid w:val="174D4542"/>
    <w:rsid w:val="1751178D"/>
    <w:rsid w:val="17521185"/>
    <w:rsid w:val="17527376"/>
    <w:rsid w:val="17553155"/>
    <w:rsid w:val="175E6F40"/>
    <w:rsid w:val="177B5C92"/>
    <w:rsid w:val="177C6B11"/>
    <w:rsid w:val="17861330"/>
    <w:rsid w:val="17891A6F"/>
    <w:rsid w:val="178F7340"/>
    <w:rsid w:val="17962426"/>
    <w:rsid w:val="17977695"/>
    <w:rsid w:val="179C20E1"/>
    <w:rsid w:val="179D11A9"/>
    <w:rsid w:val="179D4293"/>
    <w:rsid w:val="179F7C4F"/>
    <w:rsid w:val="17A141F7"/>
    <w:rsid w:val="17A72566"/>
    <w:rsid w:val="17A76437"/>
    <w:rsid w:val="17C121EB"/>
    <w:rsid w:val="17D5054D"/>
    <w:rsid w:val="17E44B72"/>
    <w:rsid w:val="17F05B20"/>
    <w:rsid w:val="17F31887"/>
    <w:rsid w:val="17F35B20"/>
    <w:rsid w:val="17F431B8"/>
    <w:rsid w:val="17FB61FF"/>
    <w:rsid w:val="18002740"/>
    <w:rsid w:val="180A5DFF"/>
    <w:rsid w:val="18326A17"/>
    <w:rsid w:val="18365A0D"/>
    <w:rsid w:val="18475E6C"/>
    <w:rsid w:val="18531FE2"/>
    <w:rsid w:val="1855407B"/>
    <w:rsid w:val="185F10E1"/>
    <w:rsid w:val="188153DE"/>
    <w:rsid w:val="18881F6D"/>
    <w:rsid w:val="18890598"/>
    <w:rsid w:val="189C1061"/>
    <w:rsid w:val="189F7AE4"/>
    <w:rsid w:val="18A277C5"/>
    <w:rsid w:val="18A64387"/>
    <w:rsid w:val="18B455FA"/>
    <w:rsid w:val="18B65D3E"/>
    <w:rsid w:val="18C63644"/>
    <w:rsid w:val="18C821EE"/>
    <w:rsid w:val="18D3325C"/>
    <w:rsid w:val="18D653D1"/>
    <w:rsid w:val="18DD40DB"/>
    <w:rsid w:val="18E057B6"/>
    <w:rsid w:val="18ED7A84"/>
    <w:rsid w:val="18EF01C7"/>
    <w:rsid w:val="18F12204"/>
    <w:rsid w:val="18F924A4"/>
    <w:rsid w:val="1900159C"/>
    <w:rsid w:val="190068C7"/>
    <w:rsid w:val="190E5C61"/>
    <w:rsid w:val="1920672D"/>
    <w:rsid w:val="192D2E87"/>
    <w:rsid w:val="193D4AFB"/>
    <w:rsid w:val="194E5CC9"/>
    <w:rsid w:val="195051E7"/>
    <w:rsid w:val="195B2869"/>
    <w:rsid w:val="195D7EBB"/>
    <w:rsid w:val="19627DD0"/>
    <w:rsid w:val="197025FA"/>
    <w:rsid w:val="19726CE2"/>
    <w:rsid w:val="198468B8"/>
    <w:rsid w:val="1985668C"/>
    <w:rsid w:val="19875239"/>
    <w:rsid w:val="198C7FDB"/>
    <w:rsid w:val="198F4BC0"/>
    <w:rsid w:val="199155F1"/>
    <w:rsid w:val="19A8472B"/>
    <w:rsid w:val="19B75B45"/>
    <w:rsid w:val="19E445B9"/>
    <w:rsid w:val="19EF5756"/>
    <w:rsid w:val="19FC3383"/>
    <w:rsid w:val="1A0960B5"/>
    <w:rsid w:val="1A096D76"/>
    <w:rsid w:val="1A163D48"/>
    <w:rsid w:val="1A1678A4"/>
    <w:rsid w:val="1A1C478F"/>
    <w:rsid w:val="1A1E41C8"/>
    <w:rsid w:val="1A203259"/>
    <w:rsid w:val="1A2451E1"/>
    <w:rsid w:val="1A25776D"/>
    <w:rsid w:val="1A3B5478"/>
    <w:rsid w:val="1A3D7527"/>
    <w:rsid w:val="1A4D0235"/>
    <w:rsid w:val="1A4E1523"/>
    <w:rsid w:val="1A583214"/>
    <w:rsid w:val="1A5A1E87"/>
    <w:rsid w:val="1A5B03F7"/>
    <w:rsid w:val="1A747435"/>
    <w:rsid w:val="1A7948E0"/>
    <w:rsid w:val="1A7E60DC"/>
    <w:rsid w:val="1A7F0309"/>
    <w:rsid w:val="1A831AC5"/>
    <w:rsid w:val="1A8A09A0"/>
    <w:rsid w:val="1A8E4F93"/>
    <w:rsid w:val="1A953215"/>
    <w:rsid w:val="1A9C1A15"/>
    <w:rsid w:val="1A9D1E89"/>
    <w:rsid w:val="1AA1627A"/>
    <w:rsid w:val="1AAB4BCB"/>
    <w:rsid w:val="1ABD0CE9"/>
    <w:rsid w:val="1AD102CD"/>
    <w:rsid w:val="1AD605E0"/>
    <w:rsid w:val="1AE45789"/>
    <w:rsid w:val="1AEB2B06"/>
    <w:rsid w:val="1AED1D40"/>
    <w:rsid w:val="1AF2262C"/>
    <w:rsid w:val="1AF4282F"/>
    <w:rsid w:val="1AF5570C"/>
    <w:rsid w:val="1AF65149"/>
    <w:rsid w:val="1B021D33"/>
    <w:rsid w:val="1B083691"/>
    <w:rsid w:val="1B0E23ED"/>
    <w:rsid w:val="1B174574"/>
    <w:rsid w:val="1B1C3388"/>
    <w:rsid w:val="1B1D7C1E"/>
    <w:rsid w:val="1B217710"/>
    <w:rsid w:val="1B350348"/>
    <w:rsid w:val="1B38117F"/>
    <w:rsid w:val="1B3E60DA"/>
    <w:rsid w:val="1B430B6D"/>
    <w:rsid w:val="1B4B17D0"/>
    <w:rsid w:val="1B4C6C32"/>
    <w:rsid w:val="1B5543FC"/>
    <w:rsid w:val="1B5C0E37"/>
    <w:rsid w:val="1B5F1B58"/>
    <w:rsid w:val="1B64198F"/>
    <w:rsid w:val="1B6603B7"/>
    <w:rsid w:val="1B79458F"/>
    <w:rsid w:val="1B8844BC"/>
    <w:rsid w:val="1B8E324C"/>
    <w:rsid w:val="1B8F1832"/>
    <w:rsid w:val="1B972C67"/>
    <w:rsid w:val="1B994421"/>
    <w:rsid w:val="1B9A5153"/>
    <w:rsid w:val="1B9D4639"/>
    <w:rsid w:val="1BB159BB"/>
    <w:rsid w:val="1BB16714"/>
    <w:rsid w:val="1BBA2257"/>
    <w:rsid w:val="1BDD3C46"/>
    <w:rsid w:val="1BDE0896"/>
    <w:rsid w:val="1BDE1625"/>
    <w:rsid w:val="1BE04D9B"/>
    <w:rsid w:val="1BE315D9"/>
    <w:rsid w:val="1C040B73"/>
    <w:rsid w:val="1C0801FA"/>
    <w:rsid w:val="1C0F6D99"/>
    <w:rsid w:val="1C102D1B"/>
    <w:rsid w:val="1C146065"/>
    <w:rsid w:val="1C2008B4"/>
    <w:rsid w:val="1C2145D6"/>
    <w:rsid w:val="1C236DEF"/>
    <w:rsid w:val="1C2506FF"/>
    <w:rsid w:val="1C382851"/>
    <w:rsid w:val="1C410ABC"/>
    <w:rsid w:val="1C446125"/>
    <w:rsid w:val="1C482EDC"/>
    <w:rsid w:val="1C4D6193"/>
    <w:rsid w:val="1C57665A"/>
    <w:rsid w:val="1C580EA1"/>
    <w:rsid w:val="1C6533DF"/>
    <w:rsid w:val="1C6632CB"/>
    <w:rsid w:val="1C6D7CE1"/>
    <w:rsid w:val="1C8179D9"/>
    <w:rsid w:val="1C827935"/>
    <w:rsid w:val="1C8D2613"/>
    <w:rsid w:val="1C8E6761"/>
    <w:rsid w:val="1C903426"/>
    <w:rsid w:val="1C9E7876"/>
    <w:rsid w:val="1CA644D5"/>
    <w:rsid w:val="1CA8617A"/>
    <w:rsid w:val="1CA90268"/>
    <w:rsid w:val="1CAB5593"/>
    <w:rsid w:val="1CAE57BA"/>
    <w:rsid w:val="1CBF2475"/>
    <w:rsid w:val="1CBF2C82"/>
    <w:rsid w:val="1CD14AAC"/>
    <w:rsid w:val="1CE26164"/>
    <w:rsid w:val="1CE53E3A"/>
    <w:rsid w:val="1CE67A02"/>
    <w:rsid w:val="1CF7217C"/>
    <w:rsid w:val="1D094399"/>
    <w:rsid w:val="1D1A58FD"/>
    <w:rsid w:val="1D1C1041"/>
    <w:rsid w:val="1D223015"/>
    <w:rsid w:val="1D2A1886"/>
    <w:rsid w:val="1D385263"/>
    <w:rsid w:val="1D387942"/>
    <w:rsid w:val="1D394D97"/>
    <w:rsid w:val="1D3F5364"/>
    <w:rsid w:val="1D4A686E"/>
    <w:rsid w:val="1D631052"/>
    <w:rsid w:val="1D7E40DE"/>
    <w:rsid w:val="1D855628"/>
    <w:rsid w:val="1D862542"/>
    <w:rsid w:val="1D897631"/>
    <w:rsid w:val="1D935415"/>
    <w:rsid w:val="1D952165"/>
    <w:rsid w:val="1DAA5EB2"/>
    <w:rsid w:val="1DB5761A"/>
    <w:rsid w:val="1DB947FD"/>
    <w:rsid w:val="1DCA7323"/>
    <w:rsid w:val="1DCF7908"/>
    <w:rsid w:val="1DD10155"/>
    <w:rsid w:val="1DE02FCA"/>
    <w:rsid w:val="1DE2466D"/>
    <w:rsid w:val="1DEA7CA1"/>
    <w:rsid w:val="1DF83E91"/>
    <w:rsid w:val="1DFA65A3"/>
    <w:rsid w:val="1E0B2941"/>
    <w:rsid w:val="1E1203B5"/>
    <w:rsid w:val="1E1C644B"/>
    <w:rsid w:val="1E226E68"/>
    <w:rsid w:val="1E394558"/>
    <w:rsid w:val="1E3F7BB7"/>
    <w:rsid w:val="1E4141F9"/>
    <w:rsid w:val="1E4F663B"/>
    <w:rsid w:val="1E654ED4"/>
    <w:rsid w:val="1E741412"/>
    <w:rsid w:val="1E774E59"/>
    <w:rsid w:val="1E7F3CA5"/>
    <w:rsid w:val="1E914D5B"/>
    <w:rsid w:val="1E916CEF"/>
    <w:rsid w:val="1E9F004D"/>
    <w:rsid w:val="1EA04B8E"/>
    <w:rsid w:val="1EAA6939"/>
    <w:rsid w:val="1EAD39FF"/>
    <w:rsid w:val="1EB13D33"/>
    <w:rsid w:val="1EB53AE2"/>
    <w:rsid w:val="1EC4076B"/>
    <w:rsid w:val="1ECE386C"/>
    <w:rsid w:val="1EDA3777"/>
    <w:rsid w:val="1EE46BAF"/>
    <w:rsid w:val="1EF07B54"/>
    <w:rsid w:val="1EF65ED1"/>
    <w:rsid w:val="1F0169DF"/>
    <w:rsid w:val="1F0203DA"/>
    <w:rsid w:val="1F0914BD"/>
    <w:rsid w:val="1F10383E"/>
    <w:rsid w:val="1F184F13"/>
    <w:rsid w:val="1F1A7314"/>
    <w:rsid w:val="1F1E1995"/>
    <w:rsid w:val="1F3B126A"/>
    <w:rsid w:val="1F444EB4"/>
    <w:rsid w:val="1F451C16"/>
    <w:rsid w:val="1F4E7EBB"/>
    <w:rsid w:val="1F5B1F39"/>
    <w:rsid w:val="1F5E3656"/>
    <w:rsid w:val="1F613073"/>
    <w:rsid w:val="1F655E4D"/>
    <w:rsid w:val="1F6B5EB7"/>
    <w:rsid w:val="1F79116C"/>
    <w:rsid w:val="1F803150"/>
    <w:rsid w:val="1F8E7E31"/>
    <w:rsid w:val="1F933B6D"/>
    <w:rsid w:val="1F9B0813"/>
    <w:rsid w:val="1FAB474C"/>
    <w:rsid w:val="1FAD2193"/>
    <w:rsid w:val="1FB010FC"/>
    <w:rsid w:val="1FB33D60"/>
    <w:rsid w:val="1FC731F9"/>
    <w:rsid w:val="1FD473A2"/>
    <w:rsid w:val="1FD75E6D"/>
    <w:rsid w:val="1FDD53E0"/>
    <w:rsid w:val="1FE952FA"/>
    <w:rsid w:val="1FF4765C"/>
    <w:rsid w:val="1FF72FB7"/>
    <w:rsid w:val="20155E88"/>
    <w:rsid w:val="201762B3"/>
    <w:rsid w:val="201C5838"/>
    <w:rsid w:val="201E0CFC"/>
    <w:rsid w:val="2020252E"/>
    <w:rsid w:val="202274FF"/>
    <w:rsid w:val="202B54FC"/>
    <w:rsid w:val="202D3482"/>
    <w:rsid w:val="20365850"/>
    <w:rsid w:val="203B1E13"/>
    <w:rsid w:val="2042173D"/>
    <w:rsid w:val="20472A0F"/>
    <w:rsid w:val="204C0C81"/>
    <w:rsid w:val="204D1354"/>
    <w:rsid w:val="20551D5D"/>
    <w:rsid w:val="206D3E0B"/>
    <w:rsid w:val="207A40F1"/>
    <w:rsid w:val="207F3FB6"/>
    <w:rsid w:val="208143B7"/>
    <w:rsid w:val="20906044"/>
    <w:rsid w:val="209546A2"/>
    <w:rsid w:val="20970344"/>
    <w:rsid w:val="20A25089"/>
    <w:rsid w:val="20AE75E0"/>
    <w:rsid w:val="20BB2E64"/>
    <w:rsid w:val="20C00248"/>
    <w:rsid w:val="20C067BC"/>
    <w:rsid w:val="20C6413B"/>
    <w:rsid w:val="20C75D9C"/>
    <w:rsid w:val="20CC7C73"/>
    <w:rsid w:val="20D35F62"/>
    <w:rsid w:val="20D5021D"/>
    <w:rsid w:val="20DB4F95"/>
    <w:rsid w:val="20DC497A"/>
    <w:rsid w:val="20EA0C0A"/>
    <w:rsid w:val="20F63B7C"/>
    <w:rsid w:val="20F70489"/>
    <w:rsid w:val="20F81FDE"/>
    <w:rsid w:val="20FF13AB"/>
    <w:rsid w:val="210654A0"/>
    <w:rsid w:val="21071D51"/>
    <w:rsid w:val="211B39F2"/>
    <w:rsid w:val="21256273"/>
    <w:rsid w:val="21314DF3"/>
    <w:rsid w:val="2152143A"/>
    <w:rsid w:val="216A29E9"/>
    <w:rsid w:val="216B2E38"/>
    <w:rsid w:val="217A2E0F"/>
    <w:rsid w:val="21843C8D"/>
    <w:rsid w:val="218C6066"/>
    <w:rsid w:val="218F31C1"/>
    <w:rsid w:val="2197751D"/>
    <w:rsid w:val="219A1264"/>
    <w:rsid w:val="21A809A5"/>
    <w:rsid w:val="21AA1EEC"/>
    <w:rsid w:val="21B26F3A"/>
    <w:rsid w:val="21BA10AC"/>
    <w:rsid w:val="21BA76AF"/>
    <w:rsid w:val="21BF4CC5"/>
    <w:rsid w:val="21CA2E7B"/>
    <w:rsid w:val="21E35F41"/>
    <w:rsid w:val="21E568CC"/>
    <w:rsid w:val="21E97EBB"/>
    <w:rsid w:val="21F63E62"/>
    <w:rsid w:val="21FF416D"/>
    <w:rsid w:val="2205509A"/>
    <w:rsid w:val="22163C90"/>
    <w:rsid w:val="22172908"/>
    <w:rsid w:val="222A51F7"/>
    <w:rsid w:val="222F2989"/>
    <w:rsid w:val="223631D9"/>
    <w:rsid w:val="223C3908"/>
    <w:rsid w:val="223D33AB"/>
    <w:rsid w:val="223D6797"/>
    <w:rsid w:val="224551CB"/>
    <w:rsid w:val="22486A69"/>
    <w:rsid w:val="22491B39"/>
    <w:rsid w:val="22540BE6"/>
    <w:rsid w:val="225418B2"/>
    <w:rsid w:val="2264052B"/>
    <w:rsid w:val="226C09A9"/>
    <w:rsid w:val="22746294"/>
    <w:rsid w:val="227B3565"/>
    <w:rsid w:val="228301B0"/>
    <w:rsid w:val="22886894"/>
    <w:rsid w:val="228B7AFA"/>
    <w:rsid w:val="228C2370"/>
    <w:rsid w:val="22900BBB"/>
    <w:rsid w:val="22925F36"/>
    <w:rsid w:val="229D38DC"/>
    <w:rsid w:val="22A0438E"/>
    <w:rsid w:val="22A85759"/>
    <w:rsid w:val="22AB3844"/>
    <w:rsid w:val="22BC1E16"/>
    <w:rsid w:val="22BC5C2F"/>
    <w:rsid w:val="22C434E6"/>
    <w:rsid w:val="22CA360C"/>
    <w:rsid w:val="22CF0F38"/>
    <w:rsid w:val="22D447A0"/>
    <w:rsid w:val="22E51D82"/>
    <w:rsid w:val="22EC3898"/>
    <w:rsid w:val="22FD52A3"/>
    <w:rsid w:val="230734DA"/>
    <w:rsid w:val="23097A09"/>
    <w:rsid w:val="230A4901"/>
    <w:rsid w:val="230C17DE"/>
    <w:rsid w:val="23164DB9"/>
    <w:rsid w:val="23186599"/>
    <w:rsid w:val="23244D9F"/>
    <w:rsid w:val="23276FC2"/>
    <w:rsid w:val="232D106D"/>
    <w:rsid w:val="234F4F9F"/>
    <w:rsid w:val="236004DD"/>
    <w:rsid w:val="23643277"/>
    <w:rsid w:val="237004F0"/>
    <w:rsid w:val="23792C1E"/>
    <w:rsid w:val="237C17D0"/>
    <w:rsid w:val="237C2E0C"/>
    <w:rsid w:val="23832D79"/>
    <w:rsid w:val="23884AB4"/>
    <w:rsid w:val="23902FB1"/>
    <w:rsid w:val="2393303A"/>
    <w:rsid w:val="23AC12A8"/>
    <w:rsid w:val="23C10043"/>
    <w:rsid w:val="23C33B62"/>
    <w:rsid w:val="23C92124"/>
    <w:rsid w:val="23CB668F"/>
    <w:rsid w:val="23D92665"/>
    <w:rsid w:val="23DB74E8"/>
    <w:rsid w:val="23DE2AA4"/>
    <w:rsid w:val="23EA34DD"/>
    <w:rsid w:val="23EB0858"/>
    <w:rsid w:val="23EC49B8"/>
    <w:rsid w:val="23F35E85"/>
    <w:rsid w:val="240270F0"/>
    <w:rsid w:val="241430A6"/>
    <w:rsid w:val="24287E32"/>
    <w:rsid w:val="242B219E"/>
    <w:rsid w:val="24356EDC"/>
    <w:rsid w:val="243A0EE4"/>
    <w:rsid w:val="243A5E26"/>
    <w:rsid w:val="24446917"/>
    <w:rsid w:val="244C1963"/>
    <w:rsid w:val="244E07F7"/>
    <w:rsid w:val="24570568"/>
    <w:rsid w:val="247116E9"/>
    <w:rsid w:val="24770D8C"/>
    <w:rsid w:val="2478463F"/>
    <w:rsid w:val="24800324"/>
    <w:rsid w:val="248F01FE"/>
    <w:rsid w:val="249C50CF"/>
    <w:rsid w:val="249C5FC8"/>
    <w:rsid w:val="24A3229B"/>
    <w:rsid w:val="24AF30A7"/>
    <w:rsid w:val="24B43FF7"/>
    <w:rsid w:val="24B714CA"/>
    <w:rsid w:val="24C4713A"/>
    <w:rsid w:val="24C80660"/>
    <w:rsid w:val="24CB26EC"/>
    <w:rsid w:val="24CB276B"/>
    <w:rsid w:val="24CD4580"/>
    <w:rsid w:val="24D3573A"/>
    <w:rsid w:val="24D42836"/>
    <w:rsid w:val="24D474FC"/>
    <w:rsid w:val="24F268EF"/>
    <w:rsid w:val="250018A8"/>
    <w:rsid w:val="251E2948"/>
    <w:rsid w:val="25221E48"/>
    <w:rsid w:val="2527505B"/>
    <w:rsid w:val="252C67D5"/>
    <w:rsid w:val="25331A9F"/>
    <w:rsid w:val="25335027"/>
    <w:rsid w:val="253402FE"/>
    <w:rsid w:val="253D487F"/>
    <w:rsid w:val="254554E2"/>
    <w:rsid w:val="25461985"/>
    <w:rsid w:val="25462683"/>
    <w:rsid w:val="254D23BA"/>
    <w:rsid w:val="25503CCA"/>
    <w:rsid w:val="255658F1"/>
    <w:rsid w:val="25697F9B"/>
    <w:rsid w:val="256E67E6"/>
    <w:rsid w:val="2570253C"/>
    <w:rsid w:val="257313AA"/>
    <w:rsid w:val="257E032D"/>
    <w:rsid w:val="258120BD"/>
    <w:rsid w:val="258630B3"/>
    <w:rsid w:val="258831CB"/>
    <w:rsid w:val="25987D07"/>
    <w:rsid w:val="259D10B5"/>
    <w:rsid w:val="259F6D3F"/>
    <w:rsid w:val="25AC4397"/>
    <w:rsid w:val="25AC73F0"/>
    <w:rsid w:val="25AE752B"/>
    <w:rsid w:val="25B032A3"/>
    <w:rsid w:val="25C428AA"/>
    <w:rsid w:val="25C91C70"/>
    <w:rsid w:val="25CD6031"/>
    <w:rsid w:val="25DA0320"/>
    <w:rsid w:val="25E27596"/>
    <w:rsid w:val="25E63351"/>
    <w:rsid w:val="25E65168"/>
    <w:rsid w:val="25FF1B1D"/>
    <w:rsid w:val="26015A19"/>
    <w:rsid w:val="26031625"/>
    <w:rsid w:val="26062902"/>
    <w:rsid w:val="260C19E4"/>
    <w:rsid w:val="260F251C"/>
    <w:rsid w:val="26172776"/>
    <w:rsid w:val="261C6EDE"/>
    <w:rsid w:val="26245D8F"/>
    <w:rsid w:val="262B0B7B"/>
    <w:rsid w:val="263B7010"/>
    <w:rsid w:val="264213C7"/>
    <w:rsid w:val="26461F5A"/>
    <w:rsid w:val="264B644D"/>
    <w:rsid w:val="26556F53"/>
    <w:rsid w:val="2664268E"/>
    <w:rsid w:val="2665408D"/>
    <w:rsid w:val="26675EF0"/>
    <w:rsid w:val="266766B2"/>
    <w:rsid w:val="26693856"/>
    <w:rsid w:val="267062AC"/>
    <w:rsid w:val="268077C9"/>
    <w:rsid w:val="2688125E"/>
    <w:rsid w:val="26892935"/>
    <w:rsid w:val="26A20792"/>
    <w:rsid w:val="26A44B7A"/>
    <w:rsid w:val="26AA489A"/>
    <w:rsid w:val="26B430B5"/>
    <w:rsid w:val="26BA6895"/>
    <w:rsid w:val="26E069E8"/>
    <w:rsid w:val="26E55762"/>
    <w:rsid w:val="26F35DC8"/>
    <w:rsid w:val="26F74783"/>
    <w:rsid w:val="26FA54A2"/>
    <w:rsid w:val="27032DC4"/>
    <w:rsid w:val="270D2A2D"/>
    <w:rsid w:val="270F4F5F"/>
    <w:rsid w:val="27107536"/>
    <w:rsid w:val="271138CD"/>
    <w:rsid w:val="2712188B"/>
    <w:rsid w:val="27214130"/>
    <w:rsid w:val="27235046"/>
    <w:rsid w:val="272B740C"/>
    <w:rsid w:val="272D021F"/>
    <w:rsid w:val="27315D1D"/>
    <w:rsid w:val="2734580E"/>
    <w:rsid w:val="27384399"/>
    <w:rsid w:val="27444C54"/>
    <w:rsid w:val="27531E6D"/>
    <w:rsid w:val="276A2576"/>
    <w:rsid w:val="276C31F9"/>
    <w:rsid w:val="27704B87"/>
    <w:rsid w:val="27830923"/>
    <w:rsid w:val="27847502"/>
    <w:rsid w:val="279D7543"/>
    <w:rsid w:val="27A94DCE"/>
    <w:rsid w:val="27AC68C4"/>
    <w:rsid w:val="27AE5CFD"/>
    <w:rsid w:val="27BB5456"/>
    <w:rsid w:val="27C17045"/>
    <w:rsid w:val="27C732F3"/>
    <w:rsid w:val="27C82DD9"/>
    <w:rsid w:val="27D04393"/>
    <w:rsid w:val="27D85FBE"/>
    <w:rsid w:val="27DC4A1F"/>
    <w:rsid w:val="27E014F2"/>
    <w:rsid w:val="27E3389B"/>
    <w:rsid w:val="27E60276"/>
    <w:rsid w:val="27EA0562"/>
    <w:rsid w:val="27F0727D"/>
    <w:rsid w:val="28064E1B"/>
    <w:rsid w:val="280D61D7"/>
    <w:rsid w:val="281161BF"/>
    <w:rsid w:val="282B45DC"/>
    <w:rsid w:val="28333E15"/>
    <w:rsid w:val="28370AE6"/>
    <w:rsid w:val="283F3339"/>
    <w:rsid w:val="284208D6"/>
    <w:rsid w:val="28424B6B"/>
    <w:rsid w:val="28425915"/>
    <w:rsid w:val="284F35CF"/>
    <w:rsid w:val="285717B4"/>
    <w:rsid w:val="2857412D"/>
    <w:rsid w:val="285C0B75"/>
    <w:rsid w:val="28681C13"/>
    <w:rsid w:val="28685937"/>
    <w:rsid w:val="28692D98"/>
    <w:rsid w:val="286C0DA0"/>
    <w:rsid w:val="286C17BB"/>
    <w:rsid w:val="28727189"/>
    <w:rsid w:val="28844465"/>
    <w:rsid w:val="288566F4"/>
    <w:rsid w:val="288A7DDB"/>
    <w:rsid w:val="288C6AD8"/>
    <w:rsid w:val="288F53F1"/>
    <w:rsid w:val="289016FF"/>
    <w:rsid w:val="28955C65"/>
    <w:rsid w:val="289F67AC"/>
    <w:rsid w:val="28A41B69"/>
    <w:rsid w:val="28A54686"/>
    <w:rsid w:val="28A86BCB"/>
    <w:rsid w:val="28AC508B"/>
    <w:rsid w:val="28B14BC9"/>
    <w:rsid w:val="28B23C3B"/>
    <w:rsid w:val="28B37B09"/>
    <w:rsid w:val="28B60944"/>
    <w:rsid w:val="28BF2C03"/>
    <w:rsid w:val="28C40E35"/>
    <w:rsid w:val="28C63BA7"/>
    <w:rsid w:val="28D6599C"/>
    <w:rsid w:val="28DB23E5"/>
    <w:rsid w:val="28DC58FC"/>
    <w:rsid w:val="28DE6024"/>
    <w:rsid w:val="28EC4443"/>
    <w:rsid w:val="28F04CC7"/>
    <w:rsid w:val="290E11B2"/>
    <w:rsid w:val="290F3536"/>
    <w:rsid w:val="291D5104"/>
    <w:rsid w:val="29243951"/>
    <w:rsid w:val="2925122E"/>
    <w:rsid w:val="292C3A8A"/>
    <w:rsid w:val="292D46F9"/>
    <w:rsid w:val="293730B7"/>
    <w:rsid w:val="293F1711"/>
    <w:rsid w:val="29511C5F"/>
    <w:rsid w:val="295C5177"/>
    <w:rsid w:val="296A66E0"/>
    <w:rsid w:val="296E2B57"/>
    <w:rsid w:val="29746AF5"/>
    <w:rsid w:val="29752839"/>
    <w:rsid w:val="29787C34"/>
    <w:rsid w:val="297B40ED"/>
    <w:rsid w:val="2984482A"/>
    <w:rsid w:val="29905390"/>
    <w:rsid w:val="2992577F"/>
    <w:rsid w:val="299A5A07"/>
    <w:rsid w:val="299E1ED5"/>
    <w:rsid w:val="299E5AD3"/>
    <w:rsid w:val="29A12E98"/>
    <w:rsid w:val="29B34965"/>
    <w:rsid w:val="29C81DEE"/>
    <w:rsid w:val="29CC6860"/>
    <w:rsid w:val="29CD5104"/>
    <w:rsid w:val="29D03AE9"/>
    <w:rsid w:val="29D35C3B"/>
    <w:rsid w:val="29E20FEA"/>
    <w:rsid w:val="29E96443"/>
    <w:rsid w:val="29EA3801"/>
    <w:rsid w:val="29FD638B"/>
    <w:rsid w:val="29FF65A7"/>
    <w:rsid w:val="2A021617"/>
    <w:rsid w:val="2A0D3F44"/>
    <w:rsid w:val="2A0F77B2"/>
    <w:rsid w:val="2A2E1891"/>
    <w:rsid w:val="2A33308A"/>
    <w:rsid w:val="2A425AAE"/>
    <w:rsid w:val="2A4D10C0"/>
    <w:rsid w:val="2A554FF6"/>
    <w:rsid w:val="2A587332"/>
    <w:rsid w:val="2A5A30EF"/>
    <w:rsid w:val="2A611520"/>
    <w:rsid w:val="2A77438F"/>
    <w:rsid w:val="2A804D15"/>
    <w:rsid w:val="2A830F86"/>
    <w:rsid w:val="2A957438"/>
    <w:rsid w:val="2AAB68E3"/>
    <w:rsid w:val="2ABA0CE3"/>
    <w:rsid w:val="2ABC6BA4"/>
    <w:rsid w:val="2AC86372"/>
    <w:rsid w:val="2AC9191A"/>
    <w:rsid w:val="2ACB2722"/>
    <w:rsid w:val="2AD3585E"/>
    <w:rsid w:val="2AD73A46"/>
    <w:rsid w:val="2ADB34DA"/>
    <w:rsid w:val="2AE1609D"/>
    <w:rsid w:val="2AE934C2"/>
    <w:rsid w:val="2B0A5203"/>
    <w:rsid w:val="2B0E43B4"/>
    <w:rsid w:val="2B1420FC"/>
    <w:rsid w:val="2B1963D3"/>
    <w:rsid w:val="2B2A3E4E"/>
    <w:rsid w:val="2B35067F"/>
    <w:rsid w:val="2B392377"/>
    <w:rsid w:val="2B4E1EAD"/>
    <w:rsid w:val="2B6B30F4"/>
    <w:rsid w:val="2B6C1A1A"/>
    <w:rsid w:val="2B7B1C5D"/>
    <w:rsid w:val="2B7B72AC"/>
    <w:rsid w:val="2B8124AF"/>
    <w:rsid w:val="2B812547"/>
    <w:rsid w:val="2B830DB4"/>
    <w:rsid w:val="2B854247"/>
    <w:rsid w:val="2B9E6593"/>
    <w:rsid w:val="2BA2145F"/>
    <w:rsid w:val="2BA4360F"/>
    <w:rsid w:val="2BA453AC"/>
    <w:rsid w:val="2BA97300"/>
    <w:rsid w:val="2BBE3630"/>
    <w:rsid w:val="2BBE47CD"/>
    <w:rsid w:val="2BC6121D"/>
    <w:rsid w:val="2BC6254C"/>
    <w:rsid w:val="2BD5271E"/>
    <w:rsid w:val="2BD70F3D"/>
    <w:rsid w:val="2BE12C7F"/>
    <w:rsid w:val="2BE23A73"/>
    <w:rsid w:val="2BE73F96"/>
    <w:rsid w:val="2BF75B25"/>
    <w:rsid w:val="2BFC4057"/>
    <w:rsid w:val="2C003A50"/>
    <w:rsid w:val="2C025EDA"/>
    <w:rsid w:val="2C0F5533"/>
    <w:rsid w:val="2C0F6098"/>
    <w:rsid w:val="2C1415A3"/>
    <w:rsid w:val="2C2C513C"/>
    <w:rsid w:val="2C3047F6"/>
    <w:rsid w:val="2C395466"/>
    <w:rsid w:val="2C3D2F5D"/>
    <w:rsid w:val="2C5A4A61"/>
    <w:rsid w:val="2C5F16FD"/>
    <w:rsid w:val="2C686390"/>
    <w:rsid w:val="2C717D50"/>
    <w:rsid w:val="2C74376C"/>
    <w:rsid w:val="2C7801D0"/>
    <w:rsid w:val="2C7D1A05"/>
    <w:rsid w:val="2C83302B"/>
    <w:rsid w:val="2C84529A"/>
    <w:rsid w:val="2CA23219"/>
    <w:rsid w:val="2CB45632"/>
    <w:rsid w:val="2CD943F3"/>
    <w:rsid w:val="2CE5287E"/>
    <w:rsid w:val="2CF51284"/>
    <w:rsid w:val="2CFC5F8C"/>
    <w:rsid w:val="2D0C142E"/>
    <w:rsid w:val="2D114DCF"/>
    <w:rsid w:val="2D142369"/>
    <w:rsid w:val="2D142B45"/>
    <w:rsid w:val="2D242BB1"/>
    <w:rsid w:val="2D2439EA"/>
    <w:rsid w:val="2D257DE8"/>
    <w:rsid w:val="2D3B050B"/>
    <w:rsid w:val="2D3F69CC"/>
    <w:rsid w:val="2D481BC1"/>
    <w:rsid w:val="2D48475C"/>
    <w:rsid w:val="2D545814"/>
    <w:rsid w:val="2D60735C"/>
    <w:rsid w:val="2D7204DC"/>
    <w:rsid w:val="2D80741E"/>
    <w:rsid w:val="2D891D55"/>
    <w:rsid w:val="2D996688"/>
    <w:rsid w:val="2D9B47A9"/>
    <w:rsid w:val="2DA81799"/>
    <w:rsid w:val="2DC252D9"/>
    <w:rsid w:val="2DD17B9E"/>
    <w:rsid w:val="2DD6761F"/>
    <w:rsid w:val="2DF05E5F"/>
    <w:rsid w:val="2DF1624D"/>
    <w:rsid w:val="2DF84BF8"/>
    <w:rsid w:val="2E054E31"/>
    <w:rsid w:val="2E1B7727"/>
    <w:rsid w:val="2E20297E"/>
    <w:rsid w:val="2E26434E"/>
    <w:rsid w:val="2E353FAD"/>
    <w:rsid w:val="2E361EAB"/>
    <w:rsid w:val="2E362CA1"/>
    <w:rsid w:val="2E386A1D"/>
    <w:rsid w:val="2E3C4D51"/>
    <w:rsid w:val="2E624245"/>
    <w:rsid w:val="2E744998"/>
    <w:rsid w:val="2E7F3168"/>
    <w:rsid w:val="2E842CB0"/>
    <w:rsid w:val="2E845E8D"/>
    <w:rsid w:val="2E8E7EF9"/>
    <w:rsid w:val="2E900C5D"/>
    <w:rsid w:val="2E934B35"/>
    <w:rsid w:val="2E9D4A57"/>
    <w:rsid w:val="2EAB4B85"/>
    <w:rsid w:val="2EAB59BE"/>
    <w:rsid w:val="2EAE6F07"/>
    <w:rsid w:val="2EBF6C5D"/>
    <w:rsid w:val="2EC41413"/>
    <w:rsid w:val="2ECD4EF2"/>
    <w:rsid w:val="2ED026E5"/>
    <w:rsid w:val="2ED31DB0"/>
    <w:rsid w:val="2ED3590C"/>
    <w:rsid w:val="2ED533A3"/>
    <w:rsid w:val="2EE83ED3"/>
    <w:rsid w:val="2EEB6F3A"/>
    <w:rsid w:val="2EF328ED"/>
    <w:rsid w:val="2EF86A48"/>
    <w:rsid w:val="2EFA10EB"/>
    <w:rsid w:val="2F0E76F0"/>
    <w:rsid w:val="2F120BE1"/>
    <w:rsid w:val="2F2158AA"/>
    <w:rsid w:val="2F222891"/>
    <w:rsid w:val="2F260202"/>
    <w:rsid w:val="2F493F0A"/>
    <w:rsid w:val="2F495F2A"/>
    <w:rsid w:val="2F4E47F1"/>
    <w:rsid w:val="2F4F3A71"/>
    <w:rsid w:val="2F575913"/>
    <w:rsid w:val="2F6D3FB3"/>
    <w:rsid w:val="2F756311"/>
    <w:rsid w:val="2F792C68"/>
    <w:rsid w:val="2F8B7CC8"/>
    <w:rsid w:val="2F963C02"/>
    <w:rsid w:val="2FB3513B"/>
    <w:rsid w:val="2FB90FA6"/>
    <w:rsid w:val="2FC84924"/>
    <w:rsid w:val="2FD12AE3"/>
    <w:rsid w:val="2FD80315"/>
    <w:rsid w:val="2FE87896"/>
    <w:rsid w:val="2FEC1265"/>
    <w:rsid w:val="2FF75939"/>
    <w:rsid w:val="2FF776AE"/>
    <w:rsid w:val="2FF970BE"/>
    <w:rsid w:val="2FFD7C30"/>
    <w:rsid w:val="30032221"/>
    <w:rsid w:val="301C445C"/>
    <w:rsid w:val="302419D6"/>
    <w:rsid w:val="302827D3"/>
    <w:rsid w:val="303932AE"/>
    <w:rsid w:val="303E67EE"/>
    <w:rsid w:val="30450A8C"/>
    <w:rsid w:val="3056190F"/>
    <w:rsid w:val="305922DF"/>
    <w:rsid w:val="305F095F"/>
    <w:rsid w:val="30601978"/>
    <w:rsid w:val="30681B2A"/>
    <w:rsid w:val="307153DD"/>
    <w:rsid w:val="307D4739"/>
    <w:rsid w:val="307E7482"/>
    <w:rsid w:val="308D5920"/>
    <w:rsid w:val="308E024A"/>
    <w:rsid w:val="30AF2247"/>
    <w:rsid w:val="30B73737"/>
    <w:rsid w:val="30BF5C92"/>
    <w:rsid w:val="30C41488"/>
    <w:rsid w:val="30C916BD"/>
    <w:rsid w:val="30C93074"/>
    <w:rsid w:val="30D10088"/>
    <w:rsid w:val="30D25086"/>
    <w:rsid w:val="30D76AEB"/>
    <w:rsid w:val="30E93A58"/>
    <w:rsid w:val="30EE5802"/>
    <w:rsid w:val="30EF5146"/>
    <w:rsid w:val="30F009F7"/>
    <w:rsid w:val="30F02C97"/>
    <w:rsid w:val="30F97650"/>
    <w:rsid w:val="310A1821"/>
    <w:rsid w:val="310C4A77"/>
    <w:rsid w:val="311F24BE"/>
    <w:rsid w:val="311F69A8"/>
    <w:rsid w:val="31240424"/>
    <w:rsid w:val="31280060"/>
    <w:rsid w:val="312A31AC"/>
    <w:rsid w:val="31313A84"/>
    <w:rsid w:val="313C4E21"/>
    <w:rsid w:val="31450125"/>
    <w:rsid w:val="314632BB"/>
    <w:rsid w:val="3148126B"/>
    <w:rsid w:val="315346D2"/>
    <w:rsid w:val="3157280D"/>
    <w:rsid w:val="3157735F"/>
    <w:rsid w:val="316D1DE9"/>
    <w:rsid w:val="316F76AD"/>
    <w:rsid w:val="317579FC"/>
    <w:rsid w:val="317902A9"/>
    <w:rsid w:val="317D6BDC"/>
    <w:rsid w:val="31844829"/>
    <w:rsid w:val="31886E82"/>
    <w:rsid w:val="318A2E92"/>
    <w:rsid w:val="31956B3E"/>
    <w:rsid w:val="319638C6"/>
    <w:rsid w:val="31970732"/>
    <w:rsid w:val="319B3180"/>
    <w:rsid w:val="31A43F7B"/>
    <w:rsid w:val="31AF0097"/>
    <w:rsid w:val="31B15FEC"/>
    <w:rsid w:val="31B402FA"/>
    <w:rsid w:val="31B41A25"/>
    <w:rsid w:val="31C205E6"/>
    <w:rsid w:val="31CA1DF5"/>
    <w:rsid w:val="31D44E72"/>
    <w:rsid w:val="31E03CCA"/>
    <w:rsid w:val="31E27790"/>
    <w:rsid w:val="31E3055C"/>
    <w:rsid w:val="31F02423"/>
    <w:rsid w:val="31F271CF"/>
    <w:rsid w:val="32052E10"/>
    <w:rsid w:val="32075FF9"/>
    <w:rsid w:val="32134D7B"/>
    <w:rsid w:val="321A0A5D"/>
    <w:rsid w:val="32202067"/>
    <w:rsid w:val="32311AA4"/>
    <w:rsid w:val="323403F9"/>
    <w:rsid w:val="32353110"/>
    <w:rsid w:val="32362E6E"/>
    <w:rsid w:val="323808A8"/>
    <w:rsid w:val="323A37C3"/>
    <w:rsid w:val="323A55BB"/>
    <w:rsid w:val="325D0C9A"/>
    <w:rsid w:val="32681F06"/>
    <w:rsid w:val="327A179F"/>
    <w:rsid w:val="328D4EBA"/>
    <w:rsid w:val="3292535C"/>
    <w:rsid w:val="32975B3E"/>
    <w:rsid w:val="329C7B3E"/>
    <w:rsid w:val="32BA381F"/>
    <w:rsid w:val="32BD07DB"/>
    <w:rsid w:val="32C04482"/>
    <w:rsid w:val="32CC0848"/>
    <w:rsid w:val="32D25105"/>
    <w:rsid w:val="32D768F9"/>
    <w:rsid w:val="32D80470"/>
    <w:rsid w:val="32D86FF1"/>
    <w:rsid w:val="32E47C9F"/>
    <w:rsid w:val="32E95A74"/>
    <w:rsid w:val="32EA1709"/>
    <w:rsid w:val="32F272EE"/>
    <w:rsid w:val="32F479DD"/>
    <w:rsid w:val="32FE4AA9"/>
    <w:rsid w:val="33145335"/>
    <w:rsid w:val="331A65AF"/>
    <w:rsid w:val="332307F9"/>
    <w:rsid w:val="33346832"/>
    <w:rsid w:val="3338085C"/>
    <w:rsid w:val="333B5874"/>
    <w:rsid w:val="33433433"/>
    <w:rsid w:val="334640B5"/>
    <w:rsid w:val="334C37C7"/>
    <w:rsid w:val="33552D94"/>
    <w:rsid w:val="33705E1F"/>
    <w:rsid w:val="337C6572"/>
    <w:rsid w:val="338D69D1"/>
    <w:rsid w:val="338E5DEF"/>
    <w:rsid w:val="33925D96"/>
    <w:rsid w:val="339D315C"/>
    <w:rsid w:val="33A645CF"/>
    <w:rsid w:val="33AD0505"/>
    <w:rsid w:val="33B33BDF"/>
    <w:rsid w:val="33B42B8C"/>
    <w:rsid w:val="33BB1CD9"/>
    <w:rsid w:val="33D75FC0"/>
    <w:rsid w:val="33EA5BD2"/>
    <w:rsid w:val="33EA6EBD"/>
    <w:rsid w:val="33ED1F20"/>
    <w:rsid w:val="33ED284E"/>
    <w:rsid w:val="33F6796D"/>
    <w:rsid w:val="3409363C"/>
    <w:rsid w:val="340A328C"/>
    <w:rsid w:val="340B78F6"/>
    <w:rsid w:val="34111149"/>
    <w:rsid w:val="341838A6"/>
    <w:rsid w:val="341A3419"/>
    <w:rsid w:val="34204F4C"/>
    <w:rsid w:val="342B6C55"/>
    <w:rsid w:val="34311A53"/>
    <w:rsid w:val="343B47A4"/>
    <w:rsid w:val="34416F7C"/>
    <w:rsid w:val="34426687"/>
    <w:rsid w:val="3446015E"/>
    <w:rsid w:val="344F5E3E"/>
    <w:rsid w:val="34520928"/>
    <w:rsid w:val="3462394C"/>
    <w:rsid w:val="346A0AC1"/>
    <w:rsid w:val="347100A1"/>
    <w:rsid w:val="34785616"/>
    <w:rsid w:val="347B0DB3"/>
    <w:rsid w:val="347B0F1D"/>
    <w:rsid w:val="348619F6"/>
    <w:rsid w:val="34876FF4"/>
    <w:rsid w:val="348B5E86"/>
    <w:rsid w:val="348E2A01"/>
    <w:rsid w:val="34940E55"/>
    <w:rsid w:val="34A71D15"/>
    <w:rsid w:val="34AD2D26"/>
    <w:rsid w:val="34AD79C6"/>
    <w:rsid w:val="34AF7ABF"/>
    <w:rsid w:val="34B868E1"/>
    <w:rsid w:val="34BA2157"/>
    <w:rsid w:val="34C70909"/>
    <w:rsid w:val="34CA155F"/>
    <w:rsid w:val="34D16F8B"/>
    <w:rsid w:val="34D321B9"/>
    <w:rsid w:val="34D64AA7"/>
    <w:rsid w:val="34D83D60"/>
    <w:rsid w:val="34E750DA"/>
    <w:rsid w:val="34F67921"/>
    <w:rsid w:val="34FC7EE5"/>
    <w:rsid w:val="350325D0"/>
    <w:rsid w:val="35181AFC"/>
    <w:rsid w:val="3523334A"/>
    <w:rsid w:val="35261B4D"/>
    <w:rsid w:val="352670DE"/>
    <w:rsid w:val="353101FF"/>
    <w:rsid w:val="35386E11"/>
    <w:rsid w:val="354631E6"/>
    <w:rsid w:val="35474A00"/>
    <w:rsid w:val="355514A4"/>
    <w:rsid w:val="356133A7"/>
    <w:rsid w:val="357612E1"/>
    <w:rsid w:val="357B3B1B"/>
    <w:rsid w:val="358E747B"/>
    <w:rsid w:val="35956011"/>
    <w:rsid w:val="35A146C6"/>
    <w:rsid w:val="35B5220F"/>
    <w:rsid w:val="35CF507F"/>
    <w:rsid w:val="35D13379"/>
    <w:rsid w:val="35D72B1B"/>
    <w:rsid w:val="35D85C5F"/>
    <w:rsid w:val="35E24DB2"/>
    <w:rsid w:val="35EB4C6E"/>
    <w:rsid w:val="35F45C39"/>
    <w:rsid w:val="35F7D21C"/>
    <w:rsid w:val="36004B53"/>
    <w:rsid w:val="36066774"/>
    <w:rsid w:val="361E5B0C"/>
    <w:rsid w:val="362F0EDA"/>
    <w:rsid w:val="36416E8F"/>
    <w:rsid w:val="365F7FAF"/>
    <w:rsid w:val="36635313"/>
    <w:rsid w:val="36635C63"/>
    <w:rsid w:val="366B15F5"/>
    <w:rsid w:val="366F00BD"/>
    <w:rsid w:val="367C2E30"/>
    <w:rsid w:val="367D1CA4"/>
    <w:rsid w:val="367F4CA6"/>
    <w:rsid w:val="367F4CF7"/>
    <w:rsid w:val="3695131D"/>
    <w:rsid w:val="369737B0"/>
    <w:rsid w:val="36995759"/>
    <w:rsid w:val="369B1405"/>
    <w:rsid w:val="36A4650C"/>
    <w:rsid w:val="36AC228B"/>
    <w:rsid w:val="36B424C7"/>
    <w:rsid w:val="36C615CE"/>
    <w:rsid w:val="36CE3589"/>
    <w:rsid w:val="36D10219"/>
    <w:rsid w:val="36E9436D"/>
    <w:rsid w:val="36EF5742"/>
    <w:rsid w:val="36F20B4D"/>
    <w:rsid w:val="36FA0A90"/>
    <w:rsid w:val="370A1F62"/>
    <w:rsid w:val="371D4CF3"/>
    <w:rsid w:val="371D62BE"/>
    <w:rsid w:val="372525FF"/>
    <w:rsid w:val="372F0378"/>
    <w:rsid w:val="37396A34"/>
    <w:rsid w:val="37441A9D"/>
    <w:rsid w:val="374E16EB"/>
    <w:rsid w:val="375342C7"/>
    <w:rsid w:val="37565FF2"/>
    <w:rsid w:val="375E5FBD"/>
    <w:rsid w:val="376223F0"/>
    <w:rsid w:val="376F3DA2"/>
    <w:rsid w:val="37836D98"/>
    <w:rsid w:val="378F5C5E"/>
    <w:rsid w:val="37B22EAA"/>
    <w:rsid w:val="37B36199"/>
    <w:rsid w:val="37BC5828"/>
    <w:rsid w:val="37BE79BC"/>
    <w:rsid w:val="37C10C47"/>
    <w:rsid w:val="37C47D68"/>
    <w:rsid w:val="37D4691B"/>
    <w:rsid w:val="37DC6DA7"/>
    <w:rsid w:val="37EE0826"/>
    <w:rsid w:val="37EE0A92"/>
    <w:rsid w:val="37F11176"/>
    <w:rsid w:val="37F16227"/>
    <w:rsid w:val="37F33DF3"/>
    <w:rsid w:val="37F5318C"/>
    <w:rsid w:val="37F621FD"/>
    <w:rsid w:val="38061BDA"/>
    <w:rsid w:val="381366DF"/>
    <w:rsid w:val="38210309"/>
    <w:rsid w:val="38222DFC"/>
    <w:rsid w:val="38290904"/>
    <w:rsid w:val="38293B60"/>
    <w:rsid w:val="382B04E6"/>
    <w:rsid w:val="3830014D"/>
    <w:rsid w:val="38335ECE"/>
    <w:rsid w:val="383429A6"/>
    <w:rsid w:val="3849468E"/>
    <w:rsid w:val="384C6E5B"/>
    <w:rsid w:val="386267CB"/>
    <w:rsid w:val="386F4220"/>
    <w:rsid w:val="387060D2"/>
    <w:rsid w:val="38855EC9"/>
    <w:rsid w:val="388E4850"/>
    <w:rsid w:val="388E74F2"/>
    <w:rsid w:val="389102DA"/>
    <w:rsid w:val="389F232A"/>
    <w:rsid w:val="38A52A7B"/>
    <w:rsid w:val="38C42E95"/>
    <w:rsid w:val="38C47680"/>
    <w:rsid w:val="38C611F4"/>
    <w:rsid w:val="38CA5FD2"/>
    <w:rsid w:val="38D37649"/>
    <w:rsid w:val="38E47812"/>
    <w:rsid w:val="38F235C6"/>
    <w:rsid w:val="38F62E5D"/>
    <w:rsid w:val="390850EA"/>
    <w:rsid w:val="391F4983"/>
    <w:rsid w:val="39225B16"/>
    <w:rsid w:val="39226B49"/>
    <w:rsid w:val="39275DFB"/>
    <w:rsid w:val="39286304"/>
    <w:rsid w:val="393115C2"/>
    <w:rsid w:val="39407FD8"/>
    <w:rsid w:val="394A2C6F"/>
    <w:rsid w:val="394E76CF"/>
    <w:rsid w:val="3958607A"/>
    <w:rsid w:val="395D0A0D"/>
    <w:rsid w:val="39653C7D"/>
    <w:rsid w:val="3968580F"/>
    <w:rsid w:val="396E2E01"/>
    <w:rsid w:val="39712425"/>
    <w:rsid w:val="397456AE"/>
    <w:rsid w:val="397F0102"/>
    <w:rsid w:val="398B16FF"/>
    <w:rsid w:val="398C5748"/>
    <w:rsid w:val="3996434B"/>
    <w:rsid w:val="39993DCC"/>
    <w:rsid w:val="39B159CA"/>
    <w:rsid w:val="39BE53D6"/>
    <w:rsid w:val="39C76B5D"/>
    <w:rsid w:val="39D56CB9"/>
    <w:rsid w:val="39D76904"/>
    <w:rsid w:val="39DB4F94"/>
    <w:rsid w:val="39DF4B6E"/>
    <w:rsid w:val="39E711EA"/>
    <w:rsid w:val="39E9620C"/>
    <w:rsid w:val="39EB3B81"/>
    <w:rsid w:val="39F149E8"/>
    <w:rsid w:val="39F54CA2"/>
    <w:rsid w:val="3A064531"/>
    <w:rsid w:val="3A0A1B23"/>
    <w:rsid w:val="3A0C7A10"/>
    <w:rsid w:val="3A0E7C4F"/>
    <w:rsid w:val="3A122664"/>
    <w:rsid w:val="3A1473EF"/>
    <w:rsid w:val="3A2A31CC"/>
    <w:rsid w:val="3A2B732D"/>
    <w:rsid w:val="3A2F4421"/>
    <w:rsid w:val="3A3A5CD6"/>
    <w:rsid w:val="3A465B2C"/>
    <w:rsid w:val="3A4B70E9"/>
    <w:rsid w:val="3A55759E"/>
    <w:rsid w:val="3A6B6DF4"/>
    <w:rsid w:val="3A7139DF"/>
    <w:rsid w:val="3A730F09"/>
    <w:rsid w:val="3A7E20B1"/>
    <w:rsid w:val="3A800457"/>
    <w:rsid w:val="3A824668"/>
    <w:rsid w:val="3A824DB6"/>
    <w:rsid w:val="3A826517"/>
    <w:rsid w:val="3A9374F9"/>
    <w:rsid w:val="3A997463"/>
    <w:rsid w:val="3A9D5BAC"/>
    <w:rsid w:val="3AA60AE3"/>
    <w:rsid w:val="3AAD2388"/>
    <w:rsid w:val="3AB15DF4"/>
    <w:rsid w:val="3AB443B0"/>
    <w:rsid w:val="3AB53EE2"/>
    <w:rsid w:val="3AB701EF"/>
    <w:rsid w:val="3AB84DFB"/>
    <w:rsid w:val="3ABC7EBD"/>
    <w:rsid w:val="3AC30EDE"/>
    <w:rsid w:val="3AD4390D"/>
    <w:rsid w:val="3ADC4D58"/>
    <w:rsid w:val="3ADF1B88"/>
    <w:rsid w:val="3AE67E2A"/>
    <w:rsid w:val="3AE84145"/>
    <w:rsid w:val="3AED5DC5"/>
    <w:rsid w:val="3AF07C00"/>
    <w:rsid w:val="3AF630C5"/>
    <w:rsid w:val="3B003E5B"/>
    <w:rsid w:val="3B007A89"/>
    <w:rsid w:val="3B02109A"/>
    <w:rsid w:val="3B1032D0"/>
    <w:rsid w:val="3B134012"/>
    <w:rsid w:val="3B19419E"/>
    <w:rsid w:val="3B1A13AF"/>
    <w:rsid w:val="3B265952"/>
    <w:rsid w:val="3B276B65"/>
    <w:rsid w:val="3B2C0842"/>
    <w:rsid w:val="3B3C580C"/>
    <w:rsid w:val="3B415A12"/>
    <w:rsid w:val="3B42558F"/>
    <w:rsid w:val="3B4402BD"/>
    <w:rsid w:val="3B445CFF"/>
    <w:rsid w:val="3B5B07F2"/>
    <w:rsid w:val="3B5B46B0"/>
    <w:rsid w:val="3B6030BF"/>
    <w:rsid w:val="3B714E2B"/>
    <w:rsid w:val="3B77415E"/>
    <w:rsid w:val="3B8065B2"/>
    <w:rsid w:val="3B984165"/>
    <w:rsid w:val="3B9B3B3D"/>
    <w:rsid w:val="3BA357BB"/>
    <w:rsid w:val="3BA43487"/>
    <w:rsid w:val="3BA5394C"/>
    <w:rsid w:val="3BAC40A8"/>
    <w:rsid w:val="3BB624CB"/>
    <w:rsid w:val="3BB67F4D"/>
    <w:rsid w:val="3BBB0CCE"/>
    <w:rsid w:val="3BC42118"/>
    <w:rsid w:val="3BD32C9B"/>
    <w:rsid w:val="3BD67FC5"/>
    <w:rsid w:val="3BDA7C1C"/>
    <w:rsid w:val="3BE3784F"/>
    <w:rsid w:val="3BE712C4"/>
    <w:rsid w:val="3BE9342A"/>
    <w:rsid w:val="3BEE5B7C"/>
    <w:rsid w:val="3BF75330"/>
    <w:rsid w:val="3BFE3F91"/>
    <w:rsid w:val="3C0E1B2A"/>
    <w:rsid w:val="3C0F6496"/>
    <w:rsid w:val="3C202B7C"/>
    <w:rsid w:val="3C221F5A"/>
    <w:rsid w:val="3C2346A6"/>
    <w:rsid w:val="3C29300F"/>
    <w:rsid w:val="3C2F6709"/>
    <w:rsid w:val="3C2F7C19"/>
    <w:rsid w:val="3C34421F"/>
    <w:rsid w:val="3C5671D9"/>
    <w:rsid w:val="3C5E3766"/>
    <w:rsid w:val="3C6256D3"/>
    <w:rsid w:val="3C7254C1"/>
    <w:rsid w:val="3C752E14"/>
    <w:rsid w:val="3C776758"/>
    <w:rsid w:val="3C8628E4"/>
    <w:rsid w:val="3C9608F4"/>
    <w:rsid w:val="3C986B1F"/>
    <w:rsid w:val="3CA80B2A"/>
    <w:rsid w:val="3CB60D47"/>
    <w:rsid w:val="3CBB2A96"/>
    <w:rsid w:val="3CBC6F3C"/>
    <w:rsid w:val="3CBF24AA"/>
    <w:rsid w:val="3CBF7CE3"/>
    <w:rsid w:val="3CC64D8C"/>
    <w:rsid w:val="3CCE695F"/>
    <w:rsid w:val="3CD27922"/>
    <w:rsid w:val="3CD70CBD"/>
    <w:rsid w:val="3CDB731C"/>
    <w:rsid w:val="3CDE59E0"/>
    <w:rsid w:val="3CE4280A"/>
    <w:rsid w:val="3CEC78A0"/>
    <w:rsid w:val="3CF83061"/>
    <w:rsid w:val="3CFC2C39"/>
    <w:rsid w:val="3D060539"/>
    <w:rsid w:val="3D0855A2"/>
    <w:rsid w:val="3D257113"/>
    <w:rsid w:val="3D2D7753"/>
    <w:rsid w:val="3D3C240B"/>
    <w:rsid w:val="3D487C94"/>
    <w:rsid w:val="3D516CC2"/>
    <w:rsid w:val="3D540643"/>
    <w:rsid w:val="3D5C2D06"/>
    <w:rsid w:val="3D5E2339"/>
    <w:rsid w:val="3D670293"/>
    <w:rsid w:val="3D784546"/>
    <w:rsid w:val="3D806A9B"/>
    <w:rsid w:val="3D8140D9"/>
    <w:rsid w:val="3D831DCB"/>
    <w:rsid w:val="3D856577"/>
    <w:rsid w:val="3D885FA9"/>
    <w:rsid w:val="3D916A73"/>
    <w:rsid w:val="3D917ABC"/>
    <w:rsid w:val="3D97792F"/>
    <w:rsid w:val="3D995675"/>
    <w:rsid w:val="3DA2386D"/>
    <w:rsid w:val="3DA43295"/>
    <w:rsid w:val="3DAD1EEC"/>
    <w:rsid w:val="3DBF485F"/>
    <w:rsid w:val="3DC54FBA"/>
    <w:rsid w:val="3DDA38B1"/>
    <w:rsid w:val="3DDD214A"/>
    <w:rsid w:val="3DE5760F"/>
    <w:rsid w:val="3DEC08A8"/>
    <w:rsid w:val="3DF80EEB"/>
    <w:rsid w:val="3DFF0E5D"/>
    <w:rsid w:val="3E067AAC"/>
    <w:rsid w:val="3E0E49F4"/>
    <w:rsid w:val="3E13742D"/>
    <w:rsid w:val="3E181383"/>
    <w:rsid w:val="3E1938D7"/>
    <w:rsid w:val="3E283D84"/>
    <w:rsid w:val="3E2D3733"/>
    <w:rsid w:val="3E33440B"/>
    <w:rsid w:val="3E347824"/>
    <w:rsid w:val="3E3622B8"/>
    <w:rsid w:val="3E375EB7"/>
    <w:rsid w:val="3E4E10B2"/>
    <w:rsid w:val="3E510B20"/>
    <w:rsid w:val="3E561730"/>
    <w:rsid w:val="3E5C76CC"/>
    <w:rsid w:val="3E5F5509"/>
    <w:rsid w:val="3E610F8C"/>
    <w:rsid w:val="3E675386"/>
    <w:rsid w:val="3E755F09"/>
    <w:rsid w:val="3E817A4F"/>
    <w:rsid w:val="3E8527E8"/>
    <w:rsid w:val="3E952404"/>
    <w:rsid w:val="3E9A4A64"/>
    <w:rsid w:val="3EA053E9"/>
    <w:rsid w:val="3EA334DD"/>
    <w:rsid w:val="3EAB54D7"/>
    <w:rsid w:val="3EC054FF"/>
    <w:rsid w:val="3EC214F3"/>
    <w:rsid w:val="3ECB3201"/>
    <w:rsid w:val="3ECF5F86"/>
    <w:rsid w:val="3ED060A2"/>
    <w:rsid w:val="3ED5511F"/>
    <w:rsid w:val="3EF765D5"/>
    <w:rsid w:val="3EF87B99"/>
    <w:rsid w:val="3EFA7A52"/>
    <w:rsid w:val="3EFE0783"/>
    <w:rsid w:val="3F084677"/>
    <w:rsid w:val="3F0920F4"/>
    <w:rsid w:val="3F0C3E23"/>
    <w:rsid w:val="3F0F3A49"/>
    <w:rsid w:val="3F186A65"/>
    <w:rsid w:val="3F236FD5"/>
    <w:rsid w:val="3F255D10"/>
    <w:rsid w:val="3F4C78EC"/>
    <w:rsid w:val="3F7136BA"/>
    <w:rsid w:val="3F7C6868"/>
    <w:rsid w:val="3F8224CB"/>
    <w:rsid w:val="3F8409D2"/>
    <w:rsid w:val="3F964EF1"/>
    <w:rsid w:val="3F96537C"/>
    <w:rsid w:val="3F966EDD"/>
    <w:rsid w:val="3F997BD3"/>
    <w:rsid w:val="3F9A7225"/>
    <w:rsid w:val="3FA4608F"/>
    <w:rsid w:val="3FA646D6"/>
    <w:rsid w:val="3FBA7232"/>
    <w:rsid w:val="3FC03C8B"/>
    <w:rsid w:val="3FC86541"/>
    <w:rsid w:val="3FD100D2"/>
    <w:rsid w:val="3FD75A2C"/>
    <w:rsid w:val="3FD96BD0"/>
    <w:rsid w:val="3FDB3094"/>
    <w:rsid w:val="3FE03AB7"/>
    <w:rsid w:val="3FE6631D"/>
    <w:rsid w:val="3FF33400"/>
    <w:rsid w:val="3FFE40C3"/>
    <w:rsid w:val="3FFF9A31"/>
    <w:rsid w:val="40004300"/>
    <w:rsid w:val="4006321B"/>
    <w:rsid w:val="4008248A"/>
    <w:rsid w:val="400D1850"/>
    <w:rsid w:val="401B25AD"/>
    <w:rsid w:val="401F4AA1"/>
    <w:rsid w:val="402042EC"/>
    <w:rsid w:val="40334BCE"/>
    <w:rsid w:val="403B3F6F"/>
    <w:rsid w:val="403C00CA"/>
    <w:rsid w:val="403C04D0"/>
    <w:rsid w:val="4046428C"/>
    <w:rsid w:val="40520B54"/>
    <w:rsid w:val="40526FD9"/>
    <w:rsid w:val="405D597D"/>
    <w:rsid w:val="406102B2"/>
    <w:rsid w:val="40685766"/>
    <w:rsid w:val="406D13F2"/>
    <w:rsid w:val="40863438"/>
    <w:rsid w:val="408B6B23"/>
    <w:rsid w:val="408F243F"/>
    <w:rsid w:val="409A6EE8"/>
    <w:rsid w:val="409F2373"/>
    <w:rsid w:val="40AB33FB"/>
    <w:rsid w:val="40AC3868"/>
    <w:rsid w:val="40B1631F"/>
    <w:rsid w:val="40CE3AD4"/>
    <w:rsid w:val="40CE527F"/>
    <w:rsid w:val="40D01E95"/>
    <w:rsid w:val="40D37A2B"/>
    <w:rsid w:val="40D45B3E"/>
    <w:rsid w:val="40DC68A2"/>
    <w:rsid w:val="40DF1457"/>
    <w:rsid w:val="40E671FE"/>
    <w:rsid w:val="40EF2A79"/>
    <w:rsid w:val="40F370B8"/>
    <w:rsid w:val="41002317"/>
    <w:rsid w:val="41030E35"/>
    <w:rsid w:val="41126F9D"/>
    <w:rsid w:val="41196BFD"/>
    <w:rsid w:val="411D181B"/>
    <w:rsid w:val="411E5C8C"/>
    <w:rsid w:val="412769CC"/>
    <w:rsid w:val="412C7F8F"/>
    <w:rsid w:val="41344748"/>
    <w:rsid w:val="4135004E"/>
    <w:rsid w:val="41363C01"/>
    <w:rsid w:val="413C193F"/>
    <w:rsid w:val="414C64CB"/>
    <w:rsid w:val="414E1B6D"/>
    <w:rsid w:val="41500881"/>
    <w:rsid w:val="41594397"/>
    <w:rsid w:val="415B1EBD"/>
    <w:rsid w:val="416A13EB"/>
    <w:rsid w:val="41700675"/>
    <w:rsid w:val="41701A43"/>
    <w:rsid w:val="4185620E"/>
    <w:rsid w:val="418D65CF"/>
    <w:rsid w:val="41AE12EE"/>
    <w:rsid w:val="41B4140F"/>
    <w:rsid w:val="41B65472"/>
    <w:rsid w:val="41BC4620"/>
    <w:rsid w:val="41C0209A"/>
    <w:rsid w:val="41C53D52"/>
    <w:rsid w:val="41C80A89"/>
    <w:rsid w:val="41C9103E"/>
    <w:rsid w:val="41CB1FEF"/>
    <w:rsid w:val="41CE7C0B"/>
    <w:rsid w:val="41DB2FFE"/>
    <w:rsid w:val="41DE4689"/>
    <w:rsid w:val="41EE61B3"/>
    <w:rsid w:val="41F74C6C"/>
    <w:rsid w:val="41F86503"/>
    <w:rsid w:val="41FD27DD"/>
    <w:rsid w:val="41FF0A9A"/>
    <w:rsid w:val="42015FA8"/>
    <w:rsid w:val="42053AFA"/>
    <w:rsid w:val="420773A5"/>
    <w:rsid w:val="420B1BBB"/>
    <w:rsid w:val="42146974"/>
    <w:rsid w:val="42197A4E"/>
    <w:rsid w:val="421F2739"/>
    <w:rsid w:val="4229566E"/>
    <w:rsid w:val="42406BE7"/>
    <w:rsid w:val="42426BD9"/>
    <w:rsid w:val="424C45B4"/>
    <w:rsid w:val="424C4859"/>
    <w:rsid w:val="42510EDA"/>
    <w:rsid w:val="425214A5"/>
    <w:rsid w:val="42676B2D"/>
    <w:rsid w:val="427415DE"/>
    <w:rsid w:val="42882752"/>
    <w:rsid w:val="428970C0"/>
    <w:rsid w:val="428B0222"/>
    <w:rsid w:val="42A065E5"/>
    <w:rsid w:val="42B330FA"/>
    <w:rsid w:val="42C121F4"/>
    <w:rsid w:val="42CB5122"/>
    <w:rsid w:val="42D842B8"/>
    <w:rsid w:val="42DC1F4C"/>
    <w:rsid w:val="42DE1F82"/>
    <w:rsid w:val="42E84FEC"/>
    <w:rsid w:val="42EE32FC"/>
    <w:rsid w:val="42F24C23"/>
    <w:rsid w:val="43031818"/>
    <w:rsid w:val="43102C90"/>
    <w:rsid w:val="431656B8"/>
    <w:rsid w:val="43213EBD"/>
    <w:rsid w:val="433C1574"/>
    <w:rsid w:val="43430E64"/>
    <w:rsid w:val="434A3F97"/>
    <w:rsid w:val="434D7041"/>
    <w:rsid w:val="435C392C"/>
    <w:rsid w:val="43610766"/>
    <w:rsid w:val="436545E9"/>
    <w:rsid w:val="436A5D90"/>
    <w:rsid w:val="436D0D30"/>
    <w:rsid w:val="4371243F"/>
    <w:rsid w:val="437C1CBF"/>
    <w:rsid w:val="438258CE"/>
    <w:rsid w:val="438E6D7A"/>
    <w:rsid w:val="439B2951"/>
    <w:rsid w:val="43A45FA7"/>
    <w:rsid w:val="43C00FC9"/>
    <w:rsid w:val="43C024AB"/>
    <w:rsid w:val="43D24BFD"/>
    <w:rsid w:val="43D84D01"/>
    <w:rsid w:val="43E514BC"/>
    <w:rsid w:val="43F06312"/>
    <w:rsid w:val="43F23FC6"/>
    <w:rsid w:val="44010064"/>
    <w:rsid w:val="441E4DA1"/>
    <w:rsid w:val="44240E0B"/>
    <w:rsid w:val="442F4166"/>
    <w:rsid w:val="443B431D"/>
    <w:rsid w:val="445D7C68"/>
    <w:rsid w:val="4471021B"/>
    <w:rsid w:val="447C65C0"/>
    <w:rsid w:val="448020DF"/>
    <w:rsid w:val="44852366"/>
    <w:rsid w:val="449776B0"/>
    <w:rsid w:val="44984905"/>
    <w:rsid w:val="449B0822"/>
    <w:rsid w:val="449E7402"/>
    <w:rsid w:val="44AB076B"/>
    <w:rsid w:val="44B87C9F"/>
    <w:rsid w:val="44C16CAB"/>
    <w:rsid w:val="44C35BC9"/>
    <w:rsid w:val="44CD1324"/>
    <w:rsid w:val="44E802C6"/>
    <w:rsid w:val="44FC1470"/>
    <w:rsid w:val="45060ED2"/>
    <w:rsid w:val="450F5B41"/>
    <w:rsid w:val="451D1297"/>
    <w:rsid w:val="452432EE"/>
    <w:rsid w:val="45297569"/>
    <w:rsid w:val="45300B85"/>
    <w:rsid w:val="4540527E"/>
    <w:rsid w:val="4541586E"/>
    <w:rsid w:val="45527E74"/>
    <w:rsid w:val="455308E6"/>
    <w:rsid w:val="4555378E"/>
    <w:rsid w:val="455561E0"/>
    <w:rsid w:val="45584411"/>
    <w:rsid w:val="45597731"/>
    <w:rsid w:val="456735C0"/>
    <w:rsid w:val="456D2789"/>
    <w:rsid w:val="456D2D94"/>
    <w:rsid w:val="456F5F37"/>
    <w:rsid w:val="457C19E2"/>
    <w:rsid w:val="457E7A89"/>
    <w:rsid w:val="457F4834"/>
    <w:rsid w:val="45856C79"/>
    <w:rsid w:val="4599501F"/>
    <w:rsid w:val="45A3243E"/>
    <w:rsid w:val="45AE5B70"/>
    <w:rsid w:val="45AF7272"/>
    <w:rsid w:val="45B46107"/>
    <w:rsid w:val="45B50119"/>
    <w:rsid w:val="45B92231"/>
    <w:rsid w:val="45B9706C"/>
    <w:rsid w:val="45BD4413"/>
    <w:rsid w:val="45BE47AE"/>
    <w:rsid w:val="45C24EF7"/>
    <w:rsid w:val="45C25217"/>
    <w:rsid w:val="45E306D3"/>
    <w:rsid w:val="45E726AC"/>
    <w:rsid w:val="45EA68EF"/>
    <w:rsid w:val="45EF3866"/>
    <w:rsid w:val="45EF6008"/>
    <w:rsid w:val="45F2498B"/>
    <w:rsid w:val="45F435EA"/>
    <w:rsid w:val="46194F8D"/>
    <w:rsid w:val="462211FD"/>
    <w:rsid w:val="46252865"/>
    <w:rsid w:val="46512292"/>
    <w:rsid w:val="465B5B9F"/>
    <w:rsid w:val="466379A0"/>
    <w:rsid w:val="46795B73"/>
    <w:rsid w:val="46835F2C"/>
    <w:rsid w:val="468D02B8"/>
    <w:rsid w:val="469156ED"/>
    <w:rsid w:val="46A064B9"/>
    <w:rsid w:val="46B37073"/>
    <w:rsid w:val="46B37479"/>
    <w:rsid w:val="46B804DD"/>
    <w:rsid w:val="46B92C5E"/>
    <w:rsid w:val="46BC277A"/>
    <w:rsid w:val="46C53CB1"/>
    <w:rsid w:val="46C634BE"/>
    <w:rsid w:val="46CD433A"/>
    <w:rsid w:val="46CD70C7"/>
    <w:rsid w:val="46DF3C89"/>
    <w:rsid w:val="46E8029E"/>
    <w:rsid w:val="46E84D7E"/>
    <w:rsid w:val="46F04554"/>
    <w:rsid w:val="46F25184"/>
    <w:rsid w:val="46F32B98"/>
    <w:rsid w:val="46FB58D0"/>
    <w:rsid w:val="470A1F4E"/>
    <w:rsid w:val="470B65BB"/>
    <w:rsid w:val="470C2336"/>
    <w:rsid w:val="470D3D85"/>
    <w:rsid w:val="470F2269"/>
    <w:rsid w:val="47111879"/>
    <w:rsid w:val="47115291"/>
    <w:rsid w:val="47182731"/>
    <w:rsid w:val="471A0099"/>
    <w:rsid w:val="473016F6"/>
    <w:rsid w:val="47440719"/>
    <w:rsid w:val="47477F82"/>
    <w:rsid w:val="4748623D"/>
    <w:rsid w:val="47487A5F"/>
    <w:rsid w:val="474A6006"/>
    <w:rsid w:val="476012B5"/>
    <w:rsid w:val="4764623A"/>
    <w:rsid w:val="476E6CED"/>
    <w:rsid w:val="477144CB"/>
    <w:rsid w:val="47754F73"/>
    <w:rsid w:val="477912FE"/>
    <w:rsid w:val="477B1ABA"/>
    <w:rsid w:val="477B7317"/>
    <w:rsid w:val="479101D2"/>
    <w:rsid w:val="47911576"/>
    <w:rsid w:val="479B0DD4"/>
    <w:rsid w:val="47AA5131"/>
    <w:rsid w:val="47AD0E47"/>
    <w:rsid w:val="47AF4EE8"/>
    <w:rsid w:val="47B6200F"/>
    <w:rsid w:val="47C047F8"/>
    <w:rsid w:val="47CD3B64"/>
    <w:rsid w:val="47D35DB1"/>
    <w:rsid w:val="47FA303B"/>
    <w:rsid w:val="480706A9"/>
    <w:rsid w:val="480A1E0A"/>
    <w:rsid w:val="481E7563"/>
    <w:rsid w:val="482A4397"/>
    <w:rsid w:val="482F573D"/>
    <w:rsid w:val="483B06FE"/>
    <w:rsid w:val="48411851"/>
    <w:rsid w:val="48520D93"/>
    <w:rsid w:val="48522C79"/>
    <w:rsid w:val="48532744"/>
    <w:rsid w:val="485E2293"/>
    <w:rsid w:val="486378A9"/>
    <w:rsid w:val="48661D34"/>
    <w:rsid w:val="487D54A1"/>
    <w:rsid w:val="4886763A"/>
    <w:rsid w:val="488E3554"/>
    <w:rsid w:val="48934632"/>
    <w:rsid w:val="48944C19"/>
    <w:rsid w:val="489E6887"/>
    <w:rsid w:val="48A64388"/>
    <w:rsid w:val="48A64F09"/>
    <w:rsid w:val="48A7294A"/>
    <w:rsid w:val="48B07468"/>
    <w:rsid w:val="48B77474"/>
    <w:rsid w:val="48C26CC5"/>
    <w:rsid w:val="48C4659A"/>
    <w:rsid w:val="48D83DF3"/>
    <w:rsid w:val="48DB63FB"/>
    <w:rsid w:val="48DF33D4"/>
    <w:rsid w:val="48E17FFA"/>
    <w:rsid w:val="48EA1F71"/>
    <w:rsid w:val="48F1177C"/>
    <w:rsid w:val="48FD44EF"/>
    <w:rsid w:val="49026B61"/>
    <w:rsid w:val="49032001"/>
    <w:rsid w:val="490E5A67"/>
    <w:rsid w:val="49107A31"/>
    <w:rsid w:val="49131CB0"/>
    <w:rsid w:val="491C5DE6"/>
    <w:rsid w:val="491E1C32"/>
    <w:rsid w:val="491E7BB0"/>
    <w:rsid w:val="494D2A33"/>
    <w:rsid w:val="49500EEE"/>
    <w:rsid w:val="495264A5"/>
    <w:rsid w:val="496F3163"/>
    <w:rsid w:val="49720481"/>
    <w:rsid w:val="497A16BC"/>
    <w:rsid w:val="497F0547"/>
    <w:rsid w:val="49856939"/>
    <w:rsid w:val="498A7136"/>
    <w:rsid w:val="498B7FB9"/>
    <w:rsid w:val="49A5110B"/>
    <w:rsid w:val="49A8454F"/>
    <w:rsid w:val="49A91BC0"/>
    <w:rsid w:val="49AC4C9B"/>
    <w:rsid w:val="49B223D6"/>
    <w:rsid w:val="49E62949"/>
    <w:rsid w:val="49E73BAD"/>
    <w:rsid w:val="49EA4BDD"/>
    <w:rsid w:val="4A0579AB"/>
    <w:rsid w:val="4A0A76E4"/>
    <w:rsid w:val="4A0B7E4D"/>
    <w:rsid w:val="4A0D7EE3"/>
    <w:rsid w:val="4A1115B3"/>
    <w:rsid w:val="4A181F56"/>
    <w:rsid w:val="4A195F96"/>
    <w:rsid w:val="4A1C3F43"/>
    <w:rsid w:val="4A1D6A64"/>
    <w:rsid w:val="4A2135CB"/>
    <w:rsid w:val="4A2512BA"/>
    <w:rsid w:val="4A293372"/>
    <w:rsid w:val="4A2A68D0"/>
    <w:rsid w:val="4A2D06C2"/>
    <w:rsid w:val="4A2D17DA"/>
    <w:rsid w:val="4A3F61EB"/>
    <w:rsid w:val="4A4060F4"/>
    <w:rsid w:val="4A457C70"/>
    <w:rsid w:val="4A60254F"/>
    <w:rsid w:val="4A622179"/>
    <w:rsid w:val="4A690C8F"/>
    <w:rsid w:val="4A6C0C97"/>
    <w:rsid w:val="4A84731C"/>
    <w:rsid w:val="4A8F5711"/>
    <w:rsid w:val="4A9858ED"/>
    <w:rsid w:val="4A9B5E30"/>
    <w:rsid w:val="4A9E1D36"/>
    <w:rsid w:val="4AA81BE0"/>
    <w:rsid w:val="4AB10DA0"/>
    <w:rsid w:val="4ABE090A"/>
    <w:rsid w:val="4AC73363"/>
    <w:rsid w:val="4AC812BF"/>
    <w:rsid w:val="4AC81793"/>
    <w:rsid w:val="4ACC6808"/>
    <w:rsid w:val="4AD9566D"/>
    <w:rsid w:val="4AEA314C"/>
    <w:rsid w:val="4AEC0FCF"/>
    <w:rsid w:val="4AF3460B"/>
    <w:rsid w:val="4AF765EC"/>
    <w:rsid w:val="4B126B9F"/>
    <w:rsid w:val="4B312C21"/>
    <w:rsid w:val="4B34064F"/>
    <w:rsid w:val="4B344B01"/>
    <w:rsid w:val="4B394F62"/>
    <w:rsid w:val="4B44149B"/>
    <w:rsid w:val="4B461FA1"/>
    <w:rsid w:val="4B505E8B"/>
    <w:rsid w:val="4B7A5635"/>
    <w:rsid w:val="4B7C0FC4"/>
    <w:rsid w:val="4B8B48EA"/>
    <w:rsid w:val="4B935E86"/>
    <w:rsid w:val="4B9B6DB2"/>
    <w:rsid w:val="4B9D454A"/>
    <w:rsid w:val="4BAF7C48"/>
    <w:rsid w:val="4BB420E6"/>
    <w:rsid w:val="4BBA5F35"/>
    <w:rsid w:val="4BBB2A34"/>
    <w:rsid w:val="4BC42FEC"/>
    <w:rsid w:val="4BC46B51"/>
    <w:rsid w:val="4BCF1913"/>
    <w:rsid w:val="4BD80F46"/>
    <w:rsid w:val="4BDD6AEA"/>
    <w:rsid w:val="4BDF4C08"/>
    <w:rsid w:val="4BEB2A84"/>
    <w:rsid w:val="4C0029F0"/>
    <w:rsid w:val="4C05635B"/>
    <w:rsid w:val="4C271C44"/>
    <w:rsid w:val="4C2D188F"/>
    <w:rsid w:val="4C3149C4"/>
    <w:rsid w:val="4C3262BB"/>
    <w:rsid w:val="4C3D27C9"/>
    <w:rsid w:val="4C4360F4"/>
    <w:rsid w:val="4C471CF9"/>
    <w:rsid w:val="4C497B37"/>
    <w:rsid w:val="4C517682"/>
    <w:rsid w:val="4C541867"/>
    <w:rsid w:val="4C5862EB"/>
    <w:rsid w:val="4C6A3788"/>
    <w:rsid w:val="4C6F22DB"/>
    <w:rsid w:val="4C717BE6"/>
    <w:rsid w:val="4C80297D"/>
    <w:rsid w:val="4C8C64A4"/>
    <w:rsid w:val="4C9417C6"/>
    <w:rsid w:val="4C95087D"/>
    <w:rsid w:val="4C990151"/>
    <w:rsid w:val="4C9E7130"/>
    <w:rsid w:val="4CB22E18"/>
    <w:rsid w:val="4CC66BA5"/>
    <w:rsid w:val="4CD13E82"/>
    <w:rsid w:val="4CD57568"/>
    <w:rsid w:val="4CDD01C8"/>
    <w:rsid w:val="4CE20577"/>
    <w:rsid w:val="4CE36023"/>
    <w:rsid w:val="4CE37EE9"/>
    <w:rsid w:val="4CEE64ED"/>
    <w:rsid w:val="4CF32798"/>
    <w:rsid w:val="4CF907DC"/>
    <w:rsid w:val="4CFF5ED3"/>
    <w:rsid w:val="4D111FCA"/>
    <w:rsid w:val="4D222F7F"/>
    <w:rsid w:val="4D2241B0"/>
    <w:rsid w:val="4D381304"/>
    <w:rsid w:val="4D413775"/>
    <w:rsid w:val="4D413D05"/>
    <w:rsid w:val="4D442987"/>
    <w:rsid w:val="4D517593"/>
    <w:rsid w:val="4D532C20"/>
    <w:rsid w:val="4D684DAA"/>
    <w:rsid w:val="4D6E142B"/>
    <w:rsid w:val="4D740721"/>
    <w:rsid w:val="4D75743A"/>
    <w:rsid w:val="4D810262"/>
    <w:rsid w:val="4D810694"/>
    <w:rsid w:val="4D847BDE"/>
    <w:rsid w:val="4D8563F3"/>
    <w:rsid w:val="4D885D04"/>
    <w:rsid w:val="4D8E0D02"/>
    <w:rsid w:val="4D926C66"/>
    <w:rsid w:val="4DB47968"/>
    <w:rsid w:val="4DB97644"/>
    <w:rsid w:val="4DBE2066"/>
    <w:rsid w:val="4DC13182"/>
    <w:rsid w:val="4DC4528E"/>
    <w:rsid w:val="4DCD36D9"/>
    <w:rsid w:val="4DCF2002"/>
    <w:rsid w:val="4DE3189D"/>
    <w:rsid w:val="4DE52A8D"/>
    <w:rsid w:val="4DED5E8E"/>
    <w:rsid w:val="4DF35FC2"/>
    <w:rsid w:val="4DF51105"/>
    <w:rsid w:val="4DFC4A28"/>
    <w:rsid w:val="4DFE6D44"/>
    <w:rsid w:val="4E013C25"/>
    <w:rsid w:val="4E02431F"/>
    <w:rsid w:val="4E067EC7"/>
    <w:rsid w:val="4E0914D7"/>
    <w:rsid w:val="4E122A16"/>
    <w:rsid w:val="4E174236"/>
    <w:rsid w:val="4E1B08FD"/>
    <w:rsid w:val="4E1F46AE"/>
    <w:rsid w:val="4E2B3582"/>
    <w:rsid w:val="4E2D2CB0"/>
    <w:rsid w:val="4E2F2F55"/>
    <w:rsid w:val="4E363BFC"/>
    <w:rsid w:val="4E3B265B"/>
    <w:rsid w:val="4E4166B5"/>
    <w:rsid w:val="4E452DBC"/>
    <w:rsid w:val="4E4B35E0"/>
    <w:rsid w:val="4E4C1FF7"/>
    <w:rsid w:val="4E504147"/>
    <w:rsid w:val="4E5F4911"/>
    <w:rsid w:val="4E6649B4"/>
    <w:rsid w:val="4E6C1DEA"/>
    <w:rsid w:val="4E7C2785"/>
    <w:rsid w:val="4E7F769E"/>
    <w:rsid w:val="4E804743"/>
    <w:rsid w:val="4E8051D9"/>
    <w:rsid w:val="4E8052CB"/>
    <w:rsid w:val="4E824A5E"/>
    <w:rsid w:val="4E854A1D"/>
    <w:rsid w:val="4E8D7060"/>
    <w:rsid w:val="4E914FC2"/>
    <w:rsid w:val="4E9478CC"/>
    <w:rsid w:val="4E956103"/>
    <w:rsid w:val="4E9C0017"/>
    <w:rsid w:val="4EA50606"/>
    <w:rsid w:val="4EAC5F97"/>
    <w:rsid w:val="4EAD19C4"/>
    <w:rsid w:val="4EAD7AD0"/>
    <w:rsid w:val="4EB81245"/>
    <w:rsid w:val="4EB9387B"/>
    <w:rsid w:val="4EC5296E"/>
    <w:rsid w:val="4ED33793"/>
    <w:rsid w:val="4ED937FE"/>
    <w:rsid w:val="4EE11040"/>
    <w:rsid w:val="4EEA53C2"/>
    <w:rsid w:val="4EEF4B91"/>
    <w:rsid w:val="4EFF04C8"/>
    <w:rsid w:val="4F020299"/>
    <w:rsid w:val="4F0771E0"/>
    <w:rsid w:val="4F193009"/>
    <w:rsid w:val="4F1A55B1"/>
    <w:rsid w:val="4F216F0D"/>
    <w:rsid w:val="4F287F42"/>
    <w:rsid w:val="4F317E38"/>
    <w:rsid w:val="4F322E5A"/>
    <w:rsid w:val="4F340ACC"/>
    <w:rsid w:val="4F4F0B87"/>
    <w:rsid w:val="4F5029EC"/>
    <w:rsid w:val="4F5B7732"/>
    <w:rsid w:val="4F731D97"/>
    <w:rsid w:val="4F7C6AD3"/>
    <w:rsid w:val="4F863CEA"/>
    <w:rsid w:val="4F8869F0"/>
    <w:rsid w:val="4F8B7E11"/>
    <w:rsid w:val="4F9111A0"/>
    <w:rsid w:val="4F9540B9"/>
    <w:rsid w:val="4F9D7B44"/>
    <w:rsid w:val="4F9F1010"/>
    <w:rsid w:val="4F9F6734"/>
    <w:rsid w:val="4FA12817"/>
    <w:rsid w:val="4FAF6685"/>
    <w:rsid w:val="4FB223F0"/>
    <w:rsid w:val="4FB56C3C"/>
    <w:rsid w:val="4FB8741A"/>
    <w:rsid w:val="4FBB460B"/>
    <w:rsid w:val="4FC42CDC"/>
    <w:rsid w:val="4FC46188"/>
    <w:rsid w:val="4FCE56FA"/>
    <w:rsid w:val="4FD159FE"/>
    <w:rsid w:val="4FD25E95"/>
    <w:rsid w:val="4FE04F25"/>
    <w:rsid w:val="4FE43C27"/>
    <w:rsid w:val="4FF84F5F"/>
    <w:rsid w:val="4FFB1042"/>
    <w:rsid w:val="4FFD2B5D"/>
    <w:rsid w:val="501B3A8C"/>
    <w:rsid w:val="501B5EF2"/>
    <w:rsid w:val="50292F4D"/>
    <w:rsid w:val="502C1B48"/>
    <w:rsid w:val="5032028D"/>
    <w:rsid w:val="50491571"/>
    <w:rsid w:val="50534BEB"/>
    <w:rsid w:val="50611263"/>
    <w:rsid w:val="50615C9C"/>
    <w:rsid w:val="50624749"/>
    <w:rsid w:val="50624806"/>
    <w:rsid w:val="506F24DD"/>
    <w:rsid w:val="50720485"/>
    <w:rsid w:val="507C1E50"/>
    <w:rsid w:val="50847B1F"/>
    <w:rsid w:val="508D2516"/>
    <w:rsid w:val="508D6964"/>
    <w:rsid w:val="50940F18"/>
    <w:rsid w:val="509673EA"/>
    <w:rsid w:val="50A849F3"/>
    <w:rsid w:val="50AA0C63"/>
    <w:rsid w:val="50AE6EB8"/>
    <w:rsid w:val="50AF190C"/>
    <w:rsid w:val="50B83EAE"/>
    <w:rsid w:val="50C64E79"/>
    <w:rsid w:val="50C96E3F"/>
    <w:rsid w:val="50DC516E"/>
    <w:rsid w:val="50DF0A8B"/>
    <w:rsid w:val="50E825A5"/>
    <w:rsid w:val="50E84F3A"/>
    <w:rsid w:val="50ED2B10"/>
    <w:rsid w:val="50F641CA"/>
    <w:rsid w:val="510A38B1"/>
    <w:rsid w:val="511D7A65"/>
    <w:rsid w:val="51234079"/>
    <w:rsid w:val="51242E46"/>
    <w:rsid w:val="51275918"/>
    <w:rsid w:val="512F4844"/>
    <w:rsid w:val="5135052B"/>
    <w:rsid w:val="51475FBA"/>
    <w:rsid w:val="51497F84"/>
    <w:rsid w:val="514B22DA"/>
    <w:rsid w:val="51525993"/>
    <w:rsid w:val="51544338"/>
    <w:rsid w:val="515D3F33"/>
    <w:rsid w:val="516449AB"/>
    <w:rsid w:val="51656B31"/>
    <w:rsid w:val="51680D3A"/>
    <w:rsid w:val="516D4037"/>
    <w:rsid w:val="51773F34"/>
    <w:rsid w:val="519B7F47"/>
    <w:rsid w:val="519F5DF6"/>
    <w:rsid w:val="51A1138F"/>
    <w:rsid w:val="51AF4F35"/>
    <w:rsid w:val="51B35069"/>
    <w:rsid w:val="51B44793"/>
    <w:rsid w:val="51B551E5"/>
    <w:rsid w:val="51C23892"/>
    <w:rsid w:val="51C33213"/>
    <w:rsid w:val="51C958BE"/>
    <w:rsid w:val="51CC08CF"/>
    <w:rsid w:val="51D204BE"/>
    <w:rsid w:val="51D9488C"/>
    <w:rsid w:val="51DB5AEA"/>
    <w:rsid w:val="51F37EF0"/>
    <w:rsid w:val="51F45B52"/>
    <w:rsid w:val="52041E26"/>
    <w:rsid w:val="520C5A77"/>
    <w:rsid w:val="522A127A"/>
    <w:rsid w:val="522D3402"/>
    <w:rsid w:val="52412A09"/>
    <w:rsid w:val="52441496"/>
    <w:rsid w:val="5245738A"/>
    <w:rsid w:val="52476BBD"/>
    <w:rsid w:val="5253273C"/>
    <w:rsid w:val="525921E0"/>
    <w:rsid w:val="525E7A5F"/>
    <w:rsid w:val="52614E59"/>
    <w:rsid w:val="526861E8"/>
    <w:rsid w:val="5269731C"/>
    <w:rsid w:val="526A3627"/>
    <w:rsid w:val="526A4359"/>
    <w:rsid w:val="5272748D"/>
    <w:rsid w:val="52806785"/>
    <w:rsid w:val="52823F6A"/>
    <w:rsid w:val="528522CD"/>
    <w:rsid w:val="528A406D"/>
    <w:rsid w:val="529979B3"/>
    <w:rsid w:val="529C2700"/>
    <w:rsid w:val="52A11A7F"/>
    <w:rsid w:val="52B06007"/>
    <w:rsid w:val="52B458D1"/>
    <w:rsid w:val="52C02AD1"/>
    <w:rsid w:val="52C560A8"/>
    <w:rsid w:val="52C8312A"/>
    <w:rsid w:val="52CA50F4"/>
    <w:rsid w:val="52D11CE2"/>
    <w:rsid w:val="52D92ACB"/>
    <w:rsid w:val="52E12DA6"/>
    <w:rsid w:val="52EA7F96"/>
    <w:rsid w:val="52F14C6F"/>
    <w:rsid w:val="53002E41"/>
    <w:rsid w:val="530829F0"/>
    <w:rsid w:val="531A554E"/>
    <w:rsid w:val="531E71EE"/>
    <w:rsid w:val="534B58E0"/>
    <w:rsid w:val="535C0ABD"/>
    <w:rsid w:val="53640CAC"/>
    <w:rsid w:val="53662E9D"/>
    <w:rsid w:val="53710FFA"/>
    <w:rsid w:val="53724FB1"/>
    <w:rsid w:val="537D65C2"/>
    <w:rsid w:val="537D672A"/>
    <w:rsid w:val="537E1A3B"/>
    <w:rsid w:val="53800563"/>
    <w:rsid w:val="5382037D"/>
    <w:rsid w:val="538C2996"/>
    <w:rsid w:val="538D3D20"/>
    <w:rsid w:val="53937AC2"/>
    <w:rsid w:val="53991B4E"/>
    <w:rsid w:val="53A331CC"/>
    <w:rsid w:val="53BB3DEA"/>
    <w:rsid w:val="53BB61C7"/>
    <w:rsid w:val="53BD2965"/>
    <w:rsid w:val="53BF452D"/>
    <w:rsid w:val="53C41B44"/>
    <w:rsid w:val="53CB09D3"/>
    <w:rsid w:val="53D33B35"/>
    <w:rsid w:val="53D55F5F"/>
    <w:rsid w:val="53DF5EFD"/>
    <w:rsid w:val="53E04AE9"/>
    <w:rsid w:val="53E27D52"/>
    <w:rsid w:val="53F111FE"/>
    <w:rsid w:val="53F15302"/>
    <w:rsid w:val="541E7C60"/>
    <w:rsid w:val="541F7C9F"/>
    <w:rsid w:val="54212E7B"/>
    <w:rsid w:val="542425E2"/>
    <w:rsid w:val="5424616B"/>
    <w:rsid w:val="54265B5E"/>
    <w:rsid w:val="54266DF2"/>
    <w:rsid w:val="54275F69"/>
    <w:rsid w:val="543B7103"/>
    <w:rsid w:val="54413194"/>
    <w:rsid w:val="54465D45"/>
    <w:rsid w:val="54485F67"/>
    <w:rsid w:val="544F3B03"/>
    <w:rsid w:val="5463667D"/>
    <w:rsid w:val="54646E83"/>
    <w:rsid w:val="54686973"/>
    <w:rsid w:val="54790B80"/>
    <w:rsid w:val="547C241E"/>
    <w:rsid w:val="5488350A"/>
    <w:rsid w:val="5491424A"/>
    <w:rsid w:val="54A454D1"/>
    <w:rsid w:val="54AE6B07"/>
    <w:rsid w:val="54BB6FFA"/>
    <w:rsid w:val="54BD1FDF"/>
    <w:rsid w:val="54BF2DC9"/>
    <w:rsid w:val="54C142D5"/>
    <w:rsid w:val="54C51A6B"/>
    <w:rsid w:val="54C83A14"/>
    <w:rsid w:val="54CE3180"/>
    <w:rsid w:val="54CE4AE4"/>
    <w:rsid w:val="54D47B64"/>
    <w:rsid w:val="54F55BEE"/>
    <w:rsid w:val="54F71B19"/>
    <w:rsid w:val="54FC355F"/>
    <w:rsid w:val="54FC5420"/>
    <w:rsid w:val="55072A4B"/>
    <w:rsid w:val="55173E54"/>
    <w:rsid w:val="552929F7"/>
    <w:rsid w:val="55294765"/>
    <w:rsid w:val="552C5495"/>
    <w:rsid w:val="55336B96"/>
    <w:rsid w:val="553625CD"/>
    <w:rsid w:val="55497953"/>
    <w:rsid w:val="55506F61"/>
    <w:rsid w:val="55510749"/>
    <w:rsid w:val="55524F2D"/>
    <w:rsid w:val="55556403"/>
    <w:rsid w:val="55571991"/>
    <w:rsid w:val="555A7E5A"/>
    <w:rsid w:val="555B64D8"/>
    <w:rsid w:val="556C6D23"/>
    <w:rsid w:val="557C4CE4"/>
    <w:rsid w:val="557F08FB"/>
    <w:rsid w:val="55832775"/>
    <w:rsid w:val="55915C5C"/>
    <w:rsid w:val="559F0FA0"/>
    <w:rsid w:val="559F6647"/>
    <w:rsid w:val="55B71F05"/>
    <w:rsid w:val="55B860B5"/>
    <w:rsid w:val="55D765D8"/>
    <w:rsid w:val="55E74F22"/>
    <w:rsid w:val="55ED4953"/>
    <w:rsid w:val="55F04FF6"/>
    <w:rsid w:val="55FD5C05"/>
    <w:rsid w:val="56206DD9"/>
    <w:rsid w:val="562A1F06"/>
    <w:rsid w:val="56300A91"/>
    <w:rsid w:val="5633556B"/>
    <w:rsid w:val="563B4759"/>
    <w:rsid w:val="5640599A"/>
    <w:rsid w:val="564119CA"/>
    <w:rsid w:val="5649100F"/>
    <w:rsid w:val="564E3164"/>
    <w:rsid w:val="565408CC"/>
    <w:rsid w:val="565B01D1"/>
    <w:rsid w:val="56724329"/>
    <w:rsid w:val="56900D6C"/>
    <w:rsid w:val="56935BBC"/>
    <w:rsid w:val="569B5175"/>
    <w:rsid w:val="56A63A6B"/>
    <w:rsid w:val="56A732B7"/>
    <w:rsid w:val="56A821AE"/>
    <w:rsid w:val="56A97394"/>
    <w:rsid w:val="56AF23B9"/>
    <w:rsid w:val="56BB5F3C"/>
    <w:rsid w:val="56BD608E"/>
    <w:rsid w:val="56CF79B5"/>
    <w:rsid w:val="56D34FF1"/>
    <w:rsid w:val="56D37DB3"/>
    <w:rsid w:val="56D6370A"/>
    <w:rsid w:val="56D701ED"/>
    <w:rsid w:val="56DB31FB"/>
    <w:rsid w:val="56E36888"/>
    <w:rsid w:val="56E6075F"/>
    <w:rsid w:val="56ED6A4F"/>
    <w:rsid w:val="56FB38F8"/>
    <w:rsid w:val="57044A0A"/>
    <w:rsid w:val="570A3D11"/>
    <w:rsid w:val="572763D8"/>
    <w:rsid w:val="57421E66"/>
    <w:rsid w:val="57460132"/>
    <w:rsid w:val="57480204"/>
    <w:rsid w:val="574975DB"/>
    <w:rsid w:val="574F1705"/>
    <w:rsid w:val="57511940"/>
    <w:rsid w:val="575346E6"/>
    <w:rsid w:val="57546437"/>
    <w:rsid w:val="575C4647"/>
    <w:rsid w:val="575F4EAE"/>
    <w:rsid w:val="57620A58"/>
    <w:rsid w:val="57700C66"/>
    <w:rsid w:val="57706FF7"/>
    <w:rsid w:val="57710FE8"/>
    <w:rsid w:val="57881DA7"/>
    <w:rsid w:val="5796286C"/>
    <w:rsid w:val="579652ED"/>
    <w:rsid w:val="57A10BD2"/>
    <w:rsid w:val="57A21273"/>
    <w:rsid w:val="57BD0C66"/>
    <w:rsid w:val="57D74343"/>
    <w:rsid w:val="57F41F18"/>
    <w:rsid w:val="57F432B7"/>
    <w:rsid w:val="58016C4B"/>
    <w:rsid w:val="581B37CE"/>
    <w:rsid w:val="58216B9E"/>
    <w:rsid w:val="58225B5E"/>
    <w:rsid w:val="582270EA"/>
    <w:rsid w:val="5827693E"/>
    <w:rsid w:val="5831421E"/>
    <w:rsid w:val="584611FC"/>
    <w:rsid w:val="584625B9"/>
    <w:rsid w:val="58490869"/>
    <w:rsid w:val="58535244"/>
    <w:rsid w:val="585636CA"/>
    <w:rsid w:val="58585BE6"/>
    <w:rsid w:val="585E073D"/>
    <w:rsid w:val="586B2AA2"/>
    <w:rsid w:val="58711B6E"/>
    <w:rsid w:val="58750470"/>
    <w:rsid w:val="58783F4D"/>
    <w:rsid w:val="58870D6E"/>
    <w:rsid w:val="588A3C58"/>
    <w:rsid w:val="589F3F28"/>
    <w:rsid w:val="58A32641"/>
    <w:rsid w:val="58A5484D"/>
    <w:rsid w:val="58A82EAD"/>
    <w:rsid w:val="58B25CD4"/>
    <w:rsid w:val="58B6180A"/>
    <w:rsid w:val="58B70F82"/>
    <w:rsid w:val="58BD1B3B"/>
    <w:rsid w:val="58C7006B"/>
    <w:rsid w:val="58C92432"/>
    <w:rsid w:val="58D36A81"/>
    <w:rsid w:val="58DA2A14"/>
    <w:rsid w:val="58E14760"/>
    <w:rsid w:val="58E47279"/>
    <w:rsid w:val="58F36328"/>
    <w:rsid w:val="58F505A7"/>
    <w:rsid w:val="5900565A"/>
    <w:rsid w:val="59036C6A"/>
    <w:rsid w:val="59241213"/>
    <w:rsid w:val="5925099C"/>
    <w:rsid w:val="592C120A"/>
    <w:rsid w:val="592D018B"/>
    <w:rsid w:val="592D1F39"/>
    <w:rsid w:val="593037A5"/>
    <w:rsid w:val="59376DAF"/>
    <w:rsid w:val="59413C36"/>
    <w:rsid w:val="5949196E"/>
    <w:rsid w:val="59682F71"/>
    <w:rsid w:val="596D62FA"/>
    <w:rsid w:val="59791019"/>
    <w:rsid w:val="598067A1"/>
    <w:rsid w:val="59814033"/>
    <w:rsid w:val="59A303E5"/>
    <w:rsid w:val="59A80A2C"/>
    <w:rsid w:val="59B039A6"/>
    <w:rsid w:val="59B62442"/>
    <w:rsid w:val="59BB12F3"/>
    <w:rsid w:val="59C74AA1"/>
    <w:rsid w:val="59DD3EB5"/>
    <w:rsid w:val="59E36F23"/>
    <w:rsid w:val="59FE5684"/>
    <w:rsid w:val="5A044CD7"/>
    <w:rsid w:val="5A0810DE"/>
    <w:rsid w:val="5A214555"/>
    <w:rsid w:val="5A2D3947"/>
    <w:rsid w:val="5A3A31C3"/>
    <w:rsid w:val="5A3B0D0B"/>
    <w:rsid w:val="5A3B1862"/>
    <w:rsid w:val="5A3B68D8"/>
    <w:rsid w:val="5A3E7416"/>
    <w:rsid w:val="5A466973"/>
    <w:rsid w:val="5A52173F"/>
    <w:rsid w:val="5A5D2B2C"/>
    <w:rsid w:val="5A6A1854"/>
    <w:rsid w:val="5A771855"/>
    <w:rsid w:val="5A8B1103"/>
    <w:rsid w:val="5A9C6BCC"/>
    <w:rsid w:val="5A9E4986"/>
    <w:rsid w:val="5AA35018"/>
    <w:rsid w:val="5AAC21B6"/>
    <w:rsid w:val="5AB42467"/>
    <w:rsid w:val="5ABC0E8D"/>
    <w:rsid w:val="5AC95E45"/>
    <w:rsid w:val="5AD22D98"/>
    <w:rsid w:val="5AD32B73"/>
    <w:rsid w:val="5AD703AE"/>
    <w:rsid w:val="5AE3680F"/>
    <w:rsid w:val="5B0F5813"/>
    <w:rsid w:val="5B1340E6"/>
    <w:rsid w:val="5B391A07"/>
    <w:rsid w:val="5B406799"/>
    <w:rsid w:val="5B4669BF"/>
    <w:rsid w:val="5B4A1675"/>
    <w:rsid w:val="5B4D72F6"/>
    <w:rsid w:val="5B557C15"/>
    <w:rsid w:val="5B7130F1"/>
    <w:rsid w:val="5B765E19"/>
    <w:rsid w:val="5B79764F"/>
    <w:rsid w:val="5B850CC8"/>
    <w:rsid w:val="5B9C4B16"/>
    <w:rsid w:val="5BA370C1"/>
    <w:rsid w:val="5BB97AB4"/>
    <w:rsid w:val="5BC36B85"/>
    <w:rsid w:val="5BC872EC"/>
    <w:rsid w:val="5BCD355F"/>
    <w:rsid w:val="5BD42B40"/>
    <w:rsid w:val="5BDC11F0"/>
    <w:rsid w:val="5BE82147"/>
    <w:rsid w:val="5BED02C0"/>
    <w:rsid w:val="5BEF2162"/>
    <w:rsid w:val="5BF05CDF"/>
    <w:rsid w:val="5BFA16FB"/>
    <w:rsid w:val="5C1B076F"/>
    <w:rsid w:val="5C3E620B"/>
    <w:rsid w:val="5C5459E8"/>
    <w:rsid w:val="5C5E432F"/>
    <w:rsid w:val="5C6C5955"/>
    <w:rsid w:val="5C761B75"/>
    <w:rsid w:val="5C7A210E"/>
    <w:rsid w:val="5C7B2FBB"/>
    <w:rsid w:val="5C820272"/>
    <w:rsid w:val="5C856FE2"/>
    <w:rsid w:val="5C8A064E"/>
    <w:rsid w:val="5CA27757"/>
    <w:rsid w:val="5CA6017D"/>
    <w:rsid w:val="5CB33834"/>
    <w:rsid w:val="5CBA36A8"/>
    <w:rsid w:val="5CBC1860"/>
    <w:rsid w:val="5CBF40CA"/>
    <w:rsid w:val="5CC46C82"/>
    <w:rsid w:val="5CCB7A9F"/>
    <w:rsid w:val="5CD14EB6"/>
    <w:rsid w:val="5CDD730A"/>
    <w:rsid w:val="5CE22035"/>
    <w:rsid w:val="5CE60D7D"/>
    <w:rsid w:val="5CF02CBB"/>
    <w:rsid w:val="5D0C2A23"/>
    <w:rsid w:val="5D163F66"/>
    <w:rsid w:val="5D222DF7"/>
    <w:rsid w:val="5D2418A5"/>
    <w:rsid w:val="5D385550"/>
    <w:rsid w:val="5D491040"/>
    <w:rsid w:val="5D552C05"/>
    <w:rsid w:val="5D603A3A"/>
    <w:rsid w:val="5D846932"/>
    <w:rsid w:val="5D8538F5"/>
    <w:rsid w:val="5D8720B0"/>
    <w:rsid w:val="5D8D253F"/>
    <w:rsid w:val="5D9500AD"/>
    <w:rsid w:val="5DA327CA"/>
    <w:rsid w:val="5DAF62A3"/>
    <w:rsid w:val="5DC7688B"/>
    <w:rsid w:val="5DCF719F"/>
    <w:rsid w:val="5DD426FD"/>
    <w:rsid w:val="5DD959BB"/>
    <w:rsid w:val="5DE05FAF"/>
    <w:rsid w:val="5DE11544"/>
    <w:rsid w:val="5DE27014"/>
    <w:rsid w:val="5DE43D38"/>
    <w:rsid w:val="5DED40FD"/>
    <w:rsid w:val="5DEF45E6"/>
    <w:rsid w:val="5DF070C7"/>
    <w:rsid w:val="5DF6625D"/>
    <w:rsid w:val="5DFB78A1"/>
    <w:rsid w:val="5E042740"/>
    <w:rsid w:val="5E044048"/>
    <w:rsid w:val="5E074541"/>
    <w:rsid w:val="5E131ECE"/>
    <w:rsid w:val="5E177F67"/>
    <w:rsid w:val="5E1A335C"/>
    <w:rsid w:val="5E214A34"/>
    <w:rsid w:val="5E23390B"/>
    <w:rsid w:val="5E2824F8"/>
    <w:rsid w:val="5E312342"/>
    <w:rsid w:val="5E3308A2"/>
    <w:rsid w:val="5E3953DC"/>
    <w:rsid w:val="5E3B151E"/>
    <w:rsid w:val="5E421FE3"/>
    <w:rsid w:val="5E4278B6"/>
    <w:rsid w:val="5E546526"/>
    <w:rsid w:val="5E5B3E29"/>
    <w:rsid w:val="5E64014B"/>
    <w:rsid w:val="5E692BF8"/>
    <w:rsid w:val="5E6F461C"/>
    <w:rsid w:val="5E79177D"/>
    <w:rsid w:val="5E7E1181"/>
    <w:rsid w:val="5E7E46C5"/>
    <w:rsid w:val="5E832A50"/>
    <w:rsid w:val="5E881262"/>
    <w:rsid w:val="5E8B1DC8"/>
    <w:rsid w:val="5E8E5AFF"/>
    <w:rsid w:val="5E8E66C2"/>
    <w:rsid w:val="5E983765"/>
    <w:rsid w:val="5E992D6E"/>
    <w:rsid w:val="5EA83F0C"/>
    <w:rsid w:val="5EAC3900"/>
    <w:rsid w:val="5EB1580B"/>
    <w:rsid w:val="5EBF6C53"/>
    <w:rsid w:val="5ED30E8D"/>
    <w:rsid w:val="5EDD765C"/>
    <w:rsid w:val="5EE132BE"/>
    <w:rsid w:val="5EE21FEF"/>
    <w:rsid w:val="5EE809FF"/>
    <w:rsid w:val="5EEB1B3A"/>
    <w:rsid w:val="5F0121FE"/>
    <w:rsid w:val="5F1052C0"/>
    <w:rsid w:val="5F117322"/>
    <w:rsid w:val="5F175124"/>
    <w:rsid w:val="5F1C1314"/>
    <w:rsid w:val="5F2A2452"/>
    <w:rsid w:val="5F3308FB"/>
    <w:rsid w:val="5F545399"/>
    <w:rsid w:val="5F603A43"/>
    <w:rsid w:val="5F6042E7"/>
    <w:rsid w:val="5F652909"/>
    <w:rsid w:val="5F654C59"/>
    <w:rsid w:val="5F68008D"/>
    <w:rsid w:val="5F681618"/>
    <w:rsid w:val="5F685995"/>
    <w:rsid w:val="5F781B7D"/>
    <w:rsid w:val="5F836BC6"/>
    <w:rsid w:val="5FA00370"/>
    <w:rsid w:val="5FA23C0D"/>
    <w:rsid w:val="5FA7675C"/>
    <w:rsid w:val="5FA97B31"/>
    <w:rsid w:val="5FAE30F2"/>
    <w:rsid w:val="5FB60844"/>
    <w:rsid w:val="5FBD68DE"/>
    <w:rsid w:val="5FBE507A"/>
    <w:rsid w:val="5FCF11F2"/>
    <w:rsid w:val="5FD02B65"/>
    <w:rsid w:val="5FD26A15"/>
    <w:rsid w:val="5FDA0256"/>
    <w:rsid w:val="5FDD0269"/>
    <w:rsid w:val="5FE04B61"/>
    <w:rsid w:val="5FEF131A"/>
    <w:rsid w:val="5FF16319"/>
    <w:rsid w:val="60002155"/>
    <w:rsid w:val="60014213"/>
    <w:rsid w:val="60061C8E"/>
    <w:rsid w:val="60066843"/>
    <w:rsid w:val="60070445"/>
    <w:rsid w:val="600B50BD"/>
    <w:rsid w:val="600F7CBF"/>
    <w:rsid w:val="60145BE9"/>
    <w:rsid w:val="602E6BAE"/>
    <w:rsid w:val="602F4A33"/>
    <w:rsid w:val="6030036E"/>
    <w:rsid w:val="60321761"/>
    <w:rsid w:val="603F58EB"/>
    <w:rsid w:val="60405809"/>
    <w:rsid w:val="604C151C"/>
    <w:rsid w:val="6050092C"/>
    <w:rsid w:val="6053679E"/>
    <w:rsid w:val="605602F3"/>
    <w:rsid w:val="60615395"/>
    <w:rsid w:val="608709A4"/>
    <w:rsid w:val="609548B6"/>
    <w:rsid w:val="60966616"/>
    <w:rsid w:val="60966B35"/>
    <w:rsid w:val="60A420A0"/>
    <w:rsid w:val="60A52CFD"/>
    <w:rsid w:val="60AB1B22"/>
    <w:rsid w:val="60CE1419"/>
    <w:rsid w:val="60D23FB5"/>
    <w:rsid w:val="60D333C6"/>
    <w:rsid w:val="60DB5A3B"/>
    <w:rsid w:val="60E67FD5"/>
    <w:rsid w:val="60EA40C6"/>
    <w:rsid w:val="60EE0200"/>
    <w:rsid w:val="60F90953"/>
    <w:rsid w:val="60FB2DC7"/>
    <w:rsid w:val="60FB3346"/>
    <w:rsid w:val="61077C47"/>
    <w:rsid w:val="610859DB"/>
    <w:rsid w:val="61153F45"/>
    <w:rsid w:val="61197493"/>
    <w:rsid w:val="611A1414"/>
    <w:rsid w:val="611B0F25"/>
    <w:rsid w:val="61201ABC"/>
    <w:rsid w:val="61252F2D"/>
    <w:rsid w:val="61287D74"/>
    <w:rsid w:val="612B4FB0"/>
    <w:rsid w:val="612E045B"/>
    <w:rsid w:val="612E4A80"/>
    <w:rsid w:val="613555BA"/>
    <w:rsid w:val="61362008"/>
    <w:rsid w:val="6138591F"/>
    <w:rsid w:val="614358A4"/>
    <w:rsid w:val="614868F3"/>
    <w:rsid w:val="614C1A39"/>
    <w:rsid w:val="61527746"/>
    <w:rsid w:val="6155351C"/>
    <w:rsid w:val="615B08EF"/>
    <w:rsid w:val="615B2AA4"/>
    <w:rsid w:val="61601744"/>
    <w:rsid w:val="616A2640"/>
    <w:rsid w:val="616A46AA"/>
    <w:rsid w:val="616E1341"/>
    <w:rsid w:val="6178545B"/>
    <w:rsid w:val="617B06C3"/>
    <w:rsid w:val="61866520"/>
    <w:rsid w:val="6190296C"/>
    <w:rsid w:val="61994B35"/>
    <w:rsid w:val="619B25B8"/>
    <w:rsid w:val="619B3521"/>
    <w:rsid w:val="61A455BF"/>
    <w:rsid w:val="61A87821"/>
    <w:rsid w:val="61A91EBF"/>
    <w:rsid w:val="61BB7859"/>
    <w:rsid w:val="61C34597"/>
    <w:rsid w:val="61C62F2B"/>
    <w:rsid w:val="61CB481F"/>
    <w:rsid w:val="61CD47C2"/>
    <w:rsid w:val="61D11707"/>
    <w:rsid w:val="61D50805"/>
    <w:rsid w:val="61D54F1C"/>
    <w:rsid w:val="61D867CE"/>
    <w:rsid w:val="61DC44FC"/>
    <w:rsid w:val="61E138C1"/>
    <w:rsid w:val="61EA2AE9"/>
    <w:rsid w:val="61EC755F"/>
    <w:rsid w:val="61EE3FF7"/>
    <w:rsid w:val="62023AA5"/>
    <w:rsid w:val="6203286A"/>
    <w:rsid w:val="6208352F"/>
    <w:rsid w:val="620B0D4D"/>
    <w:rsid w:val="62196599"/>
    <w:rsid w:val="621D541D"/>
    <w:rsid w:val="62295F11"/>
    <w:rsid w:val="622A0CE9"/>
    <w:rsid w:val="6237161D"/>
    <w:rsid w:val="62377985"/>
    <w:rsid w:val="623E3959"/>
    <w:rsid w:val="623F0B7F"/>
    <w:rsid w:val="62425BD4"/>
    <w:rsid w:val="625469B4"/>
    <w:rsid w:val="625664E0"/>
    <w:rsid w:val="62623953"/>
    <w:rsid w:val="626537E0"/>
    <w:rsid w:val="62654AC1"/>
    <w:rsid w:val="626E5527"/>
    <w:rsid w:val="627306D4"/>
    <w:rsid w:val="628250A4"/>
    <w:rsid w:val="628E5862"/>
    <w:rsid w:val="62907F5C"/>
    <w:rsid w:val="62931B90"/>
    <w:rsid w:val="62970F08"/>
    <w:rsid w:val="629B237B"/>
    <w:rsid w:val="62A65D39"/>
    <w:rsid w:val="62A74E5C"/>
    <w:rsid w:val="62AE40EB"/>
    <w:rsid w:val="62AF1CEC"/>
    <w:rsid w:val="62B75221"/>
    <w:rsid w:val="62B77A8E"/>
    <w:rsid w:val="62C323A4"/>
    <w:rsid w:val="62C57EC0"/>
    <w:rsid w:val="62C70D09"/>
    <w:rsid w:val="62D34DD2"/>
    <w:rsid w:val="62D522DA"/>
    <w:rsid w:val="62E0403B"/>
    <w:rsid w:val="62E256FD"/>
    <w:rsid w:val="62E650E4"/>
    <w:rsid w:val="62E77D1A"/>
    <w:rsid w:val="62F33D61"/>
    <w:rsid w:val="62F41FFC"/>
    <w:rsid w:val="62F55A1E"/>
    <w:rsid w:val="62F6048F"/>
    <w:rsid w:val="62F64193"/>
    <w:rsid w:val="62F826CC"/>
    <w:rsid w:val="62FD35E5"/>
    <w:rsid w:val="62FF6C09"/>
    <w:rsid w:val="630A67C2"/>
    <w:rsid w:val="631810DE"/>
    <w:rsid w:val="63190BD1"/>
    <w:rsid w:val="631D413D"/>
    <w:rsid w:val="633B30FD"/>
    <w:rsid w:val="634A442A"/>
    <w:rsid w:val="635C14E4"/>
    <w:rsid w:val="63691D6E"/>
    <w:rsid w:val="636C5F8B"/>
    <w:rsid w:val="637721C3"/>
    <w:rsid w:val="637A5D7B"/>
    <w:rsid w:val="63806B31"/>
    <w:rsid w:val="638B36A0"/>
    <w:rsid w:val="639A4752"/>
    <w:rsid w:val="63AE4D80"/>
    <w:rsid w:val="63BD558F"/>
    <w:rsid w:val="63CF256C"/>
    <w:rsid w:val="63D40A38"/>
    <w:rsid w:val="63D567C7"/>
    <w:rsid w:val="63EF4A2D"/>
    <w:rsid w:val="63F844A0"/>
    <w:rsid w:val="63FC093D"/>
    <w:rsid w:val="640257A0"/>
    <w:rsid w:val="640C526F"/>
    <w:rsid w:val="6426218D"/>
    <w:rsid w:val="64325B23"/>
    <w:rsid w:val="643D3329"/>
    <w:rsid w:val="644D4CA4"/>
    <w:rsid w:val="64710683"/>
    <w:rsid w:val="64970BAF"/>
    <w:rsid w:val="64987A19"/>
    <w:rsid w:val="649A4EDA"/>
    <w:rsid w:val="649E3EF7"/>
    <w:rsid w:val="649E7692"/>
    <w:rsid w:val="64A27ACE"/>
    <w:rsid w:val="64AB26EB"/>
    <w:rsid w:val="64AC27F7"/>
    <w:rsid w:val="64AD4784"/>
    <w:rsid w:val="64AE53F7"/>
    <w:rsid w:val="64B1091C"/>
    <w:rsid w:val="64B97D5A"/>
    <w:rsid w:val="64BE336A"/>
    <w:rsid w:val="64CE1865"/>
    <w:rsid w:val="64CE1E95"/>
    <w:rsid w:val="64DD253C"/>
    <w:rsid w:val="64E262CE"/>
    <w:rsid w:val="64E32C0D"/>
    <w:rsid w:val="64EC7DBE"/>
    <w:rsid w:val="64F03F09"/>
    <w:rsid w:val="64F73B49"/>
    <w:rsid w:val="64FA54B5"/>
    <w:rsid w:val="64FE5FDC"/>
    <w:rsid w:val="65063DB4"/>
    <w:rsid w:val="65127BC9"/>
    <w:rsid w:val="65195E2D"/>
    <w:rsid w:val="65226F5B"/>
    <w:rsid w:val="65270184"/>
    <w:rsid w:val="652D7B30"/>
    <w:rsid w:val="653415BC"/>
    <w:rsid w:val="65380875"/>
    <w:rsid w:val="65494717"/>
    <w:rsid w:val="654E3CC3"/>
    <w:rsid w:val="65515201"/>
    <w:rsid w:val="655A4225"/>
    <w:rsid w:val="655C4704"/>
    <w:rsid w:val="656777B1"/>
    <w:rsid w:val="65744BBB"/>
    <w:rsid w:val="65745756"/>
    <w:rsid w:val="657573D6"/>
    <w:rsid w:val="6579572F"/>
    <w:rsid w:val="657D1B52"/>
    <w:rsid w:val="657F44B1"/>
    <w:rsid w:val="65856998"/>
    <w:rsid w:val="65A05D6F"/>
    <w:rsid w:val="65A37071"/>
    <w:rsid w:val="65AA47C1"/>
    <w:rsid w:val="65BC65E7"/>
    <w:rsid w:val="65DA0D53"/>
    <w:rsid w:val="65DB2774"/>
    <w:rsid w:val="65DD6469"/>
    <w:rsid w:val="65DD7402"/>
    <w:rsid w:val="65E10C11"/>
    <w:rsid w:val="65E120E1"/>
    <w:rsid w:val="65E74C15"/>
    <w:rsid w:val="65E96EF5"/>
    <w:rsid w:val="65EA07F8"/>
    <w:rsid w:val="65EB0A1F"/>
    <w:rsid w:val="65ED028C"/>
    <w:rsid w:val="65F51309"/>
    <w:rsid w:val="65FA31A3"/>
    <w:rsid w:val="65FB22AF"/>
    <w:rsid w:val="66051BFC"/>
    <w:rsid w:val="66060C04"/>
    <w:rsid w:val="660F0098"/>
    <w:rsid w:val="661C2D5F"/>
    <w:rsid w:val="66236B0A"/>
    <w:rsid w:val="66281DA4"/>
    <w:rsid w:val="66321A5D"/>
    <w:rsid w:val="663835E8"/>
    <w:rsid w:val="66552ACF"/>
    <w:rsid w:val="665976DA"/>
    <w:rsid w:val="665978D6"/>
    <w:rsid w:val="665D03CA"/>
    <w:rsid w:val="666F6D80"/>
    <w:rsid w:val="667245C3"/>
    <w:rsid w:val="667A103B"/>
    <w:rsid w:val="667B14F3"/>
    <w:rsid w:val="66847289"/>
    <w:rsid w:val="66853957"/>
    <w:rsid w:val="669B6A87"/>
    <w:rsid w:val="669E65F5"/>
    <w:rsid w:val="66A5202F"/>
    <w:rsid w:val="66A81B0A"/>
    <w:rsid w:val="66B44B93"/>
    <w:rsid w:val="66B477F6"/>
    <w:rsid w:val="66B60E53"/>
    <w:rsid w:val="66B75191"/>
    <w:rsid w:val="66DB7D5A"/>
    <w:rsid w:val="66E21BDB"/>
    <w:rsid w:val="66E9646E"/>
    <w:rsid w:val="66F42FFF"/>
    <w:rsid w:val="66F437F4"/>
    <w:rsid w:val="66F754AA"/>
    <w:rsid w:val="66FE7EC6"/>
    <w:rsid w:val="670816C0"/>
    <w:rsid w:val="671162C0"/>
    <w:rsid w:val="67132309"/>
    <w:rsid w:val="671A71FC"/>
    <w:rsid w:val="6727424C"/>
    <w:rsid w:val="672C28D6"/>
    <w:rsid w:val="6735169B"/>
    <w:rsid w:val="67414D32"/>
    <w:rsid w:val="67432E7D"/>
    <w:rsid w:val="67456B59"/>
    <w:rsid w:val="674943E2"/>
    <w:rsid w:val="67601856"/>
    <w:rsid w:val="67630A4B"/>
    <w:rsid w:val="67631CA4"/>
    <w:rsid w:val="67662E07"/>
    <w:rsid w:val="677129D0"/>
    <w:rsid w:val="679366A2"/>
    <w:rsid w:val="67945437"/>
    <w:rsid w:val="67A34B3C"/>
    <w:rsid w:val="67AC50D5"/>
    <w:rsid w:val="67AD2A5C"/>
    <w:rsid w:val="67B41268"/>
    <w:rsid w:val="67B52DAC"/>
    <w:rsid w:val="67C10C5B"/>
    <w:rsid w:val="67C51289"/>
    <w:rsid w:val="67D30EB3"/>
    <w:rsid w:val="67E20393"/>
    <w:rsid w:val="67E4371F"/>
    <w:rsid w:val="67E87AD0"/>
    <w:rsid w:val="67EB4FC1"/>
    <w:rsid w:val="67F61305"/>
    <w:rsid w:val="67F66C43"/>
    <w:rsid w:val="68156360"/>
    <w:rsid w:val="681D2B64"/>
    <w:rsid w:val="681D728C"/>
    <w:rsid w:val="681E4C98"/>
    <w:rsid w:val="681F4C54"/>
    <w:rsid w:val="682F2CA4"/>
    <w:rsid w:val="6843548D"/>
    <w:rsid w:val="68477112"/>
    <w:rsid w:val="68563069"/>
    <w:rsid w:val="68600D58"/>
    <w:rsid w:val="686058A9"/>
    <w:rsid w:val="68624B41"/>
    <w:rsid w:val="68794A24"/>
    <w:rsid w:val="687A3B13"/>
    <w:rsid w:val="687B51E8"/>
    <w:rsid w:val="687D3B3C"/>
    <w:rsid w:val="687E0414"/>
    <w:rsid w:val="687E55B3"/>
    <w:rsid w:val="688B3417"/>
    <w:rsid w:val="68931F2B"/>
    <w:rsid w:val="689C4AF0"/>
    <w:rsid w:val="68A85E4C"/>
    <w:rsid w:val="68AA0EB0"/>
    <w:rsid w:val="68B1232C"/>
    <w:rsid w:val="68B254D2"/>
    <w:rsid w:val="68B37CC9"/>
    <w:rsid w:val="68BC13C0"/>
    <w:rsid w:val="68BC2A65"/>
    <w:rsid w:val="68D92F51"/>
    <w:rsid w:val="68DB3E44"/>
    <w:rsid w:val="68DF6059"/>
    <w:rsid w:val="68E3351D"/>
    <w:rsid w:val="68EE2E6F"/>
    <w:rsid w:val="68F11E63"/>
    <w:rsid w:val="68F410E4"/>
    <w:rsid w:val="68FC7232"/>
    <w:rsid w:val="69074555"/>
    <w:rsid w:val="690F3409"/>
    <w:rsid w:val="691232A6"/>
    <w:rsid w:val="691952D1"/>
    <w:rsid w:val="691D76D7"/>
    <w:rsid w:val="691F2828"/>
    <w:rsid w:val="692B5965"/>
    <w:rsid w:val="693A0CA8"/>
    <w:rsid w:val="69484FDB"/>
    <w:rsid w:val="69496826"/>
    <w:rsid w:val="694A3591"/>
    <w:rsid w:val="694B0300"/>
    <w:rsid w:val="69543034"/>
    <w:rsid w:val="69632AF9"/>
    <w:rsid w:val="696E4CB7"/>
    <w:rsid w:val="697119CE"/>
    <w:rsid w:val="69765236"/>
    <w:rsid w:val="69793B84"/>
    <w:rsid w:val="699035EB"/>
    <w:rsid w:val="69936B6C"/>
    <w:rsid w:val="699F1AEF"/>
    <w:rsid w:val="69C3098C"/>
    <w:rsid w:val="69C3298E"/>
    <w:rsid w:val="69C42F0D"/>
    <w:rsid w:val="69CB6FE2"/>
    <w:rsid w:val="69CD637A"/>
    <w:rsid w:val="69D24000"/>
    <w:rsid w:val="69D90001"/>
    <w:rsid w:val="69E95B74"/>
    <w:rsid w:val="6A0227A8"/>
    <w:rsid w:val="6A1A6A24"/>
    <w:rsid w:val="6A2A15B8"/>
    <w:rsid w:val="6A2F0733"/>
    <w:rsid w:val="6A3177EF"/>
    <w:rsid w:val="6A345545"/>
    <w:rsid w:val="6A404B2C"/>
    <w:rsid w:val="6A4379CF"/>
    <w:rsid w:val="6A4551B5"/>
    <w:rsid w:val="6A4610AD"/>
    <w:rsid w:val="6A48205B"/>
    <w:rsid w:val="6A4A66F7"/>
    <w:rsid w:val="6A5B148D"/>
    <w:rsid w:val="6A5B646C"/>
    <w:rsid w:val="6A5D1F52"/>
    <w:rsid w:val="6A60151E"/>
    <w:rsid w:val="6A6205FB"/>
    <w:rsid w:val="6A7154D2"/>
    <w:rsid w:val="6A771266"/>
    <w:rsid w:val="6A796C16"/>
    <w:rsid w:val="6A7B295E"/>
    <w:rsid w:val="6A7D243E"/>
    <w:rsid w:val="6A92753B"/>
    <w:rsid w:val="6A9E7A3D"/>
    <w:rsid w:val="6AA13D2A"/>
    <w:rsid w:val="6AAB2040"/>
    <w:rsid w:val="6AAD2DD6"/>
    <w:rsid w:val="6AB66BC9"/>
    <w:rsid w:val="6ABC3E3A"/>
    <w:rsid w:val="6AC07C98"/>
    <w:rsid w:val="6ACA0A05"/>
    <w:rsid w:val="6ACB5B05"/>
    <w:rsid w:val="6ACC3B86"/>
    <w:rsid w:val="6AD93E55"/>
    <w:rsid w:val="6AD95AE3"/>
    <w:rsid w:val="6AE334F1"/>
    <w:rsid w:val="6AE929BC"/>
    <w:rsid w:val="6AED1528"/>
    <w:rsid w:val="6AF168ED"/>
    <w:rsid w:val="6AF723A7"/>
    <w:rsid w:val="6AFF369B"/>
    <w:rsid w:val="6B0B15E0"/>
    <w:rsid w:val="6B104474"/>
    <w:rsid w:val="6B1C72A4"/>
    <w:rsid w:val="6B22518B"/>
    <w:rsid w:val="6B24724A"/>
    <w:rsid w:val="6B25683C"/>
    <w:rsid w:val="6B264A3A"/>
    <w:rsid w:val="6B2A079E"/>
    <w:rsid w:val="6B2E4C08"/>
    <w:rsid w:val="6B346CB9"/>
    <w:rsid w:val="6B367EB4"/>
    <w:rsid w:val="6B38753B"/>
    <w:rsid w:val="6B3B4729"/>
    <w:rsid w:val="6B461154"/>
    <w:rsid w:val="6B601395"/>
    <w:rsid w:val="6B62315D"/>
    <w:rsid w:val="6B63088A"/>
    <w:rsid w:val="6B6F7816"/>
    <w:rsid w:val="6B702365"/>
    <w:rsid w:val="6B7E19CD"/>
    <w:rsid w:val="6B801646"/>
    <w:rsid w:val="6B814D9E"/>
    <w:rsid w:val="6B8B4A16"/>
    <w:rsid w:val="6B8E684F"/>
    <w:rsid w:val="6BA41E2C"/>
    <w:rsid w:val="6BA706C6"/>
    <w:rsid w:val="6BA836A7"/>
    <w:rsid w:val="6BB676C4"/>
    <w:rsid w:val="6BBB3901"/>
    <w:rsid w:val="6BC801EA"/>
    <w:rsid w:val="6BC8789F"/>
    <w:rsid w:val="6BDA5F51"/>
    <w:rsid w:val="6BF713A0"/>
    <w:rsid w:val="6C042FCD"/>
    <w:rsid w:val="6C070B91"/>
    <w:rsid w:val="6C0B3EB2"/>
    <w:rsid w:val="6C1A0A77"/>
    <w:rsid w:val="6C1C4750"/>
    <w:rsid w:val="6C1F1E21"/>
    <w:rsid w:val="6C223FAC"/>
    <w:rsid w:val="6C3F1900"/>
    <w:rsid w:val="6C445118"/>
    <w:rsid w:val="6C46271A"/>
    <w:rsid w:val="6C474EF9"/>
    <w:rsid w:val="6C513391"/>
    <w:rsid w:val="6C523D39"/>
    <w:rsid w:val="6C533564"/>
    <w:rsid w:val="6C573043"/>
    <w:rsid w:val="6C591A64"/>
    <w:rsid w:val="6C5F584C"/>
    <w:rsid w:val="6C6B6F68"/>
    <w:rsid w:val="6C6D497F"/>
    <w:rsid w:val="6C865790"/>
    <w:rsid w:val="6C8658C3"/>
    <w:rsid w:val="6C8B0928"/>
    <w:rsid w:val="6C8D0E45"/>
    <w:rsid w:val="6C8F160B"/>
    <w:rsid w:val="6C9210CE"/>
    <w:rsid w:val="6C9D4DF7"/>
    <w:rsid w:val="6CA420D8"/>
    <w:rsid w:val="6CAA5DF6"/>
    <w:rsid w:val="6CAD6199"/>
    <w:rsid w:val="6CAF7728"/>
    <w:rsid w:val="6CB07B43"/>
    <w:rsid w:val="6CB322FE"/>
    <w:rsid w:val="6CBA2382"/>
    <w:rsid w:val="6CBA5185"/>
    <w:rsid w:val="6CBD2E6E"/>
    <w:rsid w:val="6CC16782"/>
    <w:rsid w:val="6CC938CF"/>
    <w:rsid w:val="6CD1329B"/>
    <w:rsid w:val="6CD45B92"/>
    <w:rsid w:val="6CE67B1F"/>
    <w:rsid w:val="6CEF622B"/>
    <w:rsid w:val="6D013069"/>
    <w:rsid w:val="6D027DC8"/>
    <w:rsid w:val="6D08089B"/>
    <w:rsid w:val="6D08160C"/>
    <w:rsid w:val="6D25240D"/>
    <w:rsid w:val="6D2D540F"/>
    <w:rsid w:val="6D2E6BB2"/>
    <w:rsid w:val="6D3276C6"/>
    <w:rsid w:val="6D351C89"/>
    <w:rsid w:val="6D376C26"/>
    <w:rsid w:val="6D4C2232"/>
    <w:rsid w:val="6D605FE2"/>
    <w:rsid w:val="6D631B18"/>
    <w:rsid w:val="6D694C32"/>
    <w:rsid w:val="6D7323BF"/>
    <w:rsid w:val="6D7E54FF"/>
    <w:rsid w:val="6D7F3BB8"/>
    <w:rsid w:val="6D8158D8"/>
    <w:rsid w:val="6D872C19"/>
    <w:rsid w:val="6D875787"/>
    <w:rsid w:val="6D8C1D7F"/>
    <w:rsid w:val="6D91319F"/>
    <w:rsid w:val="6D934609"/>
    <w:rsid w:val="6DA619D6"/>
    <w:rsid w:val="6DC1631B"/>
    <w:rsid w:val="6DD275E0"/>
    <w:rsid w:val="6DD9608C"/>
    <w:rsid w:val="6DDD7BF2"/>
    <w:rsid w:val="6DE42EE4"/>
    <w:rsid w:val="6DEF74ED"/>
    <w:rsid w:val="6DF32CA7"/>
    <w:rsid w:val="6DF5641E"/>
    <w:rsid w:val="6DF73A81"/>
    <w:rsid w:val="6E015F3D"/>
    <w:rsid w:val="6E0948CB"/>
    <w:rsid w:val="6E0C373D"/>
    <w:rsid w:val="6E0E0133"/>
    <w:rsid w:val="6E1127E4"/>
    <w:rsid w:val="6E1F384D"/>
    <w:rsid w:val="6E2E5CA7"/>
    <w:rsid w:val="6E3033A3"/>
    <w:rsid w:val="6E3F386B"/>
    <w:rsid w:val="6E47182B"/>
    <w:rsid w:val="6E557B10"/>
    <w:rsid w:val="6E595587"/>
    <w:rsid w:val="6E5B49FB"/>
    <w:rsid w:val="6E6416A4"/>
    <w:rsid w:val="6E6B34A3"/>
    <w:rsid w:val="6E6D1362"/>
    <w:rsid w:val="6E6E4D61"/>
    <w:rsid w:val="6E7A4D9D"/>
    <w:rsid w:val="6E7C4644"/>
    <w:rsid w:val="6E8020D3"/>
    <w:rsid w:val="6E813D91"/>
    <w:rsid w:val="6E820914"/>
    <w:rsid w:val="6E895C81"/>
    <w:rsid w:val="6E8F2F38"/>
    <w:rsid w:val="6EA6211A"/>
    <w:rsid w:val="6EBC1098"/>
    <w:rsid w:val="6EC4377A"/>
    <w:rsid w:val="6ED35665"/>
    <w:rsid w:val="6ED402CE"/>
    <w:rsid w:val="6EDE5ED2"/>
    <w:rsid w:val="6EE83F08"/>
    <w:rsid w:val="6EEC6A5A"/>
    <w:rsid w:val="6EEF61A8"/>
    <w:rsid w:val="6F08315C"/>
    <w:rsid w:val="6F0D3ED0"/>
    <w:rsid w:val="6F236464"/>
    <w:rsid w:val="6F2822B5"/>
    <w:rsid w:val="6F294E33"/>
    <w:rsid w:val="6F323C5F"/>
    <w:rsid w:val="6F4418DA"/>
    <w:rsid w:val="6F470A65"/>
    <w:rsid w:val="6F520F62"/>
    <w:rsid w:val="6F571084"/>
    <w:rsid w:val="6F5B2A24"/>
    <w:rsid w:val="6F5B6F87"/>
    <w:rsid w:val="6F5E4C45"/>
    <w:rsid w:val="6F623646"/>
    <w:rsid w:val="6F635C9B"/>
    <w:rsid w:val="6F6A457A"/>
    <w:rsid w:val="6F7B6FC4"/>
    <w:rsid w:val="6F806E0F"/>
    <w:rsid w:val="6F8B594A"/>
    <w:rsid w:val="6FA06B69"/>
    <w:rsid w:val="6FB52FCC"/>
    <w:rsid w:val="6FCA1E38"/>
    <w:rsid w:val="6FE016E6"/>
    <w:rsid w:val="6FE0567B"/>
    <w:rsid w:val="6FE17FF0"/>
    <w:rsid w:val="6FE7439B"/>
    <w:rsid w:val="6FE969BF"/>
    <w:rsid w:val="6FEA467B"/>
    <w:rsid w:val="6FED7AA7"/>
    <w:rsid w:val="6FF0374A"/>
    <w:rsid w:val="6FF57A3D"/>
    <w:rsid w:val="6FF819C3"/>
    <w:rsid w:val="6FF94067"/>
    <w:rsid w:val="70002411"/>
    <w:rsid w:val="70090AC9"/>
    <w:rsid w:val="700F0F64"/>
    <w:rsid w:val="700F15AA"/>
    <w:rsid w:val="7012691A"/>
    <w:rsid w:val="701B4455"/>
    <w:rsid w:val="70217031"/>
    <w:rsid w:val="70243A7D"/>
    <w:rsid w:val="70267986"/>
    <w:rsid w:val="702D1927"/>
    <w:rsid w:val="70340C9E"/>
    <w:rsid w:val="70395B51"/>
    <w:rsid w:val="703D730B"/>
    <w:rsid w:val="70457711"/>
    <w:rsid w:val="704B2437"/>
    <w:rsid w:val="704D50B7"/>
    <w:rsid w:val="7050387B"/>
    <w:rsid w:val="7054140D"/>
    <w:rsid w:val="705D7FE8"/>
    <w:rsid w:val="7065090D"/>
    <w:rsid w:val="7067248C"/>
    <w:rsid w:val="70757EA5"/>
    <w:rsid w:val="70790AE9"/>
    <w:rsid w:val="7081436D"/>
    <w:rsid w:val="70830B30"/>
    <w:rsid w:val="70843EF3"/>
    <w:rsid w:val="70875F7B"/>
    <w:rsid w:val="708E3D85"/>
    <w:rsid w:val="709021E0"/>
    <w:rsid w:val="70972DCD"/>
    <w:rsid w:val="709B4CF7"/>
    <w:rsid w:val="709B5583"/>
    <w:rsid w:val="709D2496"/>
    <w:rsid w:val="709D4824"/>
    <w:rsid w:val="70C0261D"/>
    <w:rsid w:val="70C1525D"/>
    <w:rsid w:val="70CE1C35"/>
    <w:rsid w:val="70D23836"/>
    <w:rsid w:val="70D66204"/>
    <w:rsid w:val="70DB7F45"/>
    <w:rsid w:val="70E02BA2"/>
    <w:rsid w:val="70E55C2D"/>
    <w:rsid w:val="70F71FB3"/>
    <w:rsid w:val="71120272"/>
    <w:rsid w:val="712317FC"/>
    <w:rsid w:val="71353F2D"/>
    <w:rsid w:val="713559D7"/>
    <w:rsid w:val="7138122D"/>
    <w:rsid w:val="713E451B"/>
    <w:rsid w:val="71433036"/>
    <w:rsid w:val="714E0188"/>
    <w:rsid w:val="714F1788"/>
    <w:rsid w:val="714F1FD3"/>
    <w:rsid w:val="715F4B4E"/>
    <w:rsid w:val="716330C5"/>
    <w:rsid w:val="71643D01"/>
    <w:rsid w:val="716D38A1"/>
    <w:rsid w:val="717604C9"/>
    <w:rsid w:val="7177466B"/>
    <w:rsid w:val="71793A6A"/>
    <w:rsid w:val="71836742"/>
    <w:rsid w:val="7184022A"/>
    <w:rsid w:val="71A549B7"/>
    <w:rsid w:val="71B36606"/>
    <w:rsid w:val="71BC3FF7"/>
    <w:rsid w:val="71C04C20"/>
    <w:rsid w:val="71C072D2"/>
    <w:rsid w:val="71C61D73"/>
    <w:rsid w:val="71CC5AD4"/>
    <w:rsid w:val="71CD79BE"/>
    <w:rsid w:val="71CF7BDA"/>
    <w:rsid w:val="71DC7E8D"/>
    <w:rsid w:val="71E566F8"/>
    <w:rsid w:val="71E87F09"/>
    <w:rsid w:val="71EC078C"/>
    <w:rsid w:val="71FB1615"/>
    <w:rsid w:val="71FE04BF"/>
    <w:rsid w:val="71FE2391"/>
    <w:rsid w:val="72052CA7"/>
    <w:rsid w:val="720A29C0"/>
    <w:rsid w:val="720D5082"/>
    <w:rsid w:val="72117FA2"/>
    <w:rsid w:val="72173988"/>
    <w:rsid w:val="72323CC5"/>
    <w:rsid w:val="723C253D"/>
    <w:rsid w:val="724E133B"/>
    <w:rsid w:val="724E2614"/>
    <w:rsid w:val="724F355A"/>
    <w:rsid w:val="726437F6"/>
    <w:rsid w:val="7264404D"/>
    <w:rsid w:val="726C2C48"/>
    <w:rsid w:val="726D3426"/>
    <w:rsid w:val="727236FB"/>
    <w:rsid w:val="72741343"/>
    <w:rsid w:val="727B544A"/>
    <w:rsid w:val="72872DB0"/>
    <w:rsid w:val="729251C6"/>
    <w:rsid w:val="72A37174"/>
    <w:rsid w:val="72BB6E10"/>
    <w:rsid w:val="72BD786F"/>
    <w:rsid w:val="72C06107"/>
    <w:rsid w:val="72D25B23"/>
    <w:rsid w:val="72DA6732"/>
    <w:rsid w:val="72EB0A43"/>
    <w:rsid w:val="72F223BF"/>
    <w:rsid w:val="72F24EC4"/>
    <w:rsid w:val="72F42FCC"/>
    <w:rsid w:val="72F43367"/>
    <w:rsid w:val="73081FDB"/>
    <w:rsid w:val="730B577C"/>
    <w:rsid w:val="73115446"/>
    <w:rsid w:val="7315140A"/>
    <w:rsid w:val="73153665"/>
    <w:rsid w:val="7315786E"/>
    <w:rsid w:val="731625FC"/>
    <w:rsid w:val="73201B95"/>
    <w:rsid w:val="732D1F42"/>
    <w:rsid w:val="73406174"/>
    <w:rsid w:val="73423A7A"/>
    <w:rsid w:val="7348701D"/>
    <w:rsid w:val="734A28B7"/>
    <w:rsid w:val="734A3E1A"/>
    <w:rsid w:val="73525847"/>
    <w:rsid w:val="7357105A"/>
    <w:rsid w:val="737A39F5"/>
    <w:rsid w:val="737C5B3F"/>
    <w:rsid w:val="737E2A8E"/>
    <w:rsid w:val="73807270"/>
    <w:rsid w:val="738B062C"/>
    <w:rsid w:val="73985622"/>
    <w:rsid w:val="739C4363"/>
    <w:rsid w:val="73A31545"/>
    <w:rsid w:val="73AC4A69"/>
    <w:rsid w:val="73AF6852"/>
    <w:rsid w:val="73B53504"/>
    <w:rsid w:val="73CE2013"/>
    <w:rsid w:val="73D03795"/>
    <w:rsid w:val="73D7393F"/>
    <w:rsid w:val="73DD0263"/>
    <w:rsid w:val="73E85387"/>
    <w:rsid w:val="73EA0CFB"/>
    <w:rsid w:val="73F46EAB"/>
    <w:rsid w:val="73F95B20"/>
    <w:rsid w:val="73FE1F9F"/>
    <w:rsid w:val="74055F5B"/>
    <w:rsid w:val="7408087E"/>
    <w:rsid w:val="74132508"/>
    <w:rsid w:val="741D0C94"/>
    <w:rsid w:val="741F1931"/>
    <w:rsid w:val="74213D66"/>
    <w:rsid w:val="74250CD9"/>
    <w:rsid w:val="74281823"/>
    <w:rsid w:val="742F414E"/>
    <w:rsid w:val="7430191F"/>
    <w:rsid w:val="743838F6"/>
    <w:rsid w:val="743A40AA"/>
    <w:rsid w:val="743F09E7"/>
    <w:rsid w:val="74410E24"/>
    <w:rsid w:val="74422B79"/>
    <w:rsid w:val="744F144C"/>
    <w:rsid w:val="74617601"/>
    <w:rsid w:val="746834FA"/>
    <w:rsid w:val="74687CBF"/>
    <w:rsid w:val="746B0BAA"/>
    <w:rsid w:val="74742AF1"/>
    <w:rsid w:val="74890297"/>
    <w:rsid w:val="74970208"/>
    <w:rsid w:val="749D2202"/>
    <w:rsid w:val="74A9060F"/>
    <w:rsid w:val="74AC57AA"/>
    <w:rsid w:val="74AC6B3A"/>
    <w:rsid w:val="74B97DE3"/>
    <w:rsid w:val="74C035F2"/>
    <w:rsid w:val="74C27582"/>
    <w:rsid w:val="74C41CC3"/>
    <w:rsid w:val="74CB28DA"/>
    <w:rsid w:val="74D3353D"/>
    <w:rsid w:val="74D53CB1"/>
    <w:rsid w:val="74DB3798"/>
    <w:rsid w:val="74E25535"/>
    <w:rsid w:val="74E93D82"/>
    <w:rsid w:val="74EF6129"/>
    <w:rsid w:val="74F14535"/>
    <w:rsid w:val="74F1655B"/>
    <w:rsid w:val="74F454AB"/>
    <w:rsid w:val="7503583D"/>
    <w:rsid w:val="750B52CB"/>
    <w:rsid w:val="751838CC"/>
    <w:rsid w:val="752C514D"/>
    <w:rsid w:val="75461F61"/>
    <w:rsid w:val="754E6F5D"/>
    <w:rsid w:val="75534552"/>
    <w:rsid w:val="75554A77"/>
    <w:rsid w:val="75564379"/>
    <w:rsid w:val="75575F1C"/>
    <w:rsid w:val="755E4481"/>
    <w:rsid w:val="75653F8F"/>
    <w:rsid w:val="756A38DC"/>
    <w:rsid w:val="757345ED"/>
    <w:rsid w:val="7585360D"/>
    <w:rsid w:val="75853C55"/>
    <w:rsid w:val="75862CA5"/>
    <w:rsid w:val="7587277C"/>
    <w:rsid w:val="75CA7C65"/>
    <w:rsid w:val="75CB3545"/>
    <w:rsid w:val="75D91278"/>
    <w:rsid w:val="75D95DAA"/>
    <w:rsid w:val="75DD025A"/>
    <w:rsid w:val="75DE3386"/>
    <w:rsid w:val="75DE426F"/>
    <w:rsid w:val="75DE7589"/>
    <w:rsid w:val="75EB6AA1"/>
    <w:rsid w:val="75EF1DD9"/>
    <w:rsid w:val="75F5572D"/>
    <w:rsid w:val="76061712"/>
    <w:rsid w:val="762404D4"/>
    <w:rsid w:val="762E07DC"/>
    <w:rsid w:val="764741E2"/>
    <w:rsid w:val="76520E7E"/>
    <w:rsid w:val="76561392"/>
    <w:rsid w:val="765E2E2E"/>
    <w:rsid w:val="76610E1E"/>
    <w:rsid w:val="766743D3"/>
    <w:rsid w:val="766F287A"/>
    <w:rsid w:val="76701021"/>
    <w:rsid w:val="76774D15"/>
    <w:rsid w:val="767D3C03"/>
    <w:rsid w:val="76827062"/>
    <w:rsid w:val="768B24F9"/>
    <w:rsid w:val="76944CA4"/>
    <w:rsid w:val="76946CFC"/>
    <w:rsid w:val="76956DAA"/>
    <w:rsid w:val="76985AE2"/>
    <w:rsid w:val="769F7D98"/>
    <w:rsid w:val="76B175BC"/>
    <w:rsid w:val="76B33626"/>
    <w:rsid w:val="76B6683F"/>
    <w:rsid w:val="76B97545"/>
    <w:rsid w:val="76C3433D"/>
    <w:rsid w:val="76C9651D"/>
    <w:rsid w:val="76D1711F"/>
    <w:rsid w:val="76D20CDE"/>
    <w:rsid w:val="76D731F7"/>
    <w:rsid w:val="76DA2E7B"/>
    <w:rsid w:val="76E039BC"/>
    <w:rsid w:val="76F3620E"/>
    <w:rsid w:val="76F51B05"/>
    <w:rsid w:val="76FC1FA3"/>
    <w:rsid w:val="76FF686B"/>
    <w:rsid w:val="77005957"/>
    <w:rsid w:val="77007465"/>
    <w:rsid w:val="7707396E"/>
    <w:rsid w:val="77112A42"/>
    <w:rsid w:val="77184757"/>
    <w:rsid w:val="77206FD3"/>
    <w:rsid w:val="772557B3"/>
    <w:rsid w:val="772D4B79"/>
    <w:rsid w:val="772E644B"/>
    <w:rsid w:val="772F6324"/>
    <w:rsid w:val="773B5FDF"/>
    <w:rsid w:val="77495E85"/>
    <w:rsid w:val="7753652B"/>
    <w:rsid w:val="7759590E"/>
    <w:rsid w:val="775F1633"/>
    <w:rsid w:val="77647B3B"/>
    <w:rsid w:val="776A0A43"/>
    <w:rsid w:val="776C64FC"/>
    <w:rsid w:val="776D7803"/>
    <w:rsid w:val="776E6765"/>
    <w:rsid w:val="7777673E"/>
    <w:rsid w:val="77790752"/>
    <w:rsid w:val="777B754B"/>
    <w:rsid w:val="777B7B55"/>
    <w:rsid w:val="77871F6E"/>
    <w:rsid w:val="77962DF4"/>
    <w:rsid w:val="77963C6B"/>
    <w:rsid w:val="779C67B0"/>
    <w:rsid w:val="779F1B4C"/>
    <w:rsid w:val="77A86B78"/>
    <w:rsid w:val="77AC5563"/>
    <w:rsid w:val="77AE65E1"/>
    <w:rsid w:val="77C74149"/>
    <w:rsid w:val="77D8682E"/>
    <w:rsid w:val="77D94915"/>
    <w:rsid w:val="77DB72D8"/>
    <w:rsid w:val="77DE7BD3"/>
    <w:rsid w:val="77E76D58"/>
    <w:rsid w:val="77F86763"/>
    <w:rsid w:val="77F9150C"/>
    <w:rsid w:val="77FA5285"/>
    <w:rsid w:val="78032F91"/>
    <w:rsid w:val="781A6E0B"/>
    <w:rsid w:val="782642CC"/>
    <w:rsid w:val="782F4F2E"/>
    <w:rsid w:val="78372035"/>
    <w:rsid w:val="78441BBC"/>
    <w:rsid w:val="784976AB"/>
    <w:rsid w:val="784A620C"/>
    <w:rsid w:val="784D3788"/>
    <w:rsid w:val="784E2990"/>
    <w:rsid w:val="785773AD"/>
    <w:rsid w:val="785C619A"/>
    <w:rsid w:val="78695109"/>
    <w:rsid w:val="786D61D4"/>
    <w:rsid w:val="7879089F"/>
    <w:rsid w:val="787C1C3D"/>
    <w:rsid w:val="788A6608"/>
    <w:rsid w:val="788C60D5"/>
    <w:rsid w:val="78922472"/>
    <w:rsid w:val="789575B1"/>
    <w:rsid w:val="789F31C4"/>
    <w:rsid w:val="78AA7654"/>
    <w:rsid w:val="78B43685"/>
    <w:rsid w:val="78B66E08"/>
    <w:rsid w:val="78BB0D0F"/>
    <w:rsid w:val="78BD534B"/>
    <w:rsid w:val="78C626DF"/>
    <w:rsid w:val="78C90E4C"/>
    <w:rsid w:val="78D448D7"/>
    <w:rsid w:val="78E67510"/>
    <w:rsid w:val="78EA3B70"/>
    <w:rsid w:val="78F122BF"/>
    <w:rsid w:val="78F17D83"/>
    <w:rsid w:val="78FE23EA"/>
    <w:rsid w:val="790C34C1"/>
    <w:rsid w:val="790D1906"/>
    <w:rsid w:val="791153EF"/>
    <w:rsid w:val="791B586C"/>
    <w:rsid w:val="792253EC"/>
    <w:rsid w:val="79246BB5"/>
    <w:rsid w:val="793923F8"/>
    <w:rsid w:val="793E551C"/>
    <w:rsid w:val="793F2B12"/>
    <w:rsid w:val="794054AC"/>
    <w:rsid w:val="79411FC0"/>
    <w:rsid w:val="79416DAC"/>
    <w:rsid w:val="794351C7"/>
    <w:rsid w:val="795E5A72"/>
    <w:rsid w:val="797144A4"/>
    <w:rsid w:val="797B25AE"/>
    <w:rsid w:val="797F6400"/>
    <w:rsid w:val="797F7531"/>
    <w:rsid w:val="7994264C"/>
    <w:rsid w:val="79984EFC"/>
    <w:rsid w:val="79994663"/>
    <w:rsid w:val="79AE52D4"/>
    <w:rsid w:val="79B1548B"/>
    <w:rsid w:val="79BC4EA2"/>
    <w:rsid w:val="79C43E47"/>
    <w:rsid w:val="79C60B59"/>
    <w:rsid w:val="79C756FD"/>
    <w:rsid w:val="79CE3815"/>
    <w:rsid w:val="79D54E20"/>
    <w:rsid w:val="79D966BA"/>
    <w:rsid w:val="79DB139A"/>
    <w:rsid w:val="79DF0BD6"/>
    <w:rsid w:val="79DF4497"/>
    <w:rsid w:val="79E53E64"/>
    <w:rsid w:val="79E92D7D"/>
    <w:rsid w:val="79EC36BB"/>
    <w:rsid w:val="79ED7A32"/>
    <w:rsid w:val="79F82B71"/>
    <w:rsid w:val="79FB191F"/>
    <w:rsid w:val="7A0E424F"/>
    <w:rsid w:val="7A142CA1"/>
    <w:rsid w:val="7A1D6D01"/>
    <w:rsid w:val="7A20416A"/>
    <w:rsid w:val="7A205476"/>
    <w:rsid w:val="7A2B0742"/>
    <w:rsid w:val="7A3958BB"/>
    <w:rsid w:val="7A4E712B"/>
    <w:rsid w:val="7A552C46"/>
    <w:rsid w:val="7A5A538E"/>
    <w:rsid w:val="7A5A5BA8"/>
    <w:rsid w:val="7A5C5BD6"/>
    <w:rsid w:val="7A66163F"/>
    <w:rsid w:val="7A6C01AA"/>
    <w:rsid w:val="7A7408C7"/>
    <w:rsid w:val="7A827ECC"/>
    <w:rsid w:val="7A8D59FA"/>
    <w:rsid w:val="7A942E72"/>
    <w:rsid w:val="7A9A49D8"/>
    <w:rsid w:val="7AB317CB"/>
    <w:rsid w:val="7AB4796D"/>
    <w:rsid w:val="7ACD0A2E"/>
    <w:rsid w:val="7AD324E9"/>
    <w:rsid w:val="7AD5130A"/>
    <w:rsid w:val="7AD9057B"/>
    <w:rsid w:val="7AE71AF0"/>
    <w:rsid w:val="7AEF45A5"/>
    <w:rsid w:val="7AF5322D"/>
    <w:rsid w:val="7AFF6EE7"/>
    <w:rsid w:val="7B106961"/>
    <w:rsid w:val="7B121152"/>
    <w:rsid w:val="7B1228E5"/>
    <w:rsid w:val="7B1E4E86"/>
    <w:rsid w:val="7B225CC1"/>
    <w:rsid w:val="7B312413"/>
    <w:rsid w:val="7B4A6C88"/>
    <w:rsid w:val="7B542EFE"/>
    <w:rsid w:val="7B6300D8"/>
    <w:rsid w:val="7B806ADF"/>
    <w:rsid w:val="7B8410DB"/>
    <w:rsid w:val="7B875081"/>
    <w:rsid w:val="7B8B2806"/>
    <w:rsid w:val="7B995D1E"/>
    <w:rsid w:val="7B9D48A5"/>
    <w:rsid w:val="7BA05FB3"/>
    <w:rsid w:val="7BB2194B"/>
    <w:rsid w:val="7BB6059A"/>
    <w:rsid w:val="7BB8348D"/>
    <w:rsid w:val="7BBA7DE5"/>
    <w:rsid w:val="7BBD0CCF"/>
    <w:rsid w:val="7BBD31A3"/>
    <w:rsid w:val="7BBF12E0"/>
    <w:rsid w:val="7BD06A28"/>
    <w:rsid w:val="7BD3337C"/>
    <w:rsid w:val="7BD66691"/>
    <w:rsid w:val="7BE11714"/>
    <w:rsid w:val="7BE11CF5"/>
    <w:rsid w:val="7BE54DDE"/>
    <w:rsid w:val="7BEF28D0"/>
    <w:rsid w:val="7BF50744"/>
    <w:rsid w:val="7C001CD6"/>
    <w:rsid w:val="7C116FC2"/>
    <w:rsid w:val="7C1A10AD"/>
    <w:rsid w:val="7C290C99"/>
    <w:rsid w:val="7C357219"/>
    <w:rsid w:val="7C3714E0"/>
    <w:rsid w:val="7C4116D4"/>
    <w:rsid w:val="7C451FE2"/>
    <w:rsid w:val="7C4D6B6B"/>
    <w:rsid w:val="7C5C3712"/>
    <w:rsid w:val="7C604061"/>
    <w:rsid w:val="7C64079E"/>
    <w:rsid w:val="7C91213C"/>
    <w:rsid w:val="7C981FA0"/>
    <w:rsid w:val="7C9B25CE"/>
    <w:rsid w:val="7C9D2A38"/>
    <w:rsid w:val="7CAA3794"/>
    <w:rsid w:val="7CB542E7"/>
    <w:rsid w:val="7CBC55FB"/>
    <w:rsid w:val="7CBE3465"/>
    <w:rsid w:val="7CC70D87"/>
    <w:rsid w:val="7CC71EEB"/>
    <w:rsid w:val="7CCE3D6A"/>
    <w:rsid w:val="7CD930BD"/>
    <w:rsid w:val="7CEF740C"/>
    <w:rsid w:val="7CF11C3E"/>
    <w:rsid w:val="7CF152E5"/>
    <w:rsid w:val="7CFE1C04"/>
    <w:rsid w:val="7D184A39"/>
    <w:rsid w:val="7D1B4937"/>
    <w:rsid w:val="7D227721"/>
    <w:rsid w:val="7D24247B"/>
    <w:rsid w:val="7D2D7007"/>
    <w:rsid w:val="7D36464E"/>
    <w:rsid w:val="7D374D36"/>
    <w:rsid w:val="7D3A60A2"/>
    <w:rsid w:val="7D4615F6"/>
    <w:rsid w:val="7D4C6582"/>
    <w:rsid w:val="7D651BFD"/>
    <w:rsid w:val="7D6C7253"/>
    <w:rsid w:val="7D733A32"/>
    <w:rsid w:val="7D7848FF"/>
    <w:rsid w:val="7D7C3DCB"/>
    <w:rsid w:val="7D9F3E29"/>
    <w:rsid w:val="7DA56094"/>
    <w:rsid w:val="7DA64894"/>
    <w:rsid w:val="7DAA2435"/>
    <w:rsid w:val="7DAB0D8C"/>
    <w:rsid w:val="7DAB2992"/>
    <w:rsid w:val="7DB163E5"/>
    <w:rsid w:val="7DB27F48"/>
    <w:rsid w:val="7DBB1A86"/>
    <w:rsid w:val="7DBD60A4"/>
    <w:rsid w:val="7DC26844"/>
    <w:rsid w:val="7DC456ED"/>
    <w:rsid w:val="7DC85F2A"/>
    <w:rsid w:val="7DC9191C"/>
    <w:rsid w:val="7DDA2D2B"/>
    <w:rsid w:val="7DE40569"/>
    <w:rsid w:val="7DE61F4E"/>
    <w:rsid w:val="7DE72B62"/>
    <w:rsid w:val="7DF67617"/>
    <w:rsid w:val="7DFA7D8C"/>
    <w:rsid w:val="7DFD37EB"/>
    <w:rsid w:val="7E0620B6"/>
    <w:rsid w:val="7E1075B0"/>
    <w:rsid w:val="7E140500"/>
    <w:rsid w:val="7E154BC6"/>
    <w:rsid w:val="7E183D99"/>
    <w:rsid w:val="7E1C7D03"/>
    <w:rsid w:val="7E275317"/>
    <w:rsid w:val="7E284A56"/>
    <w:rsid w:val="7E313A4A"/>
    <w:rsid w:val="7E382007"/>
    <w:rsid w:val="7E393A63"/>
    <w:rsid w:val="7E3B120C"/>
    <w:rsid w:val="7E4070BC"/>
    <w:rsid w:val="7E417F15"/>
    <w:rsid w:val="7E45506D"/>
    <w:rsid w:val="7E4800B3"/>
    <w:rsid w:val="7E494FDB"/>
    <w:rsid w:val="7E4A5D8B"/>
    <w:rsid w:val="7E5C0A47"/>
    <w:rsid w:val="7E635932"/>
    <w:rsid w:val="7E644BF6"/>
    <w:rsid w:val="7E6572EE"/>
    <w:rsid w:val="7E696CC0"/>
    <w:rsid w:val="7E7933A7"/>
    <w:rsid w:val="7E904A01"/>
    <w:rsid w:val="7E9C052C"/>
    <w:rsid w:val="7EA05231"/>
    <w:rsid w:val="7EA06B86"/>
    <w:rsid w:val="7EBA1B05"/>
    <w:rsid w:val="7EBE08CF"/>
    <w:rsid w:val="7EC24622"/>
    <w:rsid w:val="7ED01CC2"/>
    <w:rsid w:val="7ED37308"/>
    <w:rsid w:val="7EDB4998"/>
    <w:rsid w:val="7EDB5E10"/>
    <w:rsid w:val="7EDD0509"/>
    <w:rsid w:val="7EE177BF"/>
    <w:rsid w:val="7EE740D7"/>
    <w:rsid w:val="7EEB1B76"/>
    <w:rsid w:val="7EFA526B"/>
    <w:rsid w:val="7F0730DD"/>
    <w:rsid w:val="7F09749B"/>
    <w:rsid w:val="7F097E5D"/>
    <w:rsid w:val="7F0A5111"/>
    <w:rsid w:val="7F146B45"/>
    <w:rsid w:val="7F1F73AD"/>
    <w:rsid w:val="7F2205AA"/>
    <w:rsid w:val="7F231011"/>
    <w:rsid w:val="7F2B6EAC"/>
    <w:rsid w:val="7F381330"/>
    <w:rsid w:val="7F5E765E"/>
    <w:rsid w:val="7F63433B"/>
    <w:rsid w:val="7F684541"/>
    <w:rsid w:val="7F7350D2"/>
    <w:rsid w:val="7F7562BD"/>
    <w:rsid w:val="7F853FCE"/>
    <w:rsid w:val="7F8A3D87"/>
    <w:rsid w:val="7F8A7D3D"/>
    <w:rsid w:val="7F8D7E9C"/>
    <w:rsid w:val="7F955AC2"/>
    <w:rsid w:val="7F983D01"/>
    <w:rsid w:val="7FA357DC"/>
    <w:rsid w:val="7FA8530F"/>
    <w:rsid w:val="7FAA3445"/>
    <w:rsid w:val="7FAB6B6F"/>
    <w:rsid w:val="7FAE7BCD"/>
    <w:rsid w:val="7FB71B57"/>
    <w:rsid w:val="7FC11792"/>
    <w:rsid w:val="7FC979BB"/>
    <w:rsid w:val="7FE073C7"/>
    <w:rsid w:val="7FED3E48"/>
    <w:rsid w:val="7FF470C5"/>
    <w:rsid w:val="7FF538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next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34"/>
    <w:next w:val="34"/>
    <w:link w:val="75"/>
    <w:qFormat/>
    <w:uiPriority w:val="0"/>
    <w:pPr>
      <w:snapToGrid w:val="0"/>
      <w:spacing w:line="560" w:lineRule="atLeast"/>
      <w:ind w:firstLine="540"/>
    </w:pPr>
  </w:style>
  <w:style w:type="paragraph" w:styleId="34">
    <w:name w:val="Body Text First Indent 2"/>
    <w:basedOn w:val="23"/>
    <w:next w:val="1"/>
    <w:link w:val="74"/>
    <w:qFormat/>
    <w:uiPriority w:val="0"/>
    <w:pPr>
      <w:spacing w:line="240" w:lineRule="auto"/>
      <w:ind w:left="420" w:leftChars="200" w:firstLine="420" w:firstLineChars="20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index 9"/>
    <w:basedOn w:val="1"/>
    <w:next w:val="1"/>
    <w:qFormat/>
    <w:uiPriority w:val="0"/>
    <w:pPr>
      <w:ind w:left="1600" w:leftChars="160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line="360" w:lineRule="auto"/>
      <w:ind w:left="840" w:leftChars="400"/>
    </w:pPr>
    <w:rPr>
      <w:sz w:val="24"/>
    </w:rPr>
  </w:style>
  <w:style w:type="paragraph" w:styleId="53">
    <w:name w:val="Normal (Web)"/>
    <w:basedOn w:val="1"/>
    <w:qFormat/>
    <w:uiPriority w:val="0"/>
    <w:pPr>
      <w:widowControl/>
      <w:spacing w:beforeAutospacing="1" w:afterAutospacing="1"/>
      <w:jc w:val="left"/>
    </w:pPr>
    <w:rPr>
      <w:rFonts w:ascii="宋体" w:hAnsi="宋体"/>
      <w:kern w:val="0"/>
      <w:sz w:val="24"/>
    </w:rPr>
  </w:style>
  <w:style w:type="paragraph" w:styleId="54">
    <w:name w:val="List Continue 3"/>
    <w:basedOn w:val="1"/>
    <w:qFormat/>
    <w:uiPriority w:val="0"/>
    <w:pPr>
      <w:adjustRightInd w:val="0"/>
      <w:snapToGrid w:val="0"/>
      <w:spacing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20"/>
    <w:next w:val="20"/>
    <w:link w:val="77"/>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hAnsi="宋体"/>
      <w:sz w:val="24"/>
    </w:rPr>
  </w:style>
  <w:style w:type="table" w:styleId="60">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批注文字 字符"/>
    <w:link w:val="20"/>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首行缩进 2 字符"/>
    <w:link w:val="34"/>
    <w:qFormat/>
    <w:uiPriority w:val="0"/>
    <w:rPr>
      <w:kern w:val="2"/>
      <w:sz w:val="44"/>
    </w:rPr>
  </w:style>
  <w:style w:type="character" w:customStyle="1" w:styleId="75">
    <w:name w:val="正文文本缩进 2 字符"/>
    <w:link w:val="33"/>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7"/>
    <w:qFormat/>
    <w:uiPriority w:val="0"/>
    <w:rPr>
      <w:sz w:val="24"/>
    </w:rPr>
  </w:style>
  <w:style w:type="paragraph" w:customStyle="1" w:styleId="78">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7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0">
    <w:name w:val="目录 11"/>
    <w:basedOn w:val="1"/>
    <w:next w:val="1"/>
    <w:qFormat/>
    <w:uiPriority w:val="39"/>
    <w:pPr>
      <w:tabs>
        <w:tab w:val="right" w:leader="dot" w:pos="8721"/>
      </w:tabs>
    </w:pPr>
    <w:rPr>
      <w:rFonts w:ascii="宋体" w:hAnsi="宋体" w:cs="宋体"/>
      <w:color w:val="FF0000"/>
      <w:sz w:val="21"/>
      <w:szCs w:val="21"/>
    </w:rPr>
  </w:style>
  <w:style w:type="paragraph" w:customStyle="1" w:styleId="81">
    <w:name w:val="标题 5（有编号）（绿盟科技）"/>
    <w:basedOn w:val="1"/>
    <w:next w:val="82"/>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8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3">
    <w:name w:val="Char2 Char Char Char Char Char Char"/>
    <w:basedOn w:val="1"/>
    <w:qFormat/>
    <w:uiPriority w:val="0"/>
    <w:rPr>
      <w:rFonts w:ascii="仿宋_GB2312"/>
      <w:b/>
      <w:sz w:val="30"/>
    </w:rPr>
  </w:style>
  <w:style w:type="paragraph" w:customStyle="1" w:styleId="84">
    <w:name w:val="样式1"/>
    <w:basedOn w:val="6"/>
    <w:qFormat/>
    <w:uiPriority w:val="0"/>
    <w:pPr>
      <w:tabs>
        <w:tab w:val="left" w:pos="720"/>
      </w:tabs>
      <w:spacing w:line="560" w:lineRule="atLeast"/>
      <w:ind w:left="420" w:hanging="420"/>
    </w:pPr>
  </w:style>
  <w:style w:type="paragraph" w:customStyle="1" w:styleId="85">
    <w:name w:val="表头样式"/>
    <w:basedOn w:val="1"/>
    <w:qFormat/>
    <w:uiPriority w:val="0"/>
    <w:pPr>
      <w:autoSpaceDE w:val="0"/>
      <w:autoSpaceDN w:val="0"/>
      <w:adjustRightInd w:val="0"/>
      <w:spacing w:line="360" w:lineRule="auto"/>
      <w:jc w:val="left"/>
    </w:pPr>
    <w:rPr>
      <w:b/>
      <w:kern w:val="0"/>
      <w:sz w:val="21"/>
    </w:rPr>
  </w:style>
  <w:style w:type="paragraph" w:customStyle="1" w:styleId="86">
    <w:name w:val="首行缩进"/>
    <w:basedOn w:val="1"/>
    <w:qFormat/>
    <w:uiPriority w:val="0"/>
    <w:pPr>
      <w:numPr>
        <w:ilvl w:val="0"/>
        <w:numId w:val="5"/>
      </w:numPr>
      <w:spacing w:line="360" w:lineRule="auto"/>
    </w:pPr>
    <w:rPr>
      <w:rFonts w:eastAsia="仿宋_GB2312"/>
    </w:rPr>
  </w:style>
  <w:style w:type="paragraph" w:customStyle="1" w:styleId="87">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88">
    <w:name w:val="关键词"/>
    <w:basedOn w:val="1"/>
    <w:next w:val="1"/>
    <w:qFormat/>
    <w:uiPriority w:val="0"/>
    <w:pPr>
      <w:spacing w:line="360" w:lineRule="auto"/>
    </w:pPr>
    <w:rPr>
      <w:rFonts w:eastAsia="黑体"/>
      <w:sz w:val="20"/>
    </w:rPr>
  </w:style>
  <w:style w:type="paragraph" w:customStyle="1" w:styleId="89">
    <w:name w:val="首行缩进 1"/>
    <w:basedOn w:val="1"/>
    <w:qFormat/>
    <w:uiPriority w:val="0"/>
    <w:pPr>
      <w:spacing w:line="360" w:lineRule="auto"/>
      <w:ind w:firstLine="200" w:firstLineChars="200"/>
    </w:pPr>
    <w:rPr>
      <w:sz w:val="24"/>
    </w:rPr>
  </w:style>
  <w:style w:type="paragraph" w:customStyle="1" w:styleId="90">
    <w:name w:val="Char1 Char Char Char"/>
    <w:basedOn w:val="1"/>
    <w:qFormat/>
    <w:uiPriority w:val="0"/>
    <w:rPr>
      <w:rFonts w:ascii="Tahoma" w:hAnsi="Tahoma"/>
      <w:sz w:val="24"/>
    </w:rPr>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Table Contents"/>
    <w:basedOn w:val="2"/>
    <w:qFormat/>
    <w:uiPriority w:val="0"/>
    <w:pPr>
      <w:suppressAutoHyphens/>
      <w:jc w:val="left"/>
    </w:pPr>
    <w:rPr>
      <w:rFonts w:ascii="Times New Roman" w:eastAsia="Times New Roman"/>
      <w:kern w:val="0"/>
      <w:sz w:val="24"/>
    </w:rPr>
  </w:style>
  <w:style w:type="paragraph" w:customStyle="1" w:styleId="93">
    <w:name w:val="正文字缩2字"/>
    <w:basedOn w:val="1"/>
    <w:qFormat/>
    <w:uiPriority w:val="0"/>
    <w:pPr>
      <w:spacing w:line="360" w:lineRule="auto"/>
      <w:ind w:left="200" w:leftChars="200" w:firstLine="200" w:firstLineChars="200"/>
    </w:pPr>
    <w:rPr>
      <w:sz w:val="24"/>
    </w:rPr>
  </w:style>
  <w:style w:type="paragraph" w:customStyle="1" w:styleId="9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5">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96">
    <w:name w:val="摘要"/>
    <w:basedOn w:val="1"/>
    <w:next w:val="4"/>
    <w:qFormat/>
    <w:uiPriority w:val="0"/>
    <w:pPr>
      <w:spacing w:line="360" w:lineRule="auto"/>
    </w:pPr>
    <w:rPr>
      <w:rFonts w:eastAsia="黑体"/>
      <w:sz w:val="20"/>
    </w:rPr>
  </w:style>
  <w:style w:type="paragraph" w:customStyle="1" w:styleId="97">
    <w:name w:val="图例"/>
    <w:basedOn w:val="1"/>
    <w:qFormat/>
    <w:uiPriority w:val="0"/>
    <w:pPr>
      <w:spacing w:line="360" w:lineRule="auto"/>
      <w:jc w:val="center"/>
    </w:pPr>
    <w:rPr>
      <w:rFonts w:eastAsia="仿宋_GB2312"/>
      <w:b/>
      <w:sz w:val="24"/>
    </w:rPr>
  </w:style>
  <w:style w:type="paragraph" w:customStyle="1" w:styleId="98">
    <w:name w:val="样式1xz"/>
    <w:basedOn w:val="1"/>
    <w:qFormat/>
    <w:uiPriority w:val="0"/>
    <w:pPr>
      <w:tabs>
        <w:tab w:val="left" w:pos="1050"/>
        <w:tab w:val="right" w:leader="dot" w:pos="8296"/>
      </w:tabs>
    </w:pPr>
    <w:rPr>
      <w:caps/>
      <w:spacing w:val="20"/>
      <w:sz w:val="24"/>
    </w:rPr>
  </w:style>
  <w:style w:type="paragraph" w:customStyle="1" w:styleId="99">
    <w:name w:val="Char Char Char Char Char"/>
    <w:basedOn w:val="1"/>
    <w:qFormat/>
    <w:uiPriority w:val="0"/>
    <w:pPr>
      <w:tabs>
        <w:tab w:val="left" w:pos="425"/>
      </w:tabs>
      <w:ind w:left="1620" w:hanging="360"/>
    </w:pPr>
    <w:rPr>
      <w:rFonts w:ascii="Tahoma" w:hAnsi="Tahoma"/>
      <w:sz w:val="24"/>
    </w:rPr>
  </w:style>
  <w:style w:type="paragraph" w:customStyle="1" w:styleId="100">
    <w:name w:val="Char"/>
    <w:basedOn w:val="1"/>
    <w:qFormat/>
    <w:uiPriority w:val="0"/>
    <w:pPr>
      <w:spacing w:line="240" w:lineRule="atLeast"/>
      <w:ind w:left="420" w:firstLine="420"/>
    </w:pPr>
    <w:rPr>
      <w:kern w:val="0"/>
      <w:sz w:val="21"/>
    </w:rPr>
  </w:style>
  <w:style w:type="paragraph" w:customStyle="1" w:styleId="101">
    <w:name w:val="Char Char1 Char"/>
    <w:basedOn w:val="1"/>
    <w:qFormat/>
    <w:uiPriority w:val="0"/>
    <w:rPr>
      <w:rFonts w:ascii="Tahoma" w:hAnsi="Tahoma"/>
      <w:sz w:val="24"/>
      <w:szCs w:val="24"/>
    </w:rPr>
  </w:style>
  <w:style w:type="paragraph" w:customStyle="1" w:styleId="10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03">
    <w:name w:val="表格内文字"/>
    <w:basedOn w:val="30"/>
    <w:qFormat/>
    <w:uiPriority w:val="0"/>
    <w:pPr>
      <w:adjustRightInd w:val="0"/>
    </w:pPr>
    <w:rPr>
      <w:color w:val="000000"/>
      <w:lang w:val="en-GB"/>
    </w:rPr>
  </w:style>
  <w:style w:type="paragraph" w:customStyle="1" w:styleId="104">
    <w:name w:val="1.正文"/>
    <w:basedOn w:val="1"/>
    <w:qFormat/>
    <w:uiPriority w:val="0"/>
    <w:pPr>
      <w:spacing w:line="360" w:lineRule="auto"/>
      <w:ind w:left="540" w:leftChars="225" w:firstLine="540" w:firstLineChars="225"/>
    </w:pPr>
    <w:rPr>
      <w:sz w:val="24"/>
    </w:rPr>
  </w:style>
  <w:style w:type="paragraph" w:customStyle="1" w:styleId="105">
    <w:name w:val="正文文本缩进 21"/>
    <w:basedOn w:val="1"/>
    <w:qFormat/>
    <w:uiPriority w:val="0"/>
    <w:pPr>
      <w:adjustRightInd w:val="0"/>
      <w:ind w:firstLine="420"/>
      <w:textAlignment w:val="baseline"/>
    </w:pPr>
    <w:rPr>
      <w:sz w:val="24"/>
    </w:rPr>
  </w:style>
  <w:style w:type="paragraph" w:customStyle="1" w:styleId="10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编号正文"/>
    <w:basedOn w:val="108"/>
    <w:qFormat/>
    <w:uiPriority w:val="0"/>
    <w:pPr>
      <w:snapToGrid/>
      <w:spacing w:line="360" w:lineRule="auto"/>
      <w:ind w:left="1407" w:hanging="1047"/>
      <w:jc w:val="left"/>
    </w:pPr>
    <w:rPr>
      <w:rFonts w:eastAsia="仿宋_GB2312"/>
    </w:rPr>
  </w:style>
  <w:style w:type="paragraph" w:customStyle="1" w:styleId="1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9">
    <w:name w:val="文本框样式1"/>
    <w:basedOn w:val="1"/>
    <w:qFormat/>
    <w:uiPriority w:val="0"/>
    <w:pPr>
      <w:adjustRightInd w:val="0"/>
      <w:snapToGrid w:val="0"/>
      <w:spacing w:line="180" w:lineRule="exact"/>
      <w:jc w:val="center"/>
    </w:pPr>
    <w:rPr>
      <w:sz w:val="21"/>
    </w:rPr>
  </w:style>
  <w:style w:type="paragraph" w:customStyle="1" w:styleId="11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1">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2">
    <w:name w:val="正文（首行不缩进）"/>
    <w:basedOn w:val="1"/>
    <w:qFormat/>
    <w:uiPriority w:val="0"/>
    <w:pPr>
      <w:autoSpaceDE w:val="0"/>
      <w:autoSpaceDN w:val="0"/>
      <w:adjustRightInd w:val="0"/>
      <w:spacing w:line="360" w:lineRule="auto"/>
      <w:jc w:val="left"/>
    </w:pPr>
    <w:rPr>
      <w:kern w:val="0"/>
      <w:sz w:val="21"/>
    </w:rPr>
  </w:style>
  <w:style w:type="paragraph" w:customStyle="1" w:styleId="11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5">
    <w:name w:val="附录3"/>
    <w:basedOn w:val="1"/>
    <w:next w:val="1"/>
    <w:qFormat/>
    <w:uiPriority w:val="0"/>
    <w:pPr>
      <w:tabs>
        <w:tab w:val="left" w:pos="851"/>
      </w:tabs>
      <w:ind w:left="425" w:hanging="425"/>
      <w:outlineLvl w:val="2"/>
    </w:pPr>
    <w:rPr>
      <w:rFonts w:eastAsia="黑体"/>
      <w:b/>
      <w:sz w:val="32"/>
    </w:rPr>
  </w:style>
  <w:style w:type="paragraph" w:customStyle="1" w:styleId="116">
    <w:name w:val="1"/>
    <w:basedOn w:val="1"/>
    <w:next w:val="30"/>
    <w:qFormat/>
    <w:uiPriority w:val="0"/>
    <w:rPr>
      <w:rFonts w:ascii="宋体" w:hAnsi="Courier New"/>
      <w:sz w:val="21"/>
    </w:rPr>
  </w:style>
  <w:style w:type="paragraph" w:customStyle="1" w:styleId="11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18">
    <w:name w:val="段落正文"/>
    <w:basedOn w:val="1"/>
    <w:qFormat/>
    <w:uiPriority w:val="0"/>
    <w:pPr>
      <w:spacing w:beforeLines="50" w:line="360" w:lineRule="auto"/>
      <w:ind w:firstLine="200" w:firstLineChars="200"/>
    </w:pPr>
    <w:rPr>
      <w:spacing w:val="2"/>
      <w:sz w:val="24"/>
    </w:rPr>
  </w:style>
  <w:style w:type="paragraph" w:customStyle="1" w:styleId="119">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0">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21">
    <w:name w:val="表格文本"/>
    <w:qFormat/>
    <w:uiPriority w:val="0"/>
    <w:pPr>
      <w:tabs>
        <w:tab w:val="decimal" w:pos="0"/>
      </w:tabs>
    </w:pPr>
    <w:rPr>
      <w:rFonts w:ascii="Arial" w:hAnsi="Arial" w:eastAsia="宋体" w:cs="Times New Roman"/>
      <w:sz w:val="21"/>
      <w:lang w:val="en-US" w:eastAsia="zh-CN" w:bidi="ar-SA"/>
    </w:rPr>
  </w:style>
  <w:style w:type="paragraph" w:customStyle="1" w:styleId="122">
    <w:name w:val="内容标题"/>
    <w:basedOn w:val="18"/>
    <w:qFormat/>
    <w:uiPriority w:val="0"/>
    <w:rPr>
      <w:rFonts w:ascii="Tahoma" w:hAnsi="Tahoma"/>
      <w:sz w:val="24"/>
    </w:rPr>
  </w:style>
  <w:style w:type="paragraph" w:customStyle="1" w:styleId="123">
    <w:name w:val="Char Char Char Char Char Char Char"/>
    <w:basedOn w:val="18"/>
    <w:qFormat/>
    <w:uiPriority w:val="0"/>
    <w:rPr>
      <w:rFonts w:ascii="宋体" w:hAnsi="Tahoma"/>
    </w:rPr>
  </w:style>
  <w:style w:type="paragraph" w:customStyle="1" w:styleId="124">
    <w:name w:val="Title - Revision"/>
    <w:basedOn w:val="56"/>
    <w:qFormat/>
    <w:uiPriority w:val="0"/>
  </w:style>
  <w:style w:type="paragraph" w:customStyle="1" w:styleId="12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6">
    <w:name w:val="简单回函地址"/>
    <w:basedOn w:val="1"/>
    <w:qFormat/>
    <w:uiPriority w:val="0"/>
    <w:pPr>
      <w:adjustRightInd w:val="0"/>
      <w:snapToGrid w:val="0"/>
      <w:spacing w:line="360" w:lineRule="auto"/>
    </w:pPr>
    <w:rPr>
      <w:sz w:val="24"/>
    </w:rPr>
  </w:style>
  <w:style w:type="paragraph" w:customStyle="1" w:styleId="127">
    <w:name w:val="Table Text Char Char Char"/>
    <w:link w:val="128"/>
    <w:qFormat/>
    <w:uiPriority w:val="0"/>
    <w:pPr>
      <w:snapToGrid w:val="0"/>
      <w:spacing w:before="80" w:after="80"/>
    </w:pPr>
    <w:rPr>
      <w:rFonts w:ascii="Arial" w:hAnsi="Arial" w:eastAsia="宋体" w:cs="Times New Roman"/>
      <w:kern w:val="2"/>
      <w:sz w:val="18"/>
      <w:lang w:val="en-US" w:eastAsia="zh-CN" w:bidi="ar-SA"/>
    </w:rPr>
  </w:style>
  <w:style w:type="character" w:customStyle="1" w:styleId="128">
    <w:name w:val="Table Text Char Char Char Char"/>
    <w:link w:val="127"/>
    <w:qFormat/>
    <w:uiPriority w:val="0"/>
    <w:rPr>
      <w:rFonts w:ascii="Arial" w:hAnsi="Arial"/>
      <w:kern w:val="2"/>
      <w:sz w:val="18"/>
      <w:lang w:val="en-US" w:eastAsia="zh-CN" w:bidi="ar-SA"/>
    </w:rPr>
  </w:style>
  <w:style w:type="paragraph" w:customStyle="1" w:styleId="1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0">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文本1"/>
    <w:basedOn w:val="1"/>
    <w:qFormat/>
    <w:uiPriority w:val="0"/>
    <w:pPr>
      <w:adjustRightInd w:val="0"/>
      <w:spacing w:line="312" w:lineRule="atLeast"/>
      <w:jc w:val="center"/>
      <w:textAlignment w:val="baseline"/>
    </w:pPr>
    <w:rPr>
      <w:kern w:val="0"/>
      <w:sz w:val="18"/>
    </w:rPr>
  </w:style>
  <w:style w:type="paragraph" w:customStyle="1" w:styleId="133">
    <w:name w:val="文字"/>
    <w:basedOn w:val="1"/>
    <w:link w:val="134"/>
    <w:qFormat/>
    <w:uiPriority w:val="0"/>
    <w:pPr>
      <w:tabs>
        <w:tab w:val="left" w:pos="8520"/>
      </w:tabs>
      <w:spacing w:line="312" w:lineRule="auto"/>
      <w:ind w:right="-210" w:firstLine="556"/>
    </w:pPr>
    <w:rPr>
      <w:rFonts w:ascii="宋体"/>
    </w:rPr>
  </w:style>
  <w:style w:type="character" w:customStyle="1" w:styleId="134">
    <w:name w:val="文字 Char"/>
    <w:link w:val="133"/>
    <w:qFormat/>
    <w:uiPriority w:val="0"/>
    <w:rPr>
      <w:rFonts w:ascii="宋体"/>
      <w:kern w:val="2"/>
      <w:sz w:val="28"/>
    </w:rPr>
  </w:style>
  <w:style w:type="paragraph" w:customStyle="1" w:styleId="135">
    <w:name w:val="样式2"/>
    <w:basedOn w:val="6"/>
    <w:qFormat/>
    <w:uiPriority w:val="0"/>
    <w:pPr>
      <w:numPr>
        <w:ilvl w:val="0"/>
        <w:numId w:val="8"/>
      </w:numPr>
      <w:spacing w:line="400" w:lineRule="exact"/>
      <w:jc w:val="center"/>
      <w:outlineLvl w:val="0"/>
    </w:pPr>
    <w:rPr>
      <w:b w:val="0"/>
      <w:sz w:val="44"/>
    </w:rPr>
  </w:style>
  <w:style w:type="paragraph" w:customStyle="1" w:styleId="136">
    <w:name w:val="Note"/>
    <w:basedOn w:val="1"/>
    <w:qFormat/>
    <w:uiPriority w:val="0"/>
    <w:pPr>
      <w:pBdr>
        <w:top w:val="single" w:color="auto" w:sz="12" w:space="3"/>
        <w:bottom w:val="single" w:color="auto" w:sz="12" w:space="3"/>
      </w:pBdr>
      <w:spacing w:line="360" w:lineRule="auto"/>
    </w:pPr>
    <w:rPr>
      <w:sz w:val="24"/>
    </w:rPr>
  </w:style>
  <w:style w:type="paragraph" w:customStyle="1" w:styleId="137">
    <w:name w:val="正文表格"/>
    <w:basedOn w:val="1"/>
    <w:qFormat/>
    <w:uiPriority w:val="0"/>
    <w:pPr>
      <w:adjustRightInd w:val="0"/>
    </w:pPr>
    <w:rPr>
      <w:sz w:val="24"/>
    </w:rPr>
  </w:style>
  <w:style w:type="paragraph" w:customStyle="1" w:styleId="138">
    <w:name w:val="IN Feature"/>
    <w:next w:val="11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9">
    <w:name w:val="Char1"/>
    <w:basedOn w:val="1"/>
    <w:qFormat/>
    <w:uiPriority w:val="0"/>
    <w:rPr>
      <w:sz w:val="21"/>
    </w:rPr>
  </w:style>
  <w:style w:type="paragraph" w:customStyle="1" w:styleId="140">
    <w:name w:val="可研正文"/>
    <w:basedOn w:val="2"/>
    <w:qFormat/>
    <w:uiPriority w:val="0"/>
    <w:pPr>
      <w:adjustRightInd w:val="0"/>
      <w:snapToGrid w:val="0"/>
      <w:spacing w:line="440" w:lineRule="exact"/>
      <w:ind w:firstLine="567"/>
    </w:pPr>
    <w:rPr>
      <w:sz w:val="28"/>
    </w:rPr>
  </w:style>
  <w:style w:type="paragraph" w:customStyle="1" w:styleId="141">
    <w:name w:val="标题3——2"/>
    <w:basedOn w:val="5"/>
    <w:next w:val="58"/>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4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5">
    <w:name w:val="没有缩进（为图形使用）"/>
    <w:basedOn w:val="1"/>
    <w:qFormat/>
    <w:uiPriority w:val="0"/>
    <w:pPr>
      <w:spacing w:line="360" w:lineRule="auto"/>
    </w:pPr>
    <w:rPr>
      <w:sz w:val="24"/>
    </w:rPr>
  </w:style>
  <w:style w:type="paragraph" w:customStyle="1" w:styleId="146">
    <w:name w:val="Char Char Char"/>
    <w:basedOn w:val="1"/>
    <w:qFormat/>
    <w:uiPriority w:val="0"/>
    <w:rPr>
      <w:rFonts w:ascii="Tahoma" w:hAnsi="Tahoma"/>
      <w:sz w:val="24"/>
    </w:rPr>
  </w:style>
  <w:style w:type="paragraph" w:customStyle="1" w:styleId="147">
    <w:name w:val="表文字"/>
    <w:qFormat/>
    <w:uiPriority w:val="0"/>
    <w:rPr>
      <w:rFonts w:ascii="宋体" w:hAnsi="Calibri" w:eastAsia="宋体" w:cs="Times New Roman"/>
      <w:kern w:val="2"/>
      <w:lang w:val="en-US" w:eastAsia="zh-CN" w:bidi="ar-SA"/>
    </w:rPr>
  </w:style>
  <w:style w:type="paragraph" w:customStyle="1" w:styleId="14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4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2">
    <w:name w:val="列表项目"/>
    <w:basedOn w:val="1"/>
    <w:qFormat/>
    <w:uiPriority w:val="0"/>
    <w:pPr>
      <w:tabs>
        <w:tab w:val="left" w:pos="420"/>
      </w:tabs>
      <w:spacing w:line="288" w:lineRule="auto"/>
      <w:ind w:left="840" w:leftChars="200" w:hanging="420" w:hangingChars="200"/>
    </w:pPr>
    <w:rPr>
      <w:sz w:val="21"/>
    </w:rPr>
  </w:style>
  <w:style w:type="paragraph" w:customStyle="1" w:styleId="153">
    <w:name w:val="二级列表"/>
    <w:basedOn w:val="118"/>
    <w:next w:val="118"/>
    <w:qFormat/>
    <w:uiPriority w:val="0"/>
    <w:pPr>
      <w:tabs>
        <w:tab w:val="left" w:pos="2120"/>
      </w:tabs>
      <w:ind w:firstLine="0" w:firstLineChars="0"/>
    </w:pPr>
    <w:rPr>
      <w:b/>
    </w:rPr>
  </w:style>
  <w:style w:type="paragraph" w:customStyle="1" w:styleId="154">
    <w:name w:val="Char Char14 Char Char"/>
    <w:basedOn w:val="1"/>
    <w:qFormat/>
    <w:uiPriority w:val="0"/>
    <w:rPr>
      <w:sz w:val="21"/>
      <w:szCs w:val="24"/>
    </w:rPr>
  </w:style>
  <w:style w:type="paragraph" w:customStyle="1" w:styleId="155">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56">
    <w:name w:val="Char2"/>
    <w:basedOn w:val="1"/>
    <w:qFormat/>
    <w:uiPriority w:val="0"/>
    <w:pPr>
      <w:spacing w:line="240" w:lineRule="atLeast"/>
      <w:ind w:left="420" w:firstLine="420"/>
    </w:pPr>
    <w:rPr>
      <w:kern w:val="0"/>
      <w:sz w:val="21"/>
    </w:rPr>
  </w:style>
  <w:style w:type="paragraph" w:customStyle="1" w:styleId="157">
    <w:name w:val="样式4"/>
    <w:basedOn w:val="6"/>
    <w:qFormat/>
    <w:uiPriority w:val="0"/>
    <w:pPr>
      <w:adjustRightInd w:val="0"/>
      <w:snapToGrid w:val="0"/>
    </w:pPr>
  </w:style>
  <w:style w:type="paragraph" w:customStyle="1" w:styleId="158">
    <w:name w:val="标书正文:  0.74 厘米"/>
    <w:basedOn w:val="1"/>
    <w:qFormat/>
    <w:uiPriority w:val="0"/>
    <w:pPr>
      <w:snapToGrid w:val="0"/>
      <w:spacing w:line="360" w:lineRule="auto"/>
      <w:ind w:firstLine="420"/>
    </w:pPr>
    <w:rPr>
      <w:sz w:val="24"/>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af"/>
    <w:basedOn w:val="1"/>
    <w:qFormat/>
    <w:uiPriority w:val="0"/>
    <w:pPr>
      <w:widowControl/>
      <w:spacing w:line="300" w:lineRule="atLeast"/>
      <w:jc w:val="left"/>
    </w:pPr>
    <w:rPr>
      <w:rFonts w:ascii="宋体" w:hAnsi="宋体"/>
      <w:kern w:val="0"/>
      <w:sz w:val="18"/>
    </w:rPr>
  </w:style>
  <w:style w:type="paragraph" w:customStyle="1" w:styleId="16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6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64">
    <w:name w:val="标准正文"/>
    <w:basedOn w:val="23"/>
    <w:qFormat/>
    <w:uiPriority w:val="0"/>
    <w:pPr>
      <w:spacing w:line="360" w:lineRule="auto"/>
      <w:ind w:left="0" w:firstLine="482"/>
    </w:pPr>
    <w:rPr>
      <w:rFonts w:ascii="Arial" w:hAnsi="Arial"/>
      <w:sz w:val="24"/>
    </w:rPr>
  </w:style>
  <w:style w:type="paragraph" w:customStyle="1" w:styleId="165">
    <w:name w:val="章标题"/>
    <w:next w:val="1"/>
    <w:qFormat/>
    <w:uiPriority w:val="0"/>
    <w:pPr>
      <w:numPr>
        <w:ilvl w:val="1"/>
        <w:numId w:val="6"/>
      </w:numPr>
      <w:spacing w:beforeLines="50" w:afterLines="50"/>
      <w:ind w:left="0"/>
      <w:jc w:val="both"/>
      <w:outlineLvl w:val="1"/>
    </w:pPr>
    <w:rPr>
      <w:rFonts w:ascii="黑体" w:hAnsi="Calibri" w:eastAsia="黑体" w:cs="Times New Roman"/>
      <w:sz w:val="24"/>
      <w:lang w:val="en-US" w:eastAsia="zh-CN" w:bidi="ar-SA"/>
    </w:rPr>
  </w:style>
  <w:style w:type="paragraph" w:customStyle="1" w:styleId="166">
    <w:name w:val="二级条标题"/>
    <w:basedOn w:val="167"/>
    <w:next w:val="144"/>
    <w:qFormat/>
    <w:uiPriority w:val="0"/>
    <w:pPr>
      <w:ind w:left="840"/>
      <w:outlineLvl w:val="3"/>
    </w:pPr>
  </w:style>
  <w:style w:type="paragraph" w:customStyle="1" w:styleId="167">
    <w:name w:val="一级条标题"/>
    <w:basedOn w:val="165"/>
    <w:next w:val="144"/>
    <w:qFormat/>
    <w:uiPriority w:val="0"/>
    <w:pPr>
      <w:numPr>
        <w:ilvl w:val="0"/>
        <w:numId w:val="0"/>
      </w:numPr>
      <w:spacing w:beforeLines="0" w:afterLines="0"/>
      <w:ind w:left="525"/>
      <w:outlineLvl w:val="2"/>
    </w:pPr>
    <w:rPr>
      <w:sz w:val="21"/>
    </w:rPr>
  </w:style>
  <w:style w:type="paragraph" w:customStyle="1" w:styleId="16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标题无"/>
    <w:basedOn w:val="1"/>
    <w:qFormat/>
    <w:uiPriority w:val="0"/>
    <w:pPr>
      <w:spacing w:line="360" w:lineRule="auto"/>
    </w:pPr>
    <w:rPr>
      <w:sz w:val="24"/>
    </w:rPr>
  </w:style>
  <w:style w:type="paragraph" w:customStyle="1" w:styleId="17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1">
    <w:name w:val="xl23"/>
    <w:basedOn w:val="1"/>
    <w:qFormat/>
    <w:uiPriority w:val="0"/>
    <w:pPr>
      <w:widowControl/>
      <w:spacing w:beforeAutospacing="1" w:afterAutospacing="1" w:line="360" w:lineRule="auto"/>
      <w:textAlignment w:val="top"/>
    </w:pPr>
    <w:rPr>
      <w:kern w:val="0"/>
      <w:sz w:val="24"/>
    </w:rPr>
  </w:style>
  <w:style w:type="paragraph" w:customStyle="1" w:styleId="172">
    <w:name w:val="正文文本 21"/>
    <w:basedOn w:val="1"/>
    <w:qFormat/>
    <w:uiPriority w:val="0"/>
    <w:pPr>
      <w:adjustRightInd w:val="0"/>
      <w:spacing w:line="360" w:lineRule="auto"/>
      <w:ind w:firstLine="480"/>
      <w:textAlignment w:val="baseline"/>
    </w:pPr>
    <w:rPr>
      <w:sz w:val="24"/>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表头文本"/>
    <w:qFormat/>
    <w:uiPriority w:val="0"/>
    <w:pPr>
      <w:jc w:val="center"/>
    </w:pPr>
    <w:rPr>
      <w:rFonts w:ascii="Arial" w:hAnsi="Arial" w:eastAsia="宋体" w:cs="Times New Roman"/>
      <w:b/>
      <w:sz w:val="21"/>
      <w:lang w:val="en-US" w:eastAsia="zh-CN" w:bidi="ar-SA"/>
    </w:rPr>
  </w:style>
  <w:style w:type="paragraph" w:customStyle="1" w:styleId="175">
    <w:name w:val="Char1 Char Char Char1"/>
    <w:basedOn w:val="1"/>
    <w:qFormat/>
    <w:uiPriority w:val="0"/>
    <w:rPr>
      <w:rFonts w:ascii="Tahoma" w:hAnsi="Tahoma"/>
      <w:sz w:val="30"/>
    </w:rPr>
  </w:style>
  <w:style w:type="paragraph" w:customStyle="1" w:styleId="176">
    <w:name w:val="Char Char Char Char Char Char Char1"/>
    <w:basedOn w:val="1"/>
    <w:qFormat/>
    <w:uiPriority w:val="0"/>
    <w:rPr>
      <w:rFonts w:ascii="Tahoma" w:hAnsi="Tahoma"/>
      <w:sz w:val="24"/>
    </w:rPr>
  </w:style>
  <w:style w:type="paragraph" w:customStyle="1" w:styleId="1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8">
    <w:name w:val="_Style 159"/>
    <w:qFormat/>
    <w:uiPriority w:val="0"/>
    <w:rPr>
      <w:rFonts w:ascii="Calibri" w:hAnsi="Calibri" w:eastAsia="宋体" w:cs="Times New Roman"/>
      <w:kern w:val="2"/>
      <w:sz w:val="21"/>
      <w:lang w:val="en-US" w:eastAsia="zh-CN" w:bidi="ar-SA"/>
    </w:rPr>
  </w:style>
  <w:style w:type="paragraph" w:customStyle="1" w:styleId="179">
    <w:name w:val="样式 宋体 五号 行距: 单倍行距"/>
    <w:basedOn w:val="1"/>
    <w:qFormat/>
    <w:uiPriority w:val="0"/>
    <w:pPr>
      <w:adjustRightInd w:val="0"/>
      <w:jc w:val="left"/>
    </w:pPr>
    <w:rPr>
      <w:rFonts w:ascii="宋体" w:hAnsi="宋体"/>
      <w:kern w:val="0"/>
      <w:sz w:val="21"/>
    </w:rPr>
  </w:style>
  <w:style w:type="paragraph" w:customStyle="1" w:styleId="180">
    <w:name w:val="Table Text"/>
    <w:link w:val="181"/>
    <w:qFormat/>
    <w:uiPriority w:val="0"/>
    <w:pPr>
      <w:snapToGrid w:val="0"/>
      <w:spacing w:before="80" w:after="80"/>
    </w:pPr>
    <w:rPr>
      <w:rFonts w:ascii="Arial" w:hAnsi="Arial" w:eastAsia="宋体" w:cs="Times New Roman"/>
      <w:kern w:val="2"/>
      <w:sz w:val="18"/>
      <w:lang w:val="en-US" w:eastAsia="zh-CN" w:bidi="ar-SA"/>
    </w:rPr>
  </w:style>
  <w:style w:type="character" w:customStyle="1" w:styleId="181">
    <w:name w:val="Table Text Char"/>
    <w:link w:val="180"/>
    <w:qFormat/>
    <w:uiPriority w:val="0"/>
    <w:rPr>
      <w:rFonts w:ascii="Arial" w:hAnsi="Arial"/>
      <w:kern w:val="2"/>
      <w:sz w:val="18"/>
      <w:lang w:val="en-US" w:eastAsia="zh-CN" w:bidi="ar-SA"/>
    </w:rPr>
  </w:style>
  <w:style w:type="paragraph" w:customStyle="1" w:styleId="18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3">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84">
    <w:name w:val="正文 + 三号"/>
    <w:basedOn w:val="1"/>
    <w:qFormat/>
    <w:uiPriority w:val="0"/>
    <w:rPr>
      <w:sz w:val="21"/>
    </w:rPr>
  </w:style>
  <w:style w:type="paragraph" w:customStyle="1" w:styleId="185">
    <w:name w:val="默认段落字体 Para Char Char Char Char Char Char Char Char Char1 Char Char Char Char"/>
    <w:basedOn w:val="1"/>
    <w:qFormat/>
    <w:uiPriority w:val="0"/>
    <w:rPr>
      <w:rFonts w:ascii="Tahoma" w:hAnsi="Tahoma"/>
      <w:sz w:val="24"/>
    </w:rPr>
  </w:style>
  <w:style w:type="paragraph" w:customStyle="1" w:styleId="186">
    <w:name w:val="表号"/>
    <w:basedOn w:val="1"/>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87">
    <w:name w:val="Title - Date"/>
    <w:basedOn w:val="56"/>
    <w:next w:val="1"/>
    <w:qFormat/>
    <w:uiPriority w:val="0"/>
    <w:rPr>
      <w:sz w:val="28"/>
    </w:rPr>
  </w:style>
  <w:style w:type="paragraph" w:customStyle="1" w:styleId="18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9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1">
    <w:name w:val="正文4"/>
    <w:basedOn w:val="1"/>
    <w:qFormat/>
    <w:uiPriority w:val="0"/>
    <w:pPr>
      <w:tabs>
        <w:tab w:val="left" w:pos="1275"/>
      </w:tabs>
      <w:spacing w:line="360" w:lineRule="auto"/>
      <w:ind w:left="820" w:leftChars="400" w:hanging="705"/>
    </w:pPr>
    <w:rPr>
      <w:sz w:val="24"/>
    </w:rPr>
  </w:style>
  <w:style w:type="paragraph" w:customStyle="1" w:styleId="192">
    <w:name w:val="文章正文"/>
    <w:basedOn w:val="1"/>
    <w:qFormat/>
    <w:uiPriority w:val="0"/>
    <w:pPr>
      <w:ind w:firstLine="560" w:firstLineChars="200"/>
    </w:pPr>
    <w:rPr>
      <w:rFonts w:ascii="仿宋_GB2312" w:hAnsi="宋体" w:eastAsia="仿宋_GB2312"/>
      <w:color w:val="000000"/>
    </w:rPr>
  </w:style>
  <w:style w:type="paragraph" w:customStyle="1" w:styleId="19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94">
    <w:name w:val="默认段落字体 Para Char Char Char Char Char Char Char"/>
    <w:basedOn w:val="1"/>
    <w:qFormat/>
    <w:uiPriority w:val="0"/>
    <w:rPr>
      <w:rFonts w:ascii="Tahoma" w:hAnsi="Tahoma"/>
      <w:sz w:val="24"/>
    </w:rPr>
  </w:style>
  <w:style w:type="paragraph" w:customStyle="1" w:styleId="195">
    <w:name w:val="样式 首行缩进:  0.74 厘米"/>
    <w:basedOn w:val="1"/>
    <w:qFormat/>
    <w:uiPriority w:val="0"/>
    <w:pPr>
      <w:spacing w:line="360" w:lineRule="auto"/>
      <w:ind w:firstLine="420"/>
    </w:pPr>
    <w:rPr>
      <w:sz w:val="24"/>
    </w:rPr>
  </w:style>
  <w:style w:type="paragraph" w:customStyle="1" w:styleId="19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Style Heading 3h3Heading 3 - oldLevel 3 HeadH3level_3PIM 3se..."/>
    <w:basedOn w:val="5"/>
    <w:qFormat/>
    <w:uiPriority w:val="0"/>
    <w:pPr>
      <w:numPr>
        <w:ilvl w:val="2"/>
        <w:numId w:val="11"/>
      </w:numPr>
      <w:tabs>
        <w:tab w:val="left" w:pos="709"/>
        <w:tab w:val="left" w:pos="1620"/>
      </w:tabs>
    </w:pPr>
  </w:style>
  <w:style w:type="paragraph" w:customStyle="1" w:styleId="19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99">
    <w:name w:val="正文1"/>
    <w:basedOn w:val="1"/>
    <w:qFormat/>
    <w:uiPriority w:val="0"/>
    <w:pPr>
      <w:spacing w:line="300" w:lineRule="auto"/>
      <w:ind w:firstLine="200" w:firstLineChars="200"/>
    </w:pPr>
    <w:rPr>
      <w:sz w:val="24"/>
    </w:rPr>
  </w:style>
  <w:style w:type="paragraph" w:customStyle="1" w:styleId="200">
    <w:name w:val="Char Char1"/>
    <w:basedOn w:val="1"/>
    <w:qFormat/>
    <w:uiPriority w:val="0"/>
    <w:pPr>
      <w:widowControl/>
      <w:spacing w:line="240" w:lineRule="exact"/>
      <w:jc w:val="left"/>
    </w:pPr>
    <w:rPr>
      <w:rFonts w:ascii="Verdana" w:hAnsi="Verdana"/>
      <w:kern w:val="0"/>
      <w:sz w:val="20"/>
      <w:lang w:eastAsia="en-US"/>
    </w:rPr>
  </w:style>
  <w:style w:type="paragraph" w:customStyle="1" w:styleId="20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02">
    <w:name w:val="00"/>
    <w:basedOn w:val="1"/>
    <w:qFormat/>
    <w:uiPriority w:val="0"/>
    <w:pPr>
      <w:autoSpaceDE w:val="0"/>
      <w:autoSpaceDN w:val="0"/>
      <w:adjustRightInd w:val="0"/>
      <w:jc w:val="left"/>
    </w:pPr>
    <w:rPr>
      <w:rFonts w:ascii="黑体" w:eastAsia="黑体"/>
      <w:b/>
      <w:kern w:val="0"/>
      <w:sz w:val="20"/>
    </w:rPr>
  </w:style>
  <w:style w:type="paragraph" w:customStyle="1" w:styleId="203">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204">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7">
    <w:name w:val="样式 行距: 1.5 倍行距1"/>
    <w:basedOn w:val="1"/>
    <w:qFormat/>
    <w:uiPriority w:val="0"/>
    <w:pPr>
      <w:snapToGrid w:val="0"/>
    </w:pPr>
    <w:rPr>
      <w:sz w:val="21"/>
    </w:rPr>
  </w:style>
  <w:style w:type="paragraph" w:customStyle="1" w:styleId="208">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209">
    <w:name w:val="图片文字"/>
    <w:basedOn w:val="1"/>
    <w:qFormat/>
    <w:uiPriority w:val="0"/>
    <w:pPr>
      <w:spacing w:line="240" w:lineRule="atLeast"/>
      <w:jc w:val="center"/>
    </w:pPr>
    <w:rPr>
      <w:sz w:val="21"/>
    </w:rPr>
  </w:style>
  <w:style w:type="paragraph" w:customStyle="1" w:styleId="210">
    <w:name w:val="Char Char Char Char Char Char Char Char Char Char Char Char Char Char Char Char"/>
    <w:basedOn w:val="1"/>
    <w:qFormat/>
    <w:uiPriority w:val="0"/>
    <w:pPr>
      <w:tabs>
        <w:tab w:val="left" w:pos="360"/>
      </w:tabs>
    </w:pPr>
    <w:rPr>
      <w:sz w:val="24"/>
    </w:rPr>
  </w:style>
  <w:style w:type="paragraph" w:customStyle="1" w:styleId="211">
    <w:name w:val="Item List"/>
    <w:qFormat/>
    <w:uiPriority w:val="0"/>
    <w:pPr>
      <w:numPr>
        <w:ilvl w:val="0"/>
        <w:numId w:val="13"/>
      </w:numPr>
      <w:spacing w:line="300" w:lineRule="auto"/>
      <w:jc w:val="both"/>
    </w:pPr>
    <w:rPr>
      <w:rFonts w:ascii="Arial" w:hAnsi="Arial" w:eastAsia="宋体" w:cs="Times New Roman"/>
      <w:sz w:val="21"/>
      <w:lang w:val="en-US" w:eastAsia="zh-CN" w:bidi="ar-SA"/>
    </w:rPr>
  </w:style>
  <w:style w:type="paragraph" w:customStyle="1" w:styleId="212">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13">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214">
    <w:name w:val="Char Char 字元 字元 字元 Char Char Char Char"/>
    <w:basedOn w:val="1"/>
    <w:qFormat/>
    <w:uiPriority w:val="0"/>
    <w:pPr>
      <w:adjustRightInd w:val="0"/>
      <w:spacing w:line="360" w:lineRule="auto"/>
    </w:pPr>
    <w:rPr>
      <w:kern w:val="0"/>
      <w:sz w:val="24"/>
    </w:rPr>
  </w:style>
  <w:style w:type="paragraph" w:customStyle="1" w:styleId="21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1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17">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8">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19">
    <w:name w:val="style1"/>
    <w:basedOn w:val="1"/>
    <w:qFormat/>
    <w:uiPriority w:val="0"/>
    <w:pPr>
      <w:widowControl/>
      <w:spacing w:beforeAutospacing="1" w:afterAutospacing="1"/>
      <w:jc w:val="left"/>
    </w:pPr>
    <w:rPr>
      <w:rFonts w:ascii="宋体" w:hAnsi="宋体"/>
      <w:kern w:val="0"/>
      <w:sz w:val="21"/>
    </w:rPr>
  </w:style>
  <w:style w:type="character" w:customStyle="1" w:styleId="220">
    <w:name w:val="Char Char3"/>
    <w:qFormat/>
    <w:uiPriority w:val="0"/>
    <w:rPr>
      <w:rFonts w:eastAsia="宋体"/>
      <w:kern w:val="2"/>
      <w:sz w:val="18"/>
      <w:lang w:val="en-US" w:eastAsia="zh-CN"/>
    </w:rPr>
  </w:style>
  <w:style w:type="character" w:customStyle="1" w:styleId="221">
    <w:name w:val="title_emph1"/>
    <w:qFormat/>
    <w:uiPriority w:val="0"/>
    <w:rPr>
      <w:rFonts w:hint="default" w:ascii="Arial" w:hAnsi="Arial"/>
      <w:b/>
      <w:sz w:val="20"/>
    </w:rPr>
  </w:style>
  <w:style w:type="character" w:customStyle="1" w:styleId="222">
    <w:name w:val="Char Char11"/>
    <w:qFormat/>
    <w:uiPriority w:val="0"/>
    <w:rPr>
      <w:rFonts w:ascii="宋体"/>
      <w:kern w:val="2"/>
      <w:sz w:val="28"/>
    </w:rPr>
  </w:style>
  <w:style w:type="character" w:customStyle="1" w:styleId="223">
    <w:name w:val="top-det1"/>
    <w:qFormat/>
    <w:uiPriority w:val="0"/>
    <w:rPr>
      <w:b/>
      <w:color w:val="000000"/>
    </w:rPr>
  </w:style>
  <w:style w:type="character" w:customStyle="1" w:styleId="224">
    <w:name w:val="font31"/>
    <w:qFormat/>
    <w:uiPriority w:val="0"/>
    <w:rPr>
      <w:rFonts w:hint="default" w:ascii="Times New Roman" w:hAnsi="Times New Roman" w:cs="Times New Roman"/>
      <w:color w:val="000000"/>
      <w:sz w:val="20"/>
      <w:szCs w:val="20"/>
      <w:u w:val="none"/>
    </w:rPr>
  </w:style>
  <w:style w:type="character" w:customStyle="1" w:styleId="225">
    <w:name w:val="Table Heading Char Char"/>
    <w:qFormat/>
    <w:uiPriority w:val="0"/>
    <w:rPr>
      <w:rFonts w:ascii="Arial" w:hAnsi="Arial" w:eastAsia="黑体"/>
      <w:kern w:val="2"/>
      <w:sz w:val="18"/>
      <w:lang w:val="en-US" w:eastAsia="zh-CN"/>
    </w:rPr>
  </w:style>
  <w:style w:type="character" w:customStyle="1" w:styleId="226">
    <w:name w:val="样式 宋体"/>
    <w:qFormat/>
    <w:uiPriority w:val="0"/>
    <w:rPr>
      <w:rFonts w:ascii="宋体" w:hAnsi="宋体" w:eastAsia="宋体"/>
      <w:sz w:val="28"/>
    </w:rPr>
  </w:style>
  <w:style w:type="character" w:customStyle="1" w:styleId="227">
    <w:name w:val="小 Char"/>
    <w:qFormat/>
    <w:uiPriority w:val="0"/>
    <w:rPr>
      <w:rFonts w:ascii="宋体" w:hAnsi="Courier New" w:eastAsia="宋体"/>
      <w:kern w:val="2"/>
      <w:sz w:val="21"/>
      <w:lang w:val="en-US" w:eastAsia="zh-CN" w:bidi="ar-SA"/>
    </w:rPr>
  </w:style>
  <w:style w:type="character" w:customStyle="1" w:styleId="228">
    <w:name w:val="Char Char6"/>
    <w:qFormat/>
    <w:uiPriority w:val="0"/>
    <w:rPr>
      <w:rFonts w:ascii="仿宋_GB2312" w:eastAsia="仿宋_GB2312"/>
      <w:kern w:val="2"/>
      <w:sz w:val="32"/>
    </w:rPr>
  </w:style>
  <w:style w:type="character" w:customStyle="1" w:styleId="229">
    <w:name w:val="Char Char7"/>
    <w:qFormat/>
    <w:uiPriority w:val="0"/>
    <w:rPr>
      <w:rFonts w:ascii="宋体" w:hAnsi="宋体" w:eastAsia="宋体"/>
      <w:kern w:val="2"/>
      <w:sz w:val="28"/>
    </w:rPr>
  </w:style>
  <w:style w:type="character" w:customStyle="1" w:styleId="230">
    <w:name w:val="font21"/>
    <w:qFormat/>
    <w:uiPriority w:val="0"/>
    <w:rPr>
      <w:rFonts w:hint="eastAsia" w:ascii="宋体" w:hAnsi="宋体" w:eastAsia="宋体" w:cs="宋体"/>
      <w:color w:val="000000"/>
      <w:sz w:val="20"/>
      <w:szCs w:val="20"/>
      <w:u w:val="none"/>
    </w:rPr>
  </w:style>
  <w:style w:type="character" w:customStyle="1" w:styleId="231">
    <w:name w:val="Char Char5"/>
    <w:qFormat/>
    <w:uiPriority w:val="0"/>
    <w:rPr>
      <w:rFonts w:ascii="Arial" w:hAnsi="Arial" w:eastAsia="宋体"/>
      <w:b/>
      <w:smallCaps/>
      <w:kern w:val="28"/>
      <w:sz w:val="36"/>
      <w:lang w:val="en-US" w:eastAsia="en-US"/>
    </w:rPr>
  </w:style>
  <w:style w:type="character" w:customStyle="1" w:styleId="232">
    <w:name w:val="未命名11"/>
    <w:qFormat/>
    <w:uiPriority w:val="0"/>
    <w:rPr>
      <w:color w:val="77FFFF"/>
      <w:sz w:val="24"/>
    </w:rPr>
  </w:style>
  <w:style w:type="character" w:customStyle="1" w:styleId="233">
    <w:name w:val="正文 + 三号 Char"/>
    <w:qFormat/>
    <w:uiPriority w:val="0"/>
    <w:rPr>
      <w:rFonts w:eastAsia="宋体"/>
      <w:kern w:val="2"/>
      <w:sz w:val="21"/>
      <w:lang w:val="en-US" w:eastAsia="zh-CN"/>
    </w:rPr>
  </w:style>
  <w:style w:type="character" w:customStyle="1" w:styleId="234">
    <w:name w:val="Char Char2"/>
    <w:qFormat/>
    <w:uiPriority w:val="0"/>
    <w:rPr>
      <w:rFonts w:eastAsia="宋体"/>
      <w:kern w:val="2"/>
      <w:sz w:val="18"/>
      <w:lang w:val="en-US" w:eastAsia="zh-CN"/>
    </w:rPr>
  </w:style>
  <w:style w:type="character" w:customStyle="1" w:styleId="235">
    <w:name w:val="H2 Char"/>
    <w:qFormat/>
    <w:uiPriority w:val="0"/>
    <w:rPr>
      <w:rFonts w:ascii="Arial" w:hAnsi="Arial" w:eastAsia="宋体"/>
      <w:kern w:val="2"/>
      <w:sz w:val="28"/>
      <w:lang w:val="en-US" w:eastAsia="zh-CN"/>
    </w:rPr>
  </w:style>
  <w:style w:type="character" w:customStyle="1" w:styleId="236">
    <w:name w:val="font1"/>
    <w:qFormat/>
    <w:uiPriority w:val="0"/>
    <w:rPr>
      <w:color w:val="000000"/>
      <w:sz w:val="18"/>
    </w:rPr>
  </w:style>
  <w:style w:type="character" w:customStyle="1" w:styleId="237">
    <w:name w:val="v151"/>
    <w:qFormat/>
    <w:uiPriority w:val="0"/>
    <w:rPr>
      <w:sz w:val="18"/>
    </w:rPr>
  </w:style>
  <w:style w:type="character" w:customStyle="1" w:styleId="238">
    <w:name w:val="Char Char"/>
    <w:qFormat/>
    <w:uiPriority w:val="0"/>
    <w:rPr>
      <w:rFonts w:ascii="宋体" w:hAnsi="宋体" w:eastAsia="宋体"/>
      <w:kern w:val="2"/>
      <w:sz w:val="24"/>
      <w:lang w:val="en-US" w:eastAsia="zh-CN" w:bidi="ar-SA"/>
    </w:rPr>
  </w:style>
  <w:style w:type="character" w:customStyle="1" w:styleId="239">
    <w:name w:val="crowed11"/>
    <w:qFormat/>
    <w:uiPriority w:val="0"/>
    <w:rPr>
      <w:rFonts w:hint="default" w:ascii="_x000B__x000C_" w:hAnsi="_x000B__x000C_"/>
      <w:sz w:val="24"/>
    </w:rPr>
  </w:style>
  <w:style w:type="character" w:customStyle="1" w:styleId="240">
    <w:name w:val="标书正文:  0.74 厘米 Char1"/>
    <w:qFormat/>
    <w:uiPriority w:val="0"/>
    <w:rPr>
      <w:rFonts w:eastAsia="宋体"/>
      <w:kern w:val="2"/>
      <w:sz w:val="24"/>
      <w:lang w:val="en-US" w:eastAsia="zh-CN"/>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Char Char4"/>
    <w:qFormat/>
    <w:uiPriority w:val="0"/>
    <w:rPr>
      <w:rFonts w:eastAsia="宋体"/>
      <w:b/>
      <w:kern w:val="2"/>
      <w:sz w:val="21"/>
      <w:lang w:val="en-US" w:eastAsia="zh-CN"/>
    </w:rPr>
  </w:style>
  <w:style w:type="character" w:customStyle="1" w:styleId="243">
    <w:name w:val="content-white1"/>
    <w:qFormat/>
    <w:uiPriority w:val="0"/>
    <w:rPr>
      <w:rFonts w:ascii="_x000B__x000C_" w:hAnsi="_x000B__x000C_"/>
      <w:color w:val="auto"/>
      <w:sz w:val="18"/>
      <w:u w:val="none"/>
    </w:rPr>
  </w:style>
  <w:style w:type="paragraph" w:styleId="244">
    <w:name w:val="List Paragraph"/>
    <w:basedOn w:val="1"/>
    <w:qFormat/>
    <w:uiPriority w:val="99"/>
    <w:pPr>
      <w:ind w:firstLine="420" w:firstLineChars="200"/>
    </w:pPr>
  </w:style>
  <w:style w:type="paragraph" w:customStyle="1" w:styleId="245">
    <w:name w:val="Table Paragraph"/>
    <w:basedOn w:val="1"/>
    <w:qFormat/>
    <w:uiPriority w:val="1"/>
    <w:pPr>
      <w:jc w:val="left"/>
    </w:pPr>
    <w:rPr>
      <w:kern w:val="0"/>
      <w:sz w:val="22"/>
      <w:szCs w:val="22"/>
      <w:lang w:eastAsia="en-US"/>
    </w:rPr>
  </w:style>
  <w:style w:type="character" w:customStyle="1" w:styleId="246">
    <w:name w:val="font11"/>
    <w:qFormat/>
    <w:uiPriority w:val="0"/>
    <w:rPr>
      <w:rFonts w:hint="eastAsia" w:ascii="等线" w:hAnsi="等线" w:eastAsia="等线" w:cs="等线"/>
      <w:color w:val="000000"/>
      <w:sz w:val="22"/>
      <w:szCs w:val="22"/>
      <w:u w:val="none"/>
    </w:rPr>
  </w:style>
  <w:style w:type="paragraph" w:customStyle="1" w:styleId="247">
    <w:name w:val="列出段落1"/>
    <w:basedOn w:val="1"/>
    <w:qFormat/>
    <w:uiPriority w:val="0"/>
    <w:pPr>
      <w:ind w:firstLine="420" w:firstLineChars="200"/>
    </w:pPr>
    <w:rPr>
      <w:rFonts w:ascii="Calibri" w:hAnsi="Calibri"/>
      <w:sz w:val="28"/>
      <w:szCs w:val="22"/>
    </w:rPr>
  </w:style>
  <w:style w:type="paragraph" w:customStyle="1" w:styleId="248">
    <w:name w:val="正文缩进1"/>
    <w:basedOn w:val="1"/>
    <w:qFormat/>
    <w:uiPriority w:val="0"/>
    <w:pPr>
      <w:snapToGrid w:val="0"/>
      <w:spacing w:beforeAutospacing="0" w:afterAutospacing="0" w:line="360" w:lineRule="auto"/>
      <w:ind w:firstLine="420"/>
    </w:pPr>
    <w:rPr>
      <w:sz w:val="24"/>
    </w:rPr>
  </w:style>
  <w:style w:type="paragraph" w:customStyle="1" w:styleId="249">
    <w:name w:val="无间隔1"/>
    <w:qFormat/>
    <w:uiPriority w:val="1"/>
    <w:pPr>
      <w:jc w:val="both"/>
    </w:pPr>
    <w:rPr>
      <w:rFonts w:ascii="Times New Roman" w:hAnsi="Times New Roman" w:eastAsia="Times New Roman" w:cs="Times New Roman"/>
      <w:lang w:val="en-US" w:eastAsia="zh-CN" w:bidi="ar-SA"/>
    </w:rPr>
  </w:style>
  <w:style w:type="paragraph" w:customStyle="1" w:styleId="250">
    <w:name w:val="标书正文1"/>
    <w:basedOn w:val="1"/>
    <w:qFormat/>
    <w:uiPriority w:val="0"/>
    <w:pPr>
      <w:spacing w:line="520" w:lineRule="exact"/>
      <w:ind w:firstLine="640" w:firstLineChars="200"/>
    </w:pPr>
    <w:rPr>
      <w:rFonts w:ascii="Times New Roman" w:hAnsi="Times New Roman" w:eastAsia="宋体"/>
    </w:rPr>
  </w:style>
  <w:style w:type="paragraph" w:customStyle="1" w:styleId="25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35</Pages>
  <Words>3345</Words>
  <Characters>3559</Characters>
  <Lines>172</Lines>
  <Paragraphs>48</Paragraphs>
  <TotalTime>0</TotalTime>
  <ScaleCrop>false</ScaleCrop>
  <LinksUpToDate>false</LinksUpToDate>
  <CharactersWithSpaces>3757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2021-07-02T18:59:00Z</dcterms:created>
  <dc:creator>罗成</dc:creator>
  <cp:lastModifiedBy>asuspc</cp:lastModifiedBy>
  <cp:lastPrinted>2023-07-04T06:10:00Z</cp:lastPrinted>
  <dcterms:modified xsi:type="dcterms:W3CDTF">2025-06-24T08:32:28Z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10B545EDC7954F09B664AE044B236BC2_13</vt:lpwstr>
  </property>
  <property fmtid="{D5CDD505-2E9C-101B-9397-08002B2CF9AE}" pid="4" name="commondata">
    <vt:lpwstr>eyJoZGlkIjoiNDY5ZGIyYTg2YjExZDJiMzZkMDU1NTY3N2RkMGUxYTYifQ==</vt:lpwstr>
  </property>
  <property fmtid="{D5CDD505-2E9C-101B-9397-08002B2CF9AE}" pid="5" name="KSOTemplateDocerSaveRecord">
    <vt:lpwstr>eyJoZGlkIjoiOTY1MWI4MTBhODc5ZmU2NTZiMGFlNTdmNWI3NjJkOGMiLCJ1c2VySWQiOiI2NzE1OTIzMTMifQ==</vt:lpwstr>
  </property>
</Properties>
</file>