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39DC22">
      <w:pPr>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  </w:t>
      </w:r>
    </w:p>
    <w:p w14:paraId="721F006F">
      <w:pPr>
        <w:jc w:val="center"/>
        <w:rPr>
          <w:rFonts w:hint="eastAsia" w:ascii="微软雅黑" w:hAnsi="微软雅黑" w:eastAsia="微软雅黑" w:cs="微软雅黑"/>
          <w:b/>
          <w:bCs/>
          <w:spacing w:val="80"/>
          <w:sz w:val="96"/>
          <w:szCs w:val="96"/>
          <w:highlight w:val="none"/>
        </w:rPr>
      </w:pPr>
    </w:p>
    <w:p w14:paraId="27A10F3E">
      <w:pPr>
        <w:jc w:val="center"/>
        <w:rPr>
          <w:rFonts w:hint="eastAsia" w:ascii="微软雅黑" w:hAnsi="微软雅黑" w:eastAsia="微软雅黑" w:cs="微软雅黑"/>
          <w:b/>
          <w:bCs/>
          <w:spacing w:val="80"/>
          <w:sz w:val="112"/>
          <w:szCs w:val="112"/>
          <w:highlight w:val="none"/>
        </w:rPr>
      </w:pPr>
      <w:r>
        <w:rPr>
          <w:rFonts w:hint="eastAsia" w:ascii="微软雅黑" w:hAnsi="微软雅黑" w:eastAsia="微软雅黑" w:cs="微软雅黑"/>
          <w:b/>
          <w:bCs/>
          <w:spacing w:val="80"/>
          <w:sz w:val="96"/>
          <w:szCs w:val="96"/>
          <w:highlight w:val="none"/>
        </w:rPr>
        <w:t>行采家-电子竞采</w:t>
      </w:r>
      <w:r>
        <w:rPr>
          <w:rFonts w:hint="eastAsia" w:ascii="微软雅黑" w:hAnsi="微软雅黑" w:eastAsia="微软雅黑" w:cs="微软雅黑"/>
          <w:highlight w:val="none"/>
        </w:rPr>
        <w:t xml:space="preserve">  </w:t>
      </w:r>
    </w:p>
    <w:p w14:paraId="48173627">
      <w:pPr>
        <w:jc w:val="center"/>
        <w:rPr>
          <w:rFonts w:hint="eastAsia" w:ascii="微软雅黑" w:hAnsi="微软雅黑" w:eastAsia="微软雅黑" w:cs="微软雅黑"/>
          <w:b/>
          <w:bCs/>
          <w:spacing w:val="80"/>
          <w:sz w:val="112"/>
          <w:szCs w:val="112"/>
          <w:highlight w:val="none"/>
        </w:rPr>
      </w:pPr>
      <w:r>
        <w:rPr>
          <w:rFonts w:hint="eastAsia" w:ascii="微软雅黑" w:hAnsi="微软雅黑" w:eastAsia="微软雅黑" w:cs="微软雅黑"/>
          <w:b/>
          <w:bCs/>
          <w:spacing w:val="80"/>
          <w:sz w:val="112"/>
          <w:szCs w:val="112"/>
          <w:highlight w:val="none"/>
        </w:rPr>
        <w:t>网上询比文件</w:t>
      </w:r>
    </w:p>
    <w:p w14:paraId="55965DBB">
      <w:pPr>
        <w:spacing w:line="700" w:lineRule="exact"/>
        <w:jc w:val="center"/>
        <w:rPr>
          <w:rFonts w:hint="eastAsia" w:ascii="微软雅黑" w:hAnsi="微软雅黑" w:eastAsia="微软雅黑" w:cs="微软雅黑"/>
          <w:sz w:val="44"/>
          <w:szCs w:val="44"/>
          <w:highlight w:val="none"/>
        </w:rPr>
      </w:pPr>
      <w:r>
        <w:rPr>
          <w:rFonts w:hint="eastAsia" w:ascii="微软雅黑" w:hAnsi="微软雅黑" w:eastAsia="微软雅黑" w:cs="微软雅黑"/>
          <w:sz w:val="44"/>
          <w:szCs w:val="44"/>
          <w:highlight w:val="none"/>
        </w:rPr>
        <w:t>（综合评分法）</w:t>
      </w:r>
    </w:p>
    <w:p w14:paraId="6BDDD9CF">
      <w:pPr>
        <w:spacing w:line="700" w:lineRule="exact"/>
        <w:jc w:val="center"/>
        <w:rPr>
          <w:rFonts w:hint="eastAsia" w:ascii="微软雅黑" w:hAnsi="微软雅黑" w:eastAsia="微软雅黑" w:cs="微软雅黑"/>
          <w:sz w:val="32"/>
          <w:highlight w:val="none"/>
        </w:rPr>
      </w:pPr>
    </w:p>
    <w:p w14:paraId="59450664">
      <w:pPr>
        <w:spacing w:line="700" w:lineRule="exact"/>
        <w:rPr>
          <w:rFonts w:hint="eastAsia" w:ascii="微软雅黑" w:hAnsi="微软雅黑" w:eastAsia="微软雅黑" w:cs="微软雅黑"/>
          <w:sz w:val="32"/>
          <w:highlight w:val="none"/>
        </w:rPr>
      </w:pPr>
    </w:p>
    <w:p w14:paraId="6BFC5789">
      <w:pPr>
        <w:spacing w:line="700" w:lineRule="exact"/>
        <w:ind w:left="2878" w:leftChars="256" w:hanging="2161" w:hangingChars="600"/>
        <w:rPr>
          <w:rFonts w:hint="eastAsia" w:ascii="微软雅黑" w:hAnsi="微软雅黑" w:eastAsia="微软雅黑" w:cs="微软雅黑"/>
          <w:b/>
          <w:bCs/>
          <w:sz w:val="36"/>
          <w:szCs w:val="30"/>
          <w:highlight w:val="none"/>
        </w:rPr>
      </w:pPr>
      <w:r>
        <w:rPr>
          <w:rFonts w:hint="eastAsia" w:ascii="微软雅黑" w:hAnsi="微软雅黑" w:eastAsia="微软雅黑" w:cs="微软雅黑"/>
          <w:b/>
          <w:bCs/>
          <w:sz w:val="36"/>
          <w:szCs w:val="30"/>
          <w:highlight w:val="none"/>
        </w:rPr>
        <w:t>采购执行编号：DL-ZF-2026169</w:t>
      </w:r>
    </w:p>
    <w:p w14:paraId="25520A24">
      <w:pPr>
        <w:spacing w:line="700" w:lineRule="exact"/>
        <w:ind w:left="3238" w:leftChars="256" w:hanging="2521" w:hangingChars="700"/>
        <w:rPr>
          <w:rFonts w:hint="eastAsia" w:ascii="微软雅黑" w:hAnsi="微软雅黑" w:eastAsia="微软雅黑" w:cs="微软雅黑"/>
          <w:b/>
          <w:bCs/>
          <w:sz w:val="36"/>
          <w:szCs w:val="30"/>
          <w:highlight w:val="none"/>
          <w:lang w:eastAsia="zh-CN"/>
        </w:rPr>
      </w:pPr>
      <w:r>
        <w:rPr>
          <w:rFonts w:hint="eastAsia" w:ascii="微软雅黑" w:hAnsi="微软雅黑" w:eastAsia="微软雅黑" w:cs="微软雅黑"/>
          <w:b/>
          <w:bCs/>
          <w:sz w:val="36"/>
          <w:szCs w:val="30"/>
          <w:highlight w:val="none"/>
        </w:rPr>
        <w:t>项 目 名 称 ：医学实验室认可项目咨询服务</w:t>
      </w:r>
    </w:p>
    <w:p w14:paraId="227C560D">
      <w:pPr>
        <w:rPr>
          <w:rFonts w:hint="eastAsia" w:ascii="微软雅黑" w:hAnsi="微软雅黑" w:eastAsia="微软雅黑" w:cs="微软雅黑"/>
          <w:highlight w:val="none"/>
        </w:rPr>
      </w:pPr>
    </w:p>
    <w:p w14:paraId="58F7A247">
      <w:pPr>
        <w:pStyle w:val="23"/>
        <w:rPr>
          <w:rFonts w:hint="eastAsia" w:ascii="微软雅黑" w:hAnsi="微软雅黑" w:eastAsia="微软雅黑" w:cs="微软雅黑"/>
          <w:highlight w:val="none"/>
        </w:rPr>
      </w:pPr>
    </w:p>
    <w:p w14:paraId="0300E735">
      <w:pPr>
        <w:spacing w:line="700" w:lineRule="exact"/>
        <w:ind w:left="3238" w:leftChars="256" w:hanging="2521" w:hangingChars="700"/>
        <w:rPr>
          <w:rFonts w:hint="eastAsia" w:ascii="微软雅黑" w:hAnsi="微软雅黑" w:eastAsia="微软雅黑" w:cs="微软雅黑"/>
          <w:b/>
          <w:bCs/>
          <w:sz w:val="32"/>
          <w:szCs w:val="32"/>
          <w:highlight w:val="none"/>
          <w:lang w:eastAsia="zh-CN"/>
        </w:rPr>
      </w:pPr>
      <w:r>
        <w:rPr>
          <w:rFonts w:hint="eastAsia" w:ascii="微软雅黑" w:hAnsi="微软雅黑" w:eastAsia="微软雅黑" w:cs="微软雅黑"/>
          <w:b/>
          <w:bCs/>
          <w:sz w:val="36"/>
          <w:szCs w:val="30"/>
          <w:highlight w:val="none"/>
        </w:rPr>
        <w:t>采  购  人  ：</w:t>
      </w:r>
      <w:r>
        <w:rPr>
          <w:rFonts w:hint="eastAsia" w:ascii="微软雅黑" w:hAnsi="微软雅黑" w:eastAsia="微软雅黑" w:cs="微软雅黑"/>
          <w:b/>
          <w:bCs/>
          <w:sz w:val="36"/>
          <w:szCs w:val="30"/>
          <w:highlight w:val="none"/>
          <w:lang w:eastAsia="zh-CN"/>
        </w:rPr>
        <w:t>重庆市血液中心</w:t>
      </w:r>
    </w:p>
    <w:p w14:paraId="6658E6E2">
      <w:pPr>
        <w:spacing w:line="700" w:lineRule="exact"/>
        <w:ind w:firstLine="720" w:firstLineChars="200"/>
        <w:rPr>
          <w:rFonts w:hint="eastAsia" w:ascii="微软雅黑" w:hAnsi="微软雅黑" w:eastAsia="微软雅黑" w:cs="微软雅黑"/>
          <w:b/>
          <w:bCs/>
          <w:sz w:val="48"/>
          <w:szCs w:val="32"/>
          <w:highlight w:val="none"/>
        </w:rPr>
      </w:pPr>
      <w:r>
        <w:rPr>
          <w:rFonts w:hint="eastAsia" w:ascii="微软雅黑" w:hAnsi="微软雅黑" w:eastAsia="微软雅黑" w:cs="微软雅黑"/>
          <w:b/>
          <w:bCs/>
          <w:sz w:val="36"/>
          <w:szCs w:val="30"/>
          <w:highlight w:val="none"/>
        </w:rPr>
        <w:t>采购代理机构：重庆大家智方科技有限公司</w:t>
      </w:r>
    </w:p>
    <w:p w14:paraId="442C1D5D">
      <w:pPr>
        <w:spacing w:line="720" w:lineRule="exact"/>
        <w:jc w:val="center"/>
        <w:rPr>
          <w:rFonts w:hint="eastAsia" w:ascii="微软雅黑" w:hAnsi="微软雅黑" w:eastAsia="微软雅黑" w:cs="微软雅黑"/>
          <w:sz w:val="44"/>
          <w:szCs w:val="28"/>
          <w:highlight w:val="none"/>
        </w:rPr>
      </w:pPr>
      <w:r>
        <w:rPr>
          <w:rFonts w:hint="eastAsia" w:ascii="微软雅黑" w:hAnsi="微软雅黑" w:eastAsia="微软雅黑" w:cs="微软雅黑"/>
          <w:b/>
          <w:bCs/>
          <w:sz w:val="36"/>
          <w:szCs w:val="36"/>
          <w:highlight w:val="none"/>
        </w:rPr>
        <w:t>二〇二</w:t>
      </w:r>
      <w:r>
        <w:rPr>
          <w:rFonts w:hint="eastAsia" w:ascii="微软雅黑" w:hAnsi="微软雅黑" w:eastAsia="微软雅黑" w:cs="微软雅黑"/>
          <w:b/>
          <w:bCs/>
          <w:sz w:val="36"/>
          <w:szCs w:val="36"/>
          <w:highlight w:val="none"/>
          <w:lang w:val="en-US" w:eastAsia="zh-CN"/>
        </w:rPr>
        <w:t>六</w:t>
      </w:r>
      <w:r>
        <w:rPr>
          <w:rFonts w:hint="eastAsia" w:ascii="微软雅黑" w:hAnsi="微软雅黑" w:eastAsia="微软雅黑" w:cs="微软雅黑"/>
          <w:b/>
          <w:bCs/>
          <w:sz w:val="36"/>
          <w:szCs w:val="36"/>
          <w:highlight w:val="none"/>
        </w:rPr>
        <w:t>年</w:t>
      </w:r>
      <w:r>
        <w:rPr>
          <w:rFonts w:hint="eastAsia" w:ascii="微软雅黑" w:hAnsi="微软雅黑" w:eastAsia="微软雅黑" w:cs="微软雅黑"/>
          <w:b/>
          <w:bCs/>
          <w:sz w:val="36"/>
          <w:szCs w:val="36"/>
          <w:highlight w:val="none"/>
          <w:lang w:val="en-US" w:eastAsia="zh-CN"/>
        </w:rPr>
        <w:t>四</w:t>
      </w:r>
      <w:r>
        <w:rPr>
          <w:rFonts w:hint="eastAsia" w:ascii="微软雅黑" w:hAnsi="微软雅黑" w:eastAsia="微软雅黑" w:cs="微软雅黑"/>
          <w:b/>
          <w:bCs/>
          <w:sz w:val="36"/>
          <w:szCs w:val="36"/>
          <w:highlight w:val="none"/>
        </w:rPr>
        <w:t>月</w:t>
      </w:r>
    </w:p>
    <w:p w14:paraId="2BCC06DA">
      <w:pPr>
        <w:spacing w:line="480" w:lineRule="exact"/>
        <w:outlineLvl w:val="0"/>
        <w:rPr>
          <w:rFonts w:hint="eastAsia" w:ascii="微软雅黑" w:hAnsi="微软雅黑" w:eastAsia="微软雅黑" w:cs="微软雅黑"/>
          <w:sz w:val="44"/>
          <w:szCs w:val="28"/>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709" w:footer="992" w:gutter="0"/>
          <w:pgNumType w:fmt="numberInDash" w:start="1"/>
          <w:cols w:space="720" w:num="1"/>
          <w:docGrid w:linePitch="380" w:charSpace="-5735"/>
        </w:sectPr>
      </w:pPr>
    </w:p>
    <w:p w14:paraId="0A6FC0E0">
      <w:pPr>
        <w:spacing w:before="260" w:line="480" w:lineRule="exact"/>
        <w:jc w:val="center"/>
        <w:outlineLvl w:val="0"/>
        <w:rPr>
          <w:rFonts w:hint="eastAsia" w:ascii="微软雅黑" w:hAnsi="微软雅黑" w:eastAsia="微软雅黑" w:cs="微软雅黑"/>
          <w:b/>
          <w:bCs/>
          <w:sz w:val="32"/>
          <w:szCs w:val="32"/>
          <w:highlight w:val="none"/>
        </w:rPr>
      </w:pPr>
      <w:r>
        <w:rPr>
          <w:rFonts w:hint="eastAsia" w:ascii="微软雅黑" w:hAnsi="微软雅黑" w:eastAsia="微软雅黑" w:cs="微软雅黑"/>
          <w:b/>
          <w:bCs/>
          <w:sz w:val="36"/>
          <w:szCs w:val="36"/>
          <w:highlight w:val="none"/>
        </w:rPr>
        <w:t>目   录</w:t>
      </w:r>
    </w:p>
    <w:p w14:paraId="38120933">
      <w:pPr>
        <w:pStyle w:val="49"/>
        <w:tabs>
          <w:tab w:val="right" w:leader="dot" w:pos="9412"/>
        </w:tabs>
        <w:spacing w:line="360" w:lineRule="auto"/>
      </w:pPr>
      <w:r>
        <w:rPr>
          <w:rFonts w:hint="eastAsia" w:ascii="微软雅黑" w:hAnsi="微软雅黑" w:eastAsia="微软雅黑" w:cs="微软雅黑"/>
          <w:sz w:val="21"/>
          <w:szCs w:val="21"/>
          <w:highlight w:val="none"/>
        </w:rPr>
        <w:fldChar w:fldCharType="begin"/>
      </w:r>
      <w:r>
        <w:rPr>
          <w:rFonts w:hint="eastAsia" w:ascii="微软雅黑" w:hAnsi="微软雅黑" w:eastAsia="微软雅黑" w:cs="微软雅黑"/>
          <w:sz w:val="21"/>
          <w:szCs w:val="21"/>
          <w:highlight w:val="none"/>
        </w:rPr>
        <w:instrText xml:space="preserve"> TOC \o "1-3" \h \z </w:instrText>
      </w:r>
      <w:r>
        <w:rPr>
          <w:rFonts w:hint="eastAsia" w:ascii="微软雅黑" w:hAnsi="微软雅黑" w:eastAsia="微软雅黑" w:cs="微软雅黑"/>
          <w:sz w:val="21"/>
          <w:szCs w:val="21"/>
          <w:highlight w:val="none"/>
        </w:rPr>
        <w:fldChar w:fldCharType="separate"/>
      </w: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_Toc1557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bCs/>
          <w:szCs w:val="30"/>
          <w:highlight w:val="none"/>
        </w:rPr>
        <w:t>第一篇  采购邀请书</w:t>
      </w:r>
      <w:r>
        <w:tab/>
      </w:r>
      <w:r>
        <w:fldChar w:fldCharType="begin"/>
      </w:r>
      <w:r>
        <w:instrText xml:space="preserve"> PAGEREF _Toc1557 \h </w:instrText>
      </w:r>
      <w:r>
        <w:fldChar w:fldCharType="separate"/>
      </w:r>
      <w:r>
        <w:t>- 3 -</w:t>
      </w:r>
      <w:r>
        <w:fldChar w:fldCharType="end"/>
      </w:r>
      <w:r>
        <w:rPr>
          <w:rFonts w:hint="eastAsia" w:ascii="微软雅黑" w:hAnsi="微软雅黑" w:eastAsia="微软雅黑" w:cs="微软雅黑"/>
          <w:szCs w:val="21"/>
          <w:highlight w:val="none"/>
        </w:rPr>
        <w:fldChar w:fldCharType="end"/>
      </w:r>
    </w:p>
    <w:p w14:paraId="7C5E8731">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_Toc4736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一、询比内容</w:t>
      </w:r>
      <w:r>
        <w:tab/>
      </w:r>
      <w:r>
        <w:fldChar w:fldCharType="begin"/>
      </w:r>
      <w:r>
        <w:instrText xml:space="preserve"> PAGEREF _Toc4736 \h </w:instrText>
      </w:r>
      <w:r>
        <w:fldChar w:fldCharType="separate"/>
      </w:r>
      <w:r>
        <w:t>- 3 -</w:t>
      </w:r>
      <w:r>
        <w:fldChar w:fldCharType="end"/>
      </w:r>
      <w:r>
        <w:rPr>
          <w:rFonts w:hint="eastAsia" w:ascii="微软雅黑" w:hAnsi="微软雅黑" w:eastAsia="微软雅黑" w:cs="微软雅黑"/>
          <w:szCs w:val="21"/>
          <w:highlight w:val="none"/>
        </w:rPr>
        <w:fldChar w:fldCharType="end"/>
      </w:r>
    </w:p>
    <w:p w14:paraId="33C9232B">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_Toc21590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二、供应商资格条件</w:t>
      </w:r>
      <w:r>
        <w:tab/>
      </w:r>
      <w:r>
        <w:fldChar w:fldCharType="begin"/>
      </w:r>
      <w:r>
        <w:instrText xml:space="preserve"> PAGEREF _Toc21590 \h </w:instrText>
      </w:r>
      <w:r>
        <w:fldChar w:fldCharType="separate"/>
      </w:r>
      <w:r>
        <w:t>- 3 -</w:t>
      </w:r>
      <w:r>
        <w:fldChar w:fldCharType="end"/>
      </w:r>
      <w:r>
        <w:rPr>
          <w:rFonts w:hint="eastAsia" w:ascii="微软雅黑" w:hAnsi="微软雅黑" w:eastAsia="微软雅黑" w:cs="微软雅黑"/>
          <w:szCs w:val="21"/>
          <w:highlight w:val="none"/>
        </w:rPr>
        <w:fldChar w:fldCharType="end"/>
      </w:r>
    </w:p>
    <w:p w14:paraId="5C390991">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_Toc6017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四、询比保证金</w:t>
      </w:r>
      <w:bookmarkStart w:id="488" w:name="_GoBack"/>
      <w:bookmarkEnd w:id="488"/>
      <w:r>
        <w:tab/>
      </w:r>
      <w:r>
        <w:fldChar w:fldCharType="begin"/>
      </w:r>
      <w:r>
        <w:instrText xml:space="preserve"> PAGEREF _Toc6017 \h </w:instrText>
      </w:r>
      <w:r>
        <w:fldChar w:fldCharType="separate"/>
      </w:r>
      <w:r>
        <w:t>- 4 -</w:t>
      </w:r>
      <w:r>
        <w:fldChar w:fldCharType="end"/>
      </w:r>
      <w:r>
        <w:rPr>
          <w:rFonts w:hint="eastAsia" w:ascii="微软雅黑" w:hAnsi="微软雅黑" w:eastAsia="微软雅黑" w:cs="微软雅黑"/>
          <w:szCs w:val="21"/>
          <w:highlight w:val="none"/>
        </w:rPr>
        <w:fldChar w:fldCharType="end"/>
      </w:r>
    </w:p>
    <w:p w14:paraId="4AC2F82E">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_Toc14894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五、其它有关规定</w:t>
      </w:r>
      <w:r>
        <w:tab/>
      </w:r>
      <w:r>
        <w:fldChar w:fldCharType="begin"/>
      </w:r>
      <w:r>
        <w:instrText xml:space="preserve"> PAGEREF _Toc14894 \h </w:instrText>
      </w:r>
      <w:r>
        <w:fldChar w:fldCharType="separate"/>
      </w:r>
      <w:r>
        <w:t>- 4 -</w:t>
      </w:r>
      <w:r>
        <w:fldChar w:fldCharType="end"/>
      </w:r>
      <w:r>
        <w:rPr>
          <w:rFonts w:hint="eastAsia" w:ascii="微软雅黑" w:hAnsi="微软雅黑" w:eastAsia="微软雅黑" w:cs="微软雅黑"/>
          <w:szCs w:val="21"/>
          <w:highlight w:val="none"/>
        </w:rPr>
        <w:fldChar w:fldCharType="end"/>
      </w:r>
    </w:p>
    <w:p w14:paraId="67FCFDA2">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_Toc15121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六、联系方式</w:t>
      </w:r>
      <w:r>
        <w:tab/>
      </w:r>
      <w:r>
        <w:fldChar w:fldCharType="begin"/>
      </w:r>
      <w:r>
        <w:instrText xml:space="preserve"> PAGEREF _Toc15121 \h </w:instrText>
      </w:r>
      <w:r>
        <w:fldChar w:fldCharType="separate"/>
      </w:r>
      <w:r>
        <w:t>- 5 -</w:t>
      </w:r>
      <w:r>
        <w:fldChar w:fldCharType="end"/>
      </w:r>
      <w:r>
        <w:rPr>
          <w:rFonts w:hint="eastAsia" w:ascii="微软雅黑" w:hAnsi="微软雅黑" w:eastAsia="微软雅黑" w:cs="微软雅黑"/>
          <w:szCs w:val="21"/>
          <w:highlight w:val="none"/>
        </w:rPr>
        <w:fldChar w:fldCharType="end"/>
      </w:r>
    </w:p>
    <w:p w14:paraId="2788E389">
      <w:pPr>
        <w:pStyle w:val="49"/>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_Toc13657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bCs/>
          <w:szCs w:val="30"/>
          <w:highlight w:val="none"/>
        </w:rPr>
        <w:t>第二篇 项目技术（质量）需求</w:t>
      </w:r>
      <w:r>
        <w:tab/>
      </w:r>
      <w:r>
        <w:fldChar w:fldCharType="begin"/>
      </w:r>
      <w:r>
        <w:instrText xml:space="preserve"> PAGEREF _Toc13657 \h </w:instrText>
      </w:r>
      <w:r>
        <w:fldChar w:fldCharType="separate"/>
      </w:r>
      <w:r>
        <w:t>- 6 -</w:t>
      </w:r>
      <w:r>
        <w:fldChar w:fldCharType="end"/>
      </w:r>
      <w:r>
        <w:rPr>
          <w:rFonts w:hint="eastAsia" w:ascii="微软雅黑" w:hAnsi="微软雅黑" w:eastAsia="微软雅黑" w:cs="微软雅黑"/>
          <w:szCs w:val="21"/>
          <w:highlight w:val="none"/>
        </w:rPr>
        <w:fldChar w:fldCharType="end"/>
      </w:r>
    </w:p>
    <w:p w14:paraId="1D98B0AD">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_Toc26781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※一、采购项目服务内容</w:t>
      </w:r>
      <w:r>
        <w:tab/>
      </w:r>
      <w:r>
        <w:fldChar w:fldCharType="begin"/>
      </w:r>
      <w:r>
        <w:instrText xml:space="preserve"> PAGEREF _Toc26781 \h </w:instrText>
      </w:r>
      <w:r>
        <w:fldChar w:fldCharType="separate"/>
      </w:r>
      <w:r>
        <w:t>- 6 -</w:t>
      </w:r>
      <w:r>
        <w:fldChar w:fldCharType="end"/>
      </w:r>
      <w:r>
        <w:rPr>
          <w:rFonts w:hint="eastAsia" w:ascii="微软雅黑" w:hAnsi="微软雅黑" w:eastAsia="微软雅黑" w:cs="微软雅黑"/>
          <w:szCs w:val="21"/>
          <w:highlight w:val="none"/>
        </w:rPr>
        <w:fldChar w:fldCharType="end"/>
      </w:r>
    </w:p>
    <w:p w14:paraId="4E4CD160">
      <w:pPr>
        <w:pStyle w:val="49"/>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_Toc23982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bCs/>
          <w:szCs w:val="30"/>
          <w:highlight w:val="none"/>
        </w:rPr>
        <w:t>第三篇  项目商务需求</w:t>
      </w:r>
      <w:r>
        <w:tab/>
      </w:r>
      <w:r>
        <w:fldChar w:fldCharType="begin"/>
      </w:r>
      <w:r>
        <w:instrText xml:space="preserve"> PAGEREF _Toc23982 \h </w:instrText>
      </w:r>
      <w:r>
        <w:fldChar w:fldCharType="separate"/>
      </w:r>
      <w:r>
        <w:t>- 7 -</w:t>
      </w:r>
      <w:r>
        <w:fldChar w:fldCharType="end"/>
      </w:r>
      <w:r>
        <w:rPr>
          <w:rFonts w:hint="eastAsia" w:ascii="微软雅黑" w:hAnsi="微软雅黑" w:eastAsia="微软雅黑" w:cs="微软雅黑"/>
          <w:szCs w:val="21"/>
          <w:highlight w:val="none"/>
        </w:rPr>
        <w:fldChar w:fldCharType="end"/>
      </w:r>
    </w:p>
    <w:p w14:paraId="6B1DE34D">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_Toc12882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一、服务时间、服务地点、验收方式</w:t>
      </w:r>
      <w:r>
        <w:tab/>
      </w:r>
      <w:r>
        <w:fldChar w:fldCharType="begin"/>
      </w:r>
      <w:r>
        <w:instrText xml:space="preserve"> PAGEREF _Toc12882 \h </w:instrText>
      </w:r>
      <w:r>
        <w:fldChar w:fldCharType="separate"/>
      </w:r>
      <w:r>
        <w:t>- 7 -</w:t>
      </w:r>
      <w:r>
        <w:fldChar w:fldCharType="end"/>
      </w:r>
      <w:r>
        <w:rPr>
          <w:rFonts w:hint="eastAsia" w:ascii="微软雅黑" w:hAnsi="微软雅黑" w:eastAsia="微软雅黑" w:cs="微软雅黑"/>
          <w:szCs w:val="21"/>
          <w:highlight w:val="none"/>
        </w:rPr>
        <w:fldChar w:fldCharType="end"/>
      </w:r>
    </w:p>
    <w:p w14:paraId="678C046B">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_Toc14223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二、报价要求</w:t>
      </w:r>
      <w:r>
        <w:tab/>
      </w:r>
      <w:r>
        <w:fldChar w:fldCharType="begin"/>
      </w:r>
      <w:r>
        <w:instrText xml:space="preserve"> PAGEREF _Toc14223 \h </w:instrText>
      </w:r>
      <w:r>
        <w:fldChar w:fldCharType="separate"/>
      </w:r>
      <w:r>
        <w:t>- 7 -</w:t>
      </w:r>
      <w:r>
        <w:fldChar w:fldCharType="end"/>
      </w:r>
      <w:r>
        <w:rPr>
          <w:rFonts w:hint="eastAsia" w:ascii="微软雅黑" w:hAnsi="微软雅黑" w:eastAsia="微软雅黑" w:cs="微软雅黑"/>
          <w:szCs w:val="21"/>
          <w:highlight w:val="none"/>
        </w:rPr>
        <w:fldChar w:fldCharType="end"/>
      </w:r>
    </w:p>
    <w:p w14:paraId="1FB425A6">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_Toc592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lang w:val="en-US" w:eastAsia="zh-CN"/>
        </w:rPr>
        <w:t>三</w:t>
      </w:r>
      <w:r>
        <w:rPr>
          <w:rFonts w:hint="eastAsia" w:ascii="微软雅黑" w:hAnsi="微软雅黑" w:eastAsia="微软雅黑" w:cs="微软雅黑"/>
          <w:szCs w:val="24"/>
          <w:highlight w:val="none"/>
        </w:rPr>
        <w:t>、付款方式</w:t>
      </w:r>
      <w:r>
        <w:tab/>
      </w:r>
      <w:r>
        <w:fldChar w:fldCharType="begin"/>
      </w:r>
      <w:r>
        <w:instrText xml:space="preserve"> PAGEREF _Toc592 \h </w:instrText>
      </w:r>
      <w:r>
        <w:fldChar w:fldCharType="separate"/>
      </w:r>
      <w:r>
        <w:t>- 7 -</w:t>
      </w:r>
      <w:r>
        <w:fldChar w:fldCharType="end"/>
      </w:r>
      <w:r>
        <w:rPr>
          <w:rFonts w:hint="eastAsia" w:ascii="微软雅黑" w:hAnsi="微软雅黑" w:eastAsia="微软雅黑" w:cs="微软雅黑"/>
          <w:szCs w:val="21"/>
          <w:highlight w:val="none"/>
        </w:rPr>
        <w:fldChar w:fldCharType="end"/>
      </w:r>
    </w:p>
    <w:p w14:paraId="285EF0A9">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_Toc9943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lang w:val="en-US" w:eastAsia="zh-CN"/>
        </w:rPr>
        <w:t>四</w:t>
      </w:r>
      <w:r>
        <w:rPr>
          <w:rFonts w:hint="eastAsia" w:ascii="微软雅黑" w:hAnsi="微软雅黑" w:eastAsia="微软雅黑" w:cs="微软雅黑"/>
          <w:szCs w:val="24"/>
          <w:highlight w:val="none"/>
        </w:rPr>
        <w:t>、违约责任</w:t>
      </w:r>
      <w:r>
        <w:tab/>
      </w:r>
      <w:r>
        <w:fldChar w:fldCharType="begin"/>
      </w:r>
      <w:r>
        <w:instrText xml:space="preserve"> PAGEREF _Toc9943 \h </w:instrText>
      </w:r>
      <w:r>
        <w:fldChar w:fldCharType="separate"/>
      </w:r>
      <w:r>
        <w:t>- 7 -</w:t>
      </w:r>
      <w:r>
        <w:fldChar w:fldCharType="end"/>
      </w:r>
      <w:r>
        <w:rPr>
          <w:rFonts w:hint="eastAsia" w:ascii="微软雅黑" w:hAnsi="微软雅黑" w:eastAsia="微软雅黑" w:cs="微软雅黑"/>
          <w:szCs w:val="21"/>
          <w:highlight w:val="none"/>
        </w:rPr>
        <w:fldChar w:fldCharType="end"/>
      </w:r>
    </w:p>
    <w:p w14:paraId="1FDF11C8">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_Toc11860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lang w:val="en-US" w:eastAsia="zh-CN"/>
        </w:rPr>
        <w:t>五</w:t>
      </w:r>
      <w:r>
        <w:rPr>
          <w:rFonts w:hint="eastAsia" w:ascii="微软雅黑" w:hAnsi="微软雅黑" w:eastAsia="微软雅黑" w:cs="微软雅黑"/>
          <w:szCs w:val="24"/>
          <w:highlight w:val="none"/>
        </w:rPr>
        <w:t>、</w:t>
      </w:r>
      <w:r>
        <w:rPr>
          <w:rFonts w:hint="eastAsia" w:ascii="微软雅黑" w:hAnsi="微软雅黑" w:eastAsia="微软雅黑" w:cs="微软雅黑"/>
          <w:szCs w:val="24"/>
          <w:highlight w:val="none"/>
          <w:lang w:val="en-US" w:eastAsia="zh-CN"/>
        </w:rPr>
        <w:t>知识产权及保密</w:t>
      </w:r>
      <w:r>
        <w:tab/>
      </w:r>
      <w:r>
        <w:fldChar w:fldCharType="begin"/>
      </w:r>
      <w:r>
        <w:instrText xml:space="preserve"> PAGEREF _Toc11860 \h </w:instrText>
      </w:r>
      <w:r>
        <w:fldChar w:fldCharType="separate"/>
      </w:r>
      <w:r>
        <w:t>- 7 -</w:t>
      </w:r>
      <w:r>
        <w:fldChar w:fldCharType="end"/>
      </w:r>
      <w:r>
        <w:rPr>
          <w:rFonts w:hint="eastAsia" w:ascii="微软雅黑" w:hAnsi="微软雅黑" w:eastAsia="微软雅黑" w:cs="微软雅黑"/>
          <w:szCs w:val="21"/>
          <w:highlight w:val="none"/>
        </w:rPr>
        <w:fldChar w:fldCharType="end"/>
      </w:r>
    </w:p>
    <w:p w14:paraId="09F6AE8E">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_Toc28247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lang w:val="en-US" w:eastAsia="zh-CN"/>
        </w:rPr>
        <w:t>六</w:t>
      </w:r>
      <w:r>
        <w:rPr>
          <w:rFonts w:hint="eastAsia" w:ascii="微软雅黑" w:hAnsi="微软雅黑" w:eastAsia="微软雅黑" w:cs="微软雅黑"/>
          <w:szCs w:val="24"/>
          <w:highlight w:val="none"/>
        </w:rPr>
        <w:t>、其他</w:t>
      </w:r>
      <w:r>
        <w:tab/>
      </w:r>
      <w:r>
        <w:fldChar w:fldCharType="begin"/>
      </w:r>
      <w:r>
        <w:instrText xml:space="preserve"> PAGEREF _Toc28247 \h </w:instrText>
      </w:r>
      <w:r>
        <w:fldChar w:fldCharType="separate"/>
      </w:r>
      <w:r>
        <w:t>- 7 -</w:t>
      </w:r>
      <w:r>
        <w:fldChar w:fldCharType="end"/>
      </w:r>
      <w:r>
        <w:rPr>
          <w:rFonts w:hint="eastAsia" w:ascii="微软雅黑" w:hAnsi="微软雅黑" w:eastAsia="微软雅黑" w:cs="微软雅黑"/>
          <w:szCs w:val="21"/>
          <w:highlight w:val="none"/>
        </w:rPr>
        <w:fldChar w:fldCharType="end"/>
      </w:r>
    </w:p>
    <w:p w14:paraId="7C6AE781">
      <w:pPr>
        <w:pStyle w:val="4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_Toc18891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bCs/>
          <w:highlight w:val="none"/>
        </w:rPr>
        <w:t>第四篇  询比程序及方法、评审标准、无效响应和采购终止</w:t>
      </w:r>
      <w:r>
        <w:tab/>
      </w:r>
      <w:r>
        <w:fldChar w:fldCharType="begin"/>
      </w:r>
      <w:r>
        <w:instrText xml:space="preserve"> PAGEREF _Toc18891 \h </w:instrText>
      </w:r>
      <w:r>
        <w:fldChar w:fldCharType="separate"/>
      </w:r>
      <w:r>
        <w:t>- 9 -</w:t>
      </w:r>
      <w:r>
        <w:fldChar w:fldCharType="end"/>
      </w:r>
      <w:r>
        <w:rPr>
          <w:rFonts w:hint="eastAsia" w:ascii="微软雅黑" w:hAnsi="微软雅黑" w:eastAsia="微软雅黑" w:cs="微软雅黑"/>
          <w:szCs w:val="21"/>
          <w:highlight w:val="none"/>
        </w:rPr>
        <w:fldChar w:fldCharType="end"/>
      </w:r>
    </w:p>
    <w:p w14:paraId="5B1B105E">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_Toc18467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一、询比程序及方法</w:t>
      </w:r>
      <w:r>
        <w:tab/>
      </w:r>
      <w:r>
        <w:fldChar w:fldCharType="begin"/>
      </w:r>
      <w:r>
        <w:instrText xml:space="preserve"> PAGEREF _Toc18467 \h </w:instrText>
      </w:r>
      <w:r>
        <w:fldChar w:fldCharType="separate"/>
      </w:r>
      <w:r>
        <w:t>- 9 -</w:t>
      </w:r>
      <w:r>
        <w:fldChar w:fldCharType="end"/>
      </w:r>
      <w:r>
        <w:rPr>
          <w:rFonts w:hint="eastAsia" w:ascii="微软雅黑" w:hAnsi="微软雅黑" w:eastAsia="微软雅黑" w:cs="微软雅黑"/>
          <w:szCs w:val="21"/>
          <w:highlight w:val="none"/>
        </w:rPr>
        <w:fldChar w:fldCharType="end"/>
      </w:r>
    </w:p>
    <w:p w14:paraId="541CAEB2">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_Toc12657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rPr>
        <w:t xml:space="preserve">二、 </w:t>
      </w:r>
      <w:r>
        <w:rPr>
          <w:rFonts w:hint="eastAsia" w:ascii="微软雅黑" w:hAnsi="微软雅黑" w:eastAsia="微软雅黑" w:cs="微软雅黑"/>
          <w:szCs w:val="24"/>
          <w:highlight w:val="none"/>
        </w:rPr>
        <w:t>评审标准</w:t>
      </w:r>
      <w:r>
        <w:tab/>
      </w:r>
      <w:r>
        <w:fldChar w:fldCharType="begin"/>
      </w:r>
      <w:r>
        <w:instrText xml:space="preserve"> PAGEREF _Toc12657 \h </w:instrText>
      </w:r>
      <w:r>
        <w:fldChar w:fldCharType="separate"/>
      </w:r>
      <w:r>
        <w:t>- 11 -</w:t>
      </w:r>
      <w:r>
        <w:fldChar w:fldCharType="end"/>
      </w:r>
      <w:r>
        <w:rPr>
          <w:rFonts w:hint="eastAsia" w:ascii="微软雅黑" w:hAnsi="微软雅黑" w:eastAsia="微软雅黑" w:cs="微软雅黑"/>
          <w:szCs w:val="21"/>
          <w:highlight w:val="none"/>
        </w:rPr>
        <w:fldChar w:fldCharType="end"/>
      </w:r>
    </w:p>
    <w:p w14:paraId="1F55ECFD">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_Toc17713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三、无效竞标</w:t>
      </w:r>
      <w:r>
        <w:tab/>
      </w:r>
      <w:r>
        <w:fldChar w:fldCharType="begin"/>
      </w:r>
      <w:r>
        <w:instrText xml:space="preserve"> PAGEREF _Toc17713 \h </w:instrText>
      </w:r>
      <w:r>
        <w:fldChar w:fldCharType="separate"/>
      </w:r>
      <w:r>
        <w:t>- 13 -</w:t>
      </w:r>
      <w:r>
        <w:fldChar w:fldCharType="end"/>
      </w:r>
      <w:r>
        <w:rPr>
          <w:rFonts w:hint="eastAsia" w:ascii="微软雅黑" w:hAnsi="微软雅黑" w:eastAsia="微软雅黑" w:cs="微软雅黑"/>
          <w:szCs w:val="21"/>
          <w:highlight w:val="none"/>
        </w:rPr>
        <w:fldChar w:fldCharType="end"/>
      </w:r>
    </w:p>
    <w:p w14:paraId="02DA2CC6">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_Toc25829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四、采购终止</w:t>
      </w:r>
      <w:r>
        <w:tab/>
      </w:r>
      <w:r>
        <w:fldChar w:fldCharType="begin"/>
      </w:r>
      <w:r>
        <w:instrText xml:space="preserve"> PAGEREF _Toc25829 \h </w:instrText>
      </w:r>
      <w:r>
        <w:fldChar w:fldCharType="separate"/>
      </w:r>
      <w:r>
        <w:t>- 13 -</w:t>
      </w:r>
      <w:r>
        <w:fldChar w:fldCharType="end"/>
      </w:r>
      <w:r>
        <w:rPr>
          <w:rFonts w:hint="eastAsia" w:ascii="微软雅黑" w:hAnsi="微软雅黑" w:eastAsia="微软雅黑" w:cs="微软雅黑"/>
          <w:szCs w:val="21"/>
          <w:highlight w:val="none"/>
        </w:rPr>
        <w:fldChar w:fldCharType="end"/>
      </w:r>
    </w:p>
    <w:p w14:paraId="33FD8AEB">
      <w:pPr>
        <w:pStyle w:val="49"/>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_Toc22305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bCs/>
          <w:szCs w:val="30"/>
          <w:highlight w:val="none"/>
        </w:rPr>
        <w:t>第五篇  供应商须知</w:t>
      </w:r>
      <w:r>
        <w:tab/>
      </w:r>
      <w:r>
        <w:fldChar w:fldCharType="begin"/>
      </w:r>
      <w:r>
        <w:instrText xml:space="preserve"> PAGEREF _Toc22305 \h </w:instrText>
      </w:r>
      <w:r>
        <w:fldChar w:fldCharType="separate"/>
      </w:r>
      <w:r>
        <w:t>- 14 -</w:t>
      </w:r>
      <w:r>
        <w:fldChar w:fldCharType="end"/>
      </w:r>
      <w:r>
        <w:rPr>
          <w:rFonts w:hint="eastAsia" w:ascii="微软雅黑" w:hAnsi="微软雅黑" w:eastAsia="微软雅黑" w:cs="微软雅黑"/>
          <w:szCs w:val="21"/>
          <w:highlight w:val="none"/>
        </w:rPr>
        <w:fldChar w:fldCharType="end"/>
      </w:r>
    </w:p>
    <w:p w14:paraId="60040C64">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_Toc9686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一、询比费用</w:t>
      </w:r>
      <w:r>
        <w:tab/>
      </w:r>
      <w:r>
        <w:fldChar w:fldCharType="begin"/>
      </w:r>
      <w:r>
        <w:instrText xml:space="preserve"> PAGEREF _Toc9686 \h </w:instrText>
      </w:r>
      <w:r>
        <w:fldChar w:fldCharType="separate"/>
      </w:r>
      <w:r>
        <w:t>- 14 -</w:t>
      </w:r>
      <w:r>
        <w:fldChar w:fldCharType="end"/>
      </w:r>
      <w:r>
        <w:rPr>
          <w:rFonts w:hint="eastAsia" w:ascii="微软雅黑" w:hAnsi="微软雅黑" w:eastAsia="微软雅黑" w:cs="微软雅黑"/>
          <w:szCs w:val="21"/>
          <w:highlight w:val="none"/>
        </w:rPr>
        <w:fldChar w:fldCharType="end"/>
      </w:r>
    </w:p>
    <w:p w14:paraId="6B6C096A">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_Toc15659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二、询比文件</w:t>
      </w:r>
      <w:r>
        <w:tab/>
      </w:r>
      <w:r>
        <w:fldChar w:fldCharType="begin"/>
      </w:r>
      <w:r>
        <w:instrText xml:space="preserve"> PAGEREF _Toc15659 \h </w:instrText>
      </w:r>
      <w:r>
        <w:fldChar w:fldCharType="separate"/>
      </w:r>
      <w:r>
        <w:t>- 14 -</w:t>
      </w:r>
      <w:r>
        <w:fldChar w:fldCharType="end"/>
      </w:r>
      <w:r>
        <w:rPr>
          <w:rFonts w:hint="eastAsia" w:ascii="微软雅黑" w:hAnsi="微软雅黑" w:eastAsia="微软雅黑" w:cs="微软雅黑"/>
          <w:szCs w:val="21"/>
          <w:highlight w:val="none"/>
        </w:rPr>
        <w:fldChar w:fldCharType="end"/>
      </w:r>
    </w:p>
    <w:p w14:paraId="51C768A0">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_Toc20925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三、询比要求</w:t>
      </w:r>
      <w:r>
        <w:tab/>
      </w:r>
      <w:r>
        <w:fldChar w:fldCharType="begin"/>
      </w:r>
      <w:r>
        <w:instrText xml:space="preserve"> PAGEREF _Toc20925 \h </w:instrText>
      </w:r>
      <w:r>
        <w:fldChar w:fldCharType="separate"/>
      </w:r>
      <w:r>
        <w:t>- 14 -</w:t>
      </w:r>
      <w:r>
        <w:fldChar w:fldCharType="end"/>
      </w:r>
      <w:r>
        <w:rPr>
          <w:rFonts w:hint="eastAsia" w:ascii="微软雅黑" w:hAnsi="微软雅黑" w:eastAsia="微软雅黑" w:cs="微软雅黑"/>
          <w:szCs w:val="21"/>
          <w:highlight w:val="none"/>
        </w:rPr>
        <w:fldChar w:fldCharType="end"/>
      </w:r>
    </w:p>
    <w:p w14:paraId="6A52CC7A">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_Toc5504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四、成交供应商的确定和变更</w:t>
      </w:r>
      <w:r>
        <w:tab/>
      </w:r>
      <w:r>
        <w:fldChar w:fldCharType="begin"/>
      </w:r>
      <w:r>
        <w:instrText xml:space="preserve"> PAGEREF _Toc5504 \h </w:instrText>
      </w:r>
      <w:r>
        <w:fldChar w:fldCharType="separate"/>
      </w:r>
      <w:r>
        <w:t>- 16 -</w:t>
      </w:r>
      <w:r>
        <w:fldChar w:fldCharType="end"/>
      </w:r>
      <w:r>
        <w:rPr>
          <w:rFonts w:hint="eastAsia" w:ascii="微软雅黑" w:hAnsi="微软雅黑" w:eastAsia="微软雅黑" w:cs="微软雅黑"/>
          <w:szCs w:val="21"/>
          <w:highlight w:val="none"/>
        </w:rPr>
        <w:fldChar w:fldCharType="end"/>
      </w:r>
    </w:p>
    <w:p w14:paraId="0412FF69">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_Toc21055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五、成交通知</w:t>
      </w:r>
      <w:r>
        <w:tab/>
      </w:r>
      <w:r>
        <w:fldChar w:fldCharType="begin"/>
      </w:r>
      <w:r>
        <w:instrText xml:space="preserve"> PAGEREF _Toc21055 \h </w:instrText>
      </w:r>
      <w:r>
        <w:fldChar w:fldCharType="separate"/>
      </w:r>
      <w:r>
        <w:t>- 16 -</w:t>
      </w:r>
      <w:r>
        <w:fldChar w:fldCharType="end"/>
      </w:r>
      <w:r>
        <w:rPr>
          <w:rFonts w:hint="eastAsia" w:ascii="微软雅黑" w:hAnsi="微软雅黑" w:eastAsia="微软雅黑" w:cs="微软雅黑"/>
          <w:szCs w:val="21"/>
          <w:highlight w:val="none"/>
        </w:rPr>
        <w:fldChar w:fldCharType="end"/>
      </w:r>
    </w:p>
    <w:p w14:paraId="229CD9FE">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_Toc7837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六、签订合同</w:t>
      </w:r>
      <w:r>
        <w:tab/>
      </w:r>
      <w:r>
        <w:fldChar w:fldCharType="begin"/>
      </w:r>
      <w:r>
        <w:instrText xml:space="preserve"> PAGEREF _Toc7837 \h </w:instrText>
      </w:r>
      <w:r>
        <w:fldChar w:fldCharType="separate"/>
      </w:r>
      <w:r>
        <w:t>- 16 -</w:t>
      </w:r>
      <w:r>
        <w:fldChar w:fldCharType="end"/>
      </w:r>
      <w:r>
        <w:rPr>
          <w:rFonts w:hint="eastAsia" w:ascii="微软雅黑" w:hAnsi="微软雅黑" w:eastAsia="微软雅黑" w:cs="微软雅黑"/>
          <w:szCs w:val="21"/>
          <w:highlight w:val="none"/>
        </w:rPr>
        <w:fldChar w:fldCharType="end"/>
      </w:r>
    </w:p>
    <w:p w14:paraId="72D8E217">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_Toc8609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七、询问</w:t>
      </w:r>
      <w:r>
        <w:tab/>
      </w:r>
      <w:r>
        <w:fldChar w:fldCharType="begin"/>
      </w:r>
      <w:r>
        <w:instrText xml:space="preserve"> PAGEREF _Toc8609 \h </w:instrText>
      </w:r>
      <w:r>
        <w:fldChar w:fldCharType="separate"/>
      </w:r>
      <w:r>
        <w:t>- 16 -</w:t>
      </w:r>
      <w:r>
        <w:fldChar w:fldCharType="end"/>
      </w:r>
      <w:r>
        <w:rPr>
          <w:rFonts w:hint="eastAsia" w:ascii="微软雅黑" w:hAnsi="微软雅黑" w:eastAsia="微软雅黑" w:cs="微软雅黑"/>
          <w:szCs w:val="21"/>
          <w:highlight w:val="none"/>
        </w:rPr>
        <w:fldChar w:fldCharType="end"/>
      </w:r>
    </w:p>
    <w:p w14:paraId="100BECEE">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_Toc20585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八、关于质疑</w:t>
      </w:r>
      <w:r>
        <w:tab/>
      </w:r>
      <w:r>
        <w:fldChar w:fldCharType="begin"/>
      </w:r>
      <w:r>
        <w:instrText xml:space="preserve"> PAGEREF _Toc20585 \h </w:instrText>
      </w:r>
      <w:r>
        <w:fldChar w:fldCharType="separate"/>
      </w:r>
      <w:r>
        <w:t>- 16 -</w:t>
      </w:r>
      <w:r>
        <w:fldChar w:fldCharType="end"/>
      </w:r>
      <w:r>
        <w:rPr>
          <w:rFonts w:hint="eastAsia" w:ascii="微软雅黑" w:hAnsi="微软雅黑" w:eastAsia="微软雅黑" w:cs="微软雅黑"/>
          <w:szCs w:val="21"/>
          <w:highlight w:val="none"/>
        </w:rPr>
        <w:fldChar w:fldCharType="end"/>
      </w:r>
    </w:p>
    <w:p w14:paraId="2F855AB1">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_Toc3074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九、采购代理服务费</w:t>
      </w:r>
      <w:r>
        <w:tab/>
      </w:r>
      <w:r>
        <w:fldChar w:fldCharType="begin"/>
      </w:r>
      <w:r>
        <w:instrText xml:space="preserve"> PAGEREF _Toc3074 \h </w:instrText>
      </w:r>
      <w:r>
        <w:fldChar w:fldCharType="separate"/>
      </w:r>
      <w:r>
        <w:t>- 17 -</w:t>
      </w:r>
      <w:r>
        <w:fldChar w:fldCharType="end"/>
      </w:r>
      <w:r>
        <w:rPr>
          <w:rFonts w:hint="eastAsia" w:ascii="微软雅黑" w:hAnsi="微软雅黑" w:eastAsia="微软雅黑" w:cs="微软雅黑"/>
          <w:szCs w:val="21"/>
          <w:highlight w:val="none"/>
        </w:rPr>
        <w:fldChar w:fldCharType="end"/>
      </w:r>
    </w:p>
    <w:p w14:paraId="784E0DCA">
      <w:pPr>
        <w:pStyle w:val="49"/>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_Toc29462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bCs/>
          <w:szCs w:val="30"/>
          <w:highlight w:val="none"/>
        </w:rPr>
        <w:t>第六篇 合同条款及格式</w:t>
      </w:r>
      <w:r>
        <w:tab/>
      </w:r>
      <w:r>
        <w:fldChar w:fldCharType="begin"/>
      </w:r>
      <w:r>
        <w:instrText xml:space="preserve"> PAGEREF _Toc29462 \h </w:instrText>
      </w:r>
      <w:r>
        <w:fldChar w:fldCharType="separate"/>
      </w:r>
      <w:r>
        <w:t>- 19 -</w:t>
      </w:r>
      <w:r>
        <w:fldChar w:fldCharType="end"/>
      </w:r>
      <w:r>
        <w:rPr>
          <w:rFonts w:hint="eastAsia" w:ascii="微软雅黑" w:hAnsi="微软雅黑" w:eastAsia="微软雅黑" w:cs="微软雅黑"/>
          <w:szCs w:val="21"/>
          <w:highlight w:val="none"/>
        </w:rPr>
        <w:fldChar w:fldCharType="end"/>
      </w:r>
    </w:p>
    <w:p w14:paraId="7908D590">
      <w:pPr>
        <w:pStyle w:val="49"/>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_Toc23343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bCs/>
          <w:szCs w:val="30"/>
          <w:highlight w:val="none"/>
        </w:rPr>
        <w:t>第七篇   响应文件格式</w:t>
      </w:r>
      <w:r>
        <w:tab/>
      </w:r>
      <w:r>
        <w:fldChar w:fldCharType="begin"/>
      </w:r>
      <w:r>
        <w:instrText xml:space="preserve"> PAGEREF _Toc23343 \h </w:instrText>
      </w:r>
      <w:r>
        <w:fldChar w:fldCharType="separate"/>
      </w:r>
      <w:r>
        <w:t>- 20 -</w:t>
      </w:r>
      <w:r>
        <w:fldChar w:fldCharType="end"/>
      </w:r>
      <w:r>
        <w:rPr>
          <w:rFonts w:hint="eastAsia" w:ascii="微软雅黑" w:hAnsi="微软雅黑" w:eastAsia="微软雅黑" w:cs="微软雅黑"/>
          <w:szCs w:val="21"/>
          <w:highlight w:val="none"/>
        </w:rPr>
        <w:fldChar w:fldCharType="end"/>
      </w:r>
    </w:p>
    <w:p w14:paraId="29BD1C09">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_Toc18963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2"/>
          <w:highlight w:val="none"/>
        </w:rPr>
        <w:t>一、经济部分</w:t>
      </w:r>
      <w:r>
        <w:tab/>
      </w:r>
      <w:r>
        <w:fldChar w:fldCharType="begin"/>
      </w:r>
      <w:r>
        <w:instrText xml:space="preserve"> PAGEREF _Toc18963 \h </w:instrText>
      </w:r>
      <w:r>
        <w:fldChar w:fldCharType="separate"/>
      </w:r>
      <w:r>
        <w:t>- 21 -</w:t>
      </w:r>
      <w:r>
        <w:fldChar w:fldCharType="end"/>
      </w:r>
      <w:r>
        <w:rPr>
          <w:rFonts w:hint="eastAsia" w:ascii="微软雅黑" w:hAnsi="微软雅黑" w:eastAsia="微软雅黑" w:cs="微软雅黑"/>
          <w:szCs w:val="21"/>
          <w:highlight w:val="none"/>
        </w:rPr>
        <w:fldChar w:fldCharType="end"/>
      </w:r>
    </w:p>
    <w:p w14:paraId="3AF863B1">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_Toc19023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2"/>
          <w:highlight w:val="none"/>
        </w:rPr>
        <w:t>二、技术部分</w:t>
      </w:r>
      <w:r>
        <w:tab/>
      </w:r>
      <w:r>
        <w:fldChar w:fldCharType="begin"/>
      </w:r>
      <w:r>
        <w:instrText xml:space="preserve"> PAGEREF _Toc19023 \h </w:instrText>
      </w:r>
      <w:r>
        <w:fldChar w:fldCharType="separate"/>
      </w:r>
      <w:r>
        <w:t>- 23 -</w:t>
      </w:r>
      <w:r>
        <w:fldChar w:fldCharType="end"/>
      </w:r>
      <w:r>
        <w:rPr>
          <w:rFonts w:hint="eastAsia" w:ascii="微软雅黑" w:hAnsi="微软雅黑" w:eastAsia="微软雅黑" w:cs="微软雅黑"/>
          <w:szCs w:val="21"/>
          <w:highlight w:val="none"/>
        </w:rPr>
        <w:fldChar w:fldCharType="end"/>
      </w:r>
    </w:p>
    <w:p w14:paraId="19ECFB8F">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_Toc23446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rPr>
        <w:t>三、商务部分</w:t>
      </w:r>
      <w:r>
        <w:tab/>
      </w:r>
      <w:r>
        <w:fldChar w:fldCharType="begin"/>
      </w:r>
      <w:r>
        <w:instrText xml:space="preserve"> PAGEREF _Toc23446 \h </w:instrText>
      </w:r>
      <w:r>
        <w:fldChar w:fldCharType="separate"/>
      </w:r>
      <w:r>
        <w:t>- 25 -</w:t>
      </w:r>
      <w:r>
        <w:fldChar w:fldCharType="end"/>
      </w:r>
      <w:r>
        <w:rPr>
          <w:rFonts w:hint="eastAsia" w:ascii="微软雅黑" w:hAnsi="微软雅黑" w:eastAsia="微软雅黑" w:cs="微软雅黑"/>
          <w:szCs w:val="21"/>
          <w:highlight w:val="none"/>
        </w:rPr>
        <w:fldChar w:fldCharType="end"/>
      </w:r>
    </w:p>
    <w:p w14:paraId="0E43B13D">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_Toc18362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rPr>
        <w:t>四、资格条件及其他</w:t>
      </w:r>
      <w:r>
        <w:tab/>
      </w:r>
      <w:r>
        <w:fldChar w:fldCharType="begin"/>
      </w:r>
      <w:r>
        <w:instrText xml:space="preserve"> PAGEREF _Toc18362 \h </w:instrText>
      </w:r>
      <w:r>
        <w:fldChar w:fldCharType="separate"/>
      </w:r>
      <w:r>
        <w:t>- 27 -</w:t>
      </w:r>
      <w:r>
        <w:fldChar w:fldCharType="end"/>
      </w:r>
      <w:r>
        <w:rPr>
          <w:rFonts w:hint="eastAsia" w:ascii="微软雅黑" w:hAnsi="微软雅黑" w:eastAsia="微软雅黑" w:cs="微软雅黑"/>
          <w:szCs w:val="21"/>
          <w:highlight w:val="none"/>
        </w:rPr>
        <w:fldChar w:fldCharType="end"/>
      </w:r>
    </w:p>
    <w:p w14:paraId="02DA4555">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_Toc24977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rPr>
        <w:t>五、其他应提供的资料</w:t>
      </w:r>
      <w:r>
        <w:tab/>
      </w:r>
      <w:r>
        <w:fldChar w:fldCharType="begin"/>
      </w:r>
      <w:r>
        <w:instrText xml:space="preserve"> PAGEREF _Toc24977 \h </w:instrText>
      </w:r>
      <w:r>
        <w:fldChar w:fldCharType="separate"/>
      </w:r>
      <w:r>
        <w:t>- 31 -</w:t>
      </w:r>
      <w:r>
        <w:fldChar w:fldCharType="end"/>
      </w:r>
      <w:r>
        <w:rPr>
          <w:rFonts w:hint="eastAsia" w:ascii="微软雅黑" w:hAnsi="微软雅黑" w:eastAsia="微软雅黑" w:cs="微软雅黑"/>
          <w:szCs w:val="21"/>
          <w:highlight w:val="none"/>
        </w:rPr>
        <w:fldChar w:fldCharType="end"/>
      </w:r>
    </w:p>
    <w:p w14:paraId="567F476F">
      <w:pPr>
        <w:pStyle w:val="4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_Toc32438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6"/>
          <w:highlight w:val="none"/>
        </w:rPr>
        <w:t>附件1：采购文件发售登记表</w:t>
      </w:r>
      <w:r>
        <w:tab/>
      </w:r>
      <w:r>
        <w:fldChar w:fldCharType="begin"/>
      </w:r>
      <w:r>
        <w:instrText xml:space="preserve"> PAGEREF _Toc32438 \h </w:instrText>
      </w:r>
      <w:r>
        <w:fldChar w:fldCharType="separate"/>
      </w:r>
      <w:r>
        <w:t>- 32 -</w:t>
      </w:r>
      <w:r>
        <w:fldChar w:fldCharType="end"/>
      </w:r>
      <w:r>
        <w:rPr>
          <w:rFonts w:hint="eastAsia" w:ascii="微软雅黑" w:hAnsi="微软雅黑" w:eastAsia="微软雅黑" w:cs="微软雅黑"/>
          <w:szCs w:val="21"/>
          <w:highlight w:val="none"/>
        </w:rPr>
        <w:fldChar w:fldCharType="end"/>
      </w:r>
    </w:p>
    <w:p w14:paraId="72AACEEF">
      <w:pPr>
        <w:pStyle w:val="49"/>
        <w:tabs>
          <w:tab w:val="right" w:leader="dot" w:pos="9402"/>
        </w:tabs>
        <w:spacing w:line="360" w:lineRule="auto"/>
        <w:ind w:left="560"/>
        <w:jc w:val="center"/>
        <w:rPr>
          <w:rFonts w:hint="eastAsia" w:ascii="微软雅黑" w:hAnsi="微软雅黑" w:eastAsia="微软雅黑" w:cs="微软雅黑"/>
          <w:sz w:val="18"/>
          <w:szCs w:val="22"/>
          <w:highlight w:val="none"/>
        </w:rPr>
        <w:sectPr>
          <w:footerReference r:id="rId8" w:type="default"/>
          <w:pgSz w:w="11907" w:h="16840"/>
          <w:pgMar w:top="1134" w:right="1191" w:bottom="1134" w:left="1304" w:header="709" w:footer="992" w:gutter="0"/>
          <w:pgNumType w:fmt="numberInDash" w:start="1"/>
          <w:cols w:space="720" w:num="1"/>
          <w:docGrid w:linePitch="380" w:charSpace="-5735"/>
        </w:sectPr>
      </w:pPr>
      <w:r>
        <w:rPr>
          <w:rFonts w:hint="eastAsia" w:ascii="微软雅黑" w:hAnsi="微软雅黑" w:eastAsia="微软雅黑" w:cs="微软雅黑"/>
          <w:szCs w:val="21"/>
          <w:highlight w:val="none"/>
        </w:rPr>
        <w:fldChar w:fldCharType="end"/>
      </w:r>
    </w:p>
    <w:p w14:paraId="56112931">
      <w:pPr>
        <w:pStyle w:val="4"/>
        <w:spacing w:line="360" w:lineRule="auto"/>
        <w:jc w:val="center"/>
        <w:rPr>
          <w:rFonts w:hint="eastAsia" w:ascii="微软雅黑" w:hAnsi="微软雅黑" w:eastAsia="微软雅黑" w:cs="微软雅黑"/>
          <w:bCs/>
          <w:szCs w:val="30"/>
          <w:highlight w:val="none"/>
        </w:rPr>
      </w:pPr>
      <w:bookmarkStart w:id="0" w:name="_Toc19795"/>
      <w:bookmarkStart w:id="1" w:name="_Toc27621"/>
      <w:bookmarkStart w:id="2" w:name="_Toc15570"/>
      <w:bookmarkStart w:id="3" w:name="_Toc10707"/>
      <w:bookmarkStart w:id="4" w:name="_Toc26907"/>
      <w:bookmarkStart w:id="5" w:name="_Toc16214"/>
      <w:bookmarkStart w:id="6" w:name="_Toc17816"/>
      <w:bookmarkStart w:id="7" w:name="_Toc4324"/>
      <w:bookmarkStart w:id="8" w:name="_Toc12789052"/>
      <w:bookmarkStart w:id="9" w:name="_Toc1822"/>
      <w:bookmarkStart w:id="10" w:name="_Toc12545"/>
      <w:bookmarkStart w:id="11" w:name="_Toc11641050"/>
      <w:bookmarkStart w:id="12" w:name="_Toc1557"/>
      <w:r>
        <w:rPr>
          <w:rFonts w:hint="eastAsia" w:ascii="微软雅黑" w:hAnsi="微软雅黑" w:eastAsia="微软雅黑" w:cs="微软雅黑"/>
          <w:bCs/>
          <w:sz w:val="36"/>
          <w:szCs w:val="30"/>
          <w:highlight w:val="none"/>
        </w:rPr>
        <w:t>第一篇  采购邀请书</w:t>
      </w:r>
      <w:bookmarkEnd w:id="0"/>
      <w:bookmarkEnd w:id="1"/>
      <w:bookmarkEnd w:id="2"/>
      <w:bookmarkEnd w:id="3"/>
      <w:bookmarkEnd w:id="4"/>
      <w:bookmarkEnd w:id="5"/>
      <w:bookmarkEnd w:id="6"/>
      <w:bookmarkEnd w:id="7"/>
      <w:bookmarkEnd w:id="8"/>
      <w:bookmarkEnd w:id="9"/>
      <w:bookmarkEnd w:id="10"/>
      <w:bookmarkEnd w:id="11"/>
      <w:bookmarkEnd w:id="12"/>
    </w:p>
    <w:p w14:paraId="2F09F2BD">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u w:val="single"/>
        </w:rPr>
        <w:t>重庆大家智方科技有限公司</w:t>
      </w:r>
      <w:r>
        <w:rPr>
          <w:rFonts w:hint="eastAsia" w:ascii="微软雅黑" w:hAnsi="微软雅黑" w:eastAsia="微软雅黑" w:cs="微软雅黑"/>
          <w:sz w:val="24"/>
          <w:szCs w:val="24"/>
          <w:highlight w:val="none"/>
        </w:rPr>
        <w:t>（以下简称代理机构）受</w:t>
      </w:r>
      <w:r>
        <w:rPr>
          <w:rFonts w:hint="eastAsia" w:ascii="微软雅黑" w:hAnsi="微软雅黑" w:eastAsia="微软雅黑" w:cs="微软雅黑"/>
          <w:sz w:val="24"/>
          <w:szCs w:val="24"/>
          <w:highlight w:val="none"/>
          <w:u w:val="single"/>
          <w:lang w:eastAsia="zh-CN"/>
        </w:rPr>
        <w:t>重庆市血液中心</w:t>
      </w:r>
      <w:r>
        <w:rPr>
          <w:rFonts w:hint="eastAsia" w:ascii="微软雅黑" w:hAnsi="微软雅黑" w:eastAsia="微软雅黑" w:cs="微软雅黑"/>
          <w:sz w:val="24"/>
          <w:szCs w:val="24"/>
          <w:highlight w:val="none"/>
        </w:rPr>
        <w:t>的委托，对</w:t>
      </w:r>
      <w:r>
        <w:rPr>
          <w:rFonts w:hint="eastAsia" w:ascii="微软雅黑" w:hAnsi="微软雅黑" w:eastAsia="微软雅黑" w:cs="微软雅黑"/>
          <w:sz w:val="24"/>
          <w:szCs w:val="24"/>
          <w:highlight w:val="none"/>
          <w:u w:val="single"/>
          <w:lang w:eastAsia="zh-CN"/>
        </w:rPr>
        <w:t>医学实验室认可项目咨询服务</w:t>
      </w:r>
      <w:r>
        <w:rPr>
          <w:rFonts w:hint="eastAsia" w:ascii="微软雅黑" w:hAnsi="微软雅黑" w:eastAsia="微软雅黑" w:cs="微软雅黑"/>
          <w:sz w:val="24"/>
          <w:szCs w:val="24"/>
          <w:highlight w:val="none"/>
        </w:rPr>
        <w:t>进行询比采购。欢迎有资格的供应商前来参与询比。</w:t>
      </w:r>
    </w:p>
    <w:p w14:paraId="01B3E8DA">
      <w:pPr>
        <w:pStyle w:val="5"/>
        <w:spacing w:before="0" w:after="0" w:line="400" w:lineRule="exact"/>
        <w:ind w:firstLine="480" w:firstLineChars="200"/>
        <w:rPr>
          <w:rFonts w:hint="eastAsia" w:ascii="微软雅黑" w:hAnsi="微软雅黑" w:eastAsia="微软雅黑" w:cs="微软雅黑"/>
          <w:highlight w:val="none"/>
        </w:rPr>
      </w:pPr>
      <w:bookmarkStart w:id="13" w:name="_Toc13571"/>
      <w:bookmarkStart w:id="14" w:name="_Toc14005"/>
      <w:bookmarkStart w:id="15" w:name="_Toc32146"/>
      <w:bookmarkStart w:id="16" w:name="_Toc4736"/>
      <w:bookmarkStart w:id="17" w:name="_Toc1503"/>
      <w:bookmarkStart w:id="18" w:name="_Toc650"/>
      <w:bookmarkStart w:id="19" w:name="_Toc23560"/>
      <w:bookmarkStart w:id="20" w:name="_Toc5633"/>
      <w:bookmarkStart w:id="21" w:name="_Toc16826"/>
      <w:bookmarkStart w:id="22" w:name="_Toc12470"/>
      <w:bookmarkStart w:id="23" w:name="_Toc317775175"/>
      <w:bookmarkStart w:id="24" w:name="_Toc1462"/>
      <w:bookmarkStart w:id="25" w:name="_Toc313893526"/>
      <w:r>
        <w:rPr>
          <w:rFonts w:hint="eastAsia" w:ascii="微软雅黑" w:hAnsi="微软雅黑" w:eastAsia="微软雅黑" w:cs="微软雅黑"/>
          <w:sz w:val="24"/>
          <w:szCs w:val="24"/>
          <w:highlight w:val="none"/>
        </w:rPr>
        <w:t>一、询比内容</w:t>
      </w:r>
      <w:bookmarkEnd w:id="13"/>
      <w:bookmarkEnd w:id="14"/>
      <w:bookmarkEnd w:id="15"/>
      <w:bookmarkEnd w:id="16"/>
      <w:bookmarkEnd w:id="17"/>
      <w:bookmarkEnd w:id="18"/>
      <w:bookmarkEnd w:id="19"/>
      <w:bookmarkEnd w:id="20"/>
      <w:bookmarkEnd w:id="21"/>
      <w:bookmarkEnd w:id="22"/>
      <w:bookmarkEnd w:id="23"/>
      <w:bookmarkEnd w:id="24"/>
      <w:bookmarkEnd w:id="25"/>
    </w:p>
    <w:tbl>
      <w:tblPr>
        <w:tblStyle w:val="61"/>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2566"/>
        <w:gridCol w:w="1543"/>
        <w:gridCol w:w="1219"/>
        <w:gridCol w:w="1445"/>
        <w:gridCol w:w="1186"/>
      </w:tblGrid>
      <w:tr w14:paraId="33AD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947" w:type="dxa"/>
            <w:vAlign w:val="center"/>
          </w:tcPr>
          <w:p w14:paraId="402A0467">
            <w:pPr>
              <w:tabs>
                <w:tab w:val="center" w:pos="4706"/>
              </w:tabs>
              <w:spacing w:line="400" w:lineRule="exact"/>
              <w:jc w:val="center"/>
              <w:rPr>
                <w:rFonts w:hint="eastAsia" w:ascii="微软雅黑" w:hAnsi="微软雅黑" w:eastAsia="微软雅黑" w:cs="微软雅黑"/>
                <w:b/>
                <w:bCs/>
                <w:sz w:val="24"/>
                <w:szCs w:val="24"/>
                <w:highlight w:val="none"/>
              </w:rPr>
            </w:pPr>
            <w:bookmarkStart w:id="26" w:name="_Toc373860293"/>
            <w:bookmarkStart w:id="27" w:name="_Toc317775178"/>
            <w:r>
              <w:rPr>
                <w:rFonts w:hint="eastAsia" w:ascii="微软雅黑" w:hAnsi="微软雅黑" w:eastAsia="微软雅黑" w:cs="微软雅黑"/>
                <w:b/>
                <w:bCs/>
                <w:sz w:val="24"/>
                <w:szCs w:val="24"/>
                <w:highlight w:val="none"/>
              </w:rPr>
              <w:t>分包号</w:t>
            </w:r>
          </w:p>
        </w:tc>
        <w:tc>
          <w:tcPr>
            <w:tcW w:w="2566" w:type="dxa"/>
            <w:vAlign w:val="center"/>
          </w:tcPr>
          <w:p w14:paraId="51EBA81E">
            <w:pPr>
              <w:tabs>
                <w:tab w:val="center" w:pos="4706"/>
              </w:tabs>
              <w:spacing w:line="40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项目名称</w:t>
            </w:r>
          </w:p>
        </w:tc>
        <w:tc>
          <w:tcPr>
            <w:tcW w:w="1543" w:type="dxa"/>
            <w:vAlign w:val="center"/>
          </w:tcPr>
          <w:p w14:paraId="07E4FA41">
            <w:pPr>
              <w:tabs>
                <w:tab w:val="center" w:pos="4706"/>
              </w:tabs>
              <w:spacing w:line="40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最高限价</w:t>
            </w:r>
          </w:p>
          <w:p w14:paraId="21EE7913">
            <w:pPr>
              <w:tabs>
                <w:tab w:val="center" w:pos="4706"/>
              </w:tabs>
              <w:spacing w:line="40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（元）</w:t>
            </w:r>
          </w:p>
        </w:tc>
        <w:tc>
          <w:tcPr>
            <w:tcW w:w="1219" w:type="dxa"/>
            <w:vAlign w:val="center"/>
          </w:tcPr>
          <w:p w14:paraId="3C611655">
            <w:pPr>
              <w:tabs>
                <w:tab w:val="center" w:pos="4706"/>
              </w:tabs>
              <w:spacing w:line="40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投标保证金（元）</w:t>
            </w:r>
          </w:p>
        </w:tc>
        <w:tc>
          <w:tcPr>
            <w:tcW w:w="1445" w:type="dxa"/>
            <w:vAlign w:val="center"/>
          </w:tcPr>
          <w:p w14:paraId="0FDB6EA1">
            <w:pPr>
              <w:tabs>
                <w:tab w:val="center" w:pos="4706"/>
              </w:tabs>
              <w:spacing w:line="40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成交供应商</w:t>
            </w:r>
          </w:p>
          <w:p w14:paraId="15E8105E">
            <w:pPr>
              <w:tabs>
                <w:tab w:val="center" w:pos="4706"/>
              </w:tabs>
              <w:spacing w:line="40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数量（名）</w:t>
            </w:r>
          </w:p>
        </w:tc>
        <w:tc>
          <w:tcPr>
            <w:tcW w:w="1186" w:type="dxa"/>
            <w:vAlign w:val="top"/>
          </w:tcPr>
          <w:p w14:paraId="7903248F">
            <w:pPr>
              <w:tabs>
                <w:tab w:val="center" w:pos="4706"/>
              </w:tabs>
              <w:spacing w:line="40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备注</w:t>
            </w:r>
          </w:p>
        </w:tc>
      </w:tr>
      <w:tr w14:paraId="6976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947" w:type="dxa"/>
            <w:vAlign w:val="center"/>
          </w:tcPr>
          <w:p w14:paraId="24D77C9C">
            <w:pPr>
              <w:tabs>
                <w:tab w:val="center" w:pos="4706"/>
              </w:tabs>
              <w:spacing w:line="40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2566" w:type="dxa"/>
            <w:vAlign w:val="center"/>
          </w:tcPr>
          <w:p w14:paraId="6A41FAA5">
            <w:pPr>
              <w:tabs>
                <w:tab w:val="center" w:pos="4706"/>
              </w:tabs>
              <w:spacing w:line="40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医学实验室认可项目咨询服务</w:t>
            </w:r>
          </w:p>
        </w:tc>
        <w:tc>
          <w:tcPr>
            <w:tcW w:w="1543" w:type="dxa"/>
            <w:vAlign w:val="center"/>
          </w:tcPr>
          <w:p w14:paraId="7A971DE5">
            <w:pPr>
              <w:tabs>
                <w:tab w:val="center" w:pos="4706"/>
              </w:tabs>
              <w:spacing w:line="40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190</w:t>
            </w:r>
            <w:r>
              <w:rPr>
                <w:rFonts w:hint="eastAsia" w:ascii="微软雅黑" w:hAnsi="微软雅黑" w:eastAsia="微软雅黑" w:cs="微软雅黑"/>
                <w:sz w:val="24"/>
                <w:szCs w:val="24"/>
                <w:highlight w:val="none"/>
              </w:rPr>
              <w:t>0</w:t>
            </w:r>
            <w:r>
              <w:rPr>
                <w:rFonts w:hint="eastAsia" w:ascii="微软雅黑" w:hAnsi="微软雅黑" w:eastAsia="微软雅黑" w:cs="微软雅黑"/>
                <w:sz w:val="24"/>
                <w:szCs w:val="24"/>
                <w:highlight w:val="none"/>
                <w:lang w:val="en-US" w:eastAsia="zh-CN"/>
              </w:rPr>
              <w:t>0</w:t>
            </w:r>
            <w:r>
              <w:rPr>
                <w:rFonts w:hint="eastAsia" w:ascii="微软雅黑" w:hAnsi="微软雅黑" w:eastAsia="微软雅黑" w:cs="微软雅黑"/>
                <w:sz w:val="24"/>
                <w:szCs w:val="24"/>
                <w:highlight w:val="none"/>
              </w:rPr>
              <w:t>0.00</w:t>
            </w:r>
          </w:p>
        </w:tc>
        <w:tc>
          <w:tcPr>
            <w:tcW w:w="1219" w:type="dxa"/>
            <w:vAlign w:val="center"/>
          </w:tcPr>
          <w:p w14:paraId="658B2802">
            <w:pPr>
              <w:tabs>
                <w:tab w:val="center" w:pos="4706"/>
              </w:tabs>
              <w:spacing w:line="400" w:lineRule="exact"/>
              <w:jc w:val="center"/>
              <w:rPr>
                <w:rFonts w:hint="default"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3000.00</w:t>
            </w:r>
          </w:p>
        </w:tc>
        <w:tc>
          <w:tcPr>
            <w:tcW w:w="1445" w:type="dxa"/>
            <w:vAlign w:val="center"/>
          </w:tcPr>
          <w:p w14:paraId="748A6CCA">
            <w:pPr>
              <w:tabs>
                <w:tab w:val="center" w:pos="4706"/>
              </w:tabs>
              <w:spacing w:line="40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1186" w:type="dxa"/>
            <w:vAlign w:val="center"/>
          </w:tcPr>
          <w:p w14:paraId="6141848B">
            <w:pPr>
              <w:tabs>
                <w:tab w:val="center" w:pos="4706"/>
              </w:tabs>
              <w:spacing w:line="40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最多保留到小数点后2位</w:t>
            </w:r>
          </w:p>
        </w:tc>
      </w:tr>
    </w:tbl>
    <w:p w14:paraId="12A9DB19">
      <w:pPr>
        <w:pStyle w:val="5"/>
        <w:spacing w:before="0" w:after="0" w:line="400" w:lineRule="exact"/>
        <w:ind w:firstLine="480" w:firstLineChars="200"/>
        <w:rPr>
          <w:rFonts w:hint="eastAsia" w:ascii="微软雅黑" w:hAnsi="微软雅黑" w:eastAsia="微软雅黑" w:cs="微软雅黑"/>
          <w:sz w:val="24"/>
          <w:szCs w:val="24"/>
          <w:highlight w:val="none"/>
        </w:rPr>
      </w:pPr>
      <w:bookmarkStart w:id="28" w:name="_Toc16357"/>
      <w:bookmarkStart w:id="29" w:name="_Toc33"/>
      <w:bookmarkStart w:id="30" w:name="_Toc21590"/>
      <w:bookmarkStart w:id="31" w:name="_Toc29290"/>
      <w:bookmarkStart w:id="32" w:name="_Toc22047"/>
      <w:bookmarkStart w:id="33" w:name="_Toc24862"/>
      <w:bookmarkStart w:id="34" w:name="_Toc10671"/>
      <w:bookmarkStart w:id="35" w:name="_Toc28204"/>
      <w:bookmarkStart w:id="36" w:name="_Toc13116"/>
      <w:bookmarkStart w:id="37" w:name="_Toc10349"/>
      <w:bookmarkStart w:id="38" w:name="_Toc27469"/>
      <w:r>
        <w:rPr>
          <w:rFonts w:hint="eastAsia" w:ascii="微软雅黑" w:hAnsi="微软雅黑" w:eastAsia="微软雅黑" w:cs="微软雅黑"/>
          <w:sz w:val="24"/>
          <w:szCs w:val="24"/>
          <w:highlight w:val="none"/>
        </w:rPr>
        <w:t>二、供应商资格条件</w:t>
      </w:r>
      <w:bookmarkEnd w:id="28"/>
      <w:bookmarkEnd w:id="29"/>
      <w:bookmarkEnd w:id="30"/>
      <w:bookmarkEnd w:id="31"/>
      <w:bookmarkEnd w:id="32"/>
      <w:bookmarkEnd w:id="33"/>
      <w:bookmarkEnd w:id="34"/>
      <w:bookmarkEnd w:id="35"/>
      <w:bookmarkEnd w:id="36"/>
      <w:bookmarkEnd w:id="37"/>
      <w:bookmarkEnd w:id="38"/>
    </w:p>
    <w:p w14:paraId="70953B42">
      <w:pPr>
        <w:spacing w:line="400" w:lineRule="exact"/>
        <w:ind w:firstLine="480" w:firstLineChars="200"/>
        <w:rPr>
          <w:rFonts w:hint="eastAsia" w:ascii="微软雅黑" w:hAnsi="微软雅黑" w:eastAsia="微软雅黑" w:cs="微软雅黑"/>
          <w:sz w:val="24"/>
          <w:szCs w:val="24"/>
          <w:highlight w:val="none"/>
        </w:rPr>
      </w:pPr>
      <w:bookmarkStart w:id="39" w:name="_Toc13841"/>
      <w:r>
        <w:rPr>
          <w:rFonts w:hint="eastAsia" w:ascii="微软雅黑" w:hAnsi="微软雅黑" w:eastAsia="微软雅黑" w:cs="微软雅黑"/>
          <w:sz w:val="24"/>
          <w:szCs w:val="24"/>
          <w:highlight w:val="none"/>
        </w:rPr>
        <w:t>（一）基本资格条件</w:t>
      </w:r>
    </w:p>
    <w:p w14:paraId="4FB3D931">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1、具有独立承担民事责任的能力；</w:t>
      </w:r>
    </w:p>
    <w:p w14:paraId="58E36D7E">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2、具有良好的商业信誉和健全的财务会计制度；</w:t>
      </w:r>
    </w:p>
    <w:p w14:paraId="27DF1D28">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3、具有履行合同所必需的设备和专业技术能力；</w:t>
      </w:r>
    </w:p>
    <w:p w14:paraId="20A93B62">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4、有依法缴纳税收和社会保障资金的良好记录；</w:t>
      </w:r>
    </w:p>
    <w:p w14:paraId="051F249D">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5、参加政府采购活动前三年内，在经营活动中没有重大违法记录；</w:t>
      </w:r>
    </w:p>
    <w:p w14:paraId="7649B7B7">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6、法律、行政法规规定的其他条件。</w:t>
      </w:r>
    </w:p>
    <w:p w14:paraId="06403A02">
      <w:pPr>
        <w:spacing w:line="400" w:lineRule="exact"/>
        <w:ind w:firstLine="480" w:firstLineChars="200"/>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（二）本项目的特定资格要求：</w:t>
      </w:r>
      <w:r>
        <w:rPr>
          <w:rFonts w:hint="eastAsia" w:ascii="微软雅黑" w:hAnsi="微软雅黑" w:eastAsia="微软雅黑" w:cs="微软雅黑"/>
          <w:color w:val="auto"/>
          <w:sz w:val="24"/>
          <w:szCs w:val="24"/>
          <w:highlight w:val="none"/>
          <w:lang w:eastAsia="zh-CN"/>
        </w:rPr>
        <w:t>无</w:t>
      </w:r>
    </w:p>
    <w:p w14:paraId="1A742B29">
      <w:pPr>
        <w:ind w:firstLine="240" w:firstLineChars="100"/>
        <w:rPr>
          <w:rFonts w:hint="eastAsia" w:ascii="微软雅黑" w:hAnsi="微软雅黑" w:eastAsia="微软雅黑" w:cs="微软雅黑"/>
          <w:b/>
          <w:sz w:val="24"/>
          <w:szCs w:val="24"/>
          <w:highlight w:val="none"/>
        </w:rPr>
      </w:pPr>
      <w:bookmarkStart w:id="40" w:name="_Toc28638"/>
      <w:bookmarkStart w:id="41" w:name="_Toc26660"/>
      <w:bookmarkStart w:id="42" w:name="_Toc22852"/>
      <w:bookmarkStart w:id="43" w:name="_Toc24694"/>
      <w:bookmarkStart w:id="44" w:name="_Toc25817"/>
      <w:bookmarkStart w:id="45" w:name="_Toc14242"/>
      <w:bookmarkStart w:id="46" w:name="_Toc8684"/>
      <w:bookmarkStart w:id="47" w:name="_Toc30700"/>
      <w:r>
        <w:rPr>
          <w:rFonts w:hint="eastAsia" w:ascii="微软雅黑" w:hAnsi="微软雅黑" w:eastAsia="微软雅黑" w:cs="微软雅黑"/>
          <w:b/>
          <w:sz w:val="24"/>
          <w:szCs w:val="24"/>
          <w:highlight w:val="none"/>
        </w:rPr>
        <w:t>三、询比有关说明</w:t>
      </w:r>
      <w:bookmarkEnd w:id="26"/>
      <w:bookmarkEnd w:id="39"/>
      <w:bookmarkEnd w:id="40"/>
      <w:bookmarkEnd w:id="41"/>
      <w:bookmarkEnd w:id="42"/>
      <w:bookmarkEnd w:id="43"/>
      <w:bookmarkEnd w:id="44"/>
      <w:bookmarkEnd w:id="45"/>
      <w:bookmarkEnd w:id="46"/>
      <w:bookmarkEnd w:id="47"/>
    </w:p>
    <w:p w14:paraId="07CF6C0D">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（一）凡有意参加的供应商，请在行采家（https://www.gec123.com/）下载本项目询比文件以及图纸、补遗等递交响应时间截止前公布的所有项目资料，无论供应商下载与否，均视为已知晓所有采购内容。</w:t>
      </w:r>
    </w:p>
    <w:p w14:paraId="22E7D7E0">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（二）报名和询比文件提供期限</w:t>
      </w:r>
    </w:p>
    <w:p w14:paraId="260112F1">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1.报名和询比文件发售期限：</w:t>
      </w:r>
      <w:r>
        <w:rPr>
          <w:rFonts w:hint="eastAsia" w:ascii="微软雅黑" w:hAnsi="微软雅黑" w:eastAsia="微软雅黑" w:cs="微软雅黑"/>
          <w:sz w:val="24"/>
          <w:szCs w:val="24"/>
          <w:highlight w:val="none"/>
          <w:lang w:val="en-US" w:eastAsia="zh-CN"/>
        </w:rPr>
        <w:t>2026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21</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2026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23</w:t>
      </w:r>
      <w:r>
        <w:rPr>
          <w:rFonts w:hint="eastAsia" w:ascii="微软雅黑" w:hAnsi="微软雅黑" w:eastAsia="微软雅黑" w:cs="微软雅黑"/>
          <w:sz w:val="24"/>
          <w:szCs w:val="24"/>
          <w:highlight w:val="none"/>
        </w:rPr>
        <w:t>日17:</w:t>
      </w:r>
      <w:r>
        <w:rPr>
          <w:rFonts w:hint="eastAsia" w:ascii="微软雅黑" w:hAnsi="微软雅黑" w:eastAsia="微软雅黑" w:cs="微软雅黑"/>
          <w:sz w:val="24"/>
          <w:szCs w:val="24"/>
          <w:highlight w:val="none"/>
          <w:lang w:val="en-US" w:eastAsia="zh-CN"/>
        </w:rPr>
        <w:t>0</w:t>
      </w:r>
      <w:r>
        <w:rPr>
          <w:rFonts w:hint="eastAsia" w:ascii="微软雅黑" w:hAnsi="微软雅黑" w:eastAsia="微软雅黑" w:cs="微软雅黑"/>
          <w:sz w:val="24"/>
          <w:szCs w:val="24"/>
          <w:highlight w:val="none"/>
        </w:rPr>
        <w:t>0（工作时间）。</w:t>
      </w:r>
    </w:p>
    <w:p w14:paraId="37870E02">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2.询比文件购买费：人民币300元/包（售后不退）。</w:t>
      </w:r>
    </w:p>
    <w:p w14:paraId="1E554B78">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本项目采用汇款购买方式，在询比文件发售期内，供应商将询比文件购买费用汇至以下账户内进行购买（注明采购执行编号及供应商名称），并将《采购文件发售登记表》（见附件1，加盖供应商公章）扫描后发送至1621766686@qq.com，否则不予受理。</w:t>
      </w:r>
    </w:p>
    <w:p w14:paraId="2797C8A3">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账户名：重庆大家智方科技有限公司</w:t>
      </w:r>
    </w:p>
    <w:p w14:paraId="2B2E9893">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账户：6530000010120100759356</w:t>
      </w:r>
    </w:p>
    <w:p w14:paraId="624933B6">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开户行：浙商银行重庆分行营业部</w:t>
      </w:r>
    </w:p>
    <w:p w14:paraId="54BFA494">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银行代码：316653000026</w:t>
      </w:r>
    </w:p>
    <w:p w14:paraId="4D8F1B2E">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4.在报名及询比文件发售期内报名的供应商，其询比投标文件才能被接收。</w:t>
      </w:r>
    </w:p>
    <w:p w14:paraId="1607F74B">
      <w:pPr>
        <w:spacing w:line="400" w:lineRule="exact"/>
        <w:ind w:firstLine="480" w:firstLineChars="200"/>
        <w:rPr>
          <w:rFonts w:hint="eastAsia" w:ascii="微软雅黑" w:hAnsi="微软雅黑" w:eastAsia="微软雅黑" w:cs="微软雅黑"/>
          <w:color w:val="FF0000"/>
          <w:sz w:val="24"/>
          <w:szCs w:val="24"/>
          <w:highlight w:val="none"/>
        </w:rPr>
      </w:pPr>
      <w:r>
        <w:rPr>
          <w:rFonts w:hint="eastAsia" w:ascii="微软雅黑" w:hAnsi="微软雅黑" w:eastAsia="微软雅黑" w:cs="微软雅黑"/>
          <w:color w:val="FF0000"/>
          <w:sz w:val="24"/>
          <w:szCs w:val="24"/>
          <w:highlight w:val="none"/>
        </w:rPr>
        <w:t>本项目采取线上线下相结合的方式进行投标报价，供应商须在规定时间内完成行采家平台电子响应文件及现场纸质响应文件的提交（纸质响应文件可邮寄），缺少任意一项均视为无效响应。响应文件提交规则详见“第五篇 三、询比要求（五）提交询比响应文件的份数和签署”。</w:t>
      </w:r>
    </w:p>
    <w:p w14:paraId="5CFB0A0B">
      <w:pPr>
        <w:snapToGrid w:val="0"/>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（三）现场投标要求：</w:t>
      </w:r>
    </w:p>
    <w:p w14:paraId="498BBD20">
      <w:pPr>
        <w:snapToGrid w:val="0"/>
        <w:ind w:firstLine="720" w:firstLineChars="3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1.现场投标地点：重庆市</w:t>
      </w:r>
      <w:r>
        <w:rPr>
          <w:rFonts w:hint="eastAsia" w:ascii="微软雅黑" w:hAnsi="微软雅黑" w:eastAsia="微软雅黑" w:cs="微软雅黑"/>
          <w:sz w:val="24"/>
          <w:szCs w:val="24"/>
          <w:highlight w:val="none"/>
          <w:lang w:val="en-US" w:eastAsia="zh-CN"/>
        </w:rPr>
        <w:t>两江新</w:t>
      </w:r>
      <w:r>
        <w:rPr>
          <w:rFonts w:hint="eastAsia" w:ascii="微软雅黑" w:hAnsi="微软雅黑" w:eastAsia="微软雅黑" w:cs="微软雅黑"/>
          <w:sz w:val="24"/>
          <w:szCs w:val="24"/>
          <w:highlight w:val="none"/>
        </w:rPr>
        <w:t>区黄山大道中段67号信达国际A座4-2</w:t>
      </w:r>
    </w:p>
    <w:p w14:paraId="0C719FF4">
      <w:pPr>
        <w:snapToGrid w:val="0"/>
        <w:ind w:firstLine="720" w:firstLineChars="300"/>
        <w:rPr>
          <w:rFonts w:hint="eastAsia" w:ascii="微软雅黑" w:hAnsi="微软雅黑" w:eastAsia="微软雅黑" w:cs="微软雅黑"/>
          <w:b/>
          <w:bCs/>
          <w:sz w:val="24"/>
          <w:szCs w:val="24"/>
          <w:highlight w:val="none"/>
        </w:rPr>
      </w:pPr>
      <w:r>
        <w:rPr>
          <w:rFonts w:hint="eastAsia" w:ascii="微软雅黑" w:hAnsi="微软雅黑" w:eastAsia="微软雅黑" w:cs="微软雅黑"/>
          <w:sz w:val="24"/>
          <w:szCs w:val="24"/>
          <w:highlight w:val="none"/>
        </w:rPr>
        <w:t>2.现场投标截止时间：</w:t>
      </w:r>
      <w:r>
        <w:rPr>
          <w:rFonts w:hint="eastAsia" w:ascii="微软雅黑" w:hAnsi="微软雅黑" w:eastAsia="微软雅黑" w:cs="微软雅黑"/>
          <w:b/>
          <w:bCs/>
          <w:sz w:val="24"/>
          <w:szCs w:val="24"/>
          <w:highlight w:val="none"/>
        </w:rPr>
        <w:t>202</w:t>
      </w:r>
      <w:r>
        <w:rPr>
          <w:rFonts w:hint="eastAsia" w:ascii="微软雅黑" w:hAnsi="微软雅黑" w:eastAsia="微软雅黑" w:cs="微软雅黑"/>
          <w:b/>
          <w:bCs/>
          <w:sz w:val="24"/>
          <w:szCs w:val="24"/>
          <w:highlight w:val="none"/>
          <w:lang w:val="en-US" w:eastAsia="zh-CN"/>
        </w:rPr>
        <w:t>6</w:t>
      </w:r>
      <w:r>
        <w:rPr>
          <w:rFonts w:hint="eastAsia" w:ascii="微软雅黑" w:hAnsi="微软雅黑" w:eastAsia="微软雅黑" w:cs="微软雅黑"/>
          <w:b/>
          <w:bCs/>
          <w:sz w:val="24"/>
          <w:szCs w:val="24"/>
          <w:highlight w:val="none"/>
        </w:rPr>
        <w:t>年</w:t>
      </w:r>
      <w:r>
        <w:rPr>
          <w:rFonts w:hint="eastAsia" w:ascii="微软雅黑" w:hAnsi="微软雅黑" w:eastAsia="微软雅黑" w:cs="微软雅黑"/>
          <w:b/>
          <w:bCs/>
          <w:sz w:val="24"/>
          <w:szCs w:val="24"/>
          <w:highlight w:val="none"/>
          <w:lang w:val="en-US" w:eastAsia="zh-CN"/>
        </w:rPr>
        <w:t>4</w:t>
      </w:r>
      <w:r>
        <w:rPr>
          <w:rFonts w:hint="eastAsia" w:ascii="微软雅黑" w:hAnsi="微软雅黑" w:eastAsia="微软雅黑" w:cs="微软雅黑"/>
          <w:b/>
          <w:bCs/>
          <w:sz w:val="24"/>
          <w:szCs w:val="24"/>
          <w:highlight w:val="none"/>
        </w:rPr>
        <w:t>月</w:t>
      </w:r>
      <w:r>
        <w:rPr>
          <w:rFonts w:hint="eastAsia" w:ascii="微软雅黑" w:hAnsi="微软雅黑" w:eastAsia="微软雅黑" w:cs="微软雅黑"/>
          <w:b/>
          <w:bCs/>
          <w:sz w:val="24"/>
          <w:szCs w:val="24"/>
          <w:highlight w:val="none"/>
          <w:lang w:val="en-US" w:eastAsia="zh-CN"/>
        </w:rPr>
        <w:t>24</w:t>
      </w:r>
      <w:r>
        <w:rPr>
          <w:rFonts w:hint="eastAsia" w:ascii="微软雅黑" w:hAnsi="微软雅黑" w:eastAsia="微软雅黑" w:cs="微软雅黑"/>
          <w:b/>
          <w:bCs/>
          <w:sz w:val="24"/>
          <w:szCs w:val="24"/>
          <w:highlight w:val="none"/>
        </w:rPr>
        <w:t>日北京时间</w:t>
      </w:r>
      <w:r>
        <w:rPr>
          <w:rFonts w:hint="eastAsia" w:ascii="微软雅黑" w:hAnsi="微软雅黑" w:eastAsia="微软雅黑" w:cs="微软雅黑"/>
          <w:b/>
          <w:bCs/>
          <w:sz w:val="24"/>
          <w:szCs w:val="24"/>
          <w:highlight w:val="none"/>
          <w:lang w:val="en-US" w:eastAsia="zh-CN"/>
        </w:rPr>
        <w:t>14</w:t>
      </w:r>
      <w:r>
        <w:rPr>
          <w:rFonts w:hint="eastAsia" w:ascii="微软雅黑" w:hAnsi="微软雅黑" w:eastAsia="微软雅黑" w:cs="微软雅黑"/>
          <w:b/>
          <w:bCs/>
          <w:sz w:val="24"/>
          <w:szCs w:val="24"/>
          <w:highlight w:val="none"/>
        </w:rPr>
        <w:t>:</w:t>
      </w:r>
      <w:r>
        <w:rPr>
          <w:rFonts w:hint="eastAsia" w:ascii="微软雅黑" w:hAnsi="微软雅黑" w:eastAsia="微软雅黑" w:cs="微软雅黑"/>
          <w:b/>
          <w:bCs/>
          <w:sz w:val="24"/>
          <w:szCs w:val="24"/>
          <w:highlight w:val="none"/>
          <w:lang w:val="en-US" w:eastAsia="zh-CN"/>
        </w:rPr>
        <w:t>3</w:t>
      </w:r>
      <w:r>
        <w:rPr>
          <w:rFonts w:hint="eastAsia" w:ascii="微软雅黑" w:hAnsi="微软雅黑" w:eastAsia="微软雅黑" w:cs="微软雅黑"/>
          <w:b/>
          <w:bCs/>
          <w:sz w:val="24"/>
          <w:szCs w:val="24"/>
          <w:highlight w:val="none"/>
        </w:rPr>
        <w:t>0</w:t>
      </w:r>
    </w:p>
    <w:p w14:paraId="5C281A28">
      <w:pPr>
        <w:snapToGrid w:val="0"/>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（四）行采家电子竞采投标要求：</w:t>
      </w:r>
    </w:p>
    <w:p w14:paraId="2BD5EF49">
      <w:pPr>
        <w:snapToGrid w:val="0"/>
        <w:ind w:firstLine="720" w:firstLineChars="300"/>
        <w:rPr>
          <w:rFonts w:hint="default" w:ascii="微软雅黑" w:hAnsi="微软雅黑" w:eastAsia="微软雅黑" w:cs="微软雅黑"/>
          <w:b/>
          <w:bCs/>
          <w:sz w:val="24"/>
          <w:szCs w:val="24"/>
          <w:highlight w:val="none"/>
          <w:lang w:val="en-US"/>
        </w:rPr>
      </w:pPr>
      <w:r>
        <w:rPr>
          <w:rFonts w:hint="eastAsia" w:ascii="微软雅黑" w:hAnsi="微软雅黑" w:eastAsia="微软雅黑" w:cs="微软雅黑"/>
          <w:sz w:val="24"/>
          <w:szCs w:val="24"/>
          <w:highlight w:val="none"/>
        </w:rPr>
        <w:t>1.行采家电子竞采投标时间：</w:t>
      </w:r>
      <w:r>
        <w:rPr>
          <w:rFonts w:hint="eastAsia" w:ascii="微软雅黑" w:hAnsi="微软雅黑" w:eastAsia="微软雅黑" w:cs="微软雅黑"/>
          <w:b/>
          <w:bCs/>
          <w:sz w:val="24"/>
          <w:szCs w:val="24"/>
          <w:highlight w:val="none"/>
          <w:lang w:val="en-US" w:eastAsia="zh-CN"/>
        </w:rPr>
        <w:t>2026</w:t>
      </w:r>
      <w:r>
        <w:rPr>
          <w:rFonts w:hint="eastAsia" w:ascii="微软雅黑" w:hAnsi="微软雅黑" w:eastAsia="微软雅黑" w:cs="微软雅黑"/>
          <w:b/>
          <w:bCs/>
          <w:sz w:val="24"/>
          <w:szCs w:val="24"/>
          <w:highlight w:val="none"/>
        </w:rPr>
        <w:t>年</w:t>
      </w:r>
      <w:r>
        <w:rPr>
          <w:rFonts w:hint="eastAsia" w:ascii="微软雅黑" w:hAnsi="微软雅黑" w:eastAsia="微软雅黑" w:cs="微软雅黑"/>
          <w:b/>
          <w:bCs/>
          <w:sz w:val="24"/>
          <w:szCs w:val="24"/>
          <w:highlight w:val="none"/>
          <w:lang w:val="en-US" w:eastAsia="zh-CN"/>
        </w:rPr>
        <w:t>4</w:t>
      </w:r>
      <w:r>
        <w:rPr>
          <w:rFonts w:hint="eastAsia" w:ascii="微软雅黑" w:hAnsi="微软雅黑" w:eastAsia="微软雅黑" w:cs="微软雅黑"/>
          <w:b/>
          <w:bCs/>
          <w:sz w:val="24"/>
          <w:szCs w:val="24"/>
          <w:highlight w:val="none"/>
        </w:rPr>
        <w:t>月</w:t>
      </w:r>
      <w:r>
        <w:rPr>
          <w:rFonts w:hint="eastAsia" w:ascii="微软雅黑" w:hAnsi="微软雅黑" w:eastAsia="微软雅黑" w:cs="微软雅黑"/>
          <w:b/>
          <w:bCs/>
          <w:sz w:val="24"/>
          <w:szCs w:val="24"/>
          <w:highlight w:val="none"/>
          <w:lang w:val="en-US" w:eastAsia="zh-CN"/>
        </w:rPr>
        <w:t>24</w:t>
      </w:r>
      <w:r>
        <w:rPr>
          <w:rFonts w:hint="eastAsia" w:ascii="微软雅黑" w:hAnsi="微软雅黑" w:eastAsia="微软雅黑" w:cs="微软雅黑"/>
          <w:b/>
          <w:bCs/>
          <w:sz w:val="24"/>
          <w:szCs w:val="24"/>
          <w:highlight w:val="none"/>
        </w:rPr>
        <w:t>日9:00</w:t>
      </w:r>
      <w:r>
        <w:rPr>
          <w:rFonts w:hint="eastAsia" w:ascii="微软雅黑" w:hAnsi="微软雅黑" w:eastAsia="微软雅黑" w:cs="微软雅黑"/>
          <w:b/>
          <w:bCs/>
          <w:sz w:val="24"/>
          <w:szCs w:val="24"/>
          <w:highlight w:val="none"/>
          <w:lang w:val="en-US" w:eastAsia="zh-CN"/>
        </w:rPr>
        <w:t>-2026</w:t>
      </w:r>
      <w:r>
        <w:rPr>
          <w:rFonts w:hint="eastAsia" w:ascii="微软雅黑" w:hAnsi="微软雅黑" w:eastAsia="微软雅黑" w:cs="微软雅黑"/>
          <w:b/>
          <w:bCs/>
          <w:sz w:val="24"/>
          <w:szCs w:val="24"/>
          <w:highlight w:val="none"/>
        </w:rPr>
        <w:t>年</w:t>
      </w:r>
      <w:r>
        <w:rPr>
          <w:rFonts w:hint="eastAsia" w:ascii="微软雅黑" w:hAnsi="微软雅黑" w:eastAsia="微软雅黑" w:cs="微软雅黑"/>
          <w:b/>
          <w:bCs/>
          <w:sz w:val="24"/>
          <w:szCs w:val="24"/>
          <w:highlight w:val="none"/>
          <w:lang w:val="en-US" w:eastAsia="zh-CN"/>
        </w:rPr>
        <w:t>4</w:t>
      </w:r>
      <w:r>
        <w:rPr>
          <w:rFonts w:hint="eastAsia" w:ascii="微软雅黑" w:hAnsi="微软雅黑" w:eastAsia="微软雅黑" w:cs="微软雅黑"/>
          <w:b/>
          <w:bCs/>
          <w:sz w:val="24"/>
          <w:szCs w:val="24"/>
          <w:highlight w:val="none"/>
        </w:rPr>
        <w:t>月</w:t>
      </w:r>
      <w:r>
        <w:rPr>
          <w:rFonts w:hint="eastAsia" w:ascii="微软雅黑" w:hAnsi="微软雅黑" w:eastAsia="微软雅黑" w:cs="微软雅黑"/>
          <w:b/>
          <w:bCs/>
          <w:sz w:val="24"/>
          <w:szCs w:val="24"/>
          <w:highlight w:val="none"/>
          <w:lang w:val="en-US" w:eastAsia="zh-CN"/>
        </w:rPr>
        <w:t>24</w:t>
      </w:r>
      <w:r>
        <w:rPr>
          <w:rFonts w:hint="eastAsia" w:ascii="微软雅黑" w:hAnsi="微软雅黑" w:eastAsia="微软雅黑" w:cs="微软雅黑"/>
          <w:b/>
          <w:bCs/>
          <w:sz w:val="24"/>
          <w:szCs w:val="24"/>
          <w:highlight w:val="none"/>
        </w:rPr>
        <w:t>日</w:t>
      </w:r>
      <w:r>
        <w:rPr>
          <w:rFonts w:hint="eastAsia" w:ascii="微软雅黑" w:hAnsi="微软雅黑" w:eastAsia="微软雅黑" w:cs="微软雅黑"/>
          <w:b/>
          <w:bCs/>
          <w:sz w:val="24"/>
          <w:szCs w:val="24"/>
          <w:highlight w:val="none"/>
          <w:lang w:val="en-US" w:eastAsia="zh-CN"/>
        </w:rPr>
        <w:t>14</w:t>
      </w:r>
      <w:r>
        <w:rPr>
          <w:rFonts w:hint="eastAsia" w:ascii="微软雅黑" w:hAnsi="微软雅黑" w:eastAsia="微软雅黑" w:cs="微软雅黑"/>
          <w:b/>
          <w:bCs/>
          <w:sz w:val="24"/>
          <w:szCs w:val="24"/>
          <w:highlight w:val="none"/>
        </w:rPr>
        <w:t>:</w:t>
      </w:r>
      <w:r>
        <w:rPr>
          <w:rFonts w:hint="eastAsia" w:ascii="微软雅黑" w:hAnsi="微软雅黑" w:eastAsia="微软雅黑" w:cs="微软雅黑"/>
          <w:b/>
          <w:bCs/>
          <w:sz w:val="24"/>
          <w:szCs w:val="24"/>
          <w:highlight w:val="none"/>
          <w:lang w:val="en-US" w:eastAsia="zh-CN"/>
        </w:rPr>
        <w:t>30</w:t>
      </w:r>
    </w:p>
    <w:p w14:paraId="45356FA8">
      <w:pPr>
        <w:snapToGrid w:val="0"/>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sz w:val="24"/>
          <w:szCs w:val="24"/>
          <w:highlight w:val="none"/>
        </w:rPr>
        <w:t>（五）</w:t>
      </w:r>
      <w:r>
        <w:rPr>
          <w:rFonts w:hint="eastAsia" w:ascii="微软雅黑" w:hAnsi="微软雅黑" w:eastAsia="微软雅黑" w:cs="微软雅黑"/>
          <w:sz w:val="24"/>
          <w:szCs w:val="24"/>
          <w:highlight w:val="none"/>
          <w:lang w:val="en-US" w:eastAsia="zh-CN"/>
        </w:rPr>
        <w:t>评审</w:t>
      </w:r>
      <w:r>
        <w:rPr>
          <w:rFonts w:hint="eastAsia" w:ascii="微软雅黑" w:hAnsi="微软雅黑" w:eastAsia="微软雅黑" w:cs="微软雅黑"/>
          <w:sz w:val="24"/>
          <w:szCs w:val="24"/>
          <w:highlight w:val="none"/>
        </w:rPr>
        <w:t>时间：</w:t>
      </w:r>
      <w:r>
        <w:rPr>
          <w:rFonts w:hint="eastAsia" w:ascii="微软雅黑" w:hAnsi="微软雅黑" w:eastAsia="微软雅黑" w:cs="微软雅黑"/>
          <w:b/>
          <w:bCs/>
          <w:sz w:val="24"/>
          <w:szCs w:val="24"/>
          <w:highlight w:val="none"/>
          <w:lang w:val="en-US" w:eastAsia="zh-CN"/>
        </w:rPr>
        <w:t>2026</w:t>
      </w:r>
      <w:r>
        <w:rPr>
          <w:rFonts w:hint="eastAsia" w:ascii="微软雅黑" w:hAnsi="微软雅黑" w:eastAsia="微软雅黑" w:cs="微软雅黑"/>
          <w:b/>
          <w:bCs/>
          <w:sz w:val="24"/>
          <w:szCs w:val="24"/>
          <w:highlight w:val="none"/>
        </w:rPr>
        <w:t>年</w:t>
      </w:r>
      <w:r>
        <w:rPr>
          <w:rFonts w:hint="eastAsia" w:ascii="微软雅黑" w:hAnsi="微软雅黑" w:eastAsia="微软雅黑" w:cs="微软雅黑"/>
          <w:b/>
          <w:bCs/>
          <w:sz w:val="24"/>
          <w:szCs w:val="24"/>
          <w:highlight w:val="none"/>
          <w:lang w:val="en-US" w:eastAsia="zh-CN"/>
        </w:rPr>
        <w:t>4</w:t>
      </w:r>
      <w:r>
        <w:rPr>
          <w:rFonts w:hint="eastAsia" w:ascii="微软雅黑" w:hAnsi="微软雅黑" w:eastAsia="微软雅黑" w:cs="微软雅黑"/>
          <w:b/>
          <w:bCs/>
          <w:sz w:val="24"/>
          <w:szCs w:val="24"/>
          <w:highlight w:val="none"/>
        </w:rPr>
        <w:t>月</w:t>
      </w:r>
      <w:r>
        <w:rPr>
          <w:rFonts w:hint="eastAsia" w:ascii="微软雅黑" w:hAnsi="微软雅黑" w:eastAsia="微软雅黑" w:cs="微软雅黑"/>
          <w:b/>
          <w:bCs/>
          <w:sz w:val="24"/>
          <w:szCs w:val="24"/>
          <w:highlight w:val="none"/>
          <w:lang w:val="en-US" w:eastAsia="zh-CN"/>
        </w:rPr>
        <w:t>24</w:t>
      </w:r>
      <w:r>
        <w:rPr>
          <w:rFonts w:hint="eastAsia" w:ascii="微软雅黑" w:hAnsi="微软雅黑" w:eastAsia="微软雅黑" w:cs="微软雅黑"/>
          <w:b/>
          <w:bCs/>
          <w:sz w:val="24"/>
          <w:szCs w:val="24"/>
          <w:highlight w:val="none"/>
        </w:rPr>
        <w:t>日北京时间</w:t>
      </w:r>
      <w:r>
        <w:rPr>
          <w:rFonts w:hint="eastAsia" w:ascii="微软雅黑" w:hAnsi="微软雅黑" w:eastAsia="微软雅黑" w:cs="微软雅黑"/>
          <w:b/>
          <w:bCs/>
          <w:sz w:val="24"/>
          <w:szCs w:val="24"/>
          <w:highlight w:val="none"/>
          <w:lang w:val="en-US" w:eastAsia="zh-CN"/>
        </w:rPr>
        <w:t>14</w:t>
      </w:r>
      <w:r>
        <w:rPr>
          <w:rFonts w:hint="eastAsia" w:ascii="微软雅黑" w:hAnsi="微软雅黑" w:eastAsia="微软雅黑" w:cs="微软雅黑"/>
          <w:b/>
          <w:bCs/>
          <w:sz w:val="24"/>
          <w:szCs w:val="24"/>
          <w:highlight w:val="none"/>
        </w:rPr>
        <w:t>:</w:t>
      </w:r>
      <w:r>
        <w:rPr>
          <w:rFonts w:hint="eastAsia" w:ascii="微软雅黑" w:hAnsi="微软雅黑" w:eastAsia="微软雅黑" w:cs="微软雅黑"/>
          <w:b/>
          <w:bCs/>
          <w:sz w:val="24"/>
          <w:szCs w:val="24"/>
          <w:highlight w:val="none"/>
          <w:lang w:val="en-US" w:eastAsia="zh-CN"/>
        </w:rPr>
        <w:t>3</w:t>
      </w:r>
      <w:r>
        <w:rPr>
          <w:rFonts w:hint="eastAsia" w:ascii="微软雅黑" w:hAnsi="微软雅黑" w:eastAsia="微软雅黑" w:cs="微软雅黑"/>
          <w:b/>
          <w:bCs/>
          <w:sz w:val="24"/>
          <w:szCs w:val="24"/>
          <w:highlight w:val="none"/>
        </w:rPr>
        <w:t>0</w:t>
      </w:r>
    </w:p>
    <w:p w14:paraId="33471421">
      <w:pPr>
        <w:snapToGrid w:val="0"/>
        <w:ind w:firstLine="480" w:firstLineChars="200"/>
        <w:rPr>
          <w:rFonts w:hint="eastAsia" w:ascii="微软雅黑" w:hAnsi="微软雅黑" w:eastAsia="微软雅黑" w:cs="微软雅黑"/>
          <w:highlight w:val="none"/>
        </w:rPr>
      </w:pPr>
      <w:r>
        <w:rPr>
          <w:rFonts w:hint="eastAsia" w:ascii="微软雅黑" w:hAnsi="微软雅黑" w:eastAsia="微软雅黑" w:cs="微软雅黑"/>
          <w:sz w:val="24"/>
          <w:szCs w:val="24"/>
          <w:highlight w:val="none"/>
        </w:rPr>
        <w:t>（六）</w:t>
      </w:r>
      <w:r>
        <w:rPr>
          <w:rFonts w:hint="eastAsia" w:ascii="微软雅黑" w:hAnsi="微软雅黑" w:eastAsia="微软雅黑" w:cs="微软雅黑"/>
          <w:sz w:val="24"/>
          <w:szCs w:val="24"/>
          <w:highlight w:val="none"/>
          <w:lang w:val="en-US" w:eastAsia="zh-CN"/>
        </w:rPr>
        <w:t>评审</w:t>
      </w:r>
      <w:r>
        <w:rPr>
          <w:rFonts w:hint="eastAsia" w:ascii="微软雅黑" w:hAnsi="微软雅黑" w:eastAsia="微软雅黑" w:cs="微软雅黑"/>
          <w:sz w:val="24"/>
          <w:szCs w:val="24"/>
          <w:highlight w:val="none"/>
        </w:rPr>
        <w:t>地点：同现场投标地点</w:t>
      </w:r>
    </w:p>
    <w:p w14:paraId="339C84FD">
      <w:pPr>
        <w:pStyle w:val="5"/>
        <w:spacing w:before="0" w:after="0" w:line="400" w:lineRule="exact"/>
        <w:ind w:firstLine="480" w:firstLineChars="200"/>
        <w:rPr>
          <w:rFonts w:hint="eastAsia" w:ascii="微软雅黑" w:hAnsi="微软雅黑" w:eastAsia="微软雅黑" w:cs="微软雅黑"/>
          <w:sz w:val="24"/>
          <w:szCs w:val="24"/>
          <w:highlight w:val="none"/>
        </w:rPr>
      </w:pPr>
      <w:bookmarkStart w:id="48" w:name="_Toc24320"/>
      <w:bookmarkStart w:id="49" w:name="_Toc19072"/>
      <w:bookmarkStart w:id="50" w:name="_Toc5335"/>
      <w:bookmarkStart w:id="51" w:name="_Toc8700"/>
      <w:bookmarkStart w:id="52" w:name="_Toc16478"/>
      <w:bookmarkStart w:id="53" w:name="_Toc2665"/>
      <w:bookmarkStart w:id="54" w:name="_Toc6017"/>
      <w:bookmarkStart w:id="55" w:name="_Toc12270"/>
      <w:bookmarkStart w:id="56" w:name="_Toc21657"/>
      <w:bookmarkStart w:id="57" w:name="_Toc22049"/>
      <w:bookmarkStart w:id="58" w:name="_Toc2093"/>
      <w:r>
        <w:rPr>
          <w:rFonts w:hint="eastAsia" w:ascii="微软雅黑" w:hAnsi="微软雅黑" w:eastAsia="微软雅黑" w:cs="微软雅黑"/>
          <w:sz w:val="24"/>
          <w:szCs w:val="24"/>
          <w:highlight w:val="none"/>
        </w:rPr>
        <w:t>四、询比保证金</w:t>
      </w:r>
      <w:bookmarkEnd w:id="48"/>
      <w:bookmarkEnd w:id="49"/>
      <w:bookmarkEnd w:id="50"/>
      <w:bookmarkEnd w:id="51"/>
      <w:bookmarkEnd w:id="52"/>
      <w:bookmarkEnd w:id="53"/>
      <w:bookmarkEnd w:id="54"/>
      <w:bookmarkEnd w:id="55"/>
      <w:bookmarkEnd w:id="56"/>
      <w:bookmarkEnd w:id="57"/>
      <w:bookmarkEnd w:id="58"/>
    </w:p>
    <w:p w14:paraId="329E3339">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（一）保证金递交</w:t>
      </w:r>
    </w:p>
    <w:p w14:paraId="64E1C762">
      <w:pPr>
        <w:spacing w:line="400" w:lineRule="exact"/>
        <w:ind w:left="238" w:leftChars="85" w:firstLine="240" w:firstLineChars="1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须按本项目规定的投标保证金金额进行缴纳（保证金金额详见本篇，一、询比内容），由供应商从其对公账户将投标保证金汇至以下账户（注明采购执行编号+保证金），保证金的到账截止时间为提交响应文件截止时间。</w:t>
      </w:r>
    </w:p>
    <w:p w14:paraId="4610DC84">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投标保证金账户：</w:t>
      </w:r>
    </w:p>
    <w:p w14:paraId="485A9FDC">
      <w:pPr>
        <w:spacing w:line="400" w:lineRule="exact"/>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户  名：重庆大家智方科技有限公司</w:t>
      </w:r>
    </w:p>
    <w:p w14:paraId="04C16683">
      <w:pPr>
        <w:spacing w:line="400" w:lineRule="exact"/>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开户行：兴业银行重庆星光支行</w:t>
      </w:r>
    </w:p>
    <w:p w14:paraId="6BF5B496">
      <w:pPr>
        <w:spacing w:line="400" w:lineRule="exact"/>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账  号：346250100100134257010485</w:t>
      </w:r>
    </w:p>
    <w:p w14:paraId="51863FE5">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1.各供应商在银行转账（电汇）时，须充分考虑银行转账（电汇）的时间差风险，如同城转账、异地转账或汇款、跨行转账或电汇的时间要求。</w:t>
      </w:r>
    </w:p>
    <w:p w14:paraId="2C61AF35">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2.各供应商在递交投标保证金时，到款账户为上述指定的投标保证金专用账户，来款账户必须为本公司对公账户。</w:t>
      </w:r>
    </w:p>
    <w:p w14:paraId="7C54869A">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（二）保证金退还方式</w:t>
      </w:r>
    </w:p>
    <w:p w14:paraId="5E6FA492">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1.未成交供应商的保证金，在成交通知书发放后，由采购代理机构在五个工作日内按来款渠道直接退还。</w:t>
      </w:r>
    </w:p>
    <w:p w14:paraId="51007423">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2.成交供应商的保证金，在成交供应商与采购人签订合同后，由采购代理机构在五个工作日内按资金来款渠道直接退还。</w:t>
      </w:r>
    </w:p>
    <w:p w14:paraId="76B3386D">
      <w:pPr>
        <w:spacing w:line="400" w:lineRule="exact"/>
        <w:ind w:firstLine="480" w:firstLineChars="200"/>
        <w:rPr>
          <w:rFonts w:hint="eastAsia" w:ascii="微软雅黑" w:hAnsi="微软雅黑" w:eastAsia="微软雅黑" w:cs="微软雅黑"/>
          <w:highlight w:val="none"/>
        </w:rPr>
      </w:pPr>
      <w:r>
        <w:rPr>
          <w:rFonts w:hint="eastAsia" w:ascii="微软雅黑" w:hAnsi="微软雅黑" w:eastAsia="微软雅黑" w:cs="微软雅黑"/>
          <w:sz w:val="24"/>
          <w:szCs w:val="24"/>
          <w:highlight w:val="none"/>
        </w:rPr>
        <w:t>投标保证金退还联系人：蒋老师。联系电话：（023）68172141转8056/8026。。</w:t>
      </w:r>
    </w:p>
    <w:p w14:paraId="2AD535DC">
      <w:pPr>
        <w:pStyle w:val="5"/>
        <w:spacing w:before="0" w:after="0" w:line="400" w:lineRule="exact"/>
        <w:ind w:firstLine="480" w:firstLineChars="200"/>
        <w:rPr>
          <w:rFonts w:hint="eastAsia" w:ascii="微软雅黑" w:hAnsi="微软雅黑" w:eastAsia="微软雅黑" w:cs="微软雅黑"/>
          <w:sz w:val="24"/>
          <w:szCs w:val="24"/>
          <w:highlight w:val="none"/>
        </w:rPr>
      </w:pPr>
      <w:bookmarkStart w:id="59" w:name="_Toc20295"/>
      <w:bookmarkStart w:id="60" w:name="_Toc23055"/>
      <w:bookmarkStart w:id="61" w:name="_Toc31959"/>
      <w:bookmarkStart w:id="62" w:name="_Toc32688"/>
      <w:bookmarkStart w:id="63" w:name="_Toc21634"/>
      <w:bookmarkStart w:id="64" w:name="_Toc20924"/>
      <w:bookmarkStart w:id="65" w:name="_Toc14894"/>
      <w:bookmarkStart w:id="66" w:name="_Toc7089"/>
      <w:bookmarkStart w:id="67" w:name="_Toc8333"/>
      <w:bookmarkStart w:id="68" w:name="_Toc24577"/>
      <w:bookmarkStart w:id="69" w:name="_Toc32035"/>
      <w:r>
        <w:rPr>
          <w:rFonts w:hint="eastAsia" w:ascii="微软雅黑" w:hAnsi="微软雅黑" w:eastAsia="微软雅黑" w:cs="微软雅黑"/>
          <w:sz w:val="24"/>
          <w:szCs w:val="24"/>
          <w:highlight w:val="none"/>
        </w:rPr>
        <w:t>五、</w:t>
      </w:r>
      <w:bookmarkEnd w:id="27"/>
      <w:r>
        <w:rPr>
          <w:rFonts w:hint="eastAsia" w:ascii="微软雅黑" w:hAnsi="微软雅黑" w:eastAsia="微软雅黑" w:cs="微软雅黑"/>
          <w:sz w:val="24"/>
          <w:szCs w:val="24"/>
          <w:highlight w:val="none"/>
        </w:rPr>
        <w:t>其它有关规定</w:t>
      </w:r>
      <w:bookmarkEnd w:id="59"/>
      <w:bookmarkEnd w:id="60"/>
      <w:bookmarkEnd w:id="61"/>
      <w:bookmarkEnd w:id="62"/>
      <w:bookmarkEnd w:id="63"/>
      <w:bookmarkEnd w:id="64"/>
      <w:bookmarkEnd w:id="65"/>
      <w:bookmarkEnd w:id="66"/>
      <w:bookmarkEnd w:id="67"/>
      <w:bookmarkEnd w:id="68"/>
      <w:bookmarkEnd w:id="69"/>
    </w:p>
    <w:p w14:paraId="0B7B501A">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（一）单位负责人为同一人或者存在直接控股、管理关系的不同供应商，不得参加同一合同项（包）下的采购活动。</w:t>
      </w:r>
    </w:p>
    <w:p w14:paraId="451380D4">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（二）为采购项目提供整体设计、规范编制或者项目管理、监理、检测等服务的供应商，不得再参加该采购项目的其他采购活动。</w:t>
      </w:r>
    </w:p>
    <w:p w14:paraId="6D4FA25D">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（三）同一合同项（包）下的货物，制造商参与询比的，不得再委托代理商参与询比。</w:t>
      </w:r>
    </w:p>
    <w:p w14:paraId="5E795F00">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（四）本项目若有澄清文件一律在行采家（https://www.gec123.com/）上发布，请各供应商注意下载或到采购代理机构领取；无论供应商下载或领取与否，均视同供应商已知晓本项目澄清文件的内容。</w:t>
      </w:r>
    </w:p>
    <w:p w14:paraId="74E77B8D">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（五）超过询比截止时间递交的询比响应文件，恕不接收。</w:t>
      </w:r>
    </w:p>
    <w:p w14:paraId="6DA77F89">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（六）询比费用：无论询比结果如何，供应商参与本项目询比的所有费用均应由供应商自行承担。</w:t>
      </w:r>
    </w:p>
    <w:p w14:paraId="17FE8F31">
      <w:pPr>
        <w:spacing w:line="400" w:lineRule="exact"/>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（七）本项目不接受联合体参与询比。</w:t>
      </w:r>
    </w:p>
    <w:p w14:paraId="69C06502">
      <w:pPr>
        <w:spacing w:line="400" w:lineRule="exact"/>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（八）本项目不接受合同分包。</w:t>
      </w:r>
    </w:p>
    <w:p w14:paraId="7B231F71">
      <w:pPr>
        <w:pStyle w:val="5"/>
        <w:spacing w:before="0" w:after="0" w:line="380" w:lineRule="exact"/>
        <w:ind w:firstLine="480" w:firstLineChars="200"/>
        <w:rPr>
          <w:rFonts w:hint="eastAsia" w:ascii="微软雅黑" w:hAnsi="微软雅黑" w:eastAsia="微软雅黑" w:cs="微软雅黑"/>
          <w:sz w:val="24"/>
          <w:szCs w:val="24"/>
          <w:highlight w:val="none"/>
        </w:rPr>
      </w:pPr>
      <w:bookmarkStart w:id="70" w:name="_Toc21803"/>
      <w:bookmarkStart w:id="71" w:name="_Toc24160"/>
      <w:bookmarkStart w:id="72" w:name="_Toc19411"/>
      <w:bookmarkStart w:id="73" w:name="_Toc28098"/>
      <w:bookmarkStart w:id="74" w:name="_Toc28640"/>
      <w:bookmarkStart w:id="75" w:name="_Toc21232"/>
      <w:bookmarkStart w:id="76" w:name="_Toc15121"/>
      <w:bookmarkStart w:id="77" w:name="_Toc13835"/>
      <w:bookmarkStart w:id="78" w:name="_Toc11207"/>
      <w:bookmarkStart w:id="79" w:name="_Toc13995"/>
      <w:bookmarkStart w:id="80" w:name="_Toc16611"/>
      <w:r>
        <w:rPr>
          <w:rFonts w:hint="eastAsia" w:ascii="微软雅黑" w:hAnsi="微软雅黑" w:eastAsia="微软雅黑" w:cs="微软雅黑"/>
          <w:sz w:val="24"/>
          <w:szCs w:val="24"/>
          <w:highlight w:val="none"/>
        </w:rPr>
        <w:t>六、联系方式</w:t>
      </w:r>
      <w:bookmarkEnd w:id="70"/>
      <w:bookmarkEnd w:id="71"/>
      <w:bookmarkEnd w:id="72"/>
      <w:bookmarkEnd w:id="73"/>
      <w:bookmarkEnd w:id="74"/>
      <w:bookmarkEnd w:id="75"/>
      <w:bookmarkEnd w:id="76"/>
      <w:bookmarkEnd w:id="77"/>
      <w:bookmarkEnd w:id="78"/>
      <w:bookmarkEnd w:id="79"/>
      <w:bookmarkEnd w:id="80"/>
    </w:p>
    <w:p w14:paraId="005E1CDC">
      <w:pPr>
        <w:spacing w:line="400" w:lineRule="exact"/>
        <w:ind w:firstLine="480" w:firstLineChars="200"/>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（一）采购人：</w:t>
      </w:r>
      <w:r>
        <w:rPr>
          <w:rFonts w:hint="eastAsia" w:ascii="微软雅黑" w:hAnsi="微软雅黑" w:eastAsia="微软雅黑" w:cs="微软雅黑"/>
          <w:sz w:val="24"/>
          <w:szCs w:val="24"/>
          <w:highlight w:val="none"/>
          <w:lang w:eastAsia="zh-CN"/>
        </w:rPr>
        <w:t>重庆市血液中心</w:t>
      </w:r>
    </w:p>
    <w:p w14:paraId="496DE71D">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联系人：</w:t>
      </w:r>
      <w:r>
        <w:rPr>
          <w:rFonts w:hint="eastAsia" w:ascii="微软雅黑" w:hAnsi="微软雅黑" w:eastAsia="微软雅黑" w:cs="微软雅黑"/>
          <w:sz w:val="24"/>
          <w:szCs w:val="24"/>
          <w:highlight w:val="none"/>
          <w:lang w:val="en-US" w:eastAsia="zh-CN"/>
        </w:rPr>
        <w:t>夏</w:t>
      </w:r>
      <w:r>
        <w:rPr>
          <w:rFonts w:hint="eastAsia" w:ascii="微软雅黑" w:hAnsi="微软雅黑" w:eastAsia="微软雅黑" w:cs="微软雅黑"/>
          <w:sz w:val="24"/>
          <w:szCs w:val="24"/>
          <w:highlight w:val="none"/>
        </w:rPr>
        <w:t>老师</w:t>
      </w:r>
    </w:p>
    <w:p w14:paraId="544A2DB1">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电  话：023-63532032</w:t>
      </w:r>
    </w:p>
    <w:p w14:paraId="76D34F9A">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地  址：重庆市九龙坡区华福大道北段21号</w:t>
      </w:r>
    </w:p>
    <w:p w14:paraId="50F14818">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（二）采购代理机构：重庆大家智方科技有限公司</w:t>
      </w:r>
    </w:p>
    <w:p w14:paraId="1CCA2AFB">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联系人：李老师</w:t>
      </w:r>
    </w:p>
    <w:p w14:paraId="12736CBE">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电  话：（023）68172141转8056/8026</w:t>
      </w:r>
    </w:p>
    <w:p w14:paraId="74BACA9F">
      <w:pPr>
        <w:spacing w:line="400" w:lineRule="exact"/>
        <w:ind w:firstLine="480" w:firstLineChars="200"/>
        <w:rPr>
          <w:rFonts w:hint="eastAsia" w:ascii="微软雅黑" w:hAnsi="微软雅黑" w:eastAsia="微软雅黑" w:cs="微软雅黑"/>
          <w:sz w:val="24"/>
          <w:szCs w:val="24"/>
          <w:highlight w:val="none"/>
        </w:rPr>
        <w:sectPr>
          <w:pgSz w:w="11907" w:h="16840"/>
          <w:pgMar w:top="1134" w:right="1191" w:bottom="1134" w:left="1304" w:header="964" w:footer="992" w:gutter="0"/>
          <w:pgNumType w:fmt="numberInDash"/>
          <w:cols w:space="720" w:num="1"/>
          <w:docGrid w:type="linesAndChars" w:linePitch="312" w:charSpace="0"/>
        </w:sectPr>
      </w:pPr>
      <w:r>
        <w:rPr>
          <w:rFonts w:hint="eastAsia" w:ascii="微软雅黑" w:hAnsi="微软雅黑" w:eastAsia="微软雅黑" w:cs="微软雅黑"/>
          <w:sz w:val="24"/>
          <w:szCs w:val="24"/>
          <w:highlight w:val="none"/>
        </w:rPr>
        <w:t>地  址：重庆市</w:t>
      </w:r>
      <w:r>
        <w:rPr>
          <w:rFonts w:hint="eastAsia" w:ascii="微软雅黑" w:hAnsi="微软雅黑" w:eastAsia="微软雅黑" w:cs="微软雅黑"/>
          <w:sz w:val="24"/>
          <w:szCs w:val="24"/>
          <w:highlight w:val="none"/>
          <w:lang w:val="en-US" w:eastAsia="zh-CN"/>
        </w:rPr>
        <w:t>两江新</w:t>
      </w:r>
      <w:r>
        <w:rPr>
          <w:rFonts w:hint="eastAsia" w:ascii="微软雅黑" w:hAnsi="微软雅黑" w:eastAsia="微软雅黑" w:cs="微软雅黑"/>
          <w:sz w:val="24"/>
          <w:szCs w:val="24"/>
          <w:highlight w:val="none"/>
        </w:rPr>
        <w:t>区黄山大道中段67号信达国际A座</w:t>
      </w:r>
      <w:bookmarkStart w:id="81" w:name="_Toc376349875"/>
      <w:bookmarkStart w:id="82" w:name="_Toc152480141"/>
      <w:r>
        <w:rPr>
          <w:rFonts w:hint="eastAsia" w:ascii="微软雅黑" w:hAnsi="微软雅黑" w:eastAsia="微软雅黑" w:cs="微软雅黑"/>
          <w:sz w:val="24"/>
          <w:szCs w:val="24"/>
          <w:highlight w:val="none"/>
        </w:rPr>
        <w:t>402</w:t>
      </w:r>
    </w:p>
    <w:bookmarkEnd w:id="81"/>
    <w:bookmarkEnd w:id="82"/>
    <w:p w14:paraId="2C6527E7">
      <w:pPr>
        <w:pStyle w:val="4"/>
        <w:spacing w:before="0" w:line="360" w:lineRule="auto"/>
        <w:jc w:val="center"/>
        <w:rPr>
          <w:rFonts w:hint="eastAsia" w:ascii="微软雅黑" w:hAnsi="微软雅黑" w:eastAsia="微软雅黑" w:cs="微软雅黑"/>
          <w:bCs/>
          <w:sz w:val="36"/>
          <w:szCs w:val="30"/>
          <w:highlight w:val="none"/>
        </w:rPr>
      </w:pPr>
      <w:bookmarkStart w:id="83" w:name="_Toc29195"/>
      <w:bookmarkStart w:id="84" w:name="_Toc1863"/>
      <w:bookmarkStart w:id="85" w:name="_Toc15031"/>
      <w:bookmarkStart w:id="86" w:name="_Toc13657"/>
      <w:bookmarkStart w:id="87" w:name="_Toc30254"/>
      <w:bookmarkStart w:id="88" w:name="_Toc2219"/>
      <w:bookmarkStart w:id="89" w:name="_Toc16880"/>
      <w:bookmarkStart w:id="90" w:name="_Toc999"/>
      <w:bookmarkStart w:id="91" w:name="_Toc9420"/>
      <w:bookmarkStart w:id="92" w:name="_Toc15535"/>
      <w:bookmarkStart w:id="93" w:name="_Toc9355"/>
      <w:r>
        <w:rPr>
          <w:rFonts w:hint="eastAsia" w:ascii="微软雅黑" w:hAnsi="微软雅黑" w:eastAsia="微软雅黑" w:cs="微软雅黑"/>
          <w:bCs/>
          <w:sz w:val="36"/>
          <w:szCs w:val="30"/>
          <w:highlight w:val="none"/>
        </w:rPr>
        <w:t xml:space="preserve">第二篇 </w:t>
      </w:r>
      <w:bookmarkEnd w:id="83"/>
      <w:bookmarkStart w:id="94" w:name="_Toc12789058"/>
      <w:r>
        <w:rPr>
          <w:rFonts w:hint="eastAsia" w:ascii="微软雅黑" w:hAnsi="微软雅黑" w:eastAsia="微软雅黑" w:cs="微软雅黑"/>
          <w:bCs/>
          <w:sz w:val="36"/>
          <w:szCs w:val="30"/>
          <w:highlight w:val="none"/>
        </w:rPr>
        <w:t>项目技术（质量）需求</w:t>
      </w:r>
      <w:bookmarkEnd w:id="84"/>
      <w:bookmarkEnd w:id="85"/>
      <w:bookmarkEnd w:id="86"/>
      <w:bookmarkEnd w:id="87"/>
      <w:bookmarkEnd w:id="88"/>
      <w:bookmarkEnd w:id="89"/>
      <w:bookmarkEnd w:id="90"/>
      <w:bookmarkEnd w:id="91"/>
      <w:bookmarkEnd w:id="92"/>
      <w:bookmarkEnd w:id="93"/>
    </w:p>
    <w:p w14:paraId="5666762A">
      <w:pPr>
        <w:snapToGrid w:val="0"/>
        <w:spacing w:line="360" w:lineRule="auto"/>
        <w:jc w:val="left"/>
        <w:rPr>
          <w:rFonts w:hint="eastAsia" w:ascii="微软雅黑" w:hAnsi="微软雅黑" w:eastAsia="微软雅黑" w:cs="微软雅黑"/>
          <w:sz w:val="24"/>
          <w:szCs w:val="24"/>
          <w:highlight w:val="none"/>
        </w:rPr>
      </w:pPr>
      <w:bookmarkStart w:id="95" w:name="_Toc30633"/>
      <w:bookmarkStart w:id="96" w:name="_Toc118738326"/>
      <w:r>
        <w:rPr>
          <w:rFonts w:hint="eastAsia" w:ascii="微软雅黑" w:hAnsi="微软雅黑" w:eastAsia="微软雅黑" w:cs="微软雅黑"/>
          <w:sz w:val="24"/>
          <w:szCs w:val="24"/>
          <w:highlight w:val="none"/>
        </w:rPr>
        <w:t>“※”标记的技术需求为符合性审查中的实质性要求，响应文件若不满足按无效处理。</w:t>
      </w:r>
      <w:bookmarkStart w:id="97" w:name="_Toc76462325"/>
      <w:bookmarkStart w:id="98" w:name="_Toc19133"/>
    </w:p>
    <w:bookmarkEnd w:id="97"/>
    <w:p w14:paraId="2A4C3D19">
      <w:pPr>
        <w:pStyle w:val="5"/>
        <w:spacing w:before="0" w:after="0" w:line="400" w:lineRule="exact"/>
        <w:rPr>
          <w:rFonts w:hint="eastAsia" w:ascii="微软雅黑" w:hAnsi="微软雅黑" w:eastAsia="微软雅黑" w:cs="微软雅黑"/>
          <w:sz w:val="24"/>
          <w:szCs w:val="24"/>
          <w:highlight w:val="none"/>
        </w:rPr>
      </w:pPr>
      <w:bookmarkStart w:id="99" w:name="_Toc6943"/>
      <w:bookmarkStart w:id="100" w:name="_Toc17069"/>
      <w:bookmarkStart w:id="101" w:name="_Toc31435"/>
      <w:bookmarkStart w:id="102" w:name="_Toc183607250"/>
      <w:bookmarkStart w:id="103" w:name="_Toc147847914"/>
      <w:bookmarkStart w:id="104" w:name="_Toc27614"/>
      <w:bookmarkStart w:id="105" w:name="_Toc17412"/>
      <w:bookmarkStart w:id="106" w:name="_Toc10440"/>
      <w:bookmarkStart w:id="107" w:name="_Toc13230"/>
      <w:bookmarkStart w:id="108" w:name="_Toc26781"/>
      <w:bookmarkStart w:id="109" w:name="_Toc2300"/>
      <w:r>
        <w:rPr>
          <w:rFonts w:hint="eastAsia" w:ascii="微软雅黑" w:hAnsi="微软雅黑" w:eastAsia="微软雅黑" w:cs="微软雅黑"/>
          <w:sz w:val="24"/>
          <w:szCs w:val="24"/>
          <w:highlight w:val="none"/>
        </w:rPr>
        <w:t>※一、采购项目</w:t>
      </w:r>
      <w:bookmarkEnd w:id="99"/>
      <w:bookmarkEnd w:id="100"/>
      <w:bookmarkEnd w:id="101"/>
      <w:bookmarkEnd w:id="102"/>
      <w:bookmarkEnd w:id="103"/>
      <w:r>
        <w:rPr>
          <w:rFonts w:hint="eastAsia" w:ascii="微软雅黑" w:hAnsi="微软雅黑" w:eastAsia="微软雅黑" w:cs="微软雅黑"/>
          <w:sz w:val="24"/>
          <w:szCs w:val="24"/>
          <w:highlight w:val="none"/>
        </w:rPr>
        <w:t>服务内容</w:t>
      </w:r>
      <w:bookmarkEnd w:id="104"/>
      <w:bookmarkEnd w:id="105"/>
      <w:bookmarkEnd w:id="106"/>
      <w:bookmarkEnd w:id="107"/>
      <w:bookmarkEnd w:id="108"/>
      <w:bookmarkEnd w:id="109"/>
    </w:p>
    <w:p w14:paraId="445E04F6">
      <w:pPr>
        <w:spacing w:line="400" w:lineRule="exact"/>
        <w:ind w:firstLine="480" w:firstLineChars="200"/>
        <w:rPr>
          <w:rFonts w:hint="eastAsia" w:ascii="微软雅黑" w:hAnsi="微软雅黑" w:eastAsia="微软雅黑" w:cs="微软雅黑"/>
          <w:sz w:val="24"/>
          <w:szCs w:val="24"/>
          <w:highlight w:val="none"/>
        </w:rPr>
      </w:pPr>
      <w:bookmarkStart w:id="110" w:name="_Toc1573"/>
      <w:r>
        <w:rPr>
          <w:rFonts w:hint="eastAsia" w:ascii="微软雅黑" w:hAnsi="微软雅黑" w:eastAsia="微软雅黑" w:cs="微软雅黑"/>
          <w:sz w:val="24"/>
          <w:szCs w:val="24"/>
          <w:highlight w:val="none"/>
          <w:lang w:val="en-US" w:eastAsia="zh-CN"/>
        </w:rPr>
        <w:t>(一）</w:t>
      </w:r>
      <w:r>
        <w:rPr>
          <w:rFonts w:hint="eastAsia" w:ascii="微软雅黑" w:hAnsi="微软雅黑" w:eastAsia="微软雅黑" w:cs="微软雅黑"/>
          <w:sz w:val="24"/>
          <w:szCs w:val="24"/>
          <w:highlight w:val="none"/>
        </w:rPr>
        <w:t>提供认可项目进度表，需涵盖培训、文件建立、运行过程及改进、内部审核直至管理评审全过程。</w:t>
      </w:r>
    </w:p>
    <w:p w14:paraId="7C20C95E">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（二）</w:t>
      </w:r>
      <w:r>
        <w:rPr>
          <w:rFonts w:hint="eastAsia" w:ascii="微软雅黑" w:hAnsi="微软雅黑" w:eastAsia="微软雅黑" w:cs="微软雅黑"/>
          <w:sz w:val="24"/>
          <w:szCs w:val="24"/>
          <w:highlight w:val="none"/>
        </w:rPr>
        <w:t>提供专题培训，包含且不限于以下内容：</w:t>
      </w:r>
    </w:p>
    <w:p w14:paraId="46F5213A">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1、</w:t>
      </w:r>
      <w:r>
        <w:rPr>
          <w:rFonts w:hint="eastAsia" w:ascii="微软雅黑" w:hAnsi="微软雅黑" w:eastAsia="微软雅黑" w:cs="微软雅黑"/>
          <w:sz w:val="24"/>
          <w:szCs w:val="24"/>
          <w:highlight w:val="none"/>
        </w:rPr>
        <w:t>医学实验室质量体系知识宣传动员</w:t>
      </w:r>
    </w:p>
    <w:p w14:paraId="1347CA92">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2、</w:t>
      </w:r>
      <w:r>
        <w:rPr>
          <w:rFonts w:hint="eastAsia" w:ascii="微软雅黑" w:hAnsi="微软雅黑" w:eastAsia="微软雅黑" w:cs="微软雅黑"/>
          <w:sz w:val="24"/>
          <w:szCs w:val="24"/>
          <w:highlight w:val="none"/>
        </w:rPr>
        <w:t>医学实验室质量体系标准等相关知识</w:t>
      </w:r>
    </w:p>
    <w:p w14:paraId="0846FC60">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3、</w:t>
      </w:r>
      <w:r>
        <w:rPr>
          <w:rFonts w:hint="eastAsia" w:ascii="微软雅黑" w:hAnsi="微软雅黑" w:eastAsia="微软雅黑" w:cs="微软雅黑"/>
          <w:sz w:val="24"/>
          <w:szCs w:val="24"/>
          <w:highlight w:val="none"/>
        </w:rPr>
        <w:t>实施医学实验室质量体系推行基本理念与方式</w:t>
      </w:r>
    </w:p>
    <w:p w14:paraId="14012CCE">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4、</w:t>
      </w:r>
      <w:r>
        <w:rPr>
          <w:rFonts w:hint="eastAsia" w:ascii="微软雅黑" w:hAnsi="微软雅黑" w:eastAsia="微软雅黑" w:cs="微软雅黑"/>
          <w:sz w:val="24"/>
          <w:szCs w:val="24"/>
          <w:highlight w:val="none"/>
        </w:rPr>
        <w:t>医学实验室认可基础知识</w:t>
      </w:r>
    </w:p>
    <w:p w14:paraId="1A25CFFE">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医学实验室认可准则</w:t>
      </w:r>
    </w:p>
    <w:p w14:paraId="396E44C8">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体系文件运行前培训</w:t>
      </w:r>
    </w:p>
    <w:p w14:paraId="7E09AC67">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内审员培训</w:t>
      </w:r>
    </w:p>
    <w:p w14:paraId="66A589DC">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8</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量值溯源培训</w:t>
      </w:r>
    </w:p>
    <w:p w14:paraId="319EAB2E">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9</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6S培训</w:t>
      </w:r>
    </w:p>
    <w:p w14:paraId="22A2E522">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10</w:t>
      </w:r>
      <w:r>
        <w:rPr>
          <w:rFonts w:hint="eastAsia" w:ascii="微软雅黑" w:hAnsi="微软雅黑" w:eastAsia="微软雅黑" w:cs="微软雅黑"/>
          <w:sz w:val="24"/>
          <w:szCs w:val="24"/>
          <w:highlight w:val="none"/>
          <w:lang w:eastAsia="zh-CN"/>
        </w:rPr>
        <w:t>、不确定度</w:t>
      </w:r>
      <w:r>
        <w:rPr>
          <w:rFonts w:hint="eastAsia" w:ascii="微软雅黑" w:hAnsi="微软雅黑" w:eastAsia="微软雅黑" w:cs="微软雅黑"/>
          <w:sz w:val="24"/>
          <w:szCs w:val="24"/>
          <w:highlight w:val="none"/>
        </w:rPr>
        <w:t>培训</w:t>
      </w:r>
    </w:p>
    <w:p w14:paraId="13077F7D">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（三）</w:t>
      </w:r>
      <w:r>
        <w:rPr>
          <w:rFonts w:hint="eastAsia" w:ascii="微软雅黑" w:hAnsi="微软雅黑" w:eastAsia="微软雅黑" w:cs="微软雅黑"/>
          <w:sz w:val="24"/>
          <w:szCs w:val="24"/>
          <w:highlight w:val="none"/>
        </w:rPr>
        <w:t>协助</w:t>
      </w:r>
      <w:r>
        <w:rPr>
          <w:rFonts w:hint="eastAsia" w:ascii="微软雅黑" w:hAnsi="微软雅黑" w:eastAsia="微软雅黑" w:cs="微软雅黑"/>
          <w:sz w:val="24"/>
          <w:szCs w:val="24"/>
          <w:highlight w:val="none"/>
          <w:lang w:val="en-US" w:eastAsia="zh-CN"/>
        </w:rPr>
        <w:t>采购人</w:t>
      </w:r>
      <w:r>
        <w:rPr>
          <w:rFonts w:hint="eastAsia" w:ascii="微软雅黑" w:hAnsi="微软雅黑" w:eastAsia="微软雅黑" w:cs="微软雅黑"/>
          <w:sz w:val="24"/>
          <w:szCs w:val="24"/>
          <w:highlight w:val="none"/>
        </w:rPr>
        <w:t>完成医学实验室质量管理体系质量手册、程序文件、第三层次文件、记录、内审表等编制工作，并进行审核，确保编制的三个层次文件及记录均符合中国合格评定国家认可委员会要求。</w:t>
      </w:r>
      <w:r>
        <w:rPr>
          <w:rFonts w:hint="eastAsia" w:ascii="微软雅黑" w:hAnsi="微软雅黑" w:eastAsia="微软雅黑" w:cs="微软雅黑"/>
          <w:sz w:val="24"/>
          <w:szCs w:val="24"/>
          <w:highlight w:val="none"/>
          <w:lang w:val="en-US" w:eastAsia="zh-CN"/>
        </w:rPr>
        <w:t>确保所编写的体系文件符合采供血机构的特点，与《一法两规》的现有文件充分结合。</w:t>
      </w:r>
    </w:p>
    <w:p w14:paraId="00CC266F">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（四）</w:t>
      </w:r>
      <w:r>
        <w:rPr>
          <w:rFonts w:hint="eastAsia" w:ascii="微软雅黑" w:hAnsi="微软雅黑" w:eastAsia="微软雅黑" w:cs="微软雅黑"/>
          <w:sz w:val="24"/>
          <w:szCs w:val="24"/>
          <w:highlight w:val="none"/>
        </w:rPr>
        <w:t>协助</w:t>
      </w:r>
      <w:r>
        <w:rPr>
          <w:rFonts w:hint="eastAsia" w:ascii="微软雅黑" w:hAnsi="微软雅黑" w:eastAsia="微软雅黑" w:cs="微软雅黑"/>
          <w:sz w:val="24"/>
          <w:szCs w:val="24"/>
          <w:highlight w:val="none"/>
          <w:lang w:val="en-US" w:eastAsia="zh-CN"/>
        </w:rPr>
        <w:t>采购人</w:t>
      </w:r>
      <w:r>
        <w:rPr>
          <w:rFonts w:hint="eastAsia" w:ascii="微软雅黑" w:hAnsi="微软雅黑" w:eastAsia="微软雅黑" w:cs="微软雅黑"/>
          <w:sz w:val="24"/>
          <w:szCs w:val="24"/>
          <w:highlight w:val="none"/>
        </w:rPr>
        <w:t>进行医学实验室质量管理体系运行工作，包含且不限于初次运行咨询、内部审核、中间过程运行咨询、管理评审、评审之前运行咨询、文审不合格整改、现场不合格整改等。</w:t>
      </w:r>
      <w:r>
        <w:rPr>
          <w:rFonts w:hint="eastAsia" w:ascii="微软雅黑" w:hAnsi="微软雅黑" w:eastAsia="微软雅黑" w:cs="微软雅黑"/>
          <w:sz w:val="24"/>
          <w:szCs w:val="24"/>
          <w:highlight w:val="none"/>
          <w:lang w:val="en-US" w:eastAsia="zh-CN"/>
        </w:rPr>
        <w:t>检验程序验证、室内质控工作的指导要充分结合采购人的拟申请的检测项目。</w:t>
      </w:r>
    </w:p>
    <w:p w14:paraId="07D1AD7B">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（五）</w:t>
      </w:r>
      <w:r>
        <w:rPr>
          <w:rFonts w:hint="eastAsia" w:ascii="微软雅黑" w:hAnsi="微软雅黑" w:eastAsia="微软雅黑" w:cs="微软雅黑"/>
          <w:sz w:val="24"/>
          <w:szCs w:val="24"/>
          <w:highlight w:val="none"/>
        </w:rPr>
        <w:t>协助</w:t>
      </w:r>
      <w:r>
        <w:rPr>
          <w:rFonts w:hint="eastAsia" w:ascii="微软雅黑" w:hAnsi="微软雅黑" w:eastAsia="微软雅黑" w:cs="微软雅黑"/>
          <w:sz w:val="24"/>
          <w:szCs w:val="24"/>
          <w:highlight w:val="none"/>
          <w:lang w:val="en-US" w:eastAsia="zh-CN"/>
        </w:rPr>
        <w:t>采购人</w:t>
      </w:r>
      <w:r>
        <w:rPr>
          <w:rFonts w:hint="eastAsia" w:ascii="微软雅黑" w:hAnsi="微软雅黑" w:eastAsia="微软雅黑" w:cs="微软雅黑"/>
          <w:sz w:val="24"/>
          <w:szCs w:val="24"/>
          <w:highlight w:val="none"/>
        </w:rPr>
        <w:t>完成医学实验室质量管理体系认可申请资料等申报和现场评审工作，</w:t>
      </w:r>
      <w:r>
        <w:rPr>
          <w:rFonts w:hint="eastAsia" w:ascii="微软雅黑" w:hAnsi="微软雅黑" w:eastAsia="微软雅黑" w:cs="微软雅黑"/>
          <w:sz w:val="24"/>
          <w:szCs w:val="24"/>
          <w:highlight w:val="none"/>
          <w:lang w:val="en-US" w:eastAsia="zh-CN"/>
        </w:rPr>
        <w:t>充分借鉴其他采供血机构在申请医学实验室认可的经验，</w:t>
      </w:r>
      <w:r>
        <w:rPr>
          <w:rFonts w:hint="eastAsia" w:ascii="微软雅黑" w:hAnsi="微软雅黑" w:eastAsia="微软雅黑" w:cs="微软雅黑"/>
          <w:sz w:val="24"/>
          <w:szCs w:val="24"/>
          <w:highlight w:val="none"/>
        </w:rPr>
        <w:t>确保实验室一次性通过ISO15189认可评审及完成现场评审整改。</w:t>
      </w:r>
    </w:p>
    <w:p w14:paraId="3317F4CD">
      <w:pPr>
        <w:spacing w:line="400" w:lineRule="exact"/>
        <w:ind w:firstLine="480" w:firstLineChars="20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（六）</w:t>
      </w:r>
      <w:r>
        <w:rPr>
          <w:rFonts w:hint="eastAsia" w:ascii="微软雅黑" w:hAnsi="微软雅黑" w:eastAsia="微软雅黑" w:cs="微软雅黑"/>
          <w:sz w:val="24"/>
          <w:szCs w:val="24"/>
          <w:highlight w:val="none"/>
        </w:rPr>
        <w:t>咨询师到现场培训及指导，预估工作量约30人/天（如遇不可抗因素，由双方协商解决），咨询师</w:t>
      </w:r>
      <w:r>
        <w:rPr>
          <w:rFonts w:hint="eastAsia" w:ascii="微软雅黑" w:hAnsi="微软雅黑" w:eastAsia="微软雅黑" w:cs="微软雅黑"/>
          <w:sz w:val="24"/>
          <w:szCs w:val="24"/>
          <w:highlight w:val="none"/>
          <w:lang w:eastAsia="zh-CN"/>
        </w:rPr>
        <w:t>具有</w:t>
      </w:r>
      <w:r>
        <w:rPr>
          <w:rFonts w:hint="eastAsia" w:ascii="微软雅黑" w:hAnsi="微软雅黑" w:eastAsia="微软雅黑" w:cs="微软雅黑"/>
          <w:sz w:val="24"/>
          <w:szCs w:val="24"/>
          <w:highlight w:val="none"/>
          <w:lang w:val="en-US" w:eastAsia="zh-CN"/>
        </w:rPr>
        <w:t>丰富的血站ISO15189咨询经验。</w:t>
      </w:r>
    </w:p>
    <w:p w14:paraId="5A19662C">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（七）采购人</w:t>
      </w:r>
      <w:r>
        <w:rPr>
          <w:rFonts w:hint="eastAsia" w:ascii="微软雅黑" w:hAnsi="微软雅黑" w:eastAsia="微软雅黑" w:cs="微软雅黑"/>
          <w:sz w:val="24"/>
          <w:szCs w:val="24"/>
          <w:highlight w:val="none"/>
        </w:rPr>
        <w:t>取得CNAS证书后5年内提供免费延伸服务，服务内容包括：指导实验室在新版本标准过渡、文件改版、内审员补充培训、体系运行过程中出现的相关问题、监督评审、复评</w:t>
      </w:r>
      <w:r>
        <w:rPr>
          <w:rFonts w:hint="eastAsia" w:ascii="微软雅黑" w:hAnsi="微软雅黑" w:eastAsia="微软雅黑" w:cs="微软雅黑"/>
          <w:sz w:val="24"/>
          <w:szCs w:val="24"/>
          <w:highlight w:val="none"/>
          <w:lang w:eastAsia="zh-CN"/>
        </w:rPr>
        <w:t>等认可相关工作</w:t>
      </w:r>
      <w:r>
        <w:rPr>
          <w:rFonts w:hint="eastAsia" w:ascii="微软雅黑" w:hAnsi="微软雅黑" w:eastAsia="微软雅黑" w:cs="微软雅黑"/>
          <w:sz w:val="24"/>
          <w:szCs w:val="24"/>
          <w:highlight w:val="none"/>
        </w:rPr>
        <w:t>。</w:t>
      </w:r>
    </w:p>
    <w:p w14:paraId="3C800573">
      <w:pPr>
        <w:spacing w:line="400" w:lineRule="exact"/>
        <w:ind w:firstLine="480" w:firstLineChars="200"/>
        <w:rPr>
          <w:rFonts w:hint="eastAsia" w:ascii="微软雅黑" w:hAnsi="微软雅黑" w:eastAsia="微软雅黑" w:cs="微软雅黑"/>
          <w:b w:val="0"/>
          <w:kern w:val="2"/>
          <w:sz w:val="24"/>
          <w:szCs w:val="24"/>
          <w:highlight w:val="none"/>
          <w:lang w:val="en-US" w:eastAsia="zh-CN" w:bidi="ar-SA"/>
        </w:rPr>
      </w:pPr>
      <w:r>
        <w:rPr>
          <w:rFonts w:hint="eastAsia" w:ascii="微软雅黑" w:hAnsi="微软雅黑" w:eastAsia="微软雅黑" w:cs="微软雅黑"/>
          <w:b w:val="0"/>
          <w:kern w:val="2"/>
          <w:sz w:val="24"/>
          <w:szCs w:val="24"/>
          <w:highlight w:val="none"/>
          <w:lang w:val="en-US" w:eastAsia="zh-CN" w:bidi="ar-SA"/>
        </w:rPr>
        <w:t>（八）服务期限：合同签订之日起15个月通过医学实验室认可现场评审。</w:t>
      </w:r>
    </w:p>
    <w:bookmarkEnd w:id="95"/>
    <w:bookmarkEnd w:id="96"/>
    <w:bookmarkEnd w:id="98"/>
    <w:bookmarkEnd w:id="110"/>
    <w:p w14:paraId="73D281F1">
      <w:pPr>
        <w:pStyle w:val="4"/>
        <w:spacing w:line="360" w:lineRule="auto"/>
        <w:jc w:val="center"/>
        <w:rPr>
          <w:rFonts w:hint="eastAsia" w:ascii="微软雅黑" w:hAnsi="微软雅黑" w:eastAsia="微软雅黑" w:cs="微软雅黑"/>
          <w:bCs/>
          <w:sz w:val="36"/>
          <w:szCs w:val="30"/>
          <w:highlight w:val="none"/>
        </w:rPr>
      </w:pPr>
      <w:bookmarkStart w:id="111" w:name="_Toc23086"/>
      <w:r>
        <w:rPr>
          <w:rFonts w:hint="eastAsia" w:ascii="微软雅黑" w:hAnsi="微软雅黑" w:eastAsia="微软雅黑" w:cs="微软雅黑"/>
          <w:bCs/>
          <w:sz w:val="36"/>
          <w:szCs w:val="30"/>
          <w:highlight w:val="none"/>
        </w:rPr>
        <w:br w:type="page"/>
      </w:r>
      <w:bookmarkStart w:id="112" w:name="_Toc26220"/>
      <w:bookmarkStart w:id="113" w:name="_Toc17951"/>
      <w:bookmarkStart w:id="114" w:name="_Toc21100"/>
      <w:bookmarkStart w:id="115" w:name="_Toc29562"/>
      <w:bookmarkStart w:id="116" w:name="_Toc19153"/>
      <w:bookmarkStart w:id="117" w:name="_Toc19354"/>
      <w:bookmarkStart w:id="118" w:name="_Toc23982"/>
      <w:bookmarkStart w:id="119" w:name="_Toc6824"/>
      <w:bookmarkStart w:id="120" w:name="_Toc9216"/>
      <w:bookmarkStart w:id="121" w:name="_Toc21080"/>
      <w:r>
        <w:rPr>
          <w:rFonts w:hint="eastAsia" w:ascii="微软雅黑" w:hAnsi="微软雅黑" w:eastAsia="微软雅黑" w:cs="微软雅黑"/>
          <w:bCs/>
          <w:sz w:val="36"/>
          <w:szCs w:val="30"/>
          <w:highlight w:val="none"/>
        </w:rPr>
        <w:t xml:space="preserve">第三篇  </w:t>
      </w:r>
      <w:bookmarkEnd w:id="94"/>
      <w:r>
        <w:rPr>
          <w:rFonts w:hint="eastAsia" w:ascii="微软雅黑" w:hAnsi="微软雅黑" w:eastAsia="微软雅黑" w:cs="微软雅黑"/>
          <w:bCs/>
          <w:sz w:val="36"/>
          <w:szCs w:val="30"/>
          <w:highlight w:val="none"/>
        </w:rPr>
        <w:t>项目商务需求</w:t>
      </w:r>
      <w:bookmarkEnd w:id="111"/>
      <w:bookmarkEnd w:id="112"/>
      <w:bookmarkEnd w:id="113"/>
      <w:bookmarkEnd w:id="114"/>
      <w:bookmarkEnd w:id="115"/>
      <w:bookmarkEnd w:id="116"/>
      <w:bookmarkEnd w:id="117"/>
      <w:bookmarkEnd w:id="118"/>
      <w:bookmarkEnd w:id="119"/>
      <w:bookmarkEnd w:id="120"/>
      <w:bookmarkEnd w:id="121"/>
    </w:p>
    <w:p w14:paraId="65905ADA">
      <w:pPr>
        <w:spacing w:line="360" w:lineRule="auto"/>
        <w:rPr>
          <w:rFonts w:hint="eastAsia" w:ascii="微软雅黑" w:hAnsi="微软雅黑" w:eastAsia="微软雅黑" w:cs="微软雅黑"/>
          <w:b/>
          <w:bCs/>
          <w:sz w:val="24"/>
          <w:szCs w:val="24"/>
          <w:highlight w:val="none"/>
        </w:rPr>
      </w:pPr>
      <w:bookmarkStart w:id="122" w:name="_Toc5051"/>
      <w:bookmarkStart w:id="123" w:name="_Toc19547"/>
      <w:bookmarkStart w:id="124" w:name="_Toc344475125"/>
      <w:r>
        <w:rPr>
          <w:rFonts w:hint="eastAsia" w:ascii="微软雅黑" w:hAnsi="微软雅黑" w:eastAsia="微软雅黑" w:cs="微软雅黑"/>
          <w:b/>
          <w:bCs/>
          <w:sz w:val="24"/>
          <w:szCs w:val="24"/>
          <w:highlight w:val="none"/>
        </w:rPr>
        <w:t>“</w:t>
      </w:r>
      <w:bookmarkStart w:id="125" w:name="_Hlk193817447"/>
      <w:r>
        <w:rPr>
          <w:rFonts w:hint="eastAsia" w:ascii="微软雅黑" w:hAnsi="微软雅黑" w:eastAsia="微软雅黑" w:cs="微软雅黑"/>
          <w:b/>
          <w:bCs/>
          <w:sz w:val="24"/>
          <w:szCs w:val="24"/>
          <w:highlight w:val="none"/>
        </w:rPr>
        <w:t>※”</w:t>
      </w:r>
      <w:bookmarkEnd w:id="125"/>
      <w:r>
        <w:rPr>
          <w:rFonts w:hint="eastAsia" w:ascii="微软雅黑" w:hAnsi="微软雅黑" w:eastAsia="微软雅黑" w:cs="微软雅黑"/>
          <w:b/>
          <w:bCs/>
          <w:sz w:val="24"/>
          <w:szCs w:val="24"/>
          <w:highlight w:val="none"/>
        </w:rPr>
        <w:t>标记的商务条款为符合性审查中的实质性要求，响应文件若不满足按无效处理。</w:t>
      </w:r>
    </w:p>
    <w:p w14:paraId="4D05EFA6">
      <w:pPr>
        <w:pStyle w:val="5"/>
        <w:spacing w:before="0" w:after="0" w:line="400" w:lineRule="exact"/>
        <w:rPr>
          <w:rFonts w:hint="eastAsia" w:ascii="微软雅黑" w:hAnsi="微软雅黑" w:eastAsia="微软雅黑" w:cs="微软雅黑"/>
          <w:sz w:val="24"/>
          <w:szCs w:val="24"/>
          <w:highlight w:val="none"/>
        </w:rPr>
      </w:pPr>
      <w:bookmarkStart w:id="126" w:name="_Toc344475120"/>
      <w:bookmarkStart w:id="127" w:name="_Toc17234"/>
      <w:bookmarkStart w:id="128" w:name="_Toc12882"/>
      <w:bookmarkStart w:id="129" w:name="_Toc30911"/>
      <w:bookmarkStart w:id="130" w:name="_Toc19432"/>
      <w:bookmarkStart w:id="131" w:name="_Toc23214"/>
      <w:bookmarkStart w:id="132" w:name="_Toc1628"/>
      <w:bookmarkStart w:id="133" w:name="_Toc8636"/>
      <w:bookmarkStart w:id="134" w:name="_Toc2367"/>
      <w:bookmarkStart w:id="135" w:name="_Toc2896"/>
      <w:bookmarkStart w:id="136" w:name="_Toc32340"/>
      <w:bookmarkStart w:id="137" w:name="_Toc183607253"/>
      <w:bookmarkStart w:id="138" w:name="_Toc10423"/>
      <w:bookmarkStart w:id="139" w:name="_Toc147847917"/>
      <w:bookmarkStart w:id="140" w:name="_Toc16701"/>
      <w:bookmarkStart w:id="141" w:name="_Toc149827530"/>
      <w:bookmarkStart w:id="142" w:name="_Toc10886"/>
      <w:bookmarkStart w:id="143" w:name="_Toc167721552"/>
      <w:r>
        <w:rPr>
          <w:rFonts w:hint="eastAsia" w:ascii="微软雅黑" w:hAnsi="微软雅黑" w:eastAsia="微软雅黑" w:cs="微软雅黑"/>
          <w:sz w:val="24"/>
          <w:szCs w:val="24"/>
          <w:highlight w:val="none"/>
        </w:rPr>
        <w:t>一、</w:t>
      </w:r>
      <w:bookmarkEnd w:id="126"/>
      <w:r>
        <w:rPr>
          <w:rFonts w:hint="eastAsia" w:ascii="微软雅黑" w:hAnsi="微软雅黑" w:eastAsia="微软雅黑" w:cs="微软雅黑"/>
          <w:sz w:val="24"/>
          <w:szCs w:val="24"/>
          <w:highlight w:val="none"/>
        </w:rPr>
        <w:t>服务时间、服务地点、验收方式</w:t>
      </w:r>
      <w:bookmarkEnd w:id="127"/>
      <w:bookmarkEnd w:id="128"/>
      <w:bookmarkEnd w:id="129"/>
      <w:bookmarkEnd w:id="130"/>
      <w:bookmarkEnd w:id="131"/>
      <w:bookmarkEnd w:id="132"/>
      <w:bookmarkEnd w:id="133"/>
      <w:bookmarkEnd w:id="134"/>
      <w:bookmarkEnd w:id="135"/>
      <w:bookmarkEnd w:id="136"/>
    </w:p>
    <w:p w14:paraId="74F28C90">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b/>
          <w:bCs/>
          <w:sz w:val="24"/>
          <w:szCs w:val="24"/>
          <w:highlight w:val="none"/>
        </w:rPr>
        <w:t>※</w:t>
      </w:r>
      <w:r>
        <w:rPr>
          <w:rFonts w:hint="eastAsia" w:ascii="微软雅黑" w:hAnsi="微软雅黑" w:eastAsia="微软雅黑" w:cs="微软雅黑"/>
          <w:sz w:val="24"/>
          <w:szCs w:val="24"/>
          <w:highlight w:val="none"/>
        </w:rPr>
        <w:t>（一）服务时间：</w:t>
      </w:r>
      <w:r>
        <w:rPr>
          <w:rFonts w:hint="eastAsia" w:ascii="微软雅黑" w:hAnsi="微软雅黑" w:eastAsia="微软雅黑" w:cs="微软雅黑"/>
          <w:b w:val="0"/>
          <w:kern w:val="2"/>
          <w:sz w:val="24"/>
          <w:szCs w:val="24"/>
          <w:highlight w:val="none"/>
          <w:lang w:val="en-US" w:eastAsia="zh-CN" w:bidi="ar-SA"/>
        </w:rPr>
        <w:t>合同签订之日起15个月通过医学实验室认可现场评审</w:t>
      </w:r>
      <w:r>
        <w:rPr>
          <w:rFonts w:hint="eastAsia" w:ascii="微软雅黑" w:hAnsi="微软雅黑" w:eastAsia="微软雅黑" w:cs="微软雅黑"/>
          <w:sz w:val="24"/>
          <w:szCs w:val="24"/>
          <w:highlight w:val="none"/>
        </w:rPr>
        <w:t>。</w:t>
      </w:r>
    </w:p>
    <w:p w14:paraId="708E4F47">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（二）服务地点：</w:t>
      </w:r>
      <w:r>
        <w:rPr>
          <w:rFonts w:hint="eastAsia" w:ascii="微软雅黑" w:hAnsi="微软雅黑" w:eastAsia="微软雅黑" w:cs="微软雅黑"/>
          <w:sz w:val="24"/>
          <w:szCs w:val="21"/>
          <w:highlight w:val="none"/>
        </w:rPr>
        <w:t>采购人指定地点</w:t>
      </w:r>
      <w:r>
        <w:rPr>
          <w:rFonts w:hint="eastAsia" w:ascii="微软雅黑" w:hAnsi="微软雅黑" w:eastAsia="微软雅黑" w:cs="微软雅黑"/>
          <w:sz w:val="24"/>
          <w:szCs w:val="24"/>
          <w:highlight w:val="none"/>
        </w:rPr>
        <w:t>。</w:t>
      </w:r>
    </w:p>
    <w:p w14:paraId="179D403F">
      <w:pPr>
        <w:snapToGrid w:val="0"/>
        <w:spacing w:line="400" w:lineRule="exact"/>
        <w:ind w:firstLine="480" w:firstLineChars="200"/>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（三）验收方式：采购人自行验收</w:t>
      </w:r>
      <w:r>
        <w:rPr>
          <w:rFonts w:hint="eastAsia" w:ascii="微软雅黑" w:hAnsi="微软雅黑" w:eastAsia="微软雅黑" w:cs="微软雅黑"/>
          <w:sz w:val="24"/>
          <w:szCs w:val="24"/>
          <w:highlight w:val="none"/>
          <w:lang w:eastAsia="zh-CN"/>
        </w:rPr>
        <w:t>。</w:t>
      </w:r>
    </w:p>
    <w:p w14:paraId="6B6974AA">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验收标准：以经采购人确认的项目文件、</w:t>
      </w:r>
      <w:r>
        <w:rPr>
          <w:rFonts w:hint="eastAsia" w:ascii="微软雅黑" w:hAnsi="微软雅黑" w:eastAsia="微软雅黑" w:cs="微软雅黑"/>
          <w:sz w:val="24"/>
          <w:szCs w:val="24"/>
          <w:highlight w:val="none"/>
          <w:lang w:val="en-US" w:eastAsia="zh-CN"/>
        </w:rPr>
        <w:t>询比文件</w:t>
      </w:r>
      <w:r>
        <w:rPr>
          <w:rFonts w:hint="eastAsia" w:ascii="微软雅黑" w:hAnsi="微软雅黑" w:eastAsia="微软雅黑" w:cs="微软雅黑"/>
          <w:sz w:val="24"/>
          <w:szCs w:val="24"/>
          <w:highlight w:val="none"/>
        </w:rPr>
        <w:t>、合同和采购方需求，以及国家及行业相关标准作为验收标准进行验收，如验收达不到规定要求，对采购人造成一定的影响，</w:t>
      </w:r>
      <w:r>
        <w:rPr>
          <w:rFonts w:hint="eastAsia" w:ascii="微软雅黑" w:hAnsi="微软雅黑" w:eastAsia="微软雅黑" w:cs="微软雅黑"/>
          <w:sz w:val="24"/>
          <w:szCs w:val="24"/>
          <w:highlight w:val="none"/>
          <w:lang w:eastAsia="zh-CN"/>
        </w:rPr>
        <w:t>成交供应商</w:t>
      </w:r>
      <w:r>
        <w:rPr>
          <w:rFonts w:hint="eastAsia" w:ascii="微软雅黑" w:hAnsi="微软雅黑" w:eastAsia="微软雅黑" w:cs="微软雅黑"/>
          <w:sz w:val="24"/>
          <w:szCs w:val="24"/>
          <w:highlight w:val="none"/>
        </w:rPr>
        <w:t>承担一切责任，并赔偿所造成的损失。</w:t>
      </w:r>
    </w:p>
    <w:p w14:paraId="7B62D93E">
      <w:pPr>
        <w:pStyle w:val="5"/>
        <w:spacing w:before="0" w:after="0" w:line="400" w:lineRule="exact"/>
        <w:ind w:firstLine="240" w:firstLineChars="100"/>
        <w:rPr>
          <w:rFonts w:hint="eastAsia" w:ascii="微软雅黑" w:hAnsi="微软雅黑" w:eastAsia="微软雅黑" w:cs="微软雅黑"/>
          <w:sz w:val="24"/>
          <w:szCs w:val="24"/>
          <w:highlight w:val="none"/>
        </w:rPr>
      </w:pPr>
      <w:bookmarkStart w:id="144" w:name="_Toc344475121"/>
      <w:bookmarkStart w:id="145" w:name="_Toc23929"/>
      <w:bookmarkStart w:id="146" w:name="_Toc19792"/>
      <w:bookmarkStart w:id="147" w:name="_Toc14223"/>
      <w:bookmarkStart w:id="148" w:name="_Toc3175"/>
      <w:bookmarkStart w:id="149" w:name="_Toc17099"/>
      <w:bookmarkStart w:id="150" w:name="_Toc472"/>
      <w:bookmarkStart w:id="151" w:name="_Toc13295"/>
      <w:bookmarkStart w:id="152" w:name="_Toc14843"/>
      <w:bookmarkStart w:id="153" w:name="_Toc14635"/>
      <w:bookmarkStart w:id="154" w:name="_Toc8685"/>
      <w:r>
        <w:rPr>
          <w:rFonts w:hint="eastAsia" w:ascii="微软雅黑" w:hAnsi="微软雅黑" w:eastAsia="微软雅黑" w:cs="微软雅黑"/>
          <w:sz w:val="24"/>
          <w:szCs w:val="24"/>
          <w:highlight w:val="none"/>
        </w:rPr>
        <w:t>二、</w:t>
      </w:r>
      <w:bookmarkEnd w:id="144"/>
      <w:r>
        <w:rPr>
          <w:rFonts w:hint="eastAsia" w:ascii="微软雅黑" w:hAnsi="微软雅黑" w:eastAsia="微软雅黑" w:cs="微软雅黑"/>
          <w:sz w:val="24"/>
          <w:szCs w:val="24"/>
          <w:highlight w:val="none"/>
        </w:rPr>
        <w:t>报价要求</w:t>
      </w:r>
      <w:bookmarkEnd w:id="145"/>
      <w:bookmarkEnd w:id="146"/>
      <w:bookmarkEnd w:id="147"/>
      <w:bookmarkEnd w:id="148"/>
      <w:bookmarkEnd w:id="149"/>
      <w:bookmarkEnd w:id="150"/>
      <w:bookmarkEnd w:id="151"/>
      <w:bookmarkEnd w:id="152"/>
      <w:bookmarkEnd w:id="153"/>
      <w:bookmarkEnd w:id="154"/>
    </w:p>
    <w:p w14:paraId="42744278">
      <w:pPr>
        <w:snapToGrid w:val="0"/>
        <w:spacing w:line="400" w:lineRule="exact"/>
        <w:ind w:firstLine="480" w:firstLineChars="200"/>
        <w:rPr>
          <w:rFonts w:hint="eastAsia" w:ascii="微软雅黑" w:hAnsi="微软雅黑" w:eastAsia="微软雅黑" w:cs="微软雅黑"/>
          <w:sz w:val="24"/>
          <w:szCs w:val="24"/>
          <w:highlight w:val="none"/>
        </w:rPr>
      </w:pPr>
      <w:bookmarkStart w:id="155" w:name="_Toc76742333"/>
      <w:bookmarkStart w:id="156" w:name="_Toc344475122"/>
      <w:bookmarkStart w:id="157" w:name="_Toc18389"/>
      <w:r>
        <w:rPr>
          <w:rFonts w:hint="eastAsia" w:ascii="微软雅黑" w:hAnsi="微软雅黑" w:eastAsia="微软雅黑" w:cs="微软雅黑"/>
          <w:sz w:val="24"/>
          <w:szCs w:val="24"/>
          <w:highlight w:val="none"/>
        </w:rPr>
        <w:t>本次报价为人民币报价，报价包括但不限于完成本项目所需的服务费、人工费、差旅费、</w:t>
      </w:r>
      <w:r>
        <w:rPr>
          <w:rFonts w:hint="eastAsia" w:ascii="微软雅黑" w:hAnsi="微软雅黑" w:eastAsia="微软雅黑" w:cs="微软雅黑"/>
          <w:sz w:val="24"/>
          <w:szCs w:val="24"/>
          <w:highlight w:val="none"/>
          <w:lang w:eastAsia="zh-CN"/>
        </w:rPr>
        <w:t>申请费、评审费、评审专家相关费用、</w:t>
      </w:r>
      <w:r>
        <w:rPr>
          <w:rFonts w:hint="eastAsia" w:ascii="微软雅黑" w:hAnsi="微软雅黑" w:eastAsia="微软雅黑" w:cs="微软雅黑"/>
          <w:sz w:val="24"/>
          <w:szCs w:val="24"/>
          <w:highlight w:val="none"/>
        </w:rPr>
        <w:t>税费、采购代理服务费等完成本项目的一切费用。因供应商自身原因造成漏报、少报皆由供应商自行承担，采购人不再补偿。供应商应按照明细报价表格式填写。</w:t>
      </w:r>
    </w:p>
    <w:bookmarkEnd w:id="155"/>
    <w:bookmarkEnd w:id="156"/>
    <w:bookmarkEnd w:id="157"/>
    <w:p w14:paraId="7CFC966B">
      <w:pPr>
        <w:pStyle w:val="5"/>
        <w:spacing w:before="0" w:after="0" w:line="400" w:lineRule="exact"/>
        <w:ind w:firstLine="240" w:firstLineChars="100"/>
        <w:rPr>
          <w:rFonts w:hint="eastAsia" w:ascii="微软雅黑" w:hAnsi="微软雅黑" w:eastAsia="微软雅黑" w:cs="微软雅黑"/>
          <w:sz w:val="24"/>
          <w:szCs w:val="24"/>
          <w:highlight w:val="none"/>
        </w:rPr>
      </w:pPr>
      <w:bookmarkStart w:id="158" w:name="_Toc12190"/>
      <w:bookmarkStart w:id="159" w:name="_Toc18336"/>
      <w:bookmarkStart w:id="160" w:name="_Toc13757"/>
      <w:bookmarkStart w:id="161" w:name="_Toc15089"/>
      <w:bookmarkStart w:id="162" w:name="_Toc12415"/>
      <w:bookmarkStart w:id="163" w:name="_Toc3993"/>
      <w:bookmarkStart w:id="164" w:name="_Toc16301"/>
      <w:bookmarkStart w:id="165" w:name="_Toc23501"/>
      <w:bookmarkStart w:id="166" w:name="_Toc15149"/>
      <w:bookmarkStart w:id="167" w:name="_Toc592"/>
      <w:bookmarkStart w:id="168" w:name="_Toc491336371"/>
      <w:bookmarkStart w:id="169" w:name="_Toc491336369"/>
      <w:bookmarkStart w:id="170" w:name="_Toc344475124"/>
      <w:r>
        <w:rPr>
          <w:rFonts w:hint="eastAsia" w:ascii="微软雅黑" w:hAnsi="微软雅黑" w:eastAsia="微软雅黑" w:cs="微软雅黑"/>
          <w:sz w:val="24"/>
          <w:szCs w:val="24"/>
          <w:highlight w:val="none"/>
          <w:lang w:val="en-US" w:eastAsia="zh-CN"/>
        </w:rPr>
        <w:t>三</w:t>
      </w:r>
      <w:r>
        <w:rPr>
          <w:rFonts w:hint="eastAsia" w:ascii="微软雅黑" w:hAnsi="微软雅黑" w:eastAsia="微软雅黑" w:cs="微软雅黑"/>
          <w:sz w:val="24"/>
          <w:szCs w:val="24"/>
          <w:highlight w:val="none"/>
        </w:rPr>
        <w:t>、付款方式</w:t>
      </w:r>
      <w:bookmarkEnd w:id="158"/>
      <w:bookmarkEnd w:id="159"/>
      <w:bookmarkEnd w:id="160"/>
      <w:bookmarkEnd w:id="161"/>
      <w:bookmarkEnd w:id="162"/>
      <w:bookmarkEnd w:id="163"/>
      <w:bookmarkEnd w:id="164"/>
      <w:bookmarkEnd w:id="165"/>
      <w:bookmarkEnd w:id="166"/>
      <w:bookmarkEnd w:id="167"/>
    </w:p>
    <w:bookmarkEnd w:id="168"/>
    <w:bookmarkEnd w:id="169"/>
    <w:p w14:paraId="596B70C6">
      <w:pPr>
        <w:pStyle w:val="60"/>
        <w:spacing w:after="0" w:line="400" w:lineRule="exact"/>
        <w:ind w:left="0" w:leftChars="0" w:firstLine="641" w:firstLineChars="0"/>
        <w:rPr>
          <w:rFonts w:hint="eastAsia" w:ascii="微软雅黑" w:hAnsi="微软雅黑" w:eastAsia="微软雅黑" w:cs="微软雅黑"/>
          <w:bCs/>
          <w:sz w:val="24"/>
          <w:szCs w:val="21"/>
          <w:highlight w:val="none"/>
          <w:lang w:val="en-US" w:eastAsia="zh-CN"/>
        </w:rPr>
      </w:pPr>
      <w:r>
        <w:rPr>
          <w:rFonts w:hint="eastAsia" w:ascii="微软雅黑" w:hAnsi="微软雅黑" w:eastAsia="微软雅黑" w:cs="微软雅黑"/>
          <w:bCs/>
          <w:sz w:val="24"/>
          <w:szCs w:val="21"/>
          <w:highlight w:val="none"/>
          <w:lang w:val="en-US" w:eastAsia="zh-CN"/>
        </w:rPr>
        <w:t>合同签订后，采购人向成交供应商支付合同金额的30%，</w:t>
      </w:r>
      <w:r>
        <w:rPr>
          <w:rFonts w:hint="eastAsia" w:ascii="微软雅黑" w:hAnsi="微软雅黑" w:eastAsia="微软雅黑" w:cs="微软雅黑"/>
          <w:bCs/>
          <w:i w:val="0"/>
          <w:caps w:val="0"/>
          <w:color w:val="111111"/>
          <w:spacing w:val="0"/>
          <w:sz w:val="24"/>
          <w:szCs w:val="21"/>
          <w:highlight w:val="none"/>
          <w:shd w:val="clear" w:color="auto" w:fill="auto"/>
        </w:rPr>
        <w:t>体系文件编写完成发行后</w:t>
      </w:r>
      <w:r>
        <w:rPr>
          <w:rFonts w:hint="eastAsia" w:ascii="微软雅黑" w:hAnsi="微软雅黑" w:eastAsia="微软雅黑" w:cs="微软雅黑"/>
          <w:bCs/>
          <w:i w:val="0"/>
          <w:caps w:val="0"/>
          <w:spacing w:val="0"/>
          <w:sz w:val="24"/>
          <w:szCs w:val="21"/>
          <w:highlight w:val="none"/>
          <w:shd w:val="clear" w:color="auto" w:fill="auto"/>
          <w:lang w:eastAsia="zh-CN"/>
        </w:rPr>
        <w:t>，采购人向供应商</w:t>
      </w:r>
      <w:r>
        <w:rPr>
          <w:rFonts w:hint="eastAsia" w:ascii="微软雅黑" w:hAnsi="微软雅黑" w:eastAsia="微软雅黑" w:cs="微软雅黑"/>
          <w:bCs/>
          <w:i w:val="0"/>
          <w:caps w:val="0"/>
          <w:color w:val="111111"/>
          <w:spacing w:val="0"/>
          <w:sz w:val="24"/>
          <w:szCs w:val="21"/>
          <w:highlight w:val="none"/>
          <w:shd w:val="clear" w:color="auto" w:fill="auto"/>
        </w:rPr>
        <w:t>支付</w:t>
      </w:r>
      <w:r>
        <w:rPr>
          <w:rFonts w:hint="eastAsia" w:ascii="微软雅黑" w:hAnsi="微软雅黑" w:eastAsia="微软雅黑" w:cs="微软雅黑"/>
          <w:bCs/>
          <w:sz w:val="24"/>
          <w:szCs w:val="21"/>
          <w:highlight w:val="none"/>
          <w:lang w:val="en-US" w:eastAsia="zh-CN"/>
        </w:rPr>
        <w:t>合同金额的</w:t>
      </w:r>
      <w:r>
        <w:rPr>
          <w:rFonts w:hint="eastAsia" w:ascii="微软雅黑" w:hAnsi="微软雅黑" w:eastAsia="微软雅黑" w:cs="微软雅黑"/>
          <w:bCs/>
          <w:i w:val="0"/>
          <w:caps w:val="0"/>
          <w:color w:val="111111"/>
          <w:spacing w:val="0"/>
          <w:sz w:val="24"/>
          <w:szCs w:val="21"/>
          <w:highlight w:val="none"/>
          <w:shd w:val="clear" w:color="auto" w:fill="auto"/>
        </w:rPr>
        <w:t>40%，取得CNAS证书后</w:t>
      </w:r>
      <w:r>
        <w:rPr>
          <w:rFonts w:hint="eastAsia" w:ascii="微软雅黑" w:hAnsi="微软雅黑" w:eastAsia="微软雅黑" w:cs="微软雅黑"/>
          <w:bCs/>
          <w:sz w:val="24"/>
          <w:szCs w:val="21"/>
          <w:highlight w:val="none"/>
          <w:lang w:val="en-US" w:eastAsia="zh-CN"/>
        </w:rPr>
        <w:t>采购人向成交供应商</w:t>
      </w:r>
      <w:r>
        <w:rPr>
          <w:rFonts w:hint="eastAsia" w:ascii="微软雅黑" w:hAnsi="微软雅黑" w:eastAsia="微软雅黑" w:cs="微软雅黑"/>
          <w:bCs/>
          <w:i w:val="0"/>
          <w:caps w:val="0"/>
          <w:color w:val="111111"/>
          <w:spacing w:val="0"/>
          <w:sz w:val="24"/>
          <w:szCs w:val="21"/>
          <w:highlight w:val="none"/>
          <w:shd w:val="clear" w:color="auto" w:fill="auto"/>
        </w:rPr>
        <w:t>支付</w:t>
      </w:r>
      <w:r>
        <w:rPr>
          <w:rFonts w:hint="eastAsia" w:ascii="微软雅黑" w:hAnsi="微软雅黑" w:eastAsia="微软雅黑" w:cs="微软雅黑"/>
          <w:bCs/>
          <w:sz w:val="24"/>
          <w:szCs w:val="21"/>
          <w:highlight w:val="none"/>
          <w:lang w:val="en-US" w:eastAsia="zh-CN"/>
        </w:rPr>
        <w:t>合同金额的</w:t>
      </w:r>
      <w:r>
        <w:rPr>
          <w:rFonts w:hint="eastAsia" w:ascii="微软雅黑" w:hAnsi="微软雅黑" w:eastAsia="微软雅黑" w:cs="微软雅黑"/>
          <w:bCs/>
          <w:i w:val="0"/>
          <w:caps w:val="0"/>
          <w:color w:val="111111"/>
          <w:spacing w:val="0"/>
          <w:sz w:val="24"/>
          <w:szCs w:val="21"/>
          <w:highlight w:val="none"/>
          <w:shd w:val="clear" w:color="auto" w:fill="auto"/>
        </w:rPr>
        <w:t>30%</w:t>
      </w:r>
      <w:r>
        <w:rPr>
          <w:rFonts w:hint="eastAsia" w:ascii="微软雅黑" w:hAnsi="微软雅黑" w:eastAsia="微软雅黑" w:cs="微软雅黑"/>
          <w:bCs/>
          <w:i w:val="0"/>
          <w:caps w:val="0"/>
          <w:spacing w:val="0"/>
          <w:sz w:val="24"/>
          <w:szCs w:val="21"/>
          <w:highlight w:val="none"/>
          <w:shd w:val="clear" w:color="auto" w:fill="auto"/>
          <w:lang w:eastAsia="zh-CN"/>
        </w:rPr>
        <w:t>。</w:t>
      </w:r>
    </w:p>
    <w:p w14:paraId="17274B2B">
      <w:pPr>
        <w:pStyle w:val="60"/>
        <w:spacing w:after="0" w:line="400" w:lineRule="exact"/>
        <w:ind w:left="0" w:leftChars="0" w:firstLine="641" w:firstLineChars="0"/>
        <w:rPr>
          <w:rFonts w:hint="eastAsia" w:ascii="微软雅黑" w:hAnsi="微软雅黑" w:eastAsia="微软雅黑" w:cs="微软雅黑"/>
          <w:bCs/>
          <w:sz w:val="24"/>
          <w:szCs w:val="21"/>
          <w:highlight w:val="none"/>
          <w:lang w:val="en-GB"/>
        </w:rPr>
      </w:pPr>
      <w:r>
        <w:rPr>
          <w:rFonts w:hint="eastAsia" w:ascii="微软雅黑" w:hAnsi="微软雅黑" w:eastAsia="微软雅黑" w:cs="微软雅黑"/>
          <w:bCs/>
          <w:sz w:val="24"/>
          <w:szCs w:val="21"/>
          <w:highlight w:val="none"/>
          <w:lang w:val="en-GB" w:eastAsia="zh-CN"/>
        </w:rPr>
        <w:t>注：采购人付款前成交供应商需提供相应金额的有效发票。</w:t>
      </w:r>
    </w:p>
    <w:p w14:paraId="55D38EC6">
      <w:pPr>
        <w:pStyle w:val="5"/>
        <w:spacing w:before="0" w:after="0" w:line="400" w:lineRule="exact"/>
        <w:ind w:firstLine="240" w:firstLineChars="100"/>
        <w:rPr>
          <w:rFonts w:ascii="微软雅黑" w:hAnsi="微软雅黑" w:eastAsia="微软雅黑" w:cs="微软雅黑"/>
          <w:sz w:val="24"/>
          <w:szCs w:val="24"/>
          <w:highlight w:val="none"/>
        </w:rPr>
      </w:pPr>
      <w:bookmarkStart w:id="171" w:name="_Toc26596"/>
      <w:bookmarkStart w:id="172" w:name="_Toc13185"/>
      <w:bookmarkStart w:id="173" w:name="_Toc16811"/>
      <w:bookmarkStart w:id="174" w:name="_Toc9943"/>
      <w:bookmarkStart w:id="175" w:name="_Toc5336"/>
      <w:bookmarkStart w:id="176" w:name="_Toc9722"/>
      <w:bookmarkStart w:id="177" w:name="_Toc16679"/>
      <w:bookmarkStart w:id="178" w:name="_Toc18244"/>
      <w:bookmarkStart w:id="179" w:name="_Toc3645"/>
      <w:bookmarkStart w:id="180" w:name="_Toc15843"/>
      <w:r>
        <w:rPr>
          <w:rFonts w:hint="eastAsia" w:ascii="微软雅黑" w:hAnsi="微软雅黑" w:eastAsia="微软雅黑" w:cs="微软雅黑"/>
          <w:sz w:val="24"/>
          <w:szCs w:val="24"/>
          <w:highlight w:val="none"/>
          <w:lang w:val="en-US" w:eastAsia="zh-CN"/>
        </w:rPr>
        <w:t>四</w:t>
      </w:r>
      <w:r>
        <w:rPr>
          <w:rFonts w:hint="eastAsia" w:ascii="微软雅黑" w:hAnsi="微软雅黑" w:eastAsia="微软雅黑" w:cs="微软雅黑"/>
          <w:sz w:val="24"/>
          <w:szCs w:val="24"/>
          <w:highlight w:val="none"/>
        </w:rPr>
        <w:t>、</w:t>
      </w:r>
      <w:bookmarkEnd w:id="171"/>
      <w:bookmarkEnd w:id="172"/>
      <w:r>
        <w:rPr>
          <w:rFonts w:hint="eastAsia" w:ascii="微软雅黑" w:hAnsi="微软雅黑" w:eastAsia="微软雅黑" w:cs="微软雅黑"/>
          <w:sz w:val="24"/>
          <w:szCs w:val="24"/>
          <w:highlight w:val="none"/>
        </w:rPr>
        <w:t>违约责任</w:t>
      </w:r>
      <w:bookmarkEnd w:id="173"/>
      <w:bookmarkEnd w:id="174"/>
      <w:bookmarkEnd w:id="175"/>
      <w:bookmarkEnd w:id="176"/>
      <w:bookmarkEnd w:id="177"/>
    </w:p>
    <w:p w14:paraId="6DFAC35C">
      <w:pPr>
        <w:pStyle w:val="60"/>
        <w:spacing w:after="0" w:line="400" w:lineRule="exact"/>
        <w:ind w:left="0" w:leftChars="0" w:firstLine="641" w:firstLineChars="0"/>
        <w:rPr>
          <w:rFonts w:hint="eastAsia" w:ascii="微软雅黑" w:hAnsi="微软雅黑" w:eastAsia="微软雅黑" w:cs="微软雅黑"/>
          <w:bCs/>
          <w:sz w:val="24"/>
          <w:szCs w:val="21"/>
          <w:highlight w:val="none"/>
        </w:rPr>
      </w:pPr>
      <w:r>
        <w:rPr>
          <w:rFonts w:hint="eastAsia" w:ascii="微软雅黑" w:hAnsi="微软雅黑" w:eastAsia="微软雅黑" w:cs="微软雅黑"/>
          <w:bCs/>
          <w:sz w:val="24"/>
          <w:szCs w:val="21"/>
          <w:highlight w:val="none"/>
        </w:rPr>
        <w:t>（一）本项目按《中华人民共和国民法典》执行。</w:t>
      </w:r>
    </w:p>
    <w:p w14:paraId="7B25E180">
      <w:pPr>
        <w:pStyle w:val="60"/>
        <w:spacing w:after="0" w:line="400" w:lineRule="exact"/>
        <w:ind w:left="0" w:leftChars="0" w:firstLine="641" w:firstLineChars="0"/>
        <w:rPr>
          <w:rFonts w:hint="eastAsia" w:ascii="微软雅黑" w:hAnsi="微软雅黑" w:eastAsia="微软雅黑" w:cs="微软雅黑"/>
          <w:bCs/>
          <w:sz w:val="24"/>
          <w:szCs w:val="21"/>
          <w:highlight w:val="none"/>
        </w:rPr>
      </w:pPr>
      <w:r>
        <w:rPr>
          <w:rFonts w:hint="eastAsia" w:ascii="微软雅黑" w:hAnsi="微软雅黑" w:eastAsia="微软雅黑" w:cs="微软雅黑"/>
          <w:bCs/>
          <w:sz w:val="24"/>
          <w:szCs w:val="21"/>
          <w:highlight w:val="none"/>
        </w:rPr>
        <w:t>（</w:t>
      </w:r>
      <w:r>
        <w:rPr>
          <w:rFonts w:hint="eastAsia" w:ascii="微软雅黑" w:hAnsi="微软雅黑" w:eastAsia="微软雅黑" w:cs="微软雅黑"/>
          <w:bCs/>
          <w:sz w:val="24"/>
          <w:szCs w:val="21"/>
          <w:highlight w:val="none"/>
          <w:lang w:val="en-US" w:eastAsia="zh-CN"/>
        </w:rPr>
        <w:t>二</w:t>
      </w:r>
      <w:r>
        <w:rPr>
          <w:rFonts w:hint="eastAsia" w:ascii="微软雅黑" w:hAnsi="微软雅黑" w:eastAsia="微软雅黑" w:cs="微软雅黑"/>
          <w:bCs/>
          <w:sz w:val="24"/>
          <w:szCs w:val="21"/>
          <w:highlight w:val="none"/>
        </w:rPr>
        <w:t>）成交供应商提供的服务未达到询比采购文件规定要求，或未通过服务评估且整改不合格，由成交供应商承担一切责任，退还采购人已支付的全部服务费用，对采购人造成损失的，赔偿所造成的损失，</w:t>
      </w:r>
      <w:r>
        <w:rPr>
          <w:rFonts w:hint="eastAsia" w:ascii="微软雅黑" w:hAnsi="微软雅黑" w:eastAsia="微软雅黑" w:cs="微软雅黑"/>
          <w:bCs/>
          <w:sz w:val="24"/>
          <w:szCs w:val="21"/>
          <w:highlight w:val="none"/>
          <w:lang w:val="en-US" w:eastAsia="zh-CN"/>
        </w:rPr>
        <w:t>采购人有权解除合同</w:t>
      </w:r>
      <w:r>
        <w:rPr>
          <w:rFonts w:hint="eastAsia" w:ascii="微软雅黑" w:hAnsi="微软雅黑" w:eastAsia="微软雅黑" w:cs="微软雅黑"/>
          <w:bCs/>
          <w:sz w:val="24"/>
          <w:szCs w:val="21"/>
          <w:highlight w:val="none"/>
        </w:rPr>
        <w:t>。</w:t>
      </w:r>
    </w:p>
    <w:p w14:paraId="6AC3A952">
      <w:pPr>
        <w:pStyle w:val="5"/>
        <w:spacing w:before="0" w:after="0" w:line="400" w:lineRule="exact"/>
        <w:ind w:firstLine="240" w:firstLineChars="100"/>
        <w:rPr>
          <w:rFonts w:hint="default" w:ascii="微软雅黑" w:hAnsi="微软雅黑" w:eastAsia="微软雅黑" w:cs="微软雅黑"/>
          <w:sz w:val="24"/>
          <w:szCs w:val="24"/>
          <w:highlight w:val="none"/>
          <w:lang w:val="en-US" w:eastAsia="zh-CN"/>
        </w:rPr>
      </w:pPr>
      <w:bookmarkStart w:id="181" w:name="_Toc11860"/>
      <w:bookmarkStart w:id="182" w:name="_Toc23327"/>
      <w:r>
        <w:rPr>
          <w:rFonts w:hint="eastAsia" w:ascii="微软雅黑" w:hAnsi="微软雅黑" w:eastAsia="微软雅黑" w:cs="微软雅黑"/>
          <w:sz w:val="24"/>
          <w:szCs w:val="24"/>
          <w:highlight w:val="none"/>
          <w:lang w:val="en-US" w:eastAsia="zh-CN"/>
        </w:rPr>
        <w:t>五</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知识产权及保密</w:t>
      </w:r>
      <w:bookmarkEnd w:id="181"/>
      <w:bookmarkEnd w:id="182"/>
    </w:p>
    <w:p w14:paraId="0941A105">
      <w:pPr>
        <w:snapToGrid w:val="0"/>
        <w:spacing w:line="400" w:lineRule="exact"/>
        <w:ind w:firstLine="480" w:firstLineChars="200"/>
        <w:rPr>
          <w:rFonts w:hint="eastAsia" w:ascii="微软雅黑" w:hAnsi="微软雅黑" w:eastAsia="微软雅黑" w:cs="微软雅黑"/>
          <w:bCs/>
          <w:kern w:val="2"/>
          <w:sz w:val="24"/>
          <w:szCs w:val="21"/>
          <w:highlight w:val="none"/>
        </w:rPr>
      </w:pPr>
      <w:r>
        <w:rPr>
          <w:rFonts w:hint="eastAsia" w:ascii="微软雅黑" w:hAnsi="微软雅黑" w:eastAsia="微软雅黑" w:cs="微软雅黑"/>
          <w:bCs/>
          <w:kern w:val="2"/>
          <w:sz w:val="24"/>
          <w:szCs w:val="21"/>
          <w:highlight w:val="none"/>
        </w:rPr>
        <w:t>（一）知识产权：本项目相关的所有资料其知识产权归采购人所有。采购人在中华人民共和国境内使用供应商提供的货物及服务时免受第三方提出的侵犯其专利权或其他知识产权的起诉。如果第三方提出侵权指控，成交供应商应承担由此而引起的一切法律责任和费用。</w:t>
      </w:r>
    </w:p>
    <w:p w14:paraId="519BE462">
      <w:pPr>
        <w:snapToGrid w:val="0"/>
        <w:spacing w:line="400" w:lineRule="exact"/>
        <w:ind w:firstLine="480" w:firstLineChars="200"/>
        <w:rPr>
          <w:rFonts w:hint="eastAsia"/>
        </w:rPr>
      </w:pPr>
      <w:r>
        <w:rPr>
          <w:rFonts w:hint="eastAsia" w:ascii="微软雅黑" w:hAnsi="微软雅黑" w:eastAsia="微软雅黑" w:cs="微软雅黑"/>
          <w:bCs/>
          <w:kern w:val="2"/>
          <w:sz w:val="24"/>
          <w:szCs w:val="21"/>
          <w:highlight w:val="none"/>
        </w:rPr>
        <w:t>（二）保密：成交供应商及其参与本项目的所有相关人员，应对服务期内涉及的所有内容保密，未经采购人书面许可，成交供应商不得以任何形式向第三方透露本项目信息以及本项目的任何内容，否则采购人将有权追究供应商的法律责任。</w:t>
      </w:r>
    </w:p>
    <w:p w14:paraId="10748D25">
      <w:pPr>
        <w:pStyle w:val="5"/>
        <w:spacing w:before="0" w:after="0" w:line="400" w:lineRule="exact"/>
        <w:ind w:firstLine="240" w:firstLineChars="100"/>
        <w:rPr>
          <w:rFonts w:hint="eastAsia" w:ascii="微软雅黑" w:hAnsi="微软雅黑" w:eastAsia="微软雅黑" w:cs="微软雅黑"/>
          <w:sz w:val="24"/>
          <w:szCs w:val="24"/>
          <w:highlight w:val="none"/>
        </w:rPr>
      </w:pPr>
      <w:bookmarkStart w:id="183" w:name="_Toc23939"/>
      <w:bookmarkStart w:id="184" w:name="_Toc28247"/>
      <w:bookmarkStart w:id="185" w:name="_Toc11774"/>
      <w:bookmarkStart w:id="186" w:name="_Toc26825"/>
      <w:bookmarkStart w:id="187" w:name="_Toc6125"/>
      <w:bookmarkStart w:id="188" w:name="_Toc18252"/>
      <w:bookmarkStart w:id="189" w:name="_Toc2109"/>
      <w:r>
        <w:rPr>
          <w:rFonts w:hint="eastAsia" w:ascii="微软雅黑" w:hAnsi="微软雅黑" w:eastAsia="微软雅黑" w:cs="微软雅黑"/>
          <w:sz w:val="24"/>
          <w:szCs w:val="24"/>
          <w:highlight w:val="none"/>
          <w:lang w:val="en-US" w:eastAsia="zh-CN"/>
        </w:rPr>
        <w:t>六</w:t>
      </w:r>
      <w:r>
        <w:rPr>
          <w:rFonts w:hint="eastAsia" w:ascii="微软雅黑" w:hAnsi="微软雅黑" w:eastAsia="微软雅黑" w:cs="微软雅黑"/>
          <w:sz w:val="24"/>
          <w:szCs w:val="24"/>
          <w:highlight w:val="none"/>
        </w:rPr>
        <w:t>、</w:t>
      </w:r>
      <w:bookmarkEnd w:id="170"/>
      <w:r>
        <w:rPr>
          <w:rFonts w:hint="eastAsia" w:ascii="微软雅黑" w:hAnsi="微软雅黑" w:eastAsia="微软雅黑" w:cs="微软雅黑"/>
          <w:sz w:val="24"/>
          <w:szCs w:val="24"/>
          <w:highlight w:val="none"/>
        </w:rPr>
        <w:t>其他</w:t>
      </w:r>
      <w:bookmarkEnd w:id="178"/>
      <w:bookmarkEnd w:id="179"/>
      <w:bookmarkEnd w:id="180"/>
      <w:bookmarkEnd w:id="183"/>
      <w:bookmarkEnd w:id="184"/>
      <w:bookmarkEnd w:id="185"/>
      <w:bookmarkEnd w:id="186"/>
      <w:bookmarkEnd w:id="187"/>
      <w:bookmarkEnd w:id="188"/>
      <w:bookmarkEnd w:id="189"/>
    </w:p>
    <w:p w14:paraId="03954F0A">
      <w:pPr>
        <w:pStyle w:val="60"/>
        <w:spacing w:after="0" w:line="400" w:lineRule="exact"/>
        <w:ind w:left="0" w:leftChars="0" w:firstLine="641" w:firstLineChars="0"/>
        <w:rPr>
          <w:rFonts w:hint="eastAsia" w:ascii="微软雅黑" w:hAnsi="微软雅黑" w:eastAsia="微软雅黑" w:cs="微软雅黑"/>
          <w:bCs/>
          <w:sz w:val="24"/>
          <w:szCs w:val="21"/>
          <w:highlight w:val="none"/>
        </w:rPr>
      </w:pPr>
      <w:r>
        <w:rPr>
          <w:rFonts w:hint="eastAsia" w:ascii="微软雅黑" w:hAnsi="微软雅黑" w:eastAsia="微软雅黑" w:cs="微软雅黑"/>
          <w:bCs/>
          <w:sz w:val="24"/>
          <w:szCs w:val="21"/>
          <w:highlight w:val="none"/>
        </w:rPr>
        <w:t>（一）供应商必须在响应文件中对以上条款和服务承诺明确列出，承诺内容必须达到本篇及询比采购文件其他条款的要求。</w:t>
      </w:r>
    </w:p>
    <w:bookmarkEnd w:id="122"/>
    <w:bookmarkEnd w:id="123"/>
    <w:bookmarkEnd w:id="124"/>
    <w:bookmarkEnd w:id="137"/>
    <w:bookmarkEnd w:id="138"/>
    <w:bookmarkEnd w:id="139"/>
    <w:bookmarkEnd w:id="140"/>
    <w:bookmarkEnd w:id="141"/>
    <w:bookmarkEnd w:id="142"/>
    <w:bookmarkEnd w:id="143"/>
    <w:p w14:paraId="16D8F333">
      <w:pPr>
        <w:pStyle w:val="60"/>
        <w:spacing w:after="0" w:line="400" w:lineRule="exact"/>
        <w:ind w:left="0" w:leftChars="0" w:firstLine="641" w:firstLineChars="0"/>
        <w:rPr>
          <w:rFonts w:hint="eastAsia" w:ascii="微软雅黑" w:hAnsi="微软雅黑" w:eastAsia="微软雅黑" w:cs="微软雅黑"/>
          <w:bCs/>
          <w:sz w:val="24"/>
          <w:szCs w:val="21"/>
          <w:highlight w:val="none"/>
          <w:lang w:eastAsia="zh-CN"/>
        </w:rPr>
      </w:pPr>
      <w:r>
        <w:rPr>
          <w:rFonts w:hint="eastAsia" w:ascii="微软雅黑" w:hAnsi="微软雅黑" w:eastAsia="微软雅黑" w:cs="微软雅黑"/>
          <w:bCs/>
          <w:sz w:val="24"/>
          <w:szCs w:val="21"/>
          <w:highlight w:val="none"/>
          <w:lang w:eastAsia="zh-CN"/>
        </w:rPr>
        <w:t>（</w:t>
      </w:r>
      <w:r>
        <w:rPr>
          <w:rFonts w:hint="eastAsia" w:ascii="微软雅黑" w:hAnsi="微软雅黑" w:eastAsia="微软雅黑" w:cs="微软雅黑"/>
          <w:bCs/>
          <w:sz w:val="24"/>
          <w:szCs w:val="21"/>
          <w:highlight w:val="none"/>
          <w:lang w:val="en-US" w:eastAsia="zh-CN"/>
        </w:rPr>
        <w:t>二</w:t>
      </w:r>
      <w:r>
        <w:rPr>
          <w:rFonts w:hint="eastAsia" w:ascii="微软雅黑" w:hAnsi="微软雅黑" w:eastAsia="微软雅黑" w:cs="微软雅黑"/>
          <w:bCs/>
          <w:sz w:val="24"/>
          <w:szCs w:val="21"/>
          <w:highlight w:val="none"/>
          <w:lang w:eastAsia="zh-CN"/>
        </w:rPr>
        <w:t>）本项目未经采购人书面同意，禁止转包。</w:t>
      </w:r>
    </w:p>
    <w:p w14:paraId="01E188B1">
      <w:pPr>
        <w:pStyle w:val="60"/>
        <w:spacing w:after="0" w:line="400" w:lineRule="exact"/>
        <w:ind w:left="0" w:leftChars="0" w:firstLine="641" w:firstLineChars="0"/>
        <w:rPr>
          <w:rFonts w:hint="eastAsia" w:ascii="微软雅黑" w:hAnsi="微软雅黑" w:eastAsia="微软雅黑" w:cs="微软雅黑"/>
          <w:bCs/>
          <w:sz w:val="24"/>
          <w:szCs w:val="21"/>
          <w:highlight w:val="none"/>
          <w:lang w:eastAsia="zh-CN"/>
        </w:rPr>
      </w:pPr>
      <w:r>
        <w:rPr>
          <w:rFonts w:hint="eastAsia" w:ascii="微软雅黑" w:hAnsi="微软雅黑" w:eastAsia="微软雅黑" w:cs="微软雅黑"/>
          <w:bCs/>
          <w:sz w:val="24"/>
          <w:szCs w:val="21"/>
          <w:highlight w:val="none"/>
          <w:lang w:eastAsia="zh-CN"/>
        </w:rPr>
        <w:t>（</w:t>
      </w:r>
      <w:r>
        <w:rPr>
          <w:rFonts w:hint="eastAsia" w:ascii="微软雅黑" w:hAnsi="微软雅黑" w:eastAsia="微软雅黑" w:cs="微软雅黑"/>
          <w:bCs/>
          <w:sz w:val="24"/>
          <w:szCs w:val="21"/>
          <w:highlight w:val="none"/>
          <w:lang w:val="en-US" w:eastAsia="zh-CN"/>
        </w:rPr>
        <w:t>三</w:t>
      </w:r>
      <w:r>
        <w:rPr>
          <w:rFonts w:hint="eastAsia" w:ascii="微软雅黑" w:hAnsi="微软雅黑" w:eastAsia="微软雅黑" w:cs="微软雅黑"/>
          <w:bCs/>
          <w:sz w:val="24"/>
          <w:szCs w:val="21"/>
          <w:highlight w:val="none"/>
          <w:lang w:eastAsia="zh-CN"/>
        </w:rPr>
        <w:t>）成交供应商必须配合采购人执行相关考核规定，并服从采购人考核管理。</w:t>
      </w:r>
    </w:p>
    <w:p w14:paraId="74B40BFE">
      <w:pPr>
        <w:pStyle w:val="60"/>
        <w:spacing w:after="0" w:line="400" w:lineRule="exact"/>
        <w:ind w:left="0" w:leftChars="0" w:firstLine="641" w:firstLineChars="0"/>
        <w:rPr>
          <w:rFonts w:hint="eastAsia" w:ascii="微软雅黑" w:hAnsi="微软雅黑" w:eastAsia="微软雅黑" w:cs="微软雅黑"/>
          <w:bCs/>
          <w:sz w:val="24"/>
          <w:szCs w:val="21"/>
          <w:highlight w:val="none"/>
        </w:rPr>
      </w:pPr>
      <w:r>
        <w:rPr>
          <w:rFonts w:hint="eastAsia" w:ascii="微软雅黑" w:hAnsi="微软雅黑" w:eastAsia="微软雅黑" w:cs="微软雅黑"/>
          <w:bCs/>
          <w:sz w:val="24"/>
          <w:szCs w:val="21"/>
          <w:highlight w:val="none"/>
          <w:lang w:eastAsia="zh-CN"/>
        </w:rPr>
        <w:t>（</w:t>
      </w:r>
      <w:r>
        <w:rPr>
          <w:rFonts w:hint="eastAsia" w:ascii="微软雅黑" w:hAnsi="微软雅黑" w:eastAsia="微软雅黑" w:cs="微软雅黑"/>
          <w:bCs/>
          <w:sz w:val="24"/>
          <w:szCs w:val="21"/>
          <w:highlight w:val="none"/>
          <w:lang w:val="en-US" w:eastAsia="zh-CN"/>
        </w:rPr>
        <w:t>四</w:t>
      </w:r>
      <w:r>
        <w:rPr>
          <w:rFonts w:hint="eastAsia" w:ascii="微软雅黑" w:hAnsi="微软雅黑" w:eastAsia="微软雅黑" w:cs="微软雅黑"/>
          <w:bCs/>
          <w:sz w:val="24"/>
          <w:szCs w:val="21"/>
          <w:highlight w:val="none"/>
          <w:lang w:eastAsia="zh-CN"/>
        </w:rPr>
        <w:t>）</w:t>
      </w:r>
      <w:r>
        <w:rPr>
          <w:rFonts w:hint="eastAsia" w:ascii="微软雅黑" w:hAnsi="微软雅黑" w:eastAsia="微软雅黑" w:cs="微软雅黑"/>
          <w:bCs/>
          <w:sz w:val="24"/>
          <w:szCs w:val="21"/>
          <w:highlight w:val="none"/>
        </w:rPr>
        <w:t>其他未尽事宜由供需双方在采购合同中详细约定。</w:t>
      </w:r>
    </w:p>
    <w:p w14:paraId="5F196F5E">
      <w:pPr>
        <w:pStyle w:val="60"/>
        <w:spacing w:line="400" w:lineRule="exact"/>
        <w:ind w:left="0" w:leftChars="0" w:firstLine="480"/>
        <w:rPr>
          <w:rFonts w:hint="eastAsia" w:ascii="微软雅黑" w:hAnsi="微软雅黑" w:eastAsia="微软雅黑" w:cs="微软雅黑"/>
          <w:bCs/>
          <w:sz w:val="28"/>
          <w:szCs w:val="22"/>
          <w:highlight w:val="none"/>
        </w:rPr>
      </w:pPr>
    </w:p>
    <w:p w14:paraId="66684BC4">
      <w:pPr>
        <w:pStyle w:val="3"/>
        <w:rPr>
          <w:rFonts w:hint="eastAsia" w:ascii="微软雅黑" w:hAnsi="微软雅黑" w:eastAsia="微软雅黑" w:cs="微软雅黑"/>
          <w:b/>
          <w:bCs/>
          <w:sz w:val="36"/>
          <w:highlight w:val="none"/>
        </w:rPr>
      </w:pPr>
      <w:bookmarkStart w:id="190" w:name="_Toc8458"/>
      <w:bookmarkStart w:id="191" w:name="_Toc9206"/>
      <w:bookmarkStart w:id="192" w:name="_Toc11096"/>
      <w:bookmarkStart w:id="193" w:name="_Toc12790"/>
      <w:bookmarkStart w:id="194" w:name="_Toc1220"/>
      <w:bookmarkStart w:id="195" w:name="_Toc14658"/>
      <w:bookmarkStart w:id="196" w:name="_Toc28711"/>
      <w:bookmarkStart w:id="197" w:name="_Toc19809"/>
      <w:bookmarkStart w:id="198" w:name="_Toc3591"/>
      <w:r>
        <w:rPr>
          <w:rFonts w:hint="eastAsia" w:ascii="微软雅黑" w:hAnsi="微软雅黑" w:eastAsia="微软雅黑" w:cs="微软雅黑"/>
          <w:b/>
          <w:bCs/>
          <w:sz w:val="36"/>
          <w:highlight w:val="none"/>
        </w:rPr>
        <w:br w:type="page"/>
      </w:r>
      <w:bookmarkStart w:id="199" w:name="_Toc18891"/>
      <w:bookmarkStart w:id="200" w:name="_Toc3328"/>
      <w:r>
        <w:rPr>
          <w:rFonts w:hint="eastAsia" w:ascii="微软雅黑" w:hAnsi="微软雅黑" w:eastAsia="微软雅黑" w:cs="微软雅黑"/>
          <w:b/>
          <w:bCs/>
          <w:sz w:val="36"/>
          <w:highlight w:val="none"/>
        </w:rPr>
        <w:t>第四篇  询比程序及方法、评审标准、无效响应和采购终止</w:t>
      </w:r>
      <w:bookmarkEnd w:id="190"/>
      <w:bookmarkEnd w:id="191"/>
      <w:bookmarkEnd w:id="192"/>
      <w:bookmarkEnd w:id="193"/>
      <w:bookmarkEnd w:id="194"/>
      <w:bookmarkEnd w:id="195"/>
      <w:bookmarkEnd w:id="196"/>
      <w:bookmarkEnd w:id="197"/>
      <w:bookmarkEnd w:id="198"/>
      <w:bookmarkEnd w:id="199"/>
      <w:bookmarkEnd w:id="200"/>
    </w:p>
    <w:p w14:paraId="06FBC610">
      <w:pPr>
        <w:pStyle w:val="5"/>
        <w:spacing w:before="0" w:after="0" w:line="440" w:lineRule="exact"/>
        <w:ind w:firstLine="480" w:firstLineChars="200"/>
        <w:rPr>
          <w:rFonts w:hint="eastAsia" w:ascii="微软雅黑" w:hAnsi="微软雅黑" w:eastAsia="微软雅黑" w:cs="微软雅黑"/>
          <w:sz w:val="24"/>
          <w:szCs w:val="24"/>
          <w:highlight w:val="none"/>
        </w:rPr>
      </w:pPr>
      <w:bookmarkStart w:id="201" w:name="_Toc7635"/>
      <w:bookmarkStart w:id="202" w:name="_Toc18467"/>
      <w:bookmarkStart w:id="203" w:name="_Toc32595"/>
      <w:bookmarkStart w:id="204" w:name="_Toc12641"/>
      <w:bookmarkStart w:id="205" w:name="_Toc4239"/>
      <w:bookmarkStart w:id="206" w:name="_Toc22376"/>
      <w:bookmarkStart w:id="207" w:name="_Toc31565"/>
      <w:bookmarkStart w:id="208" w:name="_Toc12697"/>
      <w:bookmarkStart w:id="209" w:name="_Toc26205"/>
      <w:bookmarkStart w:id="210" w:name="_Toc21378"/>
      <w:bookmarkStart w:id="211" w:name="_Toc29790"/>
      <w:r>
        <w:rPr>
          <w:rFonts w:hint="eastAsia" w:ascii="微软雅黑" w:hAnsi="微软雅黑" w:eastAsia="微软雅黑" w:cs="微软雅黑"/>
          <w:sz w:val="24"/>
          <w:szCs w:val="24"/>
          <w:highlight w:val="none"/>
        </w:rPr>
        <w:t>一、询比程序及方法</w:t>
      </w:r>
      <w:bookmarkEnd w:id="201"/>
      <w:bookmarkEnd w:id="202"/>
      <w:bookmarkEnd w:id="203"/>
      <w:bookmarkEnd w:id="204"/>
      <w:bookmarkEnd w:id="205"/>
      <w:bookmarkEnd w:id="206"/>
      <w:bookmarkEnd w:id="207"/>
      <w:bookmarkEnd w:id="208"/>
      <w:bookmarkEnd w:id="209"/>
      <w:bookmarkEnd w:id="210"/>
      <w:bookmarkEnd w:id="211"/>
    </w:p>
    <w:p w14:paraId="6AFEFB85">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（一）询比按询比文件规定的时间和地点进行，供应商须有法定代表人（或其授权代表）或自然人参加并签到</w:t>
      </w:r>
      <w:r>
        <w:rPr>
          <w:rFonts w:hint="eastAsia" w:ascii="微软雅黑" w:hAnsi="微软雅黑" w:eastAsia="微软雅黑" w:cs="微软雅黑"/>
          <w:b/>
          <w:bCs/>
          <w:color w:val="auto"/>
          <w:sz w:val="24"/>
          <w:szCs w:val="24"/>
          <w:highlight w:val="none"/>
        </w:rPr>
        <w:t>（若响应文件通过邮寄方式递交的供应商不需要到投标现场</w:t>
      </w:r>
      <w:r>
        <w:rPr>
          <w:rFonts w:hint="eastAsia" w:ascii="微软雅黑" w:hAnsi="微软雅黑" w:eastAsia="微软雅黑" w:cs="微软雅黑"/>
          <w:b/>
          <w:bCs/>
          <w:color w:val="auto"/>
          <w:sz w:val="24"/>
          <w:szCs w:val="24"/>
          <w:highlight w:val="none"/>
          <w:lang w:val="en-US" w:eastAsia="zh-CN"/>
        </w:rPr>
        <w:t>签到</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sz w:val="24"/>
          <w:szCs w:val="24"/>
          <w:highlight w:val="none"/>
        </w:rPr>
        <w:t>。</w:t>
      </w:r>
    </w:p>
    <w:p w14:paraId="22F2AD16">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（二）询比小组对各供应商的资格条件、询比响应文件的有效性、完整性和响应程度进行审查。各供应商只有在完全符合要求的前提下，才能参与正式询比。</w:t>
      </w:r>
    </w:p>
    <w:p w14:paraId="6729EAA7">
      <w:pPr>
        <w:snapToGrid w:val="0"/>
        <w:spacing w:line="400" w:lineRule="exact"/>
        <w:ind w:firstLine="480" w:firstLineChars="200"/>
        <w:rPr>
          <w:rFonts w:hint="eastAsia" w:ascii="微软雅黑" w:hAnsi="微软雅黑" w:eastAsia="微软雅黑" w:cs="微软雅黑"/>
          <w:kern w:val="0"/>
          <w:sz w:val="24"/>
          <w:szCs w:val="24"/>
          <w:highlight w:val="none"/>
        </w:rPr>
      </w:pPr>
      <w:r>
        <w:rPr>
          <w:rFonts w:hint="eastAsia" w:ascii="微软雅黑" w:hAnsi="微软雅黑" w:eastAsia="微软雅黑" w:cs="微软雅黑"/>
          <w:sz w:val="24"/>
          <w:szCs w:val="24"/>
          <w:highlight w:val="none"/>
        </w:rPr>
        <w:t>1.</w:t>
      </w:r>
      <w:r>
        <w:rPr>
          <w:rFonts w:hint="eastAsia" w:ascii="微软雅黑" w:hAnsi="微软雅黑" w:eastAsia="微软雅黑" w:cs="微软雅黑"/>
          <w:kern w:val="0"/>
          <w:sz w:val="24"/>
          <w:szCs w:val="24"/>
          <w:highlight w:val="none"/>
        </w:rPr>
        <w:t>资格性审查。依据法律法规和询比文件的规定，对询比响应文件中的资格证明等进行审查，以确定供应商是否具备询比资格。资格性审查资料表如下：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462"/>
        <w:gridCol w:w="4781"/>
      </w:tblGrid>
      <w:tr w14:paraId="27A6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vAlign w:val="center"/>
          </w:tcPr>
          <w:p w14:paraId="3881A2F1">
            <w:pPr>
              <w:spacing w:line="320" w:lineRule="exact"/>
              <w:jc w:val="center"/>
              <w:rPr>
                <w:rFonts w:hint="eastAsia" w:ascii="微软雅黑" w:hAnsi="微软雅黑" w:eastAsia="微软雅黑" w:cs="微软雅黑"/>
                <w:b/>
                <w:kern w:val="0"/>
                <w:sz w:val="21"/>
                <w:szCs w:val="21"/>
                <w:highlight w:val="none"/>
              </w:rPr>
            </w:pPr>
            <w:r>
              <w:rPr>
                <w:rFonts w:hint="eastAsia" w:ascii="微软雅黑" w:hAnsi="微软雅黑" w:eastAsia="微软雅黑" w:cs="微软雅黑"/>
                <w:b/>
                <w:kern w:val="0"/>
                <w:sz w:val="21"/>
                <w:szCs w:val="21"/>
                <w:highlight w:val="none"/>
              </w:rPr>
              <w:t>序号</w:t>
            </w:r>
          </w:p>
        </w:tc>
        <w:tc>
          <w:tcPr>
            <w:tcW w:w="4171" w:type="dxa"/>
            <w:gridSpan w:val="2"/>
            <w:vAlign w:val="center"/>
          </w:tcPr>
          <w:p w14:paraId="6D46010E">
            <w:pPr>
              <w:spacing w:line="320" w:lineRule="exact"/>
              <w:jc w:val="center"/>
              <w:rPr>
                <w:rFonts w:hint="eastAsia" w:ascii="微软雅黑" w:hAnsi="微软雅黑" w:eastAsia="微软雅黑" w:cs="微软雅黑"/>
                <w:b/>
                <w:kern w:val="0"/>
                <w:sz w:val="21"/>
                <w:szCs w:val="21"/>
                <w:highlight w:val="none"/>
              </w:rPr>
            </w:pPr>
            <w:r>
              <w:rPr>
                <w:rFonts w:hint="eastAsia" w:ascii="微软雅黑" w:hAnsi="微软雅黑" w:eastAsia="微软雅黑" w:cs="微软雅黑"/>
                <w:b/>
                <w:kern w:val="0"/>
                <w:sz w:val="21"/>
                <w:szCs w:val="21"/>
                <w:highlight w:val="none"/>
              </w:rPr>
              <w:t>检查因素</w:t>
            </w:r>
          </w:p>
        </w:tc>
        <w:tc>
          <w:tcPr>
            <w:tcW w:w="4781" w:type="dxa"/>
            <w:vAlign w:val="center"/>
          </w:tcPr>
          <w:p w14:paraId="2A866918">
            <w:pPr>
              <w:spacing w:line="320" w:lineRule="exact"/>
              <w:jc w:val="center"/>
              <w:rPr>
                <w:rFonts w:hint="eastAsia" w:ascii="微软雅黑" w:hAnsi="微软雅黑" w:eastAsia="微软雅黑" w:cs="微软雅黑"/>
                <w:b/>
                <w:kern w:val="0"/>
                <w:sz w:val="21"/>
                <w:szCs w:val="21"/>
                <w:highlight w:val="none"/>
              </w:rPr>
            </w:pPr>
            <w:r>
              <w:rPr>
                <w:rFonts w:hint="eastAsia" w:ascii="微软雅黑" w:hAnsi="微软雅黑" w:eastAsia="微软雅黑" w:cs="微软雅黑"/>
                <w:b/>
                <w:kern w:val="0"/>
                <w:sz w:val="21"/>
                <w:szCs w:val="21"/>
                <w:highlight w:val="none"/>
              </w:rPr>
              <w:t>检查内容</w:t>
            </w:r>
          </w:p>
        </w:tc>
      </w:tr>
      <w:tr w14:paraId="6BFC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676" w:type="dxa"/>
            <w:vMerge w:val="restart"/>
            <w:vAlign w:val="center"/>
          </w:tcPr>
          <w:p w14:paraId="4C553577">
            <w:pPr>
              <w:spacing w:line="32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w:t>
            </w:r>
          </w:p>
        </w:tc>
        <w:tc>
          <w:tcPr>
            <w:tcW w:w="709" w:type="dxa"/>
            <w:vMerge w:val="restart"/>
            <w:vAlign w:val="center"/>
          </w:tcPr>
          <w:p w14:paraId="2A038936">
            <w:pPr>
              <w:spacing w:line="320" w:lineRule="exact"/>
              <w:rPr>
                <w:rFonts w:hint="eastAsia" w:ascii="微软雅黑" w:hAnsi="微软雅黑" w:eastAsia="微软雅黑" w:cs="微软雅黑"/>
                <w:sz w:val="21"/>
                <w:szCs w:val="21"/>
                <w:highlight w:val="none"/>
                <w:lang w:val="zh-CN"/>
              </w:rPr>
            </w:pPr>
            <w:r>
              <w:rPr>
                <w:rFonts w:hint="eastAsia" w:ascii="微软雅黑" w:hAnsi="微软雅黑" w:eastAsia="微软雅黑" w:cs="微软雅黑"/>
                <w:sz w:val="21"/>
                <w:szCs w:val="21"/>
                <w:highlight w:val="none"/>
                <w:lang w:val="zh-CN"/>
              </w:rPr>
              <w:t>《中华人民共和国政府采购法》第二十二条规定</w:t>
            </w:r>
          </w:p>
        </w:tc>
        <w:tc>
          <w:tcPr>
            <w:tcW w:w="3462" w:type="dxa"/>
            <w:vAlign w:val="center"/>
          </w:tcPr>
          <w:p w14:paraId="483985B6">
            <w:pPr>
              <w:spacing w:line="32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（1）具有独立承担民事责任的能力</w:t>
            </w:r>
          </w:p>
        </w:tc>
        <w:tc>
          <w:tcPr>
            <w:tcW w:w="4781" w:type="dxa"/>
            <w:vAlign w:val="center"/>
          </w:tcPr>
          <w:p w14:paraId="38F62040">
            <w:pPr>
              <w:spacing w:line="32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 xml:space="preserve">1.供应商法人营业执照（副本）或事业单位法人证书（副本）或个体工商户营业执照或有效的自然人身份证明或社会团体法人登记证书（提供复印件）。 </w:t>
            </w:r>
          </w:p>
          <w:p w14:paraId="008E7DC4">
            <w:pPr>
              <w:spacing w:line="32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2.供应商法定代表人身份证明和法定代表人授权代表委托书。</w:t>
            </w:r>
          </w:p>
        </w:tc>
      </w:tr>
      <w:tr w14:paraId="07E3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676" w:type="dxa"/>
            <w:vMerge w:val="continue"/>
            <w:vAlign w:val="center"/>
          </w:tcPr>
          <w:p w14:paraId="4F3AFD81">
            <w:pPr>
              <w:spacing w:line="320" w:lineRule="exact"/>
              <w:jc w:val="center"/>
              <w:rPr>
                <w:rFonts w:hint="eastAsia" w:ascii="微软雅黑" w:hAnsi="微软雅黑" w:eastAsia="微软雅黑" w:cs="微软雅黑"/>
                <w:sz w:val="21"/>
                <w:szCs w:val="21"/>
                <w:highlight w:val="none"/>
              </w:rPr>
            </w:pPr>
          </w:p>
        </w:tc>
        <w:tc>
          <w:tcPr>
            <w:tcW w:w="709" w:type="dxa"/>
            <w:vMerge w:val="continue"/>
            <w:vAlign w:val="center"/>
          </w:tcPr>
          <w:p w14:paraId="39239AFB">
            <w:pPr>
              <w:spacing w:line="320" w:lineRule="exact"/>
              <w:rPr>
                <w:rFonts w:hint="eastAsia" w:ascii="微软雅黑" w:hAnsi="微软雅黑" w:eastAsia="微软雅黑" w:cs="微软雅黑"/>
                <w:sz w:val="21"/>
                <w:szCs w:val="21"/>
                <w:highlight w:val="none"/>
                <w:lang w:val="zh-CN"/>
              </w:rPr>
            </w:pPr>
          </w:p>
        </w:tc>
        <w:tc>
          <w:tcPr>
            <w:tcW w:w="3462" w:type="dxa"/>
            <w:vAlign w:val="center"/>
          </w:tcPr>
          <w:p w14:paraId="7B7DEE0C">
            <w:pPr>
              <w:spacing w:line="32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zh-CN"/>
              </w:rPr>
              <w:t>（2）</w:t>
            </w:r>
            <w:r>
              <w:rPr>
                <w:rFonts w:hint="eastAsia" w:ascii="微软雅黑" w:hAnsi="微软雅黑" w:eastAsia="微软雅黑" w:cs="微软雅黑"/>
                <w:sz w:val="21"/>
                <w:szCs w:val="21"/>
                <w:highlight w:val="none"/>
              </w:rPr>
              <w:t>具有良好的商业信誉和健全的财务会计制度</w:t>
            </w:r>
          </w:p>
        </w:tc>
        <w:tc>
          <w:tcPr>
            <w:tcW w:w="4781" w:type="dxa"/>
            <w:vMerge w:val="restart"/>
            <w:vAlign w:val="center"/>
          </w:tcPr>
          <w:p w14:paraId="72ACEF9C">
            <w:pPr>
              <w:rPr>
                <w:rFonts w:hint="eastAsia" w:ascii="微软雅黑" w:hAnsi="微软雅黑" w:eastAsia="微软雅黑" w:cs="微软雅黑"/>
                <w:sz w:val="21"/>
                <w:szCs w:val="21"/>
                <w:highlight w:val="none"/>
              </w:rPr>
            </w:pPr>
            <w:r>
              <w:rPr>
                <w:rFonts w:hint="eastAsia" w:ascii="微软雅黑" w:hAnsi="微软雅黑" w:eastAsia="微软雅黑" w:cs="微软雅黑"/>
                <w:bCs/>
                <w:sz w:val="21"/>
                <w:szCs w:val="21"/>
                <w:highlight w:val="none"/>
              </w:rPr>
              <w:t>供应商提供“基本资格条件承诺函”（见格式文件）。</w:t>
            </w:r>
          </w:p>
        </w:tc>
      </w:tr>
      <w:tr w14:paraId="7068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76" w:type="dxa"/>
            <w:vMerge w:val="continue"/>
            <w:vAlign w:val="center"/>
          </w:tcPr>
          <w:p w14:paraId="4681BCB3">
            <w:pPr>
              <w:spacing w:line="320" w:lineRule="exact"/>
              <w:jc w:val="center"/>
              <w:rPr>
                <w:rFonts w:hint="eastAsia" w:ascii="微软雅黑" w:hAnsi="微软雅黑" w:eastAsia="微软雅黑" w:cs="微软雅黑"/>
                <w:sz w:val="21"/>
                <w:szCs w:val="21"/>
                <w:highlight w:val="none"/>
              </w:rPr>
            </w:pPr>
          </w:p>
        </w:tc>
        <w:tc>
          <w:tcPr>
            <w:tcW w:w="709" w:type="dxa"/>
            <w:vMerge w:val="continue"/>
            <w:vAlign w:val="center"/>
          </w:tcPr>
          <w:p w14:paraId="0233D8CB">
            <w:pPr>
              <w:spacing w:line="320" w:lineRule="exact"/>
              <w:rPr>
                <w:rFonts w:hint="eastAsia" w:ascii="微软雅黑" w:hAnsi="微软雅黑" w:eastAsia="微软雅黑" w:cs="微软雅黑"/>
                <w:sz w:val="21"/>
                <w:szCs w:val="21"/>
                <w:highlight w:val="none"/>
                <w:lang w:val="zh-CN"/>
              </w:rPr>
            </w:pPr>
          </w:p>
        </w:tc>
        <w:tc>
          <w:tcPr>
            <w:tcW w:w="3462" w:type="dxa"/>
            <w:vAlign w:val="center"/>
          </w:tcPr>
          <w:p w14:paraId="2860377D">
            <w:pPr>
              <w:spacing w:line="320" w:lineRule="exact"/>
              <w:rPr>
                <w:rFonts w:hint="eastAsia" w:ascii="微软雅黑" w:hAnsi="微软雅黑" w:eastAsia="微软雅黑" w:cs="微软雅黑"/>
                <w:sz w:val="21"/>
                <w:szCs w:val="21"/>
                <w:highlight w:val="none"/>
                <w:lang w:val="zh-CN"/>
              </w:rPr>
            </w:pPr>
            <w:r>
              <w:rPr>
                <w:rFonts w:hint="eastAsia" w:ascii="微软雅黑" w:hAnsi="微软雅黑" w:eastAsia="微软雅黑" w:cs="微软雅黑"/>
                <w:sz w:val="21"/>
                <w:szCs w:val="21"/>
                <w:highlight w:val="none"/>
                <w:lang w:val="zh-CN"/>
              </w:rPr>
              <w:t>（3）具有履行合同所必需的设备和专业技术能力</w:t>
            </w:r>
          </w:p>
        </w:tc>
        <w:tc>
          <w:tcPr>
            <w:tcW w:w="4781" w:type="dxa"/>
            <w:vMerge w:val="continue"/>
            <w:vAlign w:val="center"/>
          </w:tcPr>
          <w:p w14:paraId="15555BB8">
            <w:pPr>
              <w:spacing w:line="320" w:lineRule="exact"/>
              <w:rPr>
                <w:rFonts w:hint="eastAsia" w:ascii="微软雅黑" w:hAnsi="微软雅黑" w:eastAsia="微软雅黑" w:cs="微软雅黑"/>
                <w:sz w:val="21"/>
                <w:szCs w:val="21"/>
                <w:highlight w:val="none"/>
              </w:rPr>
            </w:pPr>
          </w:p>
        </w:tc>
      </w:tr>
      <w:tr w14:paraId="6949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676" w:type="dxa"/>
            <w:vMerge w:val="continue"/>
            <w:vAlign w:val="center"/>
          </w:tcPr>
          <w:p w14:paraId="0DB2F2EE">
            <w:pPr>
              <w:spacing w:line="320" w:lineRule="exact"/>
              <w:jc w:val="center"/>
              <w:rPr>
                <w:rFonts w:hint="eastAsia" w:ascii="微软雅黑" w:hAnsi="微软雅黑" w:eastAsia="微软雅黑" w:cs="微软雅黑"/>
                <w:sz w:val="21"/>
                <w:szCs w:val="21"/>
                <w:highlight w:val="none"/>
              </w:rPr>
            </w:pPr>
          </w:p>
        </w:tc>
        <w:tc>
          <w:tcPr>
            <w:tcW w:w="709" w:type="dxa"/>
            <w:vMerge w:val="continue"/>
            <w:vAlign w:val="center"/>
          </w:tcPr>
          <w:p w14:paraId="3A77604A">
            <w:pPr>
              <w:spacing w:line="320" w:lineRule="exact"/>
              <w:rPr>
                <w:rFonts w:hint="eastAsia" w:ascii="微软雅黑" w:hAnsi="微软雅黑" w:eastAsia="微软雅黑" w:cs="微软雅黑"/>
                <w:sz w:val="21"/>
                <w:szCs w:val="21"/>
                <w:highlight w:val="none"/>
                <w:lang w:val="zh-CN"/>
              </w:rPr>
            </w:pPr>
          </w:p>
        </w:tc>
        <w:tc>
          <w:tcPr>
            <w:tcW w:w="3462" w:type="dxa"/>
            <w:vAlign w:val="center"/>
          </w:tcPr>
          <w:p w14:paraId="153F5B79">
            <w:pPr>
              <w:spacing w:line="320" w:lineRule="exact"/>
              <w:rPr>
                <w:rFonts w:hint="eastAsia" w:ascii="微软雅黑" w:hAnsi="微软雅黑" w:eastAsia="微软雅黑" w:cs="微软雅黑"/>
                <w:sz w:val="21"/>
                <w:szCs w:val="21"/>
                <w:highlight w:val="none"/>
                <w:lang w:val="zh-CN"/>
              </w:rPr>
            </w:pPr>
            <w:r>
              <w:rPr>
                <w:rFonts w:hint="eastAsia" w:ascii="微软雅黑" w:hAnsi="微软雅黑" w:eastAsia="微软雅黑" w:cs="微软雅黑"/>
                <w:sz w:val="21"/>
                <w:szCs w:val="21"/>
                <w:highlight w:val="none"/>
                <w:lang w:val="zh-CN"/>
              </w:rPr>
              <w:t>（4）有依法缴纳税收和社会保障金的良好记录</w:t>
            </w:r>
          </w:p>
        </w:tc>
        <w:tc>
          <w:tcPr>
            <w:tcW w:w="4781" w:type="dxa"/>
            <w:vMerge w:val="continue"/>
            <w:vAlign w:val="center"/>
          </w:tcPr>
          <w:p w14:paraId="32D07A42">
            <w:pPr>
              <w:spacing w:line="320" w:lineRule="exact"/>
              <w:rPr>
                <w:rFonts w:hint="eastAsia" w:ascii="微软雅黑" w:hAnsi="微软雅黑" w:eastAsia="微软雅黑" w:cs="微软雅黑"/>
                <w:sz w:val="21"/>
                <w:szCs w:val="21"/>
                <w:highlight w:val="none"/>
              </w:rPr>
            </w:pPr>
          </w:p>
        </w:tc>
      </w:tr>
      <w:tr w14:paraId="1DEE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76" w:type="dxa"/>
            <w:vMerge w:val="continue"/>
            <w:vAlign w:val="center"/>
          </w:tcPr>
          <w:p w14:paraId="2A4A02A4">
            <w:pPr>
              <w:spacing w:line="320" w:lineRule="exact"/>
              <w:jc w:val="center"/>
              <w:rPr>
                <w:rFonts w:hint="eastAsia" w:ascii="微软雅黑" w:hAnsi="微软雅黑" w:eastAsia="微软雅黑" w:cs="微软雅黑"/>
                <w:sz w:val="21"/>
                <w:szCs w:val="21"/>
                <w:highlight w:val="none"/>
              </w:rPr>
            </w:pPr>
          </w:p>
        </w:tc>
        <w:tc>
          <w:tcPr>
            <w:tcW w:w="709" w:type="dxa"/>
            <w:vMerge w:val="continue"/>
            <w:vAlign w:val="center"/>
          </w:tcPr>
          <w:p w14:paraId="2B6D82CE">
            <w:pPr>
              <w:spacing w:line="320" w:lineRule="exact"/>
              <w:rPr>
                <w:rFonts w:hint="eastAsia" w:ascii="微软雅黑" w:hAnsi="微软雅黑" w:eastAsia="微软雅黑" w:cs="微软雅黑"/>
                <w:sz w:val="21"/>
                <w:szCs w:val="21"/>
                <w:highlight w:val="none"/>
                <w:lang w:val="zh-CN"/>
              </w:rPr>
            </w:pPr>
          </w:p>
        </w:tc>
        <w:tc>
          <w:tcPr>
            <w:tcW w:w="3462" w:type="dxa"/>
            <w:vAlign w:val="center"/>
          </w:tcPr>
          <w:p w14:paraId="6338FD10">
            <w:pPr>
              <w:spacing w:line="320" w:lineRule="exact"/>
              <w:rPr>
                <w:rFonts w:hint="eastAsia" w:ascii="微软雅黑" w:hAnsi="微软雅黑" w:eastAsia="微软雅黑" w:cs="微软雅黑"/>
                <w:sz w:val="21"/>
                <w:szCs w:val="21"/>
                <w:highlight w:val="none"/>
                <w:lang w:val="zh-CN"/>
              </w:rPr>
            </w:pPr>
            <w:r>
              <w:rPr>
                <w:rFonts w:hint="eastAsia" w:ascii="微软雅黑" w:hAnsi="微软雅黑" w:eastAsia="微软雅黑" w:cs="微软雅黑"/>
                <w:sz w:val="21"/>
                <w:szCs w:val="21"/>
                <w:highlight w:val="none"/>
              </w:rPr>
              <w:t>（5）参加政府采购活动前三年内，在经营活动中没有重大违法记录</w:t>
            </w:r>
          </w:p>
        </w:tc>
        <w:tc>
          <w:tcPr>
            <w:tcW w:w="4781" w:type="dxa"/>
            <w:vMerge w:val="continue"/>
            <w:vAlign w:val="center"/>
          </w:tcPr>
          <w:p w14:paraId="1C4D46DE">
            <w:pPr>
              <w:rPr>
                <w:rFonts w:hint="eastAsia" w:ascii="微软雅黑" w:hAnsi="微软雅黑" w:eastAsia="微软雅黑" w:cs="微软雅黑"/>
                <w:sz w:val="21"/>
                <w:szCs w:val="21"/>
                <w:highlight w:val="none"/>
              </w:rPr>
            </w:pPr>
          </w:p>
        </w:tc>
      </w:tr>
      <w:tr w14:paraId="203E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6" w:type="dxa"/>
            <w:vMerge w:val="continue"/>
            <w:vAlign w:val="center"/>
          </w:tcPr>
          <w:p w14:paraId="62A7E518">
            <w:pPr>
              <w:spacing w:line="320" w:lineRule="exact"/>
              <w:jc w:val="center"/>
              <w:rPr>
                <w:rFonts w:hint="eastAsia" w:ascii="微软雅黑" w:hAnsi="微软雅黑" w:eastAsia="微软雅黑" w:cs="微软雅黑"/>
                <w:sz w:val="21"/>
                <w:szCs w:val="21"/>
                <w:highlight w:val="none"/>
              </w:rPr>
            </w:pPr>
          </w:p>
        </w:tc>
        <w:tc>
          <w:tcPr>
            <w:tcW w:w="709" w:type="dxa"/>
            <w:vMerge w:val="continue"/>
            <w:vAlign w:val="center"/>
          </w:tcPr>
          <w:p w14:paraId="089E9185">
            <w:pPr>
              <w:spacing w:line="320" w:lineRule="exact"/>
              <w:rPr>
                <w:rFonts w:hint="eastAsia" w:ascii="微软雅黑" w:hAnsi="微软雅黑" w:eastAsia="微软雅黑" w:cs="微软雅黑"/>
                <w:sz w:val="21"/>
                <w:szCs w:val="21"/>
                <w:highlight w:val="none"/>
                <w:lang w:val="zh-CN"/>
              </w:rPr>
            </w:pPr>
          </w:p>
        </w:tc>
        <w:tc>
          <w:tcPr>
            <w:tcW w:w="3462" w:type="dxa"/>
            <w:vAlign w:val="center"/>
          </w:tcPr>
          <w:p w14:paraId="7CE90168">
            <w:pPr>
              <w:spacing w:line="32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（6）法律、行政法规规定的其他条件</w:t>
            </w:r>
          </w:p>
        </w:tc>
        <w:tc>
          <w:tcPr>
            <w:tcW w:w="4781" w:type="dxa"/>
            <w:vAlign w:val="center"/>
          </w:tcPr>
          <w:p w14:paraId="2D506EA2">
            <w:pPr>
              <w:spacing w:line="32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w:t>
            </w:r>
          </w:p>
        </w:tc>
      </w:tr>
      <w:tr w14:paraId="3344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6" w:type="dxa"/>
            <w:vAlign w:val="center"/>
          </w:tcPr>
          <w:p w14:paraId="0E164876">
            <w:pPr>
              <w:spacing w:line="32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w:t>
            </w:r>
          </w:p>
        </w:tc>
        <w:tc>
          <w:tcPr>
            <w:tcW w:w="4171" w:type="dxa"/>
            <w:gridSpan w:val="2"/>
            <w:vAlign w:val="center"/>
          </w:tcPr>
          <w:p w14:paraId="1CE5150F">
            <w:pPr>
              <w:spacing w:line="32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特定资格条件</w:t>
            </w:r>
          </w:p>
        </w:tc>
        <w:tc>
          <w:tcPr>
            <w:tcW w:w="4781" w:type="dxa"/>
            <w:vAlign w:val="center"/>
          </w:tcPr>
          <w:p w14:paraId="41331092">
            <w:pPr>
              <w:spacing w:line="32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按第一篇“供应商资格条件（二）本项目的特定资格要求”的要求提交（如果有）。</w:t>
            </w:r>
          </w:p>
        </w:tc>
      </w:tr>
      <w:tr w14:paraId="5CD3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6" w:type="dxa"/>
            <w:vAlign w:val="center"/>
          </w:tcPr>
          <w:p w14:paraId="47638A53">
            <w:pPr>
              <w:spacing w:line="32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3</w:t>
            </w:r>
          </w:p>
        </w:tc>
        <w:tc>
          <w:tcPr>
            <w:tcW w:w="4171" w:type="dxa"/>
            <w:gridSpan w:val="2"/>
            <w:vAlign w:val="center"/>
          </w:tcPr>
          <w:p w14:paraId="1C088982">
            <w:pPr>
              <w:spacing w:line="32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投标保证金</w:t>
            </w:r>
          </w:p>
        </w:tc>
        <w:tc>
          <w:tcPr>
            <w:tcW w:w="4781" w:type="dxa"/>
            <w:vAlign w:val="center"/>
          </w:tcPr>
          <w:p w14:paraId="3BABF550">
            <w:pPr>
              <w:spacing w:line="32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按照询比文件要求足额交纳所参与包的保证金（如果有）。</w:t>
            </w:r>
          </w:p>
        </w:tc>
      </w:tr>
    </w:tbl>
    <w:p w14:paraId="3EA6D613">
      <w:pPr>
        <w:snapToGrid w:val="0"/>
        <w:spacing w:line="400" w:lineRule="exact"/>
        <w:ind w:firstLine="480" w:firstLineChars="200"/>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投标截止日期前通过 “信用中国”网站(www.creditchina.gov.cn)、"中国政府采购网"(www.ccgp.gov.cn)等渠道查询信用记录。</w:t>
      </w:r>
    </w:p>
    <w:p w14:paraId="5D3A1532">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rPr>
        <w:t>2.符合性审查。依据询比文件的规定，从询比响应文件的有效性、完整性和对询比文件的响应程度进行审查，以确定是否对询比文件的实质性要求作出响应。符合性检查资料表如下：</w:t>
      </w:r>
    </w:p>
    <w:tbl>
      <w:tblPr>
        <w:tblStyle w:val="61"/>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92"/>
        <w:gridCol w:w="2231"/>
        <w:gridCol w:w="5141"/>
      </w:tblGrid>
      <w:tr w14:paraId="5BA2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35" w:type="dxa"/>
            <w:vAlign w:val="center"/>
          </w:tcPr>
          <w:p w14:paraId="13882050">
            <w:pPr>
              <w:spacing w:line="240" w:lineRule="exact"/>
              <w:jc w:val="center"/>
              <w:rPr>
                <w:rFonts w:hint="eastAsia" w:ascii="微软雅黑" w:hAnsi="微软雅黑" w:eastAsia="微软雅黑" w:cs="微软雅黑"/>
                <w:b/>
                <w:kern w:val="0"/>
                <w:sz w:val="21"/>
                <w:szCs w:val="21"/>
                <w:highlight w:val="none"/>
              </w:rPr>
            </w:pPr>
            <w:r>
              <w:rPr>
                <w:rFonts w:hint="eastAsia" w:ascii="微软雅黑" w:hAnsi="微软雅黑" w:eastAsia="微软雅黑" w:cs="微软雅黑"/>
                <w:b/>
                <w:kern w:val="0"/>
                <w:sz w:val="21"/>
                <w:szCs w:val="21"/>
                <w:highlight w:val="none"/>
              </w:rPr>
              <w:t>序号</w:t>
            </w:r>
          </w:p>
        </w:tc>
        <w:tc>
          <w:tcPr>
            <w:tcW w:w="3723" w:type="dxa"/>
            <w:gridSpan w:val="2"/>
            <w:vAlign w:val="center"/>
          </w:tcPr>
          <w:p w14:paraId="2D9572D6">
            <w:pPr>
              <w:spacing w:line="240" w:lineRule="exact"/>
              <w:jc w:val="center"/>
              <w:rPr>
                <w:rFonts w:hint="eastAsia" w:ascii="微软雅黑" w:hAnsi="微软雅黑" w:eastAsia="微软雅黑" w:cs="微软雅黑"/>
                <w:b/>
                <w:kern w:val="0"/>
                <w:sz w:val="21"/>
                <w:szCs w:val="21"/>
                <w:highlight w:val="none"/>
              </w:rPr>
            </w:pPr>
            <w:r>
              <w:rPr>
                <w:rFonts w:hint="eastAsia" w:ascii="微软雅黑" w:hAnsi="微软雅黑" w:eastAsia="微软雅黑" w:cs="微软雅黑"/>
                <w:b/>
                <w:kern w:val="0"/>
                <w:sz w:val="21"/>
                <w:szCs w:val="21"/>
                <w:highlight w:val="none"/>
              </w:rPr>
              <w:t>评审因素</w:t>
            </w:r>
          </w:p>
        </w:tc>
        <w:tc>
          <w:tcPr>
            <w:tcW w:w="5141" w:type="dxa"/>
            <w:vAlign w:val="center"/>
          </w:tcPr>
          <w:p w14:paraId="61B2D2A8">
            <w:pPr>
              <w:spacing w:line="240" w:lineRule="exact"/>
              <w:jc w:val="center"/>
              <w:rPr>
                <w:rFonts w:hint="eastAsia" w:ascii="微软雅黑" w:hAnsi="微软雅黑" w:eastAsia="微软雅黑" w:cs="微软雅黑"/>
                <w:b/>
                <w:kern w:val="0"/>
                <w:sz w:val="21"/>
                <w:szCs w:val="21"/>
                <w:highlight w:val="none"/>
              </w:rPr>
            </w:pPr>
            <w:r>
              <w:rPr>
                <w:rFonts w:hint="eastAsia" w:ascii="微软雅黑" w:hAnsi="微软雅黑" w:eastAsia="微软雅黑" w:cs="微软雅黑"/>
                <w:b/>
                <w:kern w:val="0"/>
                <w:sz w:val="21"/>
                <w:szCs w:val="21"/>
                <w:highlight w:val="none"/>
              </w:rPr>
              <w:t>评审标准</w:t>
            </w:r>
          </w:p>
        </w:tc>
      </w:tr>
      <w:tr w14:paraId="448C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35" w:type="dxa"/>
            <w:vMerge w:val="restart"/>
            <w:vAlign w:val="center"/>
          </w:tcPr>
          <w:p w14:paraId="08CF006A">
            <w:pPr>
              <w:spacing w:line="240" w:lineRule="exact"/>
              <w:jc w:val="center"/>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1</w:t>
            </w:r>
          </w:p>
        </w:tc>
        <w:tc>
          <w:tcPr>
            <w:tcW w:w="1492" w:type="dxa"/>
            <w:vMerge w:val="restart"/>
            <w:vAlign w:val="center"/>
          </w:tcPr>
          <w:p w14:paraId="7BA6074D">
            <w:pPr>
              <w:spacing w:line="240" w:lineRule="exact"/>
              <w:jc w:val="left"/>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有效性审查</w:t>
            </w:r>
          </w:p>
        </w:tc>
        <w:tc>
          <w:tcPr>
            <w:tcW w:w="2231" w:type="dxa"/>
            <w:vAlign w:val="center"/>
          </w:tcPr>
          <w:p w14:paraId="5F0F8A17">
            <w:pPr>
              <w:spacing w:line="240" w:lineRule="exact"/>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询比响应文件签署或盖章</w:t>
            </w:r>
          </w:p>
        </w:tc>
        <w:tc>
          <w:tcPr>
            <w:tcW w:w="5141" w:type="dxa"/>
            <w:vAlign w:val="center"/>
          </w:tcPr>
          <w:p w14:paraId="7E444106">
            <w:pPr>
              <w:spacing w:line="240" w:lineRule="exact"/>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按询比文件“第七篇 响应文件格式”要求签署或盖章。</w:t>
            </w:r>
          </w:p>
        </w:tc>
      </w:tr>
      <w:tr w14:paraId="761C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35" w:type="dxa"/>
            <w:vMerge w:val="continue"/>
            <w:vAlign w:val="center"/>
          </w:tcPr>
          <w:p w14:paraId="3FC4CEB7">
            <w:pPr>
              <w:spacing w:line="240" w:lineRule="exact"/>
              <w:jc w:val="center"/>
              <w:rPr>
                <w:rFonts w:hint="eastAsia" w:ascii="微软雅黑" w:hAnsi="微软雅黑" w:eastAsia="微软雅黑" w:cs="微软雅黑"/>
                <w:kern w:val="0"/>
                <w:sz w:val="21"/>
                <w:szCs w:val="21"/>
                <w:highlight w:val="none"/>
              </w:rPr>
            </w:pPr>
          </w:p>
        </w:tc>
        <w:tc>
          <w:tcPr>
            <w:tcW w:w="1492" w:type="dxa"/>
            <w:vMerge w:val="continue"/>
            <w:vAlign w:val="center"/>
          </w:tcPr>
          <w:p w14:paraId="5EDFD6AA">
            <w:pPr>
              <w:spacing w:line="240" w:lineRule="exact"/>
              <w:jc w:val="left"/>
              <w:rPr>
                <w:rFonts w:hint="eastAsia" w:ascii="微软雅黑" w:hAnsi="微软雅黑" w:eastAsia="微软雅黑" w:cs="微软雅黑"/>
                <w:kern w:val="0"/>
                <w:sz w:val="21"/>
                <w:szCs w:val="21"/>
                <w:highlight w:val="none"/>
              </w:rPr>
            </w:pPr>
          </w:p>
        </w:tc>
        <w:tc>
          <w:tcPr>
            <w:tcW w:w="2231" w:type="dxa"/>
            <w:vAlign w:val="center"/>
          </w:tcPr>
          <w:p w14:paraId="3EBC5DE1">
            <w:pPr>
              <w:spacing w:line="240" w:lineRule="exact"/>
              <w:rPr>
                <w:rFonts w:hint="eastAsia" w:ascii="微软雅黑" w:hAnsi="微软雅黑" w:eastAsia="微软雅黑" w:cs="微软雅黑"/>
                <w:sz w:val="21"/>
                <w:szCs w:val="21"/>
                <w:highlight w:val="none"/>
                <w:lang w:val="zh-CN"/>
              </w:rPr>
            </w:pPr>
            <w:r>
              <w:rPr>
                <w:rFonts w:hint="eastAsia" w:ascii="微软雅黑" w:hAnsi="微软雅黑" w:eastAsia="微软雅黑" w:cs="微软雅黑"/>
                <w:sz w:val="21"/>
                <w:szCs w:val="21"/>
                <w:highlight w:val="none"/>
                <w:lang w:val="zh-CN"/>
              </w:rPr>
              <w:t>法定代表人身份证明及授权委托书</w:t>
            </w:r>
            <w:r>
              <w:rPr>
                <w:rFonts w:hint="eastAsia" w:ascii="微软雅黑" w:hAnsi="微软雅黑" w:eastAsia="微软雅黑" w:cs="微软雅黑"/>
                <w:sz w:val="21"/>
                <w:szCs w:val="21"/>
                <w:highlight w:val="none"/>
                <w:lang w:val="zh-CN"/>
              </w:rPr>
              <w:tab/>
            </w:r>
          </w:p>
        </w:tc>
        <w:tc>
          <w:tcPr>
            <w:tcW w:w="5141" w:type="dxa"/>
            <w:vAlign w:val="center"/>
          </w:tcPr>
          <w:p w14:paraId="7251AE49">
            <w:pPr>
              <w:spacing w:line="240" w:lineRule="exact"/>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法定代表人身份证明及授权委托书有效，符合询比文件规定的格式，签署或盖章齐全。</w:t>
            </w:r>
          </w:p>
        </w:tc>
      </w:tr>
      <w:tr w14:paraId="21AE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35" w:type="dxa"/>
            <w:vMerge w:val="continue"/>
            <w:vAlign w:val="center"/>
          </w:tcPr>
          <w:p w14:paraId="6BDC44CF">
            <w:pPr>
              <w:spacing w:line="240" w:lineRule="exact"/>
              <w:jc w:val="center"/>
              <w:rPr>
                <w:rFonts w:hint="eastAsia" w:ascii="微软雅黑" w:hAnsi="微软雅黑" w:eastAsia="微软雅黑" w:cs="微软雅黑"/>
                <w:kern w:val="0"/>
                <w:sz w:val="21"/>
                <w:szCs w:val="21"/>
                <w:highlight w:val="none"/>
              </w:rPr>
            </w:pPr>
          </w:p>
        </w:tc>
        <w:tc>
          <w:tcPr>
            <w:tcW w:w="1492" w:type="dxa"/>
            <w:vMerge w:val="continue"/>
            <w:vAlign w:val="center"/>
          </w:tcPr>
          <w:p w14:paraId="57F9C9C0">
            <w:pPr>
              <w:spacing w:line="240" w:lineRule="exact"/>
              <w:jc w:val="left"/>
              <w:rPr>
                <w:rFonts w:hint="eastAsia" w:ascii="微软雅黑" w:hAnsi="微软雅黑" w:eastAsia="微软雅黑" w:cs="微软雅黑"/>
                <w:kern w:val="0"/>
                <w:sz w:val="21"/>
                <w:szCs w:val="21"/>
                <w:highlight w:val="none"/>
              </w:rPr>
            </w:pPr>
          </w:p>
        </w:tc>
        <w:tc>
          <w:tcPr>
            <w:tcW w:w="2231" w:type="dxa"/>
            <w:vAlign w:val="center"/>
          </w:tcPr>
          <w:p w14:paraId="110C9BCF">
            <w:pPr>
              <w:spacing w:line="240" w:lineRule="exact"/>
              <w:rPr>
                <w:rFonts w:hint="eastAsia" w:ascii="微软雅黑" w:hAnsi="微软雅黑" w:eastAsia="微软雅黑" w:cs="微软雅黑"/>
                <w:sz w:val="21"/>
                <w:szCs w:val="21"/>
                <w:highlight w:val="none"/>
                <w:lang w:val="zh-CN"/>
              </w:rPr>
            </w:pPr>
            <w:r>
              <w:rPr>
                <w:rFonts w:hint="eastAsia" w:ascii="微软雅黑" w:hAnsi="微软雅黑" w:eastAsia="微软雅黑" w:cs="微软雅黑"/>
                <w:sz w:val="21"/>
                <w:szCs w:val="21"/>
                <w:highlight w:val="none"/>
              </w:rPr>
              <w:t>响应</w:t>
            </w:r>
            <w:r>
              <w:rPr>
                <w:rFonts w:hint="eastAsia" w:ascii="微软雅黑" w:hAnsi="微软雅黑" w:eastAsia="微软雅黑" w:cs="微软雅黑"/>
                <w:sz w:val="21"/>
                <w:szCs w:val="21"/>
                <w:highlight w:val="none"/>
                <w:lang w:val="zh-CN"/>
              </w:rPr>
              <w:t>方案</w:t>
            </w:r>
          </w:p>
        </w:tc>
        <w:tc>
          <w:tcPr>
            <w:tcW w:w="5141" w:type="dxa"/>
            <w:vAlign w:val="center"/>
          </w:tcPr>
          <w:p w14:paraId="112F5D7D">
            <w:pPr>
              <w:spacing w:line="240" w:lineRule="exact"/>
              <w:rPr>
                <w:rFonts w:hint="eastAsia" w:ascii="微软雅黑" w:hAnsi="微软雅黑" w:eastAsia="微软雅黑" w:cs="微软雅黑"/>
                <w:kern w:val="0"/>
                <w:sz w:val="21"/>
                <w:szCs w:val="21"/>
                <w:highlight w:val="none"/>
                <w:lang w:val="zh-CN"/>
              </w:rPr>
            </w:pPr>
            <w:r>
              <w:rPr>
                <w:rFonts w:hint="eastAsia" w:ascii="微软雅黑" w:hAnsi="微软雅黑" w:eastAsia="微软雅黑" w:cs="微软雅黑"/>
                <w:sz w:val="21"/>
                <w:szCs w:val="21"/>
                <w:highlight w:val="none"/>
                <w:lang w:val="zh-CN"/>
              </w:rPr>
              <w:t>每个包只能有一个</w:t>
            </w:r>
            <w:r>
              <w:rPr>
                <w:rFonts w:hint="eastAsia" w:ascii="微软雅黑" w:hAnsi="微软雅黑" w:eastAsia="微软雅黑" w:cs="微软雅黑"/>
                <w:sz w:val="21"/>
                <w:szCs w:val="21"/>
                <w:highlight w:val="none"/>
              </w:rPr>
              <w:t>响应</w:t>
            </w:r>
            <w:r>
              <w:rPr>
                <w:rFonts w:hint="eastAsia" w:ascii="微软雅黑" w:hAnsi="微软雅黑" w:eastAsia="微软雅黑" w:cs="微软雅黑"/>
                <w:sz w:val="21"/>
                <w:szCs w:val="21"/>
                <w:highlight w:val="none"/>
                <w:lang w:val="zh-CN"/>
              </w:rPr>
              <w:t>方案。</w:t>
            </w:r>
          </w:p>
        </w:tc>
      </w:tr>
      <w:tr w14:paraId="7894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35" w:type="dxa"/>
            <w:vMerge w:val="continue"/>
            <w:vAlign w:val="center"/>
          </w:tcPr>
          <w:p w14:paraId="5355E538">
            <w:pPr>
              <w:spacing w:line="240" w:lineRule="exact"/>
              <w:jc w:val="center"/>
              <w:rPr>
                <w:rFonts w:hint="eastAsia" w:ascii="微软雅黑" w:hAnsi="微软雅黑" w:eastAsia="微软雅黑" w:cs="微软雅黑"/>
                <w:kern w:val="0"/>
                <w:sz w:val="21"/>
                <w:szCs w:val="21"/>
                <w:highlight w:val="none"/>
              </w:rPr>
            </w:pPr>
          </w:p>
        </w:tc>
        <w:tc>
          <w:tcPr>
            <w:tcW w:w="1492" w:type="dxa"/>
            <w:vMerge w:val="continue"/>
            <w:vAlign w:val="center"/>
          </w:tcPr>
          <w:p w14:paraId="2022CB59">
            <w:pPr>
              <w:spacing w:line="240" w:lineRule="exact"/>
              <w:jc w:val="left"/>
              <w:rPr>
                <w:rFonts w:hint="eastAsia" w:ascii="微软雅黑" w:hAnsi="微软雅黑" w:eastAsia="微软雅黑" w:cs="微软雅黑"/>
                <w:kern w:val="0"/>
                <w:sz w:val="21"/>
                <w:szCs w:val="21"/>
                <w:highlight w:val="none"/>
              </w:rPr>
            </w:pPr>
          </w:p>
        </w:tc>
        <w:tc>
          <w:tcPr>
            <w:tcW w:w="2231" w:type="dxa"/>
            <w:vAlign w:val="center"/>
          </w:tcPr>
          <w:p w14:paraId="684F773B">
            <w:pPr>
              <w:spacing w:line="380" w:lineRule="exact"/>
              <w:rPr>
                <w:rFonts w:hint="eastAsia" w:ascii="微软雅黑" w:hAnsi="微软雅黑" w:eastAsia="微软雅黑" w:cs="微软雅黑"/>
                <w:sz w:val="21"/>
                <w:szCs w:val="21"/>
                <w:highlight w:val="none"/>
                <w:lang w:val="zh-CN"/>
              </w:rPr>
            </w:pPr>
            <w:r>
              <w:rPr>
                <w:rFonts w:hint="eastAsia" w:ascii="微软雅黑" w:hAnsi="微软雅黑" w:eastAsia="微软雅黑" w:cs="微软雅黑"/>
                <w:sz w:val="21"/>
                <w:szCs w:val="21"/>
                <w:highlight w:val="none"/>
              </w:rPr>
              <w:t>报价唯一</w:t>
            </w:r>
          </w:p>
        </w:tc>
        <w:tc>
          <w:tcPr>
            <w:tcW w:w="5141" w:type="dxa"/>
            <w:vAlign w:val="center"/>
          </w:tcPr>
          <w:p w14:paraId="250C0F0C">
            <w:pPr>
              <w:spacing w:line="380" w:lineRule="exact"/>
              <w:rPr>
                <w:rFonts w:hint="eastAsia" w:ascii="微软雅黑" w:hAnsi="微软雅黑" w:eastAsia="微软雅黑" w:cs="微软雅黑"/>
                <w:kern w:val="0"/>
                <w:sz w:val="21"/>
                <w:szCs w:val="21"/>
                <w:highlight w:val="none"/>
              </w:rPr>
            </w:pPr>
            <w:r>
              <w:rPr>
                <w:rFonts w:hint="eastAsia" w:ascii="微软雅黑" w:hAnsi="微软雅黑" w:eastAsia="微软雅黑" w:cs="微软雅黑"/>
                <w:sz w:val="21"/>
                <w:szCs w:val="21"/>
                <w:highlight w:val="none"/>
              </w:rPr>
              <w:t>只能有一个有效报价，不得提交选择性报价。</w:t>
            </w:r>
          </w:p>
        </w:tc>
      </w:tr>
      <w:tr w14:paraId="5FE5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35" w:type="dxa"/>
            <w:vAlign w:val="center"/>
          </w:tcPr>
          <w:p w14:paraId="119D8913">
            <w:pPr>
              <w:spacing w:line="240" w:lineRule="exact"/>
              <w:jc w:val="center"/>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2</w:t>
            </w:r>
          </w:p>
        </w:tc>
        <w:tc>
          <w:tcPr>
            <w:tcW w:w="1492" w:type="dxa"/>
            <w:vAlign w:val="center"/>
          </w:tcPr>
          <w:p w14:paraId="063E81C4">
            <w:pPr>
              <w:spacing w:line="240" w:lineRule="exact"/>
              <w:jc w:val="left"/>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完整性审查</w:t>
            </w:r>
          </w:p>
        </w:tc>
        <w:tc>
          <w:tcPr>
            <w:tcW w:w="2231" w:type="dxa"/>
            <w:vAlign w:val="center"/>
          </w:tcPr>
          <w:p w14:paraId="304BD168">
            <w:pPr>
              <w:spacing w:line="240" w:lineRule="exact"/>
              <w:rPr>
                <w:rFonts w:hint="eastAsia" w:ascii="微软雅黑" w:hAnsi="微软雅黑" w:eastAsia="微软雅黑" w:cs="微软雅黑"/>
                <w:kern w:val="0"/>
                <w:sz w:val="21"/>
                <w:szCs w:val="21"/>
                <w:highlight w:val="none"/>
              </w:rPr>
            </w:pPr>
            <w:r>
              <w:rPr>
                <w:rFonts w:hint="eastAsia" w:ascii="微软雅黑" w:hAnsi="微软雅黑" w:eastAsia="微软雅黑" w:cs="微软雅黑"/>
                <w:sz w:val="21"/>
                <w:szCs w:val="21"/>
                <w:highlight w:val="none"/>
              </w:rPr>
              <w:t>询比响应文件</w:t>
            </w:r>
            <w:r>
              <w:rPr>
                <w:rFonts w:hint="eastAsia" w:ascii="微软雅黑" w:hAnsi="微软雅黑" w:eastAsia="微软雅黑" w:cs="微软雅黑"/>
                <w:sz w:val="21"/>
                <w:szCs w:val="21"/>
                <w:highlight w:val="none"/>
                <w:lang w:val="zh-CN"/>
              </w:rPr>
              <w:t>份数</w:t>
            </w:r>
          </w:p>
        </w:tc>
        <w:tc>
          <w:tcPr>
            <w:tcW w:w="5141" w:type="dxa"/>
            <w:vAlign w:val="center"/>
          </w:tcPr>
          <w:p w14:paraId="603E536A">
            <w:pPr>
              <w:spacing w:line="240" w:lineRule="exact"/>
              <w:rPr>
                <w:rFonts w:hint="eastAsia" w:ascii="微软雅黑" w:hAnsi="微软雅黑" w:eastAsia="微软雅黑" w:cs="微软雅黑"/>
                <w:kern w:val="0"/>
                <w:sz w:val="21"/>
                <w:szCs w:val="21"/>
                <w:highlight w:val="none"/>
              </w:rPr>
            </w:pPr>
            <w:r>
              <w:rPr>
                <w:rFonts w:hint="eastAsia" w:ascii="微软雅黑" w:hAnsi="微软雅黑" w:eastAsia="微软雅黑" w:cs="微软雅黑"/>
                <w:sz w:val="21"/>
                <w:szCs w:val="21"/>
                <w:highlight w:val="none"/>
              </w:rPr>
              <w:t>询比响应文件</w:t>
            </w:r>
            <w:r>
              <w:rPr>
                <w:rFonts w:hint="eastAsia" w:ascii="微软雅黑" w:hAnsi="微软雅黑" w:eastAsia="微软雅黑" w:cs="微软雅黑"/>
                <w:sz w:val="21"/>
                <w:szCs w:val="21"/>
                <w:highlight w:val="none"/>
                <w:lang w:val="zh-CN"/>
              </w:rPr>
              <w:t>正、副本数量（含电子文档）符合</w:t>
            </w:r>
            <w:r>
              <w:rPr>
                <w:rFonts w:hint="eastAsia" w:ascii="微软雅黑" w:hAnsi="微软雅黑" w:eastAsia="微软雅黑" w:cs="微软雅黑"/>
                <w:sz w:val="21"/>
                <w:szCs w:val="21"/>
                <w:highlight w:val="none"/>
              </w:rPr>
              <w:t>询比</w:t>
            </w:r>
            <w:r>
              <w:rPr>
                <w:rFonts w:hint="eastAsia" w:ascii="微软雅黑" w:hAnsi="微软雅黑" w:eastAsia="微软雅黑" w:cs="微软雅黑"/>
                <w:sz w:val="21"/>
                <w:szCs w:val="21"/>
                <w:highlight w:val="none"/>
                <w:lang w:val="zh-CN"/>
              </w:rPr>
              <w:t>文件要求。</w:t>
            </w:r>
          </w:p>
        </w:tc>
      </w:tr>
      <w:tr w14:paraId="48F6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35" w:type="dxa"/>
            <w:vMerge w:val="restart"/>
            <w:vAlign w:val="center"/>
          </w:tcPr>
          <w:p w14:paraId="13F2FB69">
            <w:pPr>
              <w:spacing w:line="240" w:lineRule="exact"/>
              <w:jc w:val="center"/>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3</w:t>
            </w:r>
          </w:p>
        </w:tc>
        <w:tc>
          <w:tcPr>
            <w:tcW w:w="1492" w:type="dxa"/>
            <w:vMerge w:val="restart"/>
            <w:vAlign w:val="center"/>
          </w:tcPr>
          <w:p w14:paraId="1688BAF2">
            <w:pPr>
              <w:spacing w:line="240" w:lineRule="exact"/>
              <w:jc w:val="left"/>
              <w:rPr>
                <w:rFonts w:hint="eastAsia" w:ascii="微软雅黑" w:hAnsi="微软雅黑" w:eastAsia="微软雅黑" w:cs="微软雅黑"/>
                <w:sz w:val="21"/>
                <w:szCs w:val="21"/>
                <w:highlight w:val="none"/>
                <w:lang w:val="zh-CN"/>
              </w:rPr>
            </w:pPr>
            <w:r>
              <w:rPr>
                <w:rFonts w:hint="eastAsia" w:ascii="微软雅黑" w:hAnsi="微软雅黑" w:eastAsia="微软雅黑" w:cs="微软雅黑"/>
                <w:kern w:val="0"/>
                <w:sz w:val="21"/>
                <w:szCs w:val="21"/>
                <w:highlight w:val="none"/>
              </w:rPr>
              <w:t>询比文件的响应程度审查</w:t>
            </w:r>
          </w:p>
        </w:tc>
        <w:tc>
          <w:tcPr>
            <w:tcW w:w="2231" w:type="dxa"/>
            <w:vAlign w:val="center"/>
          </w:tcPr>
          <w:p w14:paraId="7BAAD1F2">
            <w:pPr>
              <w:spacing w:line="240" w:lineRule="exact"/>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实质性响应</w:t>
            </w:r>
          </w:p>
        </w:tc>
        <w:tc>
          <w:tcPr>
            <w:tcW w:w="5141" w:type="dxa"/>
            <w:vAlign w:val="center"/>
          </w:tcPr>
          <w:p w14:paraId="7383F568">
            <w:pPr>
              <w:pStyle w:val="35"/>
              <w:spacing w:line="240" w:lineRule="exact"/>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询比文件第二篇、第三篇中规定的内容进行响应。</w:t>
            </w:r>
          </w:p>
        </w:tc>
      </w:tr>
      <w:tr w14:paraId="0C79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35" w:type="dxa"/>
            <w:vMerge w:val="continue"/>
            <w:vAlign w:val="center"/>
          </w:tcPr>
          <w:p w14:paraId="688C664F">
            <w:pPr>
              <w:spacing w:line="240" w:lineRule="exact"/>
              <w:jc w:val="center"/>
              <w:rPr>
                <w:rFonts w:hint="eastAsia" w:ascii="微软雅黑" w:hAnsi="微软雅黑" w:eastAsia="微软雅黑" w:cs="微软雅黑"/>
                <w:kern w:val="0"/>
                <w:sz w:val="21"/>
                <w:szCs w:val="21"/>
                <w:highlight w:val="none"/>
              </w:rPr>
            </w:pPr>
          </w:p>
        </w:tc>
        <w:tc>
          <w:tcPr>
            <w:tcW w:w="1492" w:type="dxa"/>
            <w:vMerge w:val="continue"/>
            <w:vAlign w:val="center"/>
          </w:tcPr>
          <w:p w14:paraId="708C985E">
            <w:pPr>
              <w:spacing w:line="240" w:lineRule="exact"/>
              <w:rPr>
                <w:rFonts w:hint="eastAsia" w:ascii="微软雅黑" w:hAnsi="微软雅黑" w:eastAsia="微软雅黑" w:cs="微软雅黑"/>
                <w:sz w:val="21"/>
                <w:szCs w:val="21"/>
                <w:highlight w:val="none"/>
                <w:lang w:val="zh-CN"/>
              </w:rPr>
            </w:pPr>
          </w:p>
        </w:tc>
        <w:tc>
          <w:tcPr>
            <w:tcW w:w="2231" w:type="dxa"/>
            <w:vAlign w:val="center"/>
          </w:tcPr>
          <w:p w14:paraId="0F89C813">
            <w:pPr>
              <w:spacing w:line="240" w:lineRule="exact"/>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询比有效期</w:t>
            </w:r>
          </w:p>
        </w:tc>
        <w:tc>
          <w:tcPr>
            <w:tcW w:w="5141" w:type="dxa"/>
            <w:vAlign w:val="center"/>
          </w:tcPr>
          <w:p w14:paraId="5C2A452C">
            <w:pPr>
              <w:spacing w:line="240" w:lineRule="exact"/>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询比响应文件及有关承诺文件有效期为提交询比响应文件截止时间起90天。</w:t>
            </w:r>
          </w:p>
        </w:tc>
      </w:tr>
    </w:tbl>
    <w:p w14:paraId="2DB93702">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澄清有关问题。询比小组在对询比响应文件的有效性、完整性和响应程度进行审查时，可以要求供应商对询比响应文件中含义不明确、同类问题表述不一致或者有明显文字和计算错误的内容等作出必要的澄清、说明或者更正。供应商的澄清、说明或者更正不得超出询比响应文件的范围或者改变询比响应文件的实质性内容。</w:t>
      </w:r>
    </w:p>
    <w:p w14:paraId="1FE3DDFF">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询比小组要求供应商澄清、说明或者更正询比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5D0137F">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询比小组采用综合评分法对供应商的询比响应文件（含有效书面承诺）进行综合评分。综合评分法，是指询比响应文件满足询比文件全部实质性要求且按请照评审因素的量化指标评审得分最高的供应商为成交候选供应商的评审方法。供应商总得分为报价、商务等评定因素分别按照相应权重值计算分项得分后相加，满分为100分。</w:t>
      </w:r>
    </w:p>
    <w:p w14:paraId="6E81A759">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六）询比小组各成员独立对每个有效响应（通过资格性、符合性检查的供应商）的文件进行评价、打分，然后汇总每个供应商每项评分因素的得分，并根据综合评分情况按照评审得分由高到低顺序推荐3名及以上成交候选供应商，排名第一的为第一成交候选供应商。评审得分且报价相同的，按照商务部分得分的优劣顺序排列推荐。</w:t>
      </w:r>
      <w:bookmarkStart w:id="212" w:name="_Toc129010310"/>
      <w:bookmarkStart w:id="213" w:name="_Toc102227320"/>
      <w:bookmarkStart w:id="214" w:name="_Toc342913394"/>
    </w:p>
    <w:p w14:paraId="12E9BCDC">
      <w:pPr>
        <w:rPr>
          <w:rFonts w:hint="eastAsia" w:ascii="微软雅黑" w:hAnsi="微软雅黑" w:eastAsia="微软雅黑" w:cs="微软雅黑"/>
          <w:sz w:val="24"/>
          <w:szCs w:val="24"/>
          <w:highlight w:val="none"/>
        </w:rPr>
      </w:pPr>
    </w:p>
    <w:p w14:paraId="552BAD91">
      <w:pPr>
        <w:rPr>
          <w:rFonts w:hint="eastAsia" w:ascii="微软雅黑" w:hAnsi="微软雅黑" w:eastAsia="微软雅黑" w:cs="微软雅黑"/>
          <w:sz w:val="24"/>
          <w:szCs w:val="24"/>
          <w:highlight w:val="none"/>
        </w:rPr>
      </w:pPr>
    </w:p>
    <w:p w14:paraId="4D067515">
      <w:pPr>
        <w:rPr>
          <w:rFonts w:hint="eastAsia" w:ascii="微软雅黑" w:hAnsi="微软雅黑" w:eastAsia="微软雅黑" w:cs="微软雅黑"/>
          <w:sz w:val="24"/>
          <w:szCs w:val="24"/>
          <w:highlight w:val="none"/>
        </w:rPr>
      </w:pPr>
    </w:p>
    <w:p w14:paraId="21E4FD52">
      <w:pPr>
        <w:rPr>
          <w:rFonts w:hint="eastAsia" w:ascii="微软雅黑" w:hAnsi="微软雅黑" w:eastAsia="微软雅黑" w:cs="微软雅黑"/>
          <w:highlight w:val="none"/>
        </w:rPr>
      </w:pPr>
    </w:p>
    <w:p w14:paraId="49EA2B8B">
      <w:pPr>
        <w:pStyle w:val="5"/>
        <w:numPr>
          <w:ilvl w:val="0"/>
          <w:numId w:val="13"/>
        </w:numPr>
        <w:spacing w:before="0" w:after="0" w:line="440" w:lineRule="exact"/>
        <w:rPr>
          <w:rFonts w:hint="eastAsia" w:ascii="微软雅黑" w:hAnsi="微软雅黑" w:eastAsia="微软雅黑" w:cs="微软雅黑"/>
          <w:sz w:val="24"/>
          <w:szCs w:val="24"/>
          <w:highlight w:val="none"/>
        </w:rPr>
      </w:pPr>
      <w:bookmarkStart w:id="215" w:name="_Toc4971"/>
      <w:r>
        <w:rPr>
          <w:rFonts w:hint="eastAsia" w:ascii="微软雅黑" w:hAnsi="微软雅黑" w:eastAsia="微软雅黑" w:cs="微软雅黑"/>
          <w:color w:val="000000"/>
          <w:sz w:val="24"/>
          <w:szCs w:val="24"/>
          <w:highlight w:val="none"/>
        </w:rPr>
        <w:br w:type="page"/>
      </w:r>
      <w:bookmarkStart w:id="216" w:name="_Toc21350"/>
      <w:bookmarkStart w:id="217" w:name="_Toc6107"/>
      <w:bookmarkStart w:id="218" w:name="_Toc19460"/>
      <w:bookmarkStart w:id="219" w:name="_Toc7832"/>
      <w:bookmarkStart w:id="220" w:name="_Toc12657"/>
      <w:bookmarkStart w:id="221" w:name="_Toc11199"/>
      <w:bookmarkStart w:id="222" w:name="_Toc7828"/>
      <w:bookmarkStart w:id="223" w:name="_Toc25203"/>
      <w:bookmarkStart w:id="224" w:name="_Toc11808"/>
      <w:bookmarkStart w:id="225" w:name="_Toc27036"/>
      <w:r>
        <w:rPr>
          <w:rFonts w:hint="eastAsia" w:ascii="微软雅黑" w:hAnsi="微软雅黑" w:eastAsia="微软雅黑" w:cs="微软雅黑"/>
          <w:sz w:val="24"/>
          <w:szCs w:val="24"/>
          <w:highlight w:val="none"/>
        </w:rPr>
        <w:t>评审标准</w:t>
      </w:r>
      <w:bookmarkEnd w:id="216"/>
      <w:bookmarkEnd w:id="217"/>
      <w:bookmarkEnd w:id="218"/>
      <w:bookmarkEnd w:id="219"/>
      <w:bookmarkEnd w:id="220"/>
      <w:bookmarkEnd w:id="221"/>
      <w:bookmarkEnd w:id="222"/>
      <w:bookmarkEnd w:id="223"/>
      <w:bookmarkEnd w:id="224"/>
      <w:bookmarkEnd w:id="225"/>
    </w:p>
    <w:bookmarkEnd w:id="212"/>
    <w:bookmarkEnd w:id="215"/>
    <w:tbl>
      <w:tblPr>
        <w:tblStyle w:val="61"/>
        <w:tblW w:w="9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1"/>
        <w:gridCol w:w="1574"/>
        <w:gridCol w:w="4524"/>
        <w:gridCol w:w="2209"/>
      </w:tblGrid>
      <w:tr w14:paraId="338F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03463605">
            <w:pPr>
              <w:spacing w:line="240" w:lineRule="auto"/>
              <w:rPr>
                <w:rFonts w:hint="eastAsia" w:ascii="微软雅黑" w:hAnsi="微软雅黑" w:eastAsia="微软雅黑" w:cs="微软雅黑"/>
                <w:b/>
                <w:sz w:val="21"/>
                <w:szCs w:val="21"/>
                <w:highlight w:val="none"/>
              </w:rPr>
            </w:pPr>
            <w:bookmarkStart w:id="226" w:name="_Toc27863"/>
            <w:bookmarkStart w:id="227" w:name="_Toc4717"/>
            <w:bookmarkStart w:id="228" w:name="_Toc25552"/>
            <w:bookmarkStart w:id="229" w:name="_Toc18416"/>
            <w:r>
              <w:rPr>
                <w:rFonts w:hint="eastAsia" w:ascii="微软雅黑" w:hAnsi="微软雅黑" w:eastAsia="微软雅黑" w:cs="微软雅黑"/>
                <w:b/>
                <w:sz w:val="21"/>
                <w:szCs w:val="21"/>
                <w:highlight w:val="none"/>
              </w:rPr>
              <w:t>序号</w:t>
            </w:r>
          </w:p>
        </w:tc>
        <w:tc>
          <w:tcPr>
            <w:tcW w:w="1131" w:type="dxa"/>
            <w:vAlign w:val="center"/>
          </w:tcPr>
          <w:p w14:paraId="6E71F306">
            <w:pPr>
              <w:spacing w:line="240" w:lineRule="auto"/>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评分因素及权值</w:t>
            </w:r>
          </w:p>
        </w:tc>
        <w:tc>
          <w:tcPr>
            <w:tcW w:w="1574" w:type="dxa"/>
            <w:vAlign w:val="center"/>
          </w:tcPr>
          <w:p w14:paraId="3E074A3B">
            <w:pPr>
              <w:spacing w:line="240" w:lineRule="auto"/>
              <w:jc w:val="center"/>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分值</w:t>
            </w:r>
          </w:p>
        </w:tc>
        <w:tc>
          <w:tcPr>
            <w:tcW w:w="4524" w:type="dxa"/>
            <w:vAlign w:val="center"/>
          </w:tcPr>
          <w:p w14:paraId="5F3213AA">
            <w:pPr>
              <w:spacing w:line="240" w:lineRule="auto"/>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评分标准</w:t>
            </w:r>
          </w:p>
        </w:tc>
        <w:tc>
          <w:tcPr>
            <w:tcW w:w="2209" w:type="dxa"/>
            <w:vAlign w:val="center"/>
          </w:tcPr>
          <w:p w14:paraId="35BFB878">
            <w:pPr>
              <w:spacing w:line="240" w:lineRule="auto"/>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说明</w:t>
            </w:r>
          </w:p>
        </w:tc>
      </w:tr>
      <w:tr w14:paraId="4385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7E3E7318">
            <w:pPr>
              <w:spacing w:line="24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w:t>
            </w:r>
          </w:p>
        </w:tc>
        <w:tc>
          <w:tcPr>
            <w:tcW w:w="1131" w:type="dxa"/>
            <w:vAlign w:val="center"/>
          </w:tcPr>
          <w:p w14:paraId="7B74FB7E">
            <w:pPr>
              <w:spacing w:line="240" w:lineRule="auto"/>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投标报价</w:t>
            </w:r>
          </w:p>
          <w:p w14:paraId="4A9CD4AB">
            <w:pPr>
              <w:spacing w:line="240" w:lineRule="auto"/>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val="en-US" w:eastAsia="zh-CN"/>
              </w:rPr>
              <w:t>20</w:t>
            </w:r>
            <w:r>
              <w:rPr>
                <w:rFonts w:hint="eastAsia" w:ascii="微软雅黑" w:hAnsi="微软雅黑" w:eastAsia="微软雅黑" w:cs="微软雅黑"/>
                <w:sz w:val="21"/>
                <w:szCs w:val="21"/>
                <w:highlight w:val="none"/>
              </w:rPr>
              <w:t>%）</w:t>
            </w:r>
          </w:p>
        </w:tc>
        <w:tc>
          <w:tcPr>
            <w:tcW w:w="1574" w:type="dxa"/>
            <w:vAlign w:val="center"/>
          </w:tcPr>
          <w:p w14:paraId="6093FC60">
            <w:pPr>
              <w:spacing w:line="240" w:lineRule="auto"/>
              <w:jc w:val="center"/>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20</w:t>
            </w:r>
            <w:r>
              <w:rPr>
                <w:rFonts w:hint="eastAsia" w:ascii="微软雅黑" w:hAnsi="微软雅黑" w:eastAsia="微软雅黑" w:cs="微软雅黑"/>
                <w:sz w:val="21"/>
                <w:szCs w:val="21"/>
                <w:highlight w:val="none"/>
              </w:rPr>
              <w:t>分</w:t>
            </w:r>
          </w:p>
        </w:tc>
        <w:tc>
          <w:tcPr>
            <w:tcW w:w="4524" w:type="dxa"/>
            <w:vAlign w:val="center"/>
          </w:tcPr>
          <w:p w14:paraId="4A4DE3B0">
            <w:pPr>
              <w:spacing w:line="24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满足询比采购文件要求且报价最低的供应商的价格为评审基准价，其价格分为满分，其他供应商的价格分统一按照下列公式计算。</w:t>
            </w:r>
          </w:p>
          <w:p w14:paraId="79A2E1DA">
            <w:pPr>
              <w:spacing w:line="24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报价得分=（评审基准价/投标报价）×价格权值×100。</w:t>
            </w:r>
          </w:p>
        </w:tc>
        <w:tc>
          <w:tcPr>
            <w:tcW w:w="2209" w:type="dxa"/>
            <w:vAlign w:val="center"/>
          </w:tcPr>
          <w:p w14:paraId="4AEDE0C2">
            <w:pPr>
              <w:spacing w:line="24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高于最高限价为无效报价。</w:t>
            </w:r>
          </w:p>
        </w:tc>
      </w:tr>
      <w:tr w14:paraId="4E7F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34" w:type="dxa"/>
            <w:vMerge w:val="restart"/>
            <w:vAlign w:val="center"/>
          </w:tcPr>
          <w:p w14:paraId="598661ED">
            <w:pPr>
              <w:spacing w:line="24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w:t>
            </w:r>
          </w:p>
        </w:tc>
        <w:tc>
          <w:tcPr>
            <w:tcW w:w="1131" w:type="dxa"/>
            <w:vMerge w:val="restart"/>
            <w:vAlign w:val="center"/>
          </w:tcPr>
          <w:p w14:paraId="6CDA083F">
            <w:pPr>
              <w:spacing w:line="240" w:lineRule="auto"/>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服务部分</w:t>
            </w:r>
          </w:p>
          <w:p w14:paraId="23B9E4A3">
            <w:pPr>
              <w:spacing w:line="240" w:lineRule="auto"/>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val="en-US" w:eastAsia="zh-CN"/>
              </w:rPr>
              <w:t>40</w:t>
            </w:r>
            <w:r>
              <w:rPr>
                <w:rFonts w:hint="eastAsia" w:ascii="微软雅黑" w:hAnsi="微软雅黑" w:eastAsia="微软雅黑" w:cs="微软雅黑"/>
                <w:sz w:val="21"/>
                <w:szCs w:val="21"/>
                <w:highlight w:val="none"/>
              </w:rPr>
              <w:t>%）</w:t>
            </w:r>
          </w:p>
        </w:tc>
        <w:tc>
          <w:tcPr>
            <w:tcW w:w="1574" w:type="dxa"/>
            <w:vAlign w:val="center"/>
          </w:tcPr>
          <w:p w14:paraId="7FC5072C">
            <w:pPr>
              <w:spacing w:line="240" w:lineRule="auto"/>
              <w:jc w:val="center"/>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实施</w:t>
            </w:r>
            <w:r>
              <w:rPr>
                <w:rFonts w:hint="eastAsia" w:ascii="微软雅黑" w:hAnsi="微软雅黑" w:eastAsia="微软雅黑" w:cs="微软雅黑"/>
                <w:sz w:val="21"/>
                <w:szCs w:val="21"/>
                <w:highlight w:val="none"/>
              </w:rPr>
              <w:t>方案</w:t>
            </w:r>
          </w:p>
          <w:p w14:paraId="44E049DA">
            <w:pPr>
              <w:spacing w:line="240" w:lineRule="auto"/>
              <w:jc w:val="center"/>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val="en-US" w:eastAsia="zh-CN"/>
              </w:rPr>
              <w:t>10</w:t>
            </w:r>
            <w:r>
              <w:rPr>
                <w:rFonts w:hint="eastAsia" w:ascii="微软雅黑" w:hAnsi="微软雅黑" w:eastAsia="微软雅黑" w:cs="微软雅黑"/>
                <w:sz w:val="21"/>
                <w:szCs w:val="21"/>
                <w:highlight w:val="none"/>
              </w:rPr>
              <w:t>分）</w:t>
            </w:r>
          </w:p>
        </w:tc>
        <w:tc>
          <w:tcPr>
            <w:tcW w:w="4524" w:type="dxa"/>
            <w:vAlign w:val="center"/>
          </w:tcPr>
          <w:p w14:paraId="16727B49">
            <w:pPr>
              <w:pStyle w:val="31"/>
              <w:spacing w:line="24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供应商提供针对本项目的</w:t>
            </w:r>
            <w:r>
              <w:rPr>
                <w:rFonts w:hint="eastAsia" w:ascii="微软雅黑" w:hAnsi="微软雅黑" w:eastAsia="微软雅黑" w:cs="微软雅黑"/>
                <w:sz w:val="21"/>
                <w:szCs w:val="21"/>
                <w:highlight w:val="none"/>
                <w:lang w:val="en-US" w:eastAsia="zh-CN"/>
              </w:rPr>
              <w:t>实施</w:t>
            </w:r>
            <w:r>
              <w:rPr>
                <w:rFonts w:hint="eastAsia" w:ascii="微软雅黑" w:hAnsi="微软雅黑" w:eastAsia="微软雅黑" w:cs="微软雅黑"/>
                <w:sz w:val="21"/>
                <w:szCs w:val="21"/>
                <w:highlight w:val="none"/>
              </w:rPr>
              <w:t>方案，</w:t>
            </w:r>
            <w:r>
              <w:rPr>
                <w:rFonts w:hint="eastAsia" w:ascii="微软雅黑" w:hAnsi="微软雅黑" w:eastAsia="微软雅黑" w:cs="微软雅黑"/>
                <w:sz w:val="21"/>
                <w:szCs w:val="21"/>
                <w:highlight w:val="none"/>
                <w:lang w:val="en-US" w:eastAsia="zh-CN"/>
              </w:rPr>
              <w:t>方案包含对项目重点、难点分析、实施服务流程、服务内容、售后服务</w:t>
            </w:r>
            <w:r>
              <w:rPr>
                <w:rFonts w:hint="eastAsia" w:ascii="微软雅黑" w:hAnsi="微软雅黑" w:eastAsia="微软雅黑" w:cs="微软雅黑"/>
                <w:sz w:val="21"/>
                <w:szCs w:val="21"/>
                <w:highlight w:val="none"/>
              </w:rPr>
              <w:t>等内容，对方案内容进行评分。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方案内容不存在瑕疵，得</w:t>
            </w:r>
            <w:r>
              <w:rPr>
                <w:rFonts w:hint="eastAsia" w:ascii="微软雅黑" w:hAnsi="微软雅黑" w:eastAsia="微软雅黑" w:cs="微软雅黑"/>
                <w:sz w:val="21"/>
                <w:szCs w:val="21"/>
                <w:highlight w:val="none"/>
                <w:lang w:val="en-US" w:eastAsia="zh-CN"/>
              </w:rPr>
              <w:t>10</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方案内容存在1处瑕疵，得</w:t>
            </w:r>
            <w:r>
              <w:rPr>
                <w:rFonts w:hint="eastAsia" w:ascii="微软雅黑" w:hAnsi="微软雅黑" w:eastAsia="微软雅黑" w:cs="微软雅黑"/>
                <w:sz w:val="21"/>
                <w:szCs w:val="21"/>
                <w:highlight w:val="none"/>
                <w:lang w:val="en-US" w:eastAsia="zh-CN"/>
              </w:rPr>
              <w:t>7</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方案内容存在2处瑕疵，得</w:t>
            </w:r>
            <w:r>
              <w:rPr>
                <w:rFonts w:hint="eastAsia" w:ascii="微软雅黑" w:hAnsi="微软雅黑" w:eastAsia="微软雅黑" w:cs="微软雅黑"/>
                <w:sz w:val="21"/>
                <w:szCs w:val="21"/>
                <w:highlight w:val="none"/>
                <w:lang w:val="en-US" w:eastAsia="zh-CN"/>
              </w:rPr>
              <w:t>4</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方案内容存在3处瑕疵，得</w:t>
            </w: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w:t>
            </w:r>
            <w:r>
              <w:rPr>
                <w:rFonts w:hint="eastAsia" w:ascii="微软雅黑" w:hAnsi="微软雅黑" w:eastAsia="微软雅黑" w:cs="微软雅黑"/>
                <w:sz w:val="21"/>
                <w:szCs w:val="21"/>
                <w:highlight w:val="none"/>
                <w:lang w:val="en-US" w:eastAsia="zh-CN"/>
              </w:rPr>
              <w:t>4</w:t>
            </w:r>
            <w:r>
              <w:rPr>
                <w:rFonts w:hint="eastAsia" w:ascii="微软雅黑" w:hAnsi="微软雅黑" w:eastAsia="微软雅黑" w:cs="微软雅黑"/>
                <w:sz w:val="21"/>
                <w:szCs w:val="21"/>
                <w:highlight w:val="none"/>
              </w:rPr>
              <w:t>处及以上瑕疵或未提供方案得0分。</w:t>
            </w:r>
          </w:p>
        </w:tc>
        <w:tc>
          <w:tcPr>
            <w:tcW w:w="2209" w:type="dxa"/>
            <w:vMerge w:val="restart"/>
            <w:vAlign w:val="center"/>
          </w:tcPr>
          <w:p w14:paraId="479F8D5A">
            <w:pPr>
              <w:wordWrap w:val="0"/>
              <w:spacing w:line="24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1.提供对应方案，格式自拟。</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2.本项内容中所称的“瑕疵”指以下任意一种情形：</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1）方案出现内容缺项、内容表述不完整、内容空泛、无具体实施方法或缺少关键分析点；</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2）方案内容表述前后矛盾、无连贯性或内容存在逻辑漏洞、常识错误；</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3）方案安排并不适用本项目特性或不利于本项目的目的实现或出现与本项目不相关的其他内容或非专门针对本项目制定；</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4）方案中提出的措施举措现有条件下不可能实现的。</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说明:方案由评审小组成员结合自身专业知识根据以上标准独立评审。</w:t>
            </w:r>
          </w:p>
        </w:tc>
      </w:tr>
      <w:tr w14:paraId="5D77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34" w:type="dxa"/>
            <w:vMerge w:val="continue"/>
            <w:vAlign w:val="center"/>
          </w:tcPr>
          <w:p w14:paraId="0C2D4E41">
            <w:pPr>
              <w:spacing w:line="240" w:lineRule="auto"/>
              <w:rPr>
                <w:rFonts w:hint="eastAsia" w:ascii="微软雅黑" w:hAnsi="微软雅黑" w:eastAsia="微软雅黑" w:cs="微软雅黑"/>
                <w:sz w:val="21"/>
                <w:szCs w:val="21"/>
                <w:highlight w:val="none"/>
              </w:rPr>
            </w:pPr>
          </w:p>
        </w:tc>
        <w:tc>
          <w:tcPr>
            <w:tcW w:w="1131" w:type="dxa"/>
            <w:vMerge w:val="continue"/>
            <w:vAlign w:val="center"/>
          </w:tcPr>
          <w:p w14:paraId="257E142E">
            <w:pPr>
              <w:spacing w:line="240" w:lineRule="auto"/>
              <w:textAlignment w:val="baseline"/>
              <w:rPr>
                <w:rFonts w:hint="eastAsia" w:ascii="微软雅黑" w:hAnsi="微软雅黑" w:eastAsia="微软雅黑" w:cs="微软雅黑"/>
                <w:sz w:val="21"/>
                <w:szCs w:val="21"/>
                <w:highlight w:val="none"/>
              </w:rPr>
            </w:pPr>
          </w:p>
        </w:tc>
        <w:tc>
          <w:tcPr>
            <w:tcW w:w="1574" w:type="dxa"/>
            <w:vAlign w:val="center"/>
          </w:tcPr>
          <w:p w14:paraId="1D521894">
            <w:pPr>
              <w:spacing w:line="240" w:lineRule="auto"/>
              <w:jc w:val="center"/>
              <w:textAlignment w:val="baseline"/>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质量保障方案（10分）</w:t>
            </w:r>
          </w:p>
        </w:tc>
        <w:tc>
          <w:tcPr>
            <w:tcW w:w="4524" w:type="dxa"/>
            <w:vAlign w:val="center"/>
          </w:tcPr>
          <w:p w14:paraId="7F94C8AE">
            <w:pPr>
              <w:widowControl/>
              <w:spacing w:line="240" w:lineRule="auto"/>
              <w:outlineLvl w:val="2"/>
              <w:rPr>
                <w:rFonts w:hint="eastAsia" w:ascii="微软雅黑" w:hAnsi="微软雅黑" w:eastAsia="微软雅黑" w:cs="微软雅黑"/>
                <w:sz w:val="21"/>
                <w:szCs w:val="21"/>
              </w:rPr>
            </w:pPr>
            <w:r>
              <w:rPr>
                <w:rFonts w:hint="eastAsia" w:ascii="微软雅黑" w:hAnsi="微软雅黑" w:eastAsia="微软雅黑" w:cs="微软雅黑"/>
                <w:sz w:val="21"/>
                <w:szCs w:val="21"/>
              </w:rPr>
              <w:t>供应商提供针对本项目的</w:t>
            </w:r>
            <w:r>
              <w:rPr>
                <w:rFonts w:hint="eastAsia" w:ascii="微软雅黑" w:hAnsi="微软雅黑" w:eastAsia="微软雅黑" w:cs="微软雅黑"/>
                <w:sz w:val="21"/>
                <w:szCs w:val="21"/>
                <w:lang w:val="en-US" w:eastAsia="zh-CN"/>
              </w:rPr>
              <w:t>质量保证方案，方案包含质量保障方案、质量控制措施、</w:t>
            </w:r>
            <w:r>
              <w:rPr>
                <w:rFonts w:hint="eastAsia" w:ascii="微软雅黑" w:hAnsi="微软雅黑" w:eastAsia="微软雅黑" w:cs="微软雅黑"/>
                <w:sz w:val="21"/>
                <w:szCs w:val="21"/>
              </w:rPr>
              <w:t>质量管理体系等内容，对方案内容进行评分。</w:t>
            </w:r>
          </w:p>
          <w:p w14:paraId="0D3D35F6">
            <w:pPr>
              <w:pStyle w:val="31"/>
              <w:spacing w:line="24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方案内容不存在瑕疵，得</w:t>
            </w:r>
            <w:r>
              <w:rPr>
                <w:rFonts w:hint="eastAsia" w:ascii="微软雅黑" w:hAnsi="微软雅黑" w:eastAsia="微软雅黑" w:cs="微软雅黑"/>
                <w:sz w:val="21"/>
                <w:szCs w:val="21"/>
                <w:highlight w:val="none"/>
                <w:lang w:val="en-US" w:eastAsia="zh-CN"/>
              </w:rPr>
              <w:t>10</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方案内容存在1处瑕疵，得</w:t>
            </w:r>
            <w:r>
              <w:rPr>
                <w:rFonts w:hint="eastAsia" w:ascii="微软雅黑" w:hAnsi="微软雅黑" w:eastAsia="微软雅黑" w:cs="微软雅黑"/>
                <w:sz w:val="21"/>
                <w:szCs w:val="21"/>
                <w:highlight w:val="none"/>
                <w:lang w:val="en-US" w:eastAsia="zh-CN"/>
              </w:rPr>
              <w:t>7</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方案内容存在2处瑕疵，得</w:t>
            </w:r>
            <w:r>
              <w:rPr>
                <w:rFonts w:hint="eastAsia" w:ascii="微软雅黑" w:hAnsi="微软雅黑" w:eastAsia="微软雅黑" w:cs="微软雅黑"/>
                <w:sz w:val="21"/>
                <w:szCs w:val="21"/>
                <w:highlight w:val="none"/>
                <w:lang w:val="en-US" w:eastAsia="zh-CN"/>
              </w:rPr>
              <w:t>4</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方案内容存在3处瑕疵，得</w:t>
            </w: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w:t>
            </w:r>
            <w:r>
              <w:rPr>
                <w:rFonts w:hint="eastAsia" w:ascii="微软雅黑" w:hAnsi="微软雅黑" w:eastAsia="微软雅黑" w:cs="微软雅黑"/>
                <w:sz w:val="21"/>
                <w:szCs w:val="21"/>
                <w:highlight w:val="none"/>
                <w:lang w:val="en-US" w:eastAsia="zh-CN"/>
              </w:rPr>
              <w:t>4</w:t>
            </w:r>
            <w:r>
              <w:rPr>
                <w:rFonts w:hint="eastAsia" w:ascii="微软雅黑" w:hAnsi="微软雅黑" w:eastAsia="微软雅黑" w:cs="微软雅黑"/>
                <w:sz w:val="21"/>
                <w:szCs w:val="21"/>
                <w:highlight w:val="none"/>
              </w:rPr>
              <w:t>处及以上瑕疵或未提供方案得0分。</w:t>
            </w:r>
          </w:p>
        </w:tc>
        <w:tc>
          <w:tcPr>
            <w:tcW w:w="2209" w:type="dxa"/>
            <w:vMerge w:val="continue"/>
            <w:vAlign w:val="center"/>
          </w:tcPr>
          <w:p w14:paraId="6B2CDDAE">
            <w:pPr>
              <w:wordWrap w:val="0"/>
              <w:spacing w:line="240" w:lineRule="auto"/>
              <w:rPr>
                <w:rFonts w:hint="eastAsia" w:ascii="微软雅黑" w:hAnsi="微软雅黑" w:eastAsia="微软雅黑" w:cs="微软雅黑"/>
                <w:sz w:val="21"/>
                <w:szCs w:val="21"/>
                <w:highlight w:val="none"/>
              </w:rPr>
            </w:pPr>
          </w:p>
        </w:tc>
      </w:tr>
      <w:tr w14:paraId="083D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34" w:type="dxa"/>
            <w:vMerge w:val="continue"/>
            <w:vAlign w:val="center"/>
          </w:tcPr>
          <w:p w14:paraId="3CFB072F">
            <w:pPr>
              <w:spacing w:line="240" w:lineRule="auto"/>
              <w:rPr>
                <w:rFonts w:hint="eastAsia" w:ascii="微软雅黑" w:hAnsi="微软雅黑" w:eastAsia="微软雅黑" w:cs="微软雅黑"/>
                <w:sz w:val="21"/>
                <w:szCs w:val="21"/>
                <w:highlight w:val="none"/>
              </w:rPr>
            </w:pPr>
          </w:p>
        </w:tc>
        <w:tc>
          <w:tcPr>
            <w:tcW w:w="1131" w:type="dxa"/>
            <w:vMerge w:val="continue"/>
            <w:vAlign w:val="center"/>
          </w:tcPr>
          <w:p w14:paraId="1385E14B">
            <w:pPr>
              <w:spacing w:line="240" w:lineRule="auto"/>
              <w:textAlignment w:val="baseline"/>
              <w:rPr>
                <w:rFonts w:hint="eastAsia" w:ascii="微软雅黑" w:hAnsi="微软雅黑" w:eastAsia="微软雅黑" w:cs="微软雅黑"/>
                <w:sz w:val="21"/>
                <w:szCs w:val="21"/>
                <w:highlight w:val="none"/>
              </w:rPr>
            </w:pPr>
          </w:p>
        </w:tc>
        <w:tc>
          <w:tcPr>
            <w:tcW w:w="1574" w:type="dxa"/>
            <w:vAlign w:val="center"/>
          </w:tcPr>
          <w:p w14:paraId="134F95AE">
            <w:pPr>
              <w:spacing w:line="240" w:lineRule="auto"/>
              <w:jc w:val="center"/>
              <w:textAlignment w:val="baseline"/>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工作计划方案（10分）</w:t>
            </w:r>
          </w:p>
        </w:tc>
        <w:tc>
          <w:tcPr>
            <w:tcW w:w="4524" w:type="dxa"/>
            <w:vAlign w:val="center"/>
          </w:tcPr>
          <w:p w14:paraId="7F7BC011">
            <w:pPr>
              <w:widowControl/>
              <w:spacing w:line="240" w:lineRule="auto"/>
              <w:outlineLvl w:val="2"/>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供应商</w:t>
            </w:r>
            <w:r>
              <w:rPr>
                <w:rFonts w:hint="eastAsia" w:ascii="微软雅黑" w:hAnsi="微软雅黑" w:eastAsia="微软雅黑" w:cs="微软雅黑"/>
                <w:color w:val="000000"/>
                <w:sz w:val="21"/>
                <w:szCs w:val="21"/>
                <w:lang w:val="en-US" w:eastAsia="zh-CN"/>
              </w:rPr>
              <w:t>提供</w:t>
            </w:r>
            <w:r>
              <w:rPr>
                <w:rFonts w:hint="eastAsia" w:ascii="微软雅黑" w:hAnsi="微软雅黑" w:eastAsia="微软雅黑" w:cs="微软雅黑"/>
                <w:color w:val="000000"/>
                <w:sz w:val="21"/>
                <w:szCs w:val="21"/>
              </w:rPr>
              <w:t>针对本项目的工作计划</w:t>
            </w:r>
            <w:r>
              <w:rPr>
                <w:rFonts w:hint="eastAsia" w:ascii="微软雅黑" w:hAnsi="微软雅黑" w:eastAsia="微软雅黑" w:cs="微软雅黑"/>
                <w:color w:val="000000"/>
                <w:sz w:val="21"/>
                <w:szCs w:val="21"/>
                <w:lang w:val="en-US" w:eastAsia="zh-CN"/>
              </w:rPr>
              <w:t>方案</w:t>
            </w:r>
            <w:r>
              <w:rPr>
                <w:rFonts w:hint="eastAsia" w:ascii="微软雅黑" w:hAnsi="微软雅黑" w:eastAsia="微软雅黑" w:cs="微软雅黑"/>
                <w:color w:val="000000"/>
                <w:sz w:val="21"/>
                <w:szCs w:val="21"/>
              </w:rPr>
              <w:t>，主要包括工作进度计划</w:t>
            </w:r>
            <w:r>
              <w:rPr>
                <w:rFonts w:hint="eastAsia" w:ascii="微软雅黑" w:hAnsi="微软雅黑" w:eastAsia="微软雅黑" w:cs="微软雅黑"/>
                <w:color w:val="000000"/>
                <w:sz w:val="21"/>
                <w:szCs w:val="21"/>
                <w:lang w:val="en-US" w:eastAsia="zh-CN"/>
              </w:rPr>
              <w:t>方案、进度</w:t>
            </w:r>
            <w:r>
              <w:rPr>
                <w:rFonts w:hint="eastAsia" w:ascii="微软雅黑" w:hAnsi="微软雅黑" w:eastAsia="微软雅黑" w:cs="微软雅黑"/>
                <w:color w:val="000000"/>
                <w:sz w:val="21"/>
                <w:szCs w:val="21"/>
              </w:rPr>
              <w:t>保障措施进度等等内容，对方案内容进行评分。</w:t>
            </w:r>
          </w:p>
          <w:p w14:paraId="1E691ACB">
            <w:pPr>
              <w:pStyle w:val="31"/>
              <w:spacing w:line="24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方案内容不存在瑕疵，得</w:t>
            </w:r>
            <w:r>
              <w:rPr>
                <w:rFonts w:hint="eastAsia" w:ascii="微软雅黑" w:hAnsi="微软雅黑" w:eastAsia="微软雅黑" w:cs="微软雅黑"/>
                <w:sz w:val="21"/>
                <w:szCs w:val="21"/>
                <w:highlight w:val="none"/>
                <w:lang w:val="en-US" w:eastAsia="zh-CN"/>
              </w:rPr>
              <w:t>10</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方案内容存在1处瑕疵，得</w:t>
            </w:r>
            <w:r>
              <w:rPr>
                <w:rFonts w:hint="eastAsia" w:ascii="微软雅黑" w:hAnsi="微软雅黑" w:eastAsia="微软雅黑" w:cs="微软雅黑"/>
                <w:sz w:val="21"/>
                <w:szCs w:val="21"/>
                <w:highlight w:val="none"/>
                <w:lang w:val="en-US" w:eastAsia="zh-CN"/>
              </w:rPr>
              <w:t>7</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方案内容存在2处瑕疵，得</w:t>
            </w:r>
            <w:r>
              <w:rPr>
                <w:rFonts w:hint="eastAsia" w:ascii="微软雅黑" w:hAnsi="微软雅黑" w:eastAsia="微软雅黑" w:cs="微软雅黑"/>
                <w:sz w:val="21"/>
                <w:szCs w:val="21"/>
                <w:highlight w:val="none"/>
                <w:lang w:val="en-US" w:eastAsia="zh-CN"/>
              </w:rPr>
              <w:t>4</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方案内容存在3处瑕疵，得</w:t>
            </w: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w:t>
            </w:r>
            <w:r>
              <w:rPr>
                <w:rFonts w:hint="eastAsia" w:ascii="微软雅黑" w:hAnsi="微软雅黑" w:eastAsia="微软雅黑" w:cs="微软雅黑"/>
                <w:sz w:val="21"/>
                <w:szCs w:val="21"/>
                <w:highlight w:val="none"/>
                <w:lang w:val="en-US" w:eastAsia="zh-CN"/>
              </w:rPr>
              <w:t>4</w:t>
            </w:r>
            <w:r>
              <w:rPr>
                <w:rFonts w:hint="eastAsia" w:ascii="微软雅黑" w:hAnsi="微软雅黑" w:eastAsia="微软雅黑" w:cs="微软雅黑"/>
                <w:sz w:val="21"/>
                <w:szCs w:val="21"/>
                <w:highlight w:val="none"/>
              </w:rPr>
              <w:t>处及以上瑕疵或未提供方案得0分。</w:t>
            </w:r>
          </w:p>
        </w:tc>
        <w:tc>
          <w:tcPr>
            <w:tcW w:w="2209" w:type="dxa"/>
            <w:vMerge w:val="continue"/>
            <w:vAlign w:val="center"/>
          </w:tcPr>
          <w:p w14:paraId="43294822">
            <w:pPr>
              <w:wordWrap w:val="0"/>
              <w:spacing w:line="240" w:lineRule="auto"/>
              <w:rPr>
                <w:rFonts w:hint="eastAsia" w:ascii="微软雅黑" w:hAnsi="微软雅黑" w:eastAsia="微软雅黑" w:cs="微软雅黑"/>
                <w:sz w:val="21"/>
                <w:szCs w:val="21"/>
                <w:highlight w:val="none"/>
              </w:rPr>
            </w:pPr>
          </w:p>
        </w:tc>
      </w:tr>
      <w:tr w14:paraId="4C28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34" w:type="dxa"/>
            <w:vMerge w:val="continue"/>
            <w:vAlign w:val="center"/>
          </w:tcPr>
          <w:p w14:paraId="59F34303">
            <w:pPr>
              <w:spacing w:line="240" w:lineRule="auto"/>
              <w:rPr>
                <w:rFonts w:hint="eastAsia" w:ascii="微软雅黑" w:hAnsi="微软雅黑" w:eastAsia="微软雅黑" w:cs="微软雅黑"/>
                <w:sz w:val="21"/>
                <w:szCs w:val="21"/>
                <w:highlight w:val="none"/>
              </w:rPr>
            </w:pPr>
          </w:p>
        </w:tc>
        <w:tc>
          <w:tcPr>
            <w:tcW w:w="1131" w:type="dxa"/>
            <w:vMerge w:val="continue"/>
            <w:vAlign w:val="center"/>
          </w:tcPr>
          <w:p w14:paraId="45C38077">
            <w:pPr>
              <w:spacing w:line="240" w:lineRule="auto"/>
              <w:textAlignment w:val="baseline"/>
              <w:rPr>
                <w:rFonts w:hint="eastAsia" w:ascii="微软雅黑" w:hAnsi="微软雅黑" w:eastAsia="微软雅黑" w:cs="微软雅黑"/>
                <w:sz w:val="21"/>
                <w:szCs w:val="21"/>
                <w:highlight w:val="none"/>
              </w:rPr>
            </w:pPr>
          </w:p>
        </w:tc>
        <w:tc>
          <w:tcPr>
            <w:tcW w:w="1574" w:type="dxa"/>
            <w:vAlign w:val="center"/>
          </w:tcPr>
          <w:p w14:paraId="44EFF4AF">
            <w:pPr>
              <w:spacing w:line="240" w:lineRule="auto"/>
              <w:jc w:val="center"/>
              <w:textAlignment w:val="baseline"/>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人员配置方案（10分）</w:t>
            </w:r>
          </w:p>
        </w:tc>
        <w:tc>
          <w:tcPr>
            <w:tcW w:w="4524" w:type="dxa"/>
            <w:vAlign w:val="center"/>
          </w:tcPr>
          <w:p w14:paraId="3F49BF2A">
            <w:pPr>
              <w:widowControl/>
              <w:spacing w:line="240" w:lineRule="auto"/>
              <w:outlineLvl w:val="2"/>
              <w:rPr>
                <w:rFonts w:hint="eastAsia" w:ascii="微软雅黑" w:hAnsi="微软雅黑" w:eastAsia="微软雅黑" w:cs="微软雅黑"/>
                <w:sz w:val="21"/>
                <w:szCs w:val="21"/>
              </w:rPr>
            </w:pPr>
            <w:r>
              <w:rPr>
                <w:rFonts w:hint="eastAsia" w:ascii="微软雅黑" w:hAnsi="微软雅黑" w:eastAsia="微软雅黑" w:cs="微软雅黑"/>
                <w:sz w:val="21"/>
                <w:szCs w:val="21"/>
              </w:rPr>
              <w:t>4、人员配置及制度、岗位职责：</w:t>
            </w:r>
          </w:p>
          <w:p w14:paraId="34A3539D">
            <w:pPr>
              <w:widowControl/>
              <w:spacing w:line="240" w:lineRule="auto"/>
              <w:jc w:val="left"/>
              <w:outlineLvl w:val="2"/>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供应商</w:t>
            </w:r>
            <w:r>
              <w:rPr>
                <w:rFonts w:hint="eastAsia" w:ascii="微软雅黑" w:hAnsi="微软雅黑" w:eastAsia="微软雅黑" w:cs="微软雅黑"/>
                <w:color w:val="000000"/>
                <w:sz w:val="21"/>
                <w:szCs w:val="21"/>
                <w:lang w:val="en-US" w:eastAsia="zh-CN"/>
              </w:rPr>
              <w:t>提供</w:t>
            </w:r>
            <w:r>
              <w:rPr>
                <w:rFonts w:hint="eastAsia" w:ascii="微软雅黑" w:hAnsi="微软雅黑" w:eastAsia="微软雅黑" w:cs="微软雅黑"/>
                <w:color w:val="000000"/>
                <w:sz w:val="21"/>
                <w:szCs w:val="21"/>
              </w:rPr>
              <w:t>针对本项目的</w:t>
            </w:r>
            <w:r>
              <w:rPr>
                <w:rFonts w:hint="eastAsia" w:ascii="微软雅黑" w:hAnsi="微软雅黑" w:eastAsia="微软雅黑" w:cs="微软雅黑"/>
                <w:color w:val="000000"/>
                <w:sz w:val="21"/>
                <w:szCs w:val="21"/>
                <w:lang w:val="en-US" w:eastAsia="zh-CN"/>
              </w:rPr>
              <w:t>人员配置方案，方案内容包含组织架构、</w:t>
            </w:r>
            <w:r>
              <w:rPr>
                <w:rFonts w:hint="eastAsia" w:ascii="微软雅黑" w:hAnsi="微软雅黑" w:eastAsia="微软雅黑" w:cs="微软雅黑"/>
                <w:color w:val="000000"/>
                <w:sz w:val="21"/>
                <w:szCs w:val="21"/>
              </w:rPr>
              <w:t>人员配置、</w:t>
            </w:r>
            <w:r>
              <w:rPr>
                <w:rFonts w:hint="eastAsia" w:ascii="微软雅黑" w:hAnsi="微软雅黑" w:eastAsia="微软雅黑" w:cs="微软雅黑"/>
                <w:color w:val="000000"/>
                <w:sz w:val="21"/>
                <w:szCs w:val="21"/>
                <w:lang w:val="en-US" w:eastAsia="zh-CN"/>
              </w:rPr>
              <w:t>人员</w:t>
            </w:r>
            <w:r>
              <w:rPr>
                <w:rFonts w:hint="eastAsia" w:ascii="微软雅黑" w:hAnsi="微软雅黑" w:eastAsia="微软雅黑" w:cs="微软雅黑"/>
                <w:color w:val="000000"/>
                <w:sz w:val="21"/>
                <w:szCs w:val="21"/>
              </w:rPr>
              <w:t>岗位职责定。</w:t>
            </w:r>
          </w:p>
          <w:p w14:paraId="5ED3B7AE">
            <w:pPr>
              <w:pStyle w:val="31"/>
              <w:spacing w:line="24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方案内容不存在瑕疵，得</w:t>
            </w:r>
            <w:r>
              <w:rPr>
                <w:rFonts w:hint="eastAsia" w:ascii="微软雅黑" w:hAnsi="微软雅黑" w:eastAsia="微软雅黑" w:cs="微软雅黑"/>
                <w:sz w:val="21"/>
                <w:szCs w:val="21"/>
                <w:highlight w:val="none"/>
                <w:lang w:val="en-US" w:eastAsia="zh-CN"/>
              </w:rPr>
              <w:t>15</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方案内容不存在瑕疵，得</w:t>
            </w:r>
            <w:r>
              <w:rPr>
                <w:rFonts w:hint="eastAsia" w:ascii="微软雅黑" w:hAnsi="微软雅黑" w:eastAsia="微软雅黑" w:cs="微软雅黑"/>
                <w:sz w:val="21"/>
                <w:szCs w:val="21"/>
                <w:highlight w:val="none"/>
                <w:lang w:val="en-US" w:eastAsia="zh-CN"/>
              </w:rPr>
              <w:t>10</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方案内容存在1处瑕疵，得</w:t>
            </w:r>
            <w:r>
              <w:rPr>
                <w:rFonts w:hint="eastAsia" w:ascii="微软雅黑" w:hAnsi="微软雅黑" w:eastAsia="微软雅黑" w:cs="微软雅黑"/>
                <w:sz w:val="21"/>
                <w:szCs w:val="21"/>
                <w:highlight w:val="none"/>
                <w:lang w:val="en-US" w:eastAsia="zh-CN"/>
              </w:rPr>
              <w:t>7</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方案内容存在2处瑕疵，得</w:t>
            </w:r>
            <w:r>
              <w:rPr>
                <w:rFonts w:hint="eastAsia" w:ascii="微软雅黑" w:hAnsi="微软雅黑" w:eastAsia="微软雅黑" w:cs="微软雅黑"/>
                <w:sz w:val="21"/>
                <w:szCs w:val="21"/>
                <w:highlight w:val="none"/>
                <w:lang w:val="en-US" w:eastAsia="zh-CN"/>
              </w:rPr>
              <w:t>4</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方案内容存在3处瑕疵，得</w:t>
            </w: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w:t>
            </w:r>
            <w:r>
              <w:rPr>
                <w:rFonts w:hint="eastAsia" w:ascii="微软雅黑" w:hAnsi="微软雅黑" w:eastAsia="微软雅黑" w:cs="微软雅黑"/>
                <w:sz w:val="21"/>
                <w:szCs w:val="21"/>
                <w:highlight w:val="none"/>
                <w:lang w:val="en-US" w:eastAsia="zh-CN"/>
              </w:rPr>
              <w:t>4</w:t>
            </w:r>
            <w:r>
              <w:rPr>
                <w:rFonts w:hint="eastAsia" w:ascii="微软雅黑" w:hAnsi="微软雅黑" w:eastAsia="微软雅黑" w:cs="微软雅黑"/>
                <w:sz w:val="21"/>
                <w:szCs w:val="21"/>
                <w:highlight w:val="none"/>
              </w:rPr>
              <w:t>处及以上瑕疵或未提供方案得0分。</w:t>
            </w:r>
          </w:p>
        </w:tc>
        <w:tc>
          <w:tcPr>
            <w:tcW w:w="2209" w:type="dxa"/>
            <w:vMerge w:val="continue"/>
            <w:vAlign w:val="center"/>
          </w:tcPr>
          <w:p w14:paraId="25BD500B">
            <w:pPr>
              <w:wordWrap w:val="0"/>
              <w:spacing w:line="240" w:lineRule="auto"/>
              <w:rPr>
                <w:rFonts w:hint="eastAsia" w:ascii="微软雅黑" w:hAnsi="微软雅黑" w:eastAsia="微软雅黑" w:cs="微软雅黑"/>
                <w:sz w:val="21"/>
                <w:szCs w:val="21"/>
                <w:highlight w:val="none"/>
              </w:rPr>
            </w:pPr>
          </w:p>
        </w:tc>
      </w:tr>
      <w:tr w14:paraId="2F89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534" w:type="dxa"/>
            <w:vMerge w:val="restart"/>
            <w:vAlign w:val="center"/>
          </w:tcPr>
          <w:p w14:paraId="3B5878FD">
            <w:pPr>
              <w:spacing w:line="240" w:lineRule="auto"/>
              <w:ind w:firstLine="28"/>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3</w:t>
            </w:r>
          </w:p>
        </w:tc>
        <w:tc>
          <w:tcPr>
            <w:tcW w:w="1131" w:type="dxa"/>
            <w:vMerge w:val="restart"/>
            <w:vAlign w:val="center"/>
          </w:tcPr>
          <w:p w14:paraId="61BC22E6">
            <w:pPr>
              <w:spacing w:line="240" w:lineRule="auto"/>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商务部分</w:t>
            </w:r>
          </w:p>
          <w:p w14:paraId="7C2112D1">
            <w:pPr>
              <w:spacing w:line="240" w:lineRule="auto"/>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val="en-US" w:eastAsia="zh-CN"/>
              </w:rPr>
              <w:t>40</w:t>
            </w:r>
            <w:r>
              <w:rPr>
                <w:rFonts w:hint="eastAsia" w:ascii="微软雅黑" w:hAnsi="微软雅黑" w:eastAsia="微软雅黑" w:cs="微软雅黑"/>
                <w:sz w:val="21"/>
                <w:szCs w:val="21"/>
                <w:highlight w:val="none"/>
              </w:rPr>
              <w:t>%）</w:t>
            </w:r>
          </w:p>
        </w:tc>
        <w:tc>
          <w:tcPr>
            <w:tcW w:w="1574" w:type="dxa"/>
            <w:vAlign w:val="center"/>
          </w:tcPr>
          <w:p w14:paraId="28D76752">
            <w:pPr>
              <w:numPr>
                <w:ilvl w:val="0"/>
                <w:numId w:val="0"/>
              </w:numPr>
              <w:wordWrap w:val="0"/>
              <w:spacing w:line="240" w:lineRule="auto"/>
              <w:ind w:left="0" w:leftChars="0" w:firstLine="0" w:firstLineChars="0"/>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人员证书</w:t>
            </w:r>
          </w:p>
          <w:p w14:paraId="0F363A60">
            <w:pPr>
              <w:numPr>
                <w:ilvl w:val="0"/>
                <w:numId w:val="0"/>
              </w:numPr>
              <w:wordWrap w:val="0"/>
              <w:spacing w:line="240" w:lineRule="auto"/>
              <w:ind w:left="0" w:leftChars="0" w:firstLine="0" w:firstLineChars="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（8分）</w:t>
            </w:r>
          </w:p>
        </w:tc>
        <w:tc>
          <w:tcPr>
            <w:tcW w:w="4524" w:type="dxa"/>
            <w:vAlign w:val="center"/>
          </w:tcPr>
          <w:p w14:paraId="2D14DBCC">
            <w:pPr>
              <w:numPr>
                <w:ilvl w:val="0"/>
                <w:numId w:val="0"/>
              </w:numPr>
              <w:wordWrap w:val="0"/>
              <w:spacing w:line="240" w:lineRule="auto"/>
              <w:ind w:left="0" w:leftChars="0" w:firstLine="0" w:firstLineChars="0"/>
              <w:rPr>
                <w:rFonts w:hint="eastAsia" w:ascii="微软雅黑" w:hAnsi="微软雅黑" w:eastAsia="微软雅黑" w:cs="微软雅黑"/>
                <w:sz w:val="21"/>
                <w:szCs w:val="21"/>
                <w:highlight w:val="none"/>
              </w:rPr>
            </w:pPr>
            <w:r>
              <w:rPr>
                <w:rFonts w:hint="eastAsia" w:ascii="微软雅黑" w:hAnsi="微软雅黑" w:eastAsia="微软雅黑" w:cs="微软雅黑"/>
                <w:i w:val="0"/>
                <w:caps w:val="0"/>
                <w:color w:val="111111"/>
                <w:spacing w:val="0"/>
                <w:sz w:val="21"/>
                <w:szCs w:val="21"/>
                <w:highlight w:val="none"/>
                <w:shd w:val="clear" w:color="auto" w:fill="FFFFFF"/>
              </w:rPr>
              <w:t>拟投入本项目咨询师具有五年以上 (不含五年) 医学实验室认可咨询工作经验的，每提供一个</w:t>
            </w:r>
            <w:r>
              <w:rPr>
                <w:rFonts w:hint="eastAsia" w:ascii="微软雅黑" w:hAnsi="微软雅黑" w:eastAsia="微软雅黑" w:cs="微软雅黑"/>
                <w:i w:val="0"/>
                <w:caps w:val="0"/>
                <w:color w:val="111111"/>
                <w:spacing w:val="0"/>
                <w:sz w:val="21"/>
                <w:szCs w:val="21"/>
                <w:highlight w:val="none"/>
                <w:shd w:val="clear" w:color="auto" w:fill="FFFFFF"/>
                <w:lang w:val="en-US" w:eastAsia="zh-CN"/>
              </w:rPr>
              <w:t>人员</w:t>
            </w:r>
            <w:r>
              <w:rPr>
                <w:rFonts w:hint="eastAsia" w:ascii="微软雅黑" w:hAnsi="微软雅黑" w:eastAsia="微软雅黑" w:cs="微软雅黑"/>
                <w:i w:val="0"/>
                <w:caps w:val="0"/>
                <w:color w:val="111111"/>
                <w:spacing w:val="0"/>
                <w:sz w:val="21"/>
                <w:szCs w:val="21"/>
                <w:highlight w:val="none"/>
                <w:shd w:val="clear" w:color="auto" w:fill="FFFFFF"/>
              </w:rPr>
              <w:t>得2分，本小项满8分。</w:t>
            </w:r>
          </w:p>
        </w:tc>
        <w:tc>
          <w:tcPr>
            <w:tcW w:w="2209" w:type="dxa"/>
            <w:vAlign w:val="center"/>
          </w:tcPr>
          <w:p w14:paraId="79079F2F">
            <w:pPr>
              <w:keepNext w:val="0"/>
              <w:keepLines w:val="0"/>
              <w:pageBreakBefore w:val="0"/>
              <w:widowControl/>
              <w:numPr>
                <w:ilvl w:val="0"/>
                <w:numId w:val="0"/>
              </w:numPr>
              <w:kinsoku/>
              <w:wordWrap w:val="0"/>
              <w:overflowPunct/>
              <w:topLinePunct w:val="0"/>
              <w:autoSpaceDE/>
              <w:autoSpaceDN/>
              <w:bidi w:val="0"/>
              <w:adjustRightInd/>
              <w:spacing w:line="240" w:lineRule="auto"/>
              <w:ind w:left="0" w:leftChars="0" w:firstLine="0" w:firstLineChars="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 xml:space="preserve"> 注：响应文件中提供供应商承诺，格式自拟； 提供咨询师五年社保证明</w:t>
            </w:r>
          </w:p>
        </w:tc>
      </w:tr>
      <w:tr w14:paraId="041B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534" w:type="dxa"/>
            <w:vMerge w:val="continue"/>
            <w:vAlign w:val="center"/>
          </w:tcPr>
          <w:p w14:paraId="54E748BA">
            <w:pPr>
              <w:keepNext w:val="0"/>
              <w:keepLines w:val="0"/>
              <w:pageBreakBefore w:val="0"/>
              <w:widowControl/>
              <w:kinsoku/>
              <w:wordWrap w:val="0"/>
              <w:overflowPunct/>
              <w:topLinePunct w:val="0"/>
              <w:autoSpaceDE/>
              <w:autoSpaceDN/>
              <w:bidi w:val="0"/>
              <w:adjustRightInd/>
              <w:spacing w:line="240" w:lineRule="auto"/>
              <w:ind w:left="0" w:leftChars="0" w:firstLine="0" w:firstLineChars="0"/>
              <w:jc w:val="lef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a</w:t>
            </w:r>
            <w:r>
              <w:rPr>
                <w:rFonts w:hint="eastAsia" w:ascii="微软雅黑" w:hAnsi="微软雅黑" w:eastAsia="微软雅黑" w:cs="微软雅黑"/>
                <w:sz w:val="21"/>
                <w:szCs w:val="21"/>
                <w:lang w:val="en-US" w:eastAsia="zh-CN"/>
              </w:rPr>
              <w:t>a</w:t>
            </w:r>
          </w:p>
        </w:tc>
        <w:tc>
          <w:tcPr>
            <w:tcW w:w="1131" w:type="dxa"/>
            <w:vMerge w:val="continue"/>
            <w:vAlign w:val="center"/>
          </w:tcPr>
          <w:p w14:paraId="4C88EFA1">
            <w:pPr>
              <w:keepNext w:val="0"/>
              <w:keepLines w:val="0"/>
              <w:pageBreakBefore w:val="0"/>
              <w:widowControl/>
              <w:kinsoku/>
              <w:wordWrap w:val="0"/>
              <w:overflowPunct/>
              <w:topLinePunct w:val="0"/>
              <w:autoSpaceDE/>
              <w:autoSpaceDN/>
              <w:bidi w:val="0"/>
              <w:adjustRightInd/>
              <w:spacing w:line="240" w:lineRule="auto"/>
              <w:ind w:left="0" w:leftChars="0" w:firstLine="0" w:firstLineChars="0"/>
              <w:jc w:val="left"/>
              <w:textAlignment w:val="auto"/>
              <w:rPr>
                <w:rFonts w:hint="eastAsia" w:ascii="微软雅黑" w:hAnsi="微软雅黑" w:eastAsia="微软雅黑" w:cs="微软雅黑"/>
                <w:sz w:val="21"/>
                <w:szCs w:val="21"/>
              </w:rPr>
            </w:pPr>
          </w:p>
        </w:tc>
        <w:tc>
          <w:tcPr>
            <w:tcW w:w="1574" w:type="dxa"/>
            <w:vAlign w:val="center"/>
          </w:tcPr>
          <w:p w14:paraId="78A23AA7">
            <w:pPr>
              <w:keepNext w:val="0"/>
              <w:keepLines w:val="0"/>
              <w:pageBreakBefore w:val="0"/>
              <w:widowControl/>
              <w:numPr>
                <w:ilvl w:val="0"/>
                <w:numId w:val="0"/>
              </w:numPr>
              <w:kinsoku/>
              <w:wordWrap w:val="0"/>
              <w:overflowPunct/>
              <w:topLinePunct w:val="0"/>
              <w:autoSpaceDE/>
              <w:autoSpaceDN/>
              <w:bidi w:val="0"/>
              <w:adjustRightInd/>
              <w:spacing w:line="240" w:lineRule="auto"/>
              <w:ind w:left="0" w:leftChars="0" w:firstLine="0" w:firstLineChars="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人员业绩</w:t>
            </w:r>
          </w:p>
          <w:p w14:paraId="3B4EB141">
            <w:pPr>
              <w:keepNext w:val="0"/>
              <w:keepLines w:val="0"/>
              <w:pageBreakBefore w:val="0"/>
              <w:widowControl/>
              <w:numPr>
                <w:ilvl w:val="0"/>
                <w:numId w:val="0"/>
              </w:numPr>
              <w:kinsoku/>
              <w:wordWrap w:val="0"/>
              <w:overflowPunct/>
              <w:topLinePunct w:val="0"/>
              <w:autoSpaceDE/>
              <w:autoSpaceDN/>
              <w:bidi w:val="0"/>
              <w:adjustRightInd/>
              <w:spacing w:line="240" w:lineRule="auto"/>
              <w:ind w:left="0" w:leftChars="0" w:firstLine="0" w:firstLineChars="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（12分）</w:t>
            </w:r>
          </w:p>
        </w:tc>
        <w:tc>
          <w:tcPr>
            <w:tcW w:w="4524" w:type="dxa"/>
            <w:vAlign w:val="center"/>
          </w:tcPr>
          <w:p w14:paraId="12725E95">
            <w:pPr>
              <w:keepNext w:val="0"/>
              <w:keepLines w:val="0"/>
              <w:pageBreakBefore w:val="0"/>
              <w:widowControl/>
              <w:numPr>
                <w:ilvl w:val="0"/>
                <w:numId w:val="0"/>
              </w:numPr>
              <w:kinsoku/>
              <w:wordWrap w:val="0"/>
              <w:overflowPunct/>
              <w:topLinePunct w:val="0"/>
              <w:autoSpaceDE/>
              <w:autoSpaceDN/>
              <w:bidi w:val="0"/>
              <w:adjustRightInd/>
              <w:spacing w:line="240" w:lineRule="auto"/>
              <w:ind w:left="0" w:leftChars="0" w:firstLine="0" w:firstLineChars="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i w:val="0"/>
                <w:caps w:val="0"/>
                <w:color w:val="111111"/>
                <w:spacing w:val="0"/>
                <w:sz w:val="21"/>
                <w:szCs w:val="21"/>
                <w:highlight w:val="none"/>
                <w:shd w:val="clear" w:color="auto" w:fill="FFFFFF"/>
              </w:rPr>
              <w:t>拟投入本项目主导咨询师具有血站ISO15189咨询业绩的，每提供一个得1.5分，本小项满分12分。 注：（响应文件中提供业绩合同关键页扫描件，若合同中无法体现咨询师姓名、服务内容等关键评审因素的，须同时提供业主 (合同甲方) 证明材料；咨询师缴纳社保证明。）</w:t>
            </w:r>
          </w:p>
        </w:tc>
        <w:tc>
          <w:tcPr>
            <w:tcW w:w="2209" w:type="dxa"/>
            <w:vMerge w:val="restart"/>
            <w:vAlign w:val="center"/>
          </w:tcPr>
          <w:p w14:paraId="251156A8">
            <w:pPr>
              <w:keepNext w:val="0"/>
              <w:keepLines w:val="0"/>
              <w:pageBreakBefore w:val="0"/>
              <w:widowControl/>
              <w:numPr>
                <w:ilvl w:val="0"/>
                <w:numId w:val="0"/>
              </w:numPr>
              <w:kinsoku/>
              <w:wordWrap w:val="0"/>
              <w:overflowPunct/>
              <w:topLinePunct w:val="0"/>
              <w:autoSpaceDE/>
              <w:autoSpaceDN/>
              <w:bidi w:val="0"/>
              <w:adjustRightInd/>
              <w:spacing w:line="240" w:lineRule="auto"/>
              <w:ind w:left="0" w:leftChars="0" w:firstLine="0" w:firstLineChars="0"/>
              <w:jc w:val="left"/>
              <w:textAlignment w:val="auto"/>
              <w:rPr>
                <w:rFonts w:hint="eastAsia" w:ascii="微软雅黑" w:hAnsi="微软雅黑" w:eastAsia="微软雅黑" w:cs="微软雅黑"/>
                <w:i w:val="0"/>
                <w:caps w:val="0"/>
                <w:color w:val="111111"/>
                <w:spacing w:val="0"/>
                <w:sz w:val="21"/>
                <w:szCs w:val="21"/>
                <w:highlight w:val="none"/>
                <w:shd w:val="clear" w:color="auto" w:fill="FFFFFF"/>
              </w:rPr>
            </w:pPr>
            <w:r>
              <w:rPr>
                <w:rFonts w:hint="eastAsia" w:ascii="微软雅黑" w:hAnsi="微软雅黑" w:eastAsia="微软雅黑" w:cs="微软雅黑"/>
                <w:i w:val="0"/>
                <w:caps w:val="0"/>
                <w:color w:val="111111"/>
                <w:spacing w:val="0"/>
                <w:sz w:val="21"/>
                <w:szCs w:val="21"/>
                <w:highlight w:val="none"/>
                <w:shd w:val="clear" w:color="auto" w:fill="FFFFFF"/>
              </w:rPr>
              <w:t>投标文件中提供业绩合同关键页复印件，若合同中无法体现签订时间、服务内容等关键评审因素的，须同时提供业主 (合同甲方) 出具的证明材料。</w:t>
            </w:r>
          </w:p>
          <w:p w14:paraId="422E8880">
            <w:pPr>
              <w:keepNext w:val="0"/>
              <w:keepLines w:val="0"/>
              <w:pageBreakBefore w:val="0"/>
              <w:widowControl/>
              <w:numPr>
                <w:ilvl w:val="0"/>
                <w:numId w:val="0"/>
              </w:numPr>
              <w:kinsoku/>
              <w:wordWrap w:val="0"/>
              <w:overflowPunct/>
              <w:topLinePunct w:val="0"/>
              <w:autoSpaceDE/>
              <w:autoSpaceDN/>
              <w:bidi w:val="0"/>
              <w:adjustRightInd/>
              <w:spacing w:line="240" w:lineRule="auto"/>
              <w:ind w:left="0" w:leftChars="0" w:firstLine="0" w:firstLineChars="0"/>
              <w:jc w:val="left"/>
              <w:textAlignment w:val="auto"/>
              <w:rPr>
                <w:rFonts w:hint="eastAsia" w:ascii="微软雅黑" w:hAnsi="微软雅黑" w:eastAsia="微软雅黑" w:cs="微软雅黑"/>
                <w:sz w:val="21"/>
                <w:szCs w:val="21"/>
                <w:highlight w:val="none"/>
              </w:rPr>
            </w:pPr>
          </w:p>
        </w:tc>
      </w:tr>
      <w:tr w14:paraId="4FB8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Merge w:val="continue"/>
            <w:vAlign w:val="center"/>
          </w:tcPr>
          <w:p w14:paraId="6770D323">
            <w:pPr>
              <w:spacing w:line="240" w:lineRule="auto"/>
              <w:ind w:firstLine="28"/>
              <w:rPr>
                <w:rFonts w:hint="eastAsia" w:ascii="微软雅黑" w:hAnsi="微软雅黑" w:eastAsia="微软雅黑" w:cs="微软雅黑"/>
                <w:sz w:val="21"/>
                <w:szCs w:val="21"/>
                <w:highlight w:val="none"/>
              </w:rPr>
            </w:pPr>
          </w:p>
        </w:tc>
        <w:tc>
          <w:tcPr>
            <w:tcW w:w="1131" w:type="dxa"/>
            <w:vMerge w:val="continue"/>
            <w:vAlign w:val="center"/>
          </w:tcPr>
          <w:p w14:paraId="26F99C2B">
            <w:pPr>
              <w:spacing w:line="240" w:lineRule="auto"/>
              <w:textAlignment w:val="baseline"/>
              <w:rPr>
                <w:rFonts w:hint="eastAsia" w:ascii="微软雅黑" w:hAnsi="微软雅黑" w:eastAsia="微软雅黑" w:cs="微软雅黑"/>
                <w:sz w:val="21"/>
                <w:szCs w:val="21"/>
                <w:highlight w:val="none"/>
              </w:rPr>
            </w:pPr>
          </w:p>
        </w:tc>
        <w:tc>
          <w:tcPr>
            <w:tcW w:w="1574" w:type="dxa"/>
            <w:vAlign w:val="center"/>
          </w:tcPr>
          <w:p w14:paraId="13B4D563">
            <w:pPr>
              <w:numPr>
                <w:ilvl w:val="0"/>
                <w:numId w:val="0"/>
              </w:numPr>
              <w:wordWrap w:val="0"/>
              <w:spacing w:line="240" w:lineRule="auto"/>
              <w:ind w:left="0" w:leftChars="0" w:firstLine="0" w:firstLineChars="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业绩</w:t>
            </w:r>
          </w:p>
          <w:p w14:paraId="488DB1B4">
            <w:pPr>
              <w:numPr>
                <w:ilvl w:val="0"/>
                <w:numId w:val="0"/>
              </w:numPr>
              <w:wordWrap w:val="0"/>
              <w:spacing w:line="240" w:lineRule="auto"/>
              <w:ind w:left="0" w:leftChars="0" w:firstLine="0" w:firstLineChars="0"/>
              <w:jc w:val="cente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rPr>
              <w:t>0分</w:t>
            </w:r>
            <w:r>
              <w:rPr>
                <w:rFonts w:hint="eastAsia" w:ascii="微软雅黑" w:hAnsi="微软雅黑" w:eastAsia="微软雅黑" w:cs="微软雅黑"/>
                <w:sz w:val="21"/>
                <w:szCs w:val="21"/>
                <w:highlight w:val="none"/>
                <w:lang w:eastAsia="zh-CN"/>
              </w:rPr>
              <w:t>）</w:t>
            </w:r>
          </w:p>
        </w:tc>
        <w:tc>
          <w:tcPr>
            <w:tcW w:w="4524" w:type="dxa"/>
            <w:vAlign w:val="center"/>
          </w:tcPr>
          <w:p w14:paraId="52C51B7E">
            <w:pPr>
              <w:widowControl/>
              <w:numPr>
                <w:ilvl w:val="0"/>
                <w:numId w:val="0"/>
              </w:numPr>
              <w:wordWrap w:val="0"/>
              <w:spacing w:line="240" w:lineRule="auto"/>
              <w:ind w:left="0" w:leftChars="0" w:firstLine="0" w:firstLineChars="0"/>
              <w:jc w:val="left"/>
              <w:rPr>
                <w:rFonts w:hint="eastAsia" w:ascii="微软雅黑" w:hAnsi="微软雅黑" w:eastAsia="微软雅黑" w:cs="微软雅黑"/>
                <w:sz w:val="21"/>
                <w:szCs w:val="21"/>
                <w:highlight w:val="none"/>
              </w:rPr>
            </w:pPr>
            <w:r>
              <w:rPr>
                <w:rFonts w:hint="eastAsia" w:ascii="微软雅黑" w:hAnsi="微软雅黑" w:eastAsia="微软雅黑" w:cs="微软雅黑"/>
                <w:i w:val="0"/>
                <w:caps w:val="0"/>
                <w:color w:val="111111"/>
                <w:spacing w:val="0"/>
                <w:sz w:val="21"/>
                <w:szCs w:val="21"/>
                <w:highlight w:val="none"/>
                <w:shd w:val="clear" w:color="auto" w:fill="FFFFFF"/>
              </w:rPr>
              <w:t>自 2022 年 10 月以来 (以合同签订时间为准) ，供应商具有同类ISO15189 项目咨询业绩，每个业绩得 2 分，最多计 20 分</w:t>
            </w:r>
          </w:p>
        </w:tc>
        <w:tc>
          <w:tcPr>
            <w:tcW w:w="2209" w:type="dxa"/>
            <w:vMerge w:val="continue"/>
            <w:vAlign w:val="center"/>
          </w:tcPr>
          <w:p w14:paraId="45E679E6">
            <w:pPr>
              <w:keepNext w:val="0"/>
              <w:keepLines w:val="0"/>
              <w:pageBreakBefore w:val="0"/>
              <w:widowControl/>
              <w:numPr>
                <w:ilvl w:val="0"/>
                <w:numId w:val="0"/>
              </w:numPr>
              <w:kinsoku/>
              <w:wordWrap w:val="0"/>
              <w:overflowPunct/>
              <w:topLinePunct w:val="0"/>
              <w:autoSpaceDE/>
              <w:autoSpaceDN/>
              <w:bidi w:val="0"/>
              <w:adjustRightInd/>
              <w:spacing w:line="240" w:lineRule="auto"/>
              <w:ind w:left="0" w:leftChars="0" w:firstLine="0" w:firstLineChars="0"/>
              <w:jc w:val="left"/>
              <w:textAlignment w:val="auto"/>
              <w:rPr>
                <w:rFonts w:hint="eastAsia" w:ascii="微软雅黑" w:hAnsi="微软雅黑" w:eastAsia="微软雅黑" w:cs="微软雅黑"/>
                <w:sz w:val="21"/>
                <w:szCs w:val="21"/>
                <w:highlight w:val="none"/>
              </w:rPr>
            </w:pPr>
          </w:p>
        </w:tc>
      </w:tr>
    </w:tbl>
    <w:p w14:paraId="5C16A4F3">
      <w:pPr>
        <w:pStyle w:val="31"/>
        <w:ind w:firstLine="0"/>
        <w:rPr>
          <w:rFonts w:hint="eastAsia" w:ascii="微软雅黑" w:hAnsi="微软雅黑" w:eastAsia="微软雅黑" w:cs="微软雅黑"/>
          <w:sz w:val="24"/>
          <w:szCs w:val="24"/>
          <w:highlight w:val="none"/>
        </w:rPr>
      </w:pPr>
      <w:bookmarkStart w:id="230" w:name="_Toc15548"/>
      <w:bookmarkStart w:id="231" w:name="_Toc28027"/>
      <w:bookmarkStart w:id="232" w:name="_Toc9238"/>
      <w:r>
        <w:rPr>
          <w:rFonts w:hint="eastAsia" w:ascii="微软雅黑" w:hAnsi="微软雅黑" w:eastAsia="微软雅黑" w:cs="微软雅黑"/>
          <w:sz w:val="24"/>
          <w:szCs w:val="24"/>
          <w:highlight w:val="none"/>
        </w:rPr>
        <w:t>注：异常低价问题有关事项的说明</w:t>
      </w:r>
    </w:p>
    <w:p w14:paraId="223B8C33">
      <w:pPr>
        <w:pStyle w:val="31"/>
        <w:ind w:firstLine="48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（一）参照《关于推动解决政府采购异常低价问题的通知》财库〔2026〕2号文件规定，采购评审中出现下列情形之一的，</w:t>
      </w:r>
      <w:r>
        <w:rPr>
          <w:rFonts w:hint="eastAsia" w:ascii="微软雅黑" w:hAnsi="微软雅黑" w:eastAsia="微软雅黑" w:cs="微软雅黑"/>
          <w:sz w:val="24"/>
          <w:szCs w:val="24"/>
          <w:highlight w:val="none"/>
          <w:lang w:eastAsia="zh-CN"/>
        </w:rPr>
        <w:t>询比</w:t>
      </w:r>
      <w:r>
        <w:rPr>
          <w:rFonts w:hint="eastAsia" w:ascii="微软雅黑" w:hAnsi="微软雅黑" w:eastAsia="微软雅黑" w:cs="微软雅黑"/>
          <w:sz w:val="24"/>
          <w:szCs w:val="24"/>
          <w:highlight w:val="none"/>
        </w:rPr>
        <w:t>小组应当启动异常低价投标（响应）审查程序：</w:t>
      </w:r>
    </w:p>
    <w:p w14:paraId="4F7C0079">
      <w:pPr>
        <w:pStyle w:val="31"/>
        <w:ind w:firstLine="48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1.响应报价低于全部通过符合性审查供应商响应报价平均值65%的，即响应报价&lt;全部通过符合性审查供应商响应报价平均值×65%；</w:t>
      </w:r>
    </w:p>
    <w:p w14:paraId="3A480F5C">
      <w:pPr>
        <w:pStyle w:val="31"/>
        <w:ind w:firstLine="48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2.响应报价低于通过符合性审查的次低报价供应商响应报价65%的，即响应报价&lt;通过符合性审查的次低报价供应商响应报价×65%；</w:t>
      </w:r>
    </w:p>
    <w:p w14:paraId="234FF5BF">
      <w:pPr>
        <w:pStyle w:val="31"/>
        <w:ind w:firstLine="48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3.响应报价低于采购项目最高限价65%的，即响应报价&lt;采购项目最高限价×65%；</w:t>
      </w:r>
    </w:p>
    <w:p w14:paraId="6B5CB722">
      <w:pPr>
        <w:pStyle w:val="31"/>
        <w:ind w:firstLine="48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4. </w:t>
      </w:r>
      <w:r>
        <w:rPr>
          <w:rFonts w:hint="eastAsia" w:ascii="微软雅黑" w:hAnsi="微软雅黑" w:eastAsia="微软雅黑" w:cs="微软雅黑"/>
          <w:sz w:val="24"/>
          <w:szCs w:val="24"/>
          <w:highlight w:val="none"/>
          <w:lang w:eastAsia="zh-CN"/>
        </w:rPr>
        <w:t>询比</w:t>
      </w:r>
      <w:r>
        <w:rPr>
          <w:rFonts w:hint="eastAsia" w:ascii="微软雅黑" w:hAnsi="微软雅黑" w:eastAsia="微软雅黑" w:cs="微软雅黑"/>
          <w:sz w:val="24"/>
          <w:szCs w:val="24"/>
          <w:highlight w:val="none"/>
        </w:rPr>
        <w:t>小组基于专业判断，认为供应商报价过低，有可能影响产品质量或者不能诚信履约的其他情形。</w:t>
      </w:r>
    </w:p>
    <w:p w14:paraId="7B08C135">
      <w:pPr>
        <w:pStyle w:val="31"/>
        <w:ind w:firstLine="48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w:t>
      </w:r>
      <w:r>
        <w:rPr>
          <w:rFonts w:hint="eastAsia" w:ascii="微软雅黑" w:hAnsi="微软雅黑" w:eastAsia="微软雅黑" w:cs="微软雅黑"/>
          <w:sz w:val="24"/>
          <w:szCs w:val="24"/>
          <w:highlight w:val="none"/>
          <w:lang w:eastAsia="zh-CN"/>
        </w:rPr>
        <w:t>询比</w:t>
      </w:r>
      <w:r>
        <w:rPr>
          <w:rFonts w:hint="eastAsia" w:ascii="微软雅黑" w:hAnsi="微软雅黑" w:eastAsia="微软雅黑" w:cs="微软雅黑"/>
          <w:sz w:val="24"/>
          <w:szCs w:val="24"/>
          <w:highlight w:val="none"/>
        </w:rPr>
        <w:t>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响应文件一并提交相关书面说明及必要的证明材料的，在评审现场可不再重复提交。</w:t>
      </w:r>
    </w:p>
    <w:p w14:paraId="5710BC17">
      <w:pPr>
        <w:pStyle w:val="31"/>
        <w:ind w:firstLine="48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询比</w:t>
      </w:r>
      <w:r>
        <w:rPr>
          <w:rFonts w:hint="eastAsia" w:ascii="微软雅黑" w:hAnsi="微软雅黑" w:eastAsia="微软雅黑" w:cs="微软雅黑"/>
          <w:sz w:val="24"/>
          <w:szCs w:val="24"/>
          <w:highlight w:val="none"/>
        </w:rPr>
        <w:t>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w:t>
      </w:r>
      <w:r>
        <w:rPr>
          <w:rFonts w:hint="eastAsia" w:ascii="微软雅黑" w:hAnsi="微软雅黑" w:eastAsia="微软雅黑" w:cs="微软雅黑"/>
          <w:sz w:val="24"/>
          <w:szCs w:val="24"/>
          <w:highlight w:val="none"/>
          <w:lang w:eastAsia="zh-CN"/>
        </w:rPr>
        <w:t>询比</w:t>
      </w:r>
      <w:r>
        <w:rPr>
          <w:rFonts w:hint="eastAsia" w:ascii="微软雅黑" w:hAnsi="微软雅黑" w:eastAsia="微软雅黑" w:cs="微软雅黑"/>
          <w:sz w:val="24"/>
          <w:szCs w:val="24"/>
          <w:highlight w:val="none"/>
        </w:rPr>
        <w:t>小组应当将其作为无效响应处理。</w:t>
      </w:r>
    </w:p>
    <w:p w14:paraId="5B0A25F1">
      <w:pPr>
        <w:pStyle w:val="5"/>
        <w:spacing w:before="0" w:after="0" w:line="400" w:lineRule="exact"/>
        <w:ind w:firstLine="480" w:firstLineChars="200"/>
        <w:rPr>
          <w:rFonts w:hint="eastAsia" w:ascii="微软雅黑" w:hAnsi="微软雅黑" w:eastAsia="微软雅黑" w:cs="微软雅黑"/>
          <w:sz w:val="24"/>
          <w:szCs w:val="24"/>
          <w:highlight w:val="none"/>
        </w:rPr>
      </w:pPr>
      <w:bookmarkStart w:id="233" w:name="_Toc17713"/>
      <w:bookmarkStart w:id="234" w:name="_Toc12162"/>
      <w:bookmarkStart w:id="235" w:name="_Toc9088"/>
      <w:r>
        <w:rPr>
          <w:rFonts w:hint="eastAsia" w:ascii="微软雅黑" w:hAnsi="微软雅黑" w:eastAsia="微软雅黑" w:cs="微软雅黑"/>
          <w:sz w:val="24"/>
          <w:szCs w:val="24"/>
          <w:highlight w:val="none"/>
        </w:rPr>
        <w:t>三、无效竞标</w:t>
      </w:r>
      <w:bookmarkEnd w:id="226"/>
      <w:bookmarkEnd w:id="227"/>
      <w:bookmarkEnd w:id="228"/>
      <w:bookmarkEnd w:id="229"/>
      <w:bookmarkEnd w:id="230"/>
      <w:bookmarkEnd w:id="231"/>
      <w:bookmarkEnd w:id="232"/>
      <w:bookmarkEnd w:id="233"/>
      <w:bookmarkEnd w:id="234"/>
      <w:bookmarkEnd w:id="235"/>
    </w:p>
    <w:p w14:paraId="632A8C23">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供应商或其提交的询比响应文件出现下列情况之一者，应为无效投标：</w:t>
      </w:r>
    </w:p>
    <w:p w14:paraId="4ED83CBA">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（一）供应商不符合规定的基本资格条件或特定资格条件的；</w:t>
      </w:r>
    </w:p>
    <w:p w14:paraId="7F77A405">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（二）供应商的法定代表人（或其授权代表）或自然人未参加询比；</w:t>
      </w:r>
    </w:p>
    <w:p w14:paraId="3654683E">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（三）供应商所提交的询比响应文件未按第七篇“响应文件格式”规定签署、盖章的；</w:t>
      </w:r>
    </w:p>
    <w:p w14:paraId="687EEB36">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（四）法定代表人为同一个人的两个及两个以上法人，母公司、全资子公司及其控股公司，在同一分包采购中同时参与询比；</w:t>
      </w:r>
    </w:p>
    <w:p w14:paraId="0C565DFE">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（五）单位负责人为同一人或者存在直接控股、管理关系的不同供应商，参加同一合同项下的采购活动的；</w:t>
      </w:r>
    </w:p>
    <w:p w14:paraId="3D433A64">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（六）为采购项目提供整体设计、规范编制或者项目管理、监理、检测等服务的供应商，再参加该采购项目的其他采购活动；</w:t>
      </w:r>
    </w:p>
    <w:p w14:paraId="78B12AD6">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（七）供应商的实施时间、质量保证期及询比有效期不满足询比文件要求的；</w:t>
      </w:r>
    </w:p>
    <w:p w14:paraId="7DB7AD30">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（八）供应商询比响应文件内容有与国家现行法律法规相违背的内容，或附有采购人无法接受的条件。</w:t>
      </w:r>
    </w:p>
    <w:p w14:paraId="0D64A3D5">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（九）供应商以联合体形式参与询比的；</w:t>
      </w:r>
    </w:p>
    <w:p w14:paraId="697C5556">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（十）供应商进行合同分包的；</w:t>
      </w:r>
    </w:p>
    <w:p w14:paraId="2065F8EA">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（十一）供应商未在保证金到账截止时间前足额交纳保证金的（如果有）；</w:t>
      </w:r>
    </w:p>
    <w:p w14:paraId="03EA3DFC">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十二</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线上（</w:t>
      </w:r>
      <w:r>
        <w:rPr>
          <w:rFonts w:hint="eastAsia" w:ascii="微软雅黑" w:hAnsi="微软雅黑" w:eastAsia="微软雅黑" w:cs="微软雅黑"/>
          <w:sz w:val="24"/>
          <w:szCs w:val="24"/>
          <w:highlight w:val="none"/>
          <w:lang w:val="en-US" w:eastAsia="zh-CN"/>
        </w:rPr>
        <w:t>行采家网上竞采</w:t>
      </w:r>
      <w:r>
        <w:rPr>
          <w:rFonts w:hint="eastAsia" w:ascii="微软雅黑" w:hAnsi="微软雅黑" w:eastAsia="微软雅黑" w:cs="微软雅黑"/>
          <w:sz w:val="24"/>
          <w:szCs w:val="24"/>
          <w:highlight w:val="none"/>
        </w:rPr>
        <w:t>）响应报价与线下（</w:t>
      </w:r>
      <w:r>
        <w:rPr>
          <w:rFonts w:hint="eastAsia" w:ascii="微软雅黑" w:hAnsi="微软雅黑" w:eastAsia="微软雅黑" w:cs="微软雅黑"/>
          <w:sz w:val="24"/>
          <w:szCs w:val="24"/>
          <w:highlight w:val="none"/>
          <w:lang w:val="en-US" w:eastAsia="zh-CN"/>
        </w:rPr>
        <w:t>纸质</w:t>
      </w:r>
      <w:r>
        <w:rPr>
          <w:rFonts w:hint="eastAsia" w:ascii="微软雅黑" w:hAnsi="微软雅黑" w:eastAsia="微软雅黑" w:cs="微软雅黑"/>
          <w:sz w:val="24"/>
          <w:szCs w:val="24"/>
          <w:highlight w:val="none"/>
        </w:rPr>
        <w:t>）响应文件报价不一致的。</w:t>
      </w:r>
    </w:p>
    <w:p w14:paraId="4FDA4AD1">
      <w:pPr>
        <w:pStyle w:val="5"/>
        <w:spacing w:before="0" w:after="0" w:line="400" w:lineRule="exact"/>
        <w:ind w:firstLine="480" w:firstLineChars="200"/>
        <w:rPr>
          <w:rFonts w:hint="eastAsia" w:ascii="微软雅黑" w:hAnsi="微软雅黑" w:eastAsia="微软雅黑" w:cs="微软雅黑"/>
          <w:sz w:val="24"/>
          <w:szCs w:val="24"/>
          <w:highlight w:val="none"/>
        </w:rPr>
      </w:pPr>
      <w:bookmarkStart w:id="236" w:name="_Toc1826"/>
      <w:bookmarkStart w:id="237" w:name="_Toc11268"/>
      <w:bookmarkStart w:id="238" w:name="_Toc1767"/>
      <w:bookmarkStart w:id="239" w:name="_Toc15788"/>
      <w:bookmarkStart w:id="240" w:name="_Toc1215"/>
      <w:bookmarkStart w:id="241" w:name="_Toc230"/>
      <w:bookmarkStart w:id="242" w:name="_Toc25829"/>
      <w:bookmarkStart w:id="243" w:name="_Toc6862"/>
      <w:bookmarkStart w:id="244" w:name="_Toc16852"/>
      <w:bookmarkStart w:id="245" w:name="_Toc30091"/>
      <w:bookmarkStart w:id="246" w:name="_Toc14167"/>
      <w:r>
        <w:rPr>
          <w:rFonts w:hint="eastAsia" w:ascii="微软雅黑" w:hAnsi="微软雅黑" w:eastAsia="微软雅黑" w:cs="微软雅黑"/>
          <w:sz w:val="24"/>
          <w:szCs w:val="24"/>
          <w:highlight w:val="none"/>
        </w:rPr>
        <w:t>四、</w:t>
      </w:r>
      <w:bookmarkEnd w:id="213"/>
      <w:bookmarkEnd w:id="214"/>
      <w:r>
        <w:rPr>
          <w:rFonts w:hint="eastAsia" w:ascii="微软雅黑" w:hAnsi="微软雅黑" w:eastAsia="微软雅黑" w:cs="微软雅黑"/>
          <w:sz w:val="24"/>
          <w:szCs w:val="24"/>
          <w:highlight w:val="none"/>
        </w:rPr>
        <w:t>采购终止</w:t>
      </w:r>
      <w:bookmarkEnd w:id="236"/>
      <w:bookmarkEnd w:id="237"/>
      <w:bookmarkEnd w:id="238"/>
      <w:bookmarkEnd w:id="239"/>
      <w:bookmarkEnd w:id="240"/>
      <w:bookmarkEnd w:id="241"/>
      <w:bookmarkEnd w:id="242"/>
      <w:bookmarkEnd w:id="243"/>
      <w:bookmarkEnd w:id="244"/>
      <w:bookmarkEnd w:id="245"/>
      <w:bookmarkEnd w:id="246"/>
    </w:p>
    <w:p w14:paraId="4CFEA13C">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出现下列情形之一的，采购人或者采购代理机构应当终止询比采购活动，发布项目终止公告并说明原因，重新开展采购活动：</w:t>
      </w:r>
    </w:p>
    <w:p w14:paraId="58794E48">
      <w:pPr>
        <w:numPr>
          <w:ilvl w:val="0"/>
          <w:numId w:val="14"/>
        </w:num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因情况变化，不再符合规定的询比采购方式适用情形的；</w:t>
      </w:r>
    </w:p>
    <w:p w14:paraId="64D20269">
      <w:pPr>
        <w:numPr>
          <w:ilvl w:val="0"/>
          <w:numId w:val="14"/>
        </w:num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供应商的报价均超过了采购预算，采购人不能支付的；</w:t>
      </w:r>
    </w:p>
    <w:p w14:paraId="6C2337F8">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（三）出现影响采购公正的违法、违规行为的；</w:t>
      </w:r>
    </w:p>
    <w:p w14:paraId="530B1C29">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（四）在采购过程中符合要求的供应商或者报价未超过采购预算的供应商不足3家的。</w:t>
      </w:r>
    </w:p>
    <w:p w14:paraId="4D73C3A6">
      <w:pPr>
        <w:snapToGrid w:val="0"/>
        <w:spacing w:line="400" w:lineRule="exact"/>
        <w:ind w:firstLine="465"/>
        <w:rPr>
          <w:rFonts w:hint="eastAsia" w:ascii="微软雅黑" w:hAnsi="微软雅黑" w:eastAsia="微软雅黑" w:cs="微软雅黑"/>
          <w:sz w:val="24"/>
          <w:szCs w:val="24"/>
          <w:highlight w:val="none"/>
        </w:rPr>
      </w:pPr>
    </w:p>
    <w:p w14:paraId="6E08A27C">
      <w:pPr>
        <w:spacing w:line="360" w:lineRule="auto"/>
        <w:ind w:firstLine="480" w:firstLineChars="200"/>
        <w:rPr>
          <w:rFonts w:hint="eastAsia" w:ascii="微软雅黑" w:hAnsi="微软雅黑" w:eastAsia="微软雅黑" w:cs="微软雅黑"/>
          <w:sz w:val="24"/>
          <w:szCs w:val="24"/>
          <w:highlight w:val="none"/>
        </w:rPr>
        <w:sectPr>
          <w:footerReference r:id="rId9" w:type="default"/>
          <w:pgSz w:w="11907" w:h="16840"/>
          <w:pgMar w:top="1020" w:right="1191" w:bottom="1134" w:left="1134" w:header="709" w:footer="992" w:gutter="0"/>
          <w:pgNumType w:fmt="numberInDash"/>
          <w:cols w:space="720" w:num="1"/>
          <w:docGrid w:linePitch="312" w:charSpace="0"/>
        </w:sectPr>
      </w:pPr>
    </w:p>
    <w:p w14:paraId="26AF7C7D">
      <w:pPr>
        <w:pStyle w:val="4"/>
        <w:spacing w:line="360" w:lineRule="auto"/>
        <w:jc w:val="center"/>
        <w:rPr>
          <w:rFonts w:hint="eastAsia" w:ascii="微软雅黑" w:hAnsi="微软雅黑" w:eastAsia="微软雅黑" w:cs="微软雅黑"/>
          <w:bCs/>
          <w:szCs w:val="30"/>
          <w:highlight w:val="none"/>
        </w:rPr>
      </w:pPr>
      <w:bookmarkStart w:id="247" w:name="_Toc27768"/>
      <w:bookmarkStart w:id="248" w:name="_Toc15780"/>
      <w:bookmarkStart w:id="249" w:name="_Toc9068"/>
      <w:bookmarkStart w:id="250" w:name="_Toc19479"/>
      <w:bookmarkStart w:id="251" w:name="_Toc13087"/>
      <w:bookmarkStart w:id="252" w:name="_Toc25935"/>
      <w:bookmarkStart w:id="253" w:name="_Toc723"/>
      <w:bookmarkStart w:id="254" w:name="_Toc28717"/>
      <w:bookmarkStart w:id="255" w:name="_Toc22305"/>
      <w:bookmarkStart w:id="256" w:name="_Toc5679"/>
      <w:bookmarkStart w:id="257" w:name="_Toc102227313"/>
      <w:bookmarkStart w:id="258" w:name="_Toc15002"/>
      <w:r>
        <w:rPr>
          <w:rFonts w:hint="eastAsia" w:ascii="微软雅黑" w:hAnsi="微软雅黑" w:eastAsia="微软雅黑" w:cs="微软雅黑"/>
          <w:bCs/>
          <w:sz w:val="36"/>
          <w:szCs w:val="30"/>
          <w:highlight w:val="none"/>
        </w:rPr>
        <w:t>第五篇  供应商须知</w:t>
      </w:r>
      <w:bookmarkEnd w:id="247"/>
      <w:bookmarkEnd w:id="248"/>
      <w:bookmarkEnd w:id="249"/>
      <w:bookmarkEnd w:id="250"/>
      <w:bookmarkEnd w:id="251"/>
      <w:bookmarkEnd w:id="252"/>
      <w:bookmarkEnd w:id="253"/>
      <w:bookmarkEnd w:id="254"/>
      <w:bookmarkEnd w:id="255"/>
      <w:bookmarkEnd w:id="256"/>
      <w:bookmarkEnd w:id="257"/>
      <w:bookmarkEnd w:id="258"/>
    </w:p>
    <w:p w14:paraId="5915B993">
      <w:pPr>
        <w:pStyle w:val="5"/>
        <w:spacing w:before="0" w:after="0" w:line="440" w:lineRule="exact"/>
        <w:ind w:firstLine="480" w:firstLineChars="200"/>
        <w:rPr>
          <w:rFonts w:hint="eastAsia" w:ascii="微软雅黑" w:hAnsi="微软雅黑" w:eastAsia="微软雅黑" w:cs="微软雅黑"/>
          <w:sz w:val="24"/>
          <w:szCs w:val="24"/>
          <w:highlight w:val="none"/>
        </w:rPr>
      </w:pPr>
      <w:bookmarkStart w:id="259" w:name="_Toc10907"/>
      <w:bookmarkStart w:id="260" w:name="_Toc19914"/>
      <w:bookmarkStart w:id="261" w:name="_Toc342913389"/>
      <w:bookmarkStart w:id="262" w:name="_Toc31040"/>
      <w:bookmarkStart w:id="263" w:name="_Toc9686"/>
      <w:bookmarkStart w:id="264" w:name="_Toc20417"/>
      <w:bookmarkStart w:id="265" w:name="_Toc6306"/>
      <w:bookmarkStart w:id="266" w:name="_Toc20593"/>
      <w:bookmarkStart w:id="267" w:name="_Toc4907"/>
      <w:bookmarkStart w:id="268" w:name="_Toc6320"/>
      <w:bookmarkStart w:id="269" w:name="_Toc13689"/>
      <w:bookmarkStart w:id="270" w:name="_Toc7601"/>
      <w:r>
        <w:rPr>
          <w:rFonts w:hint="eastAsia" w:ascii="微软雅黑" w:hAnsi="微软雅黑" w:eastAsia="微软雅黑" w:cs="微软雅黑"/>
          <w:sz w:val="24"/>
          <w:szCs w:val="24"/>
          <w:highlight w:val="none"/>
        </w:rPr>
        <w:t>一、询比费用</w:t>
      </w:r>
      <w:bookmarkEnd w:id="259"/>
      <w:bookmarkEnd w:id="260"/>
      <w:bookmarkEnd w:id="261"/>
      <w:bookmarkEnd w:id="262"/>
      <w:bookmarkEnd w:id="263"/>
      <w:bookmarkEnd w:id="264"/>
      <w:bookmarkEnd w:id="265"/>
      <w:bookmarkEnd w:id="266"/>
      <w:bookmarkEnd w:id="267"/>
      <w:bookmarkEnd w:id="268"/>
      <w:bookmarkEnd w:id="269"/>
      <w:bookmarkEnd w:id="270"/>
    </w:p>
    <w:p w14:paraId="38FD8DFB">
      <w:pPr>
        <w:pStyle w:val="105"/>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参与询比的供应商应承担其编制询比响应文件与递交询比响应文件所涉及的一切费用，</w:t>
      </w:r>
      <w:r>
        <w:rPr>
          <w:rFonts w:hint="eastAsia" w:ascii="微软雅黑" w:hAnsi="微软雅黑" w:eastAsia="微软雅黑" w:cs="微软雅黑"/>
          <w:b/>
          <w:bCs/>
          <w:sz w:val="24"/>
          <w:szCs w:val="24"/>
          <w:highlight w:val="none"/>
        </w:rPr>
        <w:t>同时供应商自行承担参与</w:t>
      </w:r>
      <w:r>
        <w:rPr>
          <w:rFonts w:hint="eastAsia" w:ascii="微软雅黑" w:hAnsi="微软雅黑" w:eastAsia="微软雅黑" w:cs="微软雅黑"/>
          <w:b/>
          <w:bCs/>
          <w:sz w:val="24"/>
          <w:szCs w:val="24"/>
          <w:highlight w:val="none"/>
          <w:lang w:val="en-US" w:eastAsia="zh-CN"/>
        </w:rPr>
        <w:t>行采家平台</w:t>
      </w:r>
      <w:r>
        <w:rPr>
          <w:rFonts w:hint="eastAsia" w:ascii="微软雅黑" w:hAnsi="微软雅黑" w:eastAsia="微软雅黑" w:cs="微软雅黑"/>
          <w:b/>
          <w:bCs/>
          <w:sz w:val="24"/>
          <w:szCs w:val="24"/>
          <w:highlight w:val="none"/>
        </w:rPr>
        <w:t>电子竞采项目的平台服务费</w:t>
      </w:r>
      <w:r>
        <w:rPr>
          <w:rFonts w:hint="eastAsia" w:ascii="微软雅黑" w:hAnsi="微软雅黑" w:eastAsia="微软雅黑" w:cs="微软雅黑"/>
          <w:b/>
          <w:bCs/>
          <w:sz w:val="24"/>
          <w:szCs w:val="24"/>
          <w:highlight w:val="none"/>
          <w:lang w:eastAsia="zh-CN"/>
        </w:rPr>
        <w:t>，</w:t>
      </w:r>
      <w:r>
        <w:rPr>
          <w:rFonts w:hint="eastAsia" w:ascii="微软雅黑" w:hAnsi="微软雅黑" w:eastAsia="微软雅黑" w:cs="微软雅黑"/>
          <w:sz w:val="24"/>
          <w:szCs w:val="24"/>
          <w:highlight w:val="none"/>
        </w:rPr>
        <w:t>不论询比结果如何，采购人和采购代理机构在任何情况下无义务也无责任承担这些费用。</w:t>
      </w:r>
    </w:p>
    <w:p w14:paraId="1E08E340">
      <w:pPr>
        <w:pStyle w:val="5"/>
        <w:tabs>
          <w:tab w:val="left" w:pos="2640"/>
        </w:tabs>
        <w:spacing w:before="0" w:after="0" w:line="400" w:lineRule="exact"/>
        <w:ind w:firstLine="480" w:firstLineChars="200"/>
        <w:rPr>
          <w:rFonts w:hint="eastAsia" w:ascii="微软雅黑" w:hAnsi="微软雅黑" w:eastAsia="微软雅黑" w:cs="微软雅黑"/>
          <w:sz w:val="24"/>
          <w:szCs w:val="24"/>
          <w:highlight w:val="none"/>
        </w:rPr>
      </w:pPr>
      <w:bookmarkStart w:id="271" w:name="_Toc342913391"/>
      <w:bookmarkStart w:id="272" w:name="_Toc10775"/>
      <w:bookmarkStart w:id="273" w:name="_Toc26127"/>
      <w:bookmarkStart w:id="274" w:name="_Toc31398"/>
      <w:bookmarkStart w:id="275" w:name="_Toc5558"/>
      <w:bookmarkStart w:id="276" w:name="_Toc24539"/>
      <w:bookmarkStart w:id="277" w:name="_Toc29035"/>
      <w:bookmarkStart w:id="278" w:name="_Toc15659"/>
      <w:bookmarkStart w:id="279" w:name="_Toc15619"/>
      <w:bookmarkStart w:id="280" w:name="_Toc30624"/>
      <w:bookmarkStart w:id="281" w:name="_Toc21456"/>
      <w:bookmarkStart w:id="282" w:name="_Toc10211"/>
      <w:r>
        <w:rPr>
          <w:rFonts w:hint="eastAsia" w:ascii="微软雅黑" w:hAnsi="微软雅黑" w:eastAsia="微软雅黑" w:cs="微软雅黑"/>
          <w:sz w:val="24"/>
          <w:szCs w:val="24"/>
          <w:highlight w:val="none"/>
        </w:rPr>
        <w:t>二、询比文件</w:t>
      </w:r>
      <w:bookmarkEnd w:id="271"/>
      <w:bookmarkEnd w:id="272"/>
      <w:bookmarkEnd w:id="273"/>
      <w:bookmarkEnd w:id="274"/>
      <w:bookmarkEnd w:id="275"/>
      <w:bookmarkEnd w:id="276"/>
      <w:bookmarkEnd w:id="277"/>
      <w:bookmarkEnd w:id="278"/>
      <w:bookmarkEnd w:id="279"/>
      <w:bookmarkEnd w:id="280"/>
      <w:bookmarkEnd w:id="281"/>
      <w:bookmarkEnd w:id="282"/>
    </w:p>
    <w:p w14:paraId="0BF076FF">
      <w:pPr>
        <w:snapToGrid w:val="0"/>
        <w:spacing w:line="400" w:lineRule="exact"/>
        <w:ind w:firstLine="480" w:firstLineChars="200"/>
        <w:rPr>
          <w:rFonts w:hint="eastAsia" w:ascii="微软雅黑" w:hAnsi="微软雅黑" w:eastAsia="微软雅黑" w:cs="微软雅黑"/>
          <w:sz w:val="24"/>
          <w:szCs w:val="24"/>
          <w:highlight w:val="none"/>
        </w:rPr>
      </w:pPr>
      <w:bookmarkStart w:id="283" w:name="_Toc318159160"/>
      <w:bookmarkStart w:id="284" w:name="_Toc318166429"/>
      <w:bookmarkStart w:id="285" w:name="_Toc318159780"/>
      <w:bookmarkStart w:id="286" w:name="_Toc318159349"/>
      <w:r>
        <w:rPr>
          <w:rFonts w:hint="eastAsia" w:ascii="微软雅黑" w:hAnsi="微软雅黑" w:eastAsia="微软雅黑" w:cs="微软雅黑"/>
          <w:sz w:val="24"/>
          <w:szCs w:val="24"/>
          <w:highlight w:val="none"/>
        </w:rPr>
        <w:t>（一）询比文件由采购邀请书、项目技术（质量）需求、项目商务需求、询比程序及方法、评审标准、无效响应和采购终止、供应商须知、合同条款及格式</w:t>
      </w:r>
      <w:r>
        <w:rPr>
          <w:rFonts w:hint="eastAsia" w:ascii="微软雅黑" w:hAnsi="微软雅黑" w:eastAsia="微软雅黑" w:cs="微软雅黑"/>
          <w:b/>
          <w:sz w:val="24"/>
          <w:szCs w:val="24"/>
          <w:highlight w:val="none"/>
        </w:rPr>
        <w:t>、</w:t>
      </w:r>
      <w:r>
        <w:rPr>
          <w:rFonts w:hint="eastAsia" w:ascii="微软雅黑" w:hAnsi="微软雅黑" w:eastAsia="微软雅黑" w:cs="微软雅黑"/>
          <w:sz w:val="24"/>
          <w:szCs w:val="24"/>
          <w:highlight w:val="none"/>
        </w:rPr>
        <w:t>响应文件格式七部分组成。</w:t>
      </w:r>
    </w:p>
    <w:p w14:paraId="3E4B8A70">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（二）采购人（或采购代理机构）所作的一切有效的书面通知、修改及补充，都是询比文件不可分割的部分。</w:t>
      </w:r>
    </w:p>
    <w:p w14:paraId="4C59BF7D">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（三）询比文件的解释</w:t>
      </w:r>
    </w:p>
    <w:p w14:paraId="2250296D">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如对询比文件有疑问，必须以书面形式在提交询比响应文件截止时间3个工作日前向采购人（或采购代理机构）要求澄清，采购人（或采购代理机构）可视具体情况做出处理或答复。如供应商未提出疑问，视为完全理解并同意本询比文件。一经进入询比程序，即视为供应商已详细阅读全部文件资料，完全理解询比文件所有条款内容并同意放弃对这方面有不明白及误解的权利。</w:t>
      </w:r>
    </w:p>
    <w:p w14:paraId="7B4DBF11">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（四）评审的依据为询比文件和询比响应文件（含有效的书面承诺）。询比小组判断询比响应文件对询比文件的响应，仅基于询比响应文件本身而不靠外部证据。</w:t>
      </w:r>
    </w:p>
    <w:bookmarkEnd w:id="283"/>
    <w:bookmarkEnd w:id="284"/>
    <w:bookmarkEnd w:id="285"/>
    <w:bookmarkEnd w:id="286"/>
    <w:p w14:paraId="56D0E2EF">
      <w:pPr>
        <w:pStyle w:val="5"/>
        <w:spacing w:before="0" w:after="0" w:line="400" w:lineRule="exact"/>
        <w:ind w:firstLine="480" w:firstLineChars="200"/>
        <w:rPr>
          <w:rFonts w:hint="eastAsia" w:ascii="微软雅黑" w:hAnsi="微软雅黑" w:eastAsia="微软雅黑" w:cs="微软雅黑"/>
          <w:sz w:val="24"/>
          <w:szCs w:val="24"/>
          <w:highlight w:val="none"/>
        </w:rPr>
      </w:pPr>
      <w:bookmarkStart w:id="287" w:name="_Toc743"/>
      <w:bookmarkStart w:id="288" w:name="_Toc342913392"/>
      <w:bookmarkStart w:id="289" w:name="_Toc20925"/>
      <w:bookmarkStart w:id="290" w:name="_Toc16789"/>
      <w:bookmarkStart w:id="291" w:name="_Toc21476"/>
      <w:bookmarkStart w:id="292" w:name="_Toc11819"/>
      <w:bookmarkStart w:id="293" w:name="_Toc179714297"/>
      <w:bookmarkStart w:id="294" w:name="_Toc13802"/>
      <w:bookmarkStart w:id="295" w:name="_Toc14342"/>
      <w:bookmarkStart w:id="296" w:name="_Toc27106"/>
      <w:bookmarkStart w:id="297" w:name="_Toc17548"/>
      <w:bookmarkStart w:id="298" w:name="_Toc102227318"/>
      <w:bookmarkStart w:id="299" w:name="_Toc681"/>
      <w:bookmarkStart w:id="300" w:name="_Toc22664"/>
      <w:r>
        <w:rPr>
          <w:rFonts w:hint="eastAsia" w:ascii="微软雅黑" w:hAnsi="微软雅黑" w:eastAsia="微软雅黑" w:cs="微软雅黑"/>
          <w:sz w:val="24"/>
          <w:szCs w:val="24"/>
          <w:highlight w:val="none"/>
        </w:rPr>
        <w:t>三、询比要求</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D72ADDF">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（一）询比响应文件</w:t>
      </w:r>
    </w:p>
    <w:p w14:paraId="6231E723">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1.供应商应当按照询比文件的要求编制询比响应文件，并对询比文件提出的要求和条件作出实质性响应，询比响应文件原则上采用软面订本，同时应编制完整的页码、目录。</w:t>
      </w:r>
    </w:p>
    <w:p w14:paraId="1CFDC244">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2.询比响应文件组成</w:t>
      </w:r>
    </w:p>
    <w:p w14:paraId="7213B820">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询比响应文件由第七篇“响应文件格式”规定的部分和供应商所作的一切有效补充、修改和承诺等文件组成，供应商应按照第七篇“响应文件格式”规定的目录顺序组织编写和装订，也可在基本格式基础上对表格进行扩展，未规定格式的由供应商自定格式。</w:t>
      </w:r>
    </w:p>
    <w:p w14:paraId="389A5042">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（二）联合体</w:t>
      </w:r>
    </w:p>
    <w:p w14:paraId="1CF4DF3E">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highlight w:val="none"/>
        </w:rPr>
        <w:t>本项目不接受联合体形式参与询比。</w:t>
      </w:r>
    </w:p>
    <w:p w14:paraId="53478E4D">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（三）询比有效期：询比响应文件及有关承诺文件有效期为提交询比响应文件截止时间起90天。</w:t>
      </w:r>
    </w:p>
    <w:p w14:paraId="05574835">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（四）保证金（如果有）</w:t>
      </w:r>
    </w:p>
    <w:p w14:paraId="2CCCD0E1">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1.供应商提交保证金金额和方式详见“</w:t>
      </w:r>
      <w:r>
        <w:rPr>
          <w:rFonts w:hint="eastAsia" w:ascii="微软雅黑" w:hAnsi="微软雅黑" w:eastAsia="微软雅黑" w:cs="微软雅黑"/>
          <w:b/>
          <w:sz w:val="24"/>
          <w:szCs w:val="24"/>
          <w:highlight w:val="none"/>
          <w:u w:val="single"/>
        </w:rPr>
        <w:t>第一篇  四、询比保证金”</w:t>
      </w:r>
      <w:r>
        <w:rPr>
          <w:rFonts w:hint="eastAsia" w:ascii="微软雅黑" w:hAnsi="微软雅黑" w:eastAsia="微软雅黑" w:cs="微软雅黑"/>
          <w:sz w:val="24"/>
          <w:szCs w:val="24"/>
          <w:highlight w:val="none"/>
        </w:rPr>
        <w:t>；</w:t>
      </w:r>
    </w:p>
    <w:p w14:paraId="0BBB4D39">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2.发生以下情况之一者，保证金不予退还：</w:t>
      </w:r>
    </w:p>
    <w:p w14:paraId="049501D5">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2.1供应商在提交响应文件截止时间后撤回响应文件的；</w:t>
      </w:r>
    </w:p>
    <w:p w14:paraId="6D7BD14C">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2.2供应商在响应文件中提供虚假材料的；</w:t>
      </w:r>
    </w:p>
    <w:p w14:paraId="63F7695C">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2.3除因不可抗力或询比文件认可的情形以外，成交供应商不与采购人签订合同的；</w:t>
      </w:r>
    </w:p>
    <w:p w14:paraId="69B68182">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2.4供应商与采购人、其他供应商或者采购代理机构恶意串通的；</w:t>
      </w:r>
    </w:p>
    <w:p w14:paraId="01D84321">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2.5成交供应商不按规定的时间或拒绝按成交状态签订合同（即不按照采购文件确定的合同文本以及采购标的、规格型号、采购金额、采购数量、技术（质量）和服务要求等事项签订政府采购合同的）。</w:t>
      </w:r>
    </w:p>
    <w:p w14:paraId="07EB3D58">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（五）提交询比响应文件的份数和签署</w:t>
      </w:r>
    </w:p>
    <w:p w14:paraId="4B5E4E1B">
      <w:pPr>
        <w:spacing w:line="400" w:lineRule="exact"/>
        <w:ind w:firstLine="480" w:firstLineChars="200"/>
        <w:rPr>
          <w:rFonts w:hint="eastAsia" w:ascii="微软雅黑" w:hAnsi="微软雅黑" w:eastAsia="微软雅黑" w:cs="微软雅黑"/>
          <w:b/>
          <w:bCs/>
          <w:color w:val="FF0000"/>
          <w:sz w:val="24"/>
          <w:szCs w:val="24"/>
          <w:highlight w:val="none"/>
        </w:rPr>
      </w:pPr>
      <w:r>
        <w:rPr>
          <w:rFonts w:hint="eastAsia" w:ascii="微软雅黑" w:hAnsi="微软雅黑" w:eastAsia="微软雅黑" w:cs="微软雅黑"/>
          <w:b/>
          <w:bCs/>
          <w:color w:val="FF0000"/>
          <w:sz w:val="24"/>
          <w:szCs w:val="24"/>
          <w:highlight w:val="none"/>
        </w:rPr>
        <w:t>本项目采取线上线下相结合的方式进行投标报价，供应商须在规定时间内完成行采家平台电子响应文件及现场纸质响应文件的提交</w:t>
      </w:r>
      <w:r>
        <w:rPr>
          <w:rFonts w:hint="eastAsia" w:ascii="微软雅黑" w:hAnsi="微软雅黑" w:eastAsia="微软雅黑" w:cs="微软雅黑"/>
          <w:b/>
          <w:bCs/>
          <w:color w:val="FF0000"/>
          <w:sz w:val="24"/>
          <w:szCs w:val="24"/>
          <w:highlight w:val="none"/>
          <w:lang w:eastAsia="zh-CN"/>
        </w:rPr>
        <w:t>（</w:t>
      </w:r>
      <w:r>
        <w:rPr>
          <w:rFonts w:hint="eastAsia" w:ascii="微软雅黑" w:hAnsi="微软雅黑" w:eastAsia="微软雅黑" w:cs="微软雅黑"/>
          <w:b/>
          <w:bCs/>
          <w:color w:val="FF0000"/>
          <w:sz w:val="24"/>
          <w:szCs w:val="24"/>
          <w:highlight w:val="none"/>
          <w:lang w:val="en-US" w:eastAsia="zh-CN"/>
        </w:rPr>
        <w:t>可邮寄</w:t>
      </w:r>
      <w:r>
        <w:rPr>
          <w:rFonts w:hint="eastAsia" w:ascii="微软雅黑" w:hAnsi="微软雅黑" w:eastAsia="微软雅黑" w:cs="微软雅黑"/>
          <w:b/>
          <w:bCs/>
          <w:color w:val="FF0000"/>
          <w:sz w:val="24"/>
          <w:szCs w:val="24"/>
          <w:highlight w:val="none"/>
          <w:lang w:eastAsia="zh-CN"/>
        </w:rPr>
        <w:t>）</w:t>
      </w:r>
      <w:r>
        <w:rPr>
          <w:rFonts w:hint="eastAsia" w:ascii="微软雅黑" w:hAnsi="微软雅黑" w:eastAsia="微软雅黑" w:cs="微软雅黑"/>
          <w:b/>
          <w:bCs/>
          <w:color w:val="FF0000"/>
          <w:sz w:val="24"/>
          <w:szCs w:val="24"/>
          <w:highlight w:val="none"/>
        </w:rPr>
        <w:t>，且线上线下递交的响应文件内容须保持一致，如出现不一致情况以正本为准。缺少任意一项均视为无效响应。</w:t>
      </w:r>
    </w:p>
    <w:p w14:paraId="37458A8F">
      <w:pPr>
        <w:spacing w:line="400" w:lineRule="exact"/>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1、线下（投标现场）响应文件提交规则：</w:t>
      </w:r>
    </w:p>
    <w:p w14:paraId="410C03E1">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r>
        <w:rPr>
          <w:rFonts w:hint="eastAsia" w:ascii="微软雅黑" w:hAnsi="微软雅黑" w:eastAsia="微软雅黑" w:cs="微软雅黑"/>
          <w:b/>
          <w:bCs/>
          <w:color w:val="FF0000"/>
          <w:sz w:val="24"/>
          <w:szCs w:val="24"/>
          <w:highlight w:val="none"/>
        </w:rPr>
        <w:t>响应文件一式三份，其中正本一份，副本二份</w:t>
      </w:r>
      <w:r>
        <w:rPr>
          <w:rFonts w:hint="eastAsia" w:ascii="微软雅黑" w:hAnsi="微软雅黑" w:eastAsia="微软雅黑" w:cs="微软雅黑"/>
          <w:sz w:val="24"/>
          <w:szCs w:val="24"/>
          <w:highlight w:val="none"/>
        </w:rPr>
        <w:t>，副本可为正本的复印件，应与正本一致，如出现不一致情况以正本为准。</w:t>
      </w:r>
    </w:p>
    <w:p w14:paraId="38741322">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（2）在询比响应文件正本中，询比文件第七篇响应文件格式要求中规定签署、盖章的地方必须按其规定签署、盖章。</w:t>
      </w:r>
    </w:p>
    <w:p w14:paraId="6CDC7F87">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（3）响应文件的密封与标记</w:t>
      </w:r>
    </w:p>
    <w:p w14:paraId="0DBF73B9">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响应文件的正本、副本均应密封送达竞采地点，应在封套上注明项目名称、供应商名称。若正本、副本分别进行密封的，还应在封套上注明“正本”、“副本”字样。</w:t>
      </w:r>
    </w:p>
    <w:p w14:paraId="7AD6764F">
      <w:pPr>
        <w:spacing w:line="400" w:lineRule="exact"/>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b/>
          <w:bCs/>
          <w:sz w:val="24"/>
          <w:szCs w:val="24"/>
          <w:highlight w:val="none"/>
        </w:rPr>
        <w:t>响应文件可以现场递交也可以通过邮寄递交。如果响应文件通过邮寄递交，供应商应将响应文件用内、外两层封套密封，并请确保开标前送至重庆市渝北区黄山大道中段67号信达国际A座</w:t>
      </w:r>
      <w:r>
        <w:rPr>
          <w:rFonts w:hint="eastAsia" w:ascii="微软雅黑" w:hAnsi="微软雅黑" w:eastAsia="微软雅黑" w:cs="微软雅黑"/>
          <w:b/>
          <w:bCs/>
          <w:sz w:val="24"/>
          <w:szCs w:val="24"/>
          <w:highlight w:val="none"/>
          <w:lang w:val="en-US" w:eastAsia="zh-CN"/>
        </w:rPr>
        <w:t>4</w:t>
      </w:r>
      <w:r>
        <w:rPr>
          <w:rFonts w:hint="eastAsia" w:ascii="微软雅黑" w:hAnsi="微软雅黑" w:eastAsia="微软雅黑" w:cs="微软雅黑"/>
          <w:b/>
          <w:bCs/>
          <w:sz w:val="24"/>
          <w:szCs w:val="24"/>
          <w:highlight w:val="none"/>
        </w:rPr>
        <w:t>02</w:t>
      </w:r>
      <w:r>
        <w:rPr>
          <w:rFonts w:hint="eastAsia" w:ascii="微软雅黑" w:hAnsi="微软雅黑" w:eastAsia="微软雅黑" w:cs="微软雅黑"/>
          <w:b/>
          <w:bCs/>
          <w:sz w:val="24"/>
          <w:szCs w:val="24"/>
          <w:highlight w:val="none"/>
          <w:lang w:eastAsia="zh-CN"/>
        </w:rPr>
        <w:t>（</w:t>
      </w:r>
      <w:r>
        <w:rPr>
          <w:rFonts w:hint="eastAsia" w:ascii="微软雅黑" w:hAnsi="微软雅黑" w:eastAsia="微软雅黑" w:cs="微软雅黑"/>
          <w:b/>
          <w:bCs/>
          <w:sz w:val="24"/>
          <w:szCs w:val="24"/>
          <w:highlight w:val="none"/>
          <w:lang w:val="en-US" w:eastAsia="zh-CN"/>
        </w:rPr>
        <w:t>请自行确保快递安全，若出现快递</w:t>
      </w:r>
      <w:r>
        <w:rPr>
          <w:rFonts w:hint="eastAsia" w:ascii="微软雅黑" w:hAnsi="微软雅黑" w:eastAsia="微软雅黑" w:cs="微软雅黑"/>
          <w:b/>
          <w:bCs/>
          <w:sz w:val="24"/>
          <w:szCs w:val="24"/>
          <w:highlight w:val="none"/>
          <w:lang w:eastAsia="zh-CN"/>
        </w:rPr>
        <w:t>遗失、</w:t>
      </w:r>
      <w:r>
        <w:rPr>
          <w:rFonts w:hint="eastAsia" w:ascii="微软雅黑" w:hAnsi="微软雅黑" w:eastAsia="微软雅黑" w:cs="微软雅黑"/>
          <w:b/>
          <w:bCs/>
          <w:sz w:val="24"/>
          <w:szCs w:val="24"/>
          <w:highlight w:val="none"/>
          <w:lang w:val="en-US" w:eastAsia="zh-CN"/>
        </w:rPr>
        <w:t>损坏等情况由供应商自行负责</w:t>
      </w:r>
      <w:r>
        <w:rPr>
          <w:rFonts w:hint="eastAsia" w:ascii="微软雅黑" w:hAnsi="微软雅黑" w:eastAsia="微软雅黑" w:cs="微软雅黑"/>
          <w:b/>
          <w:bCs/>
          <w:sz w:val="24"/>
          <w:szCs w:val="24"/>
          <w:highlight w:val="none"/>
          <w:lang w:eastAsia="zh-CN"/>
        </w:rPr>
        <w:t>）</w:t>
      </w:r>
      <w:r>
        <w:rPr>
          <w:rFonts w:hint="eastAsia" w:ascii="微软雅黑" w:hAnsi="微软雅黑" w:eastAsia="微软雅黑" w:cs="微软雅黑"/>
          <w:b/>
          <w:bCs/>
          <w:sz w:val="24"/>
          <w:szCs w:val="24"/>
          <w:highlight w:val="none"/>
        </w:rPr>
        <w:t>。</w:t>
      </w:r>
    </w:p>
    <w:p w14:paraId="243015EE">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）如果未按上述规定进行密封的，采购人、采购代理机构将拒收其响应文件。</w:t>
      </w:r>
    </w:p>
    <w:p w14:paraId="1457FA1C">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响应文件投递截止时间：见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5FA07651">
      <w:pPr>
        <w:spacing w:line="400" w:lineRule="exact"/>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2、线上（行采家电子竞采）响应文件提交规则：</w:t>
      </w:r>
    </w:p>
    <w:p w14:paraId="1CD9E598">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供应商须同时在线上上传盖章后的电子文档一份（电子文档内容应与纸质文件正本一致，如出现不一致情况以正本为准）。</w:t>
      </w:r>
    </w:p>
    <w:p w14:paraId="123B4217">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（六）供应商参与人员</w:t>
      </w:r>
    </w:p>
    <w:p w14:paraId="5C2E25B5">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各个供应商应当派1-2名代表参与询比，至少1人应为法定代表人（或其授权代表）或自然人。（</w:t>
      </w:r>
      <w:r>
        <w:rPr>
          <w:rFonts w:hint="eastAsia" w:ascii="微软雅黑" w:hAnsi="微软雅黑" w:eastAsia="微软雅黑" w:cs="微软雅黑"/>
          <w:color w:val="FF0000"/>
          <w:sz w:val="24"/>
          <w:szCs w:val="24"/>
          <w:highlight w:val="none"/>
        </w:rPr>
        <w:t>若响应文件通过邮寄方式递交的供应商不需要到投标现场</w:t>
      </w:r>
      <w:r>
        <w:rPr>
          <w:rFonts w:hint="eastAsia" w:ascii="微软雅黑" w:hAnsi="微软雅黑" w:eastAsia="微软雅黑" w:cs="微软雅黑"/>
          <w:sz w:val="24"/>
          <w:szCs w:val="24"/>
          <w:highlight w:val="none"/>
        </w:rPr>
        <w:t>）</w:t>
      </w:r>
    </w:p>
    <w:p w14:paraId="191965B0">
      <w:pPr>
        <w:pStyle w:val="5"/>
        <w:spacing w:before="0" w:after="0" w:line="400" w:lineRule="exact"/>
        <w:ind w:firstLine="480" w:firstLineChars="200"/>
        <w:rPr>
          <w:rFonts w:hint="eastAsia" w:ascii="微软雅黑" w:hAnsi="微软雅黑" w:eastAsia="微软雅黑" w:cs="微软雅黑"/>
          <w:sz w:val="24"/>
          <w:szCs w:val="24"/>
          <w:highlight w:val="none"/>
        </w:rPr>
      </w:pPr>
      <w:bookmarkStart w:id="301" w:name="_Toc7539"/>
      <w:bookmarkStart w:id="302" w:name="_Toc24397"/>
      <w:bookmarkStart w:id="303" w:name="_Toc12670"/>
      <w:bookmarkStart w:id="304" w:name="_Toc13533"/>
      <w:bookmarkStart w:id="305" w:name="_Toc2108"/>
      <w:bookmarkStart w:id="306" w:name="_Toc22919"/>
      <w:bookmarkStart w:id="307" w:name="_Toc5504"/>
      <w:bookmarkStart w:id="308" w:name="_Toc29129"/>
      <w:bookmarkStart w:id="309" w:name="_Toc27243"/>
      <w:bookmarkStart w:id="310" w:name="_Toc24377"/>
      <w:bookmarkStart w:id="311" w:name="_Toc5739"/>
      <w:r>
        <w:rPr>
          <w:rFonts w:hint="eastAsia" w:ascii="微软雅黑" w:hAnsi="微软雅黑" w:eastAsia="微软雅黑" w:cs="微软雅黑"/>
          <w:sz w:val="24"/>
          <w:szCs w:val="24"/>
          <w:highlight w:val="none"/>
        </w:rPr>
        <w:t>四、成交供应商的确定和变更</w:t>
      </w:r>
      <w:bookmarkEnd w:id="301"/>
      <w:bookmarkEnd w:id="302"/>
      <w:bookmarkEnd w:id="303"/>
      <w:bookmarkEnd w:id="304"/>
      <w:bookmarkEnd w:id="305"/>
      <w:bookmarkEnd w:id="306"/>
      <w:bookmarkEnd w:id="307"/>
      <w:bookmarkEnd w:id="308"/>
      <w:bookmarkEnd w:id="309"/>
      <w:bookmarkEnd w:id="310"/>
      <w:bookmarkEnd w:id="311"/>
    </w:p>
    <w:p w14:paraId="27925319">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（一）成交供应商的确定</w:t>
      </w:r>
    </w:p>
    <w:p w14:paraId="4CD012BD">
      <w:pPr>
        <w:snapToGrid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询比小组直接确定成交供应商。采购人逾期未确定成交供应商且不提出异议的，视为确定评审报告提出的排序第一的供应商为成交供应商。</w:t>
      </w:r>
    </w:p>
    <w:p w14:paraId="0DE2D4DA">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（二）成交供应商的变更</w:t>
      </w:r>
    </w:p>
    <w:p w14:paraId="409AEBE2">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highlight w:val="none"/>
        </w:rPr>
        <w:t>成交供应商拒绝与采购人签订合同的，采购人可以按照评标报告推荐的成交候选供应商顺序，确定排名下一位的候选人为成交供应商，也可以重新开展采购活动。</w:t>
      </w:r>
    </w:p>
    <w:p w14:paraId="50C45E3D">
      <w:pPr>
        <w:pStyle w:val="5"/>
        <w:spacing w:before="0" w:after="0" w:line="400" w:lineRule="exact"/>
        <w:ind w:firstLine="480" w:firstLineChars="200"/>
        <w:rPr>
          <w:rFonts w:hint="eastAsia" w:ascii="微软雅黑" w:hAnsi="微软雅黑" w:eastAsia="微软雅黑" w:cs="微软雅黑"/>
          <w:sz w:val="24"/>
          <w:szCs w:val="24"/>
          <w:highlight w:val="none"/>
        </w:rPr>
      </w:pPr>
      <w:bookmarkStart w:id="312" w:name="_Toc3834"/>
      <w:bookmarkStart w:id="313" w:name="_Toc7204"/>
      <w:bookmarkStart w:id="314" w:name="_Toc31676"/>
      <w:bookmarkStart w:id="315" w:name="_Toc30511"/>
      <w:bookmarkStart w:id="316" w:name="_Toc102227321"/>
      <w:bookmarkStart w:id="317" w:name="_Toc18987"/>
      <w:bookmarkStart w:id="318" w:name="_Toc29282"/>
      <w:bookmarkStart w:id="319" w:name="_Toc5108"/>
      <w:bookmarkStart w:id="320" w:name="_Toc27847"/>
      <w:bookmarkStart w:id="321" w:name="_Toc15951"/>
      <w:bookmarkStart w:id="322" w:name="_Toc13095"/>
      <w:bookmarkStart w:id="323" w:name="_Toc342913395"/>
      <w:bookmarkStart w:id="324" w:name="_Toc21055"/>
      <w:r>
        <w:rPr>
          <w:rFonts w:hint="eastAsia" w:ascii="微软雅黑" w:hAnsi="微软雅黑" w:eastAsia="微软雅黑" w:cs="微软雅黑"/>
          <w:sz w:val="24"/>
          <w:szCs w:val="24"/>
          <w:highlight w:val="none"/>
        </w:rPr>
        <w:t>五、成交通知</w:t>
      </w:r>
      <w:bookmarkEnd w:id="312"/>
      <w:bookmarkEnd w:id="313"/>
      <w:bookmarkEnd w:id="314"/>
      <w:bookmarkEnd w:id="315"/>
      <w:bookmarkEnd w:id="316"/>
      <w:bookmarkEnd w:id="317"/>
      <w:bookmarkEnd w:id="318"/>
      <w:bookmarkEnd w:id="319"/>
      <w:bookmarkEnd w:id="320"/>
      <w:bookmarkEnd w:id="321"/>
      <w:bookmarkEnd w:id="322"/>
      <w:bookmarkEnd w:id="323"/>
      <w:bookmarkEnd w:id="324"/>
    </w:p>
    <w:p w14:paraId="5BB65618">
      <w:pPr>
        <w:pStyle w:val="31"/>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szCs w:val="24"/>
          <w:highlight w:val="none"/>
        </w:rPr>
        <w:t>（一）成交供应商确定后，采购代理机构将在行采家（https://www.gec123.com/）上发布成交结果公告。</w:t>
      </w:r>
    </w:p>
    <w:p w14:paraId="3E8A0A8B">
      <w:pPr>
        <w:pStyle w:val="31"/>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szCs w:val="24"/>
          <w:highlight w:val="none"/>
        </w:rPr>
        <w:t>（二）结果公告发出的同时，采购代理机构将以书面形式发出《成交通知书》。《成交通知书》一经发出即发生法律效力。</w:t>
      </w:r>
    </w:p>
    <w:p w14:paraId="63991CB9">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（三）《成交通知书》将作为签订合同的依据。</w:t>
      </w:r>
    </w:p>
    <w:p w14:paraId="62A61053">
      <w:pPr>
        <w:pStyle w:val="5"/>
        <w:spacing w:before="0" w:after="0" w:line="400" w:lineRule="exact"/>
        <w:ind w:firstLine="480" w:firstLineChars="200"/>
        <w:rPr>
          <w:rFonts w:hint="eastAsia" w:ascii="微软雅黑" w:hAnsi="微软雅黑" w:eastAsia="微软雅黑" w:cs="微软雅黑"/>
          <w:sz w:val="24"/>
          <w:szCs w:val="24"/>
          <w:highlight w:val="none"/>
        </w:rPr>
      </w:pPr>
      <w:bookmarkStart w:id="325" w:name="_Toc23386"/>
      <w:bookmarkStart w:id="326" w:name="_Toc25835"/>
      <w:bookmarkStart w:id="327" w:name="_Toc23115"/>
      <w:bookmarkStart w:id="328" w:name="_Toc11122"/>
      <w:bookmarkStart w:id="329" w:name="_Toc10951"/>
      <w:bookmarkStart w:id="330" w:name="_Toc7837"/>
      <w:bookmarkStart w:id="331" w:name="_Toc10924"/>
      <w:bookmarkStart w:id="332" w:name="_Toc9365"/>
      <w:bookmarkStart w:id="333" w:name="_Toc22991"/>
      <w:bookmarkStart w:id="334" w:name="_Toc32268"/>
      <w:bookmarkStart w:id="335" w:name="_Toc555"/>
      <w:r>
        <w:rPr>
          <w:rFonts w:hint="eastAsia" w:ascii="微软雅黑" w:hAnsi="微软雅黑" w:eastAsia="微软雅黑" w:cs="微软雅黑"/>
          <w:sz w:val="24"/>
          <w:szCs w:val="24"/>
          <w:highlight w:val="none"/>
        </w:rPr>
        <w:t>六、签订合同</w:t>
      </w:r>
      <w:bookmarkEnd w:id="325"/>
      <w:bookmarkEnd w:id="326"/>
      <w:bookmarkEnd w:id="327"/>
      <w:bookmarkEnd w:id="328"/>
      <w:bookmarkEnd w:id="329"/>
      <w:bookmarkEnd w:id="330"/>
      <w:bookmarkEnd w:id="331"/>
      <w:bookmarkEnd w:id="332"/>
      <w:bookmarkEnd w:id="333"/>
      <w:bookmarkEnd w:id="334"/>
      <w:bookmarkEnd w:id="335"/>
    </w:p>
    <w:p w14:paraId="2C529CAA">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（一）采购人应当自成交通知书发出之日起二十日内，按照询比文件和成交供应商询比响应文件的约定，与成交供应商签订书面合同。所签订的合同不得对询比文件和供应商的询比响应文件作实质性修改。</w:t>
      </w:r>
    </w:p>
    <w:p w14:paraId="7E833096">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（二）询比文件、供应商的询比响应文件及澄清文件等，均为签订采购合同的依据。</w:t>
      </w:r>
    </w:p>
    <w:p w14:paraId="795C753D">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（三）合同生效条款由供需双方约定，法律、行政法规规定应当办理批准、登记等手续后生效的合同，依照其规定。</w:t>
      </w:r>
    </w:p>
    <w:p w14:paraId="30D90A2C">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（四）合同原则上应按照《采购合同》签订，相关单位要求适用合同通用格式版本的，应按其要求另行签订其他合同。</w:t>
      </w:r>
    </w:p>
    <w:p w14:paraId="2EEB8D8D">
      <w:pPr>
        <w:pStyle w:val="5"/>
        <w:spacing w:before="0" w:after="0" w:line="400" w:lineRule="exact"/>
        <w:ind w:firstLine="480" w:firstLineChars="200"/>
        <w:rPr>
          <w:rFonts w:hint="eastAsia" w:ascii="微软雅黑" w:hAnsi="微软雅黑" w:eastAsia="微软雅黑" w:cs="微软雅黑"/>
          <w:sz w:val="24"/>
          <w:szCs w:val="24"/>
          <w:highlight w:val="none"/>
        </w:rPr>
      </w:pPr>
      <w:bookmarkStart w:id="336" w:name="_Toc28222"/>
      <w:bookmarkStart w:id="337" w:name="_Toc7861"/>
      <w:bookmarkStart w:id="338" w:name="_Toc23590"/>
      <w:bookmarkStart w:id="339" w:name="_Toc18814"/>
      <w:bookmarkStart w:id="340" w:name="_Toc30327"/>
      <w:bookmarkStart w:id="341" w:name="_Toc27350"/>
      <w:bookmarkStart w:id="342" w:name="_Toc27151"/>
      <w:bookmarkStart w:id="343" w:name="_Toc11298"/>
      <w:bookmarkStart w:id="344" w:name="_Toc8609"/>
      <w:bookmarkStart w:id="345" w:name="_Toc14315"/>
      <w:bookmarkStart w:id="346" w:name="_Toc29794"/>
      <w:r>
        <w:rPr>
          <w:rFonts w:hint="eastAsia" w:ascii="微软雅黑" w:hAnsi="微软雅黑" w:eastAsia="微软雅黑" w:cs="微软雅黑"/>
          <w:sz w:val="24"/>
          <w:szCs w:val="24"/>
          <w:highlight w:val="none"/>
        </w:rPr>
        <w:t>七、询问</w:t>
      </w:r>
      <w:bookmarkEnd w:id="336"/>
      <w:bookmarkEnd w:id="337"/>
      <w:bookmarkEnd w:id="338"/>
      <w:bookmarkEnd w:id="339"/>
      <w:bookmarkEnd w:id="340"/>
      <w:bookmarkEnd w:id="341"/>
      <w:bookmarkEnd w:id="342"/>
      <w:bookmarkEnd w:id="343"/>
      <w:bookmarkEnd w:id="344"/>
      <w:bookmarkEnd w:id="345"/>
      <w:bookmarkEnd w:id="346"/>
    </w:p>
    <w:p w14:paraId="02ED1F46">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采购人或者代理机构应当在3个工作日内对供应商依法提出的询问作出答复。供应商询问可以是口头或书面形式。</w:t>
      </w:r>
    </w:p>
    <w:p w14:paraId="15F95EDE">
      <w:pPr>
        <w:pStyle w:val="5"/>
        <w:spacing w:before="0" w:after="0" w:line="400" w:lineRule="exact"/>
        <w:ind w:firstLine="480" w:firstLineChars="200"/>
        <w:rPr>
          <w:rFonts w:hint="eastAsia" w:ascii="微软雅黑" w:hAnsi="微软雅黑" w:eastAsia="微软雅黑" w:cs="微软雅黑"/>
          <w:sz w:val="24"/>
          <w:szCs w:val="24"/>
          <w:highlight w:val="none"/>
        </w:rPr>
      </w:pPr>
      <w:bookmarkStart w:id="347" w:name="_Toc1802"/>
      <w:bookmarkStart w:id="348" w:name="_Toc1221"/>
      <w:bookmarkStart w:id="349" w:name="_Toc16898"/>
      <w:bookmarkStart w:id="350" w:name="_Toc3258"/>
      <w:bookmarkStart w:id="351" w:name="_Toc12073"/>
      <w:bookmarkStart w:id="352" w:name="_Toc21279"/>
      <w:bookmarkStart w:id="353" w:name="_Toc6604"/>
      <w:bookmarkStart w:id="354" w:name="_Toc20585"/>
      <w:bookmarkStart w:id="355" w:name="_Toc10956"/>
      <w:bookmarkStart w:id="356" w:name="_Toc11079"/>
      <w:r>
        <w:rPr>
          <w:rFonts w:hint="eastAsia" w:ascii="微软雅黑" w:hAnsi="微软雅黑" w:eastAsia="微软雅黑" w:cs="微软雅黑"/>
          <w:sz w:val="24"/>
          <w:szCs w:val="24"/>
          <w:highlight w:val="none"/>
        </w:rPr>
        <w:t>八、关于质疑</w:t>
      </w:r>
      <w:bookmarkEnd w:id="347"/>
      <w:bookmarkEnd w:id="348"/>
      <w:bookmarkEnd w:id="349"/>
      <w:bookmarkEnd w:id="350"/>
      <w:bookmarkEnd w:id="351"/>
      <w:bookmarkEnd w:id="352"/>
      <w:bookmarkEnd w:id="353"/>
      <w:bookmarkEnd w:id="354"/>
      <w:bookmarkEnd w:id="355"/>
      <w:bookmarkEnd w:id="356"/>
    </w:p>
    <w:p w14:paraId="499E849A">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供应商认为询比文件、询比过程和成交结果使自己的权益收到伤害的，可向采购人或采购代理机构以书面形式提出质疑。</w:t>
      </w:r>
    </w:p>
    <w:p w14:paraId="72A711CC">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提出质疑的应当是参与所质疑项目询比活动的供应商。 </w:t>
      </w:r>
    </w:p>
    <w:p w14:paraId="145893BE">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1.质疑时限、内容</w:t>
      </w:r>
    </w:p>
    <w:p w14:paraId="24529B66">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供应商认为询比文件、询比过程、成交结果使自己的权益受到损害的，可以在知道或者应知其权益受到损害之日起7个工作日内，以书面形式向采购人、采购代理机构提出质疑。</w:t>
      </w:r>
    </w:p>
    <w:p w14:paraId="0F7D84F4">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1.2供应商提出质疑应当提交质疑函和必要的证明材料，质疑函应当包括下列内容：</w:t>
      </w:r>
    </w:p>
    <w:p w14:paraId="59BD0C54">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1.2.1供应商的姓名或者名称、地址、邮编、联系人及联系电话；</w:t>
      </w:r>
    </w:p>
    <w:p w14:paraId="08A897F2">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1.2.2质疑项目的名称、项目号以及执行编号；</w:t>
      </w:r>
    </w:p>
    <w:p w14:paraId="0714EE05">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1.2.3具体、明确的质疑事项和与质疑事项相关的请求；</w:t>
      </w:r>
    </w:p>
    <w:p w14:paraId="24F1FF6C">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1.2.4事实依据；</w:t>
      </w:r>
    </w:p>
    <w:p w14:paraId="39FA32BD">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1.2.5必要的法律依据；</w:t>
      </w:r>
    </w:p>
    <w:p w14:paraId="1CA4BF5B">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1.2.6提出质疑的日期；</w:t>
      </w:r>
    </w:p>
    <w:p w14:paraId="55B31A0E">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1.2.7营业执照（或事业单位法人证书，或个体工商户营业执照或有效的自然人身份证明）复印件；</w:t>
      </w:r>
    </w:p>
    <w:p w14:paraId="4C602ED8">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1.2.8法定代表人授权委托书原件、法定代表人身份证复印件和其授权代表的身份证复印件（供应商为自然人的提供自然人身份证复印件）；</w:t>
      </w:r>
    </w:p>
    <w:p w14:paraId="0F200281">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1.3供应商为自然人的，质疑函应当由本人签字；供应商为法人或者其他组织的，质疑函应当由法定代表人、主要负责人，或者其授权代表签字或者盖章，并加盖公章。</w:t>
      </w:r>
    </w:p>
    <w:p w14:paraId="123946C4">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2.质疑答复</w:t>
      </w:r>
    </w:p>
    <w:p w14:paraId="6F71466E">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采购人、采购代理机构应当在收到供应商的书面质疑后七个工作日内作出答复，并以书面形式通知质疑供应商和其他有关供应商。</w:t>
      </w:r>
    </w:p>
    <w:p w14:paraId="30E9671F">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3.其他</w:t>
      </w:r>
    </w:p>
    <w:p w14:paraId="0778895C">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3.1供应商应参照《政府采购质疑和投诉办法》（财政部令第94号）及相关法律法规要求，在法定质疑期内一次性提出针对同一采购程序环节的质疑。</w:t>
      </w:r>
    </w:p>
    <w:p w14:paraId="5CF67CC7">
      <w:pPr>
        <w:spacing w:line="400" w:lineRule="exact"/>
        <w:ind w:firstLine="480" w:firstLineChars="200"/>
        <w:rPr>
          <w:rFonts w:hint="eastAsia" w:ascii="微软雅黑" w:hAnsi="微软雅黑" w:eastAsia="微软雅黑" w:cs="微软雅黑"/>
          <w:highlight w:val="none"/>
        </w:rPr>
      </w:pPr>
      <w:r>
        <w:rPr>
          <w:rFonts w:hint="eastAsia" w:ascii="微软雅黑" w:hAnsi="微软雅黑" w:eastAsia="微软雅黑" w:cs="微软雅黑"/>
          <w:sz w:val="24"/>
          <w:szCs w:val="24"/>
          <w:highlight w:val="none"/>
        </w:rPr>
        <w:t>3.2质疑函范本可在财政部门户网站和中国政府采购网下载。</w:t>
      </w:r>
    </w:p>
    <w:p w14:paraId="628B9EC7">
      <w:pPr>
        <w:pStyle w:val="5"/>
        <w:spacing w:before="0" w:after="0" w:line="400" w:lineRule="exact"/>
        <w:ind w:firstLine="480" w:firstLineChars="200"/>
        <w:rPr>
          <w:rFonts w:hint="eastAsia" w:ascii="微软雅黑" w:hAnsi="微软雅黑" w:eastAsia="微软雅黑" w:cs="微软雅黑"/>
          <w:sz w:val="24"/>
          <w:szCs w:val="24"/>
          <w:highlight w:val="none"/>
        </w:rPr>
      </w:pPr>
      <w:bookmarkStart w:id="357" w:name="_Toc4185"/>
      <w:bookmarkStart w:id="358" w:name="_Toc24732"/>
      <w:bookmarkStart w:id="359" w:name="_Toc25903"/>
      <w:bookmarkStart w:id="360" w:name="_Toc25593"/>
      <w:bookmarkStart w:id="361" w:name="_Toc16414"/>
      <w:bookmarkStart w:id="362" w:name="_Toc5487"/>
      <w:bookmarkStart w:id="363" w:name="_Toc32006"/>
      <w:bookmarkStart w:id="364" w:name="_Toc8654"/>
      <w:bookmarkStart w:id="365" w:name="_Toc3074"/>
      <w:bookmarkStart w:id="366" w:name="_Toc18230"/>
      <w:bookmarkStart w:id="367" w:name="_Toc29693"/>
      <w:bookmarkStart w:id="368" w:name="_Toc1406"/>
      <w:bookmarkStart w:id="369" w:name="_Toc17310"/>
      <w:r>
        <w:rPr>
          <w:rFonts w:hint="eastAsia" w:ascii="微软雅黑" w:hAnsi="微软雅黑" w:eastAsia="微软雅黑" w:cs="微软雅黑"/>
          <w:sz w:val="24"/>
          <w:szCs w:val="24"/>
          <w:highlight w:val="none"/>
        </w:rPr>
        <w:t>九、</w:t>
      </w:r>
      <w:bookmarkEnd w:id="357"/>
      <w:bookmarkEnd w:id="358"/>
      <w:bookmarkEnd w:id="359"/>
      <w:r>
        <w:rPr>
          <w:rFonts w:hint="eastAsia" w:ascii="微软雅黑" w:hAnsi="微软雅黑" w:eastAsia="微软雅黑" w:cs="微软雅黑"/>
          <w:sz w:val="24"/>
          <w:szCs w:val="24"/>
          <w:highlight w:val="none"/>
        </w:rPr>
        <w:t>采购代理服务费</w:t>
      </w:r>
      <w:bookmarkEnd w:id="360"/>
      <w:bookmarkEnd w:id="361"/>
      <w:bookmarkEnd w:id="362"/>
      <w:bookmarkEnd w:id="363"/>
      <w:bookmarkEnd w:id="364"/>
      <w:bookmarkEnd w:id="365"/>
      <w:bookmarkEnd w:id="366"/>
      <w:bookmarkEnd w:id="367"/>
      <w:bookmarkEnd w:id="368"/>
      <w:bookmarkEnd w:id="369"/>
    </w:p>
    <w:p w14:paraId="5A3A1320">
      <w:pPr>
        <w:numPr>
          <w:ilvl w:val="0"/>
          <w:numId w:val="15"/>
        </w:numPr>
        <w:ind w:right="12" w:firstLine="480"/>
        <w:rPr>
          <w:rFonts w:hint="eastAsia" w:ascii="微软雅黑" w:hAnsi="微软雅黑" w:eastAsia="微软雅黑" w:cs="微软雅黑"/>
          <w:sz w:val="24"/>
          <w:szCs w:val="24"/>
          <w:highlight w:val="none"/>
        </w:rPr>
      </w:pPr>
      <w:bookmarkStart w:id="370" w:name="_Toc12789059"/>
      <w:bookmarkStart w:id="371" w:name="_Toc11641055"/>
      <w:r>
        <w:rPr>
          <w:rFonts w:hint="eastAsia" w:ascii="微软雅黑" w:hAnsi="微软雅黑" w:eastAsia="微软雅黑" w:cs="微软雅黑"/>
          <w:sz w:val="24"/>
          <w:szCs w:val="24"/>
          <w:highlight w:val="none"/>
        </w:rPr>
        <w:t>供应商成交后，由成交供应商在领取《成交通知书》的同时向采购代理机构缴纳采购代理服务费，</w:t>
      </w:r>
      <w:r>
        <w:rPr>
          <w:rFonts w:hint="eastAsia" w:ascii="微软雅黑" w:hAnsi="微软雅黑" w:eastAsia="微软雅黑" w:cs="微软雅黑"/>
          <w:sz w:val="24"/>
          <w:szCs w:val="24"/>
          <w:highlight w:val="none"/>
          <w:lang w:val="en-US" w:eastAsia="zh-CN"/>
        </w:rPr>
        <w:t>代理服务费</w:t>
      </w:r>
      <w:r>
        <w:rPr>
          <w:rFonts w:hint="eastAsia" w:ascii="微软雅黑" w:hAnsi="微软雅黑" w:eastAsia="微软雅黑" w:cs="微软雅黑"/>
          <w:sz w:val="24"/>
          <w:szCs w:val="24"/>
          <w:highlight w:val="none"/>
        </w:rPr>
        <w:t>按照</w:t>
      </w:r>
      <w:r>
        <w:rPr>
          <w:rFonts w:hint="eastAsia" w:ascii="微软雅黑" w:hAnsi="微软雅黑" w:eastAsia="微软雅黑" w:cs="微软雅黑"/>
          <w:sz w:val="24"/>
          <w:szCs w:val="24"/>
          <w:highlight w:val="none"/>
          <w:lang w:val="en-US" w:eastAsia="zh-CN"/>
        </w:rPr>
        <w:t>以下计算标准的80.00%</w:t>
      </w:r>
      <w:r>
        <w:rPr>
          <w:rFonts w:hint="eastAsia" w:ascii="微软雅黑" w:hAnsi="微软雅黑" w:eastAsia="微软雅黑" w:cs="微软雅黑"/>
          <w:sz w:val="24"/>
          <w:szCs w:val="24"/>
          <w:highlight w:val="none"/>
        </w:rPr>
        <w:t>取费</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单个项目不足</w:t>
      </w:r>
      <w:r>
        <w:rPr>
          <w:rFonts w:hint="eastAsia" w:ascii="微软雅黑" w:hAnsi="微软雅黑" w:eastAsia="微软雅黑" w:cs="微软雅黑"/>
          <w:sz w:val="24"/>
          <w:szCs w:val="24"/>
          <w:highlight w:val="none"/>
          <w:lang w:val="en-US" w:eastAsia="zh-CN"/>
        </w:rPr>
        <w:t>35</w:t>
      </w:r>
      <w:r>
        <w:rPr>
          <w:rFonts w:hint="eastAsia" w:ascii="微软雅黑" w:hAnsi="微软雅黑" w:eastAsia="微软雅黑" w:cs="微软雅黑"/>
          <w:sz w:val="24"/>
          <w:szCs w:val="24"/>
          <w:highlight w:val="none"/>
        </w:rPr>
        <w:t>00元按</w:t>
      </w:r>
      <w:r>
        <w:rPr>
          <w:rFonts w:hint="eastAsia" w:ascii="微软雅黑" w:hAnsi="微软雅黑" w:eastAsia="微软雅黑" w:cs="微软雅黑"/>
          <w:sz w:val="24"/>
          <w:szCs w:val="24"/>
          <w:highlight w:val="none"/>
          <w:lang w:val="en-US" w:eastAsia="zh-CN"/>
        </w:rPr>
        <w:t>35</w:t>
      </w:r>
      <w:r>
        <w:rPr>
          <w:rFonts w:hint="eastAsia" w:ascii="微软雅黑" w:hAnsi="微软雅黑" w:eastAsia="微软雅黑" w:cs="微软雅黑"/>
          <w:sz w:val="24"/>
          <w:szCs w:val="24"/>
          <w:highlight w:val="none"/>
        </w:rPr>
        <w:t>00元收取。</w:t>
      </w:r>
    </w:p>
    <w:tbl>
      <w:tblPr>
        <w:tblStyle w:val="61"/>
        <w:tblW w:w="9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147"/>
        <w:gridCol w:w="1785"/>
        <w:gridCol w:w="1997"/>
        <w:gridCol w:w="1778"/>
      </w:tblGrid>
      <w:tr w14:paraId="093E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908" w:type="dxa"/>
            <w:vAlign w:val="top"/>
          </w:tcPr>
          <w:p w14:paraId="68BCF7D7">
            <w:pPr>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成交金额（万元）</w:t>
            </w:r>
          </w:p>
          <w:p w14:paraId="55D967EC">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采购类型</w:t>
            </w:r>
          </w:p>
        </w:tc>
        <w:tc>
          <w:tcPr>
            <w:tcW w:w="1147" w:type="dxa"/>
            <w:vAlign w:val="center"/>
          </w:tcPr>
          <w:p w14:paraId="37FEEA21">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货物</w:t>
            </w:r>
          </w:p>
        </w:tc>
        <w:tc>
          <w:tcPr>
            <w:tcW w:w="1785" w:type="dxa"/>
            <w:vAlign w:val="center"/>
          </w:tcPr>
          <w:p w14:paraId="2E9CF811">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服务采购</w:t>
            </w:r>
          </w:p>
        </w:tc>
        <w:tc>
          <w:tcPr>
            <w:tcW w:w="1997" w:type="dxa"/>
            <w:vAlign w:val="center"/>
          </w:tcPr>
          <w:p w14:paraId="316995DE">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工程采购</w:t>
            </w:r>
          </w:p>
        </w:tc>
        <w:tc>
          <w:tcPr>
            <w:tcW w:w="1778" w:type="dxa"/>
            <w:vAlign w:val="center"/>
          </w:tcPr>
          <w:p w14:paraId="4BBF37FB">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备注</w:t>
            </w:r>
          </w:p>
        </w:tc>
      </w:tr>
      <w:tr w14:paraId="340F7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8" w:type="dxa"/>
            <w:vAlign w:val="top"/>
          </w:tcPr>
          <w:p w14:paraId="35055A73">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100以下</w:t>
            </w:r>
          </w:p>
        </w:tc>
        <w:tc>
          <w:tcPr>
            <w:tcW w:w="1147" w:type="dxa"/>
            <w:vAlign w:val="top"/>
          </w:tcPr>
          <w:p w14:paraId="650590F4">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1.5%</w:t>
            </w:r>
          </w:p>
        </w:tc>
        <w:tc>
          <w:tcPr>
            <w:tcW w:w="1785" w:type="dxa"/>
            <w:vAlign w:val="top"/>
          </w:tcPr>
          <w:p w14:paraId="10525B1A">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1.5%</w:t>
            </w:r>
          </w:p>
        </w:tc>
        <w:tc>
          <w:tcPr>
            <w:tcW w:w="1997" w:type="dxa"/>
            <w:vAlign w:val="top"/>
          </w:tcPr>
          <w:p w14:paraId="75F17128">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w:t>
            </w:r>
          </w:p>
        </w:tc>
        <w:tc>
          <w:tcPr>
            <w:tcW w:w="1778" w:type="dxa"/>
            <w:vMerge w:val="restart"/>
            <w:vAlign w:val="top"/>
          </w:tcPr>
          <w:p w14:paraId="2FF36506">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单个项目不足</w:t>
            </w:r>
            <w:r>
              <w:rPr>
                <w:rFonts w:hint="eastAsia" w:ascii="微软雅黑" w:hAnsi="微软雅黑" w:eastAsia="微软雅黑" w:cs="微软雅黑"/>
                <w:sz w:val="21"/>
                <w:szCs w:val="21"/>
                <w:highlight w:val="none"/>
                <w:lang w:val="en-US" w:eastAsia="zh-CN"/>
              </w:rPr>
              <w:t>35</w:t>
            </w:r>
            <w:r>
              <w:rPr>
                <w:rFonts w:hint="eastAsia" w:ascii="微软雅黑" w:hAnsi="微软雅黑" w:eastAsia="微软雅黑" w:cs="微软雅黑"/>
                <w:sz w:val="21"/>
                <w:szCs w:val="21"/>
                <w:highlight w:val="none"/>
              </w:rPr>
              <w:t>00元按</w:t>
            </w:r>
            <w:r>
              <w:rPr>
                <w:rFonts w:hint="eastAsia" w:ascii="微软雅黑" w:hAnsi="微软雅黑" w:eastAsia="微软雅黑" w:cs="微软雅黑"/>
                <w:sz w:val="21"/>
                <w:szCs w:val="21"/>
                <w:highlight w:val="none"/>
                <w:lang w:val="en-US" w:eastAsia="zh-CN"/>
              </w:rPr>
              <w:t>35</w:t>
            </w:r>
            <w:r>
              <w:rPr>
                <w:rFonts w:hint="eastAsia" w:ascii="微软雅黑" w:hAnsi="微软雅黑" w:eastAsia="微软雅黑" w:cs="微软雅黑"/>
                <w:sz w:val="21"/>
                <w:szCs w:val="21"/>
                <w:highlight w:val="none"/>
              </w:rPr>
              <w:t>00元收取。</w:t>
            </w:r>
          </w:p>
        </w:tc>
      </w:tr>
      <w:tr w14:paraId="4943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8" w:type="dxa"/>
            <w:vAlign w:val="top"/>
          </w:tcPr>
          <w:p w14:paraId="16B770E6">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100-500</w:t>
            </w:r>
          </w:p>
        </w:tc>
        <w:tc>
          <w:tcPr>
            <w:tcW w:w="1147" w:type="dxa"/>
            <w:vAlign w:val="top"/>
          </w:tcPr>
          <w:p w14:paraId="3C1AADEB">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1.1%</w:t>
            </w:r>
          </w:p>
        </w:tc>
        <w:tc>
          <w:tcPr>
            <w:tcW w:w="1785" w:type="dxa"/>
            <w:vAlign w:val="top"/>
          </w:tcPr>
          <w:p w14:paraId="2457A43B">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0.8%</w:t>
            </w:r>
          </w:p>
        </w:tc>
        <w:tc>
          <w:tcPr>
            <w:tcW w:w="1997" w:type="dxa"/>
            <w:vAlign w:val="top"/>
          </w:tcPr>
          <w:p w14:paraId="06A94DE4">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0.7%</w:t>
            </w:r>
          </w:p>
        </w:tc>
        <w:tc>
          <w:tcPr>
            <w:tcW w:w="1778" w:type="dxa"/>
            <w:vMerge w:val="continue"/>
            <w:vAlign w:val="top"/>
          </w:tcPr>
          <w:p w14:paraId="483DDC58">
            <w:pPr>
              <w:spacing w:line="400" w:lineRule="exact"/>
              <w:rPr>
                <w:rFonts w:hint="eastAsia" w:ascii="微软雅黑" w:hAnsi="微软雅黑" w:eastAsia="微软雅黑" w:cs="微软雅黑"/>
                <w:sz w:val="21"/>
                <w:szCs w:val="21"/>
                <w:highlight w:val="none"/>
              </w:rPr>
            </w:pPr>
          </w:p>
        </w:tc>
      </w:tr>
      <w:tr w14:paraId="262C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908" w:type="dxa"/>
            <w:vAlign w:val="top"/>
          </w:tcPr>
          <w:p w14:paraId="3B254EF7">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500-1000</w:t>
            </w:r>
          </w:p>
        </w:tc>
        <w:tc>
          <w:tcPr>
            <w:tcW w:w="1147" w:type="dxa"/>
            <w:vAlign w:val="top"/>
          </w:tcPr>
          <w:p w14:paraId="537E203C">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0.8%</w:t>
            </w:r>
          </w:p>
        </w:tc>
        <w:tc>
          <w:tcPr>
            <w:tcW w:w="1785" w:type="dxa"/>
            <w:vAlign w:val="top"/>
          </w:tcPr>
          <w:p w14:paraId="2CA9F445">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0.45%</w:t>
            </w:r>
          </w:p>
        </w:tc>
        <w:tc>
          <w:tcPr>
            <w:tcW w:w="1997" w:type="dxa"/>
            <w:vAlign w:val="top"/>
          </w:tcPr>
          <w:p w14:paraId="7E67E744">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0.55%</w:t>
            </w:r>
          </w:p>
        </w:tc>
        <w:tc>
          <w:tcPr>
            <w:tcW w:w="1778" w:type="dxa"/>
            <w:vMerge w:val="continue"/>
            <w:vAlign w:val="top"/>
          </w:tcPr>
          <w:p w14:paraId="4532C8BE">
            <w:pPr>
              <w:spacing w:line="400" w:lineRule="exact"/>
              <w:rPr>
                <w:rFonts w:hint="eastAsia" w:ascii="微软雅黑" w:hAnsi="微软雅黑" w:eastAsia="微软雅黑" w:cs="微软雅黑"/>
                <w:sz w:val="21"/>
                <w:szCs w:val="21"/>
                <w:highlight w:val="none"/>
              </w:rPr>
            </w:pPr>
          </w:p>
        </w:tc>
      </w:tr>
      <w:tr w14:paraId="0845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8" w:type="dxa"/>
            <w:vAlign w:val="top"/>
          </w:tcPr>
          <w:p w14:paraId="72AB1583">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1000-5000</w:t>
            </w:r>
          </w:p>
        </w:tc>
        <w:tc>
          <w:tcPr>
            <w:tcW w:w="1147" w:type="dxa"/>
            <w:vAlign w:val="top"/>
          </w:tcPr>
          <w:p w14:paraId="5AAE0D93">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0.5%</w:t>
            </w:r>
          </w:p>
        </w:tc>
        <w:tc>
          <w:tcPr>
            <w:tcW w:w="1785" w:type="dxa"/>
            <w:vAlign w:val="top"/>
          </w:tcPr>
          <w:p w14:paraId="099062AA">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0.25%</w:t>
            </w:r>
          </w:p>
        </w:tc>
        <w:tc>
          <w:tcPr>
            <w:tcW w:w="1997" w:type="dxa"/>
            <w:vAlign w:val="top"/>
          </w:tcPr>
          <w:p w14:paraId="7D276735">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0.35%</w:t>
            </w:r>
          </w:p>
        </w:tc>
        <w:tc>
          <w:tcPr>
            <w:tcW w:w="1778" w:type="dxa"/>
            <w:vMerge w:val="continue"/>
            <w:vAlign w:val="top"/>
          </w:tcPr>
          <w:p w14:paraId="347EBCBA">
            <w:pPr>
              <w:spacing w:line="400" w:lineRule="exact"/>
              <w:rPr>
                <w:rFonts w:hint="eastAsia" w:ascii="微软雅黑" w:hAnsi="微软雅黑" w:eastAsia="微软雅黑" w:cs="微软雅黑"/>
                <w:sz w:val="21"/>
                <w:szCs w:val="21"/>
                <w:highlight w:val="none"/>
              </w:rPr>
            </w:pPr>
          </w:p>
        </w:tc>
      </w:tr>
    </w:tbl>
    <w:p w14:paraId="5AF17ECC">
      <w:pPr>
        <w:ind w:right="12"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2、代理服务费打款时备注：采购执行编号+代理服务费。打款成功后提供打款凭证申请开票。</w:t>
      </w:r>
    </w:p>
    <w:p w14:paraId="059997BD">
      <w:pPr>
        <w:snapToGrid w:val="0"/>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3、采购代理服务费缴纳账户信息：</w:t>
      </w:r>
    </w:p>
    <w:p w14:paraId="42DC9556">
      <w:pPr>
        <w:snapToGrid w:val="0"/>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账户名：重庆大家智方科技有限公司</w:t>
      </w:r>
    </w:p>
    <w:p w14:paraId="53DB764C">
      <w:pPr>
        <w:snapToGrid w:val="0"/>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账户：6530000010120100759356</w:t>
      </w:r>
    </w:p>
    <w:p w14:paraId="64F92C15">
      <w:pPr>
        <w:snapToGrid w:val="0"/>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开户行：浙商银行重庆分行营业部</w:t>
      </w:r>
    </w:p>
    <w:p w14:paraId="1C703B18">
      <w:pPr>
        <w:snapToGrid w:val="0"/>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银行代码：316653000026</w:t>
      </w:r>
    </w:p>
    <w:p w14:paraId="50AA6764">
      <w:pPr>
        <w:pStyle w:val="4"/>
        <w:spacing w:before="0" w:after="0" w:line="360" w:lineRule="auto"/>
        <w:jc w:val="center"/>
        <w:rPr>
          <w:rFonts w:hint="eastAsia" w:ascii="微软雅黑" w:hAnsi="微软雅黑" w:eastAsia="微软雅黑" w:cs="微软雅黑"/>
          <w:bCs/>
          <w:sz w:val="36"/>
          <w:szCs w:val="30"/>
          <w:highlight w:val="none"/>
        </w:rPr>
      </w:pPr>
      <w:r>
        <w:rPr>
          <w:rFonts w:hint="eastAsia" w:ascii="微软雅黑" w:hAnsi="微软雅黑" w:eastAsia="微软雅黑" w:cs="微软雅黑"/>
          <w:bCs/>
          <w:sz w:val="36"/>
          <w:szCs w:val="30"/>
          <w:highlight w:val="none"/>
        </w:rPr>
        <w:br w:type="page"/>
      </w:r>
      <w:bookmarkStart w:id="372" w:name="_Toc13361"/>
      <w:bookmarkStart w:id="373" w:name="_Toc14088"/>
      <w:bookmarkStart w:id="374" w:name="_Toc30514"/>
      <w:bookmarkStart w:id="375" w:name="_Toc18735"/>
      <w:bookmarkStart w:id="376" w:name="_Toc29462"/>
      <w:bookmarkStart w:id="377" w:name="_Toc19919"/>
      <w:bookmarkStart w:id="378" w:name="_Toc16776"/>
      <w:bookmarkStart w:id="379" w:name="_Toc18209"/>
      <w:bookmarkStart w:id="380" w:name="_Toc1642"/>
      <w:bookmarkStart w:id="381" w:name="_Toc2806"/>
      <w:bookmarkStart w:id="382" w:name="_Toc16684"/>
      <w:r>
        <w:rPr>
          <w:rFonts w:hint="eastAsia" w:ascii="微软雅黑" w:hAnsi="微软雅黑" w:eastAsia="微软雅黑" w:cs="微软雅黑"/>
          <w:bCs/>
          <w:sz w:val="36"/>
          <w:szCs w:val="30"/>
          <w:highlight w:val="none"/>
        </w:rPr>
        <w:t xml:space="preserve">第六篇 </w:t>
      </w:r>
      <w:bookmarkEnd w:id="370"/>
      <w:bookmarkEnd w:id="371"/>
      <w:r>
        <w:rPr>
          <w:rFonts w:hint="eastAsia" w:ascii="微软雅黑" w:hAnsi="微软雅黑" w:eastAsia="微软雅黑" w:cs="微软雅黑"/>
          <w:bCs/>
          <w:sz w:val="36"/>
          <w:szCs w:val="30"/>
          <w:highlight w:val="none"/>
        </w:rPr>
        <w:t>合同条款及格式</w:t>
      </w:r>
      <w:bookmarkEnd w:id="372"/>
      <w:bookmarkEnd w:id="373"/>
      <w:bookmarkEnd w:id="374"/>
      <w:bookmarkEnd w:id="375"/>
      <w:bookmarkEnd w:id="376"/>
      <w:bookmarkEnd w:id="377"/>
      <w:bookmarkEnd w:id="378"/>
      <w:bookmarkEnd w:id="379"/>
      <w:bookmarkEnd w:id="380"/>
      <w:bookmarkEnd w:id="381"/>
      <w:bookmarkEnd w:id="382"/>
    </w:p>
    <w:p w14:paraId="7CFFD1EF">
      <w:pPr>
        <w:spacing w:line="500" w:lineRule="exact"/>
        <w:ind w:firstLine="480" w:firstLineChars="200"/>
        <w:jc w:val="left"/>
        <w:rPr>
          <w:rFonts w:hint="eastAsia" w:ascii="微软雅黑" w:hAnsi="微软雅黑" w:eastAsia="微软雅黑" w:cs="微软雅黑"/>
          <w:sz w:val="24"/>
          <w:szCs w:val="24"/>
          <w:highlight w:val="none"/>
        </w:rPr>
      </w:pPr>
      <w:bookmarkStart w:id="383" w:name="_Toc12789072"/>
    </w:p>
    <w:p w14:paraId="295504E0">
      <w:pPr>
        <w:snapToGrid w:val="0"/>
        <w:spacing w:line="380" w:lineRule="exact"/>
        <w:jc w:val="center"/>
        <w:rPr>
          <w:rFonts w:hint="eastAsia" w:ascii="微软雅黑" w:hAnsi="微软雅黑" w:eastAsia="微软雅黑" w:cs="微软雅黑"/>
          <w:b/>
          <w:bCs/>
          <w:spacing w:val="-14"/>
          <w:highlight w:val="none"/>
        </w:rPr>
      </w:pPr>
      <w:r>
        <w:rPr>
          <w:rFonts w:hint="eastAsia" w:ascii="微软雅黑" w:hAnsi="微软雅黑" w:eastAsia="微软雅黑" w:cs="微软雅黑"/>
          <w:b/>
          <w:bCs/>
          <w:spacing w:val="-14"/>
          <w:highlight w:val="none"/>
        </w:rPr>
        <w:t>采购合同（参考格式）</w:t>
      </w:r>
    </w:p>
    <w:p w14:paraId="08FBE5EE">
      <w:pPr>
        <w:spacing w:line="500" w:lineRule="exact"/>
        <w:rPr>
          <w:rFonts w:hint="eastAsia" w:ascii="微软雅黑" w:hAnsi="微软雅黑" w:eastAsia="微软雅黑" w:cs="微软雅黑"/>
          <w:szCs w:val="28"/>
          <w:highlight w:val="none"/>
        </w:rPr>
      </w:pPr>
      <w:r>
        <w:rPr>
          <w:rFonts w:hint="eastAsia" w:ascii="微软雅黑" w:hAnsi="微软雅黑" w:eastAsia="微软雅黑" w:cs="微软雅黑"/>
          <w:szCs w:val="28"/>
          <w:highlight w:val="none"/>
        </w:rPr>
        <w:t>甲方（需方）：_________________________计价单位：____________</w:t>
      </w:r>
    </w:p>
    <w:p w14:paraId="39045654">
      <w:pPr>
        <w:spacing w:line="500" w:lineRule="exact"/>
        <w:rPr>
          <w:rFonts w:hint="eastAsia" w:ascii="微软雅黑" w:hAnsi="微软雅黑" w:eastAsia="微软雅黑" w:cs="微软雅黑"/>
          <w:szCs w:val="28"/>
          <w:highlight w:val="none"/>
        </w:rPr>
      </w:pPr>
      <w:r>
        <w:rPr>
          <w:rFonts w:hint="eastAsia" w:ascii="微软雅黑" w:hAnsi="微软雅黑" w:eastAsia="微软雅黑" w:cs="微软雅黑"/>
          <w:szCs w:val="28"/>
          <w:highlight w:val="none"/>
        </w:rPr>
        <w:t>乙方（供方）：_______________________计量单位：_____________</w:t>
      </w:r>
    </w:p>
    <w:p w14:paraId="185870C9">
      <w:pPr>
        <w:spacing w:line="500" w:lineRule="exact"/>
        <w:rPr>
          <w:rFonts w:hint="eastAsia" w:ascii="微软雅黑" w:hAnsi="微软雅黑" w:eastAsia="微软雅黑" w:cs="微软雅黑"/>
          <w:highlight w:val="none"/>
        </w:rPr>
      </w:pPr>
      <w:r>
        <w:rPr>
          <w:rFonts w:hint="eastAsia" w:ascii="微软雅黑" w:hAnsi="微软雅黑" w:eastAsia="微软雅黑" w:cs="微软雅黑"/>
          <w:highlight w:val="none"/>
        </w:rPr>
        <w:t>经双方协商一致，达成以下购销合同：</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1073"/>
        <w:gridCol w:w="927"/>
        <w:gridCol w:w="359"/>
        <w:gridCol w:w="798"/>
        <w:gridCol w:w="1575"/>
        <w:gridCol w:w="2211"/>
        <w:gridCol w:w="15"/>
      </w:tblGrid>
      <w:tr w14:paraId="0E76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2670" w:type="dxa"/>
            <w:vAlign w:val="center"/>
          </w:tcPr>
          <w:p w14:paraId="257C2F6B">
            <w:pPr>
              <w:spacing w:line="28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项目名称</w:t>
            </w:r>
          </w:p>
        </w:tc>
        <w:tc>
          <w:tcPr>
            <w:tcW w:w="1073" w:type="dxa"/>
            <w:vAlign w:val="center"/>
          </w:tcPr>
          <w:p w14:paraId="4D4728ED">
            <w:pPr>
              <w:spacing w:line="28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数量</w:t>
            </w:r>
          </w:p>
        </w:tc>
        <w:tc>
          <w:tcPr>
            <w:tcW w:w="927" w:type="dxa"/>
            <w:vAlign w:val="center"/>
          </w:tcPr>
          <w:p w14:paraId="03B8A130">
            <w:pPr>
              <w:spacing w:line="28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单价</w:t>
            </w:r>
          </w:p>
        </w:tc>
        <w:tc>
          <w:tcPr>
            <w:tcW w:w="1157" w:type="dxa"/>
            <w:gridSpan w:val="2"/>
            <w:vAlign w:val="center"/>
          </w:tcPr>
          <w:p w14:paraId="01F83143">
            <w:pPr>
              <w:spacing w:line="28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总价</w:t>
            </w:r>
          </w:p>
        </w:tc>
        <w:tc>
          <w:tcPr>
            <w:tcW w:w="1575" w:type="dxa"/>
            <w:vAlign w:val="center"/>
          </w:tcPr>
          <w:p w14:paraId="01CF0962">
            <w:pPr>
              <w:spacing w:line="28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服务时间</w:t>
            </w:r>
          </w:p>
        </w:tc>
        <w:tc>
          <w:tcPr>
            <w:tcW w:w="2211" w:type="dxa"/>
            <w:vAlign w:val="center"/>
          </w:tcPr>
          <w:p w14:paraId="5FE6FFBA">
            <w:pPr>
              <w:spacing w:line="28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服务地点</w:t>
            </w:r>
          </w:p>
        </w:tc>
      </w:tr>
      <w:tr w14:paraId="5D8E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670" w:type="dxa"/>
            <w:vAlign w:val="center"/>
          </w:tcPr>
          <w:p w14:paraId="1CC99104">
            <w:pPr>
              <w:spacing w:line="280" w:lineRule="exact"/>
              <w:jc w:val="center"/>
              <w:rPr>
                <w:rFonts w:hint="eastAsia" w:ascii="微软雅黑" w:hAnsi="微软雅黑" w:eastAsia="微软雅黑" w:cs="微软雅黑"/>
                <w:sz w:val="24"/>
                <w:szCs w:val="24"/>
                <w:highlight w:val="none"/>
              </w:rPr>
            </w:pPr>
          </w:p>
        </w:tc>
        <w:tc>
          <w:tcPr>
            <w:tcW w:w="1073" w:type="dxa"/>
            <w:vAlign w:val="center"/>
          </w:tcPr>
          <w:p w14:paraId="5F4E6041">
            <w:pPr>
              <w:spacing w:line="280" w:lineRule="exact"/>
              <w:jc w:val="center"/>
              <w:rPr>
                <w:rFonts w:hint="eastAsia" w:ascii="微软雅黑" w:hAnsi="微软雅黑" w:eastAsia="微软雅黑" w:cs="微软雅黑"/>
                <w:sz w:val="24"/>
                <w:szCs w:val="24"/>
                <w:highlight w:val="none"/>
              </w:rPr>
            </w:pPr>
          </w:p>
        </w:tc>
        <w:tc>
          <w:tcPr>
            <w:tcW w:w="927" w:type="dxa"/>
            <w:vAlign w:val="center"/>
          </w:tcPr>
          <w:p w14:paraId="2E3F68A5">
            <w:pPr>
              <w:spacing w:line="280" w:lineRule="exact"/>
              <w:jc w:val="center"/>
              <w:rPr>
                <w:rFonts w:hint="eastAsia" w:ascii="微软雅黑" w:hAnsi="微软雅黑" w:eastAsia="微软雅黑" w:cs="微软雅黑"/>
                <w:sz w:val="24"/>
                <w:szCs w:val="24"/>
                <w:highlight w:val="none"/>
              </w:rPr>
            </w:pPr>
          </w:p>
        </w:tc>
        <w:tc>
          <w:tcPr>
            <w:tcW w:w="1157" w:type="dxa"/>
            <w:gridSpan w:val="2"/>
            <w:vAlign w:val="center"/>
          </w:tcPr>
          <w:p w14:paraId="27188423">
            <w:pPr>
              <w:spacing w:line="280" w:lineRule="exact"/>
              <w:jc w:val="center"/>
              <w:rPr>
                <w:rFonts w:hint="eastAsia" w:ascii="微软雅黑" w:hAnsi="微软雅黑" w:eastAsia="微软雅黑" w:cs="微软雅黑"/>
                <w:sz w:val="24"/>
                <w:szCs w:val="24"/>
                <w:highlight w:val="none"/>
              </w:rPr>
            </w:pPr>
          </w:p>
        </w:tc>
        <w:tc>
          <w:tcPr>
            <w:tcW w:w="1575" w:type="dxa"/>
            <w:vAlign w:val="center"/>
          </w:tcPr>
          <w:p w14:paraId="2BF8A796">
            <w:pPr>
              <w:spacing w:line="280" w:lineRule="exact"/>
              <w:jc w:val="center"/>
              <w:rPr>
                <w:rFonts w:hint="eastAsia" w:ascii="微软雅黑" w:hAnsi="微软雅黑" w:eastAsia="微软雅黑" w:cs="微软雅黑"/>
                <w:sz w:val="24"/>
                <w:szCs w:val="24"/>
                <w:highlight w:val="none"/>
              </w:rPr>
            </w:pPr>
          </w:p>
        </w:tc>
        <w:tc>
          <w:tcPr>
            <w:tcW w:w="2211" w:type="dxa"/>
            <w:vAlign w:val="center"/>
          </w:tcPr>
          <w:p w14:paraId="6D462FD2">
            <w:pPr>
              <w:spacing w:line="280" w:lineRule="exact"/>
              <w:jc w:val="center"/>
              <w:rPr>
                <w:rFonts w:hint="eastAsia" w:ascii="微软雅黑" w:hAnsi="微软雅黑" w:eastAsia="微软雅黑" w:cs="微软雅黑"/>
                <w:sz w:val="24"/>
                <w:szCs w:val="24"/>
                <w:highlight w:val="none"/>
              </w:rPr>
            </w:pPr>
          </w:p>
        </w:tc>
      </w:tr>
      <w:tr w14:paraId="22861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2670" w:type="dxa"/>
            <w:vAlign w:val="center"/>
          </w:tcPr>
          <w:p w14:paraId="1846BF8C">
            <w:pPr>
              <w:spacing w:line="280" w:lineRule="exact"/>
              <w:jc w:val="center"/>
              <w:rPr>
                <w:rFonts w:hint="eastAsia" w:ascii="微软雅黑" w:hAnsi="微软雅黑" w:eastAsia="微软雅黑" w:cs="微软雅黑"/>
                <w:sz w:val="24"/>
                <w:szCs w:val="24"/>
                <w:highlight w:val="none"/>
              </w:rPr>
            </w:pPr>
          </w:p>
        </w:tc>
        <w:tc>
          <w:tcPr>
            <w:tcW w:w="1073" w:type="dxa"/>
            <w:vAlign w:val="center"/>
          </w:tcPr>
          <w:p w14:paraId="1BFF93B5">
            <w:pPr>
              <w:spacing w:line="280" w:lineRule="exact"/>
              <w:jc w:val="center"/>
              <w:rPr>
                <w:rFonts w:hint="eastAsia" w:ascii="微软雅黑" w:hAnsi="微软雅黑" w:eastAsia="微软雅黑" w:cs="微软雅黑"/>
                <w:sz w:val="24"/>
                <w:szCs w:val="24"/>
                <w:highlight w:val="none"/>
              </w:rPr>
            </w:pPr>
          </w:p>
        </w:tc>
        <w:tc>
          <w:tcPr>
            <w:tcW w:w="927" w:type="dxa"/>
            <w:vAlign w:val="center"/>
          </w:tcPr>
          <w:p w14:paraId="06D82CC9">
            <w:pPr>
              <w:spacing w:line="280" w:lineRule="exact"/>
              <w:jc w:val="center"/>
              <w:rPr>
                <w:rFonts w:hint="eastAsia" w:ascii="微软雅黑" w:hAnsi="微软雅黑" w:eastAsia="微软雅黑" w:cs="微软雅黑"/>
                <w:sz w:val="24"/>
                <w:szCs w:val="24"/>
                <w:highlight w:val="none"/>
              </w:rPr>
            </w:pPr>
          </w:p>
        </w:tc>
        <w:tc>
          <w:tcPr>
            <w:tcW w:w="1157" w:type="dxa"/>
            <w:gridSpan w:val="2"/>
            <w:vAlign w:val="center"/>
          </w:tcPr>
          <w:p w14:paraId="3730897F">
            <w:pPr>
              <w:spacing w:line="280" w:lineRule="exact"/>
              <w:jc w:val="center"/>
              <w:rPr>
                <w:rFonts w:hint="eastAsia" w:ascii="微软雅黑" w:hAnsi="微软雅黑" w:eastAsia="微软雅黑" w:cs="微软雅黑"/>
                <w:sz w:val="24"/>
                <w:szCs w:val="24"/>
                <w:highlight w:val="none"/>
              </w:rPr>
            </w:pPr>
          </w:p>
        </w:tc>
        <w:tc>
          <w:tcPr>
            <w:tcW w:w="1575" w:type="dxa"/>
            <w:vAlign w:val="center"/>
          </w:tcPr>
          <w:p w14:paraId="32EB44DB">
            <w:pPr>
              <w:spacing w:line="280" w:lineRule="exact"/>
              <w:jc w:val="center"/>
              <w:rPr>
                <w:rFonts w:hint="eastAsia" w:ascii="微软雅黑" w:hAnsi="微软雅黑" w:eastAsia="微软雅黑" w:cs="微软雅黑"/>
                <w:sz w:val="24"/>
                <w:szCs w:val="24"/>
                <w:highlight w:val="none"/>
              </w:rPr>
            </w:pPr>
          </w:p>
        </w:tc>
        <w:tc>
          <w:tcPr>
            <w:tcW w:w="2211" w:type="dxa"/>
            <w:vAlign w:val="center"/>
          </w:tcPr>
          <w:p w14:paraId="71DEC07A">
            <w:pPr>
              <w:spacing w:line="280" w:lineRule="exact"/>
              <w:jc w:val="center"/>
              <w:rPr>
                <w:rFonts w:hint="eastAsia" w:ascii="微软雅黑" w:hAnsi="微软雅黑" w:eastAsia="微软雅黑" w:cs="微软雅黑"/>
                <w:sz w:val="24"/>
                <w:szCs w:val="24"/>
                <w:highlight w:val="none"/>
              </w:rPr>
            </w:pPr>
          </w:p>
        </w:tc>
      </w:tr>
      <w:tr w14:paraId="7604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61" w:hRule="atLeast"/>
        </w:trPr>
        <w:tc>
          <w:tcPr>
            <w:tcW w:w="9613" w:type="dxa"/>
            <w:gridSpan w:val="7"/>
            <w:vAlign w:val="center"/>
          </w:tcPr>
          <w:p w14:paraId="38DF0331">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合计人民币（小写）：</w:t>
            </w:r>
          </w:p>
        </w:tc>
      </w:tr>
      <w:tr w14:paraId="64BC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35" w:hRule="atLeast"/>
        </w:trPr>
        <w:tc>
          <w:tcPr>
            <w:tcW w:w="9613" w:type="dxa"/>
            <w:gridSpan w:val="7"/>
            <w:vAlign w:val="center"/>
          </w:tcPr>
          <w:p w14:paraId="712B2B24">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合计人民币（大写）：</w:t>
            </w:r>
          </w:p>
        </w:tc>
      </w:tr>
      <w:tr w14:paraId="5DE7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74" w:hRule="atLeast"/>
        </w:trPr>
        <w:tc>
          <w:tcPr>
            <w:tcW w:w="9613" w:type="dxa"/>
            <w:gridSpan w:val="7"/>
            <w:vAlign w:val="top"/>
          </w:tcPr>
          <w:p w14:paraId="67DFE10E">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一、服务要求</w:t>
            </w:r>
          </w:p>
        </w:tc>
      </w:tr>
      <w:tr w14:paraId="69C6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84" w:hRule="atLeast"/>
        </w:trPr>
        <w:tc>
          <w:tcPr>
            <w:tcW w:w="9613" w:type="dxa"/>
            <w:gridSpan w:val="7"/>
            <w:vAlign w:val="top"/>
          </w:tcPr>
          <w:p w14:paraId="245312AC">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二、考核方式</w:t>
            </w:r>
          </w:p>
        </w:tc>
      </w:tr>
      <w:tr w14:paraId="73F8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03" w:hRule="atLeast"/>
        </w:trPr>
        <w:tc>
          <w:tcPr>
            <w:tcW w:w="9613" w:type="dxa"/>
            <w:gridSpan w:val="7"/>
            <w:vAlign w:val="top"/>
          </w:tcPr>
          <w:p w14:paraId="61C4BBD2">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三、付款方式：</w:t>
            </w:r>
          </w:p>
          <w:p w14:paraId="774322F1">
            <w:pPr>
              <w:spacing w:line="280" w:lineRule="exact"/>
              <w:rPr>
                <w:rFonts w:hint="eastAsia" w:ascii="微软雅黑" w:hAnsi="微软雅黑" w:eastAsia="微软雅黑" w:cs="微软雅黑"/>
                <w:sz w:val="24"/>
                <w:szCs w:val="24"/>
                <w:highlight w:val="none"/>
              </w:rPr>
            </w:pPr>
          </w:p>
        </w:tc>
      </w:tr>
      <w:tr w14:paraId="01F6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628" w:type="dxa"/>
            <w:gridSpan w:val="8"/>
            <w:vAlign w:val="top"/>
          </w:tcPr>
          <w:p w14:paraId="3E123B2C">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四、违约责任：</w:t>
            </w:r>
          </w:p>
          <w:p w14:paraId="6C0071FD">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按《</w:t>
            </w:r>
            <w:r>
              <w:rPr>
                <w:rFonts w:hint="eastAsia" w:ascii="微软雅黑" w:hAnsi="微软雅黑" w:eastAsia="微软雅黑" w:cs="微软雅黑"/>
                <w:bCs/>
                <w:spacing w:val="-14"/>
                <w:sz w:val="24"/>
                <w:szCs w:val="24"/>
                <w:highlight w:val="none"/>
              </w:rPr>
              <w:t>中华人民共和国民法典</w:t>
            </w:r>
            <w:r>
              <w:rPr>
                <w:rFonts w:hint="eastAsia" w:ascii="微软雅黑" w:hAnsi="微软雅黑" w:eastAsia="微软雅黑" w:cs="微软雅黑"/>
                <w:sz w:val="24"/>
                <w:szCs w:val="24"/>
                <w:highlight w:val="none"/>
              </w:rPr>
              <w:t>》执行，或按双方约定。</w:t>
            </w:r>
          </w:p>
        </w:tc>
      </w:tr>
      <w:tr w14:paraId="2403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628" w:type="dxa"/>
            <w:gridSpan w:val="8"/>
            <w:vAlign w:val="top"/>
          </w:tcPr>
          <w:p w14:paraId="4C5F9E86">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五、其他约定事项：</w:t>
            </w:r>
          </w:p>
          <w:p w14:paraId="28A3F972">
            <w:pPr>
              <w:tabs>
                <w:tab w:val="left" w:pos="360"/>
              </w:tabs>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1.询比采购文件及其补遗文件、响应文件和承诺是本合同不可分割的部分。</w:t>
            </w:r>
          </w:p>
          <w:p w14:paraId="53CD93A3">
            <w:pPr>
              <w:tabs>
                <w:tab w:val="left" w:pos="360"/>
              </w:tabs>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2.本合同如发生争议由双方协商解决，协商不成向需方所在人民法院提请诉讼。</w:t>
            </w:r>
          </w:p>
          <w:p w14:paraId="7F961FE0">
            <w:pPr>
              <w:tabs>
                <w:tab w:val="left" w:pos="360"/>
              </w:tabs>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3.本合同一式__份， 需方__份，供方__份，具同等法律效力。</w:t>
            </w:r>
          </w:p>
          <w:p w14:paraId="2A7645AF">
            <w:pPr>
              <w:tabs>
                <w:tab w:val="left" w:pos="360"/>
              </w:tabs>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4.其他：</w:t>
            </w:r>
          </w:p>
        </w:tc>
      </w:tr>
      <w:tr w14:paraId="4291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5029" w:type="dxa"/>
            <w:gridSpan w:val="4"/>
            <w:vAlign w:val="top"/>
          </w:tcPr>
          <w:p w14:paraId="47E2F55C">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需方：</w:t>
            </w:r>
          </w:p>
          <w:p w14:paraId="58D6A2E0">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地址：</w:t>
            </w:r>
          </w:p>
          <w:p w14:paraId="6DFE7AC8">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联系电话：</w:t>
            </w:r>
          </w:p>
          <w:p w14:paraId="19E45BAA">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授权代表：</w:t>
            </w:r>
          </w:p>
        </w:tc>
        <w:tc>
          <w:tcPr>
            <w:tcW w:w="4599" w:type="dxa"/>
            <w:gridSpan w:val="4"/>
            <w:vAlign w:val="top"/>
          </w:tcPr>
          <w:p w14:paraId="5463072B">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供方：</w:t>
            </w:r>
          </w:p>
          <w:p w14:paraId="676D74A4">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地址：</w:t>
            </w:r>
          </w:p>
          <w:p w14:paraId="058AA45A">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电话：</w:t>
            </w:r>
          </w:p>
          <w:p w14:paraId="03443496">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传真：</w:t>
            </w:r>
          </w:p>
          <w:p w14:paraId="5B14ED73">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开户银行：</w:t>
            </w:r>
          </w:p>
          <w:p w14:paraId="7EB11EEC">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账号：</w:t>
            </w:r>
          </w:p>
          <w:p w14:paraId="14986F1C">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授权代表：</w:t>
            </w:r>
          </w:p>
          <w:p w14:paraId="31476D4A">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（本栏请用计算机打印以便于准确付款）</w:t>
            </w:r>
          </w:p>
        </w:tc>
      </w:tr>
      <w:tr w14:paraId="4C34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8" w:type="dxa"/>
            <w:gridSpan w:val="8"/>
            <w:vAlign w:val="top"/>
          </w:tcPr>
          <w:p w14:paraId="10DF8140">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备注：</w:t>
            </w:r>
          </w:p>
          <w:p w14:paraId="12AB8848">
            <w:pPr>
              <w:spacing w:line="280" w:lineRule="exact"/>
              <w:rPr>
                <w:rFonts w:hint="eastAsia" w:ascii="微软雅黑" w:hAnsi="微软雅黑" w:eastAsia="微软雅黑" w:cs="微软雅黑"/>
                <w:sz w:val="24"/>
                <w:szCs w:val="24"/>
                <w:highlight w:val="none"/>
              </w:rPr>
            </w:pPr>
          </w:p>
        </w:tc>
      </w:tr>
    </w:tbl>
    <w:p w14:paraId="3335C082">
      <w:pPr>
        <w:spacing w:line="500" w:lineRule="exact"/>
        <w:ind w:firstLine="560" w:firstLineChars="200"/>
        <w:jc w:val="left"/>
        <w:rPr>
          <w:rFonts w:hint="eastAsia" w:ascii="微软雅黑" w:hAnsi="微软雅黑" w:eastAsia="微软雅黑" w:cs="微软雅黑"/>
          <w:sz w:val="24"/>
          <w:szCs w:val="24"/>
          <w:highlight w:val="none"/>
        </w:rPr>
        <w:sectPr>
          <w:headerReference r:id="rId10" w:type="default"/>
          <w:footerReference r:id="rId11" w:type="default"/>
          <w:pgSz w:w="11907" w:h="16840"/>
          <w:pgMar w:top="1134" w:right="1191" w:bottom="1134" w:left="1304" w:header="964" w:footer="992" w:gutter="0"/>
          <w:pgNumType w:fmt="numberInDash"/>
          <w:cols w:space="720" w:num="1"/>
          <w:docGrid w:linePitch="312" w:charSpace="0"/>
        </w:sectPr>
      </w:pPr>
      <w:r>
        <w:rPr>
          <w:rFonts w:hint="eastAsia" w:ascii="微软雅黑" w:hAnsi="微软雅黑" w:eastAsia="微软雅黑" w:cs="微软雅黑"/>
          <w:highlight w:val="none"/>
        </w:rPr>
        <w:t>签约时间：           年   月   日      签约地点：</w:t>
      </w:r>
    </w:p>
    <w:p w14:paraId="680DDA30">
      <w:pPr>
        <w:pStyle w:val="4"/>
        <w:spacing w:before="0" w:after="0" w:line="360" w:lineRule="auto"/>
        <w:jc w:val="center"/>
        <w:rPr>
          <w:rFonts w:hint="eastAsia" w:ascii="微软雅黑" w:hAnsi="微软雅黑" w:eastAsia="微软雅黑" w:cs="微软雅黑"/>
          <w:bCs/>
          <w:sz w:val="36"/>
          <w:szCs w:val="30"/>
          <w:highlight w:val="none"/>
        </w:rPr>
      </w:pPr>
      <w:bookmarkStart w:id="384" w:name="_Toc23343"/>
      <w:bookmarkStart w:id="385" w:name="_Toc13317"/>
      <w:bookmarkStart w:id="386" w:name="_Toc27145"/>
      <w:bookmarkStart w:id="387" w:name="_Toc12199"/>
      <w:bookmarkStart w:id="388" w:name="_Toc15526"/>
      <w:bookmarkStart w:id="389" w:name="_Toc27373"/>
      <w:bookmarkStart w:id="390" w:name="_Toc18873"/>
      <w:bookmarkStart w:id="391" w:name="_Toc13005"/>
      <w:bookmarkStart w:id="392" w:name="_Toc25078"/>
      <w:bookmarkStart w:id="393" w:name="_Toc15587"/>
      <w:bookmarkStart w:id="394" w:name="_Toc12127"/>
      <w:r>
        <w:rPr>
          <w:rFonts w:hint="eastAsia" w:ascii="微软雅黑" w:hAnsi="微软雅黑" w:eastAsia="微软雅黑" w:cs="微软雅黑"/>
          <w:bCs/>
          <w:sz w:val="36"/>
          <w:szCs w:val="30"/>
          <w:highlight w:val="none"/>
        </w:rPr>
        <w:t xml:space="preserve">第七篇  </w:t>
      </w:r>
      <w:bookmarkEnd w:id="383"/>
      <w:r>
        <w:rPr>
          <w:rFonts w:hint="eastAsia" w:ascii="微软雅黑" w:hAnsi="微软雅黑" w:eastAsia="微软雅黑" w:cs="微软雅黑"/>
          <w:bCs/>
          <w:sz w:val="36"/>
          <w:szCs w:val="30"/>
          <w:highlight w:val="none"/>
        </w:rPr>
        <w:t xml:space="preserve"> 响应文件格式</w:t>
      </w:r>
      <w:bookmarkEnd w:id="384"/>
      <w:bookmarkEnd w:id="385"/>
      <w:bookmarkEnd w:id="386"/>
      <w:bookmarkEnd w:id="387"/>
      <w:bookmarkEnd w:id="388"/>
      <w:bookmarkEnd w:id="389"/>
      <w:bookmarkEnd w:id="390"/>
      <w:bookmarkEnd w:id="391"/>
      <w:bookmarkEnd w:id="392"/>
      <w:bookmarkEnd w:id="393"/>
      <w:bookmarkEnd w:id="394"/>
    </w:p>
    <w:p w14:paraId="7A832CBA">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一、经济部分</w:t>
      </w:r>
    </w:p>
    <w:p w14:paraId="6D2BFDB8">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（一）询比报价函</w:t>
      </w:r>
    </w:p>
    <w:p w14:paraId="6D858895">
      <w:pPr>
        <w:pStyle w:val="23"/>
        <w:ind w:firstLine="480" w:firstLineChars="200"/>
        <w:rPr>
          <w:rFonts w:hint="eastAsia" w:ascii="微软雅黑" w:hAnsi="微软雅黑" w:eastAsia="微软雅黑" w:cs="微软雅黑"/>
          <w:highlight w:val="none"/>
        </w:rPr>
      </w:pPr>
      <w:r>
        <w:rPr>
          <w:rFonts w:hint="eastAsia" w:ascii="微软雅黑" w:hAnsi="微软雅黑" w:eastAsia="微软雅黑" w:cs="微软雅黑"/>
          <w:sz w:val="24"/>
          <w:szCs w:val="24"/>
          <w:highlight w:val="none"/>
        </w:rPr>
        <w:t>（二）报价明细表</w:t>
      </w:r>
    </w:p>
    <w:p w14:paraId="0213DAAA">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二、技术部分</w:t>
      </w:r>
    </w:p>
    <w:p w14:paraId="527D4F06">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（一）技术应答</w:t>
      </w:r>
    </w:p>
    <w:p w14:paraId="251EA877">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（二）技术响应偏离表</w:t>
      </w:r>
    </w:p>
    <w:p w14:paraId="2C8B0E03">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三、商务部分</w:t>
      </w:r>
    </w:p>
    <w:p w14:paraId="46F12ECB">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（一）商务响应偏离表</w:t>
      </w:r>
    </w:p>
    <w:p w14:paraId="65FCDD59">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（二）其它优惠承诺</w:t>
      </w:r>
    </w:p>
    <w:p w14:paraId="4141141D">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四、资格条件及其他</w:t>
      </w:r>
    </w:p>
    <w:p w14:paraId="6C01D88D">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（一）法人营业执照（副本）或事业单位法人证书（副本）或个体工商户营业执照或有效的自然人身份证明或社会团体法人登记证书复印件</w:t>
      </w:r>
    </w:p>
    <w:p w14:paraId="58779A03">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（二）法定代表人身份证明书（格式）</w:t>
      </w:r>
    </w:p>
    <w:p w14:paraId="3E875256">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（三）法定代表人授权委托书（格式）</w:t>
      </w:r>
    </w:p>
    <w:p w14:paraId="5188311C">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（四）基本资格条件承诺函（格式）</w:t>
      </w:r>
    </w:p>
    <w:p w14:paraId="1E5BD8BB">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五、其他应提供的资料</w:t>
      </w:r>
    </w:p>
    <w:p w14:paraId="40C6DB13">
      <w:pPr>
        <w:spacing w:line="440" w:lineRule="exact"/>
        <w:ind w:firstLine="480" w:firstLineChars="200"/>
        <w:rPr>
          <w:rFonts w:hint="eastAsia" w:ascii="微软雅黑" w:hAnsi="微软雅黑" w:eastAsia="微软雅黑" w:cs="微软雅黑"/>
          <w:sz w:val="24"/>
          <w:szCs w:val="24"/>
          <w:highlight w:val="none"/>
        </w:rPr>
        <w:sectPr>
          <w:footerReference r:id="rId12" w:type="default"/>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sz w:val="24"/>
          <w:szCs w:val="24"/>
          <w:highlight w:val="none"/>
        </w:rPr>
        <w:t>（一）其他与项目有关的资料（自附）</w:t>
      </w:r>
    </w:p>
    <w:p w14:paraId="2DE1767F">
      <w:pPr>
        <w:pStyle w:val="5"/>
        <w:spacing w:before="0" w:after="0" w:line="440" w:lineRule="exact"/>
        <w:jc w:val="left"/>
        <w:rPr>
          <w:rFonts w:hint="eastAsia" w:ascii="微软雅黑" w:hAnsi="微软雅黑" w:eastAsia="微软雅黑" w:cs="微软雅黑"/>
          <w:szCs w:val="32"/>
          <w:highlight w:val="none"/>
        </w:rPr>
      </w:pPr>
      <w:bookmarkStart w:id="395" w:name="_Toc15229"/>
      <w:bookmarkStart w:id="396" w:name="_Toc116901383"/>
      <w:bookmarkStart w:id="397" w:name="_Toc28540"/>
      <w:bookmarkStart w:id="398" w:name="_Toc819"/>
      <w:bookmarkStart w:id="399" w:name="_Toc18963"/>
      <w:bookmarkStart w:id="400" w:name="_Toc8402"/>
      <w:bookmarkStart w:id="401" w:name="_Toc17422"/>
      <w:bookmarkStart w:id="402" w:name="_Toc14483"/>
      <w:bookmarkStart w:id="403" w:name="_Toc342913419"/>
      <w:bookmarkStart w:id="404" w:name="_Toc21113"/>
      <w:bookmarkStart w:id="405" w:name="_Toc53751355"/>
      <w:bookmarkStart w:id="406" w:name="_Toc313888360"/>
      <w:bookmarkStart w:id="407" w:name="_Toc8328"/>
      <w:bookmarkStart w:id="408" w:name="_Toc313008356"/>
      <w:bookmarkStart w:id="409" w:name="_Toc22099"/>
      <w:bookmarkStart w:id="410" w:name="_Toc15870"/>
      <w:bookmarkStart w:id="411" w:name="_Toc12789073"/>
      <w:bookmarkStart w:id="412" w:name="_Toc283382454"/>
      <w:bookmarkStart w:id="413" w:name="_Toc283382459"/>
      <w:r>
        <w:rPr>
          <w:rFonts w:hint="eastAsia" w:ascii="微软雅黑" w:hAnsi="微软雅黑" w:eastAsia="微软雅黑" w:cs="微软雅黑"/>
          <w:szCs w:val="32"/>
          <w:highlight w:val="none"/>
        </w:rPr>
        <w:t>一、经济部分</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bookmarkEnd w:id="411"/>
    <w:bookmarkEnd w:id="412"/>
    <w:p w14:paraId="393AAAFF">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（一）询比报价函</w:t>
      </w:r>
    </w:p>
    <w:p w14:paraId="734A5EBD">
      <w:pPr>
        <w:tabs>
          <w:tab w:val="left" w:pos="6300"/>
        </w:tabs>
        <w:snapToGrid w:val="0"/>
        <w:spacing w:line="440" w:lineRule="exact"/>
        <w:ind w:firstLine="480" w:firstLineChars="200"/>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询比报价函</w:t>
      </w:r>
    </w:p>
    <w:p w14:paraId="3C031F0D">
      <w:pPr>
        <w:tabs>
          <w:tab w:val="left" w:pos="6300"/>
        </w:tabs>
        <w:snapToGrid w:val="0"/>
        <w:spacing w:line="44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u w:val="single"/>
        </w:rPr>
        <w:t>（采购单位名称）</w:t>
      </w:r>
      <w:r>
        <w:rPr>
          <w:rFonts w:hint="eastAsia" w:ascii="微软雅黑" w:hAnsi="微软雅黑" w:eastAsia="微软雅黑" w:cs="微软雅黑"/>
          <w:sz w:val="24"/>
          <w:szCs w:val="24"/>
          <w:highlight w:val="none"/>
        </w:rPr>
        <w:t>：</w:t>
      </w:r>
    </w:p>
    <w:p w14:paraId="00D49A90">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我方收到____________________________（项目名称）的询比文件，经详细研究，决定参加该项目的询比。</w:t>
      </w:r>
    </w:p>
    <w:p w14:paraId="7598D31F">
      <w:pPr>
        <w:tabs>
          <w:tab w:val="left" w:pos="6300"/>
        </w:tabs>
        <w:snapToGrid w:val="0"/>
        <w:spacing w:line="480" w:lineRule="exact"/>
        <w:ind w:firstLine="480" w:firstLineChars="200"/>
        <w:rPr>
          <w:rFonts w:hint="eastAsia" w:ascii="微软雅黑" w:hAnsi="微软雅黑" w:eastAsia="微软雅黑" w:cs="微软雅黑"/>
          <w:sz w:val="24"/>
          <w:highlight w:val="none"/>
          <w:lang w:bidi="ar"/>
        </w:rPr>
      </w:pPr>
      <w:r>
        <w:rPr>
          <w:rFonts w:hint="eastAsia" w:ascii="微软雅黑" w:hAnsi="微软雅黑" w:eastAsia="微软雅黑" w:cs="微软雅黑"/>
          <w:sz w:val="24"/>
          <w:szCs w:val="24"/>
          <w:highlight w:val="none"/>
        </w:rPr>
        <w:t>1.愿意按照询比文件中的一切要求，提供本项目的技术服务，标报价为人民币大写：</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；人民币小写：</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元。</w:t>
      </w:r>
    </w:p>
    <w:p w14:paraId="18A08647">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2.我方现提交的响应文件为：响应文件正本 </w:t>
      </w:r>
      <w:r>
        <w:rPr>
          <w:rFonts w:hint="eastAsia" w:ascii="微软雅黑" w:hAnsi="微软雅黑" w:eastAsia="微软雅黑" w:cs="微软雅黑"/>
          <w:sz w:val="24"/>
          <w:szCs w:val="24"/>
          <w:highlight w:val="none"/>
          <w:u w:val="single"/>
          <w:lang w:val="en-US" w:eastAsia="zh-CN"/>
        </w:rPr>
        <w:t>1</w:t>
      </w:r>
      <w:r>
        <w:rPr>
          <w:rFonts w:hint="eastAsia" w:ascii="微软雅黑" w:hAnsi="微软雅黑" w:eastAsia="微软雅黑" w:cs="微软雅黑"/>
          <w:sz w:val="24"/>
          <w:szCs w:val="24"/>
          <w:highlight w:val="none"/>
        </w:rPr>
        <w:t>份，副本</w:t>
      </w:r>
      <w:r>
        <w:rPr>
          <w:rFonts w:hint="eastAsia" w:ascii="微软雅黑" w:hAnsi="微软雅黑" w:eastAsia="微软雅黑" w:cs="微软雅黑"/>
          <w:sz w:val="24"/>
          <w:szCs w:val="24"/>
          <w:highlight w:val="none"/>
          <w:u w:val="single"/>
          <w:lang w:val="en-US" w:eastAsia="zh-CN"/>
        </w:rPr>
        <w:t>2</w:t>
      </w:r>
      <w:r>
        <w:rPr>
          <w:rFonts w:hint="eastAsia" w:ascii="微软雅黑" w:hAnsi="微软雅黑" w:eastAsia="微软雅黑" w:cs="微软雅黑"/>
          <w:sz w:val="24"/>
          <w:szCs w:val="24"/>
          <w:highlight w:val="none"/>
        </w:rPr>
        <w:t>份，电子文档</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1</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份。</w:t>
      </w:r>
    </w:p>
    <w:p w14:paraId="3CEEBFF5">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3.我方承诺：本次询比的有效期为 90 天。</w:t>
      </w:r>
    </w:p>
    <w:p w14:paraId="4955B929">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4.我方完全理解和接受贵方询比的一切规定和要求及评审办法。</w:t>
      </w:r>
    </w:p>
    <w:p w14:paraId="032CC6D2">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5.在整个询比中，我方若有违规行为，接受按照相关规定及其实施条例等规定给予惩罚。</w:t>
      </w:r>
    </w:p>
    <w:p w14:paraId="58DA34D4">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6.我方若成为成交供应商，将按照询比结果签订合同，并且严格履行合同义务。本承诺函将成为合同不可分割的一部分，与合同具有同等的法律效力。</w:t>
      </w:r>
    </w:p>
    <w:p w14:paraId="120120FE">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7.我方理解，最低报价不是成交的唯一条件。</w:t>
      </w:r>
    </w:p>
    <w:p w14:paraId="3F0BAEBC">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8.我方同意按询比文件规定，交纳询比文件要求的保证金（如果有）。如果我方成为成交供应商，保证在接到成交通知书后，向采购代理机构交纳询比通知书规定的采购代理服务费。</w:t>
      </w:r>
    </w:p>
    <w:p w14:paraId="03F66D59">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9.我方未为采购项目提供整体设计、规范编制或者项目管理、监理、检测等服务。</w:t>
      </w:r>
    </w:p>
    <w:p w14:paraId="18E4F0A4">
      <w:pPr>
        <w:tabs>
          <w:tab w:val="left" w:pos="6300"/>
        </w:tabs>
        <w:snapToGrid w:val="0"/>
        <w:spacing w:line="440" w:lineRule="exact"/>
        <w:rPr>
          <w:rFonts w:hint="eastAsia" w:ascii="微软雅黑" w:hAnsi="微软雅黑" w:eastAsia="微软雅黑" w:cs="微软雅黑"/>
          <w:sz w:val="24"/>
          <w:szCs w:val="24"/>
          <w:highlight w:val="none"/>
        </w:rPr>
      </w:pPr>
    </w:p>
    <w:p w14:paraId="4AA5AAF6">
      <w:pPr>
        <w:tabs>
          <w:tab w:val="left" w:pos="6300"/>
        </w:tabs>
        <w:snapToGrid w:val="0"/>
        <w:spacing w:line="440" w:lineRule="exact"/>
        <w:ind w:firstLine="570"/>
        <w:rPr>
          <w:rFonts w:hint="eastAsia" w:ascii="微软雅黑" w:hAnsi="微软雅黑" w:eastAsia="微软雅黑" w:cs="微软雅黑"/>
          <w:sz w:val="24"/>
          <w:szCs w:val="24"/>
          <w:highlight w:val="none"/>
        </w:rPr>
      </w:pPr>
    </w:p>
    <w:p w14:paraId="601A3B16">
      <w:pPr>
        <w:tabs>
          <w:tab w:val="left" w:pos="6300"/>
        </w:tabs>
        <w:snapToGrid w:val="0"/>
        <w:spacing w:line="440" w:lineRule="exact"/>
        <w:ind w:firstLine="570"/>
        <w:rPr>
          <w:rFonts w:hint="eastAsia" w:ascii="微软雅黑" w:hAnsi="微软雅黑" w:eastAsia="微软雅黑" w:cs="微软雅黑"/>
          <w:sz w:val="24"/>
          <w:szCs w:val="24"/>
          <w:highlight w:val="none"/>
        </w:rPr>
      </w:pPr>
    </w:p>
    <w:p w14:paraId="31C9D8E8">
      <w:pPr>
        <w:tabs>
          <w:tab w:val="left" w:pos="6300"/>
        </w:tabs>
        <w:snapToGrid w:val="0"/>
        <w:spacing w:line="44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供应商（公章）：</w:t>
      </w:r>
    </w:p>
    <w:p w14:paraId="58DF5CCB">
      <w:pPr>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年   月   日</w:t>
      </w:r>
    </w:p>
    <w:p w14:paraId="0AC8A07E">
      <w:pPr>
        <w:numPr>
          <w:ilvl w:val="0"/>
          <w:numId w:val="14"/>
        </w:numPr>
        <w:tabs>
          <w:tab w:val="left" w:pos="2895"/>
        </w:tabs>
        <w:spacing w:line="38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br w:type="page"/>
      </w:r>
      <w:r>
        <w:rPr>
          <w:rFonts w:hint="eastAsia" w:ascii="微软雅黑" w:hAnsi="微软雅黑" w:eastAsia="微软雅黑" w:cs="微软雅黑"/>
          <w:sz w:val="24"/>
          <w:szCs w:val="24"/>
          <w:highlight w:val="none"/>
        </w:rPr>
        <w:t>明细报价表</w:t>
      </w:r>
    </w:p>
    <w:p w14:paraId="2B2A59FE">
      <w:pPr>
        <w:jc w:val="center"/>
        <w:rPr>
          <w:rFonts w:hint="eastAsia" w:ascii="微软雅黑" w:hAnsi="微软雅黑" w:eastAsia="微软雅黑" w:cs="微软雅黑"/>
          <w:b/>
          <w:szCs w:val="28"/>
          <w:highlight w:val="none"/>
        </w:rPr>
      </w:pPr>
      <w:r>
        <w:rPr>
          <w:rFonts w:hint="eastAsia" w:ascii="微软雅黑" w:hAnsi="微软雅黑" w:eastAsia="微软雅黑" w:cs="微软雅黑"/>
          <w:b/>
          <w:szCs w:val="28"/>
          <w:highlight w:val="none"/>
        </w:rPr>
        <w:t>明细报价表</w:t>
      </w:r>
    </w:p>
    <w:p w14:paraId="4CCD3C85">
      <w:pPr>
        <w:spacing w:line="360" w:lineRule="auto"/>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项目执行编号：                                          单位：元                                                              </w:t>
      </w:r>
    </w:p>
    <w:tbl>
      <w:tblPr>
        <w:tblStyle w:val="61"/>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2961"/>
        <w:gridCol w:w="1500"/>
        <w:gridCol w:w="1170"/>
        <w:gridCol w:w="1275"/>
      </w:tblGrid>
      <w:tr w14:paraId="1928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vAlign w:val="center"/>
          </w:tcPr>
          <w:p w14:paraId="0627C054">
            <w:pPr>
              <w:snapToGrid w:val="0"/>
              <w:jc w:val="center"/>
              <w:textAlignment w:val="baseline"/>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695" w:type="dxa"/>
            <w:vAlign w:val="center"/>
          </w:tcPr>
          <w:p w14:paraId="0D40722B">
            <w:pPr>
              <w:snapToGrid w:val="0"/>
              <w:ind w:firstLine="480" w:firstLineChars="200"/>
              <w:textAlignment w:val="baseline"/>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2961" w:type="dxa"/>
            <w:vAlign w:val="center"/>
          </w:tcPr>
          <w:p w14:paraId="4F8DAA5F">
            <w:pPr>
              <w:snapToGrid w:val="0"/>
              <w:jc w:val="center"/>
              <w:textAlignment w:val="baseline"/>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相关信息</w:t>
            </w:r>
          </w:p>
        </w:tc>
        <w:tc>
          <w:tcPr>
            <w:tcW w:w="1500" w:type="dxa"/>
            <w:vAlign w:val="center"/>
          </w:tcPr>
          <w:p w14:paraId="008C85E8">
            <w:pPr>
              <w:snapToGrid w:val="0"/>
              <w:jc w:val="center"/>
              <w:textAlignment w:val="baseline"/>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1170" w:type="dxa"/>
            <w:vAlign w:val="center"/>
          </w:tcPr>
          <w:p w14:paraId="513A8E02">
            <w:pPr>
              <w:snapToGrid w:val="0"/>
              <w:jc w:val="center"/>
              <w:textAlignment w:val="baseline"/>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w:t>
            </w:r>
          </w:p>
        </w:tc>
        <w:tc>
          <w:tcPr>
            <w:tcW w:w="1275" w:type="dxa"/>
            <w:vAlign w:val="center"/>
          </w:tcPr>
          <w:p w14:paraId="0442DFAA">
            <w:pPr>
              <w:snapToGrid w:val="0"/>
              <w:jc w:val="center"/>
              <w:textAlignment w:val="baseline"/>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w:t>
            </w:r>
          </w:p>
        </w:tc>
      </w:tr>
      <w:tr w14:paraId="0A4C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80512AE">
            <w:pPr>
              <w:rPr>
                <w:rFonts w:hint="eastAsia" w:ascii="微软雅黑" w:hAnsi="微软雅黑" w:eastAsia="微软雅黑" w:cs="微软雅黑"/>
                <w:sz w:val="24"/>
                <w:szCs w:val="24"/>
                <w:highlight w:val="none"/>
              </w:rPr>
            </w:pPr>
          </w:p>
        </w:tc>
        <w:tc>
          <w:tcPr>
            <w:tcW w:w="1695" w:type="dxa"/>
            <w:vAlign w:val="center"/>
          </w:tcPr>
          <w:p w14:paraId="515BF3B8">
            <w:pPr>
              <w:snapToGrid w:val="0"/>
              <w:spacing w:line="500" w:lineRule="exact"/>
              <w:ind w:firstLine="480" w:firstLineChars="200"/>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咨询费</w:t>
            </w:r>
          </w:p>
        </w:tc>
        <w:tc>
          <w:tcPr>
            <w:tcW w:w="2961" w:type="dxa"/>
            <w:vAlign w:val="top"/>
          </w:tcPr>
          <w:p w14:paraId="4DA3030D">
            <w:pPr>
              <w:jc w:val="center"/>
              <w:rPr>
                <w:rFonts w:hint="eastAsia" w:ascii="微软雅黑" w:hAnsi="微软雅黑" w:eastAsia="微软雅黑" w:cs="微软雅黑"/>
                <w:sz w:val="24"/>
                <w:szCs w:val="24"/>
                <w:highlight w:val="none"/>
              </w:rPr>
            </w:pPr>
          </w:p>
        </w:tc>
        <w:tc>
          <w:tcPr>
            <w:tcW w:w="1500" w:type="dxa"/>
            <w:vAlign w:val="center"/>
          </w:tcPr>
          <w:p w14:paraId="00281BCF">
            <w:pPr>
              <w:jc w:val="center"/>
              <w:rPr>
                <w:rFonts w:hint="eastAsia" w:ascii="微软雅黑" w:hAnsi="微软雅黑" w:eastAsia="微软雅黑" w:cs="微软雅黑"/>
                <w:sz w:val="24"/>
                <w:szCs w:val="24"/>
                <w:highlight w:val="none"/>
              </w:rPr>
            </w:pPr>
          </w:p>
        </w:tc>
        <w:tc>
          <w:tcPr>
            <w:tcW w:w="1170" w:type="dxa"/>
            <w:vAlign w:val="top"/>
          </w:tcPr>
          <w:p w14:paraId="2C4C53EF">
            <w:pPr>
              <w:jc w:val="center"/>
              <w:rPr>
                <w:rFonts w:hint="eastAsia" w:ascii="微软雅黑" w:hAnsi="微软雅黑" w:eastAsia="微软雅黑" w:cs="微软雅黑"/>
                <w:sz w:val="24"/>
                <w:szCs w:val="24"/>
                <w:highlight w:val="none"/>
              </w:rPr>
            </w:pPr>
          </w:p>
        </w:tc>
        <w:tc>
          <w:tcPr>
            <w:tcW w:w="1275" w:type="dxa"/>
            <w:vAlign w:val="top"/>
          </w:tcPr>
          <w:p w14:paraId="71D3F83C">
            <w:pPr>
              <w:jc w:val="center"/>
              <w:rPr>
                <w:rFonts w:hint="eastAsia" w:ascii="微软雅黑" w:hAnsi="微软雅黑" w:eastAsia="微软雅黑" w:cs="微软雅黑"/>
                <w:sz w:val="24"/>
                <w:szCs w:val="24"/>
                <w:highlight w:val="none"/>
              </w:rPr>
            </w:pPr>
          </w:p>
        </w:tc>
      </w:tr>
      <w:tr w14:paraId="5644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5E8ECE1">
            <w:pPr>
              <w:rPr>
                <w:rFonts w:hint="eastAsia" w:ascii="微软雅黑" w:hAnsi="微软雅黑" w:eastAsia="微软雅黑" w:cs="微软雅黑"/>
                <w:sz w:val="24"/>
                <w:szCs w:val="24"/>
                <w:highlight w:val="none"/>
              </w:rPr>
            </w:pPr>
          </w:p>
        </w:tc>
        <w:tc>
          <w:tcPr>
            <w:tcW w:w="1695" w:type="dxa"/>
            <w:vAlign w:val="center"/>
          </w:tcPr>
          <w:p w14:paraId="601CEBE4">
            <w:pPr>
              <w:snapToGrid w:val="0"/>
              <w:spacing w:line="500" w:lineRule="exact"/>
              <w:ind w:firstLine="480" w:firstLineChars="200"/>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咨询师差旅费</w:t>
            </w:r>
          </w:p>
        </w:tc>
        <w:tc>
          <w:tcPr>
            <w:tcW w:w="2961" w:type="dxa"/>
            <w:vAlign w:val="top"/>
          </w:tcPr>
          <w:p w14:paraId="7AADD0D0">
            <w:pPr>
              <w:jc w:val="center"/>
              <w:rPr>
                <w:rFonts w:hint="eastAsia" w:ascii="微软雅黑" w:hAnsi="微软雅黑" w:eastAsia="微软雅黑" w:cs="微软雅黑"/>
                <w:sz w:val="24"/>
                <w:szCs w:val="24"/>
                <w:highlight w:val="none"/>
              </w:rPr>
            </w:pPr>
          </w:p>
        </w:tc>
        <w:tc>
          <w:tcPr>
            <w:tcW w:w="1500" w:type="dxa"/>
            <w:vAlign w:val="center"/>
          </w:tcPr>
          <w:p w14:paraId="0501D88C">
            <w:pPr>
              <w:jc w:val="center"/>
              <w:rPr>
                <w:rFonts w:hint="eastAsia" w:ascii="微软雅黑" w:hAnsi="微软雅黑" w:eastAsia="微软雅黑" w:cs="微软雅黑"/>
                <w:sz w:val="24"/>
                <w:szCs w:val="24"/>
                <w:highlight w:val="none"/>
              </w:rPr>
            </w:pPr>
          </w:p>
        </w:tc>
        <w:tc>
          <w:tcPr>
            <w:tcW w:w="1170" w:type="dxa"/>
            <w:vAlign w:val="top"/>
          </w:tcPr>
          <w:p w14:paraId="02B347FB">
            <w:pPr>
              <w:jc w:val="center"/>
              <w:rPr>
                <w:rFonts w:hint="eastAsia" w:ascii="微软雅黑" w:hAnsi="微软雅黑" w:eastAsia="微软雅黑" w:cs="微软雅黑"/>
                <w:sz w:val="24"/>
                <w:szCs w:val="24"/>
                <w:highlight w:val="none"/>
              </w:rPr>
            </w:pPr>
          </w:p>
        </w:tc>
        <w:tc>
          <w:tcPr>
            <w:tcW w:w="1275" w:type="dxa"/>
            <w:vAlign w:val="top"/>
          </w:tcPr>
          <w:p w14:paraId="06E73355">
            <w:pPr>
              <w:jc w:val="center"/>
              <w:rPr>
                <w:rFonts w:hint="eastAsia" w:ascii="微软雅黑" w:hAnsi="微软雅黑" w:eastAsia="微软雅黑" w:cs="微软雅黑"/>
                <w:sz w:val="24"/>
                <w:szCs w:val="24"/>
                <w:highlight w:val="none"/>
              </w:rPr>
            </w:pPr>
          </w:p>
        </w:tc>
      </w:tr>
      <w:tr w14:paraId="7080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3593AB6">
            <w:pPr>
              <w:rPr>
                <w:rFonts w:hint="eastAsia" w:ascii="微软雅黑" w:hAnsi="微软雅黑" w:eastAsia="微软雅黑" w:cs="微软雅黑"/>
                <w:sz w:val="24"/>
                <w:szCs w:val="24"/>
                <w:highlight w:val="none"/>
              </w:rPr>
            </w:pPr>
          </w:p>
        </w:tc>
        <w:tc>
          <w:tcPr>
            <w:tcW w:w="1695" w:type="dxa"/>
            <w:vAlign w:val="center"/>
          </w:tcPr>
          <w:p w14:paraId="6746E4AC">
            <w:pPr>
              <w:jc w:val="center"/>
              <w:rPr>
                <w:rFonts w:hint="eastAsia" w:ascii="微软雅黑" w:hAnsi="微软雅黑" w:eastAsia="微软雅黑" w:cs="微软雅黑"/>
                <w:sz w:val="24"/>
                <w:szCs w:val="24"/>
                <w:highlight w:val="none"/>
              </w:rPr>
            </w:pPr>
          </w:p>
        </w:tc>
        <w:tc>
          <w:tcPr>
            <w:tcW w:w="2961" w:type="dxa"/>
            <w:vAlign w:val="top"/>
          </w:tcPr>
          <w:p w14:paraId="68178D55">
            <w:pPr>
              <w:jc w:val="center"/>
              <w:rPr>
                <w:rFonts w:hint="eastAsia" w:ascii="微软雅黑" w:hAnsi="微软雅黑" w:eastAsia="微软雅黑" w:cs="微软雅黑"/>
                <w:sz w:val="24"/>
                <w:szCs w:val="24"/>
                <w:highlight w:val="none"/>
              </w:rPr>
            </w:pPr>
          </w:p>
        </w:tc>
        <w:tc>
          <w:tcPr>
            <w:tcW w:w="1500" w:type="dxa"/>
            <w:vAlign w:val="center"/>
          </w:tcPr>
          <w:p w14:paraId="2F9700CA">
            <w:pPr>
              <w:jc w:val="center"/>
              <w:rPr>
                <w:rFonts w:hint="eastAsia" w:ascii="微软雅黑" w:hAnsi="微软雅黑" w:eastAsia="微软雅黑" w:cs="微软雅黑"/>
                <w:sz w:val="24"/>
                <w:szCs w:val="24"/>
                <w:highlight w:val="none"/>
              </w:rPr>
            </w:pPr>
          </w:p>
        </w:tc>
        <w:tc>
          <w:tcPr>
            <w:tcW w:w="1170" w:type="dxa"/>
            <w:vAlign w:val="top"/>
          </w:tcPr>
          <w:p w14:paraId="4A4A6355">
            <w:pPr>
              <w:jc w:val="center"/>
              <w:rPr>
                <w:rFonts w:hint="eastAsia" w:ascii="微软雅黑" w:hAnsi="微软雅黑" w:eastAsia="微软雅黑" w:cs="微软雅黑"/>
                <w:sz w:val="24"/>
                <w:szCs w:val="24"/>
                <w:highlight w:val="none"/>
              </w:rPr>
            </w:pPr>
          </w:p>
        </w:tc>
        <w:tc>
          <w:tcPr>
            <w:tcW w:w="1275" w:type="dxa"/>
            <w:vAlign w:val="top"/>
          </w:tcPr>
          <w:p w14:paraId="61814A8A">
            <w:pPr>
              <w:jc w:val="center"/>
              <w:rPr>
                <w:rFonts w:hint="eastAsia" w:ascii="微软雅黑" w:hAnsi="微软雅黑" w:eastAsia="微软雅黑" w:cs="微软雅黑"/>
                <w:sz w:val="24"/>
                <w:szCs w:val="24"/>
                <w:highlight w:val="none"/>
              </w:rPr>
            </w:pPr>
          </w:p>
        </w:tc>
      </w:tr>
      <w:tr w14:paraId="31B4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33C9911">
            <w:pPr>
              <w:rPr>
                <w:rFonts w:hint="eastAsia" w:ascii="微软雅黑" w:hAnsi="微软雅黑" w:eastAsia="微软雅黑" w:cs="微软雅黑"/>
                <w:sz w:val="24"/>
                <w:szCs w:val="24"/>
                <w:highlight w:val="none"/>
              </w:rPr>
            </w:pPr>
          </w:p>
        </w:tc>
        <w:tc>
          <w:tcPr>
            <w:tcW w:w="1695" w:type="dxa"/>
            <w:vAlign w:val="center"/>
          </w:tcPr>
          <w:p w14:paraId="19A51B09">
            <w:pPr>
              <w:jc w:val="center"/>
              <w:rPr>
                <w:rFonts w:hint="eastAsia" w:ascii="微软雅黑" w:hAnsi="微软雅黑" w:eastAsia="微软雅黑" w:cs="微软雅黑"/>
                <w:sz w:val="24"/>
                <w:szCs w:val="24"/>
                <w:highlight w:val="none"/>
              </w:rPr>
            </w:pPr>
          </w:p>
        </w:tc>
        <w:tc>
          <w:tcPr>
            <w:tcW w:w="2961" w:type="dxa"/>
            <w:vAlign w:val="top"/>
          </w:tcPr>
          <w:p w14:paraId="317EE6B7">
            <w:pPr>
              <w:jc w:val="center"/>
              <w:rPr>
                <w:rFonts w:hint="eastAsia" w:ascii="微软雅黑" w:hAnsi="微软雅黑" w:eastAsia="微软雅黑" w:cs="微软雅黑"/>
                <w:sz w:val="24"/>
                <w:szCs w:val="24"/>
                <w:highlight w:val="none"/>
              </w:rPr>
            </w:pPr>
          </w:p>
        </w:tc>
        <w:tc>
          <w:tcPr>
            <w:tcW w:w="1500" w:type="dxa"/>
            <w:vAlign w:val="center"/>
          </w:tcPr>
          <w:p w14:paraId="0EA070C9">
            <w:pPr>
              <w:jc w:val="center"/>
              <w:rPr>
                <w:rFonts w:hint="eastAsia" w:ascii="微软雅黑" w:hAnsi="微软雅黑" w:eastAsia="微软雅黑" w:cs="微软雅黑"/>
                <w:sz w:val="24"/>
                <w:szCs w:val="24"/>
                <w:highlight w:val="none"/>
              </w:rPr>
            </w:pPr>
          </w:p>
        </w:tc>
        <w:tc>
          <w:tcPr>
            <w:tcW w:w="1170" w:type="dxa"/>
            <w:vAlign w:val="top"/>
          </w:tcPr>
          <w:p w14:paraId="590D4B27">
            <w:pPr>
              <w:jc w:val="center"/>
              <w:rPr>
                <w:rFonts w:hint="eastAsia" w:ascii="微软雅黑" w:hAnsi="微软雅黑" w:eastAsia="微软雅黑" w:cs="微软雅黑"/>
                <w:sz w:val="24"/>
                <w:szCs w:val="24"/>
                <w:highlight w:val="none"/>
              </w:rPr>
            </w:pPr>
          </w:p>
        </w:tc>
        <w:tc>
          <w:tcPr>
            <w:tcW w:w="1275" w:type="dxa"/>
            <w:vAlign w:val="top"/>
          </w:tcPr>
          <w:p w14:paraId="291C7636">
            <w:pPr>
              <w:jc w:val="center"/>
              <w:rPr>
                <w:rFonts w:hint="eastAsia" w:ascii="微软雅黑" w:hAnsi="微软雅黑" w:eastAsia="微软雅黑" w:cs="微软雅黑"/>
                <w:sz w:val="24"/>
                <w:szCs w:val="24"/>
                <w:highlight w:val="none"/>
              </w:rPr>
            </w:pPr>
          </w:p>
        </w:tc>
      </w:tr>
      <w:tr w14:paraId="17DD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95BEA6D">
            <w:pPr>
              <w:rPr>
                <w:rFonts w:hint="eastAsia" w:ascii="微软雅黑" w:hAnsi="微软雅黑" w:eastAsia="微软雅黑" w:cs="微软雅黑"/>
                <w:sz w:val="24"/>
                <w:szCs w:val="24"/>
                <w:highlight w:val="none"/>
              </w:rPr>
            </w:pPr>
          </w:p>
        </w:tc>
        <w:tc>
          <w:tcPr>
            <w:tcW w:w="1695" w:type="dxa"/>
            <w:vAlign w:val="center"/>
          </w:tcPr>
          <w:p w14:paraId="016F8626">
            <w:pPr>
              <w:jc w:val="center"/>
              <w:rPr>
                <w:rFonts w:hint="eastAsia" w:ascii="微软雅黑" w:hAnsi="微软雅黑" w:eastAsia="微软雅黑" w:cs="微软雅黑"/>
                <w:sz w:val="24"/>
                <w:szCs w:val="24"/>
                <w:highlight w:val="none"/>
              </w:rPr>
            </w:pPr>
          </w:p>
        </w:tc>
        <w:tc>
          <w:tcPr>
            <w:tcW w:w="2961" w:type="dxa"/>
            <w:vAlign w:val="top"/>
          </w:tcPr>
          <w:p w14:paraId="2B6DE00D">
            <w:pPr>
              <w:jc w:val="center"/>
              <w:rPr>
                <w:rFonts w:hint="eastAsia" w:ascii="微软雅黑" w:hAnsi="微软雅黑" w:eastAsia="微软雅黑" w:cs="微软雅黑"/>
                <w:sz w:val="24"/>
                <w:szCs w:val="24"/>
                <w:highlight w:val="none"/>
              </w:rPr>
            </w:pPr>
          </w:p>
        </w:tc>
        <w:tc>
          <w:tcPr>
            <w:tcW w:w="1500" w:type="dxa"/>
            <w:vAlign w:val="center"/>
          </w:tcPr>
          <w:p w14:paraId="22C51677">
            <w:pPr>
              <w:jc w:val="center"/>
              <w:rPr>
                <w:rFonts w:hint="eastAsia" w:ascii="微软雅黑" w:hAnsi="微软雅黑" w:eastAsia="微软雅黑" w:cs="微软雅黑"/>
                <w:sz w:val="24"/>
                <w:szCs w:val="24"/>
                <w:highlight w:val="none"/>
              </w:rPr>
            </w:pPr>
          </w:p>
        </w:tc>
        <w:tc>
          <w:tcPr>
            <w:tcW w:w="1170" w:type="dxa"/>
            <w:vAlign w:val="top"/>
          </w:tcPr>
          <w:p w14:paraId="28337A21">
            <w:pPr>
              <w:jc w:val="center"/>
              <w:rPr>
                <w:rFonts w:hint="eastAsia" w:ascii="微软雅黑" w:hAnsi="微软雅黑" w:eastAsia="微软雅黑" w:cs="微软雅黑"/>
                <w:sz w:val="24"/>
                <w:szCs w:val="24"/>
                <w:highlight w:val="none"/>
              </w:rPr>
            </w:pPr>
          </w:p>
        </w:tc>
        <w:tc>
          <w:tcPr>
            <w:tcW w:w="1275" w:type="dxa"/>
            <w:vAlign w:val="top"/>
          </w:tcPr>
          <w:p w14:paraId="37757D96">
            <w:pPr>
              <w:jc w:val="center"/>
              <w:rPr>
                <w:rFonts w:hint="eastAsia" w:ascii="微软雅黑" w:hAnsi="微软雅黑" w:eastAsia="微软雅黑" w:cs="微软雅黑"/>
                <w:sz w:val="24"/>
                <w:szCs w:val="24"/>
                <w:highlight w:val="none"/>
              </w:rPr>
            </w:pPr>
          </w:p>
        </w:tc>
      </w:tr>
      <w:tr w14:paraId="6F42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670E782">
            <w:pPr>
              <w:rPr>
                <w:rFonts w:hint="eastAsia" w:ascii="微软雅黑" w:hAnsi="微软雅黑" w:eastAsia="微软雅黑" w:cs="微软雅黑"/>
                <w:sz w:val="24"/>
                <w:szCs w:val="24"/>
                <w:highlight w:val="none"/>
              </w:rPr>
            </w:pPr>
          </w:p>
        </w:tc>
        <w:tc>
          <w:tcPr>
            <w:tcW w:w="1695" w:type="dxa"/>
            <w:vAlign w:val="center"/>
          </w:tcPr>
          <w:p w14:paraId="38533E1B">
            <w:pPr>
              <w:jc w:val="center"/>
              <w:rPr>
                <w:rFonts w:hint="eastAsia" w:ascii="微软雅黑" w:hAnsi="微软雅黑" w:eastAsia="微软雅黑" w:cs="微软雅黑"/>
                <w:sz w:val="24"/>
                <w:szCs w:val="24"/>
                <w:highlight w:val="none"/>
              </w:rPr>
            </w:pPr>
          </w:p>
        </w:tc>
        <w:tc>
          <w:tcPr>
            <w:tcW w:w="2961" w:type="dxa"/>
            <w:vAlign w:val="top"/>
          </w:tcPr>
          <w:p w14:paraId="455AC633">
            <w:pPr>
              <w:jc w:val="center"/>
              <w:rPr>
                <w:rFonts w:hint="eastAsia" w:ascii="微软雅黑" w:hAnsi="微软雅黑" w:eastAsia="微软雅黑" w:cs="微软雅黑"/>
                <w:sz w:val="24"/>
                <w:szCs w:val="24"/>
                <w:highlight w:val="none"/>
              </w:rPr>
            </w:pPr>
          </w:p>
        </w:tc>
        <w:tc>
          <w:tcPr>
            <w:tcW w:w="1500" w:type="dxa"/>
            <w:vAlign w:val="center"/>
          </w:tcPr>
          <w:p w14:paraId="442EF435">
            <w:pPr>
              <w:jc w:val="center"/>
              <w:rPr>
                <w:rFonts w:hint="eastAsia" w:ascii="微软雅黑" w:hAnsi="微软雅黑" w:eastAsia="微软雅黑" w:cs="微软雅黑"/>
                <w:sz w:val="24"/>
                <w:szCs w:val="24"/>
                <w:highlight w:val="none"/>
              </w:rPr>
            </w:pPr>
          </w:p>
        </w:tc>
        <w:tc>
          <w:tcPr>
            <w:tcW w:w="1170" w:type="dxa"/>
            <w:vAlign w:val="top"/>
          </w:tcPr>
          <w:p w14:paraId="5FE34AB6">
            <w:pPr>
              <w:jc w:val="center"/>
              <w:rPr>
                <w:rFonts w:hint="eastAsia" w:ascii="微软雅黑" w:hAnsi="微软雅黑" w:eastAsia="微软雅黑" w:cs="微软雅黑"/>
                <w:sz w:val="24"/>
                <w:szCs w:val="24"/>
                <w:highlight w:val="none"/>
              </w:rPr>
            </w:pPr>
          </w:p>
        </w:tc>
        <w:tc>
          <w:tcPr>
            <w:tcW w:w="1275" w:type="dxa"/>
            <w:vAlign w:val="top"/>
          </w:tcPr>
          <w:p w14:paraId="5F1F60D7">
            <w:pPr>
              <w:jc w:val="center"/>
              <w:rPr>
                <w:rFonts w:hint="eastAsia" w:ascii="微软雅黑" w:hAnsi="微软雅黑" w:eastAsia="微软雅黑" w:cs="微软雅黑"/>
                <w:sz w:val="24"/>
                <w:szCs w:val="24"/>
                <w:highlight w:val="none"/>
              </w:rPr>
            </w:pPr>
          </w:p>
        </w:tc>
      </w:tr>
      <w:tr w14:paraId="5271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0FD4A66">
            <w:pPr>
              <w:rPr>
                <w:rFonts w:hint="eastAsia" w:ascii="微软雅黑" w:hAnsi="微软雅黑" w:eastAsia="微软雅黑" w:cs="微软雅黑"/>
                <w:sz w:val="24"/>
                <w:szCs w:val="24"/>
                <w:highlight w:val="none"/>
              </w:rPr>
            </w:pPr>
          </w:p>
        </w:tc>
        <w:tc>
          <w:tcPr>
            <w:tcW w:w="1695" w:type="dxa"/>
            <w:vAlign w:val="center"/>
          </w:tcPr>
          <w:p w14:paraId="3FF1168A">
            <w:pPr>
              <w:jc w:val="center"/>
              <w:rPr>
                <w:rFonts w:hint="eastAsia" w:ascii="微软雅黑" w:hAnsi="微软雅黑" w:eastAsia="微软雅黑" w:cs="微软雅黑"/>
                <w:sz w:val="24"/>
                <w:szCs w:val="24"/>
                <w:highlight w:val="none"/>
              </w:rPr>
            </w:pPr>
          </w:p>
        </w:tc>
        <w:tc>
          <w:tcPr>
            <w:tcW w:w="2961" w:type="dxa"/>
            <w:vAlign w:val="top"/>
          </w:tcPr>
          <w:p w14:paraId="2ABA14EC">
            <w:pPr>
              <w:jc w:val="center"/>
              <w:rPr>
                <w:rFonts w:hint="eastAsia" w:ascii="微软雅黑" w:hAnsi="微软雅黑" w:eastAsia="微软雅黑" w:cs="微软雅黑"/>
                <w:sz w:val="24"/>
                <w:szCs w:val="24"/>
                <w:highlight w:val="none"/>
              </w:rPr>
            </w:pPr>
          </w:p>
        </w:tc>
        <w:tc>
          <w:tcPr>
            <w:tcW w:w="1500" w:type="dxa"/>
            <w:vAlign w:val="center"/>
          </w:tcPr>
          <w:p w14:paraId="19136797">
            <w:pPr>
              <w:jc w:val="center"/>
              <w:rPr>
                <w:rFonts w:hint="eastAsia" w:ascii="微软雅黑" w:hAnsi="微软雅黑" w:eastAsia="微软雅黑" w:cs="微软雅黑"/>
                <w:sz w:val="24"/>
                <w:szCs w:val="24"/>
                <w:highlight w:val="none"/>
              </w:rPr>
            </w:pPr>
          </w:p>
        </w:tc>
        <w:tc>
          <w:tcPr>
            <w:tcW w:w="1170" w:type="dxa"/>
            <w:vAlign w:val="top"/>
          </w:tcPr>
          <w:p w14:paraId="5C57535B">
            <w:pPr>
              <w:jc w:val="center"/>
              <w:rPr>
                <w:rFonts w:hint="eastAsia" w:ascii="微软雅黑" w:hAnsi="微软雅黑" w:eastAsia="微软雅黑" w:cs="微软雅黑"/>
                <w:sz w:val="24"/>
                <w:szCs w:val="24"/>
                <w:highlight w:val="none"/>
              </w:rPr>
            </w:pPr>
          </w:p>
        </w:tc>
        <w:tc>
          <w:tcPr>
            <w:tcW w:w="1275" w:type="dxa"/>
            <w:vAlign w:val="top"/>
          </w:tcPr>
          <w:p w14:paraId="09846E98">
            <w:pPr>
              <w:jc w:val="center"/>
              <w:rPr>
                <w:rFonts w:hint="eastAsia" w:ascii="微软雅黑" w:hAnsi="微软雅黑" w:eastAsia="微软雅黑" w:cs="微软雅黑"/>
                <w:sz w:val="24"/>
                <w:szCs w:val="24"/>
                <w:highlight w:val="none"/>
              </w:rPr>
            </w:pPr>
          </w:p>
        </w:tc>
      </w:tr>
      <w:tr w14:paraId="2813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2254FF9">
            <w:pPr>
              <w:rPr>
                <w:rFonts w:hint="eastAsia" w:ascii="微软雅黑" w:hAnsi="微软雅黑" w:eastAsia="微软雅黑" w:cs="微软雅黑"/>
                <w:sz w:val="24"/>
                <w:szCs w:val="24"/>
                <w:highlight w:val="none"/>
              </w:rPr>
            </w:pPr>
          </w:p>
        </w:tc>
        <w:tc>
          <w:tcPr>
            <w:tcW w:w="1695" w:type="dxa"/>
            <w:vAlign w:val="center"/>
          </w:tcPr>
          <w:p w14:paraId="4C2E0DFE">
            <w:pPr>
              <w:jc w:val="center"/>
              <w:rPr>
                <w:rFonts w:hint="eastAsia" w:ascii="微软雅黑" w:hAnsi="微软雅黑" w:eastAsia="微软雅黑" w:cs="微软雅黑"/>
                <w:sz w:val="24"/>
                <w:szCs w:val="24"/>
                <w:highlight w:val="none"/>
              </w:rPr>
            </w:pPr>
          </w:p>
        </w:tc>
        <w:tc>
          <w:tcPr>
            <w:tcW w:w="2961" w:type="dxa"/>
            <w:vAlign w:val="top"/>
          </w:tcPr>
          <w:p w14:paraId="1699DE46">
            <w:pPr>
              <w:jc w:val="center"/>
              <w:rPr>
                <w:rFonts w:hint="eastAsia" w:ascii="微软雅黑" w:hAnsi="微软雅黑" w:eastAsia="微软雅黑" w:cs="微软雅黑"/>
                <w:sz w:val="24"/>
                <w:szCs w:val="24"/>
                <w:highlight w:val="none"/>
              </w:rPr>
            </w:pPr>
          </w:p>
        </w:tc>
        <w:tc>
          <w:tcPr>
            <w:tcW w:w="1500" w:type="dxa"/>
            <w:vAlign w:val="center"/>
          </w:tcPr>
          <w:p w14:paraId="69B72D0F">
            <w:pPr>
              <w:jc w:val="center"/>
              <w:rPr>
                <w:rFonts w:hint="eastAsia" w:ascii="微软雅黑" w:hAnsi="微软雅黑" w:eastAsia="微软雅黑" w:cs="微软雅黑"/>
                <w:sz w:val="24"/>
                <w:szCs w:val="24"/>
                <w:highlight w:val="none"/>
              </w:rPr>
            </w:pPr>
          </w:p>
        </w:tc>
        <w:tc>
          <w:tcPr>
            <w:tcW w:w="1170" w:type="dxa"/>
            <w:vAlign w:val="top"/>
          </w:tcPr>
          <w:p w14:paraId="31C93DBC">
            <w:pPr>
              <w:jc w:val="center"/>
              <w:rPr>
                <w:rFonts w:hint="eastAsia" w:ascii="微软雅黑" w:hAnsi="微软雅黑" w:eastAsia="微软雅黑" w:cs="微软雅黑"/>
                <w:sz w:val="24"/>
                <w:szCs w:val="24"/>
                <w:highlight w:val="none"/>
              </w:rPr>
            </w:pPr>
          </w:p>
        </w:tc>
        <w:tc>
          <w:tcPr>
            <w:tcW w:w="1275" w:type="dxa"/>
            <w:vAlign w:val="top"/>
          </w:tcPr>
          <w:p w14:paraId="0F9E122B">
            <w:pPr>
              <w:jc w:val="center"/>
              <w:rPr>
                <w:rFonts w:hint="eastAsia" w:ascii="微软雅黑" w:hAnsi="微软雅黑" w:eastAsia="微软雅黑" w:cs="微软雅黑"/>
                <w:sz w:val="24"/>
                <w:szCs w:val="24"/>
                <w:highlight w:val="none"/>
              </w:rPr>
            </w:pPr>
          </w:p>
        </w:tc>
      </w:tr>
      <w:tr w14:paraId="366E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70C74335">
            <w:pPr>
              <w:rPr>
                <w:rFonts w:hint="eastAsia" w:ascii="微软雅黑" w:hAnsi="微软雅黑" w:eastAsia="微软雅黑" w:cs="微软雅黑"/>
                <w:sz w:val="24"/>
                <w:szCs w:val="24"/>
                <w:highlight w:val="none"/>
              </w:rPr>
            </w:pPr>
          </w:p>
        </w:tc>
        <w:tc>
          <w:tcPr>
            <w:tcW w:w="1695" w:type="dxa"/>
            <w:vAlign w:val="center"/>
          </w:tcPr>
          <w:p w14:paraId="09AD5E9B">
            <w:pPr>
              <w:jc w:val="center"/>
              <w:rPr>
                <w:rFonts w:hint="eastAsia" w:ascii="微软雅黑" w:hAnsi="微软雅黑" w:eastAsia="微软雅黑" w:cs="微软雅黑"/>
                <w:sz w:val="24"/>
                <w:szCs w:val="24"/>
                <w:highlight w:val="none"/>
              </w:rPr>
            </w:pPr>
          </w:p>
        </w:tc>
        <w:tc>
          <w:tcPr>
            <w:tcW w:w="2961" w:type="dxa"/>
            <w:vAlign w:val="top"/>
          </w:tcPr>
          <w:p w14:paraId="32E133D1">
            <w:pPr>
              <w:jc w:val="center"/>
              <w:rPr>
                <w:rFonts w:hint="eastAsia" w:ascii="微软雅黑" w:hAnsi="微软雅黑" w:eastAsia="微软雅黑" w:cs="微软雅黑"/>
                <w:sz w:val="24"/>
                <w:szCs w:val="24"/>
                <w:highlight w:val="none"/>
              </w:rPr>
            </w:pPr>
          </w:p>
        </w:tc>
        <w:tc>
          <w:tcPr>
            <w:tcW w:w="1500" w:type="dxa"/>
            <w:vAlign w:val="center"/>
          </w:tcPr>
          <w:p w14:paraId="5344534C">
            <w:pPr>
              <w:jc w:val="center"/>
              <w:rPr>
                <w:rFonts w:hint="eastAsia" w:ascii="微软雅黑" w:hAnsi="微软雅黑" w:eastAsia="微软雅黑" w:cs="微软雅黑"/>
                <w:sz w:val="24"/>
                <w:szCs w:val="24"/>
                <w:highlight w:val="none"/>
              </w:rPr>
            </w:pPr>
          </w:p>
        </w:tc>
        <w:tc>
          <w:tcPr>
            <w:tcW w:w="1170" w:type="dxa"/>
            <w:vAlign w:val="top"/>
          </w:tcPr>
          <w:p w14:paraId="4B0F50C9">
            <w:pPr>
              <w:jc w:val="center"/>
              <w:rPr>
                <w:rFonts w:hint="eastAsia" w:ascii="微软雅黑" w:hAnsi="微软雅黑" w:eastAsia="微软雅黑" w:cs="微软雅黑"/>
                <w:sz w:val="24"/>
                <w:szCs w:val="24"/>
                <w:highlight w:val="none"/>
              </w:rPr>
            </w:pPr>
          </w:p>
        </w:tc>
        <w:tc>
          <w:tcPr>
            <w:tcW w:w="1275" w:type="dxa"/>
            <w:vAlign w:val="top"/>
          </w:tcPr>
          <w:p w14:paraId="65DD0186">
            <w:pPr>
              <w:jc w:val="center"/>
              <w:rPr>
                <w:rFonts w:hint="eastAsia" w:ascii="微软雅黑" w:hAnsi="微软雅黑" w:eastAsia="微软雅黑" w:cs="微软雅黑"/>
                <w:sz w:val="24"/>
                <w:szCs w:val="24"/>
                <w:highlight w:val="none"/>
              </w:rPr>
            </w:pPr>
          </w:p>
        </w:tc>
      </w:tr>
      <w:tr w14:paraId="5DAB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F0C1225">
            <w:pPr>
              <w:rPr>
                <w:rFonts w:hint="eastAsia" w:ascii="微软雅黑" w:hAnsi="微软雅黑" w:eastAsia="微软雅黑" w:cs="微软雅黑"/>
                <w:sz w:val="24"/>
                <w:szCs w:val="24"/>
                <w:highlight w:val="none"/>
              </w:rPr>
            </w:pPr>
          </w:p>
        </w:tc>
        <w:tc>
          <w:tcPr>
            <w:tcW w:w="1695" w:type="dxa"/>
            <w:vAlign w:val="center"/>
          </w:tcPr>
          <w:p w14:paraId="22CFB02F">
            <w:pPr>
              <w:jc w:val="center"/>
              <w:rPr>
                <w:rFonts w:hint="eastAsia" w:ascii="微软雅黑" w:hAnsi="微软雅黑" w:eastAsia="微软雅黑" w:cs="微软雅黑"/>
                <w:sz w:val="24"/>
                <w:szCs w:val="24"/>
                <w:highlight w:val="none"/>
              </w:rPr>
            </w:pPr>
          </w:p>
        </w:tc>
        <w:tc>
          <w:tcPr>
            <w:tcW w:w="2961" w:type="dxa"/>
            <w:vAlign w:val="top"/>
          </w:tcPr>
          <w:p w14:paraId="34884D38">
            <w:pPr>
              <w:jc w:val="center"/>
              <w:rPr>
                <w:rFonts w:hint="eastAsia" w:ascii="微软雅黑" w:hAnsi="微软雅黑" w:eastAsia="微软雅黑" w:cs="微软雅黑"/>
                <w:sz w:val="24"/>
                <w:szCs w:val="24"/>
                <w:highlight w:val="none"/>
              </w:rPr>
            </w:pPr>
          </w:p>
        </w:tc>
        <w:tc>
          <w:tcPr>
            <w:tcW w:w="1500" w:type="dxa"/>
            <w:vAlign w:val="center"/>
          </w:tcPr>
          <w:p w14:paraId="0D1106DF">
            <w:pPr>
              <w:jc w:val="center"/>
              <w:rPr>
                <w:rFonts w:hint="eastAsia" w:ascii="微软雅黑" w:hAnsi="微软雅黑" w:eastAsia="微软雅黑" w:cs="微软雅黑"/>
                <w:sz w:val="24"/>
                <w:szCs w:val="24"/>
                <w:highlight w:val="none"/>
              </w:rPr>
            </w:pPr>
          </w:p>
        </w:tc>
        <w:tc>
          <w:tcPr>
            <w:tcW w:w="1170" w:type="dxa"/>
            <w:vAlign w:val="top"/>
          </w:tcPr>
          <w:p w14:paraId="2D0713E1">
            <w:pPr>
              <w:jc w:val="center"/>
              <w:rPr>
                <w:rFonts w:hint="eastAsia" w:ascii="微软雅黑" w:hAnsi="微软雅黑" w:eastAsia="微软雅黑" w:cs="微软雅黑"/>
                <w:sz w:val="24"/>
                <w:szCs w:val="24"/>
                <w:highlight w:val="none"/>
              </w:rPr>
            </w:pPr>
          </w:p>
        </w:tc>
        <w:tc>
          <w:tcPr>
            <w:tcW w:w="1275" w:type="dxa"/>
            <w:vAlign w:val="top"/>
          </w:tcPr>
          <w:p w14:paraId="459E3474">
            <w:pPr>
              <w:jc w:val="center"/>
              <w:rPr>
                <w:rFonts w:hint="eastAsia" w:ascii="微软雅黑" w:hAnsi="微软雅黑" w:eastAsia="微软雅黑" w:cs="微软雅黑"/>
                <w:sz w:val="24"/>
                <w:szCs w:val="24"/>
                <w:highlight w:val="none"/>
              </w:rPr>
            </w:pPr>
          </w:p>
        </w:tc>
      </w:tr>
      <w:tr w14:paraId="0CEA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17DB034">
            <w:pPr>
              <w:rPr>
                <w:rFonts w:hint="eastAsia" w:ascii="微软雅黑" w:hAnsi="微软雅黑" w:eastAsia="微软雅黑" w:cs="微软雅黑"/>
                <w:sz w:val="24"/>
                <w:szCs w:val="24"/>
                <w:highlight w:val="none"/>
              </w:rPr>
            </w:pPr>
          </w:p>
        </w:tc>
        <w:tc>
          <w:tcPr>
            <w:tcW w:w="1695" w:type="dxa"/>
            <w:vAlign w:val="center"/>
          </w:tcPr>
          <w:p w14:paraId="25F058DA">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w:t>
            </w:r>
          </w:p>
        </w:tc>
        <w:tc>
          <w:tcPr>
            <w:tcW w:w="2961" w:type="dxa"/>
            <w:vAlign w:val="top"/>
          </w:tcPr>
          <w:p w14:paraId="28DFB81B">
            <w:pPr>
              <w:jc w:val="center"/>
              <w:rPr>
                <w:rFonts w:hint="eastAsia" w:ascii="微软雅黑" w:hAnsi="微软雅黑" w:eastAsia="微软雅黑" w:cs="微软雅黑"/>
                <w:sz w:val="24"/>
                <w:szCs w:val="24"/>
                <w:highlight w:val="none"/>
              </w:rPr>
            </w:pPr>
          </w:p>
        </w:tc>
        <w:tc>
          <w:tcPr>
            <w:tcW w:w="1500" w:type="dxa"/>
            <w:vAlign w:val="center"/>
          </w:tcPr>
          <w:p w14:paraId="49C7EB22">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w:t>
            </w:r>
          </w:p>
        </w:tc>
        <w:tc>
          <w:tcPr>
            <w:tcW w:w="1170" w:type="dxa"/>
            <w:vAlign w:val="top"/>
          </w:tcPr>
          <w:p w14:paraId="62E54318">
            <w:pPr>
              <w:jc w:val="center"/>
              <w:rPr>
                <w:rFonts w:hint="eastAsia" w:ascii="微软雅黑" w:hAnsi="微软雅黑" w:eastAsia="微软雅黑" w:cs="微软雅黑"/>
                <w:sz w:val="24"/>
                <w:szCs w:val="24"/>
                <w:highlight w:val="none"/>
              </w:rPr>
            </w:pPr>
          </w:p>
        </w:tc>
        <w:tc>
          <w:tcPr>
            <w:tcW w:w="1275" w:type="dxa"/>
            <w:vAlign w:val="top"/>
          </w:tcPr>
          <w:p w14:paraId="32B6586D">
            <w:pPr>
              <w:jc w:val="center"/>
              <w:rPr>
                <w:rFonts w:hint="eastAsia" w:ascii="微软雅黑" w:hAnsi="微软雅黑" w:eastAsia="微软雅黑" w:cs="微软雅黑"/>
                <w:sz w:val="24"/>
                <w:szCs w:val="24"/>
                <w:highlight w:val="none"/>
              </w:rPr>
            </w:pPr>
          </w:p>
        </w:tc>
      </w:tr>
      <w:tr w14:paraId="6DD2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C168928">
            <w:pPr>
              <w:rPr>
                <w:rFonts w:hint="eastAsia" w:ascii="微软雅黑" w:hAnsi="微软雅黑" w:eastAsia="微软雅黑" w:cs="微软雅黑"/>
                <w:sz w:val="24"/>
                <w:szCs w:val="24"/>
                <w:highlight w:val="none"/>
              </w:rPr>
            </w:pPr>
          </w:p>
        </w:tc>
        <w:tc>
          <w:tcPr>
            <w:tcW w:w="1695" w:type="dxa"/>
            <w:vAlign w:val="center"/>
          </w:tcPr>
          <w:p w14:paraId="55E4AF12">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w:t>
            </w:r>
          </w:p>
        </w:tc>
        <w:tc>
          <w:tcPr>
            <w:tcW w:w="6906" w:type="dxa"/>
            <w:gridSpan w:val="4"/>
            <w:vAlign w:val="top"/>
          </w:tcPr>
          <w:p w14:paraId="3848BF88">
            <w:pPr>
              <w:rPr>
                <w:rFonts w:hint="eastAsia" w:ascii="微软雅黑" w:hAnsi="微软雅黑" w:eastAsia="微软雅黑" w:cs="微软雅黑"/>
                <w:sz w:val="24"/>
                <w:szCs w:val="24"/>
                <w:highlight w:val="none"/>
              </w:rPr>
            </w:pPr>
          </w:p>
        </w:tc>
      </w:tr>
    </w:tbl>
    <w:p w14:paraId="6C9EC114">
      <w:pPr>
        <w:snapToGrid w:val="0"/>
        <w:spacing w:line="500" w:lineRule="exact"/>
        <w:ind w:firstLine="480" w:firstLineChars="200"/>
        <w:rPr>
          <w:rFonts w:hint="eastAsia" w:ascii="微软雅黑" w:hAnsi="微软雅黑" w:eastAsia="微软雅黑" w:cs="微软雅黑"/>
          <w:sz w:val="24"/>
          <w:szCs w:val="24"/>
          <w:highlight w:val="none"/>
        </w:rPr>
      </w:pPr>
    </w:p>
    <w:p w14:paraId="0CF36647">
      <w:pPr>
        <w:tabs>
          <w:tab w:val="left" w:pos="6300"/>
        </w:tabs>
        <w:snapToGrid w:val="0"/>
        <w:spacing w:line="440" w:lineRule="exact"/>
        <w:ind w:firstLine="570"/>
        <w:jc w:val="righ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供应商（公章）：</w:t>
      </w:r>
    </w:p>
    <w:p w14:paraId="79F991E7">
      <w:pPr>
        <w:snapToGrid w:val="0"/>
        <w:spacing w:line="440" w:lineRule="exact"/>
        <w:ind w:firstLine="480" w:firstLineChars="200"/>
        <w:jc w:val="righ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年   月   日</w:t>
      </w:r>
    </w:p>
    <w:p w14:paraId="25E6A3B6">
      <w:pPr>
        <w:snapToGrid w:val="0"/>
        <w:spacing w:line="500" w:lineRule="exact"/>
        <w:ind w:firstLine="480" w:firstLineChars="200"/>
        <w:rPr>
          <w:rFonts w:hint="eastAsia" w:ascii="微软雅黑" w:hAnsi="微软雅黑" w:eastAsia="微软雅黑" w:cs="微软雅黑"/>
          <w:sz w:val="24"/>
          <w:szCs w:val="24"/>
          <w:highlight w:val="none"/>
        </w:rPr>
      </w:pPr>
    </w:p>
    <w:p w14:paraId="653627FE">
      <w:pPr>
        <w:snapToGrid w:val="0"/>
        <w:spacing w:line="5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注：1、本表可根据项目实际情况调整。</w:t>
      </w:r>
    </w:p>
    <w:p w14:paraId="3E86F0D9">
      <w:pPr>
        <w:snapToGrid w:val="0"/>
        <w:spacing w:line="50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2、该表可扩展</w:t>
      </w:r>
      <w:bookmarkStart w:id="414" w:name="OLE_LINK2"/>
      <w:bookmarkStart w:id="415" w:name="OLE_LINK1"/>
      <w:r>
        <w:rPr>
          <w:rFonts w:hint="eastAsia" w:ascii="微软雅黑" w:hAnsi="微软雅黑" w:eastAsia="微软雅黑" w:cs="微软雅黑"/>
          <w:sz w:val="24"/>
          <w:szCs w:val="24"/>
          <w:highlight w:val="none"/>
        </w:rPr>
        <w:t>。</w:t>
      </w:r>
      <w:bookmarkEnd w:id="414"/>
      <w:bookmarkEnd w:id="415"/>
    </w:p>
    <w:p w14:paraId="0C17FDCF">
      <w:pPr>
        <w:tabs>
          <w:tab w:val="left" w:pos="2895"/>
        </w:tabs>
        <w:spacing w:line="380" w:lineRule="exact"/>
        <w:rPr>
          <w:rFonts w:ascii="微软雅黑" w:hAnsi="微软雅黑" w:eastAsia="微软雅黑" w:cs="微软雅黑"/>
          <w:sz w:val="24"/>
          <w:szCs w:val="24"/>
          <w:highlight w:val="none"/>
        </w:rPr>
      </w:pPr>
    </w:p>
    <w:p w14:paraId="4B961DB1">
      <w:pPr>
        <w:snapToGrid w:val="0"/>
        <w:spacing w:line="312" w:lineRule="auto"/>
        <w:ind w:firstLine="480" w:firstLineChars="200"/>
        <w:jc w:val="center"/>
        <w:rPr>
          <w:rFonts w:hint="eastAsia" w:ascii="微软雅黑" w:hAnsi="微软雅黑" w:eastAsia="微软雅黑" w:cs="微软雅黑"/>
          <w:sz w:val="24"/>
          <w:szCs w:val="24"/>
          <w:highlight w:val="none"/>
        </w:rPr>
      </w:pPr>
    </w:p>
    <w:p w14:paraId="7CF0F26A">
      <w:pPr>
        <w:tabs>
          <w:tab w:val="left" w:pos="2895"/>
        </w:tabs>
        <w:spacing w:line="380" w:lineRule="exact"/>
        <w:ind w:firstLine="480" w:firstLineChars="200"/>
        <w:rPr>
          <w:rFonts w:hint="eastAsia" w:ascii="微软雅黑" w:hAnsi="微软雅黑" w:eastAsia="微软雅黑" w:cs="微软雅黑"/>
          <w:sz w:val="24"/>
          <w:szCs w:val="24"/>
          <w:highlight w:val="none"/>
        </w:rPr>
      </w:pPr>
    </w:p>
    <w:p w14:paraId="5512F5A3">
      <w:pPr>
        <w:spacing w:line="380" w:lineRule="exact"/>
        <w:ind w:right="480"/>
        <w:rPr>
          <w:rFonts w:hint="eastAsia" w:ascii="微软雅黑" w:hAnsi="微软雅黑" w:eastAsia="微软雅黑" w:cs="微软雅黑"/>
          <w:sz w:val="24"/>
          <w:szCs w:val="24"/>
          <w:highlight w:val="none"/>
        </w:rPr>
      </w:pPr>
    </w:p>
    <w:p w14:paraId="75046707">
      <w:pPr>
        <w:pStyle w:val="5"/>
        <w:spacing w:before="0" w:after="0" w:line="440" w:lineRule="exact"/>
        <w:jc w:val="left"/>
        <w:rPr>
          <w:rFonts w:hint="eastAsia" w:ascii="微软雅黑" w:hAnsi="微软雅黑" w:eastAsia="微软雅黑" w:cs="微软雅黑"/>
          <w:szCs w:val="32"/>
          <w:highlight w:val="none"/>
        </w:rPr>
      </w:pPr>
      <w:bookmarkStart w:id="416" w:name="_Toc342913420"/>
      <w:bookmarkStart w:id="417" w:name="_Toc313888361"/>
      <w:bookmarkStart w:id="418" w:name="_Toc76462351"/>
      <w:bookmarkStart w:id="419" w:name="_Toc313008357"/>
      <w:bookmarkStart w:id="420" w:name="_Toc106030907"/>
      <w:bookmarkStart w:id="421" w:name="_Toc30584"/>
      <w:bookmarkStart w:id="422" w:name="_Toc789"/>
      <w:bookmarkStart w:id="423" w:name="_Toc18067"/>
      <w:bookmarkStart w:id="424" w:name="_Toc19270"/>
      <w:bookmarkStart w:id="425" w:name="_Toc29845"/>
      <w:bookmarkStart w:id="426" w:name="_Toc313888362"/>
      <w:bookmarkStart w:id="427" w:name="_Toc342913421"/>
      <w:bookmarkStart w:id="428" w:name="_Toc6152"/>
      <w:bookmarkStart w:id="429" w:name="_Toc25084"/>
      <w:bookmarkStart w:id="430" w:name="_Toc313008358"/>
      <w:r>
        <w:rPr>
          <w:rFonts w:hint="eastAsia" w:ascii="微软雅黑" w:hAnsi="微软雅黑" w:eastAsia="微软雅黑" w:cs="微软雅黑"/>
          <w:szCs w:val="32"/>
          <w:highlight w:val="none"/>
        </w:rPr>
        <w:br w:type="page"/>
      </w:r>
      <w:bookmarkStart w:id="431" w:name="_Toc25212"/>
      <w:bookmarkStart w:id="432" w:name="_Toc11047"/>
      <w:bookmarkStart w:id="433" w:name="_Toc19023"/>
      <w:bookmarkStart w:id="434" w:name="_Toc29862"/>
      <w:bookmarkStart w:id="435" w:name="_Toc4505"/>
      <w:bookmarkStart w:id="436" w:name="_Toc27040"/>
      <w:bookmarkStart w:id="437" w:name="_Toc23862"/>
      <w:r>
        <w:rPr>
          <w:rFonts w:hint="eastAsia" w:ascii="微软雅黑" w:hAnsi="微软雅黑" w:eastAsia="微软雅黑" w:cs="微软雅黑"/>
          <w:szCs w:val="32"/>
          <w:highlight w:val="none"/>
        </w:rPr>
        <w:t>二、</w:t>
      </w:r>
      <w:bookmarkEnd w:id="416"/>
      <w:bookmarkEnd w:id="417"/>
      <w:bookmarkEnd w:id="418"/>
      <w:bookmarkEnd w:id="419"/>
      <w:bookmarkEnd w:id="420"/>
      <w:r>
        <w:rPr>
          <w:rFonts w:hint="eastAsia" w:ascii="微软雅黑" w:hAnsi="微软雅黑" w:eastAsia="微软雅黑" w:cs="微软雅黑"/>
          <w:szCs w:val="32"/>
          <w:highlight w:val="none"/>
        </w:rPr>
        <w:t>技术部分</w:t>
      </w:r>
      <w:bookmarkEnd w:id="421"/>
      <w:bookmarkEnd w:id="422"/>
      <w:bookmarkEnd w:id="423"/>
      <w:bookmarkEnd w:id="424"/>
      <w:bookmarkEnd w:id="431"/>
      <w:bookmarkEnd w:id="432"/>
      <w:bookmarkEnd w:id="433"/>
      <w:bookmarkEnd w:id="434"/>
      <w:bookmarkEnd w:id="435"/>
      <w:bookmarkEnd w:id="436"/>
      <w:bookmarkEnd w:id="437"/>
    </w:p>
    <w:p w14:paraId="7DFE2793">
      <w:pPr>
        <w:spacing w:line="360" w:lineRule="auto"/>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（一）技术应答（格式自拟）</w:t>
      </w:r>
    </w:p>
    <w:p w14:paraId="571889FC">
      <w:pPr>
        <w:snapToGrid w:val="0"/>
        <w:spacing w:line="360" w:lineRule="auto"/>
        <w:jc w:val="center"/>
        <w:rPr>
          <w:rFonts w:hint="eastAsia" w:ascii="微软雅黑" w:hAnsi="微软雅黑" w:eastAsia="微软雅黑" w:cs="微软雅黑"/>
          <w:sz w:val="24"/>
          <w:szCs w:val="24"/>
          <w:highlight w:val="none"/>
        </w:rPr>
      </w:pPr>
    </w:p>
    <w:p w14:paraId="30517614">
      <w:pPr>
        <w:snapToGrid w:val="0"/>
        <w:spacing w:line="360" w:lineRule="auto"/>
        <w:rPr>
          <w:rFonts w:hint="eastAsia" w:ascii="微软雅黑" w:hAnsi="微软雅黑" w:eastAsia="微软雅黑" w:cs="微软雅黑"/>
          <w:sz w:val="24"/>
          <w:szCs w:val="24"/>
          <w:highlight w:val="none"/>
        </w:rPr>
      </w:pPr>
    </w:p>
    <w:p w14:paraId="1896B521">
      <w:pPr>
        <w:snapToGrid w:val="0"/>
        <w:spacing w:line="360"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br w:type="page"/>
      </w:r>
      <w:r>
        <w:rPr>
          <w:rFonts w:hint="eastAsia" w:ascii="微软雅黑" w:hAnsi="微软雅黑" w:eastAsia="微软雅黑" w:cs="微软雅黑"/>
          <w:sz w:val="24"/>
          <w:szCs w:val="24"/>
          <w:highlight w:val="none"/>
        </w:rPr>
        <w:t>（二）技术响应偏离表</w:t>
      </w:r>
    </w:p>
    <w:p w14:paraId="22C4829F">
      <w:pPr>
        <w:tabs>
          <w:tab w:val="left" w:pos="6300"/>
        </w:tabs>
        <w:snapToGrid w:val="0"/>
        <w:spacing w:line="360" w:lineRule="auto"/>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项目名称：</w:t>
      </w:r>
    </w:p>
    <w:tbl>
      <w:tblPr>
        <w:tblStyle w:val="61"/>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3B80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100910B1">
            <w:pPr>
              <w:tabs>
                <w:tab w:val="left" w:pos="6300"/>
              </w:tabs>
              <w:snapToGrid w:val="0"/>
              <w:spacing w:line="360" w:lineRule="auto"/>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序号</w:t>
            </w:r>
          </w:p>
        </w:tc>
        <w:tc>
          <w:tcPr>
            <w:tcW w:w="2658" w:type="dxa"/>
            <w:vAlign w:val="center"/>
          </w:tcPr>
          <w:p w14:paraId="3E0FBC96">
            <w:pPr>
              <w:tabs>
                <w:tab w:val="left" w:pos="6300"/>
              </w:tabs>
              <w:snapToGrid w:val="0"/>
              <w:spacing w:line="360" w:lineRule="auto"/>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采购需求</w:t>
            </w:r>
          </w:p>
        </w:tc>
        <w:tc>
          <w:tcPr>
            <w:tcW w:w="2759" w:type="dxa"/>
            <w:vAlign w:val="center"/>
          </w:tcPr>
          <w:p w14:paraId="2A6BDB1B">
            <w:pPr>
              <w:tabs>
                <w:tab w:val="left" w:pos="6300"/>
              </w:tabs>
              <w:snapToGrid w:val="0"/>
              <w:spacing w:line="360" w:lineRule="auto"/>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响应情况</w:t>
            </w:r>
          </w:p>
        </w:tc>
        <w:tc>
          <w:tcPr>
            <w:tcW w:w="2067" w:type="dxa"/>
            <w:vAlign w:val="center"/>
          </w:tcPr>
          <w:p w14:paraId="7EEDC76A">
            <w:pPr>
              <w:tabs>
                <w:tab w:val="left" w:pos="6300"/>
              </w:tabs>
              <w:snapToGrid w:val="0"/>
              <w:spacing w:line="360" w:lineRule="auto"/>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差异说明</w:t>
            </w:r>
          </w:p>
        </w:tc>
      </w:tr>
      <w:tr w14:paraId="2439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17AEAAE">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658" w:type="dxa"/>
            <w:vAlign w:val="center"/>
          </w:tcPr>
          <w:p w14:paraId="3B173A08">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759" w:type="dxa"/>
            <w:vAlign w:val="center"/>
          </w:tcPr>
          <w:p w14:paraId="5B6FDDC7">
            <w:pPr>
              <w:spacing w:line="360" w:lineRule="auto"/>
              <w:rPr>
                <w:rFonts w:hint="eastAsia" w:ascii="微软雅黑" w:hAnsi="微软雅黑" w:eastAsia="微软雅黑" w:cs="微软雅黑"/>
                <w:highlight w:val="none"/>
              </w:rPr>
            </w:pPr>
            <w:bookmarkStart w:id="438" w:name="_Toc8080"/>
            <w:bookmarkStart w:id="439" w:name="_Toc30143"/>
            <w:r>
              <w:rPr>
                <w:rFonts w:hint="eastAsia" w:ascii="微软雅黑" w:hAnsi="微软雅黑" w:eastAsia="微软雅黑" w:cs="微软雅黑"/>
                <w:sz w:val="24"/>
                <w:highlight w:val="none"/>
              </w:rPr>
              <w:t>提醒：请注明技术参数或具体内容</w:t>
            </w:r>
            <w:bookmarkEnd w:id="438"/>
            <w:bookmarkEnd w:id="439"/>
          </w:p>
        </w:tc>
        <w:tc>
          <w:tcPr>
            <w:tcW w:w="2067" w:type="dxa"/>
            <w:vAlign w:val="center"/>
          </w:tcPr>
          <w:p w14:paraId="62CBFBF7">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r>
      <w:tr w14:paraId="4C1F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CF47EEE">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658" w:type="dxa"/>
            <w:vAlign w:val="center"/>
          </w:tcPr>
          <w:p w14:paraId="7D841BB2">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759" w:type="dxa"/>
            <w:vAlign w:val="center"/>
          </w:tcPr>
          <w:p w14:paraId="6BF261F3">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067" w:type="dxa"/>
            <w:vAlign w:val="center"/>
          </w:tcPr>
          <w:p w14:paraId="3C14840D">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r>
      <w:tr w14:paraId="1697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CFD323A">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658" w:type="dxa"/>
            <w:vAlign w:val="center"/>
          </w:tcPr>
          <w:p w14:paraId="5B4088F1">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759" w:type="dxa"/>
            <w:vAlign w:val="center"/>
          </w:tcPr>
          <w:p w14:paraId="010BFB5F">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067" w:type="dxa"/>
            <w:vAlign w:val="center"/>
          </w:tcPr>
          <w:p w14:paraId="1DE41884">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r>
      <w:tr w14:paraId="3F1D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A6093CD">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658" w:type="dxa"/>
            <w:vAlign w:val="center"/>
          </w:tcPr>
          <w:p w14:paraId="6954BEDB">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759" w:type="dxa"/>
            <w:vAlign w:val="center"/>
          </w:tcPr>
          <w:p w14:paraId="0A954727">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067" w:type="dxa"/>
            <w:vAlign w:val="center"/>
          </w:tcPr>
          <w:p w14:paraId="3E879D49">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r>
      <w:tr w14:paraId="339E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6FF8FA2">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658" w:type="dxa"/>
            <w:vAlign w:val="center"/>
          </w:tcPr>
          <w:p w14:paraId="29ED18AE">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759" w:type="dxa"/>
            <w:vAlign w:val="center"/>
          </w:tcPr>
          <w:p w14:paraId="6B3B8332">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067" w:type="dxa"/>
            <w:vAlign w:val="center"/>
          </w:tcPr>
          <w:p w14:paraId="64A36A54">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r>
      <w:tr w14:paraId="3DDB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5DF9A80">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658" w:type="dxa"/>
            <w:vAlign w:val="center"/>
          </w:tcPr>
          <w:p w14:paraId="6362163A">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759" w:type="dxa"/>
            <w:vAlign w:val="center"/>
          </w:tcPr>
          <w:p w14:paraId="631E02B3">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067" w:type="dxa"/>
            <w:vAlign w:val="center"/>
          </w:tcPr>
          <w:p w14:paraId="653DD1AB">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r>
      <w:tr w14:paraId="3E38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4B14C2B">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658" w:type="dxa"/>
            <w:vAlign w:val="center"/>
          </w:tcPr>
          <w:p w14:paraId="50959D04">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759" w:type="dxa"/>
            <w:vAlign w:val="center"/>
          </w:tcPr>
          <w:p w14:paraId="7611CD15">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067" w:type="dxa"/>
            <w:vAlign w:val="center"/>
          </w:tcPr>
          <w:p w14:paraId="09CC331C">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r>
    </w:tbl>
    <w:p w14:paraId="78C9FC34">
      <w:pPr>
        <w:spacing w:line="360" w:lineRule="auto"/>
        <w:ind w:firstLine="600" w:firstLineChars="250"/>
        <w:rPr>
          <w:rFonts w:hint="eastAsia" w:ascii="微软雅黑" w:hAnsi="微软雅黑" w:eastAsia="微软雅黑" w:cs="微软雅黑"/>
          <w:sz w:val="24"/>
          <w:highlight w:val="none"/>
        </w:rPr>
      </w:pPr>
    </w:p>
    <w:p w14:paraId="1345BB2F">
      <w:pPr>
        <w:spacing w:line="360" w:lineRule="auto"/>
        <w:ind w:firstLine="840" w:firstLineChars="35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供应商：                   法定代表人（或法定代表人授权代表）或自然人：</w:t>
      </w:r>
    </w:p>
    <w:p w14:paraId="4E779851">
      <w:pPr>
        <w:spacing w:line="360" w:lineRule="auto"/>
        <w:rPr>
          <w:rFonts w:hint="eastAsia" w:ascii="微软雅黑" w:hAnsi="微软雅黑" w:eastAsia="微软雅黑" w:cs="微软雅黑"/>
          <w:sz w:val="24"/>
          <w:highlight w:val="none"/>
        </w:rPr>
      </w:pPr>
    </w:p>
    <w:p w14:paraId="4914945A">
      <w:pPr>
        <w:spacing w:line="360" w:lineRule="auto"/>
        <w:ind w:firstLine="720" w:firstLineChars="3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（供应商公章）                               （签字或盖章）</w:t>
      </w:r>
    </w:p>
    <w:p w14:paraId="3393270A">
      <w:pPr>
        <w:tabs>
          <w:tab w:val="left" w:pos="6300"/>
        </w:tabs>
        <w:snapToGrid w:val="0"/>
        <w:spacing w:line="360" w:lineRule="auto"/>
        <w:ind w:firstLine="57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年     月     日</w:t>
      </w:r>
    </w:p>
    <w:p w14:paraId="6ADC148B">
      <w:pPr>
        <w:tabs>
          <w:tab w:val="left" w:pos="6300"/>
        </w:tabs>
        <w:snapToGrid w:val="0"/>
        <w:spacing w:line="360" w:lineRule="auto"/>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注：</w:t>
      </w:r>
    </w:p>
    <w:p w14:paraId="2D8CD779">
      <w:pPr>
        <w:tabs>
          <w:tab w:val="left" w:pos="6300"/>
        </w:tabs>
        <w:snapToGrid w:val="0"/>
        <w:spacing w:line="360" w:lineRule="auto"/>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1.本表即为对本项目“第二篇  项目技术（质量）需求”中所列条款进行比较和响应；</w:t>
      </w:r>
    </w:p>
    <w:p w14:paraId="432D247D">
      <w:pPr>
        <w:tabs>
          <w:tab w:val="left" w:pos="6300"/>
        </w:tabs>
        <w:snapToGrid w:val="0"/>
        <w:spacing w:line="360" w:lineRule="auto"/>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2.本表可扩展；</w:t>
      </w:r>
    </w:p>
    <w:p w14:paraId="36ABB7A0">
      <w:pPr>
        <w:tabs>
          <w:tab w:val="left" w:pos="6300"/>
        </w:tabs>
        <w:snapToGrid w:val="0"/>
        <w:spacing w:line="360" w:lineRule="auto"/>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3.可附相关技术（质量）支撑材料。（格式自定）</w:t>
      </w:r>
    </w:p>
    <w:p w14:paraId="313B4053">
      <w:pPr>
        <w:tabs>
          <w:tab w:val="left" w:pos="6300"/>
        </w:tabs>
        <w:snapToGrid w:val="0"/>
        <w:spacing w:line="400" w:lineRule="exact"/>
        <w:ind w:firstLine="560" w:firstLineChars="200"/>
        <w:rPr>
          <w:rFonts w:hint="eastAsia" w:ascii="微软雅黑" w:hAnsi="微软雅黑" w:eastAsia="微软雅黑" w:cs="微软雅黑"/>
          <w:szCs w:val="24"/>
          <w:highlight w:val="none"/>
        </w:rPr>
      </w:pPr>
    </w:p>
    <w:p w14:paraId="036D8D7C">
      <w:pPr>
        <w:pStyle w:val="5"/>
        <w:spacing w:before="0" w:after="0"/>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br w:type="page"/>
      </w:r>
      <w:bookmarkStart w:id="440" w:name="_Toc2840"/>
      <w:bookmarkStart w:id="441" w:name="_Toc6788"/>
      <w:bookmarkStart w:id="442" w:name="_Toc8729"/>
      <w:bookmarkStart w:id="443" w:name="_Toc21242"/>
      <w:bookmarkStart w:id="444" w:name="_Toc23446"/>
      <w:bookmarkStart w:id="445" w:name="_Toc22432"/>
      <w:bookmarkStart w:id="446" w:name="_Toc3676"/>
      <w:bookmarkStart w:id="447" w:name="_Toc27844"/>
      <w:bookmarkStart w:id="448" w:name="_Toc25321"/>
      <w:bookmarkStart w:id="449" w:name="_Toc13816"/>
      <w:bookmarkStart w:id="450" w:name="_Toc22632"/>
      <w:r>
        <w:rPr>
          <w:rFonts w:hint="eastAsia" w:ascii="微软雅黑" w:hAnsi="微软雅黑" w:eastAsia="微软雅黑" w:cs="微软雅黑"/>
          <w:sz w:val="28"/>
          <w:szCs w:val="28"/>
          <w:highlight w:val="none"/>
        </w:rPr>
        <w:t>三、商务部分</w:t>
      </w:r>
      <w:bookmarkEnd w:id="425"/>
      <w:bookmarkEnd w:id="426"/>
      <w:bookmarkEnd w:id="427"/>
      <w:bookmarkEnd w:id="428"/>
      <w:bookmarkEnd w:id="429"/>
      <w:bookmarkEnd w:id="430"/>
      <w:bookmarkEnd w:id="440"/>
      <w:bookmarkEnd w:id="441"/>
      <w:bookmarkEnd w:id="442"/>
      <w:bookmarkEnd w:id="443"/>
      <w:bookmarkEnd w:id="444"/>
      <w:bookmarkEnd w:id="445"/>
      <w:bookmarkEnd w:id="446"/>
      <w:bookmarkEnd w:id="447"/>
      <w:bookmarkEnd w:id="448"/>
      <w:bookmarkEnd w:id="449"/>
      <w:bookmarkEnd w:id="450"/>
    </w:p>
    <w:p w14:paraId="1ED256E2">
      <w:pPr>
        <w:snapToGrid w:val="0"/>
        <w:spacing w:line="360" w:lineRule="auto"/>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（一）商务响应偏离表</w:t>
      </w:r>
    </w:p>
    <w:p w14:paraId="4081393B">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项目名称：</w:t>
      </w:r>
    </w:p>
    <w:p w14:paraId="745C1DB6">
      <w:pPr>
        <w:snapToGrid w:val="0"/>
        <w:spacing w:line="400" w:lineRule="exact"/>
        <w:ind w:firstLine="480" w:firstLineChars="200"/>
        <w:rPr>
          <w:rFonts w:hint="eastAsia" w:ascii="微软雅黑" w:hAnsi="微软雅黑" w:eastAsia="微软雅黑" w:cs="微软雅黑"/>
          <w:sz w:val="24"/>
          <w:szCs w:val="24"/>
          <w:highlight w:val="none"/>
        </w:rPr>
      </w:pP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D95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10" w:type="dxa"/>
            <w:vAlign w:val="center"/>
          </w:tcPr>
          <w:p w14:paraId="4338AF36">
            <w:pPr>
              <w:tabs>
                <w:tab w:val="left" w:pos="6300"/>
              </w:tabs>
              <w:snapToGrid w:val="0"/>
              <w:spacing w:line="400" w:lineRule="exact"/>
              <w:jc w:val="center"/>
              <w:outlineLvl w:val="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序号</w:t>
            </w:r>
          </w:p>
        </w:tc>
        <w:tc>
          <w:tcPr>
            <w:tcW w:w="3179" w:type="dxa"/>
            <w:vAlign w:val="center"/>
          </w:tcPr>
          <w:p w14:paraId="4F23D4A4">
            <w:pPr>
              <w:tabs>
                <w:tab w:val="left" w:pos="6300"/>
              </w:tabs>
              <w:snapToGrid w:val="0"/>
              <w:spacing w:line="400" w:lineRule="exact"/>
              <w:jc w:val="center"/>
              <w:outlineLvl w:val="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项目商务需求</w:t>
            </w:r>
          </w:p>
        </w:tc>
        <w:tc>
          <w:tcPr>
            <w:tcW w:w="2434" w:type="dxa"/>
            <w:vAlign w:val="center"/>
          </w:tcPr>
          <w:p w14:paraId="573949F8">
            <w:pPr>
              <w:tabs>
                <w:tab w:val="left" w:pos="6300"/>
              </w:tabs>
              <w:snapToGrid w:val="0"/>
              <w:spacing w:line="400" w:lineRule="exact"/>
              <w:jc w:val="center"/>
              <w:outlineLvl w:val="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响应情况</w:t>
            </w:r>
          </w:p>
        </w:tc>
        <w:tc>
          <w:tcPr>
            <w:tcW w:w="2355" w:type="dxa"/>
            <w:vAlign w:val="center"/>
          </w:tcPr>
          <w:p w14:paraId="59844592">
            <w:pPr>
              <w:tabs>
                <w:tab w:val="left" w:pos="6300"/>
              </w:tabs>
              <w:snapToGrid w:val="0"/>
              <w:spacing w:line="400" w:lineRule="exact"/>
              <w:jc w:val="center"/>
              <w:outlineLvl w:val="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差异说明</w:t>
            </w:r>
          </w:p>
        </w:tc>
      </w:tr>
      <w:tr w14:paraId="29F3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421131F">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3179" w:type="dxa"/>
            <w:vAlign w:val="center"/>
          </w:tcPr>
          <w:p w14:paraId="5CE55DC3">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434" w:type="dxa"/>
            <w:vAlign w:val="center"/>
          </w:tcPr>
          <w:p w14:paraId="155447EF">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355" w:type="dxa"/>
            <w:vAlign w:val="center"/>
          </w:tcPr>
          <w:p w14:paraId="3BCE05F5">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r>
      <w:tr w14:paraId="17CB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6C99BAC">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3179" w:type="dxa"/>
            <w:vAlign w:val="center"/>
          </w:tcPr>
          <w:p w14:paraId="39EA8FC7">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434" w:type="dxa"/>
            <w:vAlign w:val="center"/>
          </w:tcPr>
          <w:p w14:paraId="3C5C6087">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355" w:type="dxa"/>
            <w:vAlign w:val="center"/>
          </w:tcPr>
          <w:p w14:paraId="16ED8028">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r>
      <w:tr w14:paraId="6186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41AB668">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3179" w:type="dxa"/>
            <w:vAlign w:val="center"/>
          </w:tcPr>
          <w:p w14:paraId="6E919780">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434" w:type="dxa"/>
            <w:vAlign w:val="center"/>
          </w:tcPr>
          <w:p w14:paraId="2DBC9FE6">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355" w:type="dxa"/>
            <w:vAlign w:val="center"/>
          </w:tcPr>
          <w:p w14:paraId="0496CCA6">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r>
      <w:tr w14:paraId="6EFE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D0559BA">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3179" w:type="dxa"/>
            <w:vAlign w:val="center"/>
          </w:tcPr>
          <w:p w14:paraId="3E89B44C">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434" w:type="dxa"/>
            <w:vAlign w:val="center"/>
          </w:tcPr>
          <w:p w14:paraId="125B59EC">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355" w:type="dxa"/>
            <w:vAlign w:val="center"/>
          </w:tcPr>
          <w:p w14:paraId="497FCB22">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r>
      <w:tr w14:paraId="4580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F0C9937">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3179" w:type="dxa"/>
            <w:vAlign w:val="center"/>
          </w:tcPr>
          <w:p w14:paraId="375735F2">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434" w:type="dxa"/>
            <w:vAlign w:val="center"/>
          </w:tcPr>
          <w:p w14:paraId="18981A18">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355" w:type="dxa"/>
            <w:vAlign w:val="center"/>
          </w:tcPr>
          <w:p w14:paraId="1D88E8FE">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r>
      <w:tr w14:paraId="2AD4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AA27617">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3179" w:type="dxa"/>
            <w:vAlign w:val="center"/>
          </w:tcPr>
          <w:p w14:paraId="41C5F0E0">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434" w:type="dxa"/>
            <w:vAlign w:val="center"/>
          </w:tcPr>
          <w:p w14:paraId="333769FC">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355" w:type="dxa"/>
            <w:vAlign w:val="center"/>
          </w:tcPr>
          <w:p w14:paraId="214C9C2B">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r>
    </w:tbl>
    <w:p w14:paraId="41A09803">
      <w:pPr>
        <w:snapToGrid w:val="0"/>
        <w:spacing w:line="360" w:lineRule="auto"/>
        <w:ind w:firstLine="465"/>
        <w:rPr>
          <w:rFonts w:hint="eastAsia" w:ascii="微软雅黑" w:hAnsi="微软雅黑" w:eastAsia="微软雅黑" w:cs="微软雅黑"/>
          <w:sz w:val="24"/>
          <w:szCs w:val="24"/>
          <w:highlight w:val="none"/>
        </w:rPr>
      </w:pPr>
    </w:p>
    <w:p w14:paraId="7C7608B4">
      <w:pPr>
        <w:spacing w:line="500" w:lineRule="exact"/>
        <w:ind w:firstLine="600" w:firstLineChars="250"/>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供应商：                            法定代表人（或其授权代表）或自然人：</w:t>
      </w:r>
    </w:p>
    <w:p w14:paraId="1EB629BE">
      <w:pPr>
        <w:spacing w:line="500" w:lineRule="exact"/>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 xml:space="preserve">    </w:t>
      </w:r>
    </w:p>
    <w:p w14:paraId="4774140A">
      <w:pPr>
        <w:spacing w:line="500" w:lineRule="exact"/>
        <w:ind w:firstLine="360" w:firstLineChars="150"/>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（供应商公章）                                 （签署或盖章）</w:t>
      </w:r>
    </w:p>
    <w:p w14:paraId="085F101D">
      <w:pPr>
        <w:tabs>
          <w:tab w:val="left" w:pos="6300"/>
        </w:tabs>
        <w:snapToGrid w:val="0"/>
        <w:spacing w:line="500" w:lineRule="exact"/>
        <w:ind w:firstLine="570"/>
        <w:rPr>
          <w:rFonts w:hint="eastAsia" w:ascii="微软雅黑" w:hAnsi="微软雅黑" w:eastAsia="微软雅黑" w:cs="微软雅黑"/>
          <w:sz w:val="24"/>
          <w:highlight w:val="none"/>
        </w:rPr>
      </w:pPr>
      <w:r>
        <w:rPr>
          <w:rFonts w:hint="eastAsia" w:ascii="微软雅黑" w:hAnsi="微软雅黑" w:eastAsia="微软雅黑" w:cs="微软雅黑"/>
          <w:sz w:val="24"/>
          <w:szCs w:val="28"/>
          <w:highlight w:val="none"/>
        </w:rPr>
        <w:t xml:space="preserve">                                            年     月     日</w:t>
      </w:r>
    </w:p>
    <w:p w14:paraId="01C6955A">
      <w:pPr>
        <w:tabs>
          <w:tab w:val="left" w:pos="6300"/>
        </w:tabs>
        <w:snapToGrid w:val="0"/>
        <w:spacing w:line="5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注：</w:t>
      </w:r>
    </w:p>
    <w:p w14:paraId="62C9EE11">
      <w:pPr>
        <w:tabs>
          <w:tab w:val="left" w:pos="6300"/>
        </w:tabs>
        <w:snapToGrid w:val="0"/>
        <w:spacing w:line="500" w:lineRule="exact"/>
        <w:ind w:firstLine="480" w:firstLineChars="200"/>
        <w:rPr>
          <w:rFonts w:hint="eastAsia" w:ascii="微软雅黑" w:hAnsi="微软雅黑" w:eastAsia="微软雅黑" w:cs="微软雅黑"/>
          <w:szCs w:val="28"/>
          <w:highlight w:val="none"/>
        </w:rPr>
      </w:pPr>
      <w:r>
        <w:rPr>
          <w:rFonts w:hint="eastAsia" w:ascii="微软雅黑" w:hAnsi="微软雅黑" w:eastAsia="微软雅黑" w:cs="微软雅黑"/>
          <w:sz w:val="24"/>
          <w:szCs w:val="24"/>
          <w:highlight w:val="none"/>
        </w:rPr>
        <w:t>1</w:t>
      </w:r>
      <w:r>
        <w:rPr>
          <w:rFonts w:hint="eastAsia" w:ascii="微软雅黑" w:hAnsi="微软雅黑" w:eastAsia="微软雅黑" w:cs="微软雅黑"/>
          <w:sz w:val="24"/>
          <w:highlight w:val="none"/>
        </w:rPr>
        <w:t>.本表即为对本项目“第三篇 项目商务需求”中所列条款进行比较和响应。</w:t>
      </w:r>
    </w:p>
    <w:p w14:paraId="4B1EF954">
      <w:pPr>
        <w:tabs>
          <w:tab w:val="left" w:pos="6300"/>
        </w:tabs>
        <w:snapToGrid w:val="0"/>
        <w:spacing w:line="5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2.本表可扩展。</w:t>
      </w:r>
    </w:p>
    <w:p w14:paraId="0341865C">
      <w:pPr>
        <w:tabs>
          <w:tab w:val="left" w:pos="6300"/>
        </w:tabs>
        <w:snapToGrid w:val="0"/>
        <w:spacing w:line="500" w:lineRule="exact"/>
        <w:ind w:firstLine="560" w:firstLineChars="200"/>
        <w:rPr>
          <w:rFonts w:hint="eastAsia" w:ascii="微软雅黑" w:hAnsi="微软雅黑" w:eastAsia="微软雅黑" w:cs="微软雅黑"/>
          <w:szCs w:val="28"/>
          <w:highlight w:val="none"/>
        </w:rPr>
      </w:pPr>
    </w:p>
    <w:p w14:paraId="4A11AE7F">
      <w:pPr>
        <w:snapToGrid w:val="0"/>
        <w:spacing w:line="360" w:lineRule="auto"/>
        <w:rPr>
          <w:rFonts w:hint="eastAsia" w:ascii="微软雅黑" w:hAnsi="微软雅黑" w:eastAsia="微软雅黑" w:cs="微软雅黑"/>
          <w:sz w:val="24"/>
          <w:szCs w:val="24"/>
          <w:highlight w:val="none"/>
        </w:rPr>
      </w:pPr>
    </w:p>
    <w:p w14:paraId="17F3CA34">
      <w:pPr>
        <w:snapToGrid w:val="0"/>
        <w:spacing w:line="360" w:lineRule="auto"/>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br w:type="page"/>
      </w:r>
      <w:r>
        <w:rPr>
          <w:rFonts w:hint="eastAsia" w:ascii="微软雅黑" w:hAnsi="微软雅黑" w:eastAsia="微软雅黑" w:cs="微软雅黑"/>
          <w:sz w:val="24"/>
          <w:szCs w:val="24"/>
          <w:highlight w:val="none"/>
        </w:rPr>
        <w:t>（二）其它优惠承诺（格式自定）</w:t>
      </w:r>
    </w:p>
    <w:p w14:paraId="0ABCFC65">
      <w:pPr>
        <w:rPr>
          <w:rFonts w:hint="eastAsia" w:ascii="微软雅黑" w:hAnsi="微软雅黑" w:eastAsia="微软雅黑" w:cs="微软雅黑"/>
          <w:sz w:val="24"/>
          <w:szCs w:val="24"/>
          <w:highlight w:val="none"/>
        </w:rPr>
      </w:pPr>
    </w:p>
    <w:bookmarkEnd w:id="413"/>
    <w:p w14:paraId="4EBB9D58">
      <w:pPr>
        <w:pStyle w:val="5"/>
        <w:spacing w:before="0" w:after="0"/>
        <w:rPr>
          <w:rFonts w:hint="eastAsia" w:ascii="微软雅黑" w:hAnsi="微软雅黑" w:eastAsia="微软雅黑" w:cs="微软雅黑"/>
          <w:sz w:val="28"/>
          <w:szCs w:val="28"/>
          <w:highlight w:val="none"/>
        </w:rPr>
      </w:pPr>
      <w:bookmarkStart w:id="451" w:name="_Toc313008359"/>
      <w:bookmarkStart w:id="452" w:name="_Toc342913422"/>
      <w:bookmarkStart w:id="453" w:name="_Toc313888363"/>
      <w:r>
        <w:rPr>
          <w:rFonts w:hint="eastAsia" w:ascii="微软雅黑" w:hAnsi="微软雅黑" w:eastAsia="微软雅黑" w:cs="微软雅黑"/>
          <w:sz w:val="28"/>
          <w:szCs w:val="28"/>
          <w:highlight w:val="none"/>
        </w:rPr>
        <w:br w:type="page"/>
      </w:r>
      <w:bookmarkStart w:id="454" w:name="_Toc29196"/>
      <w:bookmarkStart w:id="455" w:name="_Toc28879"/>
      <w:bookmarkStart w:id="456" w:name="_Toc17818"/>
      <w:bookmarkStart w:id="457" w:name="_Toc18362"/>
      <w:bookmarkStart w:id="458" w:name="_Toc15"/>
      <w:bookmarkStart w:id="459" w:name="_Toc22209"/>
      <w:bookmarkStart w:id="460" w:name="_Toc18993"/>
      <w:bookmarkStart w:id="461" w:name="_Toc2134"/>
      <w:bookmarkStart w:id="462" w:name="_Toc5238"/>
      <w:bookmarkStart w:id="463" w:name="_Toc9839"/>
      <w:bookmarkStart w:id="464" w:name="_Toc32303"/>
      <w:r>
        <w:rPr>
          <w:rFonts w:hint="eastAsia" w:ascii="微软雅黑" w:hAnsi="微软雅黑" w:eastAsia="微软雅黑" w:cs="微软雅黑"/>
          <w:sz w:val="28"/>
          <w:szCs w:val="28"/>
          <w:highlight w:val="none"/>
        </w:rPr>
        <w:t>四、</w:t>
      </w:r>
      <w:bookmarkEnd w:id="451"/>
      <w:bookmarkEnd w:id="452"/>
      <w:bookmarkEnd w:id="453"/>
      <w:r>
        <w:rPr>
          <w:rFonts w:hint="eastAsia" w:ascii="微软雅黑" w:hAnsi="微软雅黑" w:eastAsia="微软雅黑" w:cs="微软雅黑"/>
          <w:sz w:val="28"/>
          <w:szCs w:val="28"/>
          <w:highlight w:val="none"/>
        </w:rPr>
        <w:t>资格条件及其他</w:t>
      </w:r>
      <w:bookmarkEnd w:id="454"/>
      <w:bookmarkEnd w:id="455"/>
      <w:bookmarkEnd w:id="456"/>
      <w:bookmarkEnd w:id="457"/>
      <w:bookmarkEnd w:id="458"/>
      <w:bookmarkEnd w:id="459"/>
      <w:bookmarkEnd w:id="460"/>
      <w:bookmarkEnd w:id="461"/>
      <w:bookmarkEnd w:id="462"/>
      <w:bookmarkEnd w:id="463"/>
      <w:bookmarkEnd w:id="464"/>
    </w:p>
    <w:p w14:paraId="2BB5032C">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（一）法人营业执照（副本）或事业单位法人证书（副本）或个体工商户营业执照或有效的自然人身份证明或社会团体法人登记证书复印件</w:t>
      </w:r>
    </w:p>
    <w:p w14:paraId="014E0B11">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2DF9B1A9">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16638928">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43D59C55">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29D49725">
      <w:pPr>
        <w:jc w:val="center"/>
        <w:rPr>
          <w:rFonts w:hint="eastAsia" w:ascii="宋体" w:hAnsi="宋体" w:cs="宋体"/>
          <w:b/>
          <w:bCs/>
          <w:sz w:val="30"/>
          <w:szCs w:val="30"/>
        </w:rPr>
      </w:pPr>
      <w:r>
        <w:rPr>
          <w:rFonts w:hint="eastAsia" w:ascii="微软雅黑" w:hAnsi="微软雅黑" w:eastAsia="微软雅黑" w:cs="微软雅黑"/>
          <w:sz w:val="24"/>
          <w:szCs w:val="24"/>
          <w:highlight w:val="none"/>
        </w:rPr>
        <w:br w:type="page"/>
      </w:r>
    </w:p>
    <w:p w14:paraId="2BCD2C83">
      <w:pPr>
        <w:snapToGrid w:val="0"/>
        <w:spacing w:line="480" w:lineRule="auto"/>
        <w:rPr>
          <w:rFonts w:hint="eastAsia" w:ascii="宋体" w:hAnsi="宋体" w:cs="宋体"/>
          <w:szCs w:val="21"/>
        </w:rPr>
      </w:pPr>
    </w:p>
    <w:p w14:paraId="5B6BC12B">
      <w:pPr>
        <w:widowControl/>
        <w:ind w:firstLine="480" w:firstLineChars="2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（二）法定代表人身份证明书（格式）</w:t>
      </w:r>
    </w:p>
    <w:p w14:paraId="6501736E">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41822319">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项目名称：</w:t>
      </w:r>
      <w:r>
        <w:rPr>
          <w:rFonts w:hint="eastAsia" w:ascii="微软雅黑" w:hAnsi="微软雅黑" w:eastAsia="微软雅黑" w:cs="微软雅黑"/>
          <w:sz w:val="24"/>
          <w:szCs w:val="24"/>
          <w:highlight w:val="none"/>
          <w:u w:val="single"/>
        </w:rPr>
        <w:t xml:space="preserve">                                                </w:t>
      </w:r>
    </w:p>
    <w:p w14:paraId="1A01E551">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致：</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（采购代理机构名称）：</w:t>
      </w:r>
    </w:p>
    <w:p w14:paraId="1A42993B">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（法定代表人姓名）</w:t>
      </w:r>
      <w:r>
        <w:rPr>
          <w:rFonts w:hint="eastAsia" w:ascii="微软雅黑" w:hAnsi="微软雅黑" w:eastAsia="微软雅黑" w:cs="微软雅黑"/>
          <w:szCs w:val="28"/>
          <w:highlight w:val="none"/>
          <w:u w:val="single"/>
        </w:rPr>
        <w:t xml:space="preserve">       </w:t>
      </w:r>
      <w:r>
        <w:rPr>
          <w:rFonts w:hint="eastAsia" w:ascii="微软雅黑" w:hAnsi="微软雅黑" w:eastAsia="微软雅黑" w:cs="微软雅黑"/>
          <w:sz w:val="24"/>
          <w:szCs w:val="24"/>
          <w:highlight w:val="none"/>
        </w:rPr>
        <w:t>（性别）在</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（供应商名称）任</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（职务名称）职务，是（供应商名称）</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的法定代表人。</w:t>
      </w:r>
    </w:p>
    <w:p w14:paraId="2EDB4BB9">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6C180D6C">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特此证明。</w:t>
      </w:r>
    </w:p>
    <w:p w14:paraId="4AB97C28">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5B0E23AA">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03036D2C">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27DB3D60">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（供应商公章）</w:t>
      </w:r>
    </w:p>
    <w:p w14:paraId="7351DD09">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029442F9">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年   月   日</w:t>
      </w:r>
    </w:p>
    <w:p w14:paraId="19D5282E">
      <w:pPr>
        <w:tabs>
          <w:tab w:val="left" w:pos="6300"/>
        </w:tabs>
        <w:snapToGrid w:val="0"/>
        <w:spacing w:line="500" w:lineRule="exact"/>
        <w:ind w:firstLine="0"/>
        <w:rPr>
          <w:rFonts w:hint="eastAsia" w:ascii="微软雅黑" w:hAnsi="微软雅黑" w:eastAsia="微软雅黑" w:cs="微软雅黑"/>
          <w:sz w:val="24"/>
          <w:szCs w:val="24"/>
          <w:highlight w:val="none"/>
        </w:rPr>
      </w:pPr>
    </w:p>
    <w:p w14:paraId="3ABF060D">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法定代表人电话：XXXXXXX      电子邮箱：XXXXXX@XXXXX（若授权他人办理并签署询比响应文件的可不填写法定代表人电话和电子邮箱）</w:t>
      </w:r>
    </w:p>
    <w:p w14:paraId="62C20282">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（附：法定代表人身份证正反面复印件）</w:t>
      </w:r>
    </w:p>
    <w:p w14:paraId="13124A61">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78658B57">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45D43DDF">
      <w:pPr>
        <w:tabs>
          <w:tab w:val="left" w:pos="6300"/>
        </w:tabs>
        <w:snapToGrid w:val="0"/>
        <w:spacing w:line="500" w:lineRule="exact"/>
        <w:ind w:firstLine="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br w:type="column"/>
      </w:r>
      <w:r>
        <w:rPr>
          <w:rFonts w:hint="eastAsia" w:ascii="微软雅黑" w:hAnsi="微软雅黑" w:eastAsia="微软雅黑" w:cs="微软雅黑"/>
          <w:sz w:val="24"/>
          <w:szCs w:val="24"/>
          <w:highlight w:val="none"/>
        </w:rPr>
        <w:t>（三）法定代表人授权委托书（格式）</w:t>
      </w:r>
    </w:p>
    <w:p w14:paraId="0F4844C4">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w:t>
      </w:r>
    </w:p>
    <w:p w14:paraId="7CF028FA">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项目名称：</w:t>
      </w:r>
      <w:r>
        <w:rPr>
          <w:rFonts w:hint="eastAsia" w:ascii="微软雅黑" w:hAnsi="微软雅黑" w:eastAsia="微软雅黑" w:cs="微软雅黑"/>
          <w:sz w:val="24"/>
          <w:szCs w:val="24"/>
          <w:highlight w:val="none"/>
          <w:u w:val="single"/>
        </w:rPr>
        <w:t xml:space="preserve">                                                </w:t>
      </w:r>
    </w:p>
    <w:p w14:paraId="37D9C1D2">
      <w:pPr>
        <w:tabs>
          <w:tab w:val="left" w:pos="6300"/>
        </w:tabs>
        <w:snapToGrid w:val="0"/>
        <w:spacing w:line="5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致：</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（采购代理机构名称）：</w:t>
      </w:r>
    </w:p>
    <w:p w14:paraId="1BB32028">
      <w:pPr>
        <w:tabs>
          <w:tab w:val="left" w:pos="6300"/>
        </w:tabs>
        <w:snapToGrid w:val="0"/>
        <w:spacing w:line="5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（供应商法定代表人名称）是</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（供应商名称）的法定代表人，特授权</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（被授权人姓名及身份证代码）代表我单位全权办理上述项目的询比、签约等具体工作，并签署全部有关文件、协议及合同。</w:t>
      </w:r>
    </w:p>
    <w:p w14:paraId="0514AAA7">
      <w:pPr>
        <w:tabs>
          <w:tab w:val="left" w:pos="6300"/>
        </w:tabs>
        <w:snapToGrid w:val="0"/>
        <w:spacing w:line="5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我单位对被授权人的签署负全部责任。</w:t>
      </w:r>
    </w:p>
    <w:p w14:paraId="77146C0E">
      <w:pPr>
        <w:tabs>
          <w:tab w:val="left" w:pos="6300"/>
        </w:tabs>
        <w:snapToGrid w:val="0"/>
        <w:spacing w:line="5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在撤销授权的书面通知以前，本授权书一直有效。被授权人在授权书有效期内签署的所有文件不因授权的撤销而失效。</w:t>
      </w:r>
    </w:p>
    <w:p w14:paraId="7321BCD0">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7079C917">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7F0DBD1A">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被授权人：                                 供应商法定代表人：</w:t>
      </w:r>
    </w:p>
    <w:p w14:paraId="02FA5428">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（签署或盖章）                                （签署或盖章）</w:t>
      </w:r>
    </w:p>
    <w:p w14:paraId="610C8376">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7ECBB260">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09924579">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（附：被授权人身份证正反面复印件）</w:t>
      </w:r>
    </w:p>
    <w:p w14:paraId="33BF8325">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w:t>
      </w:r>
    </w:p>
    <w:p w14:paraId="47864F20">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025A24CF">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2E191A3B">
      <w:pPr>
        <w:tabs>
          <w:tab w:val="left" w:pos="6300"/>
        </w:tabs>
        <w:snapToGrid w:val="0"/>
        <w:spacing w:line="500" w:lineRule="exact"/>
        <w:ind w:right="480" w:firstLine="570"/>
        <w:jc w:val="righ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（供应商公章）</w:t>
      </w:r>
    </w:p>
    <w:p w14:paraId="378AD25E">
      <w:pPr>
        <w:tabs>
          <w:tab w:val="left" w:pos="6300"/>
        </w:tabs>
        <w:snapToGrid w:val="0"/>
        <w:spacing w:line="500" w:lineRule="exact"/>
        <w:ind w:right="480" w:firstLine="570"/>
        <w:jc w:val="righ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年   月   日</w:t>
      </w:r>
    </w:p>
    <w:p w14:paraId="32F1A4E0">
      <w:pPr>
        <w:tabs>
          <w:tab w:val="left" w:pos="6300"/>
        </w:tabs>
        <w:snapToGrid w:val="0"/>
        <w:spacing w:line="500" w:lineRule="exact"/>
        <w:ind w:right="480" w:firstLine="570"/>
        <w:jc w:val="right"/>
        <w:rPr>
          <w:rFonts w:hint="eastAsia" w:ascii="微软雅黑" w:hAnsi="微软雅黑" w:eastAsia="微软雅黑" w:cs="微软雅黑"/>
          <w:sz w:val="24"/>
          <w:szCs w:val="24"/>
          <w:highlight w:val="none"/>
        </w:rPr>
      </w:pPr>
    </w:p>
    <w:p w14:paraId="7DFA7720">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被授权人电话：XXXXXXX     电子邮箱：XXXXXX@XXXXX（若法定代表人办理并签署询比响应文件的可不填写）</w:t>
      </w:r>
    </w:p>
    <w:p w14:paraId="669A7644">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注：若为法定代表人办理并签署询比响应文件的，不提供此文件。</w:t>
      </w:r>
    </w:p>
    <w:p w14:paraId="2F7D931E">
      <w:pPr>
        <w:spacing w:line="530" w:lineRule="exact"/>
        <w:ind w:firstLine="480" w:firstLineChars="200"/>
        <w:jc w:val="left"/>
        <w:rPr>
          <w:rFonts w:hint="eastAsia" w:ascii="微软雅黑" w:hAnsi="微软雅黑" w:eastAsia="微软雅黑" w:cs="微软雅黑"/>
          <w:b/>
          <w:bCs/>
          <w:sz w:val="36"/>
          <w:szCs w:val="36"/>
          <w:highlight w:val="none"/>
        </w:rPr>
      </w:pPr>
      <w:r>
        <w:rPr>
          <w:rFonts w:hint="eastAsia" w:ascii="微软雅黑" w:hAnsi="微软雅黑" w:eastAsia="微软雅黑" w:cs="微软雅黑"/>
          <w:sz w:val="24"/>
          <w:szCs w:val="24"/>
          <w:highlight w:val="none"/>
        </w:rPr>
        <w:br w:type="column"/>
      </w:r>
      <w:r>
        <w:rPr>
          <w:rFonts w:hint="eastAsia" w:ascii="微软雅黑" w:hAnsi="微软雅黑" w:eastAsia="微软雅黑" w:cs="微软雅黑"/>
          <w:sz w:val="24"/>
          <w:szCs w:val="24"/>
          <w:highlight w:val="none"/>
        </w:rPr>
        <w:t>（四）</w:t>
      </w:r>
      <w:r>
        <w:rPr>
          <w:rFonts w:hint="eastAsia" w:ascii="微软雅黑" w:hAnsi="微软雅黑" w:eastAsia="微软雅黑" w:cs="微软雅黑"/>
          <w:szCs w:val="28"/>
          <w:highlight w:val="none"/>
        </w:rPr>
        <w:t>基本资格条件承诺函</w:t>
      </w:r>
    </w:p>
    <w:p w14:paraId="2AB91682">
      <w:pPr>
        <w:spacing w:line="530" w:lineRule="exact"/>
        <w:ind w:firstLine="720" w:firstLineChars="200"/>
        <w:jc w:val="center"/>
        <w:rPr>
          <w:rFonts w:hint="eastAsia" w:ascii="微软雅黑" w:hAnsi="微软雅黑" w:eastAsia="微软雅黑" w:cs="微软雅黑"/>
          <w:b/>
          <w:bCs/>
          <w:sz w:val="36"/>
          <w:szCs w:val="36"/>
          <w:highlight w:val="none"/>
        </w:rPr>
      </w:pPr>
      <w:r>
        <w:rPr>
          <w:rFonts w:hint="eastAsia" w:ascii="微软雅黑" w:hAnsi="微软雅黑" w:eastAsia="微软雅黑" w:cs="微软雅黑"/>
          <w:b/>
          <w:bCs/>
          <w:sz w:val="36"/>
          <w:szCs w:val="36"/>
          <w:highlight w:val="none"/>
        </w:rPr>
        <w:t>基本资格条件承诺函</w:t>
      </w:r>
    </w:p>
    <w:p w14:paraId="5B92706C">
      <w:pPr>
        <w:tabs>
          <w:tab w:val="left" w:pos="6300"/>
        </w:tabs>
        <w:snapToGrid w:val="0"/>
        <w:spacing w:line="530" w:lineRule="exact"/>
        <w:rPr>
          <w:rFonts w:hint="eastAsia" w:ascii="微软雅黑" w:hAnsi="微软雅黑" w:eastAsia="微软雅黑" w:cs="微软雅黑"/>
          <w:sz w:val="24"/>
          <w:highlight w:val="none"/>
          <w:u w:val="single"/>
        </w:rPr>
      </w:pPr>
      <w:r>
        <w:rPr>
          <w:rFonts w:hint="eastAsia" w:ascii="微软雅黑" w:hAnsi="微软雅黑" w:eastAsia="微软雅黑" w:cs="微软雅黑"/>
          <w:sz w:val="24"/>
          <w:highlight w:val="none"/>
        </w:rPr>
        <w:t>项目名称：</w:t>
      </w:r>
      <w:r>
        <w:rPr>
          <w:rFonts w:hint="eastAsia" w:ascii="微软雅黑" w:hAnsi="微软雅黑" w:eastAsia="微软雅黑" w:cs="微软雅黑"/>
          <w:sz w:val="24"/>
          <w:highlight w:val="none"/>
          <w:u w:val="single"/>
        </w:rPr>
        <w:t xml:space="preserve">                    </w:t>
      </w:r>
    </w:p>
    <w:p w14:paraId="4FB5374D">
      <w:pPr>
        <w:tabs>
          <w:tab w:val="left" w:pos="6300"/>
        </w:tabs>
        <w:snapToGrid w:val="0"/>
        <w:spacing w:line="53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致</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（采购代理机构名称）：</w:t>
      </w:r>
    </w:p>
    <w:p w14:paraId="43E3F21B">
      <w:pPr>
        <w:tabs>
          <w:tab w:val="left" w:pos="6300"/>
        </w:tabs>
        <w:snapToGrid w:val="0"/>
        <w:spacing w:line="53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（供应商名称）郑重承诺：</w:t>
      </w:r>
    </w:p>
    <w:p w14:paraId="0D3DF019">
      <w:pPr>
        <w:spacing w:line="53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1.我方具有良好的商业信誉和健全的财务会计制度，具有履行合同所必需的设备和专业技术能力，具</w:t>
      </w:r>
      <w:r>
        <w:rPr>
          <w:rFonts w:hint="eastAsia" w:ascii="微软雅黑" w:hAnsi="微软雅黑" w:eastAsia="微软雅黑" w:cs="微软雅黑"/>
          <w:sz w:val="24"/>
          <w:szCs w:val="24"/>
          <w:highlight w:val="none"/>
          <w:lang w:val="zh-CN"/>
        </w:rPr>
        <w:t>有依法缴纳税收和社会保障金的良好记录</w:t>
      </w:r>
      <w:r>
        <w:rPr>
          <w:rFonts w:hint="eastAsia" w:ascii="微软雅黑" w:hAnsi="微软雅黑" w:eastAsia="微软雅黑" w:cs="微软雅黑"/>
          <w:sz w:val="24"/>
          <w:szCs w:val="24"/>
          <w:highlight w:val="none"/>
        </w:rPr>
        <w:t>，参加本项目采购活动前三年内无重大违法活动记录。</w:t>
      </w:r>
    </w:p>
    <w:p w14:paraId="7D46B0AA">
      <w:pPr>
        <w:spacing w:line="53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669FEC09">
      <w:pPr>
        <w:spacing w:line="53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2EA2B17A">
      <w:pPr>
        <w:tabs>
          <w:tab w:val="left" w:pos="6300"/>
        </w:tabs>
        <w:snapToGrid w:val="0"/>
        <w:spacing w:line="53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我方对以上承诺负全部法律责任。</w:t>
      </w:r>
    </w:p>
    <w:p w14:paraId="6172226F">
      <w:pPr>
        <w:tabs>
          <w:tab w:val="left" w:pos="6300"/>
        </w:tabs>
        <w:snapToGrid w:val="0"/>
        <w:spacing w:line="53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特此承诺。</w:t>
      </w:r>
    </w:p>
    <w:p w14:paraId="4169C946">
      <w:pPr>
        <w:tabs>
          <w:tab w:val="left" w:pos="6300"/>
        </w:tabs>
        <w:snapToGrid w:val="0"/>
        <w:spacing w:line="530" w:lineRule="exact"/>
        <w:rPr>
          <w:rFonts w:hint="eastAsia" w:ascii="微软雅黑" w:hAnsi="微软雅黑" w:eastAsia="微软雅黑" w:cs="微软雅黑"/>
          <w:sz w:val="24"/>
          <w:szCs w:val="24"/>
          <w:highlight w:val="none"/>
        </w:rPr>
      </w:pPr>
    </w:p>
    <w:p w14:paraId="3C9B29FC">
      <w:pPr>
        <w:tabs>
          <w:tab w:val="left" w:pos="6300"/>
        </w:tabs>
        <w:snapToGrid w:val="0"/>
        <w:spacing w:line="530" w:lineRule="exact"/>
        <w:ind w:right="424" w:firstLine="570"/>
        <w:jc w:val="righ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（供应商公章）</w:t>
      </w:r>
    </w:p>
    <w:p w14:paraId="2CB7129B">
      <w:pPr>
        <w:spacing w:line="400" w:lineRule="exact"/>
        <w:ind w:firstLine="7440" w:firstLineChars="3100"/>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4"/>
          <w:highlight w:val="none"/>
        </w:rPr>
        <w:t>年   月   日</w:t>
      </w:r>
    </w:p>
    <w:p w14:paraId="5D267842">
      <w:pPr>
        <w:tabs>
          <w:tab w:val="left" w:pos="6300"/>
        </w:tabs>
        <w:snapToGrid w:val="0"/>
        <w:spacing w:line="500" w:lineRule="exact"/>
        <w:ind w:firstLine="570"/>
        <w:rPr>
          <w:rFonts w:hint="eastAsia" w:ascii="微软雅黑" w:hAnsi="微软雅黑" w:eastAsia="微软雅黑" w:cs="微软雅黑"/>
          <w:color w:val="000000"/>
          <w:szCs w:val="28"/>
          <w:highlight w:val="none"/>
        </w:rPr>
      </w:pPr>
    </w:p>
    <w:p w14:paraId="4CC1C0E5">
      <w:pPr>
        <w:tabs>
          <w:tab w:val="left" w:pos="6300"/>
        </w:tabs>
        <w:snapToGrid w:val="0"/>
        <w:spacing w:line="500" w:lineRule="exact"/>
        <w:jc w:val="left"/>
        <w:rPr>
          <w:rFonts w:hint="eastAsia" w:ascii="微软雅黑" w:hAnsi="微软雅黑" w:eastAsia="微软雅黑" w:cs="微软雅黑"/>
          <w:color w:val="000000"/>
          <w:szCs w:val="28"/>
          <w:highlight w:val="none"/>
        </w:rPr>
      </w:pPr>
    </w:p>
    <w:p w14:paraId="5C5F223C">
      <w:pPr>
        <w:tabs>
          <w:tab w:val="left" w:pos="6300"/>
        </w:tabs>
        <w:snapToGrid w:val="0"/>
        <w:spacing w:line="500" w:lineRule="exact"/>
        <w:ind w:firstLine="570"/>
        <w:jc w:val="left"/>
        <w:rPr>
          <w:rFonts w:hint="eastAsia" w:ascii="微软雅黑" w:hAnsi="微软雅黑" w:eastAsia="微软雅黑" w:cs="微软雅黑"/>
          <w:color w:val="000000"/>
          <w:szCs w:val="28"/>
          <w:highlight w:val="none"/>
        </w:rPr>
      </w:pPr>
    </w:p>
    <w:p w14:paraId="658EE711">
      <w:pPr>
        <w:tabs>
          <w:tab w:val="left" w:pos="6300"/>
        </w:tabs>
        <w:snapToGrid w:val="0"/>
        <w:spacing w:line="500" w:lineRule="exact"/>
        <w:ind w:firstLine="570"/>
        <w:jc w:val="left"/>
        <w:rPr>
          <w:rFonts w:hint="eastAsia" w:ascii="微软雅黑" w:hAnsi="微软雅黑" w:eastAsia="微软雅黑" w:cs="微软雅黑"/>
          <w:color w:val="000000"/>
          <w:szCs w:val="28"/>
          <w:highlight w:val="none"/>
        </w:rPr>
      </w:pPr>
    </w:p>
    <w:p w14:paraId="7C502468">
      <w:pPr>
        <w:tabs>
          <w:tab w:val="left" w:pos="6300"/>
        </w:tabs>
        <w:snapToGrid w:val="0"/>
        <w:spacing w:line="500" w:lineRule="exact"/>
        <w:ind w:firstLine="570"/>
        <w:jc w:val="left"/>
        <w:rPr>
          <w:rFonts w:hint="eastAsia" w:ascii="微软雅黑" w:hAnsi="微软雅黑" w:eastAsia="微软雅黑" w:cs="微软雅黑"/>
          <w:color w:val="000000"/>
          <w:szCs w:val="28"/>
          <w:highlight w:val="none"/>
        </w:rPr>
      </w:pPr>
    </w:p>
    <w:p w14:paraId="54F5862D">
      <w:pPr>
        <w:keepNext/>
        <w:keepLines/>
        <w:spacing w:line="413" w:lineRule="auto"/>
        <w:rPr>
          <w:rFonts w:hint="eastAsia" w:ascii="微软雅黑" w:hAnsi="微软雅黑" w:eastAsia="微软雅黑" w:cs="微软雅黑"/>
          <w:highlight w:val="none"/>
        </w:rPr>
      </w:pPr>
    </w:p>
    <w:p w14:paraId="07B44307">
      <w:pPr>
        <w:spacing w:line="360" w:lineRule="auto"/>
        <w:rPr>
          <w:rFonts w:hint="eastAsia" w:ascii="微软雅黑" w:hAnsi="微软雅黑" w:eastAsia="微软雅黑" w:cs="微软雅黑"/>
          <w:sz w:val="24"/>
          <w:szCs w:val="24"/>
          <w:highlight w:val="none"/>
        </w:rPr>
        <w:sectPr>
          <w:headerReference r:id="rId13" w:type="default"/>
          <w:pgSz w:w="11907" w:h="16840"/>
          <w:pgMar w:top="1134" w:right="1191" w:bottom="1134" w:left="1304" w:header="851" w:footer="992" w:gutter="0"/>
          <w:pgNumType w:fmt="numberInDash"/>
          <w:cols w:space="720" w:num="1"/>
          <w:docGrid w:linePitch="380" w:charSpace="-5735"/>
        </w:sectPr>
      </w:pPr>
    </w:p>
    <w:p w14:paraId="7B59F17B">
      <w:pPr>
        <w:pStyle w:val="5"/>
        <w:spacing w:before="0" w:after="0"/>
        <w:rPr>
          <w:rFonts w:hint="eastAsia" w:ascii="微软雅黑" w:hAnsi="微软雅黑" w:eastAsia="微软雅黑" w:cs="微软雅黑"/>
          <w:sz w:val="28"/>
          <w:szCs w:val="28"/>
          <w:highlight w:val="none"/>
        </w:rPr>
      </w:pPr>
      <w:bookmarkStart w:id="465" w:name="_Toc24565"/>
      <w:bookmarkStart w:id="466" w:name="_Toc9424"/>
      <w:bookmarkStart w:id="467" w:name="_Toc16239"/>
      <w:bookmarkStart w:id="468" w:name="_Toc24977"/>
      <w:bookmarkStart w:id="469" w:name="_Toc25658"/>
      <w:bookmarkStart w:id="470" w:name="_Toc25603"/>
      <w:bookmarkStart w:id="471" w:name="_Toc21325"/>
      <w:bookmarkStart w:id="472" w:name="_Toc30725"/>
      <w:bookmarkStart w:id="473" w:name="_Toc22448"/>
      <w:bookmarkStart w:id="474" w:name="_Toc18534"/>
      <w:bookmarkStart w:id="475" w:name="_Toc18328"/>
      <w:r>
        <w:rPr>
          <w:rFonts w:hint="eastAsia" w:ascii="微软雅黑" w:hAnsi="微软雅黑" w:eastAsia="微软雅黑" w:cs="微软雅黑"/>
          <w:sz w:val="28"/>
          <w:szCs w:val="28"/>
          <w:highlight w:val="none"/>
        </w:rPr>
        <w:t>五、其他应提供的资料</w:t>
      </w:r>
      <w:bookmarkEnd w:id="465"/>
      <w:bookmarkEnd w:id="466"/>
      <w:bookmarkEnd w:id="467"/>
      <w:bookmarkEnd w:id="468"/>
      <w:bookmarkEnd w:id="469"/>
      <w:bookmarkEnd w:id="470"/>
      <w:bookmarkEnd w:id="471"/>
      <w:bookmarkEnd w:id="472"/>
      <w:bookmarkEnd w:id="473"/>
      <w:bookmarkEnd w:id="474"/>
      <w:bookmarkEnd w:id="475"/>
    </w:p>
    <w:p w14:paraId="74E7495D">
      <w:pPr>
        <w:tabs>
          <w:tab w:val="left" w:pos="6300"/>
        </w:tabs>
        <w:snapToGrid w:val="0"/>
        <w:spacing w:line="500" w:lineRule="exact"/>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（一）其他与项目有关的资料（自附）；</w:t>
      </w:r>
    </w:p>
    <w:p w14:paraId="4FBC3F82">
      <w:pPr>
        <w:spacing w:line="360" w:lineRule="auto"/>
        <w:rPr>
          <w:rFonts w:hint="eastAsia" w:ascii="微软雅黑" w:hAnsi="微软雅黑" w:eastAsia="微软雅黑" w:cs="微软雅黑"/>
          <w:sz w:val="24"/>
          <w:szCs w:val="24"/>
          <w:highlight w:val="none"/>
        </w:rPr>
      </w:pPr>
    </w:p>
    <w:p w14:paraId="214AC61E">
      <w:pPr>
        <w:spacing w:line="360" w:lineRule="auto"/>
        <w:rPr>
          <w:rFonts w:hint="eastAsia" w:ascii="微软雅黑" w:hAnsi="微软雅黑" w:eastAsia="微软雅黑" w:cs="微软雅黑"/>
          <w:sz w:val="24"/>
          <w:szCs w:val="24"/>
          <w:highlight w:val="none"/>
        </w:rPr>
      </w:pPr>
    </w:p>
    <w:p w14:paraId="353862F5">
      <w:pPr>
        <w:spacing w:line="360" w:lineRule="auto"/>
        <w:rPr>
          <w:rFonts w:hint="eastAsia" w:ascii="微软雅黑" w:hAnsi="微软雅黑" w:eastAsia="微软雅黑" w:cs="微软雅黑"/>
          <w:sz w:val="24"/>
          <w:szCs w:val="24"/>
          <w:highlight w:val="none"/>
        </w:rPr>
      </w:pPr>
    </w:p>
    <w:p w14:paraId="3D5BA4A2">
      <w:pPr>
        <w:spacing w:line="360" w:lineRule="auto"/>
        <w:rPr>
          <w:rFonts w:hint="eastAsia" w:ascii="微软雅黑" w:hAnsi="微软雅黑" w:eastAsia="微软雅黑" w:cs="微软雅黑"/>
          <w:sz w:val="24"/>
          <w:szCs w:val="24"/>
          <w:highlight w:val="none"/>
        </w:rPr>
      </w:pPr>
    </w:p>
    <w:p w14:paraId="24CC126F">
      <w:pPr>
        <w:spacing w:line="360" w:lineRule="auto"/>
        <w:rPr>
          <w:rFonts w:hint="eastAsia" w:ascii="微软雅黑" w:hAnsi="微软雅黑" w:eastAsia="微软雅黑" w:cs="微软雅黑"/>
          <w:sz w:val="24"/>
          <w:szCs w:val="24"/>
          <w:highlight w:val="none"/>
        </w:rPr>
      </w:pPr>
    </w:p>
    <w:p w14:paraId="25E00BEB">
      <w:pPr>
        <w:spacing w:line="360" w:lineRule="auto"/>
        <w:rPr>
          <w:rFonts w:hint="eastAsia" w:ascii="微软雅黑" w:hAnsi="微软雅黑" w:eastAsia="微软雅黑" w:cs="微软雅黑"/>
          <w:sz w:val="24"/>
          <w:szCs w:val="24"/>
          <w:highlight w:val="none"/>
        </w:rPr>
      </w:pPr>
    </w:p>
    <w:p w14:paraId="014EC501">
      <w:pPr>
        <w:tabs>
          <w:tab w:val="left" w:pos="6300"/>
        </w:tabs>
        <w:snapToGrid w:val="0"/>
        <w:spacing w:line="500" w:lineRule="exact"/>
        <w:ind w:firstLine="560" w:firstLineChars="200"/>
        <w:jc w:val="center"/>
        <w:rPr>
          <w:rFonts w:hint="eastAsia" w:ascii="微软雅黑" w:hAnsi="微软雅黑" w:eastAsia="微软雅黑" w:cs="微软雅黑"/>
          <w:szCs w:val="28"/>
          <w:highlight w:val="none"/>
        </w:rPr>
      </w:pPr>
      <w:r>
        <w:rPr>
          <w:rFonts w:hint="eastAsia" w:ascii="微软雅黑" w:hAnsi="微软雅黑" w:eastAsia="微软雅黑" w:cs="微软雅黑"/>
          <w:szCs w:val="28"/>
          <w:highlight w:val="none"/>
        </w:rPr>
        <w:t>（结束）</w:t>
      </w:r>
    </w:p>
    <w:p w14:paraId="789A3678">
      <w:pPr>
        <w:pStyle w:val="103"/>
        <w:tabs>
          <w:tab w:val="left" w:pos="3023"/>
        </w:tabs>
        <w:spacing w:line="360" w:lineRule="auto"/>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Cs w:val="28"/>
          <w:highlight w:val="none"/>
        </w:rPr>
        <w:br w:type="page"/>
      </w:r>
      <w:bookmarkStart w:id="476" w:name="_Toc8480"/>
      <w:bookmarkStart w:id="477" w:name="_Toc25408"/>
      <w:bookmarkStart w:id="478" w:name="_Toc21272"/>
      <w:bookmarkStart w:id="479" w:name="_Toc3660"/>
      <w:bookmarkStart w:id="480" w:name="_Toc15404"/>
      <w:bookmarkStart w:id="481" w:name="_Toc19549"/>
      <w:bookmarkStart w:id="482" w:name="_Toc18774"/>
      <w:bookmarkStart w:id="483" w:name="_Toc1808"/>
      <w:bookmarkStart w:id="484" w:name="_Toc7898"/>
      <w:bookmarkStart w:id="485" w:name="_Toc32438"/>
      <w:bookmarkStart w:id="486" w:name="_Toc2449"/>
      <w:bookmarkStart w:id="487" w:name="_Toc7463"/>
      <w:r>
        <w:rPr>
          <w:rFonts w:hint="eastAsia" w:ascii="微软雅黑" w:hAnsi="微软雅黑" w:eastAsia="微软雅黑" w:cs="微软雅黑"/>
          <w:sz w:val="36"/>
          <w:szCs w:val="36"/>
          <w:highlight w:val="none"/>
        </w:rPr>
        <w:t>附件1：</w:t>
      </w:r>
      <w:bookmarkEnd w:id="476"/>
      <w:bookmarkEnd w:id="477"/>
      <w:r>
        <w:rPr>
          <w:rFonts w:hint="eastAsia" w:ascii="微软雅黑" w:hAnsi="微软雅黑" w:eastAsia="微软雅黑" w:cs="微软雅黑"/>
          <w:sz w:val="36"/>
          <w:szCs w:val="36"/>
          <w:highlight w:val="none"/>
        </w:rPr>
        <w:t>采购文件发售登记表</w:t>
      </w:r>
      <w:bookmarkEnd w:id="478"/>
      <w:bookmarkEnd w:id="479"/>
      <w:bookmarkEnd w:id="480"/>
      <w:bookmarkEnd w:id="481"/>
      <w:bookmarkEnd w:id="482"/>
      <w:bookmarkEnd w:id="483"/>
      <w:bookmarkEnd w:id="484"/>
      <w:bookmarkEnd w:id="485"/>
      <w:bookmarkEnd w:id="486"/>
      <w:bookmarkEnd w:id="487"/>
    </w:p>
    <w:tbl>
      <w:tblPr>
        <w:tblStyle w:val="61"/>
        <w:tblW w:w="923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1921"/>
        <w:gridCol w:w="325"/>
        <w:gridCol w:w="1585"/>
        <w:gridCol w:w="3106"/>
      </w:tblGrid>
      <w:tr w14:paraId="5251E9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2302" w:type="dxa"/>
            <w:vAlign w:val="center"/>
          </w:tcPr>
          <w:p w14:paraId="3E0303FD">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供应商名称</w:t>
            </w:r>
          </w:p>
        </w:tc>
        <w:tc>
          <w:tcPr>
            <w:tcW w:w="6937" w:type="dxa"/>
            <w:gridSpan w:val="4"/>
            <w:vAlign w:val="center"/>
          </w:tcPr>
          <w:p w14:paraId="6D253011">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（供应商公章）</w:t>
            </w:r>
          </w:p>
        </w:tc>
      </w:tr>
      <w:tr w14:paraId="429A7F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302" w:type="dxa"/>
            <w:vAlign w:val="center"/>
          </w:tcPr>
          <w:p w14:paraId="31E9D525">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采购执行编号及分包号</w:t>
            </w:r>
          </w:p>
        </w:tc>
        <w:tc>
          <w:tcPr>
            <w:tcW w:w="6937" w:type="dxa"/>
            <w:gridSpan w:val="4"/>
            <w:vAlign w:val="center"/>
          </w:tcPr>
          <w:p w14:paraId="6506E011">
            <w:pPr>
              <w:jc w:val="center"/>
              <w:rPr>
                <w:rFonts w:hint="eastAsia" w:ascii="微软雅黑" w:hAnsi="微软雅黑" w:eastAsia="微软雅黑" w:cs="微软雅黑"/>
                <w:szCs w:val="21"/>
                <w:highlight w:val="none"/>
              </w:rPr>
            </w:pPr>
          </w:p>
        </w:tc>
      </w:tr>
      <w:tr w14:paraId="27A9B1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302" w:type="dxa"/>
            <w:vAlign w:val="center"/>
          </w:tcPr>
          <w:p w14:paraId="41B882A8">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项目名称</w:t>
            </w:r>
          </w:p>
        </w:tc>
        <w:tc>
          <w:tcPr>
            <w:tcW w:w="6937" w:type="dxa"/>
            <w:gridSpan w:val="4"/>
            <w:vAlign w:val="center"/>
          </w:tcPr>
          <w:p w14:paraId="2CF67D3B">
            <w:pPr>
              <w:jc w:val="center"/>
              <w:rPr>
                <w:rFonts w:hint="eastAsia" w:ascii="微软雅黑" w:hAnsi="微软雅黑" w:eastAsia="微软雅黑" w:cs="微软雅黑"/>
                <w:szCs w:val="21"/>
                <w:highlight w:val="none"/>
              </w:rPr>
            </w:pPr>
          </w:p>
        </w:tc>
      </w:tr>
      <w:tr w14:paraId="54012F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302" w:type="dxa"/>
            <w:vAlign w:val="center"/>
          </w:tcPr>
          <w:p w14:paraId="24F58B84">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联系人</w:t>
            </w:r>
          </w:p>
        </w:tc>
        <w:tc>
          <w:tcPr>
            <w:tcW w:w="1921" w:type="dxa"/>
            <w:vAlign w:val="center"/>
          </w:tcPr>
          <w:p w14:paraId="6C17980A">
            <w:pPr>
              <w:jc w:val="center"/>
              <w:rPr>
                <w:rFonts w:hint="eastAsia" w:ascii="微软雅黑" w:hAnsi="微软雅黑" w:eastAsia="微软雅黑" w:cs="微软雅黑"/>
                <w:szCs w:val="21"/>
                <w:highlight w:val="none"/>
              </w:rPr>
            </w:pPr>
          </w:p>
        </w:tc>
        <w:tc>
          <w:tcPr>
            <w:tcW w:w="1910" w:type="dxa"/>
            <w:gridSpan w:val="2"/>
            <w:vAlign w:val="center"/>
          </w:tcPr>
          <w:p w14:paraId="25F39DEA">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手机</w:t>
            </w:r>
          </w:p>
        </w:tc>
        <w:tc>
          <w:tcPr>
            <w:tcW w:w="3106" w:type="dxa"/>
            <w:vAlign w:val="center"/>
          </w:tcPr>
          <w:p w14:paraId="1060A2B2">
            <w:pPr>
              <w:jc w:val="center"/>
              <w:rPr>
                <w:rFonts w:hint="eastAsia" w:ascii="微软雅黑" w:hAnsi="微软雅黑" w:eastAsia="微软雅黑" w:cs="微软雅黑"/>
                <w:szCs w:val="21"/>
                <w:highlight w:val="none"/>
              </w:rPr>
            </w:pPr>
          </w:p>
        </w:tc>
      </w:tr>
      <w:tr w14:paraId="1EAC49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302" w:type="dxa"/>
            <w:vAlign w:val="center"/>
          </w:tcPr>
          <w:p w14:paraId="1E143FEA">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办公电话</w:t>
            </w:r>
          </w:p>
        </w:tc>
        <w:tc>
          <w:tcPr>
            <w:tcW w:w="1921" w:type="dxa"/>
            <w:vAlign w:val="center"/>
          </w:tcPr>
          <w:p w14:paraId="108ECF99">
            <w:pPr>
              <w:jc w:val="center"/>
              <w:rPr>
                <w:rFonts w:hint="eastAsia" w:ascii="微软雅黑" w:hAnsi="微软雅黑" w:eastAsia="微软雅黑" w:cs="微软雅黑"/>
                <w:szCs w:val="21"/>
                <w:highlight w:val="none"/>
              </w:rPr>
            </w:pPr>
          </w:p>
        </w:tc>
        <w:tc>
          <w:tcPr>
            <w:tcW w:w="1910" w:type="dxa"/>
            <w:gridSpan w:val="2"/>
            <w:vAlign w:val="center"/>
          </w:tcPr>
          <w:p w14:paraId="1A64A0B3">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发票收取邮箱</w:t>
            </w:r>
          </w:p>
          <w:p w14:paraId="732DD559">
            <w:pPr>
              <w:rPr>
                <w:rFonts w:hint="eastAsia" w:ascii="微软雅黑" w:hAnsi="微软雅黑" w:eastAsia="微软雅黑" w:cs="微软雅黑"/>
                <w:szCs w:val="21"/>
                <w:highlight w:val="none"/>
              </w:rPr>
            </w:pPr>
            <w:r>
              <w:rPr>
                <w:rFonts w:hint="eastAsia" w:ascii="微软雅黑" w:hAnsi="微软雅黑" w:eastAsia="微软雅黑" w:cs="微软雅黑"/>
                <w:sz w:val="21"/>
                <w:szCs w:val="16"/>
                <w:highlight w:val="none"/>
              </w:rPr>
              <w:t>（请准确填写）</w:t>
            </w:r>
          </w:p>
        </w:tc>
        <w:tc>
          <w:tcPr>
            <w:tcW w:w="3106" w:type="dxa"/>
            <w:vAlign w:val="center"/>
          </w:tcPr>
          <w:p w14:paraId="1A808CD1">
            <w:pPr>
              <w:jc w:val="center"/>
              <w:rPr>
                <w:rFonts w:hint="eastAsia" w:ascii="微软雅黑" w:hAnsi="微软雅黑" w:eastAsia="微软雅黑" w:cs="微软雅黑"/>
                <w:szCs w:val="21"/>
                <w:highlight w:val="none"/>
              </w:rPr>
            </w:pPr>
          </w:p>
        </w:tc>
      </w:tr>
      <w:tr w14:paraId="3EFBDD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302" w:type="dxa"/>
            <w:vAlign w:val="center"/>
          </w:tcPr>
          <w:p w14:paraId="291ABA3C">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《成交通知书》收件地址</w:t>
            </w:r>
          </w:p>
          <w:p w14:paraId="78FFC885">
            <w:pPr>
              <w:jc w:val="center"/>
              <w:rPr>
                <w:rFonts w:hint="eastAsia" w:ascii="微软雅黑" w:hAnsi="微软雅黑" w:eastAsia="微软雅黑" w:cs="微软雅黑"/>
                <w:szCs w:val="21"/>
                <w:highlight w:val="none"/>
              </w:rPr>
            </w:pPr>
            <w:r>
              <w:rPr>
                <w:rFonts w:hint="eastAsia" w:ascii="微软雅黑" w:hAnsi="微软雅黑" w:eastAsia="微软雅黑" w:cs="微软雅黑"/>
                <w:sz w:val="21"/>
                <w:szCs w:val="16"/>
                <w:highlight w:val="none"/>
              </w:rPr>
              <w:t>（请准确填写）</w:t>
            </w:r>
          </w:p>
        </w:tc>
        <w:tc>
          <w:tcPr>
            <w:tcW w:w="6937" w:type="dxa"/>
            <w:gridSpan w:val="4"/>
            <w:vAlign w:val="center"/>
          </w:tcPr>
          <w:p w14:paraId="3B04CF4C">
            <w:pPr>
              <w:jc w:val="center"/>
              <w:rPr>
                <w:rFonts w:hint="eastAsia" w:ascii="微软雅黑" w:hAnsi="微软雅黑" w:eastAsia="微软雅黑" w:cs="微软雅黑"/>
                <w:szCs w:val="21"/>
                <w:highlight w:val="none"/>
              </w:rPr>
            </w:pPr>
          </w:p>
        </w:tc>
      </w:tr>
      <w:tr w14:paraId="3898B9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2302" w:type="dxa"/>
            <w:vAlign w:val="center"/>
          </w:tcPr>
          <w:p w14:paraId="45A68FFD">
            <w:pPr>
              <w:jc w:val="center"/>
              <w:rPr>
                <w:rFonts w:hint="eastAsia" w:ascii="微软雅黑" w:hAnsi="微软雅黑" w:eastAsia="微软雅黑" w:cs="微软雅黑"/>
                <w:szCs w:val="21"/>
                <w:highlight w:val="none"/>
              </w:rPr>
            </w:pPr>
            <w:r>
              <w:rPr>
                <w:rFonts w:hint="eastAsia" w:ascii="微软雅黑" w:hAnsi="微软雅黑" w:eastAsia="微软雅黑" w:cs="微软雅黑"/>
                <w:b/>
                <w:bCs/>
                <w:szCs w:val="21"/>
                <w:highlight w:val="none"/>
              </w:rPr>
              <w:t>报名费</w:t>
            </w:r>
            <w:r>
              <w:rPr>
                <w:rFonts w:hint="eastAsia" w:ascii="微软雅黑" w:hAnsi="微软雅黑" w:eastAsia="微软雅黑" w:cs="微软雅黑"/>
                <w:szCs w:val="21"/>
                <w:highlight w:val="none"/>
              </w:rPr>
              <w:t>开票信息（</w:t>
            </w:r>
            <w:r>
              <w:rPr>
                <w:rFonts w:hint="eastAsia" w:ascii="微软雅黑" w:hAnsi="微软雅黑" w:eastAsia="微软雅黑" w:cs="微软雅黑"/>
                <w:b/>
                <w:bCs/>
                <w:sz w:val="24"/>
                <w:szCs w:val="24"/>
                <w:highlight w:val="none"/>
              </w:rPr>
              <w:t>开普票</w:t>
            </w:r>
            <w:r>
              <w:rPr>
                <w:rFonts w:hint="eastAsia" w:ascii="微软雅黑" w:hAnsi="微软雅黑" w:eastAsia="微软雅黑" w:cs="微软雅黑"/>
                <w:szCs w:val="21"/>
                <w:highlight w:val="none"/>
              </w:rPr>
              <w:t>）</w:t>
            </w:r>
          </w:p>
        </w:tc>
        <w:tc>
          <w:tcPr>
            <w:tcW w:w="6937" w:type="dxa"/>
            <w:gridSpan w:val="4"/>
            <w:vAlign w:val="center"/>
          </w:tcPr>
          <w:p w14:paraId="132DE193">
            <w:pPr>
              <w:jc w:val="center"/>
              <w:rPr>
                <w:rFonts w:hint="eastAsia" w:ascii="微软雅黑" w:hAnsi="微软雅黑" w:eastAsia="微软雅黑" w:cs="微软雅黑"/>
                <w:szCs w:val="21"/>
                <w:highlight w:val="none"/>
              </w:rPr>
            </w:pPr>
          </w:p>
        </w:tc>
      </w:tr>
      <w:tr w14:paraId="2DFC34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2302" w:type="dxa"/>
            <w:vAlign w:val="center"/>
          </w:tcPr>
          <w:p w14:paraId="7755B11F">
            <w:pPr>
              <w:jc w:val="center"/>
              <w:rPr>
                <w:rFonts w:hint="eastAsia" w:ascii="微软雅黑" w:hAnsi="微软雅黑" w:eastAsia="微软雅黑" w:cs="微软雅黑"/>
                <w:b/>
                <w:bCs/>
                <w:szCs w:val="21"/>
                <w:highlight w:val="none"/>
              </w:rPr>
            </w:pPr>
            <w:r>
              <w:rPr>
                <w:rFonts w:hint="eastAsia" w:ascii="微软雅黑" w:hAnsi="微软雅黑" w:eastAsia="微软雅黑" w:cs="微软雅黑"/>
                <w:b/>
                <w:bCs/>
                <w:szCs w:val="21"/>
                <w:highlight w:val="none"/>
              </w:rPr>
              <w:t>代理服务费</w:t>
            </w:r>
          </w:p>
          <w:p w14:paraId="54C95945">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开票信息</w:t>
            </w:r>
          </w:p>
        </w:tc>
        <w:tc>
          <w:tcPr>
            <w:tcW w:w="2246" w:type="dxa"/>
            <w:gridSpan w:val="2"/>
            <w:vAlign w:val="center"/>
          </w:tcPr>
          <w:p w14:paraId="5B7A8B7F">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sym w:font="Wingdings 2" w:char="00A3"/>
            </w:r>
            <w:r>
              <w:rPr>
                <w:rFonts w:hint="eastAsia" w:ascii="微软雅黑" w:hAnsi="微软雅黑" w:eastAsia="微软雅黑" w:cs="微软雅黑"/>
                <w:szCs w:val="21"/>
                <w:highlight w:val="none"/>
              </w:rPr>
              <w:t xml:space="preserve">普票  </w:t>
            </w:r>
            <w:r>
              <w:rPr>
                <w:rFonts w:hint="eastAsia" w:ascii="微软雅黑" w:hAnsi="微软雅黑" w:eastAsia="微软雅黑" w:cs="微软雅黑"/>
                <w:szCs w:val="21"/>
                <w:highlight w:val="none"/>
              </w:rPr>
              <w:sym w:font="Wingdings 2" w:char="00A3"/>
            </w:r>
            <w:r>
              <w:rPr>
                <w:rFonts w:hint="eastAsia" w:ascii="微软雅黑" w:hAnsi="微软雅黑" w:eastAsia="微软雅黑" w:cs="微软雅黑"/>
                <w:szCs w:val="21"/>
                <w:highlight w:val="none"/>
              </w:rPr>
              <w:t>专票</w:t>
            </w:r>
          </w:p>
        </w:tc>
        <w:tc>
          <w:tcPr>
            <w:tcW w:w="4691" w:type="dxa"/>
            <w:gridSpan w:val="2"/>
            <w:vAlign w:val="center"/>
          </w:tcPr>
          <w:p w14:paraId="43510F92">
            <w:pPr>
              <w:jc w:val="center"/>
              <w:rPr>
                <w:rFonts w:hint="eastAsia" w:ascii="微软雅黑" w:hAnsi="微软雅黑" w:eastAsia="微软雅黑" w:cs="微软雅黑"/>
                <w:szCs w:val="21"/>
                <w:highlight w:val="none"/>
              </w:rPr>
            </w:pPr>
          </w:p>
        </w:tc>
      </w:tr>
    </w:tbl>
    <w:p w14:paraId="0113B12C">
      <w:pPr>
        <w:widowControl/>
        <w:spacing w:line="6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发售人：重庆大家智方科技有限公司       日期： 年  月  日</w:t>
      </w:r>
    </w:p>
    <w:p w14:paraId="38934600">
      <w:pPr>
        <w:widowControl/>
        <w:spacing w:line="600" w:lineRule="exact"/>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注：代理服务费只向成交供应商收取，为加快后续进度，提前收集开票信息。</w:t>
      </w:r>
    </w:p>
    <w:p w14:paraId="3EACF4D1">
      <w:pPr>
        <w:tabs>
          <w:tab w:val="left" w:pos="6300"/>
        </w:tabs>
        <w:snapToGrid w:val="0"/>
        <w:spacing w:line="500" w:lineRule="exact"/>
        <w:ind w:firstLine="560" w:firstLineChars="200"/>
        <w:jc w:val="center"/>
        <w:rPr>
          <w:rFonts w:hint="eastAsia" w:ascii="微软雅黑" w:hAnsi="微软雅黑" w:eastAsia="微软雅黑" w:cs="微软雅黑"/>
          <w:szCs w:val="28"/>
          <w:highlight w:val="none"/>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1" w:fontKey="{99EDAA80-D8C9-4DA8-9D48-A48D4EED9C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方正黑体_GBK">
    <w:panose1 w:val="02010600010101010101"/>
    <w:charset w:val="86"/>
    <w:family w:val="script"/>
    <w:pitch w:val="default"/>
    <w:sig w:usb0="00000001" w:usb1="080E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embedRegular r:id="rId2" w:fontKey="{08D0FD4C-6D3E-4880-8702-A65318D04A24}"/>
  </w:font>
  <w:font w:name="Wingdings 2">
    <w:panose1 w:val="05020102010507070707"/>
    <w:charset w:val="02"/>
    <w:family w:val="roman"/>
    <w:pitch w:val="default"/>
    <w:sig w:usb0="00000000" w:usb1="00000000" w:usb2="00000000" w:usb3="00000000" w:csb0="80000000" w:csb1="00000000"/>
    <w:embedRegular r:id="rId3" w:fontKey="{5F2B60BC-1226-4FEF-BCCA-69F59163DD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F24A5">
    <w:pPr>
      <w:pStyle w:val="3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04BD69E">
                          <w:pPr>
                            <w:pStyle w:val="37"/>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104BD69E">
                    <w:pPr>
                      <w:pStyle w:val="3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02DEC">
    <w:pPr>
      <w:pStyle w:val="37"/>
      <w:framePr w:wrap="around" w:vAnchor="text" w:hAnchor="margin" w:xAlign="center" w:y="1"/>
      <w:rPr>
        <w:rStyle w:val="65"/>
      </w:rPr>
    </w:pPr>
    <w:r>
      <w:fldChar w:fldCharType="begin"/>
    </w:r>
    <w:r>
      <w:rPr>
        <w:rStyle w:val="65"/>
      </w:rPr>
      <w:instrText xml:space="preserve">PAGE  </w:instrText>
    </w:r>
    <w:r>
      <w:fldChar w:fldCharType="separate"/>
    </w:r>
    <w:r>
      <w:fldChar w:fldCharType="end"/>
    </w:r>
  </w:p>
  <w:p w14:paraId="7E6C9BFE">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D7635">
    <w:pPr>
      <w:pStyle w:val="37"/>
      <w:framePr w:wrap="around" w:vAnchor="text" w:hAnchor="margin" w:xAlign="center" w:y="1"/>
      <w:rPr>
        <w:rStyle w:val="65"/>
      </w:rPr>
    </w:pPr>
  </w:p>
  <w:p w14:paraId="6590E51B">
    <w:pPr>
      <w:pStyle w:val="37"/>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FA757">
    <w:pPr>
      <w:pStyle w:val="3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5B5B9C7">
                          <w:pPr>
                            <w:pStyle w:val="37"/>
                          </w:pPr>
                          <w:r>
                            <w:fldChar w:fldCharType="begin"/>
                          </w:r>
                          <w:r>
                            <w:instrText xml:space="preserve"> PAGE  \* MERGEFORMAT </w:instrText>
                          </w:r>
                          <w:r>
                            <w:fldChar w:fldCharType="separate"/>
                          </w:r>
                          <w:r>
                            <w:t>- 6 -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0tCtEBAACi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Z2Pvg9p1eZtSJ+Cv9xG7yU2mCiPsVBhHl2lOa5Z246mfsx5/rf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YNLQrRAQAAogMAAA4AAAAAAAAAAQAgAAAAHgEAAGRy&#10;cy9lMm9Eb2MueG1sUEsFBgAAAAAGAAYAWQEAAGEFAAAAAA==&#10;">
              <v:fill on="f" focussize="0,0"/>
              <v:stroke on="f"/>
              <v:imagedata o:title=""/>
              <o:lock v:ext="edit" aspectratio="f"/>
              <v:textbox inset="0mm,0mm,0mm,0mm" style="mso-fit-shape-to-text:t;">
                <w:txbxContent>
                  <w:p w14:paraId="75B5B9C7">
                    <w:pPr>
                      <w:pStyle w:val="37"/>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93F0A">
    <w:pPr>
      <w:pStyle w:val="37"/>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6216F9B">
                          <w:pPr>
                            <w:pStyle w:val="37"/>
                          </w:pPr>
                          <w:r>
                            <w:fldChar w:fldCharType="begin"/>
                          </w:r>
                          <w:r>
                            <w:instrText xml:space="preserve"> PAGE  \* MERGEFORMAT </w:instrText>
                          </w:r>
                          <w:r>
                            <w:fldChar w:fldCharType="separate"/>
                          </w:r>
                          <w:r>
                            <w:t>- 14 -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yHydtEBAACiAwAADgAAAGRycy9lMm9Eb2MueG1srVPNjtMwEL4j8Q6W&#10;7zTZrha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sh8nbRAQAAogMAAA4AAAAAAAAAAQAgAAAAHgEAAGRy&#10;cy9lMm9Eb2MueG1sUEsFBgAAAAAGAAYAWQEAAGEFAAAAAA==&#10;">
              <v:fill on="f" focussize="0,0"/>
              <v:stroke on="f"/>
              <v:imagedata o:title=""/>
              <o:lock v:ext="edit" aspectratio="f"/>
              <v:textbox inset="0mm,0mm,0mm,0mm" style="mso-fit-shape-to-text:t;">
                <w:txbxContent>
                  <w:p w14:paraId="26216F9B">
                    <w:pPr>
                      <w:pStyle w:val="37"/>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D5F5E">
    <w:pPr>
      <w:pStyle w:val="37"/>
      <w:rPr>
        <w:rFonts w:hint="eastAsia"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53CA7F3">
                          <w:pPr>
                            <w:pStyle w:val="37"/>
                          </w:pPr>
                          <w:r>
                            <w:fldChar w:fldCharType="begin"/>
                          </w:r>
                          <w:r>
                            <w:instrText xml:space="preserve"> PAGE  \* MERGEFORMAT </w:instrText>
                          </w:r>
                          <w:r>
                            <w:fldChar w:fldCharType="separate"/>
                          </w:r>
                          <w:r>
                            <w:t>- 20 -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eCe29EBAACiAwAADgAAAGRycy9lMm9Eb2MueG1srVPNjtMwEL4j8Q6W&#10;7zTZahe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ngntvRAQAAogMAAA4AAAAAAAAAAQAgAAAAHgEAAGRy&#10;cy9lMm9Eb2MueG1sUEsFBgAAAAAGAAYAWQEAAGEFAAAAAA==&#10;">
              <v:fill on="f" focussize="0,0"/>
              <v:stroke on="f"/>
              <v:imagedata o:title=""/>
              <o:lock v:ext="edit" aspectratio="f"/>
              <v:textbox inset="0mm,0mm,0mm,0mm" style="mso-fit-shape-to-text:t;">
                <w:txbxContent>
                  <w:p w14:paraId="053CA7F3">
                    <w:pPr>
                      <w:pStyle w:val="37"/>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E9464">
    <w:pPr>
      <w:pStyle w:val="37"/>
      <w:rPr>
        <w:rFonts w:hint="eastAsia" w:ascii="宋体" w:hAns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8A8D429">
                          <w:pPr>
                            <w:pStyle w:val="37"/>
                          </w:pPr>
                          <w:r>
                            <w:fldChar w:fldCharType="begin"/>
                          </w:r>
                          <w:r>
                            <w:instrText xml:space="preserve"> PAGE  \* MERGEFORMAT </w:instrText>
                          </w:r>
                          <w:r>
                            <w:fldChar w:fldCharType="separate"/>
                          </w:r>
                          <w:r>
                            <w:t>- 34 -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TMQafRAQAAogMAAA4AAAAAAAAAAQAgAAAAHgEAAGRy&#10;cy9lMm9Eb2MueG1sUEsFBgAAAAAGAAYAWQEAAGEFAAAAAA==&#10;">
              <v:fill on="f" focussize="0,0"/>
              <v:stroke on="f"/>
              <v:imagedata o:title=""/>
              <o:lock v:ext="edit" aspectratio="f"/>
              <v:textbox inset="0mm,0mm,0mm,0mm" style="mso-fit-shape-to-text:t;">
                <w:txbxContent>
                  <w:p w14:paraId="38A8D429">
                    <w:pPr>
                      <w:pStyle w:val="37"/>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61E5E">
    <w:pPr>
      <w:pStyle w:val="39"/>
      <w:ind w:firstLine="180" w:firstLineChars="100"/>
      <w:jc w:val="left"/>
    </w:pPr>
    <w:r>
      <w:rPr>
        <w:rFonts w:hint="eastAsia"/>
      </w:rPr>
      <w:t>重庆大家智方科技有限公司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1B40">
    <w:pPr>
      <w:pStyle w:val="3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587C6">
    <w:pPr>
      <w:pStyle w:val="39"/>
      <w:ind w:firstLine="180" w:firstLineChars="100"/>
      <w:jc w:val="left"/>
      <w:rPr>
        <w:rFonts w:hint="eastAsia"/>
      </w:rPr>
    </w:pPr>
    <w:r>
      <w:rPr>
        <w:rFonts w:hint="eastAsia"/>
      </w:rPr>
      <w:t>重庆大家智方科技有限公司                                                 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7B4A3">
    <w:pPr>
      <w:pStyle w:val="39"/>
      <w:ind w:firstLine="210" w:firstLineChars="100"/>
      <w:jc w:val="left"/>
      <w:rPr>
        <w:rFonts w:hint="eastAsia" w:ascii="方正仿宋_GBK" w:eastAsia="方正仿宋_GBK"/>
        <w:sz w:val="21"/>
        <w:szCs w:val="21"/>
      </w:rPr>
    </w:pPr>
    <w:r>
      <w:rPr>
        <w:rFonts w:hint="eastAsia" w:ascii="方正仿宋_GBK" w:eastAsia="方正仿宋_GBK"/>
        <w:sz w:val="21"/>
        <w:szCs w:val="21"/>
      </w:rPr>
      <w:t xml:space="preserve">  </w:t>
    </w:r>
    <w:r>
      <w:rPr>
        <w:rFonts w:hint="eastAsia"/>
      </w:rPr>
      <w:t>重庆大家智方科技有限公司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76C9B"/>
    <w:multiLevelType w:val="singleLevel"/>
    <w:tmpl w:val="E1476C9B"/>
    <w:lvl w:ilvl="0" w:tentative="0">
      <w:start w:val="2"/>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9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2"/>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3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42"/>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6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59"/>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11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4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11"/>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9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099F425"/>
    <w:multiLevelType w:val="singleLevel"/>
    <w:tmpl w:val="1099F425"/>
    <w:lvl w:ilvl="0" w:tentative="0">
      <w:start w:val="1"/>
      <w:numFmt w:val="chineseCounting"/>
      <w:suff w:val="nothing"/>
      <w:lvlText w:val="（%1）"/>
      <w:lvlJc w:val="left"/>
      <w:rPr>
        <w:rFonts w:hint="eastAsia"/>
      </w:rPr>
    </w:lvl>
  </w:abstractNum>
  <w:abstractNum w:abstractNumId="14">
    <w:nsid w:val="194370C7"/>
    <w:multiLevelType w:val="singleLevel"/>
    <w:tmpl w:val="194370C7"/>
    <w:lvl w:ilvl="0" w:tentative="0">
      <w:start w:val="1"/>
      <w:numFmt w:val="decimal"/>
      <w:suff w:val="nothing"/>
      <w:lvlText w:val="%1、"/>
      <w:lvlJc w:val="left"/>
      <w:pPr>
        <w:ind w:left="80"/>
      </w:pPr>
      <w:rPr>
        <w:rFonts w:hint="default"/>
        <w:b w:val="0"/>
        <w:bCs w:val="0"/>
      </w:rPr>
    </w:lvl>
  </w:abstractNum>
  <w:num w:numId="1">
    <w:abstractNumId w:val="9"/>
  </w:num>
  <w:num w:numId="2">
    <w:abstractNumId w:val="6"/>
  </w:num>
  <w:num w:numId="3">
    <w:abstractNumId w:val="4"/>
  </w:num>
  <w:num w:numId="4">
    <w:abstractNumId w:val="10"/>
  </w:num>
  <w:num w:numId="5">
    <w:abstractNumId w:val="12"/>
  </w:num>
  <w:num w:numId="6">
    <w:abstractNumId w:val="1"/>
  </w:num>
  <w:num w:numId="7">
    <w:abstractNumId w:val="7"/>
  </w:num>
  <w:num w:numId="8">
    <w:abstractNumId w:val="2"/>
  </w:num>
  <w:num w:numId="9">
    <w:abstractNumId w:val="3"/>
  </w:num>
  <w:num w:numId="10">
    <w:abstractNumId w:val="8"/>
  </w:num>
  <w:num w:numId="11">
    <w:abstractNumId w:val="5"/>
  </w:num>
  <w:num w:numId="12">
    <w:abstractNumId w:val="11"/>
  </w:num>
  <w:num w:numId="13">
    <w:abstractNumId w:val="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yYzMyODBiYjE1NjA1MWI1NDA1YTk3NDFhMzg3NzIifQ=="/>
  </w:docVars>
  <w:rsids>
    <w:rsidRoot w:val="00172A27"/>
    <w:rsid w:val="000040DE"/>
    <w:rsid w:val="000075E8"/>
    <w:rsid w:val="0001106D"/>
    <w:rsid w:val="00011B4B"/>
    <w:rsid w:val="00015708"/>
    <w:rsid w:val="00016B79"/>
    <w:rsid w:val="00017816"/>
    <w:rsid w:val="000246B2"/>
    <w:rsid w:val="000249B7"/>
    <w:rsid w:val="000277D3"/>
    <w:rsid w:val="000321D9"/>
    <w:rsid w:val="0003632F"/>
    <w:rsid w:val="00041115"/>
    <w:rsid w:val="00042525"/>
    <w:rsid w:val="0004789B"/>
    <w:rsid w:val="0005097C"/>
    <w:rsid w:val="0005298B"/>
    <w:rsid w:val="00053A13"/>
    <w:rsid w:val="0005417C"/>
    <w:rsid w:val="00055AFF"/>
    <w:rsid w:val="000576E1"/>
    <w:rsid w:val="00063981"/>
    <w:rsid w:val="00065A8D"/>
    <w:rsid w:val="00065BA1"/>
    <w:rsid w:val="000729B5"/>
    <w:rsid w:val="00074FC4"/>
    <w:rsid w:val="000811E5"/>
    <w:rsid w:val="00086C9B"/>
    <w:rsid w:val="00090C5A"/>
    <w:rsid w:val="00091B1C"/>
    <w:rsid w:val="000A164E"/>
    <w:rsid w:val="000A3093"/>
    <w:rsid w:val="000A3CC5"/>
    <w:rsid w:val="000A7A1B"/>
    <w:rsid w:val="000B0FB2"/>
    <w:rsid w:val="000B42F4"/>
    <w:rsid w:val="000B7377"/>
    <w:rsid w:val="000B7F54"/>
    <w:rsid w:val="000C6A03"/>
    <w:rsid w:val="000D2465"/>
    <w:rsid w:val="000D37A7"/>
    <w:rsid w:val="000D670A"/>
    <w:rsid w:val="000E01C9"/>
    <w:rsid w:val="000E3259"/>
    <w:rsid w:val="000E381C"/>
    <w:rsid w:val="000E47EA"/>
    <w:rsid w:val="000F032F"/>
    <w:rsid w:val="000F7DBF"/>
    <w:rsid w:val="0010014A"/>
    <w:rsid w:val="00100639"/>
    <w:rsid w:val="00106975"/>
    <w:rsid w:val="0010750E"/>
    <w:rsid w:val="001079B3"/>
    <w:rsid w:val="00116856"/>
    <w:rsid w:val="00120259"/>
    <w:rsid w:val="0012524F"/>
    <w:rsid w:val="001266BF"/>
    <w:rsid w:val="0012761E"/>
    <w:rsid w:val="00133D16"/>
    <w:rsid w:val="00134D29"/>
    <w:rsid w:val="00136799"/>
    <w:rsid w:val="00141042"/>
    <w:rsid w:val="00144004"/>
    <w:rsid w:val="00146F0F"/>
    <w:rsid w:val="001477FE"/>
    <w:rsid w:val="00147FB4"/>
    <w:rsid w:val="0015011C"/>
    <w:rsid w:val="00150429"/>
    <w:rsid w:val="001572BD"/>
    <w:rsid w:val="001611B1"/>
    <w:rsid w:val="001624CA"/>
    <w:rsid w:val="0016385A"/>
    <w:rsid w:val="00165181"/>
    <w:rsid w:val="001670EC"/>
    <w:rsid w:val="00167E04"/>
    <w:rsid w:val="00177975"/>
    <w:rsid w:val="00180ACB"/>
    <w:rsid w:val="00185001"/>
    <w:rsid w:val="00186623"/>
    <w:rsid w:val="001879FD"/>
    <w:rsid w:val="001A169D"/>
    <w:rsid w:val="001A4B18"/>
    <w:rsid w:val="001A655D"/>
    <w:rsid w:val="001A6DCC"/>
    <w:rsid w:val="001A7370"/>
    <w:rsid w:val="001B054C"/>
    <w:rsid w:val="001B10D7"/>
    <w:rsid w:val="001B1499"/>
    <w:rsid w:val="001B27D7"/>
    <w:rsid w:val="001B3DBD"/>
    <w:rsid w:val="001B4377"/>
    <w:rsid w:val="001D2321"/>
    <w:rsid w:val="001D2DCD"/>
    <w:rsid w:val="001D3084"/>
    <w:rsid w:val="001D5055"/>
    <w:rsid w:val="001D630C"/>
    <w:rsid w:val="001D7AFF"/>
    <w:rsid w:val="001E201B"/>
    <w:rsid w:val="001E5CA1"/>
    <w:rsid w:val="001E5CAC"/>
    <w:rsid w:val="001E725F"/>
    <w:rsid w:val="001F1AF7"/>
    <w:rsid w:val="001F3AA8"/>
    <w:rsid w:val="001F4964"/>
    <w:rsid w:val="001F7063"/>
    <w:rsid w:val="00202B04"/>
    <w:rsid w:val="00204936"/>
    <w:rsid w:val="002100EE"/>
    <w:rsid w:val="0021704D"/>
    <w:rsid w:val="00221AD1"/>
    <w:rsid w:val="00222097"/>
    <w:rsid w:val="0022433C"/>
    <w:rsid w:val="00225E63"/>
    <w:rsid w:val="00234367"/>
    <w:rsid w:val="002348E0"/>
    <w:rsid w:val="00234AA4"/>
    <w:rsid w:val="00240F2A"/>
    <w:rsid w:val="00250E69"/>
    <w:rsid w:val="002618FD"/>
    <w:rsid w:val="002628D1"/>
    <w:rsid w:val="002643C1"/>
    <w:rsid w:val="00265203"/>
    <w:rsid w:val="00265AE7"/>
    <w:rsid w:val="00271D47"/>
    <w:rsid w:val="002721EA"/>
    <w:rsid w:val="00275CBD"/>
    <w:rsid w:val="002774BF"/>
    <w:rsid w:val="00280E8A"/>
    <w:rsid w:val="00285164"/>
    <w:rsid w:val="002856F1"/>
    <w:rsid w:val="002879E9"/>
    <w:rsid w:val="00297842"/>
    <w:rsid w:val="00297A29"/>
    <w:rsid w:val="002A31AA"/>
    <w:rsid w:val="002A35DF"/>
    <w:rsid w:val="002A3D4B"/>
    <w:rsid w:val="002A3F07"/>
    <w:rsid w:val="002A4956"/>
    <w:rsid w:val="002A6710"/>
    <w:rsid w:val="002B05AF"/>
    <w:rsid w:val="002B607B"/>
    <w:rsid w:val="002B676C"/>
    <w:rsid w:val="002B7904"/>
    <w:rsid w:val="002C2507"/>
    <w:rsid w:val="002C2E6E"/>
    <w:rsid w:val="002C45CE"/>
    <w:rsid w:val="002C55FB"/>
    <w:rsid w:val="002D467F"/>
    <w:rsid w:val="002D7725"/>
    <w:rsid w:val="002D7D72"/>
    <w:rsid w:val="002E522F"/>
    <w:rsid w:val="002E5F21"/>
    <w:rsid w:val="002E6F8D"/>
    <w:rsid w:val="002E70EC"/>
    <w:rsid w:val="002F1592"/>
    <w:rsid w:val="002F233E"/>
    <w:rsid w:val="002F2478"/>
    <w:rsid w:val="002F2D5E"/>
    <w:rsid w:val="002F380A"/>
    <w:rsid w:val="002F3DE3"/>
    <w:rsid w:val="002F5709"/>
    <w:rsid w:val="002F632E"/>
    <w:rsid w:val="00303412"/>
    <w:rsid w:val="0030415E"/>
    <w:rsid w:val="00305CE4"/>
    <w:rsid w:val="00310AF9"/>
    <w:rsid w:val="0031166D"/>
    <w:rsid w:val="00312C54"/>
    <w:rsid w:val="0031465E"/>
    <w:rsid w:val="00315742"/>
    <w:rsid w:val="003163B3"/>
    <w:rsid w:val="003177AA"/>
    <w:rsid w:val="00322079"/>
    <w:rsid w:val="00322A7A"/>
    <w:rsid w:val="0032411D"/>
    <w:rsid w:val="0033464C"/>
    <w:rsid w:val="00336A70"/>
    <w:rsid w:val="00341DEB"/>
    <w:rsid w:val="003434CB"/>
    <w:rsid w:val="00346A3D"/>
    <w:rsid w:val="00347579"/>
    <w:rsid w:val="00347FB8"/>
    <w:rsid w:val="00350C20"/>
    <w:rsid w:val="003548FA"/>
    <w:rsid w:val="00355669"/>
    <w:rsid w:val="00355A74"/>
    <w:rsid w:val="00361427"/>
    <w:rsid w:val="0036458B"/>
    <w:rsid w:val="003649F8"/>
    <w:rsid w:val="00364DDC"/>
    <w:rsid w:val="00371D2F"/>
    <w:rsid w:val="00374E97"/>
    <w:rsid w:val="0038033A"/>
    <w:rsid w:val="00383EDD"/>
    <w:rsid w:val="00384161"/>
    <w:rsid w:val="00387610"/>
    <w:rsid w:val="00395C2F"/>
    <w:rsid w:val="00396F38"/>
    <w:rsid w:val="003973D3"/>
    <w:rsid w:val="003A0892"/>
    <w:rsid w:val="003A0E00"/>
    <w:rsid w:val="003A3147"/>
    <w:rsid w:val="003A3A78"/>
    <w:rsid w:val="003A449E"/>
    <w:rsid w:val="003A71F3"/>
    <w:rsid w:val="003B05E6"/>
    <w:rsid w:val="003B19F5"/>
    <w:rsid w:val="003B3F16"/>
    <w:rsid w:val="003B7E53"/>
    <w:rsid w:val="003C4B53"/>
    <w:rsid w:val="003D0E0A"/>
    <w:rsid w:val="003D3B22"/>
    <w:rsid w:val="003E22F7"/>
    <w:rsid w:val="003E3B08"/>
    <w:rsid w:val="003F047B"/>
    <w:rsid w:val="003F1132"/>
    <w:rsid w:val="003F1194"/>
    <w:rsid w:val="003F3FBC"/>
    <w:rsid w:val="003F6272"/>
    <w:rsid w:val="0040142A"/>
    <w:rsid w:val="00402B32"/>
    <w:rsid w:val="00410C93"/>
    <w:rsid w:val="00411B4A"/>
    <w:rsid w:val="00417E99"/>
    <w:rsid w:val="00420063"/>
    <w:rsid w:val="00424569"/>
    <w:rsid w:val="00427935"/>
    <w:rsid w:val="00434945"/>
    <w:rsid w:val="00444235"/>
    <w:rsid w:val="00445548"/>
    <w:rsid w:val="0044695E"/>
    <w:rsid w:val="004515C8"/>
    <w:rsid w:val="00460DBE"/>
    <w:rsid w:val="00461A37"/>
    <w:rsid w:val="00462878"/>
    <w:rsid w:val="00463201"/>
    <w:rsid w:val="00465B7A"/>
    <w:rsid w:val="00472285"/>
    <w:rsid w:val="0047271E"/>
    <w:rsid w:val="00472AA2"/>
    <w:rsid w:val="0048529B"/>
    <w:rsid w:val="00486615"/>
    <w:rsid w:val="00486A5B"/>
    <w:rsid w:val="00491014"/>
    <w:rsid w:val="00491E98"/>
    <w:rsid w:val="0049216E"/>
    <w:rsid w:val="00492BEA"/>
    <w:rsid w:val="00494E7A"/>
    <w:rsid w:val="004953EC"/>
    <w:rsid w:val="00495813"/>
    <w:rsid w:val="004A06DB"/>
    <w:rsid w:val="004A0D29"/>
    <w:rsid w:val="004A0DE1"/>
    <w:rsid w:val="004A0F59"/>
    <w:rsid w:val="004A2410"/>
    <w:rsid w:val="004A27AC"/>
    <w:rsid w:val="004A2D28"/>
    <w:rsid w:val="004A63D5"/>
    <w:rsid w:val="004B176E"/>
    <w:rsid w:val="004C17F2"/>
    <w:rsid w:val="004C1B76"/>
    <w:rsid w:val="004C1DD0"/>
    <w:rsid w:val="004C5CE3"/>
    <w:rsid w:val="004C64E4"/>
    <w:rsid w:val="004D27F9"/>
    <w:rsid w:val="004D6070"/>
    <w:rsid w:val="004E0A31"/>
    <w:rsid w:val="004E156F"/>
    <w:rsid w:val="004E55DB"/>
    <w:rsid w:val="004F161C"/>
    <w:rsid w:val="004F4F7F"/>
    <w:rsid w:val="00502B2F"/>
    <w:rsid w:val="0050645E"/>
    <w:rsid w:val="00512480"/>
    <w:rsid w:val="00512D00"/>
    <w:rsid w:val="00514179"/>
    <w:rsid w:val="00515D8B"/>
    <w:rsid w:val="00520D83"/>
    <w:rsid w:val="005221C6"/>
    <w:rsid w:val="00527182"/>
    <w:rsid w:val="005332E2"/>
    <w:rsid w:val="00536C7C"/>
    <w:rsid w:val="00537EB7"/>
    <w:rsid w:val="00544BEA"/>
    <w:rsid w:val="005460D5"/>
    <w:rsid w:val="00546467"/>
    <w:rsid w:val="00555D2C"/>
    <w:rsid w:val="00566A85"/>
    <w:rsid w:val="005673ED"/>
    <w:rsid w:val="00573AE3"/>
    <w:rsid w:val="00580530"/>
    <w:rsid w:val="0058064E"/>
    <w:rsid w:val="005839B9"/>
    <w:rsid w:val="00584B23"/>
    <w:rsid w:val="00584B66"/>
    <w:rsid w:val="00586747"/>
    <w:rsid w:val="005902D9"/>
    <w:rsid w:val="00596AB7"/>
    <w:rsid w:val="00597D2A"/>
    <w:rsid w:val="005A1EA7"/>
    <w:rsid w:val="005A4479"/>
    <w:rsid w:val="005A5FAF"/>
    <w:rsid w:val="005B0724"/>
    <w:rsid w:val="005B0B1A"/>
    <w:rsid w:val="005B1E46"/>
    <w:rsid w:val="005B353C"/>
    <w:rsid w:val="005C0B94"/>
    <w:rsid w:val="005C0F81"/>
    <w:rsid w:val="005C1B86"/>
    <w:rsid w:val="005C42AC"/>
    <w:rsid w:val="005C4F84"/>
    <w:rsid w:val="005C5834"/>
    <w:rsid w:val="005D04A6"/>
    <w:rsid w:val="005D2CAE"/>
    <w:rsid w:val="005D37D0"/>
    <w:rsid w:val="005D703E"/>
    <w:rsid w:val="005E0D2D"/>
    <w:rsid w:val="005E22E4"/>
    <w:rsid w:val="005E27A9"/>
    <w:rsid w:val="005E54A3"/>
    <w:rsid w:val="005E5525"/>
    <w:rsid w:val="005F2D32"/>
    <w:rsid w:val="005F5398"/>
    <w:rsid w:val="005F5B57"/>
    <w:rsid w:val="0060435A"/>
    <w:rsid w:val="00613410"/>
    <w:rsid w:val="0061417E"/>
    <w:rsid w:val="006176A3"/>
    <w:rsid w:val="00617986"/>
    <w:rsid w:val="00621B8A"/>
    <w:rsid w:val="00625A72"/>
    <w:rsid w:val="00632269"/>
    <w:rsid w:val="0063633F"/>
    <w:rsid w:val="006372AA"/>
    <w:rsid w:val="0064037A"/>
    <w:rsid w:val="00641FC6"/>
    <w:rsid w:val="0064583B"/>
    <w:rsid w:val="00647BB1"/>
    <w:rsid w:val="0065203B"/>
    <w:rsid w:val="00653D53"/>
    <w:rsid w:val="00654A48"/>
    <w:rsid w:val="00655751"/>
    <w:rsid w:val="0065651B"/>
    <w:rsid w:val="00662E2A"/>
    <w:rsid w:val="00664607"/>
    <w:rsid w:val="00665B56"/>
    <w:rsid w:val="00670089"/>
    <w:rsid w:val="00672B52"/>
    <w:rsid w:val="00680AE4"/>
    <w:rsid w:val="00682AEE"/>
    <w:rsid w:val="00684E51"/>
    <w:rsid w:val="006928EE"/>
    <w:rsid w:val="006A100B"/>
    <w:rsid w:val="006A143A"/>
    <w:rsid w:val="006A3285"/>
    <w:rsid w:val="006A4171"/>
    <w:rsid w:val="006A444F"/>
    <w:rsid w:val="006A707A"/>
    <w:rsid w:val="006B3A76"/>
    <w:rsid w:val="006B72DE"/>
    <w:rsid w:val="006C0153"/>
    <w:rsid w:val="006C53E2"/>
    <w:rsid w:val="006C5FC1"/>
    <w:rsid w:val="006D44E1"/>
    <w:rsid w:val="006D5494"/>
    <w:rsid w:val="006E0198"/>
    <w:rsid w:val="006E21FA"/>
    <w:rsid w:val="006E2FA3"/>
    <w:rsid w:val="006F0FB7"/>
    <w:rsid w:val="006F1B2C"/>
    <w:rsid w:val="006F3DE4"/>
    <w:rsid w:val="006F479D"/>
    <w:rsid w:val="006F7DCF"/>
    <w:rsid w:val="00704E5D"/>
    <w:rsid w:val="00705739"/>
    <w:rsid w:val="00713AD6"/>
    <w:rsid w:val="007140FF"/>
    <w:rsid w:val="00715FB5"/>
    <w:rsid w:val="007171A6"/>
    <w:rsid w:val="0071799D"/>
    <w:rsid w:val="00721F7E"/>
    <w:rsid w:val="0072426C"/>
    <w:rsid w:val="00726088"/>
    <w:rsid w:val="0072614C"/>
    <w:rsid w:val="00727E35"/>
    <w:rsid w:val="00730B6A"/>
    <w:rsid w:val="00733CFF"/>
    <w:rsid w:val="007349AF"/>
    <w:rsid w:val="00736D88"/>
    <w:rsid w:val="00736DD2"/>
    <w:rsid w:val="00737A25"/>
    <w:rsid w:val="007402CA"/>
    <w:rsid w:val="00746195"/>
    <w:rsid w:val="0074681C"/>
    <w:rsid w:val="00746EC2"/>
    <w:rsid w:val="007470C6"/>
    <w:rsid w:val="00751FCD"/>
    <w:rsid w:val="0075705B"/>
    <w:rsid w:val="007603A1"/>
    <w:rsid w:val="00760DC3"/>
    <w:rsid w:val="0076361C"/>
    <w:rsid w:val="00765234"/>
    <w:rsid w:val="007654E2"/>
    <w:rsid w:val="0076555E"/>
    <w:rsid w:val="00766FAB"/>
    <w:rsid w:val="00771E46"/>
    <w:rsid w:val="00772646"/>
    <w:rsid w:val="0077294F"/>
    <w:rsid w:val="00773CA5"/>
    <w:rsid w:val="00780534"/>
    <w:rsid w:val="00785003"/>
    <w:rsid w:val="00787215"/>
    <w:rsid w:val="0079498C"/>
    <w:rsid w:val="007959AC"/>
    <w:rsid w:val="007A20E0"/>
    <w:rsid w:val="007A722C"/>
    <w:rsid w:val="007A764F"/>
    <w:rsid w:val="007A7BC0"/>
    <w:rsid w:val="007B2204"/>
    <w:rsid w:val="007B248A"/>
    <w:rsid w:val="007B4B60"/>
    <w:rsid w:val="007C1107"/>
    <w:rsid w:val="007C2BD0"/>
    <w:rsid w:val="007C4113"/>
    <w:rsid w:val="007C46A8"/>
    <w:rsid w:val="007C4793"/>
    <w:rsid w:val="007C5528"/>
    <w:rsid w:val="007D4027"/>
    <w:rsid w:val="007D4A7A"/>
    <w:rsid w:val="007D7E65"/>
    <w:rsid w:val="007E19E0"/>
    <w:rsid w:val="007E2F2F"/>
    <w:rsid w:val="007E7F8C"/>
    <w:rsid w:val="007F00A2"/>
    <w:rsid w:val="0080169A"/>
    <w:rsid w:val="008041D4"/>
    <w:rsid w:val="008057AA"/>
    <w:rsid w:val="00805933"/>
    <w:rsid w:val="00805DF9"/>
    <w:rsid w:val="0080641D"/>
    <w:rsid w:val="0081156A"/>
    <w:rsid w:val="00811D97"/>
    <w:rsid w:val="00812D41"/>
    <w:rsid w:val="008138DE"/>
    <w:rsid w:val="008163C9"/>
    <w:rsid w:val="00825496"/>
    <w:rsid w:val="00827398"/>
    <w:rsid w:val="00836DA0"/>
    <w:rsid w:val="00842974"/>
    <w:rsid w:val="00847C3D"/>
    <w:rsid w:val="00850896"/>
    <w:rsid w:val="00851EF4"/>
    <w:rsid w:val="0085550A"/>
    <w:rsid w:val="00855B2C"/>
    <w:rsid w:val="00855E82"/>
    <w:rsid w:val="008613B5"/>
    <w:rsid w:val="008616EF"/>
    <w:rsid w:val="00861722"/>
    <w:rsid w:val="00863985"/>
    <w:rsid w:val="00863C25"/>
    <w:rsid w:val="008641B7"/>
    <w:rsid w:val="00864DC1"/>
    <w:rsid w:val="00867E28"/>
    <w:rsid w:val="008705BC"/>
    <w:rsid w:val="0087099D"/>
    <w:rsid w:val="00874CC2"/>
    <w:rsid w:val="00875A42"/>
    <w:rsid w:val="00881CE0"/>
    <w:rsid w:val="0088204E"/>
    <w:rsid w:val="008857CC"/>
    <w:rsid w:val="008904A8"/>
    <w:rsid w:val="00890FE2"/>
    <w:rsid w:val="00894A73"/>
    <w:rsid w:val="0089546D"/>
    <w:rsid w:val="008A1DF4"/>
    <w:rsid w:val="008B25E0"/>
    <w:rsid w:val="008B2F4C"/>
    <w:rsid w:val="008B2F9D"/>
    <w:rsid w:val="008B2FEF"/>
    <w:rsid w:val="008C510F"/>
    <w:rsid w:val="008C7B68"/>
    <w:rsid w:val="008E36F0"/>
    <w:rsid w:val="008E66B8"/>
    <w:rsid w:val="008F1988"/>
    <w:rsid w:val="008F5F3C"/>
    <w:rsid w:val="008F6252"/>
    <w:rsid w:val="008F72A8"/>
    <w:rsid w:val="008F7549"/>
    <w:rsid w:val="00901E39"/>
    <w:rsid w:val="009023F3"/>
    <w:rsid w:val="00903540"/>
    <w:rsid w:val="0090383C"/>
    <w:rsid w:val="00906CC8"/>
    <w:rsid w:val="00907DE2"/>
    <w:rsid w:val="00912132"/>
    <w:rsid w:val="00914D87"/>
    <w:rsid w:val="00915390"/>
    <w:rsid w:val="009211CD"/>
    <w:rsid w:val="00922FAD"/>
    <w:rsid w:val="00924DCE"/>
    <w:rsid w:val="00924F0A"/>
    <w:rsid w:val="0092708B"/>
    <w:rsid w:val="0092715A"/>
    <w:rsid w:val="0093049D"/>
    <w:rsid w:val="00937713"/>
    <w:rsid w:val="009443AB"/>
    <w:rsid w:val="00944CC5"/>
    <w:rsid w:val="0094650F"/>
    <w:rsid w:val="0094759E"/>
    <w:rsid w:val="00955793"/>
    <w:rsid w:val="00955836"/>
    <w:rsid w:val="00955D03"/>
    <w:rsid w:val="00965A2A"/>
    <w:rsid w:val="00966820"/>
    <w:rsid w:val="009702E8"/>
    <w:rsid w:val="00970FF1"/>
    <w:rsid w:val="0097152B"/>
    <w:rsid w:val="00971E57"/>
    <w:rsid w:val="009723CF"/>
    <w:rsid w:val="00980037"/>
    <w:rsid w:val="00980280"/>
    <w:rsid w:val="00983B43"/>
    <w:rsid w:val="00985BC5"/>
    <w:rsid w:val="00990412"/>
    <w:rsid w:val="00990FBB"/>
    <w:rsid w:val="00991B37"/>
    <w:rsid w:val="009A767C"/>
    <w:rsid w:val="009B12E2"/>
    <w:rsid w:val="009B1384"/>
    <w:rsid w:val="009B6096"/>
    <w:rsid w:val="009B7750"/>
    <w:rsid w:val="009B7A28"/>
    <w:rsid w:val="009C07BD"/>
    <w:rsid w:val="009C3034"/>
    <w:rsid w:val="009C373B"/>
    <w:rsid w:val="009C4CC8"/>
    <w:rsid w:val="009C647F"/>
    <w:rsid w:val="009D3162"/>
    <w:rsid w:val="009D3181"/>
    <w:rsid w:val="009D7CCE"/>
    <w:rsid w:val="009E1F29"/>
    <w:rsid w:val="009E2630"/>
    <w:rsid w:val="009E348B"/>
    <w:rsid w:val="009E3624"/>
    <w:rsid w:val="009E68A2"/>
    <w:rsid w:val="009E737D"/>
    <w:rsid w:val="009F4BD7"/>
    <w:rsid w:val="00A02287"/>
    <w:rsid w:val="00A03977"/>
    <w:rsid w:val="00A15118"/>
    <w:rsid w:val="00A23C56"/>
    <w:rsid w:val="00A26FF7"/>
    <w:rsid w:val="00A30AF7"/>
    <w:rsid w:val="00A31563"/>
    <w:rsid w:val="00A3333E"/>
    <w:rsid w:val="00A34EAD"/>
    <w:rsid w:val="00A3743F"/>
    <w:rsid w:val="00A37AC6"/>
    <w:rsid w:val="00A42CB9"/>
    <w:rsid w:val="00A42FDD"/>
    <w:rsid w:val="00A445DC"/>
    <w:rsid w:val="00A44BEA"/>
    <w:rsid w:val="00A47655"/>
    <w:rsid w:val="00A50BB1"/>
    <w:rsid w:val="00A52D1B"/>
    <w:rsid w:val="00A54F16"/>
    <w:rsid w:val="00A569E8"/>
    <w:rsid w:val="00A56CF1"/>
    <w:rsid w:val="00A67F2B"/>
    <w:rsid w:val="00A711C6"/>
    <w:rsid w:val="00A725E6"/>
    <w:rsid w:val="00A7288B"/>
    <w:rsid w:val="00A73BBA"/>
    <w:rsid w:val="00A75A98"/>
    <w:rsid w:val="00A81327"/>
    <w:rsid w:val="00A83797"/>
    <w:rsid w:val="00A84863"/>
    <w:rsid w:val="00A85872"/>
    <w:rsid w:val="00A90E79"/>
    <w:rsid w:val="00A914F0"/>
    <w:rsid w:val="00A93011"/>
    <w:rsid w:val="00A950ED"/>
    <w:rsid w:val="00A95D95"/>
    <w:rsid w:val="00A96BCB"/>
    <w:rsid w:val="00A977EC"/>
    <w:rsid w:val="00AA0B8D"/>
    <w:rsid w:val="00AA1A2A"/>
    <w:rsid w:val="00AA3FD1"/>
    <w:rsid w:val="00AA71FA"/>
    <w:rsid w:val="00AB11B3"/>
    <w:rsid w:val="00AB2752"/>
    <w:rsid w:val="00AB3284"/>
    <w:rsid w:val="00AB5ED3"/>
    <w:rsid w:val="00AB6B0C"/>
    <w:rsid w:val="00AB70CD"/>
    <w:rsid w:val="00AC4898"/>
    <w:rsid w:val="00AC48B3"/>
    <w:rsid w:val="00AC5F9E"/>
    <w:rsid w:val="00AC7AC9"/>
    <w:rsid w:val="00AC7E4F"/>
    <w:rsid w:val="00AD156B"/>
    <w:rsid w:val="00AD393C"/>
    <w:rsid w:val="00AD6624"/>
    <w:rsid w:val="00AE1920"/>
    <w:rsid w:val="00AE2A53"/>
    <w:rsid w:val="00AF01B3"/>
    <w:rsid w:val="00AF0242"/>
    <w:rsid w:val="00AF0F13"/>
    <w:rsid w:val="00AF627E"/>
    <w:rsid w:val="00AF7992"/>
    <w:rsid w:val="00B00AB3"/>
    <w:rsid w:val="00B07428"/>
    <w:rsid w:val="00B10333"/>
    <w:rsid w:val="00B14C52"/>
    <w:rsid w:val="00B17214"/>
    <w:rsid w:val="00B200AA"/>
    <w:rsid w:val="00B30645"/>
    <w:rsid w:val="00B4054A"/>
    <w:rsid w:val="00B478C3"/>
    <w:rsid w:val="00B51F11"/>
    <w:rsid w:val="00B52715"/>
    <w:rsid w:val="00B55672"/>
    <w:rsid w:val="00B61348"/>
    <w:rsid w:val="00B61A58"/>
    <w:rsid w:val="00B6263F"/>
    <w:rsid w:val="00B653B9"/>
    <w:rsid w:val="00B67114"/>
    <w:rsid w:val="00B70750"/>
    <w:rsid w:val="00B71C25"/>
    <w:rsid w:val="00B73384"/>
    <w:rsid w:val="00B75449"/>
    <w:rsid w:val="00B758D4"/>
    <w:rsid w:val="00BA337D"/>
    <w:rsid w:val="00BA47D0"/>
    <w:rsid w:val="00BA527C"/>
    <w:rsid w:val="00BB05D7"/>
    <w:rsid w:val="00BB40B6"/>
    <w:rsid w:val="00BB7494"/>
    <w:rsid w:val="00BC2390"/>
    <w:rsid w:val="00BC7017"/>
    <w:rsid w:val="00BD3FC0"/>
    <w:rsid w:val="00BD686D"/>
    <w:rsid w:val="00BD7302"/>
    <w:rsid w:val="00BE07A9"/>
    <w:rsid w:val="00BE11E8"/>
    <w:rsid w:val="00BF46A7"/>
    <w:rsid w:val="00BF5230"/>
    <w:rsid w:val="00C02452"/>
    <w:rsid w:val="00C1090C"/>
    <w:rsid w:val="00C17E21"/>
    <w:rsid w:val="00C2409E"/>
    <w:rsid w:val="00C240C8"/>
    <w:rsid w:val="00C2617C"/>
    <w:rsid w:val="00C26513"/>
    <w:rsid w:val="00C2766F"/>
    <w:rsid w:val="00C328C9"/>
    <w:rsid w:val="00C37F72"/>
    <w:rsid w:val="00C420C1"/>
    <w:rsid w:val="00C44EC5"/>
    <w:rsid w:val="00C45963"/>
    <w:rsid w:val="00C472B8"/>
    <w:rsid w:val="00C53124"/>
    <w:rsid w:val="00C53AE0"/>
    <w:rsid w:val="00C53B2E"/>
    <w:rsid w:val="00C6160A"/>
    <w:rsid w:val="00C65137"/>
    <w:rsid w:val="00C65711"/>
    <w:rsid w:val="00C671A7"/>
    <w:rsid w:val="00C73925"/>
    <w:rsid w:val="00C741FF"/>
    <w:rsid w:val="00C76ECD"/>
    <w:rsid w:val="00C841FF"/>
    <w:rsid w:val="00C848A6"/>
    <w:rsid w:val="00C84E04"/>
    <w:rsid w:val="00C87375"/>
    <w:rsid w:val="00C90CAF"/>
    <w:rsid w:val="00C910BE"/>
    <w:rsid w:val="00C91377"/>
    <w:rsid w:val="00C922BE"/>
    <w:rsid w:val="00C97814"/>
    <w:rsid w:val="00CA0B59"/>
    <w:rsid w:val="00CA20B5"/>
    <w:rsid w:val="00CA2944"/>
    <w:rsid w:val="00CA56FD"/>
    <w:rsid w:val="00CA5844"/>
    <w:rsid w:val="00CA5891"/>
    <w:rsid w:val="00CA65EB"/>
    <w:rsid w:val="00CA7101"/>
    <w:rsid w:val="00CA7415"/>
    <w:rsid w:val="00CB265C"/>
    <w:rsid w:val="00CB4540"/>
    <w:rsid w:val="00CB7A07"/>
    <w:rsid w:val="00CC1681"/>
    <w:rsid w:val="00CC59BB"/>
    <w:rsid w:val="00CD0AF4"/>
    <w:rsid w:val="00CD635D"/>
    <w:rsid w:val="00CD7CED"/>
    <w:rsid w:val="00CE04C7"/>
    <w:rsid w:val="00CE1F97"/>
    <w:rsid w:val="00CF156B"/>
    <w:rsid w:val="00CF15EF"/>
    <w:rsid w:val="00CF1B51"/>
    <w:rsid w:val="00CF1E02"/>
    <w:rsid w:val="00CF597A"/>
    <w:rsid w:val="00CF6A94"/>
    <w:rsid w:val="00CF6D82"/>
    <w:rsid w:val="00CF735D"/>
    <w:rsid w:val="00D05BAA"/>
    <w:rsid w:val="00D13B7A"/>
    <w:rsid w:val="00D2036C"/>
    <w:rsid w:val="00D22C4B"/>
    <w:rsid w:val="00D23066"/>
    <w:rsid w:val="00D230C7"/>
    <w:rsid w:val="00D23E7D"/>
    <w:rsid w:val="00D2405F"/>
    <w:rsid w:val="00D309EC"/>
    <w:rsid w:val="00D30C7F"/>
    <w:rsid w:val="00D36046"/>
    <w:rsid w:val="00D3714C"/>
    <w:rsid w:val="00D41BA9"/>
    <w:rsid w:val="00D52376"/>
    <w:rsid w:val="00D561BC"/>
    <w:rsid w:val="00D566D4"/>
    <w:rsid w:val="00D612C2"/>
    <w:rsid w:val="00D618FE"/>
    <w:rsid w:val="00D6773B"/>
    <w:rsid w:val="00D720B5"/>
    <w:rsid w:val="00D745E0"/>
    <w:rsid w:val="00D7658B"/>
    <w:rsid w:val="00D76AA3"/>
    <w:rsid w:val="00D80604"/>
    <w:rsid w:val="00D84C18"/>
    <w:rsid w:val="00D87348"/>
    <w:rsid w:val="00D92F72"/>
    <w:rsid w:val="00D93547"/>
    <w:rsid w:val="00D96538"/>
    <w:rsid w:val="00DA086B"/>
    <w:rsid w:val="00DA1D7A"/>
    <w:rsid w:val="00DA6399"/>
    <w:rsid w:val="00DA6834"/>
    <w:rsid w:val="00DA7E05"/>
    <w:rsid w:val="00DB14A7"/>
    <w:rsid w:val="00DB4794"/>
    <w:rsid w:val="00DB5C3E"/>
    <w:rsid w:val="00DB628E"/>
    <w:rsid w:val="00DE1E39"/>
    <w:rsid w:val="00DE37CF"/>
    <w:rsid w:val="00DE647B"/>
    <w:rsid w:val="00DF0982"/>
    <w:rsid w:val="00DF47D6"/>
    <w:rsid w:val="00DF5425"/>
    <w:rsid w:val="00DF782C"/>
    <w:rsid w:val="00E00E94"/>
    <w:rsid w:val="00E01619"/>
    <w:rsid w:val="00E030A0"/>
    <w:rsid w:val="00E0425A"/>
    <w:rsid w:val="00E075A1"/>
    <w:rsid w:val="00E07B82"/>
    <w:rsid w:val="00E124E3"/>
    <w:rsid w:val="00E13BCE"/>
    <w:rsid w:val="00E14812"/>
    <w:rsid w:val="00E15DDE"/>
    <w:rsid w:val="00E20AFA"/>
    <w:rsid w:val="00E21A84"/>
    <w:rsid w:val="00E2258A"/>
    <w:rsid w:val="00E2339E"/>
    <w:rsid w:val="00E3245B"/>
    <w:rsid w:val="00E32670"/>
    <w:rsid w:val="00E32DCD"/>
    <w:rsid w:val="00E3707B"/>
    <w:rsid w:val="00E47792"/>
    <w:rsid w:val="00E5038E"/>
    <w:rsid w:val="00E50685"/>
    <w:rsid w:val="00E510F3"/>
    <w:rsid w:val="00E57F6B"/>
    <w:rsid w:val="00E618CC"/>
    <w:rsid w:val="00E71D0E"/>
    <w:rsid w:val="00E72D7F"/>
    <w:rsid w:val="00E7342C"/>
    <w:rsid w:val="00E747D1"/>
    <w:rsid w:val="00E76363"/>
    <w:rsid w:val="00E91D81"/>
    <w:rsid w:val="00E92BC2"/>
    <w:rsid w:val="00EA010E"/>
    <w:rsid w:val="00EB1E33"/>
    <w:rsid w:val="00EC0881"/>
    <w:rsid w:val="00ED1414"/>
    <w:rsid w:val="00EE36B4"/>
    <w:rsid w:val="00EE7BD2"/>
    <w:rsid w:val="00EF29BD"/>
    <w:rsid w:val="00EF2AC0"/>
    <w:rsid w:val="00F0195F"/>
    <w:rsid w:val="00F0342D"/>
    <w:rsid w:val="00F04019"/>
    <w:rsid w:val="00F07EF4"/>
    <w:rsid w:val="00F15095"/>
    <w:rsid w:val="00F16313"/>
    <w:rsid w:val="00F20FF1"/>
    <w:rsid w:val="00F276D2"/>
    <w:rsid w:val="00F30D2F"/>
    <w:rsid w:val="00F35251"/>
    <w:rsid w:val="00F35457"/>
    <w:rsid w:val="00F3595B"/>
    <w:rsid w:val="00F36103"/>
    <w:rsid w:val="00F36D58"/>
    <w:rsid w:val="00F37EE6"/>
    <w:rsid w:val="00F40B4D"/>
    <w:rsid w:val="00F41E52"/>
    <w:rsid w:val="00F426A6"/>
    <w:rsid w:val="00F429FD"/>
    <w:rsid w:val="00F439D4"/>
    <w:rsid w:val="00F4623C"/>
    <w:rsid w:val="00F46E44"/>
    <w:rsid w:val="00F56399"/>
    <w:rsid w:val="00F61007"/>
    <w:rsid w:val="00F61758"/>
    <w:rsid w:val="00F618F3"/>
    <w:rsid w:val="00F722A8"/>
    <w:rsid w:val="00F770CE"/>
    <w:rsid w:val="00F7750A"/>
    <w:rsid w:val="00F80006"/>
    <w:rsid w:val="00F80084"/>
    <w:rsid w:val="00F90C63"/>
    <w:rsid w:val="00F95676"/>
    <w:rsid w:val="00F97BB1"/>
    <w:rsid w:val="00FA037D"/>
    <w:rsid w:val="00FA2C34"/>
    <w:rsid w:val="00FA5C8C"/>
    <w:rsid w:val="00FB04FD"/>
    <w:rsid w:val="00FB1B2D"/>
    <w:rsid w:val="00FB3DED"/>
    <w:rsid w:val="00FC03BC"/>
    <w:rsid w:val="00FC1725"/>
    <w:rsid w:val="00FC1B18"/>
    <w:rsid w:val="00FC46C7"/>
    <w:rsid w:val="00FC540D"/>
    <w:rsid w:val="00FD08B0"/>
    <w:rsid w:val="00FD159B"/>
    <w:rsid w:val="00FD2470"/>
    <w:rsid w:val="00FD4A5D"/>
    <w:rsid w:val="00FD56C4"/>
    <w:rsid w:val="00FD5823"/>
    <w:rsid w:val="00FE1C27"/>
    <w:rsid w:val="00FE5C31"/>
    <w:rsid w:val="00FE70B3"/>
    <w:rsid w:val="00FF01B8"/>
    <w:rsid w:val="00FF1B0E"/>
    <w:rsid w:val="00FF45C1"/>
    <w:rsid w:val="00FF4C12"/>
    <w:rsid w:val="00FF748B"/>
    <w:rsid w:val="00FF7D63"/>
    <w:rsid w:val="01060AB5"/>
    <w:rsid w:val="01113CE1"/>
    <w:rsid w:val="011C4F24"/>
    <w:rsid w:val="011D2A5D"/>
    <w:rsid w:val="01253335"/>
    <w:rsid w:val="0135791E"/>
    <w:rsid w:val="01367289"/>
    <w:rsid w:val="0137560B"/>
    <w:rsid w:val="01467B62"/>
    <w:rsid w:val="01524221"/>
    <w:rsid w:val="015260A0"/>
    <w:rsid w:val="01584B22"/>
    <w:rsid w:val="015C0A67"/>
    <w:rsid w:val="015C7AFF"/>
    <w:rsid w:val="016258C2"/>
    <w:rsid w:val="016A0669"/>
    <w:rsid w:val="01710365"/>
    <w:rsid w:val="017240DE"/>
    <w:rsid w:val="01930991"/>
    <w:rsid w:val="01936DFB"/>
    <w:rsid w:val="01A3400F"/>
    <w:rsid w:val="01A53876"/>
    <w:rsid w:val="01AA5BDA"/>
    <w:rsid w:val="01AD66AC"/>
    <w:rsid w:val="01AF4639"/>
    <w:rsid w:val="01B30DFB"/>
    <w:rsid w:val="01B57B6F"/>
    <w:rsid w:val="01BF7462"/>
    <w:rsid w:val="01D74DD0"/>
    <w:rsid w:val="01DC2C9E"/>
    <w:rsid w:val="01E25652"/>
    <w:rsid w:val="01E53DBD"/>
    <w:rsid w:val="01E571A3"/>
    <w:rsid w:val="01EB4263"/>
    <w:rsid w:val="01FB60B3"/>
    <w:rsid w:val="02095ACB"/>
    <w:rsid w:val="021D04E4"/>
    <w:rsid w:val="02236814"/>
    <w:rsid w:val="022D12D3"/>
    <w:rsid w:val="023E1952"/>
    <w:rsid w:val="024B0D55"/>
    <w:rsid w:val="026B607F"/>
    <w:rsid w:val="02722D65"/>
    <w:rsid w:val="027D3CF2"/>
    <w:rsid w:val="02822FCD"/>
    <w:rsid w:val="029779FA"/>
    <w:rsid w:val="029F30D1"/>
    <w:rsid w:val="02A51EE6"/>
    <w:rsid w:val="02A64D58"/>
    <w:rsid w:val="02AE53D1"/>
    <w:rsid w:val="02AE6EED"/>
    <w:rsid w:val="02B05C0B"/>
    <w:rsid w:val="02C22288"/>
    <w:rsid w:val="02C37B48"/>
    <w:rsid w:val="02C508ED"/>
    <w:rsid w:val="02D179A5"/>
    <w:rsid w:val="02DD17BB"/>
    <w:rsid w:val="02DE70DC"/>
    <w:rsid w:val="02E015AD"/>
    <w:rsid w:val="02EB16D4"/>
    <w:rsid w:val="02EF112D"/>
    <w:rsid w:val="02F91D74"/>
    <w:rsid w:val="03026BA9"/>
    <w:rsid w:val="0305345B"/>
    <w:rsid w:val="0305432E"/>
    <w:rsid w:val="030973C7"/>
    <w:rsid w:val="031132CA"/>
    <w:rsid w:val="03133215"/>
    <w:rsid w:val="031A050E"/>
    <w:rsid w:val="031B132A"/>
    <w:rsid w:val="032040D4"/>
    <w:rsid w:val="03247AF5"/>
    <w:rsid w:val="03256912"/>
    <w:rsid w:val="03280EF8"/>
    <w:rsid w:val="03395B24"/>
    <w:rsid w:val="033E12A1"/>
    <w:rsid w:val="03461E09"/>
    <w:rsid w:val="03471F58"/>
    <w:rsid w:val="03647BA8"/>
    <w:rsid w:val="03652DB6"/>
    <w:rsid w:val="0371334D"/>
    <w:rsid w:val="037D4C49"/>
    <w:rsid w:val="03824212"/>
    <w:rsid w:val="038C5359"/>
    <w:rsid w:val="03A50A64"/>
    <w:rsid w:val="03AA4003"/>
    <w:rsid w:val="03AF0B69"/>
    <w:rsid w:val="03B24A50"/>
    <w:rsid w:val="03B422B8"/>
    <w:rsid w:val="03C94679"/>
    <w:rsid w:val="03CB0F27"/>
    <w:rsid w:val="03CC0101"/>
    <w:rsid w:val="03D86F50"/>
    <w:rsid w:val="03DD10AF"/>
    <w:rsid w:val="03DE2A74"/>
    <w:rsid w:val="03E22C6F"/>
    <w:rsid w:val="03EC0A08"/>
    <w:rsid w:val="03F000BB"/>
    <w:rsid w:val="040B2C90"/>
    <w:rsid w:val="040C7344"/>
    <w:rsid w:val="0417332D"/>
    <w:rsid w:val="042B5DA7"/>
    <w:rsid w:val="042C3813"/>
    <w:rsid w:val="042D49C5"/>
    <w:rsid w:val="04351B1E"/>
    <w:rsid w:val="044046A3"/>
    <w:rsid w:val="0441231B"/>
    <w:rsid w:val="044925E1"/>
    <w:rsid w:val="044C4C75"/>
    <w:rsid w:val="044F46DB"/>
    <w:rsid w:val="04750436"/>
    <w:rsid w:val="04775841"/>
    <w:rsid w:val="047F25D2"/>
    <w:rsid w:val="048C776F"/>
    <w:rsid w:val="048E110B"/>
    <w:rsid w:val="04984346"/>
    <w:rsid w:val="049C0F92"/>
    <w:rsid w:val="049C3D2B"/>
    <w:rsid w:val="04AD19F7"/>
    <w:rsid w:val="04B4780E"/>
    <w:rsid w:val="04B62533"/>
    <w:rsid w:val="04CE151D"/>
    <w:rsid w:val="04DF6A51"/>
    <w:rsid w:val="04E03F9C"/>
    <w:rsid w:val="04E567A9"/>
    <w:rsid w:val="04F34B94"/>
    <w:rsid w:val="04FE16D3"/>
    <w:rsid w:val="05033437"/>
    <w:rsid w:val="050A080E"/>
    <w:rsid w:val="050D4171"/>
    <w:rsid w:val="0510110E"/>
    <w:rsid w:val="052605CD"/>
    <w:rsid w:val="052A7C13"/>
    <w:rsid w:val="052E0DAA"/>
    <w:rsid w:val="052F65A4"/>
    <w:rsid w:val="053E1AAD"/>
    <w:rsid w:val="056A252F"/>
    <w:rsid w:val="056D178C"/>
    <w:rsid w:val="0571186D"/>
    <w:rsid w:val="057B3ACA"/>
    <w:rsid w:val="057D1320"/>
    <w:rsid w:val="05800282"/>
    <w:rsid w:val="05841A1F"/>
    <w:rsid w:val="058F47D4"/>
    <w:rsid w:val="059A6C68"/>
    <w:rsid w:val="059E517F"/>
    <w:rsid w:val="05C77BB4"/>
    <w:rsid w:val="05D341CA"/>
    <w:rsid w:val="05DC0C8D"/>
    <w:rsid w:val="05E13306"/>
    <w:rsid w:val="05E26850"/>
    <w:rsid w:val="05E36ED9"/>
    <w:rsid w:val="05F24B37"/>
    <w:rsid w:val="05FF380C"/>
    <w:rsid w:val="060648FE"/>
    <w:rsid w:val="060D67C6"/>
    <w:rsid w:val="06222678"/>
    <w:rsid w:val="06236A6E"/>
    <w:rsid w:val="063323C2"/>
    <w:rsid w:val="063B2ABC"/>
    <w:rsid w:val="063F3D16"/>
    <w:rsid w:val="06420C86"/>
    <w:rsid w:val="06437ED4"/>
    <w:rsid w:val="0646039A"/>
    <w:rsid w:val="064C7436"/>
    <w:rsid w:val="065E0402"/>
    <w:rsid w:val="0666663E"/>
    <w:rsid w:val="066E6818"/>
    <w:rsid w:val="0673608D"/>
    <w:rsid w:val="068519C5"/>
    <w:rsid w:val="0687712C"/>
    <w:rsid w:val="068B7712"/>
    <w:rsid w:val="068B7925"/>
    <w:rsid w:val="068C3069"/>
    <w:rsid w:val="068E73BF"/>
    <w:rsid w:val="068F4954"/>
    <w:rsid w:val="0690632F"/>
    <w:rsid w:val="06912C12"/>
    <w:rsid w:val="069E2209"/>
    <w:rsid w:val="06A0489D"/>
    <w:rsid w:val="06AF17BB"/>
    <w:rsid w:val="06C73360"/>
    <w:rsid w:val="06DA4CEB"/>
    <w:rsid w:val="06DC44E4"/>
    <w:rsid w:val="06E3603B"/>
    <w:rsid w:val="06F24FD0"/>
    <w:rsid w:val="06F773BD"/>
    <w:rsid w:val="06FA1365"/>
    <w:rsid w:val="07045C48"/>
    <w:rsid w:val="0707191A"/>
    <w:rsid w:val="070D73B7"/>
    <w:rsid w:val="070F55D0"/>
    <w:rsid w:val="072635B5"/>
    <w:rsid w:val="07293490"/>
    <w:rsid w:val="07505D5F"/>
    <w:rsid w:val="07541599"/>
    <w:rsid w:val="075A1718"/>
    <w:rsid w:val="075C73C2"/>
    <w:rsid w:val="07751472"/>
    <w:rsid w:val="07814E0B"/>
    <w:rsid w:val="07820993"/>
    <w:rsid w:val="078D7EC3"/>
    <w:rsid w:val="079572AD"/>
    <w:rsid w:val="07997959"/>
    <w:rsid w:val="07A3739F"/>
    <w:rsid w:val="07A40182"/>
    <w:rsid w:val="07B84BCE"/>
    <w:rsid w:val="07C640A8"/>
    <w:rsid w:val="07C657D4"/>
    <w:rsid w:val="07C9203A"/>
    <w:rsid w:val="07D23B28"/>
    <w:rsid w:val="07D45E68"/>
    <w:rsid w:val="07D52BC3"/>
    <w:rsid w:val="07E31891"/>
    <w:rsid w:val="07F219F2"/>
    <w:rsid w:val="07F32268"/>
    <w:rsid w:val="07F5346A"/>
    <w:rsid w:val="07FC2EE9"/>
    <w:rsid w:val="08065580"/>
    <w:rsid w:val="080A5070"/>
    <w:rsid w:val="08103AF4"/>
    <w:rsid w:val="081D0C7F"/>
    <w:rsid w:val="082A5712"/>
    <w:rsid w:val="08306D17"/>
    <w:rsid w:val="08315D7E"/>
    <w:rsid w:val="083E1DCE"/>
    <w:rsid w:val="083F1763"/>
    <w:rsid w:val="083F4412"/>
    <w:rsid w:val="08491E8C"/>
    <w:rsid w:val="084C631D"/>
    <w:rsid w:val="084E706E"/>
    <w:rsid w:val="0854282A"/>
    <w:rsid w:val="08764714"/>
    <w:rsid w:val="087B6D0E"/>
    <w:rsid w:val="088446E5"/>
    <w:rsid w:val="08907C6B"/>
    <w:rsid w:val="08A96444"/>
    <w:rsid w:val="08B02111"/>
    <w:rsid w:val="08B85F73"/>
    <w:rsid w:val="08BF5E5A"/>
    <w:rsid w:val="08C405CD"/>
    <w:rsid w:val="08DE0AB1"/>
    <w:rsid w:val="08EC29C7"/>
    <w:rsid w:val="08FA4395"/>
    <w:rsid w:val="0906181F"/>
    <w:rsid w:val="0917281F"/>
    <w:rsid w:val="0917677F"/>
    <w:rsid w:val="091F2004"/>
    <w:rsid w:val="092079DE"/>
    <w:rsid w:val="092B5408"/>
    <w:rsid w:val="092F4699"/>
    <w:rsid w:val="09400F79"/>
    <w:rsid w:val="094022BC"/>
    <w:rsid w:val="0940405F"/>
    <w:rsid w:val="094359AF"/>
    <w:rsid w:val="09625CEB"/>
    <w:rsid w:val="096634F3"/>
    <w:rsid w:val="0990077E"/>
    <w:rsid w:val="099B6CC9"/>
    <w:rsid w:val="099E4739"/>
    <w:rsid w:val="09A11A04"/>
    <w:rsid w:val="09A1689D"/>
    <w:rsid w:val="09A560F1"/>
    <w:rsid w:val="09A72697"/>
    <w:rsid w:val="09A84B4F"/>
    <w:rsid w:val="09B11CD0"/>
    <w:rsid w:val="09B14EB3"/>
    <w:rsid w:val="09BE594A"/>
    <w:rsid w:val="09DC075A"/>
    <w:rsid w:val="09F11EA7"/>
    <w:rsid w:val="0A1A5ADC"/>
    <w:rsid w:val="0A1C7869"/>
    <w:rsid w:val="0A1F3C94"/>
    <w:rsid w:val="0A241134"/>
    <w:rsid w:val="0A290101"/>
    <w:rsid w:val="0A314ED7"/>
    <w:rsid w:val="0A365AED"/>
    <w:rsid w:val="0A3E5758"/>
    <w:rsid w:val="0A4D56E8"/>
    <w:rsid w:val="0A4D61FB"/>
    <w:rsid w:val="0A5E2C77"/>
    <w:rsid w:val="0A633CC4"/>
    <w:rsid w:val="0A745EE1"/>
    <w:rsid w:val="0A755A66"/>
    <w:rsid w:val="0A7F0E9F"/>
    <w:rsid w:val="0A8956C5"/>
    <w:rsid w:val="0A9B3B3D"/>
    <w:rsid w:val="0AA46113"/>
    <w:rsid w:val="0AAE15B8"/>
    <w:rsid w:val="0ABA1753"/>
    <w:rsid w:val="0ABE7447"/>
    <w:rsid w:val="0AC21848"/>
    <w:rsid w:val="0AC4767C"/>
    <w:rsid w:val="0ACD1BDF"/>
    <w:rsid w:val="0AD34528"/>
    <w:rsid w:val="0ADD6435"/>
    <w:rsid w:val="0AE27045"/>
    <w:rsid w:val="0AEC3231"/>
    <w:rsid w:val="0AEF16D2"/>
    <w:rsid w:val="0AF06F43"/>
    <w:rsid w:val="0AF303DE"/>
    <w:rsid w:val="0AFE2910"/>
    <w:rsid w:val="0B0110CD"/>
    <w:rsid w:val="0B07794A"/>
    <w:rsid w:val="0B165003"/>
    <w:rsid w:val="0B187425"/>
    <w:rsid w:val="0B1B7564"/>
    <w:rsid w:val="0B1D5F68"/>
    <w:rsid w:val="0B2226D0"/>
    <w:rsid w:val="0B266428"/>
    <w:rsid w:val="0B277981"/>
    <w:rsid w:val="0B2C7BB9"/>
    <w:rsid w:val="0B31588C"/>
    <w:rsid w:val="0B4F257F"/>
    <w:rsid w:val="0B5C0320"/>
    <w:rsid w:val="0B5C3E34"/>
    <w:rsid w:val="0B635E7C"/>
    <w:rsid w:val="0B69135C"/>
    <w:rsid w:val="0B6A6843"/>
    <w:rsid w:val="0B6F2204"/>
    <w:rsid w:val="0B7C2421"/>
    <w:rsid w:val="0B871E84"/>
    <w:rsid w:val="0BA05354"/>
    <w:rsid w:val="0BB95F32"/>
    <w:rsid w:val="0BBB0A73"/>
    <w:rsid w:val="0BC44C77"/>
    <w:rsid w:val="0BCF091C"/>
    <w:rsid w:val="0BDC4003"/>
    <w:rsid w:val="0BDF2EF2"/>
    <w:rsid w:val="0BE027C7"/>
    <w:rsid w:val="0BE02B62"/>
    <w:rsid w:val="0BE2046F"/>
    <w:rsid w:val="0BED155A"/>
    <w:rsid w:val="0BF94859"/>
    <w:rsid w:val="0C0015FD"/>
    <w:rsid w:val="0C052711"/>
    <w:rsid w:val="0C056E17"/>
    <w:rsid w:val="0C076962"/>
    <w:rsid w:val="0C0C6943"/>
    <w:rsid w:val="0C141D54"/>
    <w:rsid w:val="0C283CA6"/>
    <w:rsid w:val="0C295CF0"/>
    <w:rsid w:val="0C2A421D"/>
    <w:rsid w:val="0C2C6879"/>
    <w:rsid w:val="0C2F1549"/>
    <w:rsid w:val="0C3775EC"/>
    <w:rsid w:val="0C50209A"/>
    <w:rsid w:val="0C526FE9"/>
    <w:rsid w:val="0C574BC6"/>
    <w:rsid w:val="0C5E43DA"/>
    <w:rsid w:val="0C5E59F7"/>
    <w:rsid w:val="0C6F5D75"/>
    <w:rsid w:val="0C7D0506"/>
    <w:rsid w:val="0C7F7A47"/>
    <w:rsid w:val="0C811367"/>
    <w:rsid w:val="0C86596F"/>
    <w:rsid w:val="0C8727E5"/>
    <w:rsid w:val="0C873D62"/>
    <w:rsid w:val="0C920B94"/>
    <w:rsid w:val="0C981F79"/>
    <w:rsid w:val="0C9822B2"/>
    <w:rsid w:val="0C9D14CE"/>
    <w:rsid w:val="0CA20D95"/>
    <w:rsid w:val="0CC41742"/>
    <w:rsid w:val="0CD77128"/>
    <w:rsid w:val="0CE309A5"/>
    <w:rsid w:val="0CEB7B2F"/>
    <w:rsid w:val="0CF03B11"/>
    <w:rsid w:val="0CFC219B"/>
    <w:rsid w:val="0D0771A4"/>
    <w:rsid w:val="0D0F2447"/>
    <w:rsid w:val="0D1150EE"/>
    <w:rsid w:val="0D185488"/>
    <w:rsid w:val="0D2E5541"/>
    <w:rsid w:val="0D3C4AC0"/>
    <w:rsid w:val="0D401254"/>
    <w:rsid w:val="0D4F6DDA"/>
    <w:rsid w:val="0D747E2B"/>
    <w:rsid w:val="0D953E4D"/>
    <w:rsid w:val="0D96245C"/>
    <w:rsid w:val="0DA23863"/>
    <w:rsid w:val="0DAC3123"/>
    <w:rsid w:val="0DAE196E"/>
    <w:rsid w:val="0DB4737B"/>
    <w:rsid w:val="0DB71FE1"/>
    <w:rsid w:val="0DBA7528"/>
    <w:rsid w:val="0DBB229D"/>
    <w:rsid w:val="0DBB5910"/>
    <w:rsid w:val="0DBF299E"/>
    <w:rsid w:val="0DC06B72"/>
    <w:rsid w:val="0DC550DA"/>
    <w:rsid w:val="0DC70A70"/>
    <w:rsid w:val="0DD707D8"/>
    <w:rsid w:val="0DED3687"/>
    <w:rsid w:val="0DF57AC8"/>
    <w:rsid w:val="0DFB4ADC"/>
    <w:rsid w:val="0E0E2794"/>
    <w:rsid w:val="0E1053AA"/>
    <w:rsid w:val="0E164904"/>
    <w:rsid w:val="0E232D7E"/>
    <w:rsid w:val="0E340BAE"/>
    <w:rsid w:val="0E494F41"/>
    <w:rsid w:val="0E5402E7"/>
    <w:rsid w:val="0E5A148D"/>
    <w:rsid w:val="0E656EF9"/>
    <w:rsid w:val="0E74495A"/>
    <w:rsid w:val="0E7E0889"/>
    <w:rsid w:val="0E840295"/>
    <w:rsid w:val="0E906E0C"/>
    <w:rsid w:val="0EA03BA3"/>
    <w:rsid w:val="0EA17F4A"/>
    <w:rsid w:val="0EA51BC2"/>
    <w:rsid w:val="0EB14373"/>
    <w:rsid w:val="0EC013A7"/>
    <w:rsid w:val="0EC276E1"/>
    <w:rsid w:val="0ECC7523"/>
    <w:rsid w:val="0ED51BA7"/>
    <w:rsid w:val="0ED81E2C"/>
    <w:rsid w:val="0ED939EE"/>
    <w:rsid w:val="0EDC5968"/>
    <w:rsid w:val="0EEE55E2"/>
    <w:rsid w:val="0EFA69D9"/>
    <w:rsid w:val="0F031E27"/>
    <w:rsid w:val="0F035156"/>
    <w:rsid w:val="0F055FB5"/>
    <w:rsid w:val="0F0E5623"/>
    <w:rsid w:val="0F115590"/>
    <w:rsid w:val="0F15100C"/>
    <w:rsid w:val="0F184516"/>
    <w:rsid w:val="0F2D437C"/>
    <w:rsid w:val="0F2E0962"/>
    <w:rsid w:val="0F3E6974"/>
    <w:rsid w:val="0F407837"/>
    <w:rsid w:val="0F4C2412"/>
    <w:rsid w:val="0F552A1D"/>
    <w:rsid w:val="0F565B36"/>
    <w:rsid w:val="0F5C6DEB"/>
    <w:rsid w:val="0F684EC7"/>
    <w:rsid w:val="0F68736C"/>
    <w:rsid w:val="0F6929D1"/>
    <w:rsid w:val="0F766A26"/>
    <w:rsid w:val="0F780A67"/>
    <w:rsid w:val="0F7B2BFC"/>
    <w:rsid w:val="0F87344A"/>
    <w:rsid w:val="0F975866"/>
    <w:rsid w:val="0FA42905"/>
    <w:rsid w:val="0FA4667E"/>
    <w:rsid w:val="0FA7158C"/>
    <w:rsid w:val="0FAD467C"/>
    <w:rsid w:val="0FB202C2"/>
    <w:rsid w:val="0FB47A2E"/>
    <w:rsid w:val="0FB948D9"/>
    <w:rsid w:val="0FBB4988"/>
    <w:rsid w:val="0FC452C3"/>
    <w:rsid w:val="0FC6276E"/>
    <w:rsid w:val="0FC658A5"/>
    <w:rsid w:val="0FDD2BC7"/>
    <w:rsid w:val="0FE815A3"/>
    <w:rsid w:val="0FEC6A2D"/>
    <w:rsid w:val="0FF25A46"/>
    <w:rsid w:val="0FF4326F"/>
    <w:rsid w:val="10094CD0"/>
    <w:rsid w:val="100E14A1"/>
    <w:rsid w:val="10106E2C"/>
    <w:rsid w:val="10136DB6"/>
    <w:rsid w:val="101B5288"/>
    <w:rsid w:val="10250F21"/>
    <w:rsid w:val="102962B3"/>
    <w:rsid w:val="102F61D3"/>
    <w:rsid w:val="10382277"/>
    <w:rsid w:val="104A30F4"/>
    <w:rsid w:val="105565CF"/>
    <w:rsid w:val="10597829"/>
    <w:rsid w:val="1065305A"/>
    <w:rsid w:val="10742610"/>
    <w:rsid w:val="107947F5"/>
    <w:rsid w:val="10845433"/>
    <w:rsid w:val="10A85380"/>
    <w:rsid w:val="10AC6DD7"/>
    <w:rsid w:val="10AE1FA1"/>
    <w:rsid w:val="10BD0526"/>
    <w:rsid w:val="10F05E9E"/>
    <w:rsid w:val="10FB3DE2"/>
    <w:rsid w:val="11025574"/>
    <w:rsid w:val="110F7B96"/>
    <w:rsid w:val="11166833"/>
    <w:rsid w:val="112508C1"/>
    <w:rsid w:val="112C6057"/>
    <w:rsid w:val="113037E4"/>
    <w:rsid w:val="11430835"/>
    <w:rsid w:val="11443462"/>
    <w:rsid w:val="11443A95"/>
    <w:rsid w:val="114E748C"/>
    <w:rsid w:val="11510FC3"/>
    <w:rsid w:val="116120A4"/>
    <w:rsid w:val="1161714E"/>
    <w:rsid w:val="11630BEB"/>
    <w:rsid w:val="11662650"/>
    <w:rsid w:val="116A1D9B"/>
    <w:rsid w:val="11791AE8"/>
    <w:rsid w:val="117C4A07"/>
    <w:rsid w:val="117E4A14"/>
    <w:rsid w:val="118A4453"/>
    <w:rsid w:val="11977A66"/>
    <w:rsid w:val="119D4ECA"/>
    <w:rsid w:val="119D6EBA"/>
    <w:rsid w:val="11A12BF5"/>
    <w:rsid w:val="11A93921"/>
    <w:rsid w:val="11B6229D"/>
    <w:rsid w:val="11B71F92"/>
    <w:rsid w:val="11B7393A"/>
    <w:rsid w:val="11C507E3"/>
    <w:rsid w:val="11DD4B49"/>
    <w:rsid w:val="11E31D8F"/>
    <w:rsid w:val="11E46FC8"/>
    <w:rsid w:val="11F24E42"/>
    <w:rsid w:val="11F90209"/>
    <w:rsid w:val="11FD2862"/>
    <w:rsid w:val="11FD79FA"/>
    <w:rsid w:val="11FE3E75"/>
    <w:rsid w:val="12070363"/>
    <w:rsid w:val="120B4236"/>
    <w:rsid w:val="12106C94"/>
    <w:rsid w:val="121E2F26"/>
    <w:rsid w:val="122F326D"/>
    <w:rsid w:val="1230202E"/>
    <w:rsid w:val="123A40DB"/>
    <w:rsid w:val="12442FD2"/>
    <w:rsid w:val="126B3435"/>
    <w:rsid w:val="127B2BF9"/>
    <w:rsid w:val="12843860"/>
    <w:rsid w:val="12875256"/>
    <w:rsid w:val="12914475"/>
    <w:rsid w:val="12920D3D"/>
    <w:rsid w:val="129D6506"/>
    <w:rsid w:val="12A7108B"/>
    <w:rsid w:val="12B04A66"/>
    <w:rsid w:val="12B207AA"/>
    <w:rsid w:val="12B22858"/>
    <w:rsid w:val="12BA2356"/>
    <w:rsid w:val="12D62461"/>
    <w:rsid w:val="12D64872"/>
    <w:rsid w:val="12E12DB4"/>
    <w:rsid w:val="13027870"/>
    <w:rsid w:val="13137223"/>
    <w:rsid w:val="132E24CE"/>
    <w:rsid w:val="133F6CCD"/>
    <w:rsid w:val="134A7E78"/>
    <w:rsid w:val="13501F58"/>
    <w:rsid w:val="135D5EAC"/>
    <w:rsid w:val="135F2FC5"/>
    <w:rsid w:val="135F4E5C"/>
    <w:rsid w:val="136417B1"/>
    <w:rsid w:val="137F47EC"/>
    <w:rsid w:val="138B0CAF"/>
    <w:rsid w:val="13912AE9"/>
    <w:rsid w:val="13925142"/>
    <w:rsid w:val="13961D98"/>
    <w:rsid w:val="139836EB"/>
    <w:rsid w:val="139968D9"/>
    <w:rsid w:val="13A702E6"/>
    <w:rsid w:val="13A93D0F"/>
    <w:rsid w:val="13AC737B"/>
    <w:rsid w:val="13B169E4"/>
    <w:rsid w:val="13C20F21"/>
    <w:rsid w:val="13E5770B"/>
    <w:rsid w:val="13EE253C"/>
    <w:rsid w:val="13FC4407"/>
    <w:rsid w:val="13FD1F2D"/>
    <w:rsid w:val="13FF71ED"/>
    <w:rsid w:val="140005A5"/>
    <w:rsid w:val="141379A2"/>
    <w:rsid w:val="14230E99"/>
    <w:rsid w:val="142B4CEC"/>
    <w:rsid w:val="143B0D50"/>
    <w:rsid w:val="14416ABB"/>
    <w:rsid w:val="14481F41"/>
    <w:rsid w:val="144B25C9"/>
    <w:rsid w:val="144E0B0D"/>
    <w:rsid w:val="1454253F"/>
    <w:rsid w:val="14550CD4"/>
    <w:rsid w:val="14551490"/>
    <w:rsid w:val="146C01A4"/>
    <w:rsid w:val="14714D43"/>
    <w:rsid w:val="147A5E14"/>
    <w:rsid w:val="14836C3C"/>
    <w:rsid w:val="148B0F4E"/>
    <w:rsid w:val="148B7538"/>
    <w:rsid w:val="148D6FE1"/>
    <w:rsid w:val="148F701D"/>
    <w:rsid w:val="14926C87"/>
    <w:rsid w:val="14934EA2"/>
    <w:rsid w:val="149564C9"/>
    <w:rsid w:val="149A783B"/>
    <w:rsid w:val="149E1447"/>
    <w:rsid w:val="14A16E50"/>
    <w:rsid w:val="14A44572"/>
    <w:rsid w:val="14A72EC7"/>
    <w:rsid w:val="14AF7A9B"/>
    <w:rsid w:val="14B24501"/>
    <w:rsid w:val="14B84315"/>
    <w:rsid w:val="14B90E1B"/>
    <w:rsid w:val="14B9738D"/>
    <w:rsid w:val="14BB638E"/>
    <w:rsid w:val="14BC7E84"/>
    <w:rsid w:val="14C54F3C"/>
    <w:rsid w:val="14C842E9"/>
    <w:rsid w:val="14CC3393"/>
    <w:rsid w:val="14D26CD0"/>
    <w:rsid w:val="14E367AF"/>
    <w:rsid w:val="14E44615"/>
    <w:rsid w:val="14F75E2C"/>
    <w:rsid w:val="14FD1D71"/>
    <w:rsid w:val="14FD68E4"/>
    <w:rsid w:val="150F5D27"/>
    <w:rsid w:val="1517280F"/>
    <w:rsid w:val="15237DAF"/>
    <w:rsid w:val="15284D87"/>
    <w:rsid w:val="1529129C"/>
    <w:rsid w:val="15303A4C"/>
    <w:rsid w:val="15306441"/>
    <w:rsid w:val="1548408F"/>
    <w:rsid w:val="15485429"/>
    <w:rsid w:val="154A2A83"/>
    <w:rsid w:val="1555545B"/>
    <w:rsid w:val="155A11F2"/>
    <w:rsid w:val="15677D73"/>
    <w:rsid w:val="15704718"/>
    <w:rsid w:val="157C1B42"/>
    <w:rsid w:val="157E5B21"/>
    <w:rsid w:val="15863D86"/>
    <w:rsid w:val="158D295D"/>
    <w:rsid w:val="15A20227"/>
    <w:rsid w:val="15A4146A"/>
    <w:rsid w:val="15AC3C0A"/>
    <w:rsid w:val="15AC5E98"/>
    <w:rsid w:val="15BC4943"/>
    <w:rsid w:val="15C06FF2"/>
    <w:rsid w:val="15C9656A"/>
    <w:rsid w:val="15D74E44"/>
    <w:rsid w:val="15E64197"/>
    <w:rsid w:val="15FF55FB"/>
    <w:rsid w:val="16196C66"/>
    <w:rsid w:val="161E4CF3"/>
    <w:rsid w:val="161F236B"/>
    <w:rsid w:val="1621129B"/>
    <w:rsid w:val="16270B89"/>
    <w:rsid w:val="162A7BF5"/>
    <w:rsid w:val="162E2C4D"/>
    <w:rsid w:val="162F7569"/>
    <w:rsid w:val="16393F06"/>
    <w:rsid w:val="163C7C6B"/>
    <w:rsid w:val="163F408E"/>
    <w:rsid w:val="16407B36"/>
    <w:rsid w:val="16413477"/>
    <w:rsid w:val="165E6C3B"/>
    <w:rsid w:val="166503F3"/>
    <w:rsid w:val="16673F92"/>
    <w:rsid w:val="166A2CB8"/>
    <w:rsid w:val="166A7A5D"/>
    <w:rsid w:val="16733447"/>
    <w:rsid w:val="167D5F96"/>
    <w:rsid w:val="167F19FA"/>
    <w:rsid w:val="16A30E69"/>
    <w:rsid w:val="16A709B3"/>
    <w:rsid w:val="16AB666E"/>
    <w:rsid w:val="16B37D1D"/>
    <w:rsid w:val="16BE1A6E"/>
    <w:rsid w:val="16BF2320"/>
    <w:rsid w:val="16C05476"/>
    <w:rsid w:val="16C61224"/>
    <w:rsid w:val="16D02C87"/>
    <w:rsid w:val="16E64B48"/>
    <w:rsid w:val="16EB7FE9"/>
    <w:rsid w:val="16EE2D26"/>
    <w:rsid w:val="16F11C7E"/>
    <w:rsid w:val="16F96F40"/>
    <w:rsid w:val="16FA31C3"/>
    <w:rsid w:val="16FB6CC3"/>
    <w:rsid w:val="1704093B"/>
    <w:rsid w:val="170B28F1"/>
    <w:rsid w:val="17223DD9"/>
    <w:rsid w:val="17277DCB"/>
    <w:rsid w:val="173B64A1"/>
    <w:rsid w:val="173C0C6F"/>
    <w:rsid w:val="174004C6"/>
    <w:rsid w:val="1747055B"/>
    <w:rsid w:val="174F0C85"/>
    <w:rsid w:val="17513622"/>
    <w:rsid w:val="175513C2"/>
    <w:rsid w:val="17721D11"/>
    <w:rsid w:val="178C330D"/>
    <w:rsid w:val="17944956"/>
    <w:rsid w:val="179C7C31"/>
    <w:rsid w:val="179D329F"/>
    <w:rsid w:val="17A71A6B"/>
    <w:rsid w:val="17B463B6"/>
    <w:rsid w:val="17C34513"/>
    <w:rsid w:val="17CB0A0F"/>
    <w:rsid w:val="17CB59BC"/>
    <w:rsid w:val="17CC7B0B"/>
    <w:rsid w:val="17CF7119"/>
    <w:rsid w:val="17D03246"/>
    <w:rsid w:val="17D96126"/>
    <w:rsid w:val="17E35F3F"/>
    <w:rsid w:val="17E42DBF"/>
    <w:rsid w:val="17E7717C"/>
    <w:rsid w:val="17F35403"/>
    <w:rsid w:val="17F66677"/>
    <w:rsid w:val="17FA15E6"/>
    <w:rsid w:val="17FC7215"/>
    <w:rsid w:val="18107561"/>
    <w:rsid w:val="181A31B4"/>
    <w:rsid w:val="18223A2F"/>
    <w:rsid w:val="182B52BA"/>
    <w:rsid w:val="1834332C"/>
    <w:rsid w:val="184B770B"/>
    <w:rsid w:val="184E4DBC"/>
    <w:rsid w:val="184E4E8E"/>
    <w:rsid w:val="18505C9B"/>
    <w:rsid w:val="18531D8F"/>
    <w:rsid w:val="18572417"/>
    <w:rsid w:val="185C1275"/>
    <w:rsid w:val="18681B4E"/>
    <w:rsid w:val="186D1669"/>
    <w:rsid w:val="18832545"/>
    <w:rsid w:val="1884473D"/>
    <w:rsid w:val="188B270F"/>
    <w:rsid w:val="189E1DD5"/>
    <w:rsid w:val="18A51CB9"/>
    <w:rsid w:val="18B4063B"/>
    <w:rsid w:val="18DA6CE0"/>
    <w:rsid w:val="18DC65B5"/>
    <w:rsid w:val="18DE40F0"/>
    <w:rsid w:val="18ED7A84"/>
    <w:rsid w:val="19061415"/>
    <w:rsid w:val="19061C53"/>
    <w:rsid w:val="19106536"/>
    <w:rsid w:val="1912008D"/>
    <w:rsid w:val="191926D7"/>
    <w:rsid w:val="191F46F3"/>
    <w:rsid w:val="19222E33"/>
    <w:rsid w:val="192D0A59"/>
    <w:rsid w:val="192D2071"/>
    <w:rsid w:val="192E4DC5"/>
    <w:rsid w:val="193A2013"/>
    <w:rsid w:val="193D51EF"/>
    <w:rsid w:val="19510B2F"/>
    <w:rsid w:val="19521950"/>
    <w:rsid w:val="195F12D5"/>
    <w:rsid w:val="1964603C"/>
    <w:rsid w:val="196F567B"/>
    <w:rsid w:val="197623AB"/>
    <w:rsid w:val="19825757"/>
    <w:rsid w:val="19852D54"/>
    <w:rsid w:val="198A32DA"/>
    <w:rsid w:val="198D78AF"/>
    <w:rsid w:val="198E072C"/>
    <w:rsid w:val="19A075E2"/>
    <w:rsid w:val="19A101A1"/>
    <w:rsid w:val="19BD1555"/>
    <w:rsid w:val="19BF39A7"/>
    <w:rsid w:val="19BF59FE"/>
    <w:rsid w:val="19D43730"/>
    <w:rsid w:val="19D75DED"/>
    <w:rsid w:val="19E6029E"/>
    <w:rsid w:val="19F31E08"/>
    <w:rsid w:val="19FC51C7"/>
    <w:rsid w:val="19FE36AE"/>
    <w:rsid w:val="1A011098"/>
    <w:rsid w:val="1A0171F2"/>
    <w:rsid w:val="1A0B40B7"/>
    <w:rsid w:val="1A12223C"/>
    <w:rsid w:val="1A252112"/>
    <w:rsid w:val="1A2D3A1E"/>
    <w:rsid w:val="1A376C92"/>
    <w:rsid w:val="1A3B5795"/>
    <w:rsid w:val="1A4208D6"/>
    <w:rsid w:val="1A5A7F2B"/>
    <w:rsid w:val="1A5C26E5"/>
    <w:rsid w:val="1A5F2CF1"/>
    <w:rsid w:val="1A600E4F"/>
    <w:rsid w:val="1A680392"/>
    <w:rsid w:val="1A6C61D4"/>
    <w:rsid w:val="1A7D553B"/>
    <w:rsid w:val="1A9007A8"/>
    <w:rsid w:val="1A96316D"/>
    <w:rsid w:val="1A966132"/>
    <w:rsid w:val="1AA2382E"/>
    <w:rsid w:val="1AA77AA9"/>
    <w:rsid w:val="1AAE02D5"/>
    <w:rsid w:val="1AC27E64"/>
    <w:rsid w:val="1AC437A4"/>
    <w:rsid w:val="1AC5794D"/>
    <w:rsid w:val="1ACA1062"/>
    <w:rsid w:val="1ACE5444"/>
    <w:rsid w:val="1AD260A1"/>
    <w:rsid w:val="1AD82169"/>
    <w:rsid w:val="1AD83552"/>
    <w:rsid w:val="1ADB4D06"/>
    <w:rsid w:val="1AE62CDA"/>
    <w:rsid w:val="1AE6743E"/>
    <w:rsid w:val="1AEE3123"/>
    <w:rsid w:val="1AEE4C3C"/>
    <w:rsid w:val="1AF36042"/>
    <w:rsid w:val="1AF82E78"/>
    <w:rsid w:val="1AF9388D"/>
    <w:rsid w:val="1B012302"/>
    <w:rsid w:val="1B1454A7"/>
    <w:rsid w:val="1B3B2EF9"/>
    <w:rsid w:val="1B3B6593"/>
    <w:rsid w:val="1B3C7356"/>
    <w:rsid w:val="1B564AAD"/>
    <w:rsid w:val="1B5929CA"/>
    <w:rsid w:val="1B794791"/>
    <w:rsid w:val="1B862F43"/>
    <w:rsid w:val="1B8D5163"/>
    <w:rsid w:val="1B8F5B0A"/>
    <w:rsid w:val="1B9C202B"/>
    <w:rsid w:val="1BB50488"/>
    <w:rsid w:val="1BB94705"/>
    <w:rsid w:val="1BBB6FE1"/>
    <w:rsid w:val="1BC05D1A"/>
    <w:rsid w:val="1BC10F95"/>
    <w:rsid w:val="1BC65D6C"/>
    <w:rsid w:val="1BCA6B98"/>
    <w:rsid w:val="1BCF4C78"/>
    <w:rsid w:val="1BEA4D44"/>
    <w:rsid w:val="1BEB6F65"/>
    <w:rsid w:val="1BEE1DE7"/>
    <w:rsid w:val="1C0A7861"/>
    <w:rsid w:val="1C0D0397"/>
    <w:rsid w:val="1C0F3218"/>
    <w:rsid w:val="1C112A19"/>
    <w:rsid w:val="1C156207"/>
    <w:rsid w:val="1C1F4DE3"/>
    <w:rsid w:val="1C2D67C2"/>
    <w:rsid w:val="1C366870"/>
    <w:rsid w:val="1C3E1334"/>
    <w:rsid w:val="1C3F42BA"/>
    <w:rsid w:val="1C407B2A"/>
    <w:rsid w:val="1C432EC5"/>
    <w:rsid w:val="1C501497"/>
    <w:rsid w:val="1C52351A"/>
    <w:rsid w:val="1C665E8A"/>
    <w:rsid w:val="1C7052E5"/>
    <w:rsid w:val="1C7A02E3"/>
    <w:rsid w:val="1C894AEF"/>
    <w:rsid w:val="1C8E1970"/>
    <w:rsid w:val="1CA572D4"/>
    <w:rsid w:val="1CAA28B2"/>
    <w:rsid w:val="1CB049FD"/>
    <w:rsid w:val="1CB959EE"/>
    <w:rsid w:val="1CDF356B"/>
    <w:rsid w:val="1CEE5A39"/>
    <w:rsid w:val="1CF20034"/>
    <w:rsid w:val="1CF9499C"/>
    <w:rsid w:val="1CFC3EE8"/>
    <w:rsid w:val="1D0454A8"/>
    <w:rsid w:val="1D086A1D"/>
    <w:rsid w:val="1D0B06E3"/>
    <w:rsid w:val="1D1C70E3"/>
    <w:rsid w:val="1D1E1C4C"/>
    <w:rsid w:val="1D2507FB"/>
    <w:rsid w:val="1D2E5D92"/>
    <w:rsid w:val="1D497F91"/>
    <w:rsid w:val="1D4A2C0D"/>
    <w:rsid w:val="1D4B2440"/>
    <w:rsid w:val="1D4B6439"/>
    <w:rsid w:val="1D4E2050"/>
    <w:rsid w:val="1D5A3053"/>
    <w:rsid w:val="1D5A5F58"/>
    <w:rsid w:val="1D5C5D9C"/>
    <w:rsid w:val="1D73541A"/>
    <w:rsid w:val="1D8965DF"/>
    <w:rsid w:val="1D927945"/>
    <w:rsid w:val="1D9618B5"/>
    <w:rsid w:val="1D9E652E"/>
    <w:rsid w:val="1DA422EF"/>
    <w:rsid w:val="1DB4368D"/>
    <w:rsid w:val="1DB45D52"/>
    <w:rsid w:val="1DBF7CC2"/>
    <w:rsid w:val="1DC06CEE"/>
    <w:rsid w:val="1DC567C4"/>
    <w:rsid w:val="1DCF2D6C"/>
    <w:rsid w:val="1DD155B3"/>
    <w:rsid w:val="1DD56B11"/>
    <w:rsid w:val="1DDE0549"/>
    <w:rsid w:val="1DE64021"/>
    <w:rsid w:val="1DE66D93"/>
    <w:rsid w:val="1DFA4DA5"/>
    <w:rsid w:val="1DFB572F"/>
    <w:rsid w:val="1DFB6B80"/>
    <w:rsid w:val="1E0C09DF"/>
    <w:rsid w:val="1E1241FD"/>
    <w:rsid w:val="1E1559A1"/>
    <w:rsid w:val="1E1B5385"/>
    <w:rsid w:val="1E3976AB"/>
    <w:rsid w:val="1E3A15AB"/>
    <w:rsid w:val="1E475AA9"/>
    <w:rsid w:val="1E491057"/>
    <w:rsid w:val="1E56205F"/>
    <w:rsid w:val="1E60589F"/>
    <w:rsid w:val="1E630198"/>
    <w:rsid w:val="1E751FB4"/>
    <w:rsid w:val="1E7F419F"/>
    <w:rsid w:val="1E861472"/>
    <w:rsid w:val="1E8B0297"/>
    <w:rsid w:val="1E921012"/>
    <w:rsid w:val="1E936412"/>
    <w:rsid w:val="1E9C5246"/>
    <w:rsid w:val="1EA84D1A"/>
    <w:rsid w:val="1EAA1DE3"/>
    <w:rsid w:val="1EAA4319"/>
    <w:rsid w:val="1EAB3273"/>
    <w:rsid w:val="1EBD0C36"/>
    <w:rsid w:val="1EC07D0C"/>
    <w:rsid w:val="1ECD18C0"/>
    <w:rsid w:val="1ED14F58"/>
    <w:rsid w:val="1ED64537"/>
    <w:rsid w:val="1EDA17E8"/>
    <w:rsid w:val="1EDB4948"/>
    <w:rsid w:val="1EE93B56"/>
    <w:rsid w:val="1EE9550C"/>
    <w:rsid w:val="1EEF48A4"/>
    <w:rsid w:val="1EEF606E"/>
    <w:rsid w:val="1EF172FA"/>
    <w:rsid w:val="1EFB725E"/>
    <w:rsid w:val="1EFF20F8"/>
    <w:rsid w:val="1F086273"/>
    <w:rsid w:val="1F0E10FC"/>
    <w:rsid w:val="1F1835A3"/>
    <w:rsid w:val="1F191972"/>
    <w:rsid w:val="1F1D1A32"/>
    <w:rsid w:val="1F34644F"/>
    <w:rsid w:val="1F4C3BBF"/>
    <w:rsid w:val="1F5D3662"/>
    <w:rsid w:val="1F656A57"/>
    <w:rsid w:val="1F6B403B"/>
    <w:rsid w:val="1F7060BB"/>
    <w:rsid w:val="1F82665D"/>
    <w:rsid w:val="1F9558B5"/>
    <w:rsid w:val="1FA96A72"/>
    <w:rsid w:val="1FA97A50"/>
    <w:rsid w:val="1FC010CD"/>
    <w:rsid w:val="1FC7447C"/>
    <w:rsid w:val="1FCE2AE7"/>
    <w:rsid w:val="1FCF19A5"/>
    <w:rsid w:val="1FD41225"/>
    <w:rsid w:val="1FD6043A"/>
    <w:rsid w:val="1FDA3208"/>
    <w:rsid w:val="1FDE2D73"/>
    <w:rsid w:val="1FE82667"/>
    <w:rsid w:val="1FEF5BF0"/>
    <w:rsid w:val="1FF00B97"/>
    <w:rsid w:val="1FF64F21"/>
    <w:rsid w:val="1FF9692E"/>
    <w:rsid w:val="2008282C"/>
    <w:rsid w:val="20116215"/>
    <w:rsid w:val="20166895"/>
    <w:rsid w:val="20173A2D"/>
    <w:rsid w:val="20177AFC"/>
    <w:rsid w:val="201B1F63"/>
    <w:rsid w:val="201C3A41"/>
    <w:rsid w:val="20230F6D"/>
    <w:rsid w:val="20247FB4"/>
    <w:rsid w:val="202748F2"/>
    <w:rsid w:val="20335B62"/>
    <w:rsid w:val="20382832"/>
    <w:rsid w:val="20535806"/>
    <w:rsid w:val="205D03BC"/>
    <w:rsid w:val="205E5136"/>
    <w:rsid w:val="205F221E"/>
    <w:rsid w:val="20672C79"/>
    <w:rsid w:val="206E0FD7"/>
    <w:rsid w:val="20741E81"/>
    <w:rsid w:val="207E39AA"/>
    <w:rsid w:val="208D031F"/>
    <w:rsid w:val="208E4336"/>
    <w:rsid w:val="209573E5"/>
    <w:rsid w:val="20991207"/>
    <w:rsid w:val="20A60183"/>
    <w:rsid w:val="20AB4471"/>
    <w:rsid w:val="20B46BD6"/>
    <w:rsid w:val="20BB2F53"/>
    <w:rsid w:val="20BD7468"/>
    <w:rsid w:val="20BE0823"/>
    <w:rsid w:val="20C23F2C"/>
    <w:rsid w:val="20C310B9"/>
    <w:rsid w:val="20CA5A0D"/>
    <w:rsid w:val="20DB79C7"/>
    <w:rsid w:val="20FA3A7C"/>
    <w:rsid w:val="21123EE8"/>
    <w:rsid w:val="213110CB"/>
    <w:rsid w:val="21375C51"/>
    <w:rsid w:val="213B66D0"/>
    <w:rsid w:val="21451B47"/>
    <w:rsid w:val="214F65E1"/>
    <w:rsid w:val="21522D13"/>
    <w:rsid w:val="216435EB"/>
    <w:rsid w:val="2189136D"/>
    <w:rsid w:val="219A1AFC"/>
    <w:rsid w:val="219C1508"/>
    <w:rsid w:val="21A04F3F"/>
    <w:rsid w:val="21A54B78"/>
    <w:rsid w:val="21AB2EF9"/>
    <w:rsid w:val="21AB33D9"/>
    <w:rsid w:val="21B253B3"/>
    <w:rsid w:val="21B55BF5"/>
    <w:rsid w:val="21B73D6C"/>
    <w:rsid w:val="21BA0528"/>
    <w:rsid w:val="21BF4E40"/>
    <w:rsid w:val="21C36A6F"/>
    <w:rsid w:val="21CD0849"/>
    <w:rsid w:val="21DC1F55"/>
    <w:rsid w:val="21ED3EE6"/>
    <w:rsid w:val="21F006AF"/>
    <w:rsid w:val="21FE6338"/>
    <w:rsid w:val="22130FAE"/>
    <w:rsid w:val="22186033"/>
    <w:rsid w:val="221B76E7"/>
    <w:rsid w:val="222D1078"/>
    <w:rsid w:val="22341C3D"/>
    <w:rsid w:val="223C4B6E"/>
    <w:rsid w:val="22471A1B"/>
    <w:rsid w:val="22482F0D"/>
    <w:rsid w:val="226201F6"/>
    <w:rsid w:val="2264608B"/>
    <w:rsid w:val="227B4222"/>
    <w:rsid w:val="227D5038"/>
    <w:rsid w:val="2288447D"/>
    <w:rsid w:val="228B7D33"/>
    <w:rsid w:val="22951734"/>
    <w:rsid w:val="229A016C"/>
    <w:rsid w:val="22A0581F"/>
    <w:rsid w:val="22A33AE8"/>
    <w:rsid w:val="22A35E02"/>
    <w:rsid w:val="22A97816"/>
    <w:rsid w:val="22B018C1"/>
    <w:rsid w:val="22B32C2B"/>
    <w:rsid w:val="22B773AD"/>
    <w:rsid w:val="22C2535E"/>
    <w:rsid w:val="22C353B3"/>
    <w:rsid w:val="22C7349E"/>
    <w:rsid w:val="22C76123"/>
    <w:rsid w:val="22D0630D"/>
    <w:rsid w:val="22D63013"/>
    <w:rsid w:val="22DF2C28"/>
    <w:rsid w:val="22EA656F"/>
    <w:rsid w:val="22F62F57"/>
    <w:rsid w:val="22F6777A"/>
    <w:rsid w:val="23070530"/>
    <w:rsid w:val="23085236"/>
    <w:rsid w:val="23104D70"/>
    <w:rsid w:val="231302F4"/>
    <w:rsid w:val="23151041"/>
    <w:rsid w:val="231600B7"/>
    <w:rsid w:val="23173006"/>
    <w:rsid w:val="232744DC"/>
    <w:rsid w:val="232833D0"/>
    <w:rsid w:val="232A6AD6"/>
    <w:rsid w:val="232F45A0"/>
    <w:rsid w:val="23326463"/>
    <w:rsid w:val="233440D4"/>
    <w:rsid w:val="23377CF8"/>
    <w:rsid w:val="23404351"/>
    <w:rsid w:val="234A6F8B"/>
    <w:rsid w:val="235D0262"/>
    <w:rsid w:val="236215DB"/>
    <w:rsid w:val="236515CB"/>
    <w:rsid w:val="23695D20"/>
    <w:rsid w:val="23724B92"/>
    <w:rsid w:val="2379140C"/>
    <w:rsid w:val="237B255F"/>
    <w:rsid w:val="237D0EE7"/>
    <w:rsid w:val="237E4AE5"/>
    <w:rsid w:val="23840CBD"/>
    <w:rsid w:val="239C089E"/>
    <w:rsid w:val="23A15291"/>
    <w:rsid w:val="23A41097"/>
    <w:rsid w:val="23A5605A"/>
    <w:rsid w:val="23B4191A"/>
    <w:rsid w:val="23C415F6"/>
    <w:rsid w:val="23EE471D"/>
    <w:rsid w:val="23F02ACF"/>
    <w:rsid w:val="24027C3D"/>
    <w:rsid w:val="24071A87"/>
    <w:rsid w:val="24120F57"/>
    <w:rsid w:val="24157F32"/>
    <w:rsid w:val="241B785C"/>
    <w:rsid w:val="241E12A6"/>
    <w:rsid w:val="242C47F7"/>
    <w:rsid w:val="245511F5"/>
    <w:rsid w:val="24573F0E"/>
    <w:rsid w:val="2460480E"/>
    <w:rsid w:val="24614109"/>
    <w:rsid w:val="246E30A8"/>
    <w:rsid w:val="24771887"/>
    <w:rsid w:val="247808AC"/>
    <w:rsid w:val="2483480E"/>
    <w:rsid w:val="24857B5A"/>
    <w:rsid w:val="248B6676"/>
    <w:rsid w:val="2491726F"/>
    <w:rsid w:val="24983894"/>
    <w:rsid w:val="24A254A7"/>
    <w:rsid w:val="24AC2F35"/>
    <w:rsid w:val="24B77ED6"/>
    <w:rsid w:val="24C14CD0"/>
    <w:rsid w:val="24C921C0"/>
    <w:rsid w:val="24CF521F"/>
    <w:rsid w:val="24D47883"/>
    <w:rsid w:val="24D61852"/>
    <w:rsid w:val="24DE1906"/>
    <w:rsid w:val="24E31623"/>
    <w:rsid w:val="24F2482F"/>
    <w:rsid w:val="24FB3550"/>
    <w:rsid w:val="24FC7A86"/>
    <w:rsid w:val="24FD6C05"/>
    <w:rsid w:val="250F3496"/>
    <w:rsid w:val="250F3B10"/>
    <w:rsid w:val="252741BD"/>
    <w:rsid w:val="2538191A"/>
    <w:rsid w:val="25386A29"/>
    <w:rsid w:val="253C32DB"/>
    <w:rsid w:val="253D547C"/>
    <w:rsid w:val="25407539"/>
    <w:rsid w:val="25447FCD"/>
    <w:rsid w:val="25452995"/>
    <w:rsid w:val="254C061E"/>
    <w:rsid w:val="25545DEF"/>
    <w:rsid w:val="25567ECA"/>
    <w:rsid w:val="255B55ED"/>
    <w:rsid w:val="25616271"/>
    <w:rsid w:val="25654205"/>
    <w:rsid w:val="25764452"/>
    <w:rsid w:val="257769E9"/>
    <w:rsid w:val="2578728E"/>
    <w:rsid w:val="257E04A5"/>
    <w:rsid w:val="258D440A"/>
    <w:rsid w:val="259D2EFA"/>
    <w:rsid w:val="259E2400"/>
    <w:rsid w:val="259F68F4"/>
    <w:rsid w:val="25B00547"/>
    <w:rsid w:val="25BD3E02"/>
    <w:rsid w:val="25CA0DA9"/>
    <w:rsid w:val="25D3747E"/>
    <w:rsid w:val="25D609A7"/>
    <w:rsid w:val="25E47806"/>
    <w:rsid w:val="25EC0F0E"/>
    <w:rsid w:val="25F9091D"/>
    <w:rsid w:val="25FB49C4"/>
    <w:rsid w:val="26003A89"/>
    <w:rsid w:val="26046B5F"/>
    <w:rsid w:val="260828D3"/>
    <w:rsid w:val="260D10FE"/>
    <w:rsid w:val="26211800"/>
    <w:rsid w:val="26293AA7"/>
    <w:rsid w:val="262B16F6"/>
    <w:rsid w:val="263C07F6"/>
    <w:rsid w:val="263C37DD"/>
    <w:rsid w:val="263F6277"/>
    <w:rsid w:val="26494B9D"/>
    <w:rsid w:val="26632AEE"/>
    <w:rsid w:val="26722306"/>
    <w:rsid w:val="26767C1B"/>
    <w:rsid w:val="267F7119"/>
    <w:rsid w:val="26803F0D"/>
    <w:rsid w:val="26903911"/>
    <w:rsid w:val="26997847"/>
    <w:rsid w:val="269E7785"/>
    <w:rsid w:val="26AA51E5"/>
    <w:rsid w:val="26B844A6"/>
    <w:rsid w:val="26BE6D0D"/>
    <w:rsid w:val="26C9482E"/>
    <w:rsid w:val="26D134D1"/>
    <w:rsid w:val="26E04323"/>
    <w:rsid w:val="270200D0"/>
    <w:rsid w:val="270261F3"/>
    <w:rsid w:val="270B5F28"/>
    <w:rsid w:val="270D0C13"/>
    <w:rsid w:val="27224BD1"/>
    <w:rsid w:val="272E40DA"/>
    <w:rsid w:val="27332734"/>
    <w:rsid w:val="2737479E"/>
    <w:rsid w:val="273F3687"/>
    <w:rsid w:val="27455886"/>
    <w:rsid w:val="275D6B12"/>
    <w:rsid w:val="27624745"/>
    <w:rsid w:val="276A36A7"/>
    <w:rsid w:val="27830B7D"/>
    <w:rsid w:val="27872110"/>
    <w:rsid w:val="27916D02"/>
    <w:rsid w:val="27935850"/>
    <w:rsid w:val="279F459A"/>
    <w:rsid w:val="27A209C9"/>
    <w:rsid w:val="27A5132D"/>
    <w:rsid w:val="27AA6AC7"/>
    <w:rsid w:val="27B05637"/>
    <w:rsid w:val="27B8089D"/>
    <w:rsid w:val="27B95533"/>
    <w:rsid w:val="27C80AFD"/>
    <w:rsid w:val="27E82829"/>
    <w:rsid w:val="27EC7635"/>
    <w:rsid w:val="27F11ED0"/>
    <w:rsid w:val="27F25A7B"/>
    <w:rsid w:val="2804259B"/>
    <w:rsid w:val="280451E0"/>
    <w:rsid w:val="28060F58"/>
    <w:rsid w:val="28065848"/>
    <w:rsid w:val="280B67D0"/>
    <w:rsid w:val="280C295A"/>
    <w:rsid w:val="281D0FAC"/>
    <w:rsid w:val="2821366B"/>
    <w:rsid w:val="28264170"/>
    <w:rsid w:val="28466A2C"/>
    <w:rsid w:val="284B433B"/>
    <w:rsid w:val="284F1343"/>
    <w:rsid w:val="28595D7A"/>
    <w:rsid w:val="286478AE"/>
    <w:rsid w:val="28690C93"/>
    <w:rsid w:val="286F7314"/>
    <w:rsid w:val="287F2987"/>
    <w:rsid w:val="288169C3"/>
    <w:rsid w:val="28830FA0"/>
    <w:rsid w:val="288822B5"/>
    <w:rsid w:val="288C05AE"/>
    <w:rsid w:val="28A064F0"/>
    <w:rsid w:val="28A62160"/>
    <w:rsid w:val="28B02C5E"/>
    <w:rsid w:val="28C80FFA"/>
    <w:rsid w:val="28CB4280"/>
    <w:rsid w:val="28D01566"/>
    <w:rsid w:val="28D40A5C"/>
    <w:rsid w:val="28D84E9F"/>
    <w:rsid w:val="28DA5080"/>
    <w:rsid w:val="28F23D9F"/>
    <w:rsid w:val="29024656"/>
    <w:rsid w:val="29083F12"/>
    <w:rsid w:val="290F62BA"/>
    <w:rsid w:val="29207A5D"/>
    <w:rsid w:val="29211AC2"/>
    <w:rsid w:val="29324D89"/>
    <w:rsid w:val="29332221"/>
    <w:rsid w:val="29455AB0"/>
    <w:rsid w:val="296E0DED"/>
    <w:rsid w:val="298B51EA"/>
    <w:rsid w:val="29991BEF"/>
    <w:rsid w:val="29A5570A"/>
    <w:rsid w:val="29A55821"/>
    <w:rsid w:val="29A57D5C"/>
    <w:rsid w:val="29D505ED"/>
    <w:rsid w:val="29E37523"/>
    <w:rsid w:val="29E62BCF"/>
    <w:rsid w:val="29F269F6"/>
    <w:rsid w:val="29F41DF9"/>
    <w:rsid w:val="29F518A0"/>
    <w:rsid w:val="29FE32A6"/>
    <w:rsid w:val="2A046660"/>
    <w:rsid w:val="2A1D4F7C"/>
    <w:rsid w:val="2A2D366A"/>
    <w:rsid w:val="2A32055C"/>
    <w:rsid w:val="2A337A42"/>
    <w:rsid w:val="2A3A1F0F"/>
    <w:rsid w:val="2A532A2E"/>
    <w:rsid w:val="2A5A4AEF"/>
    <w:rsid w:val="2A5D0FC6"/>
    <w:rsid w:val="2A5F4221"/>
    <w:rsid w:val="2A726EAE"/>
    <w:rsid w:val="2A7647A2"/>
    <w:rsid w:val="2A78430D"/>
    <w:rsid w:val="2A7A7D8D"/>
    <w:rsid w:val="2A836DA0"/>
    <w:rsid w:val="2A8B7771"/>
    <w:rsid w:val="2A8E1B49"/>
    <w:rsid w:val="2A9E191C"/>
    <w:rsid w:val="2AA45EC4"/>
    <w:rsid w:val="2AAA3AF3"/>
    <w:rsid w:val="2AB274B0"/>
    <w:rsid w:val="2AB86A9A"/>
    <w:rsid w:val="2AC13C35"/>
    <w:rsid w:val="2AC71641"/>
    <w:rsid w:val="2AD10D7F"/>
    <w:rsid w:val="2AD1113D"/>
    <w:rsid w:val="2AD7732A"/>
    <w:rsid w:val="2AE304E9"/>
    <w:rsid w:val="2AEB6DC5"/>
    <w:rsid w:val="2AFA334A"/>
    <w:rsid w:val="2B0E53A8"/>
    <w:rsid w:val="2B0F45C8"/>
    <w:rsid w:val="2B1225BD"/>
    <w:rsid w:val="2B1425EE"/>
    <w:rsid w:val="2B191F7D"/>
    <w:rsid w:val="2B221D2B"/>
    <w:rsid w:val="2B270180"/>
    <w:rsid w:val="2B5E10AB"/>
    <w:rsid w:val="2B720C3A"/>
    <w:rsid w:val="2B7363C2"/>
    <w:rsid w:val="2B7B61D8"/>
    <w:rsid w:val="2B820F48"/>
    <w:rsid w:val="2B89059B"/>
    <w:rsid w:val="2B90474C"/>
    <w:rsid w:val="2B9B6535"/>
    <w:rsid w:val="2BA0663E"/>
    <w:rsid w:val="2BA07D84"/>
    <w:rsid w:val="2BA62966"/>
    <w:rsid w:val="2BBC032F"/>
    <w:rsid w:val="2BBC06E6"/>
    <w:rsid w:val="2BC409E3"/>
    <w:rsid w:val="2BCD5F61"/>
    <w:rsid w:val="2BD91617"/>
    <w:rsid w:val="2BDB7C99"/>
    <w:rsid w:val="2BDD1AE3"/>
    <w:rsid w:val="2BFC4707"/>
    <w:rsid w:val="2C152456"/>
    <w:rsid w:val="2C2353E3"/>
    <w:rsid w:val="2C256559"/>
    <w:rsid w:val="2C2C5630"/>
    <w:rsid w:val="2C35420A"/>
    <w:rsid w:val="2C391271"/>
    <w:rsid w:val="2C4574EC"/>
    <w:rsid w:val="2C61027F"/>
    <w:rsid w:val="2C6540E4"/>
    <w:rsid w:val="2C67748F"/>
    <w:rsid w:val="2C692160"/>
    <w:rsid w:val="2C79257C"/>
    <w:rsid w:val="2C7E7A65"/>
    <w:rsid w:val="2C7E7C57"/>
    <w:rsid w:val="2C8C4571"/>
    <w:rsid w:val="2C8D3363"/>
    <w:rsid w:val="2C8D5B75"/>
    <w:rsid w:val="2C9D29D0"/>
    <w:rsid w:val="2CAD45D9"/>
    <w:rsid w:val="2CAD53E5"/>
    <w:rsid w:val="2CB91EE1"/>
    <w:rsid w:val="2CBC61D8"/>
    <w:rsid w:val="2CEC2CD9"/>
    <w:rsid w:val="2CF30D4E"/>
    <w:rsid w:val="2CF77A09"/>
    <w:rsid w:val="2D052D41"/>
    <w:rsid w:val="2D140149"/>
    <w:rsid w:val="2D2716CE"/>
    <w:rsid w:val="2D28526F"/>
    <w:rsid w:val="2D2D23EC"/>
    <w:rsid w:val="2D2F49C5"/>
    <w:rsid w:val="2D315872"/>
    <w:rsid w:val="2D342E20"/>
    <w:rsid w:val="2D44372A"/>
    <w:rsid w:val="2D4B6BD4"/>
    <w:rsid w:val="2D721DB1"/>
    <w:rsid w:val="2D764C53"/>
    <w:rsid w:val="2D7912A3"/>
    <w:rsid w:val="2D8B1F34"/>
    <w:rsid w:val="2D8F684C"/>
    <w:rsid w:val="2D9F48A1"/>
    <w:rsid w:val="2DA05633"/>
    <w:rsid w:val="2DA21277"/>
    <w:rsid w:val="2DA8349A"/>
    <w:rsid w:val="2DAC426B"/>
    <w:rsid w:val="2DBA5C66"/>
    <w:rsid w:val="2DBC3E3D"/>
    <w:rsid w:val="2DC76197"/>
    <w:rsid w:val="2DCF6290"/>
    <w:rsid w:val="2DD277A9"/>
    <w:rsid w:val="2DDA6591"/>
    <w:rsid w:val="2DED451B"/>
    <w:rsid w:val="2DEF6894"/>
    <w:rsid w:val="2DF35E2A"/>
    <w:rsid w:val="2DF67D99"/>
    <w:rsid w:val="2DFC2E09"/>
    <w:rsid w:val="2E064C48"/>
    <w:rsid w:val="2E0720E4"/>
    <w:rsid w:val="2E073B59"/>
    <w:rsid w:val="2E0F4B09"/>
    <w:rsid w:val="2E0F66A4"/>
    <w:rsid w:val="2E1E3883"/>
    <w:rsid w:val="2E271C28"/>
    <w:rsid w:val="2E3B74BC"/>
    <w:rsid w:val="2E5757F5"/>
    <w:rsid w:val="2E6333B0"/>
    <w:rsid w:val="2E642E7C"/>
    <w:rsid w:val="2E663162"/>
    <w:rsid w:val="2E6650B9"/>
    <w:rsid w:val="2E753D87"/>
    <w:rsid w:val="2E7D43D5"/>
    <w:rsid w:val="2E943564"/>
    <w:rsid w:val="2E9B7765"/>
    <w:rsid w:val="2E9C3A91"/>
    <w:rsid w:val="2EA73555"/>
    <w:rsid w:val="2EB734E1"/>
    <w:rsid w:val="2EC63D37"/>
    <w:rsid w:val="2EE63CF2"/>
    <w:rsid w:val="2EE64342"/>
    <w:rsid w:val="2EE6563F"/>
    <w:rsid w:val="2EF85BEA"/>
    <w:rsid w:val="2EFC20BC"/>
    <w:rsid w:val="2F0C37A8"/>
    <w:rsid w:val="2F0F5824"/>
    <w:rsid w:val="2F13148E"/>
    <w:rsid w:val="2F153763"/>
    <w:rsid w:val="2F3C768D"/>
    <w:rsid w:val="2F7873D8"/>
    <w:rsid w:val="2F7A36D0"/>
    <w:rsid w:val="2F8C75F5"/>
    <w:rsid w:val="2FA03CEF"/>
    <w:rsid w:val="2FA942A3"/>
    <w:rsid w:val="2FAA79F9"/>
    <w:rsid w:val="2FAB5423"/>
    <w:rsid w:val="2FBB2B42"/>
    <w:rsid w:val="2FBC4EAF"/>
    <w:rsid w:val="2FC968E8"/>
    <w:rsid w:val="2FCA28B7"/>
    <w:rsid w:val="2FCE2FB3"/>
    <w:rsid w:val="2FD027D5"/>
    <w:rsid w:val="2FD904C8"/>
    <w:rsid w:val="2FE00C03"/>
    <w:rsid w:val="2FE024D4"/>
    <w:rsid w:val="2FEC5666"/>
    <w:rsid w:val="2FF8618A"/>
    <w:rsid w:val="30036371"/>
    <w:rsid w:val="300B3194"/>
    <w:rsid w:val="300B4988"/>
    <w:rsid w:val="30101AE6"/>
    <w:rsid w:val="301D155C"/>
    <w:rsid w:val="30316B6F"/>
    <w:rsid w:val="30425F41"/>
    <w:rsid w:val="30484E2B"/>
    <w:rsid w:val="3048566B"/>
    <w:rsid w:val="304E2658"/>
    <w:rsid w:val="305742FE"/>
    <w:rsid w:val="30592EC8"/>
    <w:rsid w:val="305B4EDD"/>
    <w:rsid w:val="30636C98"/>
    <w:rsid w:val="306C6776"/>
    <w:rsid w:val="3073363A"/>
    <w:rsid w:val="30763A88"/>
    <w:rsid w:val="307B5268"/>
    <w:rsid w:val="308850A5"/>
    <w:rsid w:val="308E663F"/>
    <w:rsid w:val="308E6B76"/>
    <w:rsid w:val="30964A19"/>
    <w:rsid w:val="30981FE0"/>
    <w:rsid w:val="309A48B6"/>
    <w:rsid w:val="309C75BE"/>
    <w:rsid w:val="30A457B2"/>
    <w:rsid w:val="30BC4BEF"/>
    <w:rsid w:val="30BC5442"/>
    <w:rsid w:val="30CA26C3"/>
    <w:rsid w:val="30DF1410"/>
    <w:rsid w:val="30E23509"/>
    <w:rsid w:val="30E42FC2"/>
    <w:rsid w:val="30EF673C"/>
    <w:rsid w:val="30F44E94"/>
    <w:rsid w:val="30F8735A"/>
    <w:rsid w:val="30FD59F7"/>
    <w:rsid w:val="310E6DD2"/>
    <w:rsid w:val="311829C5"/>
    <w:rsid w:val="312D5CB8"/>
    <w:rsid w:val="313F32C5"/>
    <w:rsid w:val="3152520E"/>
    <w:rsid w:val="31525B53"/>
    <w:rsid w:val="31591CA8"/>
    <w:rsid w:val="315E3BB3"/>
    <w:rsid w:val="316000B3"/>
    <w:rsid w:val="31612B68"/>
    <w:rsid w:val="31676AD2"/>
    <w:rsid w:val="3176236C"/>
    <w:rsid w:val="31793B63"/>
    <w:rsid w:val="318178A1"/>
    <w:rsid w:val="31821D73"/>
    <w:rsid w:val="31A324C3"/>
    <w:rsid w:val="31AE7942"/>
    <w:rsid w:val="31B332D9"/>
    <w:rsid w:val="31B40C66"/>
    <w:rsid w:val="31B85119"/>
    <w:rsid w:val="31B93601"/>
    <w:rsid w:val="31BE28A4"/>
    <w:rsid w:val="31C10B44"/>
    <w:rsid w:val="31C82002"/>
    <w:rsid w:val="31CF0515"/>
    <w:rsid w:val="31D14F59"/>
    <w:rsid w:val="31E014E0"/>
    <w:rsid w:val="31F92F63"/>
    <w:rsid w:val="32005FCA"/>
    <w:rsid w:val="32046401"/>
    <w:rsid w:val="32130E41"/>
    <w:rsid w:val="323270DC"/>
    <w:rsid w:val="32380845"/>
    <w:rsid w:val="32387FB6"/>
    <w:rsid w:val="323C63FC"/>
    <w:rsid w:val="324D040D"/>
    <w:rsid w:val="3251173D"/>
    <w:rsid w:val="3255145A"/>
    <w:rsid w:val="32791A68"/>
    <w:rsid w:val="327C6678"/>
    <w:rsid w:val="32826E52"/>
    <w:rsid w:val="328F5FEE"/>
    <w:rsid w:val="329234F1"/>
    <w:rsid w:val="32943604"/>
    <w:rsid w:val="32C135E9"/>
    <w:rsid w:val="32C16805"/>
    <w:rsid w:val="32DB72D9"/>
    <w:rsid w:val="32E21F4B"/>
    <w:rsid w:val="32F02B4D"/>
    <w:rsid w:val="32F169A0"/>
    <w:rsid w:val="32F32886"/>
    <w:rsid w:val="32F77903"/>
    <w:rsid w:val="33043A12"/>
    <w:rsid w:val="330755D0"/>
    <w:rsid w:val="33150923"/>
    <w:rsid w:val="33180514"/>
    <w:rsid w:val="33195F89"/>
    <w:rsid w:val="331E4606"/>
    <w:rsid w:val="332D2257"/>
    <w:rsid w:val="33301CDD"/>
    <w:rsid w:val="33436506"/>
    <w:rsid w:val="334A2C8B"/>
    <w:rsid w:val="335C0FE9"/>
    <w:rsid w:val="33602BB8"/>
    <w:rsid w:val="336150A7"/>
    <w:rsid w:val="336456CD"/>
    <w:rsid w:val="33680F57"/>
    <w:rsid w:val="3379746C"/>
    <w:rsid w:val="3392223A"/>
    <w:rsid w:val="339D346B"/>
    <w:rsid w:val="33A328FF"/>
    <w:rsid w:val="33A336F8"/>
    <w:rsid w:val="33B22EA6"/>
    <w:rsid w:val="33B675F3"/>
    <w:rsid w:val="33BD1E35"/>
    <w:rsid w:val="33C55709"/>
    <w:rsid w:val="33D457B1"/>
    <w:rsid w:val="33D5531C"/>
    <w:rsid w:val="33F30FD6"/>
    <w:rsid w:val="33FE167D"/>
    <w:rsid w:val="33FF5607"/>
    <w:rsid w:val="34011040"/>
    <w:rsid w:val="34150E03"/>
    <w:rsid w:val="341B15B5"/>
    <w:rsid w:val="34261CB2"/>
    <w:rsid w:val="342F2C2F"/>
    <w:rsid w:val="34312E57"/>
    <w:rsid w:val="34452AAC"/>
    <w:rsid w:val="344A041F"/>
    <w:rsid w:val="34523DE6"/>
    <w:rsid w:val="3460383C"/>
    <w:rsid w:val="346516FC"/>
    <w:rsid w:val="347A6475"/>
    <w:rsid w:val="348100FE"/>
    <w:rsid w:val="349551EB"/>
    <w:rsid w:val="34AA19EF"/>
    <w:rsid w:val="34B13454"/>
    <w:rsid w:val="34B309F1"/>
    <w:rsid w:val="34B71D67"/>
    <w:rsid w:val="34BF6B6E"/>
    <w:rsid w:val="34C62B8D"/>
    <w:rsid w:val="34D64EE2"/>
    <w:rsid w:val="34DA5608"/>
    <w:rsid w:val="34DD23EE"/>
    <w:rsid w:val="34E41591"/>
    <w:rsid w:val="34E940DB"/>
    <w:rsid w:val="34E96C71"/>
    <w:rsid w:val="34EA53C3"/>
    <w:rsid w:val="35026986"/>
    <w:rsid w:val="350A6E53"/>
    <w:rsid w:val="351A4C9C"/>
    <w:rsid w:val="352B2E9D"/>
    <w:rsid w:val="35356D9F"/>
    <w:rsid w:val="353907BE"/>
    <w:rsid w:val="354C01C6"/>
    <w:rsid w:val="3550415A"/>
    <w:rsid w:val="355C2AFF"/>
    <w:rsid w:val="35613FE9"/>
    <w:rsid w:val="35765BC4"/>
    <w:rsid w:val="359217D8"/>
    <w:rsid w:val="35A147FF"/>
    <w:rsid w:val="35CA1B47"/>
    <w:rsid w:val="35CE3F42"/>
    <w:rsid w:val="35D37B7A"/>
    <w:rsid w:val="35D66C27"/>
    <w:rsid w:val="35D86C1A"/>
    <w:rsid w:val="35E0788C"/>
    <w:rsid w:val="35E531DB"/>
    <w:rsid w:val="35EB63DD"/>
    <w:rsid w:val="36154FF6"/>
    <w:rsid w:val="36304667"/>
    <w:rsid w:val="3648318B"/>
    <w:rsid w:val="365120E0"/>
    <w:rsid w:val="3654345B"/>
    <w:rsid w:val="3659268A"/>
    <w:rsid w:val="365F5512"/>
    <w:rsid w:val="366D6432"/>
    <w:rsid w:val="367B09B7"/>
    <w:rsid w:val="36826596"/>
    <w:rsid w:val="36906363"/>
    <w:rsid w:val="36960BD4"/>
    <w:rsid w:val="369A4EF2"/>
    <w:rsid w:val="369D23AB"/>
    <w:rsid w:val="369E1FD8"/>
    <w:rsid w:val="369F7182"/>
    <w:rsid w:val="36A54032"/>
    <w:rsid w:val="36A76BA8"/>
    <w:rsid w:val="36B730C4"/>
    <w:rsid w:val="36C42518"/>
    <w:rsid w:val="36C87493"/>
    <w:rsid w:val="36D241AC"/>
    <w:rsid w:val="36D518C8"/>
    <w:rsid w:val="36D57EB1"/>
    <w:rsid w:val="36DB75DF"/>
    <w:rsid w:val="36E7464B"/>
    <w:rsid w:val="36F64C4B"/>
    <w:rsid w:val="36F978E5"/>
    <w:rsid w:val="36FD1071"/>
    <w:rsid w:val="36FF7429"/>
    <w:rsid w:val="370A2C14"/>
    <w:rsid w:val="37100CB2"/>
    <w:rsid w:val="371C2C4C"/>
    <w:rsid w:val="37217A1A"/>
    <w:rsid w:val="37475573"/>
    <w:rsid w:val="37476756"/>
    <w:rsid w:val="3748379C"/>
    <w:rsid w:val="375325B8"/>
    <w:rsid w:val="37585E58"/>
    <w:rsid w:val="375B744D"/>
    <w:rsid w:val="376036FD"/>
    <w:rsid w:val="37647498"/>
    <w:rsid w:val="37661E53"/>
    <w:rsid w:val="3768445E"/>
    <w:rsid w:val="378579BA"/>
    <w:rsid w:val="37860344"/>
    <w:rsid w:val="3787198A"/>
    <w:rsid w:val="3792380A"/>
    <w:rsid w:val="37A007F1"/>
    <w:rsid w:val="37BD4640"/>
    <w:rsid w:val="37C42759"/>
    <w:rsid w:val="37C467A1"/>
    <w:rsid w:val="37CA5D06"/>
    <w:rsid w:val="37D24D01"/>
    <w:rsid w:val="37D44820"/>
    <w:rsid w:val="37D45866"/>
    <w:rsid w:val="37D662E4"/>
    <w:rsid w:val="37E211BC"/>
    <w:rsid w:val="37E24BB6"/>
    <w:rsid w:val="37ED28BA"/>
    <w:rsid w:val="37F2043B"/>
    <w:rsid w:val="3803295C"/>
    <w:rsid w:val="380D3CA7"/>
    <w:rsid w:val="38110A4A"/>
    <w:rsid w:val="38202760"/>
    <w:rsid w:val="38215F5B"/>
    <w:rsid w:val="38347782"/>
    <w:rsid w:val="3836588A"/>
    <w:rsid w:val="383A69FC"/>
    <w:rsid w:val="383F29F1"/>
    <w:rsid w:val="384F2D35"/>
    <w:rsid w:val="385B1CDB"/>
    <w:rsid w:val="385B56DC"/>
    <w:rsid w:val="385E72B4"/>
    <w:rsid w:val="385F150A"/>
    <w:rsid w:val="386B3193"/>
    <w:rsid w:val="38767DD4"/>
    <w:rsid w:val="387D4184"/>
    <w:rsid w:val="38851A48"/>
    <w:rsid w:val="388B422F"/>
    <w:rsid w:val="388E69C2"/>
    <w:rsid w:val="38944F56"/>
    <w:rsid w:val="389B2543"/>
    <w:rsid w:val="38A760CE"/>
    <w:rsid w:val="38BF1630"/>
    <w:rsid w:val="38DA1D72"/>
    <w:rsid w:val="38E2655C"/>
    <w:rsid w:val="38EA628D"/>
    <w:rsid w:val="38EF3C8A"/>
    <w:rsid w:val="38F63FDA"/>
    <w:rsid w:val="38F824C2"/>
    <w:rsid w:val="390746B4"/>
    <w:rsid w:val="391B1C6C"/>
    <w:rsid w:val="3927064D"/>
    <w:rsid w:val="396010A3"/>
    <w:rsid w:val="396300DB"/>
    <w:rsid w:val="396A162B"/>
    <w:rsid w:val="39830F42"/>
    <w:rsid w:val="398E0266"/>
    <w:rsid w:val="398F3E89"/>
    <w:rsid w:val="3995213C"/>
    <w:rsid w:val="39A60E40"/>
    <w:rsid w:val="39B609E3"/>
    <w:rsid w:val="39BA1BA2"/>
    <w:rsid w:val="39BC340B"/>
    <w:rsid w:val="39BE4825"/>
    <w:rsid w:val="39D27CC6"/>
    <w:rsid w:val="39D6508E"/>
    <w:rsid w:val="39DC420F"/>
    <w:rsid w:val="39DC6CC6"/>
    <w:rsid w:val="39DF3585"/>
    <w:rsid w:val="39E02D4D"/>
    <w:rsid w:val="39F02AAA"/>
    <w:rsid w:val="39F45A30"/>
    <w:rsid w:val="39F55794"/>
    <w:rsid w:val="39F811F6"/>
    <w:rsid w:val="39F931B1"/>
    <w:rsid w:val="3A086DB2"/>
    <w:rsid w:val="3A087221"/>
    <w:rsid w:val="3A0A0D7C"/>
    <w:rsid w:val="3A193FA3"/>
    <w:rsid w:val="3A19612D"/>
    <w:rsid w:val="3A1B268B"/>
    <w:rsid w:val="3A20078A"/>
    <w:rsid w:val="3A235439"/>
    <w:rsid w:val="3A30455A"/>
    <w:rsid w:val="3A415B98"/>
    <w:rsid w:val="3A487787"/>
    <w:rsid w:val="3A4D60AE"/>
    <w:rsid w:val="3A4F49E1"/>
    <w:rsid w:val="3A5836D8"/>
    <w:rsid w:val="3A7D0BBF"/>
    <w:rsid w:val="3A8544E0"/>
    <w:rsid w:val="3A866D04"/>
    <w:rsid w:val="3A880EEC"/>
    <w:rsid w:val="3A8D5B54"/>
    <w:rsid w:val="3A906EFE"/>
    <w:rsid w:val="3AA93F9F"/>
    <w:rsid w:val="3AB627F5"/>
    <w:rsid w:val="3ABE1DAF"/>
    <w:rsid w:val="3AC00C88"/>
    <w:rsid w:val="3ADD5188"/>
    <w:rsid w:val="3AF83887"/>
    <w:rsid w:val="3AFA73AA"/>
    <w:rsid w:val="3B176A41"/>
    <w:rsid w:val="3B1B48C3"/>
    <w:rsid w:val="3B1C19FC"/>
    <w:rsid w:val="3B1D1724"/>
    <w:rsid w:val="3B205788"/>
    <w:rsid w:val="3B253B8A"/>
    <w:rsid w:val="3B2778C9"/>
    <w:rsid w:val="3B2F4DCC"/>
    <w:rsid w:val="3B304386"/>
    <w:rsid w:val="3B4163B2"/>
    <w:rsid w:val="3B450DF0"/>
    <w:rsid w:val="3B4E6025"/>
    <w:rsid w:val="3B522930"/>
    <w:rsid w:val="3B5507D5"/>
    <w:rsid w:val="3B6C3370"/>
    <w:rsid w:val="3B737595"/>
    <w:rsid w:val="3B7879A9"/>
    <w:rsid w:val="3B914EF6"/>
    <w:rsid w:val="3B922838"/>
    <w:rsid w:val="3B986C1C"/>
    <w:rsid w:val="3BA94D53"/>
    <w:rsid w:val="3BAA794E"/>
    <w:rsid w:val="3BB05953"/>
    <w:rsid w:val="3BBA375E"/>
    <w:rsid w:val="3BC10593"/>
    <w:rsid w:val="3BD00D9C"/>
    <w:rsid w:val="3BD12957"/>
    <w:rsid w:val="3BD71E31"/>
    <w:rsid w:val="3BDE3175"/>
    <w:rsid w:val="3BE234BA"/>
    <w:rsid w:val="3BF41FCF"/>
    <w:rsid w:val="3BF5708C"/>
    <w:rsid w:val="3C0201B1"/>
    <w:rsid w:val="3C037E6A"/>
    <w:rsid w:val="3C1936F1"/>
    <w:rsid w:val="3C1951D9"/>
    <w:rsid w:val="3C1D08C4"/>
    <w:rsid w:val="3C1D55DD"/>
    <w:rsid w:val="3C205196"/>
    <w:rsid w:val="3C23349F"/>
    <w:rsid w:val="3C3F4080"/>
    <w:rsid w:val="3C402B75"/>
    <w:rsid w:val="3C467230"/>
    <w:rsid w:val="3C476EBD"/>
    <w:rsid w:val="3C551A10"/>
    <w:rsid w:val="3C591B47"/>
    <w:rsid w:val="3C6A5728"/>
    <w:rsid w:val="3C6E6BE3"/>
    <w:rsid w:val="3C701B10"/>
    <w:rsid w:val="3C7A1ABD"/>
    <w:rsid w:val="3C7B7C1A"/>
    <w:rsid w:val="3C7F6964"/>
    <w:rsid w:val="3C863D79"/>
    <w:rsid w:val="3C8E00F2"/>
    <w:rsid w:val="3C942257"/>
    <w:rsid w:val="3C956FA8"/>
    <w:rsid w:val="3C96084D"/>
    <w:rsid w:val="3CA03041"/>
    <w:rsid w:val="3CA461E1"/>
    <w:rsid w:val="3CAD5EEB"/>
    <w:rsid w:val="3CB24400"/>
    <w:rsid w:val="3CB32B4A"/>
    <w:rsid w:val="3CB96E5C"/>
    <w:rsid w:val="3CC15B48"/>
    <w:rsid w:val="3CE16C79"/>
    <w:rsid w:val="3CE3164C"/>
    <w:rsid w:val="3CE709E5"/>
    <w:rsid w:val="3CEB59EC"/>
    <w:rsid w:val="3CEC78F6"/>
    <w:rsid w:val="3CF4186F"/>
    <w:rsid w:val="3CFB378A"/>
    <w:rsid w:val="3CFD7833"/>
    <w:rsid w:val="3D005FC1"/>
    <w:rsid w:val="3D070E90"/>
    <w:rsid w:val="3D0A286D"/>
    <w:rsid w:val="3D0A4A06"/>
    <w:rsid w:val="3D0A5BCD"/>
    <w:rsid w:val="3D134E18"/>
    <w:rsid w:val="3D184DA5"/>
    <w:rsid w:val="3D200A30"/>
    <w:rsid w:val="3D221F6C"/>
    <w:rsid w:val="3D2228FF"/>
    <w:rsid w:val="3D2611EE"/>
    <w:rsid w:val="3D5B544A"/>
    <w:rsid w:val="3D650667"/>
    <w:rsid w:val="3D6A779E"/>
    <w:rsid w:val="3D7038B0"/>
    <w:rsid w:val="3D7F55A8"/>
    <w:rsid w:val="3D866B18"/>
    <w:rsid w:val="3D8B5AD3"/>
    <w:rsid w:val="3D923922"/>
    <w:rsid w:val="3D941A6A"/>
    <w:rsid w:val="3D9D23CC"/>
    <w:rsid w:val="3DA12804"/>
    <w:rsid w:val="3DA16C61"/>
    <w:rsid w:val="3DB334D8"/>
    <w:rsid w:val="3DB75795"/>
    <w:rsid w:val="3DC457B8"/>
    <w:rsid w:val="3DC66185"/>
    <w:rsid w:val="3DCB24DD"/>
    <w:rsid w:val="3DCC6348"/>
    <w:rsid w:val="3DD10A6B"/>
    <w:rsid w:val="3DD67CEC"/>
    <w:rsid w:val="3DE506F3"/>
    <w:rsid w:val="3E004C1A"/>
    <w:rsid w:val="3E047F0A"/>
    <w:rsid w:val="3E084E36"/>
    <w:rsid w:val="3E0E7F36"/>
    <w:rsid w:val="3E10217A"/>
    <w:rsid w:val="3E194CAE"/>
    <w:rsid w:val="3E1A3A27"/>
    <w:rsid w:val="3E2148E6"/>
    <w:rsid w:val="3E2919ED"/>
    <w:rsid w:val="3E361703"/>
    <w:rsid w:val="3E3B3647"/>
    <w:rsid w:val="3E40672E"/>
    <w:rsid w:val="3E4A39D9"/>
    <w:rsid w:val="3E5447E8"/>
    <w:rsid w:val="3E962DA9"/>
    <w:rsid w:val="3EA5207F"/>
    <w:rsid w:val="3EAE5A4E"/>
    <w:rsid w:val="3EB4375C"/>
    <w:rsid w:val="3EBA350B"/>
    <w:rsid w:val="3EC61B9F"/>
    <w:rsid w:val="3ED748CF"/>
    <w:rsid w:val="3EDD396F"/>
    <w:rsid w:val="3EDE1A5F"/>
    <w:rsid w:val="3EE302F5"/>
    <w:rsid w:val="3EF00BAF"/>
    <w:rsid w:val="3EF3761E"/>
    <w:rsid w:val="3EF70E17"/>
    <w:rsid w:val="3EF91EBB"/>
    <w:rsid w:val="3EFF6782"/>
    <w:rsid w:val="3F006DDD"/>
    <w:rsid w:val="3F0310BE"/>
    <w:rsid w:val="3F0A35CC"/>
    <w:rsid w:val="3F0B6F30"/>
    <w:rsid w:val="3F133348"/>
    <w:rsid w:val="3F264180"/>
    <w:rsid w:val="3F327B07"/>
    <w:rsid w:val="3F347BBD"/>
    <w:rsid w:val="3F3822A3"/>
    <w:rsid w:val="3F437FD3"/>
    <w:rsid w:val="3F473BCB"/>
    <w:rsid w:val="3F5B3904"/>
    <w:rsid w:val="3F5C54AA"/>
    <w:rsid w:val="3F602F3C"/>
    <w:rsid w:val="3F6E760F"/>
    <w:rsid w:val="3F7261C5"/>
    <w:rsid w:val="3F7F2627"/>
    <w:rsid w:val="3F7F7A85"/>
    <w:rsid w:val="3F8A11E2"/>
    <w:rsid w:val="3F8D37B7"/>
    <w:rsid w:val="3F904210"/>
    <w:rsid w:val="3FA5565C"/>
    <w:rsid w:val="3FA617A3"/>
    <w:rsid w:val="3FA86A99"/>
    <w:rsid w:val="3FB84AAF"/>
    <w:rsid w:val="3FC67997"/>
    <w:rsid w:val="3FC875F6"/>
    <w:rsid w:val="3FCA4B09"/>
    <w:rsid w:val="3FDD2DC9"/>
    <w:rsid w:val="3FF5289E"/>
    <w:rsid w:val="4003661A"/>
    <w:rsid w:val="40087EE5"/>
    <w:rsid w:val="40185875"/>
    <w:rsid w:val="4019766A"/>
    <w:rsid w:val="401B1B33"/>
    <w:rsid w:val="40280474"/>
    <w:rsid w:val="4030515D"/>
    <w:rsid w:val="40305710"/>
    <w:rsid w:val="40417CCD"/>
    <w:rsid w:val="40427E2B"/>
    <w:rsid w:val="404E0CE1"/>
    <w:rsid w:val="405D7A87"/>
    <w:rsid w:val="405E1759"/>
    <w:rsid w:val="405E59AA"/>
    <w:rsid w:val="4060748F"/>
    <w:rsid w:val="408D28D7"/>
    <w:rsid w:val="409352E6"/>
    <w:rsid w:val="409F2DF5"/>
    <w:rsid w:val="40B04F32"/>
    <w:rsid w:val="40B947A1"/>
    <w:rsid w:val="40BC6B48"/>
    <w:rsid w:val="40C477AB"/>
    <w:rsid w:val="40C92977"/>
    <w:rsid w:val="40CD6015"/>
    <w:rsid w:val="40CE6F69"/>
    <w:rsid w:val="40D4328E"/>
    <w:rsid w:val="40E82999"/>
    <w:rsid w:val="40F37277"/>
    <w:rsid w:val="40F45033"/>
    <w:rsid w:val="410B3BC7"/>
    <w:rsid w:val="411D3170"/>
    <w:rsid w:val="412674AF"/>
    <w:rsid w:val="412B6564"/>
    <w:rsid w:val="412C40D5"/>
    <w:rsid w:val="41306CF8"/>
    <w:rsid w:val="41323939"/>
    <w:rsid w:val="41344E9B"/>
    <w:rsid w:val="415146E9"/>
    <w:rsid w:val="41526FB2"/>
    <w:rsid w:val="415D390F"/>
    <w:rsid w:val="41677D0C"/>
    <w:rsid w:val="416C76ED"/>
    <w:rsid w:val="416D71BC"/>
    <w:rsid w:val="4181555D"/>
    <w:rsid w:val="41830AA3"/>
    <w:rsid w:val="41864CFF"/>
    <w:rsid w:val="418A4AB3"/>
    <w:rsid w:val="418C5227"/>
    <w:rsid w:val="419929E5"/>
    <w:rsid w:val="41AB55C7"/>
    <w:rsid w:val="41B02895"/>
    <w:rsid w:val="41B30E75"/>
    <w:rsid w:val="41B41411"/>
    <w:rsid w:val="41C22924"/>
    <w:rsid w:val="41D31008"/>
    <w:rsid w:val="41F02ECA"/>
    <w:rsid w:val="41F133C4"/>
    <w:rsid w:val="41F64AFC"/>
    <w:rsid w:val="41FD4CC4"/>
    <w:rsid w:val="41FF4DA2"/>
    <w:rsid w:val="42011390"/>
    <w:rsid w:val="420354C8"/>
    <w:rsid w:val="42070B73"/>
    <w:rsid w:val="42164A9E"/>
    <w:rsid w:val="42174990"/>
    <w:rsid w:val="42277BF7"/>
    <w:rsid w:val="42306F4F"/>
    <w:rsid w:val="423968C8"/>
    <w:rsid w:val="423A51D3"/>
    <w:rsid w:val="423D3110"/>
    <w:rsid w:val="42461939"/>
    <w:rsid w:val="4247260F"/>
    <w:rsid w:val="424B3699"/>
    <w:rsid w:val="424B5FB0"/>
    <w:rsid w:val="426F193C"/>
    <w:rsid w:val="42764652"/>
    <w:rsid w:val="42782CC8"/>
    <w:rsid w:val="42864D18"/>
    <w:rsid w:val="42905021"/>
    <w:rsid w:val="4291358E"/>
    <w:rsid w:val="429A1945"/>
    <w:rsid w:val="42A26030"/>
    <w:rsid w:val="42A47894"/>
    <w:rsid w:val="42AF1FDB"/>
    <w:rsid w:val="42C24CDD"/>
    <w:rsid w:val="42C707AD"/>
    <w:rsid w:val="42CA706F"/>
    <w:rsid w:val="42CF06FA"/>
    <w:rsid w:val="42D24405"/>
    <w:rsid w:val="42D80029"/>
    <w:rsid w:val="42DA2701"/>
    <w:rsid w:val="42DC2B3B"/>
    <w:rsid w:val="42EC057D"/>
    <w:rsid w:val="43081BD1"/>
    <w:rsid w:val="431C2433"/>
    <w:rsid w:val="432E76F3"/>
    <w:rsid w:val="43327E43"/>
    <w:rsid w:val="433416F8"/>
    <w:rsid w:val="43361975"/>
    <w:rsid w:val="4338709C"/>
    <w:rsid w:val="433A4546"/>
    <w:rsid w:val="433D1792"/>
    <w:rsid w:val="434C5B04"/>
    <w:rsid w:val="435126A7"/>
    <w:rsid w:val="435248F7"/>
    <w:rsid w:val="435D536F"/>
    <w:rsid w:val="43617533"/>
    <w:rsid w:val="43626A8A"/>
    <w:rsid w:val="436C418D"/>
    <w:rsid w:val="43704724"/>
    <w:rsid w:val="43741F77"/>
    <w:rsid w:val="43757FE8"/>
    <w:rsid w:val="437633BF"/>
    <w:rsid w:val="437715B4"/>
    <w:rsid w:val="437D5A71"/>
    <w:rsid w:val="43873874"/>
    <w:rsid w:val="43985EB7"/>
    <w:rsid w:val="439A7F5F"/>
    <w:rsid w:val="43A67B12"/>
    <w:rsid w:val="43BD5B89"/>
    <w:rsid w:val="43C14472"/>
    <w:rsid w:val="43DC1F9D"/>
    <w:rsid w:val="43F53873"/>
    <w:rsid w:val="43FD38FB"/>
    <w:rsid w:val="43FD4D19"/>
    <w:rsid w:val="44066A2F"/>
    <w:rsid w:val="44121768"/>
    <w:rsid w:val="44195E00"/>
    <w:rsid w:val="443639BB"/>
    <w:rsid w:val="443E4BB9"/>
    <w:rsid w:val="444C6BBF"/>
    <w:rsid w:val="44525625"/>
    <w:rsid w:val="44562E2B"/>
    <w:rsid w:val="446417D8"/>
    <w:rsid w:val="446D09DB"/>
    <w:rsid w:val="448D4A83"/>
    <w:rsid w:val="448E5C47"/>
    <w:rsid w:val="448F7757"/>
    <w:rsid w:val="44906508"/>
    <w:rsid w:val="44B24363"/>
    <w:rsid w:val="44B666FF"/>
    <w:rsid w:val="44BC3F27"/>
    <w:rsid w:val="44BF5471"/>
    <w:rsid w:val="44C77869"/>
    <w:rsid w:val="44E12EC8"/>
    <w:rsid w:val="44E71987"/>
    <w:rsid w:val="44EC52DD"/>
    <w:rsid w:val="450B47FC"/>
    <w:rsid w:val="4519052F"/>
    <w:rsid w:val="45250279"/>
    <w:rsid w:val="4530540F"/>
    <w:rsid w:val="45314C9F"/>
    <w:rsid w:val="45347E1A"/>
    <w:rsid w:val="453522FC"/>
    <w:rsid w:val="454D17BE"/>
    <w:rsid w:val="45515A94"/>
    <w:rsid w:val="455802F3"/>
    <w:rsid w:val="45677768"/>
    <w:rsid w:val="456A0EFF"/>
    <w:rsid w:val="457227AB"/>
    <w:rsid w:val="45745A35"/>
    <w:rsid w:val="4578551D"/>
    <w:rsid w:val="458231D5"/>
    <w:rsid w:val="459024C2"/>
    <w:rsid w:val="45934139"/>
    <w:rsid w:val="45966FAE"/>
    <w:rsid w:val="45A40F80"/>
    <w:rsid w:val="45A66A75"/>
    <w:rsid w:val="45AF1279"/>
    <w:rsid w:val="45B03CE1"/>
    <w:rsid w:val="45B66571"/>
    <w:rsid w:val="45C1461B"/>
    <w:rsid w:val="45C25B3C"/>
    <w:rsid w:val="45CF210C"/>
    <w:rsid w:val="45E231C6"/>
    <w:rsid w:val="45E6001D"/>
    <w:rsid w:val="45E760EB"/>
    <w:rsid w:val="45F22C4D"/>
    <w:rsid w:val="460743C1"/>
    <w:rsid w:val="460A2786"/>
    <w:rsid w:val="460B4306"/>
    <w:rsid w:val="460B4EE2"/>
    <w:rsid w:val="46146643"/>
    <w:rsid w:val="461A0599"/>
    <w:rsid w:val="462F0E5B"/>
    <w:rsid w:val="463635F0"/>
    <w:rsid w:val="46472A10"/>
    <w:rsid w:val="464B2083"/>
    <w:rsid w:val="464E3D9E"/>
    <w:rsid w:val="46600020"/>
    <w:rsid w:val="466A4950"/>
    <w:rsid w:val="467138E6"/>
    <w:rsid w:val="468E4393"/>
    <w:rsid w:val="4696478E"/>
    <w:rsid w:val="46B43F0C"/>
    <w:rsid w:val="46B52136"/>
    <w:rsid w:val="46D12B6A"/>
    <w:rsid w:val="46D343D1"/>
    <w:rsid w:val="46DA06CE"/>
    <w:rsid w:val="46DF4143"/>
    <w:rsid w:val="46E81338"/>
    <w:rsid w:val="46EA00D3"/>
    <w:rsid w:val="46EA5025"/>
    <w:rsid w:val="46F31C44"/>
    <w:rsid w:val="46F830C8"/>
    <w:rsid w:val="46FE2962"/>
    <w:rsid w:val="47105A0A"/>
    <w:rsid w:val="471310F9"/>
    <w:rsid w:val="471E01BA"/>
    <w:rsid w:val="47206289"/>
    <w:rsid w:val="47224DAB"/>
    <w:rsid w:val="472471F5"/>
    <w:rsid w:val="472D2531"/>
    <w:rsid w:val="473104B3"/>
    <w:rsid w:val="47310DEC"/>
    <w:rsid w:val="474461DA"/>
    <w:rsid w:val="47510162"/>
    <w:rsid w:val="47573126"/>
    <w:rsid w:val="47601C3A"/>
    <w:rsid w:val="477179ED"/>
    <w:rsid w:val="47814E51"/>
    <w:rsid w:val="47864049"/>
    <w:rsid w:val="478D7963"/>
    <w:rsid w:val="4792415F"/>
    <w:rsid w:val="479D4C39"/>
    <w:rsid w:val="47A210CC"/>
    <w:rsid w:val="47A614C4"/>
    <w:rsid w:val="47A8032A"/>
    <w:rsid w:val="47AF6ABE"/>
    <w:rsid w:val="47C856B2"/>
    <w:rsid w:val="47CC49C3"/>
    <w:rsid w:val="47D055CB"/>
    <w:rsid w:val="47D6247E"/>
    <w:rsid w:val="47E42BCB"/>
    <w:rsid w:val="47E576B5"/>
    <w:rsid w:val="47ED4AFD"/>
    <w:rsid w:val="47F411BD"/>
    <w:rsid w:val="47F75029"/>
    <w:rsid w:val="48094BF4"/>
    <w:rsid w:val="481622B0"/>
    <w:rsid w:val="48162D2C"/>
    <w:rsid w:val="481B79E1"/>
    <w:rsid w:val="48253225"/>
    <w:rsid w:val="48267EB7"/>
    <w:rsid w:val="48302A35"/>
    <w:rsid w:val="4835708B"/>
    <w:rsid w:val="484C0959"/>
    <w:rsid w:val="48531B40"/>
    <w:rsid w:val="485667B8"/>
    <w:rsid w:val="485B12AC"/>
    <w:rsid w:val="485C0D7E"/>
    <w:rsid w:val="4867383D"/>
    <w:rsid w:val="486A6B21"/>
    <w:rsid w:val="486C2C02"/>
    <w:rsid w:val="488716AC"/>
    <w:rsid w:val="488A3111"/>
    <w:rsid w:val="4897605E"/>
    <w:rsid w:val="489F063B"/>
    <w:rsid w:val="489F7135"/>
    <w:rsid w:val="48A434E9"/>
    <w:rsid w:val="48AF4AE1"/>
    <w:rsid w:val="48B43DB4"/>
    <w:rsid w:val="48BA2BDF"/>
    <w:rsid w:val="48BC2B5B"/>
    <w:rsid w:val="48BF2D31"/>
    <w:rsid w:val="48C87003"/>
    <w:rsid w:val="48CA14B1"/>
    <w:rsid w:val="48CA53D5"/>
    <w:rsid w:val="48CE5298"/>
    <w:rsid w:val="48D8528C"/>
    <w:rsid w:val="48E7612A"/>
    <w:rsid w:val="48ED267F"/>
    <w:rsid w:val="48F35834"/>
    <w:rsid w:val="48F95718"/>
    <w:rsid w:val="490216C2"/>
    <w:rsid w:val="49153520"/>
    <w:rsid w:val="491D210A"/>
    <w:rsid w:val="49384615"/>
    <w:rsid w:val="493D3576"/>
    <w:rsid w:val="49423962"/>
    <w:rsid w:val="49583186"/>
    <w:rsid w:val="495C4A24"/>
    <w:rsid w:val="49605085"/>
    <w:rsid w:val="49622D36"/>
    <w:rsid w:val="496310F5"/>
    <w:rsid w:val="49675177"/>
    <w:rsid w:val="4969541F"/>
    <w:rsid w:val="49824F93"/>
    <w:rsid w:val="498477B9"/>
    <w:rsid w:val="498B0DB2"/>
    <w:rsid w:val="498D72D3"/>
    <w:rsid w:val="49942A07"/>
    <w:rsid w:val="499778E5"/>
    <w:rsid w:val="499A6B0E"/>
    <w:rsid w:val="499F4D79"/>
    <w:rsid w:val="49A627F0"/>
    <w:rsid w:val="49AA60AE"/>
    <w:rsid w:val="49B605D8"/>
    <w:rsid w:val="49B73A81"/>
    <w:rsid w:val="49C3404B"/>
    <w:rsid w:val="49CB1BAA"/>
    <w:rsid w:val="49D0559D"/>
    <w:rsid w:val="49D84D3F"/>
    <w:rsid w:val="49D92519"/>
    <w:rsid w:val="49DD062F"/>
    <w:rsid w:val="49E071DF"/>
    <w:rsid w:val="49E24BA1"/>
    <w:rsid w:val="49E44B9C"/>
    <w:rsid w:val="49E5639C"/>
    <w:rsid w:val="49ED0BF3"/>
    <w:rsid w:val="4A081ECF"/>
    <w:rsid w:val="4A0E1869"/>
    <w:rsid w:val="4A100FC5"/>
    <w:rsid w:val="4A1365E7"/>
    <w:rsid w:val="4A1F195C"/>
    <w:rsid w:val="4A2458E3"/>
    <w:rsid w:val="4A302C55"/>
    <w:rsid w:val="4A306A9C"/>
    <w:rsid w:val="4A4F36BA"/>
    <w:rsid w:val="4A5266D9"/>
    <w:rsid w:val="4A527BD5"/>
    <w:rsid w:val="4A5A463C"/>
    <w:rsid w:val="4A5E556C"/>
    <w:rsid w:val="4A63085B"/>
    <w:rsid w:val="4A646975"/>
    <w:rsid w:val="4A65526F"/>
    <w:rsid w:val="4A693DA2"/>
    <w:rsid w:val="4A751DBC"/>
    <w:rsid w:val="4A7A1C52"/>
    <w:rsid w:val="4A7A3BB4"/>
    <w:rsid w:val="4A7B5A1B"/>
    <w:rsid w:val="4A806759"/>
    <w:rsid w:val="4A8E25EE"/>
    <w:rsid w:val="4AA51EA6"/>
    <w:rsid w:val="4AB010C8"/>
    <w:rsid w:val="4AB025FE"/>
    <w:rsid w:val="4AB251AC"/>
    <w:rsid w:val="4AB9627A"/>
    <w:rsid w:val="4ABB27B9"/>
    <w:rsid w:val="4ABB6498"/>
    <w:rsid w:val="4AC95D25"/>
    <w:rsid w:val="4ACE16FB"/>
    <w:rsid w:val="4AE7552D"/>
    <w:rsid w:val="4AEE7151"/>
    <w:rsid w:val="4AF34F14"/>
    <w:rsid w:val="4AF563A1"/>
    <w:rsid w:val="4AFD6ED9"/>
    <w:rsid w:val="4B021465"/>
    <w:rsid w:val="4B0B707F"/>
    <w:rsid w:val="4B124786"/>
    <w:rsid w:val="4B16705D"/>
    <w:rsid w:val="4B2265D5"/>
    <w:rsid w:val="4B251586"/>
    <w:rsid w:val="4B31714F"/>
    <w:rsid w:val="4B487949"/>
    <w:rsid w:val="4B505D1B"/>
    <w:rsid w:val="4B5E6CD4"/>
    <w:rsid w:val="4B606E2D"/>
    <w:rsid w:val="4B612F34"/>
    <w:rsid w:val="4B69309D"/>
    <w:rsid w:val="4B6A29E3"/>
    <w:rsid w:val="4B75378B"/>
    <w:rsid w:val="4B820878"/>
    <w:rsid w:val="4B912461"/>
    <w:rsid w:val="4B9C6788"/>
    <w:rsid w:val="4BA62F33"/>
    <w:rsid w:val="4BA95876"/>
    <w:rsid w:val="4BBA3625"/>
    <w:rsid w:val="4BBC17AA"/>
    <w:rsid w:val="4BCD2428"/>
    <w:rsid w:val="4BE4048C"/>
    <w:rsid w:val="4BEA0D6D"/>
    <w:rsid w:val="4BEB28E5"/>
    <w:rsid w:val="4BED561C"/>
    <w:rsid w:val="4BEE5A07"/>
    <w:rsid w:val="4BF56B61"/>
    <w:rsid w:val="4BF73FAE"/>
    <w:rsid w:val="4C0227CD"/>
    <w:rsid w:val="4C151B34"/>
    <w:rsid w:val="4C157F0D"/>
    <w:rsid w:val="4C176B55"/>
    <w:rsid w:val="4C190454"/>
    <w:rsid w:val="4C236622"/>
    <w:rsid w:val="4C380675"/>
    <w:rsid w:val="4C395832"/>
    <w:rsid w:val="4C4A2D21"/>
    <w:rsid w:val="4C572A8F"/>
    <w:rsid w:val="4C657D25"/>
    <w:rsid w:val="4C783AAE"/>
    <w:rsid w:val="4C7A5B3D"/>
    <w:rsid w:val="4C7C7F92"/>
    <w:rsid w:val="4C912286"/>
    <w:rsid w:val="4C916C5C"/>
    <w:rsid w:val="4C992DA2"/>
    <w:rsid w:val="4C997D3D"/>
    <w:rsid w:val="4CA11AFE"/>
    <w:rsid w:val="4CA824AC"/>
    <w:rsid w:val="4CB21B21"/>
    <w:rsid w:val="4CB37E44"/>
    <w:rsid w:val="4CB841D2"/>
    <w:rsid w:val="4CB86415"/>
    <w:rsid w:val="4CB958FC"/>
    <w:rsid w:val="4CC55945"/>
    <w:rsid w:val="4CCF6D5F"/>
    <w:rsid w:val="4CDC143C"/>
    <w:rsid w:val="4CDF2FD0"/>
    <w:rsid w:val="4CE246B3"/>
    <w:rsid w:val="4CE8480F"/>
    <w:rsid w:val="4CF37A6C"/>
    <w:rsid w:val="4CF63EC1"/>
    <w:rsid w:val="4D0427F8"/>
    <w:rsid w:val="4D0B690A"/>
    <w:rsid w:val="4D1529B1"/>
    <w:rsid w:val="4D2956A7"/>
    <w:rsid w:val="4D366315"/>
    <w:rsid w:val="4D386A90"/>
    <w:rsid w:val="4D552F64"/>
    <w:rsid w:val="4D6E48CB"/>
    <w:rsid w:val="4D7434E5"/>
    <w:rsid w:val="4D7720CD"/>
    <w:rsid w:val="4D81480D"/>
    <w:rsid w:val="4D8B6830"/>
    <w:rsid w:val="4D94315D"/>
    <w:rsid w:val="4D9E7AF5"/>
    <w:rsid w:val="4DB14640"/>
    <w:rsid w:val="4DB62F32"/>
    <w:rsid w:val="4DB766CD"/>
    <w:rsid w:val="4DD764B6"/>
    <w:rsid w:val="4DD90F48"/>
    <w:rsid w:val="4DE87DD7"/>
    <w:rsid w:val="4DF14CA8"/>
    <w:rsid w:val="4DF20A61"/>
    <w:rsid w:val="4DF87755"/>
    <w:rsid w:val="4E084E52"/>
    <w:rsid w:val="4E0D650C"/>
    <w:rsid w:val="4E1B1602"/>
    <w:rsid w:val="4E1B68D0"/>
    <w:rsid w:val="4E2A5A3F"/>
    <w:rsid w:val="4E2E1556"/>
    <w:rsid w:val="4E424A08"/>
    <w:rsid w:val="4E462D70"/>
    <w:rsid w:val="4E6A547A"/>
    <w:rsid w:val="4E6D31EA"/>
    <w:rsid w:val="4E747BF8"/>
    <w:rsid w:val="4E820639"/>
    <w:rsid w:val="4E834F7D"/>
    <w:rsid w:val="4E910ED7"/>
    <w:rsid w:val="4E967143"/>
    <w:rsid w:val="4E9B6015"/>
    <w:rsid w:val="4E9B65D2"/>
    <w:rsid w:val="4EA01238"/>
    <w:rsid w:val="4EA63431"/>
    <w:rsid w:val="4EA721AA"/>
    <w:rsid w:val="4EAF3CB6"/>
    <w:rsid w:val="4EBE68E7"/>
    <w:rsid w:val="4EC52666"/>
    <w:rsid w:val="4ECD335E"/>
    <w:rsid w:val="4ED65279"/>
    <w:rsid w:val="4ED850AE"/>
    <w:rsid w:val="4EDA1350"/>
    <w:rsid w:val="4EE31744"/>
    <w:rsid w:val="4EE66CA5"/>
    <w:rsid w:val="4EE854E0"/>
    <w:rsid w:val="4EF60E9C"/>
    <w:rsid w:val="4EFE032C"/>
    <w:rsid w:val="4F133729"/>
    <w:rsid w:val="4F1C1E79"/>
    <w:rsid w:val="4F2A1F30"/>
    <w:rsid w:val="4F2D3D15"/>
    <w:rsid w:val="4F3A7D57"/>
    <w:rsid w:val="4F47189E"/>
    <w:rsid w:val="4F531B9B"/>
    <w:rsid w:val="4F572572"/>
    <w:rsid w:val="4F5C787D"/>
    <w:rsid w:val="4F5D3E37"/>
    <w:rsid w:val="4F720CC2"/>
    <w:rsid w:val="4F75093C"/>
    <w:rsid w:val="4F7B6A25"/>
    <w:rsid w:val="4F80215F"/>
    <w:rsid w:val="4F820F5D"/>
    <w:rsid w:val="4F965A43"/>
    <w:rsid w:val="4FB1295A"/>
    <w:rsid w:val="4FBA0DF8"/>
    <w:rsid w:val="4FBB268B"/>
    <w:rsid w:val="4FD3712F"/>
    <w:rsid w:val="4FDB3E4E"/>
    <w:rsid w:val="4FE005A8"/>
    <w:rsid w:val="4FE4089F"/>
    <w:rsid w:val="4FEC3AAF"/>
    <w:rsid w:val="4FF45451"/>
    <w:rsid w:val="501174D1"/>
    <w:rsid w:val="501B2B39"/>
    <w:rsid w:val="502042B4"/>
    <w:rsid w:val="50303A99"/>
    <w:rsid w:val="504D45F8"/>
    <w:rsid w:val="506834D3"/>
    <w:rsid w:val="506A18AD"/>
    <w:rsid w:val="506B379F"/>
    <w:rsid w:val="507325B2"/>
    <w:rsid w:val="50737C4A"/>
    <w:rsid w:val="507E45CE"/>
    <w:rsid w:val="50A417B1"/>
    <w:rsid w:val="50C1758C"/>
    <w:rsid w:val="50C23900"/>
    <w:rsid w:val="50C26709"/>
    <w:rsid w:val="50C366A4"/>
    <w:rsid w:val="50C565FE"/>
    <w:rsid w:val="50C70540"/>
    <w:rsid w:val="50CF6DBE"/>
    <w:rsid w:val="50D476A7"/>
    <w:rsid w:val="50D645A7"/>
    <w:rsid w:val="50D96BEB"/>
    <w:rsid w:val="50DA3307"/>
    <w:rsid w:val="50DA4A4E"/>
    <w:rsid w:val="50E0574D"/>
    <w:rsid w:val="50E57C9A"/>
    <w:rsid w:val="50E97287"/>
    <w:rsid w:val="50ED2664"/>
    <w:rsid w:val="50F9184D"/>
    <w:rsid w:val="50F956B5"/>
    <w:rsid w:val="50FA2D6C"/>
    <w:rsid w:val="51060A17"/>
    <w:rsid w:val="510B38D1"/>
    <w:rsid w:val="510F22EE"/>
    <w:rsid w:val="51111B1F"/>
    <w:rsid w:val="511845CC"/>
    <w:rsid w:val="511E1B7C"/>
    <w:rsid w:val="513751CF"/>
    <w:rsid w:val="513B5EA9"/>
    <w:rsid w:val="513E57B8"/>
    <w:rsid w:val="514237CB"/>
    <w:rsid w:val="51434841"/>
    <w:rsid w:val="51521667"/>
    <w:rsid w:val="5163186D"/>
    <w:rsid w:val="51644E8B"/>
    <w:rsid w:val="51693E82"/>
    <w:rsid w:val="516C5066"/>
    <w:rsid w:val="51830C26"/>
    <w:rsid w:val="518521B1"/>
    <w:rsid w:val="51974D20"/>
    <w:rsid w:val="51A72BCD"/>
    <w:rsid w:val="51B029C1"/>
    <w:rsid w:val="51B22B02"/>
    <w:rsid w:val="51BA718F"/>
    <w:rsid w:val="51C036C9"/>
    <w:rsid w:val="51C073C9"/>
    <w:rsid w:val="51D74F96"/>
    <w:rsid w:val="51DB6B8B"/>
    <w:rsid w:val="51E25CE3"/>
    <w:rsid w:val="51E34DF1"/>
    <w:rsid w:val="51ED2A55"/>
    <w:rsid w:val="51F141EF"/>
    <w:rsid w:val="51F844B2"/>
    <w:rsid w:val="52013773"/>
    <w:rsid w:val="520B6FE7"/>
    <w:rsid w:val="521E234E"/>
    <w:rsid w:val="521F7794"/>
    <w:rsid w:val="522A0E1C"/>
    <w:rsid w:val="523832AF"/>
    <w:rsid w:val="525112C7"/>
    <w:rsid w:val="525722A7"/>
    <w:rsid w:val="52641EB8"/>
    <w:rsid w:val="526442A0"/>
    <w:rsid w:val="526519AF"/>
    <w:rsid w:val="526D2DDC"/>
    <w:rsid w:val="527740DE"/>
    <w:rsid w:val="527F1783"/>
    <w:rsid w:val="52945E47"/>
    <w:rsid w:val="52A01E26"/>
    <w:rsid w:val="52AB0723"/>
    <w:rsid w:val="52B56B78"/>
    <w:rsid w:val="52BB37B0"/>
    <w:rsid w:val="52C13B89"/>
    <w:rsid w:val="52C51AE6"/>
    <w:rsid w:val="52D92ACB"/>
    <w:rsid w:val="52DF679F"/>
    <w:rsid w:val="52E324B3"/>
    <w:rsid w:val="52E6153C"/>
    <w:rsid w:val="52EC6AA5"/>
    <w:rsid w:val="52EF1702"/>
    <w:rsid w:val="52F77059"/>
    <w:rsid w:val="5305495A"/>
    <w:rsid w:val="531E2D4A"/>
    <w:rsid w:val="53264463"/>
    <w:rsid w:val="532C34BA"/>
    <w:rsid w:val="533B1CF5"/>
    <w:rsid w:val="533B37D4"/>
    <w:rsid w:val="533B7DA0"/>
    <w:rsid w:val="53464E56"/>
    <w:rsid w:val="5350755B"/>
    <w:rsid w:val="53513D1E"/>
    <w:rsid w:val="535766CA"/>
    <w:rsid w:val="53667201"/>
    <w:rsid w:val="536816D4"/>
    <w:rsid w:val="536E0B28"/>
    <w:rsid w:val="537A2595"/>
    <w:rsid w:val="538B1896"/>
    <w:rsid w:val="539F3517"/>
    <w:rsid w:val="53A5346C"/>
    <w:rsid w:val="53B35586"/>
    <w:rsid w:val="53B6152B"/>
    <w:rsid w:val="53B96676"/>
    <w:rsid w:val="53D82A57"/>
    <w:rsid w:val="53E23795"/>
    <w:rsid w:val="53E43F94"/>
    <w:rsid w:val="53EF6DFF"/>
    <w:rsid w:val="53FD4B97"/>
    <w:rsid w:val="54231D45"/>
    <w:rsid w:val="54333634"/>
    <w:rsid w:val="544227D0"/>
    <w:rsid w:val="54542B08"/>
    <w:rsid w:val="545E72C8"/>
    <w:rsid w:val="547A187D"/>
    <w:rsid w:val="547E0D1C"/>
    <w:rsid w:val="54887EE8"/>
    <w:rsid w:val="54890BCB"/>
    <w:rsid w:val="548D7D9E"/>
    <w:rsid w:val="549710CC"/>
    <w:rsid w:val="549F2D70"/>
    <w:rsid w:val="549F587C"/>
    <w:rsid w:val="54A1783F"/>
    <w:rsid w:val="54A42C8F"/>
    <w:rsid w:val="54A57916"/>
    <w:rsid w:val="54B44C17"/>
    <w:rsid w:val="54BD5982"/>
    <w:rsid w:val="54C178C4"/>
    <w:rsid w:val="54C42784"/>
    <w:rsid w:val="54D857D5"/>
    <w:rsid w:val="54EF387C"/>
    <w:rsid w:val="54F15333"/>
    <w:rsid w:val="54F5300B"/>
    <w:rsid w:val="54FC5BC9"/>
    <w:rsid w:val="55037CCA"/>
    <w:rsid w:val="55112152"/>
    <w:rsid w:val="55163916"/>
    <w:rsid w:val="55166565"/>
    <w:rsid w:val="5517686D"/>
    <w:rsid w:val="551A3AEB"/>
    <w:rsid w:val="551A3C88"/>
    <w:rsid w:val="551C1A57"/>
    <w:rsid w:val="55206A94"/>
    <w:rsid w:val="55253D7A"/>
    <w:rsid w:val="552773BB"/>
    <w:rsid w:val="552B66C6"/>
    <w:rsid w:val="552D5E62"/>
    <w:rsid w:val="55304B78"/>
    <w:rsid w:val="5531145B"/>
    <w:rsid w:val="55325BC8"/>
    <w:rsid w:val="55472537"/>
    <w:rsid w:val="554761B3"/>
    <w:rsid w:val="555209DD"/>
    <w:rsid w:val="555A2459"/>
    <w:rsid w:val="555E6C7C"/>
    <w:rsid w:val="55627E66"/>
    <w:rsid w:val="557E0614"/>
    <w:rsid w:val="558847EB"/>
    <w:rsid w:val="559152CA"/>
    <w:rsid w:val="55A77396"/>
    <w:rsid w:val="55AD7A5F"/>
    <w:rsid w:val="55B84FA2"/>
    <w:rsid w:val="55BD2CEE"/>
    <w:rsid w:val="55D21652"/>
    <w:rsid w:val="55D422C7"/>
    <w:rsid w:val="55DA7911"/>
    <w:rsid w:val="55DD1CCE"/>
    <w:rsid w:val="55DF2C0E"/>
    <w:rsid w:val="55E56D1E"/>
    <w:rsid w:val="55F15C00"/>
    <w:rsid w:val="55F61738"/>
    <w:rsid w:val="56081CA3"/>
    <w:rsid w:val="5614095E"/>
    <w:rsid w:val="56147C2F"/>
    <w:rsid w:val="561F14D9"/>
    <w:rsid w:val="562573CB"/>
    <w:rsid w:val="562677C7"/>
    <w:rsid w:val="5631465F"/>
    <w:rsid w:val="56370DDE"/>
    <w:rsid w:val="56382375"/>
    <w:rsid w:val="563B48D4"/>
    <w:rsid w:val="56530287"/>
    <w:rsid w:val="565428CB"/>
    <w:rsid w:val="565D002E"/>
    <w:rsid w:val="565E19E0"/>
    <w:rsid w:val="566226C6"/>
    <w:rsid w:val="566A7815"/>
    <w:rsid w:val="567662E8"/>
    <w:rsid w:val="56A558E4"/>
    <w:rsid w:val="56AA67BA"/>
    <w:rsid w:val="56AB1C97"/>
    <w:rsid w:val="56BB0160"/>
    <w:rsid w:val="56BD0C7D"/>
    <w:rsid w:val="56C044CB"/>
    <w:rsid w:val="56CF6296"/>
    <w:rsid w:val="56DF2E9A"/>
    <w:rsid w:val="56E05521"/>
    <w:rsid w:val="56E35C5F"/>
    <w:rsid w:val="56E40387"/>
    <w:rsid w:val="56EB5CC5"/>
    <w:rsid w:val="56F14B5F"/>
    <w:rsid w:val="56F52014"/>
    <w:rsid w:val="570F757A"/>
    <w:rsid w:val="57103287"/>
    <w:rsid w:val="57140C8F"/>
    <w:rsid w:val="572C7744"/>
    <w:rsid w:val="57345E7F"/>
    <w:rsid w:val="573A25F9"/>
    <w:rsid w:val="574A00A5"/>
    <w:rsid w:val="5750425D"/>
    <w:rsid w:val="575258F5"/>
    <w:rsid w:val="5768088E"/>
    <w:rsid w:val="576E2626"/>
    <w:rsid w:val="57731F27"/>
    <w:rsid w:val="577F20AB"/>
    <w:rsid w:val="5787298C"/>
    <w:rsid w:val="579144B0"/>
    <w:rsid w:val="57921B20"/>
    <w:rsid w:val="57970874"/>
    <w:rsid w:val="579F2727"/>
    <w:rsid w:val="57A416FD"/>
    <w:rsid w:val="57B0420D"/>
    <w:rsid w:val="57B45F15"/>
    <w:rsid w:val="57B828C5"/>
    <w:rsid w:val="57B96782"/>
    <w:rsid w:val="57C22325"/>
    <w:rsid w:val="57C3026F"/>
    <w:rsid w:val="57C43106"/>
    <w:rsid w:val="57C81C26"/>
    <w:rsid w:val="57F53912"/>
    <w:rsid w:val="57F96427"/>
    <w:rsid w:val="58210584"/>
    <w:rsid w:val="58226EB3"/>
    <w:rsid w:val="583667F1"/>
    <w:rsid w:val="58381798"/>
    <w:rsid w:val="583D2AC0"/>
    <w:rsid w:val="583D7C4C"/>
    <w:rsid w:val="58601118"/>
    <w:rsid w:val="586A367D"/>
    <w:rsid w:val="586C3C8D"/>
    <w:rsid w:val="586D5E4D"/>
    <w:rsid w:val="58702EF7"/>
    <w:rsid w:val="58782AC2"/>
    <w:rsid w:val="58790B5F"/>
    <w:rsid w:val="588D4176"/>
    <w:rsid w:val="588D4BFA"/>
    <w:rsid w:val="58A061E7"/>
    <w:rsid w:val="58A67261"/>
    <w:rsid w:val="58AF2DDF"/>
    <w:rsid w:val="58B44942"/>
    <w:rsid w:val="58C65E62"/>
    <w:rsid w:val="58C919AA"/>
    <w:rsid w:val="58CA3786"/>
    <w:rsid w:val="58CB29E4"/>
    <w:rsid w:val="58CD20E2"/>
    <w:rsid w:val="58DC2233"/>
    <w:rsid w:val="58E44344"/>
    <w:rsid w:val="58F6163B"/>
    <w:rsid w:val="58F70E44"/>
    <w:rsid w:val="58FF4A6B"/>
    <w:rsid w:val="59065828"/>
    <w:rsid w:val="590D0496"/>
    <w:rsid w:val="591E62E1"/>
    <w:rsid w:val="5921758F"/>
    <w:rsid w:val="5925362B"/>
    <w:rsid w:val="593C03CE"/>
    <w:rsid w:val="59532BA1"/>
    <w:rsid w:val="59853B23"/>
    <w:rsid w:val="59875F78"/>
    <w:rsid w:val="598A303C"/>
    <w:rsid w:val="59952A81"/>
    <w:rsid w:val="599B50F5"/>
    <w:rsid w:val="59A178AA"/>
    <w:rsid w:val="59A20C8F"/>
    <w:rsid w:val="59A62F19"/>
    <w:rsid w:val="59AB4B30"/>
    <w:rsid w:val="59AF02FD"/>
    <w:rsid w:val="59B510FD"/>
    <w:rsid w:val="59B75014"/>
    <w:rsid w:val="59C2438B"/>
    <w:rsid w:val="59CC7F34"/>
    <w:rsid w:val="59CE0799"/>
    <w:rsid w:val="59DE1827"/>
    <w:rsid w:val="59E176EF"/>
    <w:rsid w:val="59E90D61"/>
    <w:rsid w:val="59F11CE5"/>
    <w:rsid w:val="59F831D8"/>
    <w:rsid w:val="59FF1BE3"/>
    <w:rsid w:val="5A09244D"/>
    <w:rsid w:val="5A127317"/>
    <w:rsid w:val="5A295337"/>
    <w:rsid w:val="5A3254DC"/>
    <w:rsid w:val="5A424BDB"/>
    <w:rsid w:val="5A497C22"/>
    <w:rsid w:val="5A6A23E5"/>
    <w:rsid w:val="5A6C228B"/>
    <w:rsid w:val="5A711432"/>
    <w:rsid w:val="5A766707"/>
    <w:rsid w:val="5A7A143D"/>
    <w:rsid w:val="5A847379"/>
    <w:rsid w:val="5A8E0062"/>
    <w:rsid w:val="5A921CAA"/>
    <w:rsid w:val="5A932869"/>
    <w:rsid w:val="5A993CAF"/>
    <w:rsid w:val="5A9C775D"/>
    <w:rsid w:val="5AAC4817"/>
    <w:rsid w:val="5AB5583E"/>
    <w:rsid w:val="5AC13369"/>
    <w:rsid w:val="5AC51FBC"/>
    <w:rsid w:val="5AC81697"/>
    <w:rsid w:val="5AD013CD"/>
    <w:rsid w:val="5AD34738"/>
    <w:rsid w:val="5AD9699A"/>
    <w:rsid w:val="5ADE2E8F"/>
    <w:rsid w:val="5AF628B2"/>
    <w:rsid w:val="5AFC4289"/>
    <w:rsid w:val="5B092532"/>
    <w:rsid w:val="5B0B7C5A"/>
    <w:rsid w:val="5B161902"/>
    <w:rsid w:val="5B253C12"/>
    <w:rsid w:val="5B285EB2"/>
    <w:rsid w:val="5B33109F"/>
    <w:rsid w:val="5B346BC5"/>
    <w:rsid w:val="5B374FF2"/>
    <w:rsid w:val="5B441202"/>
    <w:rsid w:val="5B4E03AC"/>
    <w:rsid w:val="5B5316F7"/>
    <w:rsid w:val="5B667398"/>
    <w:rsid w:val="5B7E1F6E"/>
    <w:rsid w:val="5B8D7FB9"/>
    <w:rsid w:val="5B930E01"/>
    <w:rsid w:val="5B9C6F02"/>
    <w:rsid w:val="5BA5388C"/>
    <w:rsid w:val="5BBF0444"/>
    <w:rsid w:val="5BC914B1"/>
    <w:rsid w:val="5BCC2DFC"/>
    <w:rsid w:val="5BE67E6D"/>
    <w:rsid w:val="5BF65D5C"/>
    <w:rsid w:val="5C0121F3"/>
    <w:rsid w:val="5C02145B"/>
    <w:rsid w:val="5C052C21"/>
    <w:rsid w:val="5C0D3FA0"/>
    <w:rsid w:val="5C0E7FC3"/>
    <w:rsid w:val="5C11677F"/>
    <w:rsid w:val="5C140DA9"/>
    <w:rsid w:val="5C2D7E65"/>
    <w:rsid w:val="5C36284B"/>
    <w:rsid w:val="5C381E85"/>
    <w:rsid w:val="5C3B4F3C"/>
    <w:rsid w:val="5C473E05"/>
    <w:rsid w:val="5C4A0043"/>
    <w:rsid w:val="5C5C517F"/>
    <w:rsid w:val="5C65337A"/>
    <w:rsid w:val="5C7F48C4"/>
    <w:rsid w:val="5C7F7857"/>
    <w:rsid w:val="5C9E1F33"/>
    <w:rsid w:val="5CA65F69"/>
    <w:rsid w:val="5CA84891"/>
    <w:rsid w:val="5CAE5E01"/>
    <w:rsid w:val="5CB50C24"/>
    <w:rsid w:val="5CB966B5"/>
    <w:rsid w:val="5CBC5977"/>
    <w:rsid w:val="5CC44A86"/>
    <w:rsid w:val="5CC727C8"/>
    <w:rsid w:val="5CCE56BC"/>
    <w:rsid w:val="5CD8206E"/>
    <w:rsid w:val="5CE04125"/>
    <w:rsid w:val="5D026E3F"/>
    <w:rsid w:val="5D0E2E7E"/>
    <w:rsid w:val="5D1B069B"/>
    <w:rsid w:val="5D1B3E5E"/>
    <w:rsid w:val="5D1E65A1"/>
    <w:rsid w:val="5D24210A"/>
    <w:rsid w:val="5D3D12A7"/>
    <w:rsid w:val="5D6121B1"/>
    <w:rsid w:val="5D6642BF"/>
    <w:rsid w:val="5D674551"/>
    <w:rsid w:val="5D6B1D2E"/>
    <w:rsid w:val="5D7520C6"/>
    <w:rsid w:val="5D8A0A9B"/>
    <w:rsid w:val="5D8E6B33"/>
    <w:rsid w:val="5D962E27"/>
    <w:rsid w:val="5D9655B1"/>
    <w:rsid w:val="5DA81B0D"/>
    <w:rsid w:val="5DB02A6D"/>
    <w:rsid w:val="5DBB679A"/>
    <w:rsid w:val="5DC75F4C"/>
    <w:rsid w:val="5DC76FA9"/>
    <w:rsid w:val="5DD6033E"/>
    <w:rsid w:val="5DDB1DA7"/>
    <w:rsid w:val="5DE53387"/>
    <w:rsid w:val="5DE63C55"/>
    <w:rsid w:val="5DF33C8C"/>
    <w:rsid w:val="5E084C93"/>
    <w:rsid w:val="5E0923B6"/>
    <w:rsid w:val="5E092D53"/>
    <w:rsid w:val="5E113BD7"/>
    <w:rsid w:val="5E162166"/>
    <w:rsid w:val="5E212F08"/>
    <w:rsid w:val="5E2524EB"/>
    <w:rsid w:val="5E260171"/>
    <w:rsid w:val="5E274FF5"/>
    <w:rsid w:val="5E347713"/>
    <w:rsid w:val="5E3B00D4"/>
    <w:rsid w:val="5E440ED5"/>
    <w:rsid w:val="5E4E4C21"/>
    <w:rsid w:val="5E4F700F"/>
    <w:rsid w:val="5E5130B3"/>
    <w:rsid w:val="5E674D19"/>
    <w:rsid w:val="5E6A0AC7"/>
    <w:rsid w:val="5E6D4B86"/>
    <w:rsid w:val="5E911AF0"/>
    <w:rsid w:val="5E9500AF"/>
    <w:rsid w:val="5E9A3CF2"/>
    <w:rsid w:val="5EA82E6B"/>
    <w:rsid w:val="5EAE20CE"/>
    <w:rsid w:val="5EB409A3"/>
    <w:rsid w:val="5EC04F97"/>
    <w:rsid w:val="5EC77D5F"/>
    <w:rsid w:val="5EC944B2"/>
    <w:rsid w:val="5ED53D36"/>
    <w:rsid w:val="5ED6097D"/>
    <w:rsid w:val="5EDF11DF"/>
    <w:rsid w:val="5EDF3975"/>
    <w:rsid w:val="5EE1576D"/>
    <w:rsid w:val="5EEA184E"/>
    <w:rsid w:val="5EF53796"/>
    <w:rsid w:val="5EF70620"/>
    <w:rsid w:val="5EF831D7"/>
    <w:rsid w:val="5EFA56D7"/>
    <w:rsid w:val="5EFE14EF"/>
    <w:rsid w:val="5F0134C9"/>
    <w:rsid w:val="5F1C2388"/>
    <w:rsid w:val="5F201C16"/>
    <w:rsid w:val="5F275744"/>
    <w:rsid w:val="5F294A31"/>
    <w:rsid w:val="5F3E762A"/>
    <w:rsid w:val="5F417072"/>
    <w:rsid w:val="5F4249D2"/>
    <w:rsid w:val="5F51656B"/>
    <w:rsid w:val="5F547DF0"/>
    <w:rsid w:val="5F5A3E32"/>
    <w:rsid w:val="5F832FE1"/>
    <w:rsid w:val="5F8E0E86"/>
    <w:rsid w:val="5F932035"/>
    <w:rsid w:val="5F994BD1"/>
    <w:rsid w:val="5F9A3FB5"/>
    <w:rsid w:val="5FA00842"/>
    <w:rsid w:val="5FA12290"/>
    <w:rsid w:val="5FAC6530"/>
    <w:rsid w:val="5FAD0388"/>
    <w:rsid w:val="5FB71E46"/>
    <w:rsid w:val="5FCB4B28"/>
    <w:rsid w:val="5FE62FB4"/>
    <w:rsid w:val="5FE72B23"/>
    <w:rsid w:val="5FFD1164"/>
    <w:rsid w:val="600070A7"/>
    <w:rsid w:val="60061AB4"/>
    <w:rsid w:val="600C3114"/>
    <w:rsid w:val="600E412A"/>
    <w:rsid w:val="600E67CA"/>
    <w:rsid w:val="602322E2"/>
    <w:rsid w:val="602931A1"/>
    <w:rsid w:val="602D18F4"/>
    <w:rsid w:val="6031230F"/>
    <w:rsid w:val="60344CB6"/>
    <w:rsid w:val="603A5B07"/>
    <w:rsid w:val="603C619A"/>
    <w:rsid w:val="60444133"/>
    <w:rsid w:val="604A3E0A"/>
    <w:rsid w:val="604E2E64"/>
    <w:rsid w:val="604F3578"/>
    <w:rsid w:val="60526428"/>
    <w:rsid w:val="606C7A2C"/>
    <w:rsid w:val="6074482A"/>
    <w:rsid w:val="60752AEC"/>
    <w:rsid w:val="60791F08"/>
    <w:rsid w:val="607D0BAD"/>
    <w:rsid w:val="60824919"/>
    <w:rsid w:val="6089001B"/>
    <w:rsid w:val="60963FCA"/>
    <w:rsid w:val="60A116E0"/>
    <w:rsid w:val="60C05931"/>
    <w:rsid w:val="60C21C45"/>
    <w:rsid w:val="60CC7137"/>
    <w:rsid w:val="61041C86"/>
    <w:rsid w:val="61045C75"/>
    <w:rsid w:val="611409C1"/>
    <w:rsid w:val="611C290A"/>
    <w:rsid w:val="611D1510"/>
    <w:rsid w:val="61247B1D"/>
    <w:rsid w:val="612507DD"/>
    <w:rsid w:val="61365606"/>
    <w:rsid w:val="61542EFF"/>
    <w:rsid w:val="6155562B"/>
    <w:rsid w:val="615D333B"/>
    <w:rsid w:val="61684112"/>
    <w:rsid w:val="616F510A"/>
    <w:rsid w:val="617273FB"/>
    <w:rsid w:val="61754A8D"/>
    <w:rsid w:val="617A57EC"/>
    <w:rsid w:val="6195276E"/>
    <w:rsid w:val="61963368"/>
    <w:rsid w:val="619928B1"/>
    <w:rsid w:val="61A1550A"/>
    <w:rsid w:val="61A8695A"/>
    <w:rsid w:val="61B0484C"/>
    <w:rsid w:val="61B76959"/>
    <w:rsid w:val="61C171CC"/>
    <w:rsid w:val="61C23836"/>
    <w:rsid w:val="61C30A8F"/>
    <w:rsid w:val="61CF28F8"/>
    <w:rsid w:val="61D05F61"/>
    <w:rsid w:val="61DD39A3"/>
    <w:rsid w:val="61E138C1"/>
    <w:rsid w:val="61E1783B"/>
    <w:rsid w:val="61E75C87"/>
    <w:rsid w:val="61EE3EC4"/>
    <w:rsid w:val="6211364B"/>
    <w:rsid w:val="62164440"/>
    <w:rsid w:val="621E0D2C"/>
    <w:rsid w:val="623062AB"/>
    <w:rsid w:val="623A76CB"/>
    <w:rsid w:val="624367B7"/>
    <w:rsid w:val="6258019D"/>
    <w:rsid w:val="625E2138"/>
    <w:rsid w:val="625F5CB8"/>
    <w:rsid w:val="627C0EF5"/>
    <w:rsid w:val="62817AB7"/>
    <w:rsid w:val="628823E4"/>
    <w:rsid w:val="6292518F"/>
    <w:rsid w:val="62942C79"/>
    <w:rsid w:val="629C3381"/>
    <w:rsid w:val="629D42E6"/>
    <w:rsid w:val="629E4AB9"/>
    <w:rsid w:val="62A923F3"/>
    <w:rsid w:val="62BB1321"/>
    <w:rsid w:val="62BC776D"/>
    <w:rsid w:val="62DE7D84"/>
    <w:rsid w:val="630B0EBA"/>
    <w:rsid w:val="630C5C58"/>
    <w:rsid w:val="63131FC1"/>
    <w:rsid w:val="631F2950"/>
    <w:rsid w:val="63227372"/>
    <w:rsid w:val="63260125"/>
    <w:rsid w:val="63263143"/>
    <w:rsid w:val="6328712C"/>
    <w:rsid w:val="63302D52"/>
    <w:rsid w:val="633574A5"/>
    <w:rsid w:val="633B6A50"/>
    <w:rsid w:val="633C1284"/>
    <w:rsid w:val="634155F1"/>
    <w:rsid w:val="634B199E"/>
    <w:rsid w:val="635F06CE"/>
    <w:rsid w:val="63602BA2"/>
    <w:rsid w:val="636107E0"/>
    <w:rsid w:val="63642044"/>
    <w:rsid w:val="636F24DC"/>
    <w:rsid w:val="63716508"/>
    <w:rsid w:val="637611EF"/>
    <w:rsid w:val="63802007"/>
    <w:rsid w:val="63835F0D"/>
    <w:rsid w:val="638E4E64"/>
    <w:rsid w:val="63906951"/>
    <w:rsid w:val="63972CF9"/>
    <w:rsid w:val="639B1AF9"/>
    <w:rsid w:val="63A55581"/>
    <w:rsid w:val="63AB3058"/>
    <w:rsid w:val="63D22B3C"/>
    <w:rsid w:val="63D70CFB"/>
    <w:rsid w:val="63F07675"/>
    <w:rsid w:val="640569BD"/>
    <w:rsid w:val="64064D7C"/>
    <w:rsid w:val="6413416E"/>
    <w:rsid w:val="64157988"/>
    <w:rsid w:val="641973B9"/>
    <w:rsid w:val="641C0A4E"/>
    <w:rsid w:val="643466DB"/>
    <w:rsid w:val="643D1AD2"/>
    <w:rsid w:val="643D68BD"/>
    <w:rsid w:val="64444F8D"/>
    <w:rsid w:val="644F4C4A"/>
    <w:rsid w:val="64555139"/>
    <w:rsid w:val="645D3F21"/>
    <w:rsid w:val="645E0064"/>
    <w:rsid w:val="64732929"/>
    <w:rsid w:val="647A5D72"/>
    <w:rsid w:val="647D156F"/>
    <w:rsid w:val="6484176C"/>
    <w:rsid w:val="648B02BD"/>
    <w:rsid w:val="649974BE"/>
    <w:rsid w:val="64A2748C"/>
    <w:rsid w:val="64A774EA"/>
    <w:rsid w:val="64AB2375"/>
    <w:rsid w:val="64AE1626"/>
    <w:rsid w:val="64B759B0"/>
    <w:rsid w:val="64BA19DE"/>
    <w:rsid w:val="64BB03A7"/>
    <w:rsid w:val="64BF5C7F"/>
    <w:rsid w:val="64C24BDC"/>
    <w:rsid w:val="64C47325"/>
    <w:rsid w:val="64C82E09"/>
    <w:rsid w:val="64D94077"/>
    <w:rsid w:val="64E60F47"/>
    <w:rsid w:val="64ED13CA"/>
    <w:rsid w:val="64FA2EE9"/>
    <w:rsid w:val="65006CC3"/>
    <w:rsid w:val="65006D6B"/>
    <w:rsid w:val="650A7934"/>
    <w:rsid w:val="65130D4C"/>
    <w:rsid w:val="65146E27"/>
    <w:rsid w:val="6516730D"/>
    <w:rsid w:val="65177A74"/>
    <w:rsid w:val="65214284"/>
    <w:rsid w:val="652478CE"/>
    <w:rsid w:val="6528316E"/>
    <w:rsid w:val="652E0156"/>
    <w:rsid w:val="65314B5F"/>
    <w:rsid w:val="653D5057"/>
    <w:rsid w:val="654369D9"/>
    <w:rsid w:val="65473FBA"/>
    <w:rsid w:val="654E6769"/>
    <w:rsid w:val="6568008F"/>
    <w:rsid w:val="657333CA"/>
    <w:rsid w:val="65745109"/>
    <w:rsid w:val="658F0C7A"/>
    <w:rsid w:val="65945EDD"/>
    <w:rsid w:val="6598096A"/>
    <w:rsid w:val="65A75A3F"/>
    <w:rsid w:val="65B0371E"/>
    <w:rsid w:val="65B53CC6"/>
    <w:rsid w:val="65C6284B"/>
    <w:rsid w:val="65C66DAB"/>
    <w:rsid w:val="65C70178"/>
    <w:rsid w:val="65C77271"/>
    <w:rsid w:val="65CA3F0E"/>
    <w:rsid w:val="65D837A9"/>
    <w:rsid w:val="65DA22B8"/>
    <w:rsid w:val="65DA55A0"/>
    <w:rsid w:val="65E34A28"/>
    <w:rsid w:val="65EC1F53"/>
    <w:rsid w:val="65F64EA6"/>
    <w:rsid w:val="65FB2FD5"/>
    <w:rsid w:val="65FF76B1"/>
    <w:rsid w:val="661141D7"/>
    <w:rsid w:val="661F70AE"/>
    <w:rsid w:val="662E7164"/>
    <w:rsid w:val="664872A0"/>
    <w:rsid w:val="664C4422"/>
    <w:rsid w:val="6650644A"/>
    <w:rsid w:val="665A7293"/>
    <w:rsid w:val="66637C8F"/>
    <w:rsid w:val="66650F64"/>
    <w:rsid w:val="66673B1B"/>
    <w:rsid w:val="666845B1"/>
    <w:rsid w:val="666C7D4D"/>
    <w:rsid w:val="666D4943"/>
    <w:rsid w:val="667411A7"/>
    <w:rsid w:val="66791FC8"/>
    <w:rsid w:val="6680369B"/>
    <w:rsid w:val="6690113E"/>
    <w:rsid w:val="66930C73"/>
    <w:rsid w:val="6696281E"/>
    <w:rsid w:val="66967370"/>
    <w:rsid w:val="66AF5DCD"/>
    <w:rsid w:val="66B71397"/>
    <w:rsid w:val="66B94F96"/>
    <w:rsid w:val="66BA684A"/>
    <w:rsid w:val="66CD4C7C"/>
    <w:rsid w:val="66D153B8"/>
    <w:rsid w:val="66D42C12"/>
    <w:rsid w:val="66E726DD"/>
    <w:rsid w:val="66ED1AA7"/>
    <w:rsid w:val="66F67E0E"/>
    <w:rsid w:val="66FC0EC0"/>
    <w:rsid w:val="67010041"/>
    <w:rsid w:val="67040A01"/>
    <w:rsid w:val="67066277"/>
    <w:rsid w:val="67085072"/>
    <w:rsid w:val="670A69E1"/>
    <w:rsid w:val="67104AD3"/>
    <w:rsid w:val="67136C12"/>
    <w:rsid w:val="67145A08"/>
    <w:rsid w:val="671E0B16"/>
    <w:rsid w:val="67285F2A"/>
    <w:rsid w:val="672F048C"/>
    <w:rsid w:val="672F7CB8"/>
    <w:rsid w:val="67342C32"/>
    <w:rsid w:val="673A3CAB"/>
    <w:rsid w:val="673C3B4C"/>
    <w:rsid w:val="674136FE"/>
    <w:rsid w:val="67422AA7"/>
    <w:rsid w:val="67502329"/>
    <w:rsid w:val="67581653"/>
    <w:rsid w:val="67622C1E"/>
    <w:rsid w:val="67653510"/>
    <w:rsid w:val="676817F7"/>
    <w:rsid w:val="676A6513"/>
    <w:rsid w:val="67700E21"/>
    <w:rsid w:val="677649E1"/>
    <w:rsid w:val="677A171E"/>
    <w:rsid w:val="6785020E"/>
    <w:rsid w:val="678B4CBD"/>
    <w:rsid w:val="678F6A55"/>
    <w:rsid w:val="6799684B"/>
    <w:rsid w:val="679F1235"/>
    <w:rsid w:val="679F2254"/>
    <w:rsid w:val="67A64FB4"/>
    <w:rsid w:val="67A958B3"/>
    <w:rsid w:val="67AB0BF9"/>
    <w:rsid w:val="67BF20D9"/>
    <w:rsid w:val="67C0751C"/>
    <w:rsid w:val="67C3167A"/>
    <w:rsid w:val="67C72F0E"/>
    <w:rsid w:val="67C90E66"/>
    <w:rsid w:val="67CA4CCE"/>
    <w:rsid w:val="67D06006"/>
    <w:rsid w:val="67DE5FC6"/>
    <w:rsid w:val="67E81627"/>
    <w:rsid w:val="67F00D02"/>
    <w:rsid w:val="67F259C6"/>
    <w:rsid w:val="67FAE954"/>
    <w:rsid w:val="681D0A93"/>
    <w:rsid w:val="681D761D"/>
    <w:rsid w:val="6821112E"/>
    <w:rsid w:val="6821737B"/>
    <w:rsid w:val="683B6A62"/>
    <w:rsid w:val="68436017"/>
    <w:rsid w:val="68603E50"/>
    <w:rsid w:val="68656F16"/>
    <w:rsid w:val="686828C0"/>
    <w:rsid w:val="686A7144"/>
    <w:rsid w:val="686F7F49"/>
    <w:rsid w:val="687A3D84"/>
    <w:rsid w:val="687D1D8A"/>
    <w:rsid w:val="687F6ECA"/>
    <w:rsid w:val="6886091C"/>
    <w:rsid w:val="68876874"/>
    <w:rsid w:val="6888718C"/>
    <w:rsid w:val="689F36D4"/>
    <w:rsid w:val="68A11FFC"/>
    <w:rsid w:val="68A436D5"/>
    <w:rsid w:val="68C016B5"/>
    <w:rsid w:val="68C13E72"/>
    <w:rsid w:val="68CC7CBD"/>
    <w:rsid w:val="68E11F56"/>
    <w:rsid w:val="68E427B3"/>
    <w:rsid w:val="68E5013A"/>
    <w:rsid w:val="68EC3CDE"/>
    <w:rsid w:val="68ED6AD4"/>
    <w:rsid w:val="68FF524C"/>
    <w:rsid w:val="69073CB6"/>
    <w:rsid w:val="690C3919"/>
    <w:rsid w:val="690F6F65"/>
    <w:rsid w:val="69137259"/>
    <w:rsid w:val="692847F4"/>
    <w:rsid w:val="692D5DD2"/>
    <w:rsid w:val="692E66C9"/>
    <w:rsid w:val="693A02B2"/>
    <w:rsid w:val="693C2D81"/>
    <w:rsid w:val="693D0541"/>
    <w:rsid w:val="694370DF"/>
    <w:rsid w:val="694546FA"/>
    <w:rsid w:val="694676BC"/>
    <w:rsid w:val="694C4E2A"/>
    <w:rsid w:val="694D3BDA"/>
    <w:rsid w:val="694E418D"/>
    <w:rsid w:val="69533F45"/>
    <w:rsid w:val="695675A9"/>
    <w:rsid w:val="695E047E"/>
    <w:rsid w:val="695F238E"/>
    <w:rsid w:val="6961273B"/>
    <w:rsid w:val="6963768E"/>
    <w:rsid w:val="69637901"/>
    <w:rsid w:val="696460DF"/>
    <w:rsid w:val="696B6B83"/>
    <w:rsid w:val="69706C56"/>
    <w:rsid w:val="69841830"/>
    <w:rsid w:val="69964151"/>
    <w:rsid w:val="69987715"/>
    <w:rsid w:val="69A3109A"/>
    <w:rsid w:val="69A619F8"/>
    <w:rsid w:val="69B404D3"/>
    <w:rsid w:val="69BD1071"/>
    <w:rsid w:val="69C938C5"/>
    <w:rsid w:val="69CC5A2C"/>
    <w:rsid w:val="69DA57C5"/>
    <w:rsid w:val="69E25443"/>
    <w:rsid w:val="69E861E0"/>
    <w:rsid w:val="69F35510"/>
    <w:rsid w:val="69F54E6E"/>
    <w:rsid w:val="69F61ED3"/>
    <w:rsid w:val="69FC4826"/>
    <w:rsid w:val="6A053E02"/>
    <w:rsid w:val="6A070584"/>
    <w:rsid w:val="6A075A6A"/>
    <w:rsid w:val="6A093E67"/>
    <w:rsid w:val="6A0A783C"/>
    <w:rsid w:val="6A0B57BE"/>
    <w:rsid w:val="6A0C7C81"/>
    <w:rsid w:val="6A192134"/>
    <w:rsid w:val="6A1B081F"/>
    <w:rsid w:val="6A1E30CD"/>
    <w:rsid w:val="6A2B0635"/>
    <w:rsid w:val="6A2E2591"/>
    <w:rsid w:val="6A31011E"/>
    <w:rsid w:val="6A3F4A5D"/>
    <w:rsid w:val="6A484D58"/>
    <w:rsid w:val="6A513DA2"/>
    <w:rsid w:val="6A5534BA"/>
    <w:rsid w:val="6A6C126C"/>
    <w:rsid w:val="6A855CBC"/>
    <w:rsid w:val="6A8C030C"/>
    <w:rsid w:val="6A9228D2"/>
    <w:rsid w:val="6AA36E8B"/>
    <w:rsid w:val="6AA64145"/>
    <w:rsid w:val="6AAB65EE"/>
    <w:rsid w:val="6AAE4DFC"/>
    <w:rsid w:val="6AAF41A0"/>
    <w:rsid w:val="6ABB07B3"/>
    <w:rsid w:val="6ABB767A"/>
    <w:rsid w:val="6AC56475"/>
    <w:rsid w:val="6AC80733"/>
    <w:rsid w:val="6AC94537"/>
    <w:rsid w:val="6AD103BE"/>
    <w:rsid w:val="6AD25AEA"/>
    <w:rsid w:val="6AF65407"/>
    <w:rsid w:val="6AF8346D"/>
    <w:rsid w:val="6AFE16D3"/>
    <w:rsid w:val="6B02517B"/>
    <w:rsid w:val="6B173A40"/>
    <w:rsid w:val="6B17476C"/>
    <w:rsid w:val="6B177B7F"/>
    <w:rsid w:val="6B1A705B"/>
    <w:rsid w:val="6B1E7934"/>
    <w:rsid w:val="6B2E2FF8"/>
    <w:rsid w:val="6B350516"/>
    <w:rsid w:val="6B53738B"/>
    <w:rsid w:val="6B67718A"/>
    <w:rsid w:val="6B6863C9"/>
    <w:rsid w:val="6B6B2BA0"/>
    <w:rsid w:val="6B6B426C"/>
    <w:rsid w:val="6B79286C"/>
    <w:rsid w:val="6B825511"/>
    <w:rsid w:val="6B8626C4"/>
    <w:rsid w:val="6B882171"/>
    <w:rsid w:val="6B961BC0"/>
    <w:rsid w:val="6B96558A"/>
    <w:rsid w:val="6BAF2AE5"/>
    <w:rsid w:val="6BB468E9"/>
    <w:rsid w:val="6BB71329"/>
    <w:rsid w:val="6BBF1C8A"/>
    <w:rsid w:val="6BCB0B0A"/>
    <w:rsid w:val="6BCE7CAC"/>
    <w:rsid w:val="6BD6690D"/>
    <w:rsid w:val="6BD756F8"/>
    <w:rsid w:val="6BDA4E25"/>
    <w:rsid w:val="6BEF5FD9"/>
    <w:rsid w:val="6BF11741"/>
    <w:rsid w:val="6BF3717E"/>
    <w:rsid w:val="6BFD1C3F"/>
    <w:rsid w:val="6BFF18C3"/>
    <w:rsid w:val="6C031EDF"/>
    <w:rsid w:val="6C07661A"/>
    <w:rsid w:val="6C0E64AA"/>
    <w:rsid w:val="6C1D67AE"/>
    <w:rsid w:val="6C23113D"/>
    <w:rsid w:val="6C287FF6"/>
    <w:rsid w:val="6C2B1C64"/>
    <w:rsid w:val="6C2D5CD9"/>
    <w:rsid w:val="6C305CC2"/>
    <w:rsid w:val="6C325FB6"/>
    <w:rsid w:val="6C3A0A38"/>
    <w:rsid w:val="6C4E3864"/>
    <w:rsid w:val="6C550742"/>
    <w:rsid w:val="6C6431FE"/>
    <w:rsid w:val="6C733DA1"/>
    <w:rsid w:val="6C841A18"/>
    <w:rsid w:val="6C844DB7"/>
    <w:rsid w:val="6C917C7F"/>
    <w:rsid w:val="6C993208"/>
    <w:rsid w:val="6CA33ED4"/>
    <w:rsid w:val="6CA9196F"/>
    <w:rsid w:val="6CAE4184"/>
    <w:rsid w:val="6CBD4F2A"/>
    <w:rsid w:val="6CBF4BC6"/>
    <w:rsid w:val="6CC05829"/>
    <w:rsid w:val="6CD60487"/>
    <w:rsid w:val="6CD8097E"/>
    <w:rsid w:val="6CE16E6B"/>
    <w:rsid w:val="6CE345A8"/>
    <w:rsid w:val="6CF31405"/>
    <w:rsid w:val="6CF72CB1"/>
    <w:rsid w:val="6D0A30E8"/>
    <w:rsid w:val="6D0F7AC8"/>
    <w:rsid w:val="6D196FFE"/>
    <w:rsid w:val="6D1C60F5"/>
    <w:rsid w:val="6D3639D2"/>
    <w:rsid w:val="6D4F0132"/>
    <w:rsid w:val="6D57233B"/>
    <w:rsid w:val="6D5E2998"/>
    <w:rsid w:val="6D5E5D80"/>
    <w:rsid w:val="6D5F4E79"/>
    <w:rsid w:val="6D743136"/>
    <w:rsid w:val="6D8B1C63"/>
    <w:rsid w:val="6D94427F"/>
    <w:rsid w:val="6D9A7CD7"/>
    <w:rsid w:val="6DA6209F"/>
    <w:rsid w:val="6DAA0767"/>
    <w:rsid w:val="6DBD66CF"/>
    <w:rsid w:val="6DC36281"/>
    <w:rsid w:val="6DC37F6C"/>
    <w:rsid w:val="6DCB3530"/>
    <w:rsid w:val="6DCC7CE9"/>
    <w:rsid w:val="6DDD14DD"/>
    <w:rsid w:val="6DE0750C"/>
    <w:rsid w:val="6DE61BA4"/>
    <w:rsid w:val="6DE77474"/>
    <w:rsid w:val="6DE93BD3"/>
    <w:rsid w:val="6DF2267A"/>
    <w:rsid w:val="6DF31AFB"/>
    <w:rsid w:val="6DF8052E"/>
    <w:rsid w:val="6DFA1C03"/>
    <w:rsid w:val="6DFD0605"/>
    <w:rsid w:val="6E0B5305"/>
    <w:rsid w:val="6E1703E5"/>
    <w:rsid w:val="6E3A7214"/>
    <w:rsid w:val="6E4279BD"/>
    <w:rsid w:val="6E441CC8"/>
    <w:rsid w:val="6E6A6DB4"/>
    <w:rsid w:val="6E6A705E"/>
    <w:rsid w:val="6E6C6C08"/>
    <w:rsid w:val="6E865130"/>
    <w:rsid w:val="6E8D33F8"/>
    <w:rsid w:val="6E903127"/>
    <w:rsid w:val="6E9A2E00"/>
    <w:rsid w:val="6E9B1F93"/>
    <w:rsid w:val="6EA3670A"/>
    <w:rsid w:val="6EA96A58"/>
    <w:rsid w:val="6EEA1C65"/>
    <w:rsid w:val="6EF41351"/>
    <w:rsid w:val="6F074A11"/>
    <w:rsid w:val="6F1602CE"/>
    <w:rsid w:val="6F1634CC"/>
    <w:rsid w:val="6F1A48B6"/>
    <w:rsid w:val="6F20448B"/>
    <w:rsid w:val="6F2D1DC0"/>
    <w:rsid w:val="6F2D3A99"/>
    <w:rsid w:val="6F2F1595"/>
    <w:rsid w:val="6F31242F"/>
    <w:rsid w:val="6F3F7ABA"/>
    <w:rsid w:val="6F401D42"/>
    <w:rsid w:val="6F404D24"/>
    <w:rsid w:val="6F4707D0"/>
    <w:rsid w:val="6F5C4A67"/>
    <w:rsid w:val="6F5E14E1"/>
    <w:rsid w:val="6F604830"/>
    <w:rsid w:val="6F6F1D4A"/>
    <w:rsid w:val="6F7410EA"/>
    <w:rsid w:val="6F8A1CD5"/>
    <w:rsid w:val="6F9B4102"/>
    <w:rsid w:val="6F9D433B"/>
    <w:rsid w:val="6F9F1BE6"/>
    <w:rsid w:val="6F9F603A"/>
    <w:rsid w:val="6FA96555"/>
    <w:rsid w:val="6FC27380"/>
    <w:rsid w:val="6FCD523D"/>
    <w:rsid w:val="6FD029D5"/>
    <w:rsid w:val="6FDC1FBD"/>
    <w:rsid w:val="6FE83F00"/>
    <w:rsid w:val="6FE969BF"/>
    <w:rsid w:val="6FF06582"/>
    <w:rsid w:val="6FF74EC1"/>
    <w:rsid w:val="701F5405"/>
    <w:rsid w:val="703D085C"/>
    <w:rsid w:val="70416D40"/>
    <w:rsid w:val="70436102"/>
    <w:rsid w:val="704664A4"/>
    <w:rsid w:val="70601162"/>
    <w:rsid w:val="706A53C9"/>
    <w:rsid w:val="706F0EC0"/>
    <w:rsid w:val="707D1A62"/>
    <w:rsid w:val="707F0D01"/>
    <w:rsid w:val="708121C5"/>
    <w:rsid w:val="70890801"/>
    <w:rsid w:val="70904E30"/>
    <w:rsid w:val="70967553"/>
    <w:rsid w:val="709C1316"/>
    <w:rsid w:val="709D4C0C"/>
    <w:rsid w:val="70A56363"/>
    <w:rsid w:val="70AF3D67"/>
    <w:rsid w:val="70B2101B"/>
    <w:rsid w:val="70B83633"/>
    <w:rsid w:val="70BC050A"/>
    <w:rsid w:val="70C201BE"/>
    <w:rsid w:val="70C87E6D"/>
    <w:rsid w:val="70E16923"/>
    <w:rsid w:val="70E4527C"/>
    <w:rsid w:val="70FF602E"/>
    <w:rsid w:val="710E0E18"/>
    <w:rsid w:val="710E5DEB"/>
    <w:rsid w:val="711834F3"/>
    <w:rsid w:val="711F0ED9"/>
    <w:rsid w:val="712119FA"/>
    <w:rsid w:val="7138467F"/>
    <w:rsid w:val="713C64B6"/>
    <w:rsid w:val="714403D4"/>
    <w:rsid w:val="71453832"/>
    <w:rsid w:val="716A1171"/>
    <w:rsid w:val="716A38D3"/>
    <w:rsid w:val="717D56A2"/>
    <w:rsid w:val="719D3893"/>
    <w:rsid w:val="719D5F03"/>
    <w:rsid w:val="71AB4212"/>
    <w:rsid w:val="71AE05AC"/>
    <w:rsid w:val="71B24F9E"/>
    <w:rsid w:val="71B42279"/>
    <w:rsid w:val="71BF73F9"/>
    <w:rsid w:val="71C743F5"/>
    <w:rsid w:val="71C75C56"/>
    <w:rsid w:val="71C9582F"/>
    <w:rsid w:val="71CA7BA9"/>
    <w:rsid w:val="71D8128A"/>
    <w:rsid w:val="71D91FE6"/>
    <w:rsid w:val="71DF33DF"/>
    <w:rsid w:val="71E05E1F"/>
    <w:rsid w:val="71E6509F"/>
    <w:rsid w:val="71EC2E85"/>
    <w:rsid w:val="71F80754"/>
    <w:rsid w:val="72031631"/>
    <w:rsid w:val="72044BC6"/>
    <w:rsid w:val="720B6923"/>
    <w:rsid w:val="720D5F92"/>
    <w:rsid w:val="72251364"/>
    <w:rsid w:val="722A0C06"/>
    <w:rsid w:val="72316ABB"/>
    <w:rsid w:val="72337DAD"/>
    <w:rsid w:val="724B07A5"/>
    <w:rsid w:val="724B6DB6"/>
    <w:rsid w:val="72526A7F"/>
    <w:rsid w:val="72567ECC"/>
    <w:rsid w:val="72652097"/>
    <w:rsid w:val="726B51BD"/>
    <w:rsid w:val="72747B1B"/>
    <w:rsid w:val="727737C4"/>
    <w:rsid w:val="728D7303"/>
    <w:rsid w:val="72901846"/>
    <w:rsid w:val="72906690"/>
    <w:rsid w:val="729B2130"/>
    <w:rsid w:val="72A401D2"/>
    <w:rsid w:val="72AA145E"/>
    <w:rsid w:val="72AC34EF"/>
    <w:rsid w:val="72B03F8F"/>
    <w:rsid w:val="72C14715"/>
    <w:rsid w:val="72C148C3"/>
    <w:rsid w:val="72DE622E"/>
    <w:rsid w:val="72E32702"/>
    <w:rsid w:val="72E55375"/>
    <w:rsid w:val="72E7261B"/>
    <w:rsid w:val="72EC7289"/>
    <w:rsid w:val="72FB0E22"/>
    <w:rsid w:val="73223C66"/>
    <w:rsid w:val="73285769"/>
    <w:rsid w:val="732B2948"/>
    <w:rsid w:val="7343568B"/>
    <w:rsid w:val="735106F2"/>
    <w:rsid w:val="735E18BA"/>
    <w:rsid w:val="73607DE0"/>
    <w:rsid w:val="7366143E"/>
    <w:rsid w:val="7366631C"/>
    <w:rsid w:val="73685BF0"/>
    <w:rsid w:val="736E0B15"/>
    <w:rsid w:val="73813B37"/>
    <w:rsid w:val="73816122"/>
    <w:rsid w:val="738C007E"/>
    <w:rsid w:val="73905147"/>
    <w:rsid w:val="73AA305E"/>
    <w:rsid w:val="73AF0CD5"/>
    <w:rsid w:val="73B67EAB"/>
    <w:rsid w:val="73C50E62"/>
    <w:rsid w:val="73CA238D"/>
    <w:rsid w:val="73D65E66"/>
    <w:rsid w:val="73D75977"/>
    <w:rsid w:val="73E61C4A"/>
    <w:rsid w:val="73EE617B"/>
    <w:rsid w:val="73F120E3"/>
    <w:rsid w:val="73F97C94"/>
    <w:rsid w:val="740E71D9"/>
    <w:rsid w:val="741B2C62"/>
    <w:rsid w:val="741B3F09"/>
    <w:rsid w:val="74281823"/>
    <w:rsid w:val="743368F6"/>
    <w:rsid w:val="743D707D"/>
    <w:rsid w:val="74570144"/>
    <w:rsid w:val="74634609"/>
    <w:rsid w:val="746F2FAE"/>
    <w:rsid w:val="747060FF"/>
    <w:rsid w:val="74736F42"/>
    <w:rsid w:val="74777567"/>
    <w:rsid w:val="74793A99"/>
    <w:rsid w:val="7480204A"/>
    <w:rsid w:val="748A7DE8"/>
    <w:rsid w:val="749126AD"/>
    <w:rsid w:val="749663D7"/>
    <w:rsid w:val="74B8420C"/>
    <w:rsid w:val="74C313FF"/>
    <w:rsid w:val="74D82CAD"/>
    <w:rsid w:val="74E04458"/>
    <w:rsid w:val="74F80184"/>
    <w:rsid w:val="74F95CC9"/>
    <w:rsid w:val="74FE0586"/>
    <w:rsid w:val="750C68D0"/>
    <w:rsid w:val="751A01E0"/>
    <w:rsid w:val="751D0CDA"/>
    <w:rsid w:val="75284E27"/>
    <w:rsid w:val="75346985"/>
    <w:rsid w:val="75421A65"/>
    <w:rsid w:val="75484141"/>
    <w:rsid w:val="754A2465"/>
    <w:rsid w:val="754D7793"/>
    <w:rsid w:val="75534C3E"/>
    <w:rsid w:val="75572589"/>
    <w:rsid w:val="756464CE"/>
    <w:rsid w:val="75721EDD"/>
    <w:rsid w:val="757D2969"/>
    <w:rsid w:val="759A1954"/>
    <w:rsid w:val="759A62D8"/>
    <w:rsid w:val="759E7D43"/>
    <w:rsid w:val="75A20964"/>
    <w:rsid w:val="75B26B05"/>
    <w:rsid w:val="75C61535"/>
    <w:rsid w:val="75C73207"/>
    <w:rsid w:val="75CC0A84"/>
    <w:rsid w:val="75EB7618"/>
    <w:rsid w:val="75FB7E27"/>
    <w:rsid w:val="75FD5ACE"/>
    <w:rsid w:val="760779DB"/>
    <w:rsid w:val="76091520"/>
    <w:rsid w:val="760E4B9B"/>
    <w:rsid w:val="761C2994"/>
    <w:rsid w:val="761F44F2"/>
    <w:rsid w:val="7623575C"/>
    <w:rsid w:val="76243C6A"/>
    <w:rsid w:val="7625190D"/>
    <w:rsid w:val="762A6225"/>
    <w:rsid w:val="762C0814"/>
    <w:rsid w:val="76355DF5"/>
    <w:rsid w:val="76393926"/>
    <w:rsid w:val="7641097A"/>
    <w:rsid w:val="765E2AFF"/>
    <w:rsid w:val="765F120A"/>
    <w:rsid w:val="76611CAC"/>
    <w:rsid w:val="76641596"/>
    <w:rsid w:val="766C4ECA"/>
    <w:rsid w:val="766E0BAD"/>
    <w:rsid w:val="76701885"/>
    <w:rsid w:val="76767B1E"/>
    <w:rsid w:val="768C1189"/>
    <w:rsid w:val="768F2179"/>
    <w:rsid w:val="76962A74"/>
    <w:rsid w:val="769B2A1F"/>
    <w:rsid w:val="769B4009"/>
    <w:rsid w:val="769C6765"/>
    <w:rsid w:val="76A100CB"/>
    <w:rsid w:val="76A66724"/>
    <w:rsid w:val="76AC6597"/>
    <w:rsid w:val="76AF2A1B"/>
    <w:rsid w:val="76B362E0"/>
    <w:rsid w:val="76B949B4"/>
    <w:rsid w:val="76BF5916"/>
    <w:rsid w:val="76C20270"/>
    <w:rsid w:val="76C540F3"/>
    <w:rsid w:val="76CE3AA4"/>
    <w:rsid w:val="76DA3B3E"/>
    <w:rsid w:val="76DC584B"/>
    <w:rsid w:val="76E77687"/>
    <w:rsid w:val="76F061D0"/>
    <w:rsid w:val="76F94301"/>
    <w:rsid w:val="77024633"/>
    <w:rsid w:val="7706409E"/>
    <w:rsid w:val="771A73F5"/>
    <w:rsid w:val="771B04C8"/>
    <w:rsid w:val="77213E22"/>
    <w:rsid w:val="772A6C5C"/>
    <w:rsid w:val="773414B8"/>
    <w:rsid w:val="77342BB0"/>
    <w:rsid w:val="77493327"/>
    <w:rsid w:val="776A1024"/>
    <w:rsid w:val="776E1C02"/>
    <w:rsid w:val="7777436E"/>
    <w:rsid w:val="777840D9"/>
    <w:rsid w:val="777A1FAC"/>
    <w:rsid w:val="777F4652"/>
    <w:rsid w:val="77831959"/>
    <w:rsid w:val="778F3902"/>
    <w:rsid w:val="77AB1F76"/>
    <w:rsid w:val="77AE5CA4"/>
    <w:rsid w:val="77C068BB"/>
    <w:rsid w:val="77C60707"/>
    <w:rsid w:val="77D82B87"/>
    <w:rsid w:val="77ED0F1D"/>
    <w:rsid w:val="77F21828"/>
    <w:rsid w:val="77F73A69"/>
    <w:rsid w:val="77FE75EE"/>
    <w:rsid w:val="78067C39"/>
    <w:rsid w:val="78093174"/>
    <w:rsid w:val="780C37C2"/>
    <w:rsid w:val="7816579D"/>
    <w:rsid w:val="781E1992"/>
    <w:rsid w:val="782D7FA6"/>
    <w:rsid w:val="782E07DE"/>
    <w:rsid w:val="7830488C"/>
    <w:rsid w:val="78335671"/>
    <w:rsid w:val="783E5B32"/>
    <w:rsid w:val="785E146D"/>
    <w:rsid w:val="78701D27"/>
    <w:rsid w:val="788B1AE2"/>
    <w:rsid w:val="788B4036"/>
    <w:rsid w:val="78B3637C"/>
    <w:rsid w:val="78C7219A"/>
    <w:rsid w:val="78CD4747"/>
    <w:rsid w:val="78D738EB"/>
    <w:rsid w:val="78EA745A"/>
    <w:rsid w:val="78F1726D"/>
    <w:rsid w:val="78FB652D"/>
    <w:rsid w:val="79041695"/>
    <w:rsid w:val="793D4665"/>
    <w:rsid w:val="79437285"/>
    <w:rsid w:val="79462820"/>
    <w:rsid w:val="79476DD7"/>
    <w:rsid w:val="794E6F23"/>
    <w:rsid w:val="7954034F"/>
    <w:rsid w:val="79553E56"/>
    <w:rsid w:val="795923C2"/>
    <w:rsid w:val="795A34D0"/>
    <w:rsid w:val="79647AB3"/>
    <w:rsid w:val="796C3511"/>
    <w:rsid w:val="79740EF4"/>
    <w:rsid w:val="797A6714"/>
    <w:rsid w:val="79872E68"/>
    <w:rsid w:val="798851EE"/>
    <w:rsid w:val="79A221BC"/>
    <w:rsid w:val="79A47B9E"/>
    <w:rsid w:val="79AB7890"/>
    <w:rsid w:val="79B7059D"/>
    <w:rsid w:val="79B942FF"/>
    <w:rsid w:val="79C14C63"/>
    <w:rsid w:val="79CA2CDA"/>
    <w:rsid w:val="79D15CE6"/>
    <w:rsid w:val="79D2441C"/>
    <w:rsid w:val="79D61F74"/>
    <w:rsid w:val="79D96EF3"/>
    <w:rsid w:val="79DC7338"/>
    <w:rsid w:val="79DF664F"/>
    <w:rsid w:val="79E306C6"/>
    <w:rsid w:val="79EA1A55"/>
    <w:rsid w:val="79EA4DEC"/>
    <w:rsid w:val="79FE0019"/>
    <w:rsid w:val="7A0B5527"/>
    <w:rsid w:val="7A2717C8"/>
    <w:rsid w:val="7A334FB3"/>
    <w:rsid w:val="7A3651F6"/>
    <w:rsid w:val="7A3E5164"/>
    <w:rsid w:val="7A4153ED"/>
    <w:rsid w:val="7A480804"/>
    <w:rsid w:val="7A486646"/>
    <w:rsid w:val="7A520EA9"/>
    <w:rsid w:val="7A5818BC"/>
    <w:rsid w:val="7A5C3FD5"/>
    <w:rsid w:val="7A792DD8"/>
    <w:rsid w:val="7A9279F6"/>
    <w:rsid w:val="7A9B0A83"/>
    <w:rsid w:val="7A9E283F"/>
    <w:rsid w:val="7AA03827"/>
    <w:rsid w:val="7AA3093E"/>
    <w:rsid w:val="7AB31FE5"/>
    <w:rsid w:val="7AC47749"/>
    <w:rsid w:val="7AC50ECA"/>
    <w:rsid w:val="7AD660E3"/>
    <w:rsid w:val="7AE67B1C"/>
    <w:rsid w:val="7AF366E7"/>
    <w:rsid w:val="7B0243AC"/>
    <w:rsid w:val="7B035197"/>
    <w:rsid w:val="7B102257"/>
    <w:rsid w:val="7B1711FB"/>
    <w:rsid w:val="7B182DD1"/>
    <w:rsid w:val="7B254106"/>
    <w:rsid w:val="7B295B17"/>
    <w:rsid w:val="7B2A550E"/>
    <w:rsid w:val="7B3542C5"/>
    <w:rsid w:val="7B381DD0"/>
    <w:rsid w:val="7B3B11B8"/>
    <w:rsid w:val="7B461115"/>
    <w:rsid w:val="7B656EB9"/>
    <w:rsid w:val="7B6A2E3E"/>
    <w:rsid w:val="7B703463"/>
    <w:rsid w:val="7B7B66DC"/>
    <w:rsid w:val="7B856A23"/>
    <w:rsid w:val="7B860478"/>
    <w:rsid w:val="7B876E2F"/>
    <w:rsid w:val="7B955F65"/>
    <w:rsid w:val="7B9B3F74"/>
    <w:rsid w:val="7B9C2C3F"/>
    <w:rsid w:val="7BA06758"/>
    <w:rsid w:val="7BD24FB5"/>
    <w:rsid w:val="7BD46DD9"/>
    <w:rsid w:val="7BDD1962"/>
    <w:rsid w:val="7BE75B20"/>
    <w:rsid w:val="7BEB1AB4"/>
    <w:rsid w:val="7BF61CF4"/>
    <w:rsid w:val="7BF71F3B"/>
    <w:rsid w:val="7BFD780A"/>
    <w:rsid w:val="7C1B1C71"/>
    <w:rsid w:val="7C1C0FF2"/>
    <w:rsid w:val="7C2609E8"/>
    <w:rsid w:val="7C2A6CD1"/>
    <w:rsid w:val="7C2C2A74"/>
    <w:rsid w:val="7C36232C"/>
    <w:rsid w:val="7C374B72"/>
    <w:rsid w:val="7C3923C8"/>
    <w:rsid w:val="7C3A4F3B"/>
    <w:rsid w:val="7C3C1D34"/>
    <w:rsid w:val="7C432B6A"/>
    <w:rsid w:val="7C4733AC"/>
    <w:rsid w:val="7C49342D"/>
    <w:rsid w:val="7C49632C"/>
    <w:rsid w:val="7C4B7526"/>
    <w:rsid w:val="7C616764"/>
    <w:rsid w:val="7C695E56"/>
    <w:rsid w:val="7C6C54FE"/>
    <w:rsid w:val="7C8A20AD"/>
    <w:rsid w:val="7C8B4AEE"/>
    <w:rsid w:val="7C931375"/>
    <w:rsid w:val="7CBE34EF"/>
    <w:rsid w:val="7CC31283"/>
    <w:rsid w:val="7CCD0B20"/>
    <w:rsid w:val="7CCF4C3F"/>
    <w:rsid w:val="7CD70D06"/>
    <w:rsid w:val="7CE753FB"/>
    <w:rsid w:val="7CFE75C5"/>
    <w:rsid w:val="7D0734F3"/>
    <w:rsid w:val="7D0D39CB"/>
    <w:rsid w:val="7D0E7720"/>
    <w:rsid w:val="7D1B4DE3"/>
    <w:rsid w:val="7D272678"/>
    <w:rsid w:val="7D29044E"/>
    <w:rsid w:val="7D303C4E"/>
    <w:rsid w:val="7D4A73E2"/>
    <w:rsid w:val="7D5017BB"/>
    <w:rsid w:val="7D535BF6"/>
    <w:rsid w:val="7D580A83"/>
    <w:rsid w:val="7D641B1E"/>
    <w:rsid w:val="7D6914BB"/>
    <w:rsid w:val="7D777BAF"/>
    <w:rsid w:val="7D786C3D"/>
    <w:rsid w:val="7D7D2BE0"/>
    <w:rsid w:val="7D864514"/>
    <w:rsid w:val="7D9114BE"/>
    <w:rsid w:val="7D947BBF"/>
    <w:rsid w:val="7D956CC0"/>
    <w:rsid w:val="7D9B1048"/>
    <w:rsid w:val="7DA0233E"/>
    <w:rsid w:val="7DA0242A"/>
    <w:rsid w:val="7DBA5E07"/>
    <w:rsid w:val="7DBC38BF"/>
    <w:rsid w:val="7DBC7BD6"/>
    <w:rsid w:val="7DD81B7D"/>
    <w:rsid w:val="7DDB01A1"/>
    <w:rsid w:val="7DDC0F88"/>
    <w:rsid w:val="7DDC6120"/>
    <w:rsid w:val="7DDE7456"/>
    <w:rsid w:val="7DEF5066"/>
    <w:rsid w:val="7DF26BE5"/>
    <w:rsid w:val="7DF92D65"/>
    <w:rsid w:val="7E0C7AC0"/>
    <w:rsid w:val="7E1E281A"/>
    <w:rsid w:val="7E2E68FF"/>
    <w:rsid w:val="7E2E7030"/>
    <w:rsid w:val="7E2F4D60"/>
    <w:rsid w:val="7E3A23E2"/>
    <w:rsid w:val="7E3B3299"/>
    <w:rsid w:val="7E417CDE"/>
    <w:rsid w:val="7E4E0A96"/>
    <w:rsid w:val="7E531363"/>
    <w:rsid w:val="7E536622"/>
    <w:rsid w:val="7E5422F0"/>
    <w:rsid w:val="7E562754"/>
    <w:rsid w:val="7E6630E1"/>
    <w:rsid w:val="7E7B78EB"/>
    <w:rsid w:val="7E8854F0"/>
    <w:rsid w:val="7E9302FC"/>
    <w:rsid w:val="7E932A36"/>
    <w:rsid w:val="7E994D43"/>
    <w:rsid w:val="7E9C20CB"/>
    <w:rsid w:val="7EA066A4"/>
    <w:rsid w:val="7EA21712"/>
    <w:rsid w:val="7EB261E4"/>
    <w:rsid w:val="7EB94AD2"/>
    <w:rsid w:val="7EBD14A0"/>
    <w:rsid w:val="7EC857BA"/>
    <w:rsid w:val="7ECB7E95"/>
    <w:rsid w:val="7ED82306"/>
    <w:rsid w:val="7EDB02B2"/>
    <w:rsid w:val="7EEE5D6B"/>
    <w:rsid w:val="7EEF1F13"/>
    <w:rsid w:val="7EF53F8D"/>
    <w:rsid w:val="7EF7251E"/>
    <w:rsid w:val="7EFB0503"/>
    <w:rsid w:val="7F032E58"/>
    <w:rsid w:val="7F040685"/>
    <w:rsid w:val="7F062AFB"/>
    <w:rsid w:val="7F0864D9"/>
    <w:rsid w:val="7F191E5E"/>
    <w:rsid w:val="7F324E82"/>
    <w:rsid w:val="7F411DA7"/>
    <w:rsid w:val="7F4454D6"/>
    <w:rsid w:val="7F490EA6"/>
    <w:rsid w:val="7F511E3F"/>
    <w:rsid w:val="7F5C78D9"/>
    <w:rsid w:val="7F7F381B"/>
    <w:rsid w:val="7F7F69BC"/>
    <w:rsid w:val="7F843998"/>
    <w:rsid w:val="7FA17974"/>
    <w:rsid w:val="7FA501EF"/>
    <w:rsid w:val="7FA67EFC"/>
    <w:rsid w:val="7FCF7D52"/>
    <w:rsid w:val="7FD90D71"/>
    <w:rsid w:val="7FDA0B04"/>
    <w:rsid w:val="7FDC69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239"/>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254"/>
    <w:qFormat/>
    <w:uiPriority w:val="0"/>
    <w:pPr>
      <w:keepNext/>
      <w:keepLines/>
      <w:spacing w:before="140" w:beforeLines="0" w:beforeAutospacing="0" w:after="140" w:afterLines="0" w:afterAutospacing="0" w:line="360"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3">
    <w:name w:val="Default Paragraph Font"/>
    <w:qFormat/>
    <w:uiPriority w:val="0"/>
  </w:style>
  <w:style w:type="table" w:default="1" w:styleId="61">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beforeLines="0"/>
    </w:pPr>
    <w:rPr>
      <w:rFonts w:ascii="Arial" w:hAnsi="Arial"/>
      <w:sz w:val="24"/>
    </w:rPr>
  </w:style>
  <w:style w:type="paragraph" w:styleId="20">
    <w:name w:val="annotation text"/>
    <w:basedOn w:val="1"/>
    <w:next w:val="1"/>
    <w:link w:val="256"/>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afterLines="0" w:afterAutospacing="0" w:line="360" w:lineRule="auto"/>
    </w:pPr>
    <w:rPr>
      <w:sz w:val="16"/>
    </w:rPr>
  </w:style>
  <w:style w:type="paragraph" w:styleId="22">
    <w:name w:val="List Bullet 3"/>
    <w:basedOn w:val="1"/>
    <w:qFormat/>
    <w:uiPriority w:val="0"/>
    <w:pPr>
      <w:numPr>
        <w:ilvl w:val="0"/>
        <w:numId w:val="3"/>
      </w:numPr>
      <w:adjustRightInd w:val="0"/>
      <w:snapToGrid w:val="0"/>
      <w:spacing w:line="360" w:lineRule="auto"/>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next w:val="1"/>
    <w:link w:val="219"/>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next w:val="32"/>
    <w:qFormat/>
    <w:uiPriority w:val="0"/>
    <w:rPr>
      <w:rFonts w:ascii="宋体" w:hAnsi="Courier New"/>
      <w:sz w:val="21"/>
    </w:rPr>
  </w:style>
  <w:style w:type="paragraph" w:customStyle="1" w:styleId="32">
    <w:name w:val="Default"/>
    <w:next w:val="33"/>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34">
    <w:name w:val="toc 8"/>
    <w:basedOn w:val="1"/>
    <w:next w:val="1"/>
    <w:qFormat/>
    <w:uiPriority w:val="0"/>
    <w:pPr>
      <w:ind w:left="2940" w:leftChars="1400"/>
    </w:pPr>
  </w:style>
  <w:style w:type="paragraph" w:styleId="35">
    <w:name w:val="Date"/>
    <w:basedOn w:val="1"/>
    <w:next w:val="1"/>
    <w:link w:val="220"/>
    <w:qFormat/>
    <w:uiPriority w:val="0"/>
  </w:style>
  <w:style w:type="paragraph" w:styleId="36">
    <w:name w:val="Body Text Indent 2"/>
    <w:basedOn w:val="1"/>
    <w:link w:val="215"/>
    <w:qFormat/>
    <w:uiPriority w:val="0"/>
    <w:pPr>
      <w:snapToGrid w:val="0"/>
      <w:spacing w:line="560" w:lineRule="atLeast"/>
      <w:ind w:firstLine="540"/>
    </w:pPr>
  </w:style>
  <w:style w:type="paragraph" w:styleId="37">
    <w:name w:val="footer"/>
    <w:basedOn w:val="1"/>
    <w:qFormat/>
    <w:uiPriority w:val="0"/>
    <w:pPr>
      <w:tabs>
        <w:tab w:val="center" w:pos="4153"/>
        <w:tab w:val="right" w:pos="8306"/>
      </w:tabs>
      <w:snapToGrid w:val="0"/>
      <w:jc w:val="left"/>
    </w:pPr>
    <w:rPr>
      <w:sz w:val="18"/>
    </w:rPr>
  </w:style>
  <w:style w:type="paragraph" w:styleId="38">
    <w:name w:val="envelope return"/>
    <w:basedOn w:val="1"/>
    <w:qFormat/>
    <w:uiPriority w:val="0"/>
    <w:pPr>
      <w:snapToGrid w:val="0"/>
    </w:pPr>
    <w:rPr>
      <w:rFonts w:ascii="Arial" w:hAnsi="Arial" w:eastAsia="宋体" w:cs="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39"/>
    <w:pPr>
      <w:spacing w:line="180" w:lineRule="auto"/>
      <w:jc w:val="center"/>
    </w:pPr>
    <w:rPr>
      <w:sz w:val="30"/>
    </w:rPr>
  </w:style>
  <w:style w:type="paragraph" w:styleId="41">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2">
    <w:name w:val="toc 4"/>
    <w:basedOn w:val="1"/>
    <w:next w:val="1"/>
    <w:qFormat/>
    <w:uiPriority w:val="0"/>
    <w:pPr>
      <w:ind w:left="1260" w:leftChars="600"/>
    </w:pPr>
  </w:style>
  <w:style w:type="paragraph" w:styleId="43">
    <w:name w:val="footnote text"/>
    <w:basedOn w:val="1"/>
    <w:link w:val="233"/>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index 7"/>
    <w:basedOn w:val="1"/>
    <w:next w:val="1"/>
    <w:unhideWhenUsed/>
    <w:qFormat/>
    <w:uiPriority w:val="99"/>
    <w:pPr>
      <w:ind w:left="1200" w:leftChars="1200"/>
    </w:p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afterLines="0" w:afterAutospacing="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4">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5">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6">
    <w:name w:val="index 1"/>
    <w:basedOn w:val="1"/>
    <w:next w:val="1"/>
    <w:qFormat/>
    <w:uiPriority w:val="0"/>
    <w:pPr>
      <w:adjustRightInd w:val="0"/>
      <w:spacing w:line="240" w:lineRule="atLeast"/>
      <w:textAlignment w:val="baseline"/>
    </w:pPr>
    <w:rPr>
      <w:rFonts w:ascii="宋体"/>
      <w:kern w:val="0"/>
      <w:sz w:val="21"/>
    </w:rPr>
  </w:style>
  <w:style w:type="paragraph" w:styleId="57">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8">
    <w:name w:val="annotation subject"/>
    <w:basedOn w:val="20"/>
    <w:next w:val="20"/>
    <w:link w:val="235"/>
    <w:qFormat/>
    <w:uiPriority w:val="0"/>
    <w:pPr>
      <w:adjustRightInd/>
      <w:spacing w:line="240" w:lineRule="auto"/>
      <w:textAlignment w:val="auto"/>
    </w:pPr>
  </w:style>
  <w:style w:type="paragraph" w:styleId="59">
    <w:name w:val="Body Text First Indent"/>
    <w:basedOn w:val="23"/>
    <w:next w:val="1"/>
    <w:qFormat/>
    <w:uiPriority w:val="0"/>
    <w:pPr>
      <w:spacing w:line="360" w:lineRule="auto"/>
      <w:ind w:firstLine="420"/>
    </w:pPr>
    <w:rPr>
      <w:rFonts w:ascii="宋体" w:hAnsi="宋体"/>
      <w:sz w:val="24"/>
    </w:rPr>
  </w:style>
  <w:style w:type="paragraph" w:styleId="60">
    <w:name w:val="Body Text First Indent 2"/>
    <w:basedOn w:val="24"/>
    <w:next w:val="59"/>
    <w:link w:val="218"/>
    <w:qFormat/>
    <w:uiPriority w:val="0"/>
    <w:pPr>
      <w:spacing w:after="120" w:afterLines="0" w:line="240" w:lineRule="auto"/>
      <w:ind w:left="420" w:leftChars="200" w:firstLine="420" w:firstLineChars="200"/>
    </w:pPr>
  </w:style>
  <w:style w:type="table" w:styleId="62">
    <w:name w:val="Table Grid"/>
    <w:basedOn w:val="6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22"/>
    <w:rPr>
      <w:b/>
    </w:rPr>
  </w:style>
  <w:style w:type="character" w:styleId="65">
    <w:name w:val="page number"/>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 Char Char1 Char"/>
    <w:basedOn w:val="1"/>
    <w:qFormat/>
    <w:uiPriority w:val="0"/>
    <w:rPr>
      <w:rFonts w:ascii="Tahoma" w:hAnsi="Tahoma"/>
      <w:sz w:val="24"/>
      <w:szCs w:val="24"/>
    </w:rPr>
  </w:style>
  <w:style w:type="paragraph" w:customStyle="1" w:styleId="72">
    <w:name w:val=" Char Char14 Char Char"/>
    <w:basedOn w:val="1"/>
    <w:qFormat/>
    <w:uiPriority w:val="0"/>
    <w:rPr>
      <w:sz w:val="21"/>
      <w:szCs w:val="24"/>
    </w:rPr>
  </w:style>
  <w:style w:type="paragraph" w:customStyle="1" w:styleId="73">
    <w:name w:val="_"/>
    <w:basedOn w:val="1"/>
    <w:qFormat/>
    <w:uiPriority w:val="0"/>
    <w:pPr>
      <w:adjustRightInd w:val="0"/>
      <w:spacing w:line="360" w:lineRule="auto"/>
      <w:ind w:left="480" w:firstLine="200" w:firstLineChars="200"/>
      <w:textAlignment w:val="baseline"/>
    </w:pPr>
    <w:rPr>
      <w:kern w:val="0"/>
      <w:sz w:val="24"/>
    </w:rPr>
  </w:style>
  <w:style w:type="paragraph" w:customStyle="1" w:styleId="74">
    <w:name w:val="标题3——2"/>
    <w:basedOn w:val="5"/>
    <w:next w:val="59"/>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75">
    <w:name w:val=" Char Char Char Char Char Char Char Char Char Char Char Char Char Char Char Char"/>
    <w:basedOn w:val="1"/>
    <w:qFormat/>
    <w:uiPriority w:val="0"/>
    <w:pPr>
      <w:tabs>
        <w:tab w:val="left" w:pos="360"/>
      </w:tabs>
    </w:pPr>
    <w:rPr>
      <w:sz w:val="24"/>
    </w:rPr>
  </w:style>
  <w:style w:type="paragraph" w:customStyle="1" w:styleId="76">
    <w:name w:val="样式 (中文) 仿宋_GB2312 小四 行距: 固定值 22 磅"/>
    <w:basedOn w:val="1"/>
    <w:qFormat/>
    <w:uiPriority w:val="0"/>
    <w:pPr>
      <w:spacing w:line="400" w:lineRule="exact"/>
      <w:ind w:firstLine="150" w:firstLineChars="150"/>
    </w:pPr>
    <w:rPr>
      <w:rFonts w:eastAsia="仿宋_GB2312"/>
      <w:sz w:val="24"/>
      <w:szCs w:val="20"/>
    </w:rPr>
  </w:style>
  <w:style w:type="paragraph" w:customStyle="1" w:styleId="77">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7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79">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80">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81">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82">
    <w:name w:val="Table Text Char Char Char"/>
    <w:link w:val="251"/>
    <w:qFormat/>
    <w:uiPriority w:val="0"/>
    <w:pPr>
      <w:snapToGrid w:val="0"/>
      <w:spacing w:before="80" w:after="80"/>
    </w:pPr>
    <w:rPr>
      <w:rFonts w:ascii="Arial" w:hAnsi="Arial" w:eastAsia="宋体" w:cs="Times New Roman"/>
      <w:kern w:val="2"/>
      <w:sz w:val="18"/>
      <w:lang w:val="en-US" w:eastAsia="zh-CN" w:bidi="ar-SA"/>
    </w:rPr>
  </w:style>
  <w:style w:type="paragraph" w:customStyle="1" w:styleId="83">
    <w:name w:val="_Style 82"/>
    <w:qFormat/>
    <w:uiPriority w:val="0"/>
    <w:rPr>
      <w:rFonts w:ascii="Times New Roman" w:hAnsi="Times New Roman" w:eastAsia="宋体" w:cs="Times New Roman"/>
      <w:kern w:val="2"/>
      <w:sz w:val="21"/>
      <w:lang w:val="en-US" w:eastAsia="zh-CN" w:bidi="ar-SA"/>
    </w:rPr>
  </w:style>
  <w:style w:type="paragraph" w:customStyle="1" w:styleId="84">
    <w:name w:val="文字"/>
    <w:basedOn w:val="1"/>
    <w:link w:val="227"/>
    <w:qFormat/>
    <w:uiPriority w:val="0"/>
    <w:pPr>
      <w:tabs>
        <w:tab w:val="left" w:pos="8520"/>
      </w:tabs>
      <w:spacing w:line="312" w:lineRule="auto"/>
      <w:ind w:right="-210" w:firstLine="556"/>
    </w:pPr>
    <w:rPr>
      <w:rFonts w:ascii="宋体"/>
    </w:rPr>
  </w:style>
  <w:style w:type="paragraph" w:customStyle="1" w:styleId="85">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86">
    <w:name w:val="IN Feature"/>
    <w:next w:val="8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87">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88">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89">
    <w:name w:val="Table Text"/>
    <w:link w:val="248"/>
    <w:qFormat/>
    <w:uiPriority w:val="0"/>
    <w:pPr>
      <w:snapToGrid w:val="0"/>
      <w:spacing w:before="80" w:after="80"/>
    </w:pPr>
    <w:rPr>
      <w:rFonts w:ascii="Arial" w:hAnsi="Arial" w:eastAsia="宋体" w:cs="Times New Roman"/>
      <w:kern w:val="2"/>
      <w:sz w:val="18"/>
      <w:lang w:val="en-US" w:eastAsia="zh-CN" w:bidi="ar-SA"/>
    </w:rPr>
  </w:style>
  <w:style w:type="paragraph" w:customStyle="1" w:styleId="90">
    <w:name w:val="样式2"/>
    <w:basedOn w:val="6"/>
    <w:qFormat/>
    <w:uiPriority w:val="0"/>
    <w:pPr>
      <w:numPr>
        <w:ilvl w:val="0"/>
        <w:numId w:val="5"/>
      </w:numPr>
      <w:spacing w:before="560" w:beforeLines="0" w:line="400" w:lineRule="exact"/>
      <w:jc w:val="center"/>
      <w:outlineLvl w:val="0"/>
    </w:pPr>
    <w:rPr>
      <w:b w:val="0"/>
      <w:sz w:val="44"/>
    </w:rPr>
  </w:style>
  <w:style w:type="paragraph" w:customStyle="1" w:styleId="91">
    <w:name w:val="正文（缩进）"/>
    <w:basedOn w:val="1"/>
    <w:qFormat/>
    <w:uiPriority w:val="0"/>
    <w:pPr>
      <w:spacing w:before="156" w:after="156" w:line="360" w:lineRule="auto"/>
      <w:ind w:firstLine="200" w:firstLineChars="200"/>
    </w:pPr>
    <w:rPr>
      <w:sz w:val="24"/>
    </w:rPr>
  </w:style>
  <w:style w:type="paragraph" w:customStyle="1" w:styleId="92">
    <w:name w:val="UserStyle_0"/>
    <w:basedOn w:val="1"/>
    <w:qFormat/>
    <w:uiPriority w:val="0"/>
    <w:pPr>
      <w:spacing w:line="540" w:lineRule="exact"/>
      <w:textAlignment w:val="baseline"/>
    </w:pPr>
    <w:rPr>
      <w:rFonts w:ascii="Times New Roman" w:hAnsi="Times New Roman" w:eastAsia="方正仿宋_GBK"/>
      <w:color w:val="000000"/>
    </w:rPr>
  </w:style>
  <w:style w:type="paragraph" w:customStyle="1" w:styleId="93">
    <w:name w:val="Title - Revision"/>
    <w:basedOn w:val="57"/>
    <w:qFormat/>
    <w:uiPriority w:val="0"/>
    <w:pPr>
      <w:spacing w:before="720" w:beforeLines="0" w:beforeAutospacing="0"/>
    </w:pPr>
  </w:style>
  <w:style w:type="paragraph" w:customStyle="1" w:styleId="94">
    <w:name w:val=" Char1 Char Char Char"/>
    <w:basedOn w:val="1"/>
    <w:qFormat/>
    <w:uiPriority w:val="0"/>
    <w:rPr>
      <w:rFonts w:ascii="Tahoma" w:hAnsi="Tahoma"/>
      <w:sz w:val="24"/>
    </w:rPr>
  </w:style>
  <w:style w:type="paragraph" w:customStyle="1" w:styleId="95">
    <w:name w:val=" Char"/>
    <w:basedOn w:val="1"/>
    <w:qFormat/>
    <w:uiPriority w:val="0"/>
    <w:pPr>
      <w:spacing w:line="240" w:lineRule="atLeast"/>
      <w:ind w:left="420" w:firstLine="420"/>
    </w:pPr>
    <w:rPr>
      <w:kern w:val="0"/>
      <w:sz w:val="21"/>
    </w:rPr>
  </w:style>
  <w:style w:type="paragraph" w:customStyle="1" w:styleId="96">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97">
    <w:name w:val="Item Step in Tabl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98">
    <w:name w:val="正文 + 三号"/>
    <w:basedOn w:val="1"/>
    <w:qFormat/>
    <w:uiPriority w:val="0"/>
    <w:rPr>
      <w:sz w:val="21"/>
    </w:rPr>
  </w:style>
  <w:style w:type="paragraph" w:customStyle="1" w:styleId="9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00">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1">
    <w:name w:val="bt"/>
    <w:basedOn w:val="1"/>
    <w:next w:val="23"/>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0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03">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104">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05">
    <w:name w:val="1"/>
    <w:basedOn w:val="1"/>
    <w:next w:val="31"/>
    <w:qFormat/>
    <w:uiPriority w:val="0"/>
    <w:rPr>
      <w:rFonts w:ascii="宋体" w:hAnsi="Courier New"/>
      <w:sz w:val="21"/>
    </w:rPr>
  </w:style>
  <w:style w:type="paragraph" w:customStyle="1" w:styleId="106">
    <w:name w:val="标题无"/>
    <w:basedOn w:val="1"/>
    <w:qFormat/>
    <w:uiPriority w:val="0"/>
    <w:pPr>
      <w:spacing w:line="360" w:lineRule="auto"/>
    </w:pPr>
    <w:rPr>
      <w:sz w:val="24"/>
    </w:rPr>
  </w:style>
  <w:style w:type="paragraph" w:customStyle="1" w:styleId="107">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08">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09">
    <w:name w:val="表文字"/>
    <w:qFormat/>
    <w:uiPriority w:val="0"/>
    <w:rPr>
      <w:rFonts w:ascii="宋体" w:hAnsi="Times New Roman" w:eastAsia="宋体" w:cs="Times New Roman"/>
      <w:kern w:val="2"/>
      <w:lang w:val="en-US" w:eastAsia="zh-CN" w:bidi="ar-SA"/>
    </w:rPr>
  </w:style>
  <w:style w:type="paragraph" w:customStyle="1" w:styleId="11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1">
    <w:name w:val="样式 样式 首行缩进:  2 字符 + 首行缩进:  2 字符"/>
    <w:basedOn w:val="1"/>
    <w:qFormat/>
    <w:uiPriority w:val="0"/>
    <w:pPr>
      <w:numPr>
        <w:ilvl w:val="0"/>
        <w:numId w:val="7"/>
      </w:numPr>
      <w:tabs>
        <w:tab w:val="clear" w:pos="1230"/>
      </w:tabs>
      <w:spacing w:line="360" w:lineRule="auto"/>
      <w:ind w:firstLine="480" w:firstLineChars="200"/>
    </w:pPr>
    <w:rPr>
      <w:sz w:val="24"/>
    </w:rPr>
  </w:style>
  <w:style w:type="paragraph" w:customStyle="1" w:styleId="112">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13">
    <w:name w:val="正文表格"/>
    <w:basedOn w:val="1"/>
    <w:qFormat/>
    <w:uiPriority w:val="0"/>
    <w:pPr>
      <w:adjustRightInd w:val="0"/>
      <w:spacing w:before="40" w:beforeLines="0" w:beforeAutospacing="0" w:after="40" w:afterLines="0" w:afterAutospacing="0"/>
    </w:pPr>
    <w:rPr>
      <w:sz w:val="24"/>
    </w:rPr>
  </w:style>
  <w:style w:type="paragraph" w:customStyle="1" w:styleId="114">
    <w:name w:val="表头样式"/>
    <w:basedOn w:val="1"/>
    <w:qFormat/>
    <w:uiPriority w:val="0"/>
    <w:pPr>
      <w:autoSpaceDE w:val="0"/>
      <w:autoSpaceDN w:val="0"/>
      <w:adjustRightInd w:val="0"/>
      <w:spacing w:line="360" w:lineRule="auto"/>
      <w:jc w:val="left"/>
    </w:pPr>
    <w:rPr>
      <w:b/>
      <w:kern w:val="0"/>
      <w:sz w:val="21"/>
    </w:rPr>
  </w:style>
  <w:style w:type="paragraph" w:customStyle="1" w:styleId="115">
    <w:name w:val="00"/>
    <w:basedOn w:val="1"/>
    <w:qFormat/>
    <w:uiPriority w:val="0"/>
    <w:pPr>
      <w:autoSpaceDE w:val="0"/>
      <w:autoSpaceDN w:val="0"/>
      <w:adjustRightInd w:val="0"/>
      <w:jc w:val="left"/>
    </w:pPr>
    <w:rPr>
      <w:rFonts w:ascii="黑体" w:eastAsia="黑体"/>
      <w:b/>
      <w:kern w:val="0"/>
      <w:sz w:val="20"/>
    </w:rPr>
  </w:style>
  <w:style w:type="paragraph" w:customStyle="1" w:styleId="116">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17">
    <w:name w:val="简单回函地址"/>
    <w:basedOn w:val="1"/>
    <w:qFormat/>
    <w:uiPriority w:val="0"/>
    <w:pPr>
      <w:adjustRightInd w:val="0"/>
      <w:snapToGrid w:val="0"/>
      <w:spacing w:line="360" w:lineRule="auto"/>
    </w:pPr>
    <w:rPr>
      <w:sz w:val="24"/>
    </w:rPr>
  </w:style>
  <w:style w:type="paragraph" w:customStyle="1" w:styleId="118">
    <w:name w:val="无间隔1"/>
    <w:qFormat/>
    <w:uiPriority w:val="1"/>
    <w:pPr>
      <w:jc w:val="both"/>
    </w:pPr>
    <w:rPr>
      <w:rFonts w:ascii="Times New Roman" w:hAnsi="Times New Roman" w:eastAsia="Times New Roman" w:cs="Times New Roman"/>
      <w:lang w:val="en-US" w:eastAsia="zh-CN" w:bidi="ar-SA"/>
    </w:rPr>
  </w:style>
  <w:style w:type="paragraph" w:customStyle="1" w:styleId="119">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2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21">
    <w:name w:val="样式 标题 1 + 居中 段前: 6 磅 段后: 6 磅 行距: 1.5 倍行距"/>
    <w:basedOn w:val="3"/>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22">
    <w:name w:val="列出段落1"/>
    <w:basedOn w:val="1"/>
    <w:qFormat/>
    <w:uiPriority w:val="0"/>
    <w:pPr>
      <w:ind w:firstLine="420" w:firstLineChars="200"/>
    </w:pPr>
    <w:rPr>
      <w:rFonts w:ascii="Calibri" w:hAnsi="Calibri"/>
      <w:sz w:val="21"/>
      <w:szCs w:val="22"/>
    </w:rPr>
  </w:style>
  <w:style w:type="paragraph" w:customStyle="1" w:styleId="123">
    <w:name w:val="编号正文"/>
    <w:basedOn w:val="124"/>
    <w:qFormat/>
    <w:uiPriority w:val="0"/>
    <w:pPr>
      <w:snapToGrid/>
      <w:spacing w:line="360" w:lineRule="auto"/>
      <w:ind w:left="1407" w:hanging="1047"/>
      <w:jc w:val="left"/>
    </w:pPr>
    <w:rPr>
      <w:rFonts w:eastAsia="仿宋_GB2312"/>
    </w:rPr>
  </w:style>
  <w:style w:type="paragraph" w:customStyle="1" w:styleId="124">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5">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样式 标题 6第五层条 + 三号 段前: 0.5 行"/>
    <w:basedOn w:val="8"/>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27">
    <w:name w:val="Note"/>
    <w:basedOn w:val="1"/>
    <w:qFormat/>
    <w:uiPriority w:val="0"/>
    <w:pPr>
      <w:pBdr>
        <w:top w:val="single" w:color="auto" w:sz="12" w:space="3"/>
        <w:bottom w:val="single" w:color="auto" w:sz="12" w:space="3"/>
      </w:pBdr>
      <w:spacing w:line="360" w:lineRule="auto"/>
    </w:pPr>
    <w:rPr>
      <w:sz w:val="24"/>
    </w:rPr>
  </w:style>
  <w:style w:type="paragraph" w:customStyle="1" w:styleId="128">
    <w:name w:val="af"/>
    <w:basedOn w:val="1"/>
    <w:qFormat/>
    <w:uiPriority w:val="0"/>
    <w:pPr>
      <w:widowControl/>
      <w:spacing w:line="300" w:lineRule="atLeast"/>
      <w:jc w:val="left"/>
    </w:pPr>
    <w:rPr>
      <w:rFonts w:ascii="宋体" w:hAnsi="宋体"/>
      <w:kern w:val="0"/>
      <w:sz w:val="18"/>
    </w:rPr>
  </w:style>
  <w:style w:type="paragraph" w:customStyle="1" w:styleId="129">
    <w:name w:val="表格内文字"/>
    <w:basedOn w:val="31"/>
    <w:qFormat/>
    <w:uiPriority w:val="0"/>
    <w:pPr>
      <w:adjustRightInd w:val="0"/>
    </w:pPr>
    <w:rPr>
      <w:color w:val="000000"/>
      <w:lang w:val="en-GB"/>
    </w:rPr>
  </w:style>
  <w:style w:type="paragraph" w:customStyle="1" w:styleId="130">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31">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32">
    <w:name w:val="章标题"/>
    <w:next w:val="1"/>
    <w:qFormat/>
    <w:uiPriority w:val="0"/>
    <w:pPr>
      <w:numPr>
        <w:ilvl w:val="1"/>
        <w:numId w:val="6"/>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33">
    <w:name w:val="Body Text Indent 2"/>
    <w:basedOn w:val="1"/>
    <w:qFormat/>
    <w:uiPriority w:val="0"/>
    <w:pPr>
      <w:adjustRightInd w:val="0"/>
      <w:spacing w:before="120" w:beforeLines="0" w:beforeAutospacing="0"/>
      <w:ind w:firstLine="420"/>
      <w:textAlignment w:val="baseline"/>
    </w:pPr>
    <w:rPr>
      <w:sz w:val="24"/>
    </w:rPr>
  </w:style>
  <w:style w:type="paragraph" w:customStyle="1" w:styleId="134">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35">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36">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37">
    <w:name w:val="Style Heading 3h3Heading 3 - oldLevel 3 HeadH3level_3PIM 3se..."/>
    <w:basedOn w:val="5"/>
    <w:qFormat/>
    <w:uiPriority w:val="0"/>
    <w:pPr>
      <w:numPr>
        <w:ilvl w:val="2"/>
        <w:numId w:val="2"/>
      </w:numPr>
      <w:tabs>
        <w:tab w:val="left" w:pos="709"/>
        <w:tab w:val="left" w:pos="1620"/>
      </w:tabs>
      <w:spacing w:line="413" w:lineRule="auto"/>
    </w:pPr>
  </w:style>
  <w:style w:type="paragraph" w:customStyle="1" w:styleId="138">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39">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40">
    <w:name w:val="默认段落字体 Para Char Char Char Char Char Char Char"/>
    <w:basedOn w:val="1"/>
    <w:qFormat/>
    <w:uiPriority w:val="0"/>
    <w:rPr>
      <w:rFonts w:ascii="Tahoma" w:hAnsi="Tahoma"/>
      <w:sz w:val="24"/>
    </w:rPr>
  </w:style>
  <w:style w:type="paragraph" w:customStyle="1" w:styleId="141">
    <w:name w:val="Normal_24"/>
    <w:qFormat/>
    <w:uiPriority w:val="0"/>
    <w:pPr>
      <w:spacing w:before="120" w:after="240"/>
      <w:jc w:val="both"/>
    </w:pPr>
    <w:rPr>
      <w:rFonts w:ascii="Calibri" w:hAnsi="Calibri" w:eastAsia="Calibri" w:cs="Times New Roman"/>
      <w:sz w:val="22"/>
      <w:szCs w:val="22"/>
      <w:lang w:val="ru-RU" w:eastAsia="en-US" w:bidi="ar-SA"/>
    </w:rPr>
  </w:style>
  <w:style w:type="paragraph" w:customStyle="1" w:styleId="142">
    <w:name w:val="表号"/>
    <w:basedOn w:val="1"/>
    <w:qFormat/>
    <w:uiPriority w:val="0"/>
    <w:pPr>
      <w:numPr>
        <w:ilvl w:val="0"/>
        <w:numId w:val="9"/>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4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44">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45">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46">
    <w:name w:val="标准正文"/>
    <w:basedOn w:val="24"/>
    <w:qFormat/>
    <w:uiPriority w:val="0"/>
    <w:pPr>
      <w:spacing w:before="60" w:beforeLines="0" w:after="60" w:afterLines="0" w:line="360" w:lineRule="auto"/>
      <w:ind w:left="0" w:firstLine="482"/>
    </w:pPr>
    <w:rPr>
      <w:rFonts w:ascii="Arial" w:hAnsi="Arial"/>
      <w:sz w:val="24"/>
    </w:rPr>
  </w:style>
  <w:style w:type="paragraph" w:customStyle="1" w:styleId="147">
    <w:name w:val="文本1"/>
    <w:basedOn w:val="1"/>
    <w:qFormat/>
    <w:uiPriority w:val="0"/>
    <w:pPr>
      <w:adjustRightInd w:val="0"/>
      <w:spacing w:line="312" w:lineRule="atLeast"/>
      <w:jc w:val="center"/>
      <w:textAlignment w:val="baseline"/>
    </w:pPr>
    <w:rPr>
      <w:kern w:val="0"/>
      <w:sz w:val="18"/>
    </w:rPr>
  </w:style>
  <w:style w:type="paragraph" w:customStyle="1" w:styleId="148">
    <w:name w:val="1.正文"/>
    <w:basedOn w:val="1"/>
    <w:qFormat/>
    <w:uiPriority w:val="0"/>
    <w:pPr>
      <w:spacing w:line="360" w:lineRule="auto"/>
      <w:ind w:left="540" w:leftChars="225" w:firstLine="540" w:firstLineChars="225"/>
    </w:pPr>
    <w:rPr>
      <w:sz w:val="24"/>
    </w:rPr>
  </w:style>
  <w:style w:type="paragraph" w:customStyle="1" w:styleId="149">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1">
    <w:name w:val="图片文字"/>
    <w:basedOn w:val="1"/>
    <w:qFormat/>
    <w:uiPriority w:val="0"/>
    <w:pPr>
      <w:spacing w:line="240" w:lineRule="atLeast"/>
      <w:jc w:val="center"/>
    </w:pPr>
    <w:rPr>
      <w:sz w:val="21"/>
    </w:rPr>
  </w:style>
  <w:style w:type="paragraph" w:customStyle="1" w:styleId="152">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53">
    <w:name w:val="样式 首行缩进:  0.74 厘米"/>
    <w:basedOn w:val="1"/>
    <w:qFormat/>
    <w:uiPriority w:val="0"/>
    <w:pPr>
      <w:spacing w:line="360" w:lineRule="auto"/>
      <w:ind w:firstLine="420"/>
    </w:pPr>
    <w:rPr>
      <w:sz w:val="24"/>
    </w:rPr>
  </w:style>
  <w:style w:type="paragraph" w:customStyle="1" w:styleId="15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55">
    <w:name w:val="首行缩进 1"/>
    <w:basedOn w:val="1"/>
    <w:qFormat/>
    <w:uiPriority w:val="0"/>
    <w:pPr>
      <w:spacing w:after="120" w:afterLines="0" w:afterAutospacing="0" w:line="360" w:lineRule="auto"/>
      <w:ind w:firstLine="200" w:firstLineChars="200"/>
    </w:pPr>
    <w:rPr>
      <w:sz w:val="24"/>
    </w:rPr>
  </w:style>
  <w:style w:type="paragraph" w:customStyle="1" w:styleId="156">
    <w:name w:val=" Char2 Char Char Char Char Char Char"/>
    <w:basedOn w:val="1"/>
    <w:qFormat/>
    <w:uiPriority w:val="0"/>
    <w:rPr>
      <w:rFonts w:ascii="仿宋_GB2312"/>
      <w:b/>
      <w:sz w:val="30"/>
    </w:rPr>
  </w:style>
  <w:style w:type="paragraph" w:customStyle="1" w:styleId="157">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8">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59">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60">
    <w:name w:val="可研正文"/>
    <w:basedOn w:val="23"/>
    <w:qFormat/>
    <w:uiPriority w:val="0"/>
    <w:pPr>
      <w:adjustRightInd w:val="0"/>
      <w:snapToGrid w:val="0"/>
      <w:spacing w:line="440" w:lineRule="exact"/>
      <w:ind w:firstLine="567"/>
    </w:pPr>
    <w:rPr>
      <w:sz w:val="28"/>
    </w:rPr>
  </w:style>
  <w:style w:type="paragraph" w:customStyle="1" w:styleId="16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2">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63">
    <w:name w:val="Table Contents"/>
    <w:basedOn w:val="23"/>
    <w:qFormat/>
    <w:uiPriority w:val="0"/>
    <w:pPr>
      <w:suppressAutoHyphens/>
      <w:jc w:val="left"/>
    </w:pPr>
    <w:rPr>
      <w:rFonts w:ascii="Times New Roman" w:eastAsia="Times New Roman"/>
      <w:kern w:val="0"/>
      <w:sz w:val="24"/>
    </w:rPr>
  </w:style>
  <w:style w:type="paragraph" w:customStyle="1" w:styleId="164">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65">
    <w:name w:val="首行缩进"/>
    <w:basedOn w:val="1"/>
    <w:qFormat/>
    <w:uiPriority w:val="0"/>
    <w:pPr>
      <w:numPr>
        <w:ilvl w:val="0"/>
        <w:numId w:val="11"/>
      </w:numPr>
      <w:spacing w:line="360" w:lineRule="auto"/>
    </w:pPr>
    <w:rPr>
      <w:rFonts w:eastAsia="仿宋_GB2312"/>
    </w:rPr>
  </w:style>
  <w:style w:type="paragraph" w:customStyle="1" w:styleId="166">
    <w:name w:val=" Char Char Char Char Char Char Char"/>
    <w:basedOn w:val="1"/>
    <w:qFormat/>
    <w:uiPriority w:val="0"/>
    <w:rPr>
      <w:rFonts w:ascii="Tahoma" w:hAnsi="Tahoma"/>
      <w:sz w:val="24"/>
    </w:rPr>
  </w:style>
  <w:style w:type="paragraph" w:customStyle="1" w:styleId="167">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68">
    <w:name w:val=" Char1"/>
    <w:basedOn w:val="1"/>
    <w:qFormat/>
    <w:uiPriority w:val="0"/>
    <w:rPr>
      <w:sz w:val="21"/>
    </w:rPr>
  </w:style>
  <w:style w:type="paragraph" w:customStyle="1" w:styleId="16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70">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71">
    <w:name w:val="样式 宋体 五号 行距: 单倍行距"/>
    <w:basedOn w:val="1"/>
    <w:qFormat/>
    <w:uiPriority w:val="0"/>
    <w:pPr>
      <w:adjustRightInd w:val="0"/>
      <w:jc w:val="left"/>
    </w:pPr>
    <w:rPr>
      <w:rFonts w:ascii="宋体" w:hAnsi="宋体"/>
      <w:kern w:val="0"/>
      <w:sz w:val="21"/>
    </w:rPr>
  </w:style>
  <w:style w:type="paragraph" w:customStyle="1" w:styleId="172">
    <w:name w:val="表头文本"/>
    <w:qFormat/>
    <w:uiPriority w:val="0"/>
    <w:pPr>
      <w:jc w:val="center"/>
    </w:pPr>
    <w:rPr>
      <w:rFonts w:ascii="Arial" w:hAnsi="Arial" w:eastAsia="宋体" w:cs="Times New Roman"/>
      <w:b/>
      <w:sz w:val="21"/>
      <w:lang w:val="en-US" w:eastAsia="zh-CN" w:bidi="ar-SA"/>
    </w:rPr>
  </w:style>
  <w:style w:type="paragraph" w:customStyle="1" w:styleId="173">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74">
    <w:name w:val="标书正文:  0.74 厘米"/>
    <w:basedOn w:val="1"/>
    <w:qFormat/>
    <w:uiPriority w:val="0"/>
    <w:pPr>
      <w:snapToGrid w:val="0"/>
      <w:spacing w:line="360" w:lineRule="auto"/>
      <w:ind w:firstLine="420"/>
    </w:pPr>
    <w:rPr>
      <w:sz w:val="24"/>
    </w:rPr>
  </w:style>
  <w:style w:type="paragraph" w:customStyle="1" w:styleId="175">
    <w:name w:val="样式 标题 1章标题Heading 0Section HeadPIM 1H1h11st levell11H1..."/>
    <w:basedOn w:val="3"/>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76">
    <w:name w:val="样式4"/>
    <w:basedOn w:val="6"/>
    <w:qFormat/>
    <w:uiPriority w:val="0"/>
    <w:pPr>
      <w:adjustRightInd w:val="0"/>
      <w:snapToGrid w:val="0"/>
    </w:pPr>
  </w:style>
  <w:style w:type="paragraph" w:customStyle="1" w:styleId="177">
    <w:name w:val="文章正文"/>
    <w:basedOn w:val="1"/>
    <w:qFormat/>
    <w:uiPriority w:val="0"/>
    <w:pPr>
      <w:ind w:firstLine="560" w:firstLineChars="200"/>
    </w:pPr>
    <w:rPr>
      <w:rFonts w:ascii="仿宋_GB2312" w:hAnsi="宋体" w:eastAsia="仿宋_GB2312"/>
      <w:color w:val="000000"/>
    </w:rPr>
  </w:style>
  <w:style w:type="paragraph" w:customStyle="1" w:styleId="178">
    <w:name w:val="一级条标题"/>
    <w:basedOn w:val="132"/>
    <w:next w:val="179"/>
    <w:qFormat/>
    <w:uiPriority w:val="0"/>
    <w:pPr>
      <w:numPr>
        <w:ilvl w:val="1"/>
        <w:numId w:val="0"/>
      </w:numPr>
      <w:spacing w:before="0" w:beforeLines="0" w:beforeAutospacing="0" w:after="0" w:afterLines="0" w:afterAutospacing="0"/>
      <w:ind w:left="525"/>
      <w:outlineLvl w:val="2"/>
    </w:pPr>
    <w:rPr>
      <w:sz w:val="21"/>
    </w:rPr>
  </w:style>
  <w:style w:type="paragraph" w:customStyle="1" w:styleId="17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0">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181">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82">
    <w:name w:val="_Style 181"/>
    <w:basedOn w:val="1"/>
    <w:qFormat/>
    <w:uiPriority w:val="34"/>
    <w:pPr>
      <w:ind w:firstLine="420" w:firstLineChars="200"/>
    </w:pPr>
    <w:rPr>
      <w:rFonts w:ascii="Calibri" w:hAnsi="Calibri"/>
      <w:sz w:val="21"/>
      <w:szCs w:val="22"/>
    </w:rPr>
  </w:style>
  <w:style w:type="paragraph" w:customStyle="1" w:styleId="183">
    <w:name w:val=" Char Char Char"/>
    <w:basedOn w:val="1"/>
    <w:qFormat/>
    <w:uiPriority w:val="0"/>
    <w:rPr>
      <w:rFonts w:ascii="Tahoma" w:hAnsi="Tahoma"/>
      <w:sz w:val="24"/>
    </w:rPr>
  </w:style>
  <w:style w:type="paragraph" w:customStyle="1" w:styleId="18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5">
    <w:name w:val="样式1"/>
    <w:basedOn w:val="6"/>
    <w:qFormat/>
    <w:uiPriority w:val="0"/>
    <w:pPr>
      <w:tabs>
        <w:tab w:val="left" w:pos="720"/>
      </w:tabs>
      <w:spacing w:before="500" w:beforeLines="0" w:beforeAutospacing="0" w:after="260" w:afterLines="0" w:afterAutospacing="0" w:line="560" w:lineRule="atLeast"/>
      <w:ind w:left="420" w:hanging="420"/>
    </w:pPr>
  </w:style>
  <w:style w:type="paragraph" w:customStyle="1" w:styleId="18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87">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88">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89">
    <w:name w:val="Title - Date"/>
    <w:basedOn w:val="57"/>
    <w:next w:val="1"/>
    <w:qFormat/>
    <w:uiPriority w:val="0"/>
    <w:pPr>
      <w:spacing w:before="240" w:beforeLines="0" w:beforeAutospacing="0" w:after="720" w:afterLines="0" w:afterAutospacing="0"/>
    </w:pPr>
    <w:rPr>
      <w:sz w:val="28"/>
    </w:rPr>
  </w:style>
  <w:style w:type="paragraph" w:customStyle="1" w:styleId="190">
    <w:name w:val="样式1xz"/>
    <w:basedOn w:val="1"/>
    <w:qFormat/>
    <w:uiPriority w:val="0"/>
    <w:pPr>
      <w:tabs>
        <w:tab w:val="left" w:pos="1050"/>
        <w:tab w:val="right" w:leader="dot" w:pos="8296"/>
      </w:tabs>
    </w:pPr>
    <w:rPr>
      <w:caps/>
      <w:spacing w:val="20"/>
      <w:sz w:val="24"/>
    </w:rPr>
  </w:style>
  <w:style w:type="paragraph" w:customStyle="1" w:styleId="191">
    <w:name w:val="Char Char Char Char Char Char Char"/>
    <w:basedOn w:val="18"/>
    <w:qFormat/>
    <w:uiPriority w:val="0"/>
    <w:rPr>
      <w:rFonts w:ascii="宋体" w:hAnsi="Tahoma"/>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关键词"/>
    <w:basedOn w:val="1"/>
    <w:next w:val="1"/>
    <w:qFormat/>
    <w:uiPriority w:val="0"/>
    <w:pPr>
      <w:spacing w:line="360" w:lineRule="auto"/>
    </w:pPr>
    <w:rPr>
      <w:rFonts w:eastAsia="黑体"/>
      <w:sz w:val="20"/>
    </w:rPr>
  </w:style>
  <w:style w:type="paragraph" w:customStyle="1" w:styleId="194">
    <w:name w:val="摘要"/>
    <w:basedOn w:val="1"/>
    <w:next w:val="4"/>
    <w:qFormat/>
    <w:uiPriority w:val="0"/>
    <w:pPr>
      <w:spacing w:line="360" w:lineRule="auto"/>
    </w:pPr>
    <w:rPr>
      <w:rFonts w:eastAsia="黑体"/>
      <w:sz w:val="20"/>
    </w:rPr>
  </w:style>
  <w:style w:type="paragraph" w:customStyle="1" w:styleId="195">
    <w:name w:val="样式 正文缩进正文（首行缩进两字）表正文正文非缩进特点标题4段1 + 首行缩进:  2 字符"/>
    <w:basedOn w:val="16"/>
    <w:qFormat/>
    <w:uiPriority w:val="0"/>
    <w:pPr>
      <w:ind w:firstLine="480" w:firstLineChars="200"/>
    </w:pPr>
  </w:style>
  <w:style w:type="paragraph" w:customStyle="1" w:styleId="196">
    <w:name w:val="正文（首行不缩进）"/>
    <w:basedOn w:val="1"/>
    <w:qFormat/>
    <w:uiPriority w:val="0"/>
    <w:pPr>
      <w:autoSpaceDE w:val="0"/>
      <w:autoSpaceDN w:val="0"/>
      <w:adjustRightInd w:val="0"/>
      <w:spacing w:line="360" w:lineRule="auto"/>
      <w:jc w:val="left"/>
    </w:pPr>
    <w:rPr>
      <w:kern w:val="0"/>
      <w:sz w:val="21"/>
    </w:rPr>
  </w:style>
  <w:style w:type="paragraph" w:customStyle="1" w:styleId="197">
    <w:name w:val="样式3"/>
    <w:basedOn w:val="3"/>
    <w:next w:val="3"/>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98">
    <w:name w:val="二级列表"/>
    <w:basedOn w:val="158"/>
    <w:next w:val="158"/>
    <w:qFormat/>
    <w:uiPriority w:val="0"/>
    <w:pPr>
      <w:tabs>
        <w:tab w:val="left" w:pos="2120"/>
      </w:tabs>
      <w:ind w:firstLine="0" w:firstLineChars="0"/>
    </w:pPr>
    <w:rPr>
      <w:b/>
    </w:rPr>
  </w:style>
  <w:style w:type="paragraph" w:customStyle="1" w:styleId="199">
    <w:name w:val="标题2"/>
    <w:basedOn w:val="4"/>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200">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01">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02">
    <w:name w:val="二级条标题"/>
    <w:basedOn w:val="178"/>
    <w:next w:val="179"/>
    <w:qFormat/>
    <w:uiPriority w:val="0"/>
    <w:pPr>
      <w:ind w:left="840"/>
      <w:outlineLvl w:val="3"/>
    </w:pPr>
  </w:style>
  <w:style w:type="paragraph" w:customStyle="1" w:styleId="203">
    <w:name w:val="Char1 Char Char Char"/>
    <w:basedOn w:val="1"/>
    <w:qFormat/>
    <w:uiPriority w:val="0"/>
    <w:rPr>
      <w:rFonts w:ascii="Tahoma" w:hAnsi="Tahoma"/>
      <w:sz w:val="30"/>
    </w:rPr>
  </w:style>
  <w:style w:type="paragraph" w:customStyle="1" w:styleId="204">
    <w:name w:val="正文1"/>
    <w:basedOn w:val="1"/>
    <w:qFormat/>
    <w:uiPriority w:val="0"/>
    <w:pPr>
      <w:spacing w:line="300" w:lineRule="auto"/>
      <w:ind w:firstLine="200" w:firstLineChars="200"/>
    </w:pPr>
    <w:rPr>
      <w:sz w:val="24"/>
    </w:rPr>
  </w:style>
  <w:style w:type="paragraph" w:customStyle="1" w:styleId="205">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6">
    <w:name w:val=" Char Char 字元 字元 字元 Char Char Char Char"/>
    <w:basedOn w:val="1"/>
    <w:qFormat/>
    <w:uiPriority w:val="0"/>
    <w:pPr>
      <w:adjustRightInd w:val="0"/>
      <w:spacing w:line="360" w:lineRule="auto"/>
    </w:pPr>
    <w:rPr>
      <w:kern w:val="0"/>
      <w:sz w:val="24"/>
    </w:rPr>
  </w:style>
  <w:style w:type="paragraph" w:customStyle="1" w:styleId="207">
    <w:name w:val="Char"/>
    <w:basedOn w:val="1"/>
    <w:qFormat/>
    <w:uiPriority w:val="0"/>
    <w:pPr>
      <w:spacing w:line="240" w:lineRule="atLeast"/>
      <w:ind w:left="420" w:firstLine="420"/>
    </w:pPr>
    <w:rPr>
      <w:kern w:val="0"/>
      <w:sz w:val="21"/>
    </w:rPr>
  </w:style>
  <w:style w:type="paragraph" w:customStyle="1" w:styleId="208">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09">
    <w:name w:val="样式 行距: 1.5 倍行距1"/>
    <w:basedOn w:val="1"/>
    <w:qFormat/>
    <w:uiPriority w:val="0"/>
    <w:pPr>
      <w:snapToGrid w:val="0"/>
    </w:pPr>
    <w:rPr>
      <w:sz w:val="21"/>
    </w:rPr>
  </w:style>
  <w:style w:type="paragraph" w:customStyle="1" w:styleId="210">
    <w:name w:val="默认段落字体 Para Char Char Char Char Char Char Char Char Char1 Char Char Char Char"/>
    <w:basedOn w:val="1"/>
    <w:qFormat/>
    <w:uiPriority w:val="0"/>
    <w:rPr>
      <w:rFonts w:ascii="Tahoma" w:hAnsi="Tahoma"/>
      <w:sz w:val="24"/>
    </w:rPr>
  </w:style>
  <w:style w:type="paragraph" w:customStyle="1" w:styleId="211">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12">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3">
    <w:name w:val="表格文本"/>
    <w:qFormat/>
    <w:uiPriority w:val="0"/>
    <w:pPr>
      <w:tabs>
        <w:tab w:val="decimal" w:pos="0"/>
      </w:tabs>
    </w:pPr>
    <w:rPr>
      <w:rFonts w:ascii="Arial" w:hAnsi="Arial" w:eastAsia="宋体" w:cs="Times New Roman"/>
      <w:sz w:val="21"/>
      <w:lang w:val="en-US" w:eastAsia="zh-CN" w:bidi="ar-SA"/>
    </w:rPr>
  </w:style>
  <w:style w:type="paragraph" w:customStyle="1" w:styleId="214">
    <w:name w:val="内容标题"/>
    <w:basedOn w:val="18"/>
    <w:qFormat/>
    <w:uiPriority w:val="0"/>
    <w:rPr>
      <w:rFonts w:ascii="Tahoma" w:hAnsi="Tahoma"/>
      <w:sz w:val="24"/>
    </w:rPr>
  </w:style>
  <w:style w:type="character" w:customStyle="1" w:styleId="215">
    <w:name w:val="正文文本缩进 2 字符"/>
    <w:link w:val="36"/>
    <w:qFormat/>
    <w:uiPriority w:val="0"/>
    <w:rPr>
      <w:kern w:val="2"/>
      <w:sz w:val="28"/>
    </w:rPr>
  </w:style>
  <w:style w:type="character" w:customStyle="1" w:styleId="216">
    <w:name w:val="小 Char"/>
    <w:qFormat/>
    <w:uiPriority w:val="0"/>
    <w:rPr>
      <w:rFonts w:ascii="宋体" w:hAnsi="Courier New" w:eastAsia="宋体"/>
      <w:kern w:val="2"/>
      <w:sz w:val="21"/>
      <w:lang w:val="en-US" w:eastAsia="zh-CN" w:bidi="ar-SA"/>
    </w:rPr>
  </w:style>
  <w:style w:type="character" w:customStyle="1" w:styleId="217">
    <w:name w:val="标书正文:  0.74 厘米 Char1"/>
    <w:qFormat/>
    <w:uiPriority w:val="0"/>
    <w:rPr>
      <w:rFonts w:eastAsia="宋体"/>
      <w:kern w:val="2"/>
      <w:sz w:val="24"/>
      <w:lang w:val="en-US" w:eastAsia="zh-CN"/>
    </w:rPr>
  </w:style>
  <w:style w:type="character" w:customStyle="1" w:styleId="218">
    <w:name w:val="正文文本首行缩进 2 字符"/>
    <w:link w:val="60"/>
    <w:qFormat/>
    <w:uiPriority w:val="0"/>
  </w:style>
  <w:style w:type="character" w:customStyle="1" w:styleId="219">
    <w:name w:val="正文文本缩进 字符"/>
    <w:link w:val="24"/>
    <w:qFormat/>
    <w:uiPriority w:val="0"/>
    <w:rPr>
      <w:kern w:val="2"/>
      <w:sz w:val="44"/>
    </w:rPr>
  </w:style>
  <w:style w:type="character" w:customStyle="1" w:styleId="220">
    <w:name w:val="日期 字符"/>
    <w:link w:val="35"/>
    <w:qFormat/>
    <w:uiPriority w:val="0"/>
    <w:rPr>
      <w:kern w:val="2"/>
      <w:sz w:val="28"/>
    </w:rPr>
  </w:style>
  <w:style w:type="character" w:customStyle="1" w:styleId="221">
    <w:name w:val=" Char Char7"/>
    <w:qFormat/>
    <w:uiPriority w:val="0"/>
    <w:rPr>
      <w:rFonts w:ascii="宋体" w:hAnsi="宋体" w:eastAsia="宋体"/>
      <w:kern w:val="2"/>
      <w:sz w:val="28"/>
    </w:rPr>
  </w:style>
  <w:style w:type="character" w:customStyle="1" w:styleId="222">
    <w:name w:val="crowed11"/>
    <w:qFormat/>
    <w:uiPriority w:val="0"/>
    <w:rPr>
      <w:rFonts w:hint="default" w:ascii="_x000B__x000C_" w:hAnsi="_x000B__x000C_"/>
      <w:sz w:val="24"/>
    </w:rPr>
  </w:style>
  <w:style w:type="character" w:customStyle="1" w:styleId="223">
    <w:name w:val="font21"/>
    <w:qFormat/>
    <w:uiPriority w:val="0"/>
    <w:rPr>
      <w:rFonts w:hint="eastAsia" w:ascii="宋体" w:hAnsi="宋体" w:eastAsia="宋体" w:cs="宋体"/>
      <w:color w:val="000000"/>
      <w:sz w:val="22"/>
      <w:szCs w:val="22"/>
      <w:u w:val="none"/>
    </w:rPr>
  </w:style>
  <w:style w:type="character" w:customStyle="1" w:styleId="224">
    <w:name w:val="样式 宋体"/>
    <w:qFormat/>
    <w:uiPriority w:val="0"/>
    <w:rPr>
      <w:rFonts w:ascii="宋体" w:hAnsi="宋体" w:eastAsia="宋体"/>
      <w:sz w:val="28"/>
    </w:rPr>
  </w:style>
  <w:style w:type="character" w:customStyle="1" w:styleId="225">
    <w:name w:val="NormalCharacter"/>
    <w:qFormat/>
    <w:uiPriority w:val="0"/>
    <w:rPr>
      <w:kern w:val="2"/>
      <w:sz w:val="28"/>
      <w:lang w:val="en-US" w:eastAsia="zh-CN" w:bidi="ar-SA"/>
    </w:rPr>
  </w:style>
  <w:style w:type="character" w:customStyle="1" w:styleId="226">
    <w:name w:val="top-det1"/>
    <w:qFormat/>
    <w:uiPriority w:val="0"/>
    <w:rPr>
      <w:b/>
      <w:color w:val="000000"/>
    </w:rPr>
  </w:style>
  <w:style w:type="character" w:customStyle="1" w:styleId="227">
    <w:name w:val="文字 Char"/>
    <w:link w:val="84"/>
    <w:qFormat/>
    <w:uiPriority w:val="0"/>
    <w:rPr>
      <w:rFonts w:ascii="宋体"/>
      <w:kern w:val="2"/>
      <w:sz w:val="28"/>
    </w:rPr>
  </w:style>
  <w:style w:type="character" w:customStyle="1" w:styleId="228">
    <w:name w:val="font131"/>
    <w:qFormat/>
    <w:uiPriority w:val="0"/>
    <w:rPr>
      <w:rFonts w:ascii="Segoe UI Symbol" w:hAnsi="Segoe UI Symbol" w:eastAsia="Segoe UI Symbol" w:cs="Segoe UI Symbol"/>
      <w:color w:val="000000"/>
      <w:sz w:val="18"/>
      <w:szCs w:val="18"/>
      <w:u w:val="none"/>
    </w:rPr>
  </w:style>
  <w:style w:type="character" w:customStyle="1" w:styleId="229">
    <w:name w:val="font31"/>
    <w:qFormat/>
    <w:uiPriority w:val="0"/>
    <w:rPr>
      <w:rFonts w:hint="eastAsia" w:ascii="宋体" w:hAnsi="宋体" w:eastAsia="宋体" w:cs="宋体"/>
      <w:color w:val="000000"/>
      <w:sz w:val="22"/>
      <w:szCs w:val="22"/>
      <w:u w:val="none"/>
    </w:rPr>
  </w:style>
  <w:style w:type="character" w:customStyle="1" w:styleId="230">
    <w:name w:val="Table Text Char1 Char"/>
    <w:qFormat/>
    <w:uiPriority w:val="0"/>
    <w:rPr>
      <w:rFonts w:ascii="Arial" w:hAnsi="Arial"/>
      <w:kern w:val="2"/>
      <w:sz w:val="18"/>
      <w:lang w:val="en-US" w:eastAsia="zh-CN" w:bidi="ar-SA"/>
    </w:rPr>
  </w:style>
  <w:style w:type="character" w:customStyle="1" w:styleId="231">
    <w:name w:val="H2 Char"/>
    <w:qFormat/>
    <w:uiPriority w:val="0"/>
    <w:rPr>
      <w:rFonts w:ascii="Arial" w:hAnsi="Arial" w:eastAsia="宋体"/>
      <w:kern w:val="2"/>
      <w:sz w:val="28"/>
      <w:lang w:val="en-US" w:eastAsia="zh-CN"/>
    </w:rPr>
  </w:style>
  <w:style w:type="character" w:customStyle="1" w:styleId="232">
    <w:name w:val="title_emph1"/>
    <w:qFormat/>
    <w:uiPriority w:val="0"/>
    <w:rPr>
      <w:rFonts w:hint="default" w:ascii="Arial" w:hAnsi="Arial"/>
      <w:b/>
      <w:sz w:val="20"/>
    </w:rPr>
  </w:style>
  <w:style w:type="character" w:customStyle="1" w:styleId="233">
    <w:name w:val="脚注文本 字符"/>
    <w:link w:val="43"/>
    <w:qFormat/>
    <w:uiPriority w:val="0"/>
    <w:rPr>
      <w:kern w:val="2"/>
      <w:sz w:val="18"/>
    </w:rPr>
  </w:style>
  <w:style w:type="character" w:customStyle="1" w:styleId="234">
    <w:name w:val="Table Heading Char Char"/>
    <w:qFormat/>
    <w:uiPriority w:val="0"/>
    <w:rPr>
      <w:rFonts w:ascii="Arial" w:hAnsi="Arial" w:eastAsia="黑体"/>
      <w:kern w:val="2"/>
      <w:sz w:val="18"/>
      <w:lang w:val="en-US" w:eastAsia="zh-CN"/>
    </w:rPr>
  </w:style>
  <w:style w:type="character" w:customStyle="1" w:styleId="235">
    <w:name w:val="批注主题 字符"/>
    <w:link w:val="58"/>
    <w:qFormat/>
    <w:uiPriority w:val="0"/>
  </w:style>
  <w:style w:type="character" w:customStyle="1" w:styleId="236">
    <w:name w:val="v151"/>
    <w:qFormat/>
    <w:uiPriority w:val="0"/>
    <w:rPr>
      <w:sz w:val="18"/>
    </w:rPr>
  </w:style>
  <w:style w:type="character" w:customStyle="1" w:styleId="237">
    <w:name w:val=" Char Char"/>
    <w:qFormat/>
    <w:uiPriority w:val="0"/>
    <w:rPr>
      <w:rFonts w:ascii="宋体" w:hAnsi="宋体" w:eastAsia="宋体"/>
      <w:kern w:val="2"/>
      <w:sz w:val="24"/>
      <w:lang w:val="en-US" w:eastAsia="zh-CN" w:bidi="ar-SA"/>
    </w:rPr>
  </w:style>
  <w:style w:type="character" w:customStyle="1" w:styleId="238">
    <w:name w:val=" Char Char6"/>
    <w:qFormat/>
    <w:uiPriority w:val="0"/>
    <w:rPr>
      <w:rFonts w:ascii="仿宋_GB2312" w:eastAsia="仿宋_GB2312"/>
      <w:kern w:val="2"/>
      <w:sz w:val="32"/>
    </w:rPr>
  </w:style>
  <w:style w:type="character" w:customStyle="1" w:styleId="239">
    <w:name w:val="标题 2 字符"/>
    <w:link w:val="4"/>
    <w:qFormat/>
    <w:uiPriority w:val="0"/>
    <w:rPr>
      <w:rFonts w:ascii="Arial" w:hAnsi="Arial" w:eastAsia="黑体"/>
      <w:b/>
      <w:kern w:val="2"/>
      <w:sz w:val="32"/>
    </w:rPr>
  </w:style>
  <w:style w:type="character" w:customStyle="1" w:styleId="240">
    <w:name w:val="正文 + 三号 Char"/>
    <w:qFormat/>
    <w:uiPriority w:val="0"/>
    <w:rPr>
      <w:rFonts w:eastAsia="宋体"/>
      <w:kern w:val="2"/>
      <w:sz w:val="21"/>
      <w:lang w:val="en-US" w:eastAsia="zh-CN"/>
    </w:rPr>
  </w:style>
  <w:style w:type="character" w:customStyle="1" w:styleId="241">
    <w:name w:val="font121"/>
    <w:qFormat/>
    <w:uiPriority w:val="0"/>
    <w:rPr>
      <w:rFonts w:hint="eastAsia" w:ascii="方正仿宋_GBK" w:hAnsi="方正仿宋_GBK" w:eastAsia="方正仿宋_GBK" w:cs="方正仿宋_GBK"/>
      <w:color w:val="000000"/>
      <w:sz w:val="24"/>
      <w:szCs w:val="24"/>
      <w:u w:val="none"/>
    </w:rPr>
  </w:style>
  <w:style w:type="character" w:customStyle="1" w:styleId="242">
    <w:name w:val="content-white1"/>
    <w:qFormat/>
    <w:uiPriority w:val="0"/>
    <w:rPr>
      <w:rFonts w:ascii="_x000B__x000C_" w:hAnsi="_x000B__x000C_"/>
      <w:color w:val="auto"/>
      <w:sz w:val="18"/>
      <w:u w:val="none"/>
    </w:rPr>
  </w:style>
  <w:style w:type="character" w:customStyle="1" w:styleId="243">
    <w:name w:val=" Char Char4"/>
    <w:qFormat/>
    <w:uiPriority w:val="0"/>
    <w:rPr>
      <w:rFonts w:eastAsia="宋体"/>
      <w:b/>
      <w:kern w:val="2"/>
      <w:sz w:val="21"/>
      <w:lang w:val="en-US" w:eastAsia="zh-CN"/>
    </w:rPr>
  </w:style>
  <w:style w:type="character" w:customStyle="1" w:styleId="244">
    <w:name w:val="font1"/>
    <w:qFormat/>
    <w:uiPriority w:val="0"/>
    <w:rPr>
      <w:color w:val="000000"/>
      <w:sz w:val="18"/>
    </w:rPr>
  </w:style>
  <w:style w:type="character" w:customStyle="1" w:styleId="245">
    <w:name w:val=" Char Char5"/>
    <w:qFormat/>
    <w:uiPriority w:val="0"/>
    <w:rPr>
      <w:rFonts w:ascii="Arial" w:hAnsi="Arial" w:eastAsia="宋体"/>
      <w:b/>
      <w:smallCaps/>
      <w:kern w:val="28"/>
      <w:sz w:val="36"/>
      <w:lang w:val="en-US" w:eastAsia="en-US"/>
    </w:rPr>
  </w:style>
  <w:style w:type="character" w:customStyle="1" w:styleId="246">
    <w:name w:val="font151"/>
    <w:qFormat/>
    <w:uiPriority w:val="0"/>
    <w:rPr>
      <w:rFonts w:hint="eastAsia" w:ascii="宋体" w:hAnsi="宋体" w:eastAsia="宋体" w:cs="宋体"/>
      <w:color w:val="000000"/>
      <w:sz w:val="18"/>
      <w:szCs w:val="18"/>
      <w:u w:val="none"/>
    </w:rPr>
  </w:style>
  <w:style w:type="character" w:customStyle="1" w:styleId="247">
    <w:name w:val="font71"/>
    <w:qFormat/>
    <w:uiPriority w:val="0"/>
    <w:rPr>
      <w:rFonts w:hint="eastAsia" w:ascii="方正仿宋_GBK" w:hAnsi="方正仿宋_GBK" w:eastAsia="方正仿宋_GBK" w:cs="方正仿宋_GBK"/>
      <w:color w:val="000000"/>
      <w:sz w:val="24"/>
      <w:szCs w:val="24"/>
      <w:u w:val="none"/>
    </w:rPr>
  </w:style>
  <w:style w:type="character" w:customStyle="1" w:styleId="248">
    <w:name w:val="Table Text Char"/>
    <w:link w:val="89"/>
    <w:qFormat/>
    <w:uiPriority w:val="0"/>
    <w:rPr>
      <w:rFonts w:ascii="Arial" w:hAnsi="Arial"/>
      <w:kern w:val="2"/>
      <w:sz w:val="18"/>
      <w:lang w:val="en-US" w:eastAsia="zh-CN" w:bidi="ar-SA"/>
    </w:rPr>
  </w:style>
  <w:style w:type="character" w:customStyle="1" w:styleId="249">
    <w:name w:val="标题 2 Char"/>
    <w:qFormat/>
    <w:uiPriority w:val="0"/>
    <w:rPr>
      <w:rFonts w:ascii="Arial" w:hAnsi="Arial" w:eastAsia="黑体"/>
      <w:b/>
      <w:kern w:val="2"/>
      <w:sz w:val="32"/>
    </w:rPr>
  </w:style>
  <w:style w:type="character" w:customStyle="1" w:styleId="250">
    <w:name w:val=" Char Char3"/>
    <w:qFormat/>
    <w:uiPriority w:val="0"/>
    <w:rPr>
      <w:rFonts w:eastAsia="宋体"/>
      <w:kern w:val="2"/>
      <w:sz w:val="18"/>
      <w:lang w:val="en-US" w:eastAsia="zh-CN"/>
    </w:rPr>
  </w:style>
  <w:style w:type="character" w:customStyle="1" w:styleId="251">
    <w:name w:val="Table Text Char Char Char Char"/>
    <w:link w:val="82"/>
    <w:qFormat/>
    <w:uiPriority w:val="0"/>
    <w:rPr>
      <w:rFonts w:ascii="Arial" w:hAnsi="Arial"/>
      <w:kern w:val="2"/>
      <w:sz w:val="18"/>
      <w:lang w:val="en-US" w:eastAsia="zh-CN" w:bidi="ar-SA"/>
    </w:rPr>
  </w:style>
  <w:style w:type="character" w:customStyle="1" w:styleId="252">
    <w:name w:val=" Char Char2"/>
    <w:qFormat/>
    <w:uiPriority w:val="0"/>
    <w:rPr>
      <w:rFonts w:eastAsia="宋体"/>
      <w:kern w:val="2"/>
      <w:sz w:val="18"/>
      <w:lang w:val="en-US" w:eastAsia="zh-CN"/>
    </w:rPr>
  </w:style>
  <w:style w:type="character" w:customStyle="1" w:styleId="253">
    <w:name w:val="未命名11"/>
    <w:qFormat/>
    <w:uiPriority w:val="0"/>
    <w:rPr>
      <w:color w:val="77FFFF"/>
      <w:sz w:val="24"/>
    </w:rPr>
  </w:style>
  <w:style w:type="character" w:customStyle="1" w:styleId="254">
    <w:name w:val="标题 3 字符"/>
    <w:link w:val="5"/>
    <w:qFormat/>
    <w:uiPriority w:val="0"/>
    <w:rPr>
      <w:rFonts w:ascii="Times New Roman" w:hAnsi="Times New Roman" w:eastAsia="宋体"/>
      <w:b/>
      <w:kern w:val="2"/>
      <w:sz w:val="32"/>
      <w:lang w:val="en-US" w:eastAsia="zh-CN"/>
    </w:rPr>
  </w:style>
  <w:style w:type="character" w:customStyle="1" w:styleId="255">
    <w:name w:val="font41"/>
    <w:qFormat/>
    <w:uiPriority w:val="0"/>
    <w:rPr>
      <w:rFonts w:hint="eastAsia" w:ascii="宋体" w:hAnsi="宋体" w:eastAsia="宋体" w:cs="宋体"/>
      <w:color w:val="000000"/>
      <w:sz w:val="22"/>
      <w:szCs w:val="22"/>
      <w:u w:val="none"/>
    </w:rPr>
  </w:style>
  <w:style w:type="character" w:customStyle="1" w:styleId="256">
    <w:name w:val="批注文字 字符"/>
    <w:link w:val="20"/>
    <w:qFormat/>
    <w:uiPriority w:val="0"/>
    <w:rPr>
      <w:sz w:val="24"/>
    </w:rPr>
  </w:style>
  <w:style w:type="character" w:customStyle="1" w:styleId="257">
    <w:name w:val=" Char Char11"/>
    <w:qFormat/>
    <w:uiPriority w:val="0"/>
    <w:rPr>
      <w:rFonts w:ascii="宋体"/>
      <w:kern w:val="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33</Pages>
  <Words>14119</Words>
  <Characters>14924</Characters>
  <Lines>890</Lines>
  <Paragraphs>869</Paragraphs>
  <TotalTime>2</TotalTime>
  <ScaleCrop>false</ScaleCrop>
  <LinksUpToDate>false</LinksUpToDate>
  <CharactersWithSpaces>16221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2025-11-03T06:31:00Z</dcterms:created>
  <dc:creator>罗成</dc:creator>
  <cp:lastModifiedBy>大家智方</cp:lastModifiedBy>
  <cp:lastPrinted>2021-04-01T02:03:00Z</cp:lastPrinted>
  <dcterms:modified xsi:type="dcterms:W3CDTF">2026-04-21T06:34:19Z</dcterms:modified>
  <dc:title>竞争性谈判文件</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67B1E996A42C49C2A15F2D33D10CC3CC_13</vt:lpwstr>
  </property>
  <property fmtid="{D5CDD505-2E9C-101B-9397-08002B2CF9AE}" pid="4" name="KSOSaveFontToCloudKey">
    <vt:lpwstr>314773010_btnclosed</vt:lpwstr>
  </property>
  <property fmtid="{D5CDD505-2E9C-101B-9397-08002B2CF9AE}" pid="5" name="KSOTemplateDocerSaveRecord">
    <vt:lpwstr>eyJoZGlkIjoiMDZmMzAyZjk0OWE3ZmVmMTM1Y2UxOTkzZjY0OTU2MjAiLCJ1c2VySWQiOiIxOTQzNjE1MjQifQ==</vt:lpwstr>
  </property>
</Properties>
</file>