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5449E5">
      <w:pPr>
        <w:spacing w:line="600" w:lineRule="exact"/>
        <w:jc w:val="left"/>
        <w:outlineLvl w:val="0"/>
        <w:rPr>
          <w:rFonts w:hint="eastAsia" w:ascii="宋体" w:hAnsi="宋体" w:cs="宋体"/>
          <w:sz w:val="52"/>
        </w:rPr>
      </w:pPr>
    </w:p>
    <w:p w14:paraId="4FA6771B">
      <w:pPr>
        <w:spacing w:line="1600" w:lineRule="exact"/>
        <w:jc w:val="center"/>
        <w:outlineLvl w:val="0"/>
        <w:rPr>
          <w:rFonts w:hint="eastAsia" w:ascii="宋体" w:hAnsi="宋体" w:cs="宋体"/>
          <w:sz w:val="100"/>
        </w:rPr>
      </w:pPr>
    </w:p>
    <w:p w14:paraId="5EBADED6">
      <w:pPr>
        <w:spacing w:line="1600" w:lineRule="exact"/>
        <w:jc w:val="center"/>
        <w:outlineLvl w:val="0"/>
        <w:rPr>
          <w:rFonts w:hint="eastAsia" w:ascii="宋体" w:hAnsi="宋体" w:cs="宋体"/>
          <w:sz w:val="130"/>
          <w:szCs w:val="130"/>
        </w:rPr>
      </w:pPr>
      <w:r>
        <w:rPr>
          <w:rFonts w:hint="eastAsia" w:ascii="宋体" w:hAnsi="宋体" w:cs="宋体"/>
          <w:sz w:val="130"/>
          <w:szCs w:val="130"/>
        </w:rPr>
        <w:t>询 比 文 件</w:t>
      </w:r>
    </w:p>
    <w:p w14:paraId="0DC445E5">
      <w:pPr>
        <w:pStyle w:val="23"/>
        <w:spacing w:line="500" w:lineRule="exact"/>
        <w:ind w:left="0"/>
        <w:jc w:val="center"/>
        <w:rPr>
          <w:rFonts w:hint="eastAsia" w:ascii="宋体" w:hAnsi="宋体" w:cs="宋体"/>
          <w:sz w:val="32"/>
        </w:rPr>
      </w:pPr>
    </w:p>
    <w:p w14:paraId="73A7FBAA">
      <w:pPr>
        <w:pStyle w:val="23"/>
        <w:spacing w:line="500" w:lineRule="exact"/>
        <w:ind w:left="0"/>
        <w:jc w:val="center"/>
        <w:rPr>
          <w:rFonts w:hint="eastAsia" w:ascii="宋体" w:hAnsi="宋体" w:cs="宋体"/>
          <w:sz w:val="32"/>
        </w:rPr>
      </w:pPr>
    </w:p>
    <w:p w14:paraId="32FE2CE0">
      <w:pPr>
        <w:pStyle w:val="23"/>
        <w:spacing w:line="500" w:lineRule="exact"/>
        <w:ind w:left="0"/>
        <w:jc w:val="center"/>
        <w:rPr>
          <w:rFonts w:hint="eastAsia" w:ascii="宋体" w:hAnsi="宋体" w:cs="宋体"/>
          <w:sz w:val="32"/>
        </w:rPr>
      </w:pPr>
    </w:p>
    <w:p w14:paraId="369722F7">
      <w:pPr>
        <w:pStyle w:val="23"/>
        <w:spacing w:line="500" w:lineRule="exact"/>
        <w:ind w:left="0"/>
        <w:jc w:val="center"/>
        <w:rPr>
          <w:rFonts w:hint="eastAsia" w:ascii="宋体" w:hAnsi="宋体" w:cs="宋体"/>
          <w:sz w:val="32"/>
        </w:rPr>
      </w:pPr>
    </w:p>
    <w:p w14:paraId="5C31A75A">
      <w:pPr>
        <w:spacing w:line="500" w:lineRule="exact"/>
        <w:ind w:firstLine="720" w:firstLineChars="200"/>
        <w:jc w:val="left"/>
        <w:outlineLvl w:val="0"/>
        <w:rPr>
          <w:rFonts w:hint="eastAsia" w:ascii="宋体" w:hAnsi="宋体" w:eastAsia="宋体" w:cs="宋体"/>
          <w:sz w:val="36"/>
          <w:szCs w:val="36"/>
          <w:lang w:eastAsia="zh-CN"/>
        </w:rPr>
      </w:pPr>
      <w:r>
        <w:rPr>
          <w:rFonts w:hint="eastAsia" w:ascii="宋体" w:hAnsi="宋体" w:cs="宋体"/>
          <w:sz w:val="36"/>
          <w:szCs w:val="36"/>
        </w:rPr>
        <w:t>项目名称：</w:t>
      </w:r>
      <w:r>
        <w:rPr>
          <w:rFonts w:hint="eastAsia" w:ascii="宋体" w:hAnsi="宋体" w:cs="宋体"/>
          <w:sz w:val="36"/>
          <w:szCs w:val="36"/>
          <w:lang w:eastAsia="zh-CN"/>
        </w:rPr>
        <w:t>重庆市沙坪坝区曙光百草园幼儿园食堂杂工外包服务</w:t>
      </w:r>
    </w:p>
    <w:p w14:paraId="10FC17A2">
      <w:pPr>
        <w:pStyle w:val="23"/>
        <w:spacing w:line="500" w:lineRule="exact"/>
        <w:ind w:left="0"/>
        <w:jc w:val="center"/>
        <w:rPr>
          <w:rFonts w:hint="eastAsia" w:ascii="宋体" w:hAnsi="宋体" w:cs="宋体"/>
          <w:sz w:val="32"/>
        </w:rPr>
      </w:pPr>
    </w:p>
    <w:p w14:paraId="12843F3A">
      <w:pPr>
        <w:pStyle w:val="23"/>
        <w:spacing w:line="500" w:lineRule="exact"/>
        <w:ind w:left="0"/>
        <w:jc w:val="center"/>
        <w:rPr>
          <w:rFonts w:hint="eastAsia" w:ascii="宋体" w:hAnsi="宋体" w:cs="宋体"/>
          <w:sz w:val="32"/>
        </w:rPr>
      </w:pPr>
    </w:p>
    <w:p w14:paraId="4055422E">
      <w:pPr>
        <w:spacing w:line="500" w:lineRule="exact"/>
        <w:jc w:val="center"/>
        <w:rPr>
          <w:rFonts w:hint="eastAsia" w:ascii="宋体" w:hAnsi="宋体" w:cs="宋体"/>
          <w:sz w:val="32"/>
        </w:rPr>
      </w:pPr>
    </w:p>
    <w:p w14:paraId="3B2E9A83">
      <w:pPr>
        <w:spacing w:line="500" w:lineRule="exact"/>
        <w:jc w:val="center"/>
        <w:rPr>
          <w:rFonts w:hint="eastAsia" w:ascii="宋体" w:hAnsi="宋体" w:cs="宋体"/>
          <w:sz w:val="36"/>
          <w:szCs w:val="36"/>
        </w:rPr>
      </w:pPr>
    </w:p>
    <w:p w14:paraId="333A4342">
      <w:pPr>
        <w:spacing w:line="500" w:lineRule="exact"/>
        <w:jc w:val="center"/>
        <w:rPr>
          <w:rFonts w:hint="eastAsia" w:ascii="宋体" w:hAnsi="宋体" w:cs="宋体"/>
          <w:sz w:val="36"/>
          <w:szCs w:val="36"/>
        </w:rPr>
      </w:pPr>
    </w:p>
    <w:p w14:paraId="5AC1E55B">
      <w:pPr>
        <w:spacing w:line="500" w:lineRule="exact"/>
        <w:jc w:val="center"/>
        <w:outlineLvl w:val="0"/>
        <w:rPr>
          <w:rFonts w:hint="eastAsia" w:ascii="宋体" w:hAnsi="宋体" w:eastAsia="宋体" w:cs="宋体"/>
          <w:sz w:val="36"/>
          <w:szCs w:val="36"/>
          <w:lang w:eastAsia="zh-CN"/>
        </w:rPr>
      </w:pPr>
      <w:r>
        <w:rPr>
          <w:rFonts w:hint="eastAsia" w:ascii="宋体" w:hAnsi="宋体" w:cs="宋体"/>
          <w:sz w:val="36"/>
          <w:szCs w:val="36"/>
        </w:rPr>
        <w:t>采购人：</w:t>
      </w:r>
      <w:r>
        <w:rPr>
          <w:rFonts w:hint="eastAsia" w:ascii="宋体" w:hAnsi="宋体" w:cs="宋体"/>
          <w:sz w:val="36"/>
          <w:szCs w:val="36"/>
          <w:lang w:eastAsia="zh-CN"/>
        </w:rPr>
        <w:t>重庆市沙坪坝区曙光百草园幼儿园</w:t>
      </w:r>
    </w:p>
    <w:p w14:paraId="25F337AE">
      <w:pPr>
        <w:spacing w:line="500" w:lineRule="exact"/>
        <w:jc w:val="center"/>
        <w:outlineLvl w:val="0"/>
        <w:rPr>
          <w:rFonts w:hint="eastAsia" w:ascii="宋体" w:hAnsi="宋体" w:eastAsia="宋体" w:cs="宋体"/>
          <w:sz w:val="36"/>
          <w:szCs w:val="36"/>
          <w:lang w:eastAsia="zh-CN"/>
        </w:rPr>
      </w:pPr>
      <w:r>
        <w:rPr>
          <w:rFonts w:hint="eastAsia" w:ascii="宋体" w:hAnsi="宋体" w:cs="宋体"/>
          <w:sz w:val="36"/>
          <w:szCs w:val="36"/>
        </w:rPr>
        <w:t>采购代理机构：</w:t>
      </w:r>
      <w:r>
        <w:rPr>
          <w:rFonts w:hint="eastAsia" w:ascii="宋体" w:hAnsi="宋体" w:cs="宋体"/>
          <w:sz w:val="36"/>
          <w:szCs w:val="36"/>
          <w:lang w:eastAsia="zh-CN"/>
        </w:rPr>
        <w:t>重庆海德思哲招标代理有限公司</w:t>
      </w:r>
    </w:p>
    <w:p w14:paraId="1D1569E3">
      <w:pPr>
        <w:snapToGrid w:val="0"/>
        <w:spacing w:line="500" w:lineRule="exact"/>
        <w:jc w:val="center"/>
        <w:rPr>
          <w:rFonts w:hint="eastAsia" w:ascii="宋体" w:hAnsi="宋体" w:cs="宋体"/>
          <w:sz w:val="36"/>
          <w:szCs w:val="36"/>
        </w:rPr>
      </w:pPr>
    </w:p>
    <w:p w14:paraId="0D0B05DD">
      <w:pPr>
        <w:snapToGrid w:val="0"/>
        <w:spacing w:line="500" w:lineRule="exact"/>
        <w:jc w:val="center"/>
        <w:rPr>
          <w:rFonts w:hint="eastAsia" w:ascii="宋体" w:hAnsi="宋体" w:cs="宋体"/>
          <w:sz w:val="36"/>
          <w:szCs w:val="36"/>
        </w:rPr>
      </w:pPr>
    </w:p>
    <w:p w14:paraId="728B9B0B">
      <w:pPr>
        <w:snapToGrid w:val="0"/>
        <w:spacing w:line="500" w:lineRule="exact"/>
        <w:jc w:val="center"/>
        <w:rPr>
          <w:rFonts w:hint="default" w:ascii="宋体" w:hAnsi="宋体" w:eastAsia="宋体" w:cs="宋体"/>
          <w:sz w:val="36"/>
          <w:szCs w:val="36"/>
          <w:lang w:val="en-US" w:eastAsia="zh-CN"/>
        </w:rPr>
      </w:pPr>
      <w:r>
        <w:rPr>
          <w:rFonts w:hint="eastAsia" w:ascii="宋体" w:hAnsi="宋体" w:cs="宋体"/>
          <w:sz w:val="36"/>
          <w:szCs w:val="36"/>
        </w:rPr>
        <w:t>二○二</w:t>
      </w:r>
      <w:r>
        <w:rPr>
          <w:rFonts w:hint="eastAsia" w:ascii="宋体" w:hAnsi="宋体" w:cs="宋体"/>
          <w:sz w:val="36"/>
          <w:szCs w:val="36"/>
          <w:lang w:val="en-US" w:eastAsia="zh-CN"/>
        </w:rPr>
        <w:t>五</w:t>
      </w:r>
      <w:r>
        <w:rPr>
          <w:rFonts w:hint="eastAsia" w:ascii="宋体" w:hAnsi="宋体" w:cs="宋体"/>
          <w:sz w:val="36"/>
          <w:szCs w:val="36"/>
        </w:rPr>
        <w:t>年</w:t>
      </w:r>
      <w:r>
        <w:rPr>
          <w:rFonts w:hint="eastAsia" w:ascii="宋体" w:hAnsi="宋体" w:cs="宋体"/>
          <w:sz w:val="36"/>
          <w:szCs w:val="36"/>
          <w:lang w:val="en-US" w:eastAsia="zh-CN"/>
        </w:rPr>
        <w:t>七月</w:t>
      </w:r>
    </w:p>
    <w:p w14:paraId="2853F177">
      <w:pPr>
        <w:snapToGrid w:val="0"/>
        <w:spacing w:line="500" w:lineRule="exact"/>
        <w:rPr>
          <w:rFonts w:hint="eastAsia" w:ascii="宋体" w:hAnsi="宋体" w:cs="宋体"/>
          <w:sz w:val="44"/>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14:paraId="7F890019">
      <w:pPr>
        <w:snapToGrid w:val="0"/>
        <w:spacing w:line="500" w:lineRule="exact"/>
        <w:jc w:val="center"/>
        <w:rPr>
          <w:rFonts w:hint="eastAsia" w:ascii="宋体" w:hAnsi="宋体" w:cs="宋体"/>
          <w:sz w:val="44"/>
        </w:rPr>
      </w:pPr>
      <w:r>
        <w:rPr>
          <w:rFonts w:hint="eastAsia" w:ascii="宋体" w:hAnsi="宋体" w:cs="宋体"/>
          <w:sz w:val="44"/>
        </w:rPr>
        <w:t>目  录</w:t>
      </w:r>
    </w:p>
    <w:p w14:paraId="121D0760">
      <w:pPr>
        <w:pStyle w:val="37"/>
        <w:tabs>
          <w:tab w:val="right" w:leader="dot" w:pos="9412"/>
          <w:tab w:val="clear" w:pos="1260"/>
          <w:tab w:val="clear" w:pos="1685"/>
          <w:tab w:val="clear" w:pos="8400"/>
        </w:tabs>
      </w:pPr>
      <w:r>
        <w:rPr>
          <w:rFonts w:hint="eastAsia" w:ascii="宋体" w:hAnsi="宋体" w:cs="宋体"/>
          <w:sz w:val="21"/>
          <w:szCs w:val="21"/>
        </w:rPr>
        <w:fldChar w:fldCharType="begin"/>
      </w:r>
      <w:r>
        <w:rPr>
          <w:rFonts w:hint="eastAsia" w:ascii="宋体" w:hAnsi="宋体" w:cs="宋体"/>
          <w:sz w:val="21"/>
          <w:szCs w:val="21"/>
        </w:rPr>
        <w:instrText xml:space="preserve"> TOC \o "1-2" \h \z </w:instrText>
      </w:r>
      <w:r>
        <w:rPr>
          <w:rFonts w:hint="eastAsia" w:ascii="宋体" w:hAnsi="宋体" w:cs="宋体"/>
          <w:sz w:val="21"/>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_Toc27066 </w:instrText>
      </w:r>
      <w:r>
        <w:rPr>
          <w:rFonts w:hint="eastAsia" w:ascii="宋体" w:hAnsi="宋体" w:cs="宋体"/>
          <w:szCs w:val="21"/>
        </w:rPr>
        <w:fldChar w:fldCharType="separate"/>
      </w:r>
      <w:r>
        <w:rPr>
          <w:rFonts w:hint="eastAsia" w:ascii="宋体" w:hAnsi="宋体" w:eastAsia="宋体" w:cs="宋体"/>
        </w:rPr>
        <w:t>第一篇 竞标邀请书</w:t>
      </w:r>
      <w:r>
        <w:tab/>
      </w:r>
      <w:r>
        <w:fldChar w:fldCharType="begin"/>
      </w:r>
      <w:r>
        <w:instrText xml:space="preserve"> PAGEREF _Toc27066 \h </w:instrText>
      </w:r>
      <w:r>
        <w:fldChar w:fldCharType="separate"/>
      </w:r>
      <w:r>
        <w:t>- 3 -</w:t>
      </w:r>
      <w:r>
        <w:fldChar w:fldCharType="end"/>
      </w:r>
      <w:r>
        <w:rPr>
          <w:rFonts w:hint="eastAsia" w:ascii="宋体" w:hAnsi="宋体" w:cs="宋体"/>
          <w:szCs w:val="21"/>
        </w:rPr>
        <w:fldChar w:fldCharType="end"/>
      </w:r>
    </w:p>
    <w:p w14:paraId="7D0F1E7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_Toc8343 </w:instrText>
      </w:r>
      <w:r>
        <w:rPr>
          <w:rFonts w:hint="eastAsia" w:ascii="宋体" w:hAnsi="宋体" w:cs="宋体"/>
          <w:szCs w:val="21"/>
        </w:rPr>
        <w:fldChar w:fldCharType="separate"/>
      </w:r>
      <w:r>
        <w:rPr>
          <w:rFonts w:hint="eastAsia" w:cs="宋体"/>
        </w:rPr>
        <w:t>一、项目内容</w:t>
      </w:r>
      <w:r>
        <w:tab/>
      </w:r>
      <w:r>
        <w:fldChar w:fldCharType="begin"/>
      </w:r>
      <w:r>
        <w:instrText xml:space="preserve"> PAGEREF _Toc8343 \h </w:instrText>
      </w:r>
      <w:r>
        <w:fldChar w:fldCharType="separate"/>
      </w:r>
      <w:r>
        <w:t>- 3 -</w:t>
      </w:r>
      <w:r>
        <w:fldChar w:fldCharType="end"/>
      </w:r>
      <w:r>
        <w:rPr>
          <w:rFonts w:hint="eastAsia" w:ascii="宋体" w:hAnsi="宋体" w:cs="宋体"/>
          <w:szCs w:val="21"/>
        </w:rPr>
        <w:fldChar w:fldCharType="end"/>
      </w:r>
    </w:p>
    <w:p w14:paraId="2360E866">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_Toc23910 </w:instrText>
      </w:r>
      <w:r>
        <w:rPr>
          <w:rFonts w:hint="eastAsia" w:ascii="宋体" w:hAnsi="宋体" w:cs="宋体"/>
          <w:szCs w:val="21"/>
        </w:rPr>
        <w:fldChar w:fldCharType="separate"/>
      </w:r>
      <w:r>
        <w:rPr>
          <w:rFonts w:hint="eastAsia" w:cs="宋体"/>
        </w:rPr>
        <w:t>二、资金来源</w:t>
      </w:r>
      <w:r>
        <w:tab/>
      </w:r>
      <w:r>
        <w:fldChar w:fldCharType="begin"/>
      </w:r>
      <w:r>
        <w:instrText xml:space="preserve"> PAGEREF _Toc23910 \h </w:instrText>
      </w:r>
      <w:r>
        <w:fldChar w:fldCharType="separate"/>
      </w:r>
      <w:r>
        <w:t>- 3 -</w:t>
      </w:r>
      <w:r>
        <w:fldChar w:fldCharType="end"/>
      </w:r>
      <w:r>
        <w:rPr>
          <w:rFonts w:hint="eastAsia" w:ascii="宋体" w:hAnsi="宋体" w:cs="宋体"/>
          <w:szCs w:val="21"/>
        </w:rPr>
        <w:fldChar w:fldCharType="end"/>
      </w:r>
    </w:p>
    <w:p w14:paraId="2ABD7314">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_Toc18229 </w:instrText>
      </w:r>
      <w:r>
        <w:rPr>
          <w:rFonts w:hint="eastAsia" w:ascii="宋体" w:hAnsi="宋体" w:cs="宋体"/>
          <w:szCs w:val="21"/>
        </w:rPr>
        <w:fldChar w:fldCharType="separate"/>
      </w:r>
      <w:r>
        <w:rPr>
          <w:rFonts w:hint="eastAsia" w:cs="宋体"/>
        </w:rPr>
        <w:t>三、供应商资格要求</w:t>
      </w:r>
      <w:r>
        <w:tab/>
      </w:r>
      <w:r>
        <w:fldChar w:fldCharType="begin"/>
      </w:r>
      <w:r>
        <w:instrText xml:space="preserve"> PAGEREF _Toc18229 \h </w:instrText>
      </w:r>
      <w:r>
        <w:fldChar w:fldCharType="separate"/>
      </w:r>
      <w:r>
        <w:t>- 3 -</w:t>
      </w:r>
      <w:r>
        <w:fldChar w:fldCharType="end"/>
      </w:r>
      <w:r>
        <w:rPr>
          <w:rFonts w:hint="eastAsia" w:ascii="宋体" w:hAnsi="宋体" w:cs="宋体"/>
          <w:szCs w:val="21"/>
        </w:rPr>
        <w:fldChar w:fldCharType="end"/>
      </w:r>
    </w:p>
    <w:p w14:paraId="33193AE4">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_Toc7105 </w:instrText>
      </w:r>
      <w:r>
        <w:rPr>
          <w:rFonts w:hint="eastAsia" w:ascii="宋体" w:hAnsi="宋体" w:cs="宋体"/>
          <w:szCs w:val="21"/>
        </w:rPr>
        <w:fldChar w:fldCharType="separate"/>
      </w:r>
      <w:r>
        <w:rPr>
          <w:rFonts w:hint="eastAsia" w:cs="宋体"/>
        </w:rPr>
        <w:t>四、询比有关说明</w:t>
      </w:r>
      <w:r>
        <w:tab/>
      </w:r>
      <w:r>
        <w:fldChar w:fldCharType="begin"/>
      </w:r>
      <w:r>
        <w:instrText xml:space="preserve"> PAGEREF _Toc7105 \h </w:instrText>
      </w:r>
      <w:r>
        <w:fldChar w:fldCharType="separate"/>
      </w:r>
      <w:r>
        <w:t>- 4 -</w:t>
      </w:r>
      <w:r>
        <w:fldChar w:fldCharType="end"/>
      </w:r>
      <w:r>
        <w:rPr>
          <w:rFonts w:hint="eastAsia" w:ascii="宋体" w:hAnsi="宋体" w:cs="宋体"/>
          <w:szCs w:val="21"/>
        </w:rPr>
        <w:fldChar w:fldCharType="end"/>
      </w:r>
    </w:p>
    <w:p w14:paraId="4103449F">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_Toc20515 </w:instrText>
      </w:r>
      <w:r>
        <w:rPr>
          <w:rFonts w:hint="eastAsia" w:ascii="宋体" w:hAnsi="宋体" w:cs="宋体"/>
          <w:szCs w:val="21"/>
        </w:rPr>
        <w:fldChar w:fldCharType="separate"/>
      </w:r>
      <w:r>
        <w:rPr>
          <w:rFonts w:hint="eastAsia" w:cs="宋体"/>
        </w:rPr>
        <w:t>五、询比保证金</w:t>
      </w:r>
      <w:r>
        <w:tab/>
      </w:r>
      <w:r>
        <w:fldChar w:fldCharType="begin"/>
      </w:r>
      <w:r>
        <w:instrText xml:space="preserve"> PAGEREF _Toc20515 \h </w:instrText>
      </w:r>
      <w:r>
        <w:fldChar w:fldCharType="separate"/>
      </w:r>
      <w:r>
        <w:t>- 4 -</w:t>
      </w:r>
      <w:r>
        <w:fldChar w:fldCharType="end"/>
      </w:r>
      <w:r>
        <w:rPr>
          <w:rFonts w:hint="eastAsia" w:ascii="宋体" w:hAnsi="宋体" w:cs="宋体"/>
          <w:szCs w:val="21"/>
        </w:rPr>
        <w:fldChar w:fldCharType="end"/>
      </w:r>
    </w:p>
    <w:p w14:paraId="4A011F2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_Toc9503 </w:instrText>
      </w:r>
      <w:r>
        <w:rPr>
          <w:rFonts w:hint="eastAsia" w:ascii="宋体" w:hAnsi="宋体" w:cs="宋体"/>
          <w:szCs w:val="21"/>
        </w:rPr>
        <w:fldChar w:fldCharType="separate"/>
      </w:r>
      <w:r>
        <w:rPr>
          <w:rFonts w:hint="eastAsia" w:cs="宋体"/>
        </w:rPr>
        <w:t>无</w:t>
      </w:r>
      <w:r>
        <w:tab/>
      </w:r>
      <w:r>
        <w:fldChar w:fldCharType="begin"/>
      </w:r>
      <w:r>
        <w:instrText xml:space="preserve"> PAGEREF _Toc9503 \h </w:instrText>
      </w:r>
      <w:r>
        <w:fldChar w:fldCharType="separate"/>
      </w:r>
      <w:r>
        <w:t>- 4 -</w:t>
      </w:r>
      <w:r>
        <w:fldChar w:fldCharType="end"/>
      </w:r>
      <w:r>
        <w:rPr>
          <w:rFonts w:hint="eastAsia" w:ascii="宋体" w:hAnsi="宋体" w:cs="宋体"/>
          <w:szCs w:val="21"/>
        </w:rPr>
        <w:fldChar w:fldCharType="end"/>
      </w:r>
    </w:p>
    <w:p w14:paraId="4727475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_Toc30515 </w:instrText>
      </w:r>
      <w:r>
        <w:rPr>
          <w:rFonts w:hint="eastAsia" w:ascii="宋体" w:hAnsi="宋体" w:cs="宋体"/>
          <w:szCs w:val="21"/>
        </w:rPr>
        <w:fldChar w:fldCharType="separate"/>
      </w:r>
      <w:r>
        <w:rPr>
          <w:rFonts w:hint="eastAsia" w:cs="宋体"/>
        </w:rPr>
        <w:t>六、采购项目需落实的政府采购政策</w:t>
      </w:r>
      <w:r>
        <w:tab/>
      </w:r>
      <w:r>
        <w:fldChar w:fldCharType="begin"/>
      </w:r>
      <w:r>
        <w:instrText xml:space="preserve"> PAGEREF _Toc30515 \h </w:instrText>
      </w:r>
      <w:r>
        <w:fldChar w:fldCharType="separate"/>
      </w:r>
      <w:r>
        <w:t>- 4 -</w:t>
      </w:r>
      <w:r>
        <w:fldChar w:fldCharType="end"/>
      </w:r>
      <w:r>
        <w:rPr>
          <w:rFonts w:hint="eastAsia" w:ascii="宋体" w:hAnsi="宋体" w:cs="宋体"/>
          <w:szCs w:val="21"/>
        </w:rPr>
        <w:fldChar w:fldCharType="end"/>
      </w:r>
    </w:p>
    <w:p w14:paraId="5B4D4645">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_Toc22417 </w:instrText>
      </w:r>
      <w:r>
        <w:rPr>
          <w:rFonts w:hint="eastAsia" w:ascii="宋体" w:hAnsi="宋体" w:cs="宋体"/>
          <w:szCs w:val="21"/>
        </w:rPr>
        <w:fldChar w:fldCharType="separate"/>
      </w:r>
      <w:r>
        <w:rPr>
          <w:rFonts w:hint="eastAsia" w:cs="宋体"/>
        </w:rPr>
        <w:t>七、竞标有关规定</w:t>
      </w:r>
      <w:r>
        <w:tab/>
      </w:r>
      <w:r>
        <w:fldChar w:fldCharType="begin"/>
      </w:r>
      <w:r>
        <w:instrText xml:space="preserve"> PAGEREF _Toc22417 \h </w:instrText>
      </w:r>
      <w:r>
        <w:fldChar w:fldCharType="separate"/>
      </w:r>
      <w:r>
        <w:t>- 4 -</w:t>
      </w:r>
      <w:r>
        <w:fldChar w:fldCharType="end"/>
      </w:r>
      <w:r>
        <w:rPr>
          <w:rFonts w:hint="eastAsia" w:ascii="宋体" w:hAnsi="宋体" w:cs="宋体"/>
          <w:szCs w:val="21"/>
        </w:rPr>
        <w:fldChar w:fldCharType="end"/>
      </w:r>
    </w:p>
    <w:p w14:paraId="56A2AC8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_Toc5523 </w:instrText>
      </w:r>
      <w:r>
        <w:rPr>
          <w:rFonts w:hint="eastAsia" w:ascii="宋体" w:hAnsi="宋体" w:cs="宋体"/>
          <w:szCs w:val="21"/>
        </w:rPr>
        <w:fldChar w:fldCharType="separate"/>
      </w:r>
      <w:r>
        <w:rPr>
          <w:rFonts w:hint="eastAsia" w:cs="宋体"/>
        </w:rPr>
        <w:t>八、联系方式</w:t>
      </w:r>
      <w:r>
        <w:tab/>
      </w:r>
      <w:r>
        <w:fldChar w:fldCharType="begin"/>
      </w:r>
      <w:r>
        <w:instrText xml:space="preserve"> PAGEREF _Toc5523 \h </w:instrText>
      </w:r>
      <w:r>
        <w:fldChar w:fldCharType="separate"/>
      </w:r>
      <w:r>
        <w:t>- 5 -</w:t>
      </w:r>
      <w:r>
        <w:fldChar w:fldCharType="end"/>
      </w:r>
      <w:r>
        <w:rPr>
          <w:rFonts w:hint="eastAsia" w:ascii="宋体" w:hAnsi="宋体" w:cs="宋体"/>
          <w:szCs w:val="21"/>
        </w:rPr>
        <w:fldChar w:fldCharType="end"/>
      </w:r>
    </w:p>
    <w:p w14:paraId="29C3CD0E">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_Toc21866 </w:instrText>
      </w:r>
      <w:r>
        <w:rPr>
          <w:rFonts w:hint="eastAsia" w:ascii="宋体" w:hAnsi="宋体" w:cs="宋体"/>
          <w:szCs w:val="21"/>
        </w:rPr>
        <w:fldChar w:fldCharType="separate"/>
      </w:r>
      <w:r>
        <w:rPr>
          <w:rFonts w:hint="eastAsia" w:ascii="宋体" w:hAnsi="宋体" w:eastAsia="宋体" w:cs="宋体"/>
        </w:rPr>
        <w:t>第二篇 项目技术规格、数量及质量要求</w:t>
      </w:r>
      <w:r>
        <w:tab/>
      </w:r>
      <w:r>
        <w:fldChar w:fldCharType="begin"/>
      </w:r>
      <w:r>
        <w:instrText xml:space="preserve"> PAGEREF _Toc21866 \h </w:instrText>
      </w:r>
      <w:r>
        <w:fldChar w:fldCharType="separate"/>
      </w:r>
      <w:r>
        <w:t>- 6 -</w:t>
      </w:r>
      <w:r>
        <w:fldChar w:fldCharType="end"/>
      </w:r>
      <w:r>
        <w:rPr>
          <w:rFonts w:hint="eastAsia" w:ascii="宋体" w:hAnsi="宋体" w:cs="宋体"/>
          <w:szCs w:val="21"/>
        </w:rPr>
        <w:fldChar w:fldCharType="end"/>
      </w:r>
    </w:p>
    <w:p w14:paraId="1208D268">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_Toc8898 </w:instrText>
      </w:r>
      <w:r>
        <w:rPr>
          <w:rFonts w:hint="eastAsia" w:ascii="宋体" w:hAnsi="宋体" w:cs="宋体"/>
          <w:szCs w:val="21"/>
        </w:rPr>
        <w:fldChar w:fldCharType="separate"/>
      </w:r>
      <w:r>
        <w:rPr>
          <w:rFonts w:hint="eastAsia" w:cs="宋体"/>
        </w:rPr>
        <w:t>一、项目需求清单</w:t>
      </w:r>
      <w:r>
        <w:tab/>
      </w:r>
      <w:r>
        <w:fldChar w:fldCharType="begin"/>
      </w:r>
      <w:r>
        <w:instrText xml:space="preserve"> PAGEREF _Toc8898 \h </w:instrText>
      </w:r>
      <w:r>
        <w:fldChar w:fldCharType="separate"/>
      </w:r>
      <w:r>
        <w:t>- 6 -</w:t>
      </w:r>
      <w:r>
        <w:fldChar w:fldCharType="end"/>
      </w:r>
      <w:r>
        <w:rPr>
          <w:rFonts w:hint="eastAsia" w:ascii="宋体" w:hAnsi="宋体" w:cs="宋体"/>
          <w:szCs w:val="21"/>
        </w:rPr>
        <w:fldChar w:fldCharType="end"/>
      </w:r>
    </w:p>
    <w:p w14:paraId="3C18EFC7">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_Toc25813 </w:instrText>
      </w:r>
      <w:r>
        <w:rPr>
          <w:rFonts w:hint="eastAsia" w:ascii="宋体" w:hAnsi="宋体" w:cs="宋体"/>
          <w:szCs w:val="21"/>
        </w:rPr>
        <w:fldChar w:fldCharType="separate"/>
      </w:r>
      <w:r>
        <w:rPr>
          <w:rFonts w:hint="eastAsia" w:ascii="宋体" w:hAnsi="宋体" w:eastAsia="宋体" w:cs="宋体"/>
        </w:rPr>
        <w:t>第三篇  项目商务要求</w:t>
      </w:r>
      <w:r>
        <w:tab/>
      </w:r>
      <w:r>
        <w:fldChar w:fldCharType="begin"/>
      </w:r>
      <w:r>
        <w:instrText xml:space="preserve"> PAGEREF _Toc25813 \h </w:instrText>
      </w:r>
      <w:r>
        <w:fldChar w:fldCharType="separate"/>
      </w:r>
      <w:r>
        <w:t>- 8 -</w:t>
      </w:r>
      <w:r>
        <w:fldChar w:fldCharType="end"/>
      </w:r>
      <w:r>
        <w:rPr>
          <w:rFonts w:hint="eastAsia" w:ascii="宋体" w:hAnsi="宋体" w:cs="宋体"/>
          <w:szCs w:val="21"/>
        </w:rPr>
        <w:fldChar w:fldCharType="end"/>
      </w:r>
    </w:p>
    <w:p w14:paraId="1F7D6B8A">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_Toc28220 </w:instrText>
      </w:r>
      <w:r>
        <w:rPr>
          <w:rFonts w:hint="eastAsia" w:ascii="宋体" w:hAnsi="宋体" w:cs="宋体"/>
          <w:szCs w:val="21"/>
        </w:rPr>
        <w:fldChar w:fldCharType="separate"/>
      </w:r>
      <w:r>
        <w:rPr>
          <w:rFonts w:hint="eastAsia" w:ascii="宋体" w:hAnsi="宋体" w:eastAsia="宋体" w:cs="宋体"/>
        </w:rPr>
        <w:t>第四篇  评审办法</w:t>
      </w:r>
      <w:r>
        <w:tab/>
      </w:r>
      <w:r>
        <w:fldChar w:fldCharType="begin"/>
      </w:r>
      <w:r>
        <w:instrText xml:space="preserve"> PAGEREF _Toc28220 \h </w:instrText>
      </w:r>
      <w:r>
        <w:fldChar w:fldCharType="separate"/>
      </w:r>
      <w:r>
        <w:t>- 9 -</w:t>
      </w:r>
      <w:r>
        <w:fldChar w:fldCharType="end"/>
      </w:r>
      <w:r>
        <w:rPr>
          <w:rFonts w:hint="eastAsia" w:ascii="宋体" w:hAnsi="宋体" w:cs="宋体"/>
          <w:szCs w:val="21"/>
        </w:rPr>
        <w:fldChar w:fldCharType="end"/>
      </w:r>
    </w:p>
    <w:p w14:paraId="33C15FC2">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_Toc14679 </w:instrText>
      </w:r>
      <w:r>
        <w:rPr>
          <w:rFonts w:hint="eastAsia" w:ascii="宋体" w:hAnsi="宋体" w:cs="宋体"/>
          <w:szCs w:val="21"/>
        </w:rPr>
        <w:fldChar w:fldCharType="separate"/>
      </w:r>
      <w:r>
        <w:rPr>
          <w:rFonts w:hint="eastAsia" w:cs="宋体"/>
          <w:szCs w:val="24"/>
        </w:rPr>
        <w:t>一、评审方法</w:t>
      </w:r>
      <w:r>
        <w:tab/>
      </w:r>
      <w:r>
        <w:fldChar w:fldCharType="begin"/>
      </w:r>
      <w:r>
        <w:instrText xml:space="preserve"> PAGEREF _Toc14679 \h </w:instrText>
      </w:r>
      <w:r>
        <w:fldChar w:fldCharType="separate"/>
      </w:r>
      <w:r>
        <w:t>- 9 -</w:t>
      </w:r>
      <w:r>
        <w:fldChar w:fldCharType="end"/>
      </w:r>
      <w:r>
        <w:rPr>
          <w:rFonts w:hint="eastAsia" w:ascii="宋体" w:hAnsi="宋体" w:cs="宋体"/>
          <w:szCs w:val="21"/>
        </w:rPr>
        <w:fldChar w:fldCharType="end"/>
      </w:r>
    </w:p>
    <w:p w14:paraId="3B4BE535">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_Toc24451 </w:instrText>
      </w:r>
      <w:r>
        <w:rPr>
          <w:rFonts w:hint="eastAsia" w:ascii="宋体" w:hAnsi="宋体" w:cs="宋体"/>
          <w:szCs w:val="21"/>
        </w:rPr>
        <w:fldChar w:fldCharType="separate"/>
      </w:r>
      <w:r>
        <w:rPr>
          <w:rFonts w:hint="eastAsia" w:cs="宋体"/>
          <w:szCs w:val="24"/>
        </w:rPr>
        <w:t>二、评审标准</w:t>
      </w:r>
      <w:r>
        <w:tab/>
      </w:r>
      <w:r>
        <w:fldChar w:fldCharType="begin"/>
      </w:r>
      <w:r>
        <w:instrText xml:space="preserve"> PAGEREF _Toc24451 \h </w:instrText>
      </w:r>
      <w:r>
        <w:fldChar w:fldCharType="separate"/>
      </w:r>
      <w:r>
        <w:t>- 11 -</w:t>
      </w:r>
      <w:r>
        <w:fldChar w:fldCharType="end"/>
      </w:r>
      <w:r>
        <w:rPr>
          <w:rFonts w:hint="eastAsia" w:ascii="宋体" w:hAnsi="宋体" w:cs="宋体"/>
          <w:szCs w:val="21"/>
        </w:rPr>
        <w:fldChar w:fldCharType="end"/>
      </w:r>
    </w:p>
    <w:p w14:paraId="2E8C183D">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_Toc24118 </w:instrText>
      </w:r>
      <w:r>
        <w:rPr>
          <w:rFonts w:hint="eastAsia" w:ascii="宋体" w:hAnsi="宋体" w:cs="宋体"/>
          <w:szCs w:val="21"/>
        </w:rPr>
        <w:fldChar w:fldCharType="separate"/>
      </w:r>
      <w:r>
        <w:rPr>
          <w:rFonts w:hint="eastAsia" w:cs="宋体"/>
          <w:szCs w:val="24"/>
        </w:rPr>
        <w:t>四、无效竞标条款</w:t>
      </w:r>
      <w:r>
        <w:tab/>
      </w:r>
      <w:r>
        <w:fldChar w:fldCharType="begin"/>
      </w:r>
      <w:r>
        <w:instrText xml:space="preserve"> PAGEREF _Toc24118 \h </w:instrText>
      </w:r>
      <w:r>
        <w:fldChar w:fldCharType="separate"/>
      </w:r>
      <w:r>
        <w:t>- 14 -</w:t>
      </w:r>
      <w:r>
        <w:fldChar w:fldCharType="end"/>
      </w:r>
      <w:r>
        <w:rPr>
          <w:rFonts w:hint="eastAsia" w:ascii="宋体" w:hAnsi="宋体" w:cs="宋体"/>
          <w:szCs w:val="21"/>
        </w:rPr>
        <w:fldChar w:fldCharType="end"/>
      </w:r>
    </w:p>
    <w:p w14:paraId="50BA983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_Toc14188 </w:instrText>
      </w:r>
      <w:r>
        <w:rPr>
          <w:rFonts w:hint="eastAsia" w:ascii="宋体" w:hAnsi="宋体" w:cs="宋体"/>
          <w:szCs w:val="21"/>
        </w:rPr>
        <w:fldChar w:fldCharType="separate"/>
      </w:r>
      <w:r>
        <w:rPr>
          <w:rFonts w:hint="eastAsia" w:cs="宋体"/>
          <w:szCs w:val="24"/>
        </w:rPr>
        <w:t>五、废标条款</w:t>
      </w:r>
      <w:r>
        <w:tab/>
      </w:r>
      <w:r>
        <w:fldChar w:fldCharType="begin"/>
      </w:r>
      <w:r>
        <w:instrText xml:space="preserve"> PAGEREF _Toc14188 \h </w:instrText>
      </w:r>
      <w:r>
        <w:fldChar w:fldCharType="separate"/>
      </w:r>
      <w:r>
        <w:t>- 14 -</w:t>
      </w:r>
      <w:r>
        <w:fldChar w:fldCharType="end"/>
      </w:r>
      <w:r>
        <w:rPr>
          <w:rFonts w:hint="eastAsia" w:ascii="宋体" w:hAnsi="宋体" w:cs="宋体"/>
          <w:szCs w:val="21"/>
        </w:rPr>
        <w:fldChar w:fldCharType="end"/>
      </w:r>
    </w:p>
    <w:p w14:paraId="1D100CF7">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_Toc28939 </w:instrText>
      </w:r>
      <w:r>
        <w:rPr>
          <w:rFonts w:hint="eastAsia" w:ascii="宋体" w:hAnsi="宋体" w:cs="宋体"/>
          <w:szCs w:val="21"/>
        </w:rPr>
        <w:fldChar w:fldCharType="separate"/>
      </w:r>
      <w:r>
        <w:rPr>
          <w:rFonts w:hint="eastAsia" w:ascii="宋体" w:hAnsi="宋体" w:eastAsia="宋体" w:cs="宋体"/>
        </w:rPr>
        <w:t>第五篇  供应商须知</w:t>
      </w:r>
      <w:r>
        <w:tab/>
      </w:r>
      <w:r>
        <w:fldChar w:fldCharType="begin"/>
      </w:r>
      <w:r>
        <w:instrText xml:space="preserve"> PAGEREF _Toc28939 \h </w:instrText>
      </w:r>
      <w:r>
        <w:fldChar w:fldCharType="separate"/>
      </w:r>
      <w:r>
        <w:t>- 15 -</w:t>
      </w:r>
      <w:r>
        <w:fldChar w:fldCharType="end"/>
      </w:r>
      <w:r>
        <w:rPr>
          <w:rFonts w:hint="eastAsia" w:ascii="宋体" w:hAnsi="宋体" w:cs="宋体"/>
          <w:szCs w:val="21"/>
        </w:rPr>
        <w:fldChar w:fldCharType="end"/>
      </w:r>
    </w:p>
    <w:p w14:paraId="7069FA8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_Toc25819 </w:instrText>
      </w:r>
      <w:r>
        <w:rPr>
          <w:rFonts w:hint="eastAsia" w:ascii="宋体" w:hAnsi="宋体" w:cs="宋体"/>
          <w:szCs w:val="21"/>
        </w:rPr>
        <w:fldChar w:fldCharType="separate"/>
      </w:r>
      <w:r>
        <w:rPr>
          <w:rFonts w:hint="eastAsia" w:cs="宋体"/>
        </w:rPr>
        <w:t>一、供应商</w:t>
      </w:r>
      <w:r>
        <w:tab/>
      </w:r>
      <w:r>
        <w:fldChar w:fldCharType="begin"/>
      </w:r>
      <w:r>
        <w:instrText xml:space="preserve"> PAGEREF _Toc25819 \h </w:instrText>
      </w:r>
      <w:r>
        <w:fldChar w:fldCharType="separate"/>
      </w:r>
      <w:r>
        <w:t>- 15 -</w:t>
      </w:r>
      <w:r>
        <w:fldChar w:fldCharType="end"/>
      </w:r>
      <w:r>
        <w:rPr>
          <w:rFonts w:hint="eastAsia" w:ascii="宋体" w:hAnsi="宋体" w:cs="宋体"/>
          <w:szCs w:val="21"/>
        </w:rPr>
        <w:fldChar w:fldCharType="end"/>
      </w:r>
    </w:p>
    <w:p w14:paraId="5574FECC">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_Toc5654 </w:instrText>
      </w:r>
      <w:r>
        <w:rPr>
          <w:rFonts w:hint="eastAsia" w:ascii="宋体" w:hAnsi="宋体" w:cs="宋体"/>
          <w:szCs w:val="21"/>
        </w:rPr>
        <w:fldChar w:fldCharType="separate"/>
      </w:r>
      <w:r>
        <w:rPr>
          <w:rFonts w:hint="eastAsia" w:cs="宋体"/>
        </w:rPr>
        <w:t>二、询比文件</w:t>
      </w:r>
      <w:r>
        <w:tab/>
      </w:r>
      <w:r>
        <w:fldChar w:fldCharType="begin"/>
      </w:r>
      <w:r>
        <w:instrText xml:space="preserve"> PAGEREF _Toc5654 \h </w:instrText>
      </w:r>
      <w:r>
        <w:fldChar w:fldCharType="separate"/>
      </w:r>
      <w:r>
        <w:t>- 15 -</w:t>
      </w:r>
      <w:r>
        <w:fldChar w:fldCharType="end"/>
      </w:r>
      <w:r>
        <w:rPr>
          <w:rFonts w:hint="eastAsia" w:ascii="宋体" w:hAnsi="宋体" w:cs="宋体"/>
          <w:szCs w:val="21"/>
        </w:rPr>
        <w:fldChar w:fldCharType="end"/>
      </w:r>
    </w:p>
    <w:p w14:paraId="26C2FB7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_Toc20560 </w:instrText>
      </w:r>
      <w:r>
        <w:rPr>
          <w:rFonts w:hint="eastAsia" w:ascii="宋体" w:hAnsi="宋体" w:cs="宋体"/>
          <w:szCs w:val="21"/>
        </w:rPr>
        <w:fldChar w:fldCharType="separate"/>
      </w:r>
      <w:r>
        <w:rPr>
          <w:rFonts w:hint="eastAsia" w:cs="宋体"/>
        </w:rPr>
        <w:t>三、响应文件</w:t>
      </w:r>
      <w:r>
        <w:tab/>
      </w:r>
      <w:r>
        <w:fldChar w:fldCharType="begin"/>
      </w:r>
      <w:r>
        <w:instrText xml:space="preserve"> PAGEREF _Toc20560 \h </w:instrText>
      </w:r>
      <w:r>
        <w:fldChar w:fldCharType="separate"/>
      </w:r>
      <w:r>
        <w:t>- 15 -</w:t>
      </w:r>
      <w:r>
        <w:fldChar w:fldCharType="end"/>
      </w:r>
      <w:r>
        <w:rPr>
          <w:rFonts w:hint="eastAsia" w:ascii="宋体" w:hAnsi="宋体" w:cs="宋体"/>
          <w:szCs w:val="21"/>
        </w:rPr>
        <w:fldChar w:fldCharType="end"/>
      </w:r>
    </w:p>
    <w:p w14:paraId="252204E4">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_Toc7184 </w:instrText>
      </w:r>
      <w:r>
        <w:rPr>
          <w:rFonts w:hint="eastAsia" w:ascii="宋体" w:hAnsi="宋体" w:cs="宋体"/>
          <w:szCs w:val="21"/>
        </w:rPr>
        <w:fldChar w:fldCharType="separate"/>
      </w:r>
      <w:r>
        <w:rPr>
          <w:rFonts w:hint="eastAsia" w:cs="宋体"/>
        </w:rPr>
        <w:t>四、开标</w:t>
      </w:r>
      <w:r>
        <w:tab/>
      </w:r>
      <w:r>
        <w:fldChar w:fldCharType="begin"/>
      </w:r>
      <w:r>
        <w:instrText xml:space="preserve"> PAGEREF _Toc7184 \h </w:instrText>
      </w:r>
      <w:r>
        <w:fldChar w:fldCharType="separate"/>
      </w:r>
      <w:r>
        <w:t>- 18 -</w:t>
      </w:r>
      <w:r>
        <w:fldChar w:fldCharType="end"/>
      </w:r>
      <w:r>
        <w:rPr>
          <w:rFonts w:hint="eastAsia" w:ascii="宋体" w:hAnsi="宋体" w:cs="宋体"/>
          <w:szCs w:val="21"/>
        </w:rPr>
        <w:fldChar w:fldCharType="end"/>
      </w:r>
    </w:p>
    <w:p w14:paraId="76F38A94">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_Toc23799 </w:instrText>
      </w:r>
      <w:r>
        <w:rPr>
          <w:rFonts w:hint="eastAsia" w:ascii="宋体" w:hAnsi="宋体" w:cs="宋体"/>
          <w:szCs w:val="21"/>
        </w:rPr>
        <w:fldChar w:fldCharType="separate"/>
      </w:r>
      <w:r>
        <w:rPr>
          <w:rFonts w:hint="eastAsia" w:cs="宋体"/>
        </w:rPr>
        <w:t>五、评审</w:t>
      </w:r>
      <w:r>
        <w:tab/>
      </w:r>
      <w:r>
        <w:fldChar w:fldCharType="begin"/>
      </w:r>
      <w:r>
        <w:instrText xml:space="preserve"> PAGEREF _Toc23799 \h </w:instrText>
      </w:r>
      <w:r>
        <w:fldChar w:fldCharType="separate"/>
      </w:r>
      <w:r>
        <w:t>- 18 -</w:t>
      </w:r>
      <w:r>
        <w:fldChar w:fldCharType="end"/>
      </w:r>
      <w:r>
        <w:rPr>
          <w:rFonts w:hint="eastAsia" w:ascii="宋体" w:hAnsi="宋体" w:cs="宋体"/>
          <w:szCs w:val="21"/>
        </w:rPr>
        <w:fldChar w:fldCharType="end"/>
      </w:r>
    </w:p>
    <w:p w14:paraId="56BF014F">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_Toc13185 </w:instrText>
      </w:r>
      <w:r>
        <w:rPr>
          <w:rFonts w:hint="eastAsia" w:ascii="宋体" w:hAnsi="宋体" w:cs="宋体"/>
          <w:szCs w:val="21"/>
        </w:rPr>
        <w:fldChar w:fldCharType="separate"/>
      </w:r>
      <w:r>
        <w:rPr>
          <w:rFonts w:hint="eastAsia" w:cs="宋体"/>
        </w:rPr>
        <w:t>六、定标</w:t>
      </w:r>
      <w:r>
        <w:tab/>
      </w:r>
      <w:r>
        <w:fldChar w:fldCharType="begin"/>
      </w:r>
      <w:r>
        <w:instrText xml:space="preserve"> PAGEREF _Toc13185 \h </w:instrText>
      </w:r>
      <w:r>
        <w:fldChar w:fldCharType="separate"/>
      </w:r>
      <w:r>
        <w:t>- 18 -</w:t>
      </w:r>
      <w:r>
        <w:fldChar w:fldCharType="end"/>
      </w:r>
      <w:r>
        <w:rPr>
          <w:rFonts w:hint="eastAsia" w:ascii="宋体" w:hAnsi="宋体" w:cs="宋体"/>
          <w:szCs w:val="21"/>
        </w:rPr>
        <w:fldChar w:fldCharType="end"/>
      </w:r>
    </w:p>
    <w:p w14:paraId="6C0E1F5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_Toc4885 </w:instrText>
      </w:r>
      <w:r>
        <w:rPr>
          <w:rFonts w:hint="eastAsia" w:ascii="宋体" w:hAnsi="宋体" w:cs="宋体"/>
          <w:szCs w:val="21"/>
        </w:rPr>
        <w:fldChar w:fldCharType="separate"/>
      </w:r>
      <w:r>
        <w:rPr>
          <w:rFonts w:hint="eastAsia" w:cs="宋体"/>
        </w:rPr>
        <w:t>七、成交</w:t>
      </w:r>
      <w:r>
        <w:tab/>
      </w:r>
      <w:r>
        <w:fldChar w:fldCharType="begin"/>
      </w:r>
      <w:r>
        <w:instrText xml:space="preserve"> PAGEREF _Toc4885 \h </w:instrText>
      </w:r>
      <w:r>
        <w:fldChar w:fldCharType="separate"/>
      </w:r>
      <w:r>
        <w:t>- 18 -</w:t>
      </w:r>
      <w:r>
        <w:fldChar w:fldCharType="end"/>
      </w:r>
      <w:r>
        <w:rPr>
          <w:rFonts w:hint="eastAsia" w:ascii="宋体" w:hAnsi="宋体" w:cs="宋体"/>
          <w:szCs w:val="21"/>
        </w:rPr>
        <w:fldChar w:fldCharType="end"/>
      </w:r>
    </w:p>
    <w:p w14:paraId="7A1CAC5C">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_Toc32239 </w:instrText>
      </w:r>
      <w:r>
        <w:rPr>
          <w:rFonts w:hint="eastAsia" w:ascii="宋体" w:hAnsi="宋体" w:cs="宋体"/>
          <w:szCs w:val="21"/>
        </w:rPr>
        <w:fldChar w:fldCharType="separate"/>
      </w:r>
      <w:r>
        <w:rPr>
          <w:rFonts w:hint="eastAsia" w:cs="宋体"/>
        </w:rPr>
        <w:t>八、询问、异议和投诉</w:t>
      </w:r>
      <w:r>
        <w:tab/>
      </w:r>
      <w:r>
        <w:fldChar w:fldCharType="begin"/>
      </w:r>
      <w:r>
        <w:instrText xml:space="preserve"> PAGEREF _Toc32239 \h </w:instrText>
      </w:r>
      <w:r>
        <w:fldChar w:fldCharType="separate"/>
      </w:r>
      <w:r>
        <w:t>- 18 -</w:t>
      </w:r>
      <w:r>
        <w:fldChar w:fldCharType="end"/>
      </w:r>
      <w:r>
        <w:rPr>
          <w:rFonts w:hint="eastAsia" w:ascii="宋体" w:hAnsi="宋体" w:cs="宋体"/>
          <w:szCs w:val="21"/>
        </w:rPr>
        <w:fldChar w:fldCharType="end"/>
      </w:r>
    </w:p>
    <w:p w14:paraId="5A9D5F9C">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_Toc18189 </w:instrText>
      </w:r>
      <w:r>
        <w:rPr>
          <w:rFonts w:hint="eastAsia" w:ascii="宋体" w:hAnsi="宋体" w:cs="宋体"/>
          <w:szCs w:val="21"/>
        </w:rPr>
        <w:fldChar w:fldCharType="separate"/>
      </w:r>
      <w:r>
        <w:rPr>
          <w:rFonts w:hint="eastAsia" w:cs="宋体"/>
        </w:rPr>
        <w:t>九、采购代理服务费</w:t>
      </w:r>
      <w:r>
        <w:tab/>
      </w:r>
      <w:r>
        <w:fldChar w:fldCharType="begin"/>
      </w:r>
      <w:r>
        <w:instrText xml:space="preserve"> PAGEREF _Toc18189 \h </w:instrText>
      </w:r>
      <w:r>
        <w:fldChar w:fldCharType="separate"/>
      </w:r>
      <w:r>
        <w:t>- 20 -</w:t>
      </w:r>
      <w:r>
        <w:fldChar w:fldCharType="end"/>
      </w:r>
      <w:r>
        <w:rPr>
          <w:rFonts w:hint="eastAsia" w:ascii="宋体" w:hAnsi="宋体" w:cs="宋体"/>
          <w:szCs w:val="21"/>
        </w:rPr>
        <w:fldChar w:fldCharType="end"/>
      </w:r>
    </w:p>
    <w:p w14:paraId="6A13CFFC">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_Toc7008 </w:instrText>
      </w:r>
      <w:r>
        <w:rPr>
          <w:rFonts w:hint="eastAsia" w:ascii="宋体" w:hAnsi="宋体" w:cs="宋体"/>
          <w:szCs w:val="21"/>
        </w:rPr>
        <w:fldChar w:fldCharType="separate"/>
      </w:r>
      <w:r>
        <w:rPr>
          <w:rFonts w:hint="eastAsia" w:cs="宋体"/>
        </w:rPr>
        <w:t>十、签订合同</w:t>
      </w:r>
      <w:r>
        <w:tab/>
      </w:r>
      <w:r>
        <w:fldChar w:fldCharType="begin"/>
      </w:r>
      <w:r>
        <w:instrText xml:space="preserve"> PAGEREF _Toc7008 \h </w:instrText>
      </w:r>
      <w:r>
        <w:fldChar w:fldCharType="separate"/>
      </w:r>
      <w:r>
        <w:t>- 20 -</w:t>
      </w:r>
      <w:r>
        <w:fldChar w:fldCharType="end"/>
      </w:r>
      <w:r>
        <w:rPr>
          <w:rFonts w:hint="eastAsia" w:ascii="宋体" w:hAnsi="宋体" w:cs="宋体"/>
          <w:szCs w:val="21"/>
        </w:rPr>
        <w:fldChar w:fldCharType="end"/>
      </w:r>
    </w:p>
    <w:p w14:paraId="617A658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_Toc26958 </w:instrText>
      </w:r>
      <w:r>
        <w:rPr>
          <w:rFonts w:hint="eastAsia" w:ascii="宋体" w:hAnsi="宋体" w:cs="宋体"/>
          <w:szCs w:val="21"/>
        </w:rPr>
        <w:fldChar w:fldCharType="separate"/>
      </w:r>
      <w:r>
        <w:rPr>
          <w:rFonts w:hint="eastAsia" w:cs="宋体"/>
        </w:rPr>
        <w:t>十一、政府采购信用融资</w:t>
      </w:r>
      <w:r>
        <w:tab/>
      </w:r>
      <w:r>
        <w:fldChar w:fldCharType="begin"/>
      </w:r>
      <w:r>
        <w:instrText xml:space="preserve"> PAGEREF _Toc26958 \h </w:instrText>
      </w:r>
      <w:r>
        <w:fldChar w:fldCharType="separate"/>
      </w:r>
      <w:r>
        <w:t>- 20 -</w:t>
      </w:r>
      <w:r>
        <w:fldChar w:fldCharType="end"/>
      </w:r>
      <w:r>
        <w:rPr>
          <w:rFonts w:hint="eastAsia" w:ascii="宋体" w:hAnsi="宋体" w:cs="宋体"/>
          <w:szCs w:val="21"/>
        </w:rPr>
        <w:fldChar w:fldCharType="end"/>
      </w:r>
    </w:p>
    <w:p w14:paraId="7042D63C">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_Toc20737 </w:instrText>
      </w:r>
      <w:r>
        <w:rPr>
          <w:rFonts w:hint="eastAsia" w:ascii="宋体" w:hAnsi="宋体" w:cs="宋体"/>
          <w:szCs w:val="21"/>
        </w:rPr>
        <w:fldChar w:fldCharType="separate"/>
      </w:r>
      <w:r>
        <w:rPr>
          <w:rFonts w:hint="eastAsia" w:ascii="宋体" w:hAnsi="宋体" w:eastAsia="宋体" w:cs="宋体"/>
        </w:rPr>
        <w:t>第六篇  合同主要条款和格式合同（样本）</w:t>
      </w:r>
      <w:r>
        <w:tab/>
      </w:r>
      <w:r>
        <w:fldChar w:fldCharType="begin"/>
      </w:r>
      <w:r>
        <w:instrText xml:space="preserve"> PAGEREF _Toc20737 \h </w:instrText>
      </w:r>
      <w:r>
        <w:fldChar w:fldCharType="separate"/>
      </w:r>
      <w:r>
        <w:t>- 21 -</w:t>
      </w:r>
      <w:r>
        <w:fldChar w:fldCharType="end"/>
      </w:r>
      <w:r>
        <w:rPr>
          <w:rFonts w:hint="eastAsia" w:ascii="宋体" w:hAnsi="宋体" w:cs="宋体"/>
          <w:szCs w:val="21"/>
        </w:rPr>
        <w:fldChar w:fldCharType="end"/>
      </w:r>
    </w:p>
    <w:p w14:paraId="62A7AEE1">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_Toc20197 </w:instrText>
      </w:r>
      <w:r>
        <w:rPr>
          <w:rFonts w:hint="eastAsia" w:ascii="宋体" w:hAnsi="宋体" w:cs="宋体"/>
          <w:szCs w:val="21"/>
        </w:rPr>
        <w:fldChar w:fldCharType="separate"/>
      </w:r>
      <w:r>
        <w:rPr>
          <w:rFonts w:hint="eastAsia" w:cs="宋体"/>
        </w:rPr>
        <w:t>一、合同主要条款</w:t>
      </w:r>
      <w:r>
        <w:tab/>
      </w:r>
      <w:r>
        <w:fldChar w:fldCharType="begin"/>
      </w:r>
      <w:r>
        <w:instrText xml:space="preserve"> PAGEREF _Toc20197 \h </w:instrText>
      </w:r>
      <w:r>
        <w:fldChar w:fldCharType="separate"/>
      </w:r>
      <w:r>
        <w:t>- 21 -</w:t>
      </w:r>
      <w:r>
        <w:fldChar w:fldCharType="end"/>
      </w:r>
      <w:r>
        <w:rPr>
          <w:rFonts w:hint="eastAsia" w:ascii="宋体" w:hAnsi="宋体" w:cs="宋体"/>
          <w:szCs w:val="21"/>
        </w:rPr>
        <w:fldChar w:fldCharType="end"/>
      </w:r>
    </w:p>
    <w:p w14:paraId="2E76A6B8">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_Toc31216 </w:instrText>
      </w:r>
      <w:r>
        <w:rPr>
          <w:rFonts w:hint="eastAsia" w:ascii="宋体" w:hAnsi="宋体" w:cs="宋体"/>
          <w:szCs w:val="21"/>
        </w:rPr>
        <w:fldChar w:fldCharType="separate"/>
      </w:r>
      <w:r>
        <w:rPr>
          <w:rFonts w:hint="eastAsia" w:cs="宋体"/>
        </w:rPr>
        <w:t>二、政府采购合同（格式）</w:t>
      </w:r>
      <w:r>
        <w:tab/>
      </w:r>
      <w:r>
        <w:fldChar w:fldCharType="begin"/>
      </w:r>
      <w:r>
        <w:instrText xml:space="preserve"> PAGEREF _Toc31216 \h </w:instrText>
      </w:r>
      <w:r>
        <w:fldChar w:fldCharType="separate"/>
      </w:r>
      <w:r>
        <w:t>- 24 -</w:t>
      </w:r>
      <w:r>
        <w:fldChar w:fldCharType="end"/>
      </w:r>
      <w:r>
        <w:rPr>
          <w:rFonts w:hint="eastAsia" w:ascii="宋体" w:hAnsi="宋体" w:cs="宋体"/>
          <w:szCs w:val="21"/>
        </w:rPr>
        <w:fldChar w:fldCharType="end"/>
      </w:r>
    </w:p>
    <w:p w14:paraId="38FCB614">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_Toc32662 </w:instrText>
      </w:r>
      <w:r>
        <w:rPr>
          <w:rFonts w:hint="eastAsia" w:ascii="宋体" w:hAnsi="宋体" w:cs="宋体"/>
          <w:szCs w:val="21"/>
        </w:rPr>
        <w:fldChar w:fldCharType="separate"/>
      </w:r>
      <w:r>
        <w:rPr>
          <w:rFonts w:hint="eastAsia" w:ascii="宋体" w:hAnsi="宋体" w:eastAsia="宋体" w:cs="宋体"/>
        </w:rPr>
        <w:t>第七篇  响应文件格式</w:t>
      </w:r>
      <w:r>
        <w:tab/>
      </w:r>
      <w:r>
        <w:fldChar w:fldCharType="begin"/>
      </w:r>
      <w:r>
        <w:instrText xml:space="preserve"> PAGEREF _Toc32662 \h </w:instrText>
      </w:r>
      <w:r>
        <w:fldChar w:fldCharType="separate"/>
      </w:r>
      <w:r>
        <w:t>- 26 -</w:t>
      </w:r>
      <w:r>
        <w:fldChar w:fldCharType="end"/>
      </w:r>
      <w:r>
        <w:rPr>
          <w:rFonts w:hint="eastAsia" w:ascii="宋体" w:hAnsi="宋体" w:cs="宋体"/>
          <w:szCs w:val="21"/>
        </w:rPr>
        <w:fldChar w:fldCharType="end"/>
      </w:r>
    </w:p>
    <w:p w14:paraId="7A2D4D09">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_Toc15234 </w:instrText>
      </w:r>
      <w:r>
        <w:rPr>
          <w:rFonts w:hint="eastAsia" w:ascii="宋体" w:hAnsi="宋体" w:cs="宋体"/>
          <w:szCs w:val="21"/>
        </w:rPr>
        <w:fldChar w:fldCharType="separate"/>
      </w:r>
      <w:r>
        <w:rPr>
          <w:rFonts w:hint="eastAsia" w:cs="宋体"/>
          <w:szCs w:val="28"/>
        </w:rPr>
        <w:t>一、经济文件</w:t>
      </w:r>
      <w:r>
        <w:tab/>
      </w:r>
      <w:r>
        <w:fldChar w:fldCharType="begin"/>
      </w:r>
      <w:r>
        <w:instrText xml:space="preserve"> PAGEREF _Toc15234 \h </w:instrText>
      </w:r>
      <w:r>
        <w:fldChar w:fldCharType="separate"/>
      </w:r>
      <w:r>
        <w:t>- 27 -</w:t>
      </w:r>
      <w:r>
        <w:fldChar w:fldCharType="end"/>
      </w:r>
      <w:r>
        <w:rPr>
          <w:rFonts w:hint="eastAsia" w:ascii="宋体" w:hAnsi="宋体" w:cs="宋体"/>
          <w:szCs w:val="21"/>
        </w:rPr>
        <w:fldChar w:fldCharType="end"/>
      </w:r>
    </w:p>
    <w:p w14:paraId="5BA34BB1">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_Toc15769 </w:instrText>
      </w:r>
      <w:r>
        <w:rPr>
          <w:rFonts w:hint="eastAsia" w:ascii="宋体" w:hAnsi="宋体" w:cs="宋体"/>
          <w:szCs w:val="21"/>
        </w:rPr>
        <w:fldChar w:fldCharType="separate"/>
      </w:r>
      <w:r>
        <w:rPr>
          <w:rFonts w:hint="eastAsia" w:cs="宋体"/>
          <w:szCs w:val="28"/>
        </w:rPr>
        <w:t>二、技术文件</w:t>
      </w:r>
      <w:r>
        <w:tab/>
      </w:r>
      <w:r>
        <w:fldChar w:fldCharType="begin"/>
      </w:r>
      <w:r>
        <w:instrText xml:space="preserve"> PAGEREF _Toc15769 \h </w:instrText>
      </w:r>
      <w:r>
        <w:fldChar w:fldCharType="separate"/>
      </w:r>
      <w:r>
        <w:t>- 29 -</w:t>
      </w:r>
      <w:r>
        <w:fldChar w:fldCharType="end"/>
      </w:r>
      <w:r>
        <w:rPr>
          <w:rFonts w:hint="eastAsia" w:ascii="宋体" w:hAnsi="宋体" w:cs="宋体"/>
          <w:szCs w:val="21"/>
        </w:rPr>
        <w:fldChar w:fldCharType="end"/>
      </w:r>
    </w:p>
    <w:p w14:paraId="51234C43">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_Toc115 </w:instrText>
      </w:r>
      <w:r>
        <w:rPr>
          <w:rFonts w:hint="eastAsia" w:ascii="宋体" w:hAnsi="宋体" w:cs="宋体"/>
          <w:szCs w:val="21"/>
        </w:rPr>
        <w:fldChar w:fldCharType="separate"/>
      </w:r>
      <w:r>
        <w:rPr>
          <w:rFonts w:hint="eastAsia" w:cs="宋体"/>
          <w:szCs w:val="28"/>
        </w:rPr>
        <w:t>三、商务文件</w:t>
      </w:r>
      <w:r>
        <w:tab/>
      </w:r>
      <w:r>
        <w:fldChar w:fldCharType="begin"/>
      </w:r>
      <w:r>
        <w:instrText xml:space="preserve"> PAGEREF _Toc115 \h </w:instrText>
      </w:r>
      <w:r>
        <w:fldChar w:fldCharType="separate"/>
      </w:r>
      <w:r>
        <w:t>- 32 -</w:t>
      </w:r>
      <w:r>
        <w:fldChar w:fldCharType="end"/>
      </w:r>
      <w:r>
        <w:rPr>
          <w:rFonts w:hint="eastAsia" w:ascii="宋体" w:hAnsi="宋体" w:cs="宋体"/>
          <w:szCs w:val="21"/>
        </w:rPr>
        <w:fldChar w:fldCharType="end"/>
      </w:r>
    </w:p>
    <w:p w14:paraId="27D3FB0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_Toc23670 </w:instrText>
      </w:r>
      <w:r>
        <w:rPr>
          <w:rFonts w:hint="eastAsia" w:ascii="宋体" w:hAnsi="宋体" w:cs="宋体"/>
          <w:szCs w:val="21"/>
        </w:rPr>
        <w:fldChar w:fldCharType="separate"/>
      </w:r>
      <w:r>
        <w:rPr>
          <w:rFonts w:hint="eastAsia" w:cs="宋体"/>
          <w:szCs w:val="28"/>
        </w:rPr>
        <w:t>四、其他</w:t>
      </w:r>
      <w:r>
        <w:tab/>
      </w:r>
      <w:r>
        <w:fldChar w:fldCharType="begin"/>
      </w:r>
      <w:r>
        <w:instrText xml:space="preserve"> PAGEREF _Toc23670 \h </w:instrText>
      </w:r>
      <w:r>
        <w:fldChar w:fldCharType="separate"/>
      </w:r>
      <w:r>
        <w:t>- 35 -</w:t>
      </w:r>
      <w:r>
        <w:fldChar w:fldCharType="end"/>
      </w:r>
      <w:r>
        <w:rPr>
          <w:rFonts w:hint="eastAsia" w:ascii="宋体" w:hAnsi="宋体" w:cs="宋体"/>
          <w:szCs w:val="21"/>
        </w:rPr>
        <w:fldChar w:fldCharType="end"/>
      </w:r>
    </w:p>
    <w:p w14:paraId="2C7377DF">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_Toc6887 </w:instrText>
      </w:r>
      <w:r>
        <w:rPr>
          <w:rFonts w:hint="eastAsia" w:ascii="宋体" w:hAnsi="宋体" w:cs="宋体"/>
          <w:szCs w:val="21"/>
        </w:rPr>
        <w:fldChar w:fldCharType="separate"/>
      </w:r>
      <w:r>
        <w:rPr>
          <w:rFonts w:hint="eastAsia" w:cs="宋体"/>
          <w:szCs w:val="28"/>
        </w:rPr>
        <w:t>五、资格文件</w:t>
      </w:r>
      <w:r>
        <w:tab/>
      </w:r>
      <w:r>
        <w:fldChar w:fldCharType="begin"/>
      </w:r>
      <w:r>
        <w:instrText xml:space="preserve"> PAGEREF _Toc6887 \h </w:instrText>
      </w:r>
      <w:r>
        <w:fldChar w:fldCharType="separate"/>
      </w:r>
      <w:r>
        <w:t>- 41 -</w:t>
      </w:r>
      <w:r>
        <w:fldChar w:fldCharType="end"/>
      </w:r>
      <w:r>
        <w:rPr>
          <w:rFonts w:hint="eastAsia" w:ascii="宋体" w:hAnsi="宋体" w:cs="宋体"/>
          <w:szCs w:val="21"/>
        </w:rPr>
        <w:fldChar w:fldCharType="end"/>
      </w:r>
    </w:p>
    <w:p w14:paraId="6ED126D0">
      <w:pPr>
        <w:pStyle w:val="37"/>
        <w:ind w:firstLine="0" w:firstLineChars="0"/>
        <w:rPr>
          <w:rFonts w:hint="eastAsia" w:ascii="宋体" w:hAnsi="宋体" w:cs="宋体"/>
          <w:sz w:val="32"/>
        </w:rPr>
        <w:sectPr>
          <w:pgSz w:w="11907" w:h="16840"/>
          <w:pgMar w:top="1134" w:right="1191" w:bottom="1134" w:left="1304" w:header="964" w:footer="992" w:gutter="0"/>
          <w:pgNumType w:fmt="numberInDash" w:start="1"/>
          <w:cols w:space="720" w:num="1"/>
          <w:docGrid w:linePitch="312" w:charSpace="0"/>
        </w:sectPr>
      </w:pPr>
      <w:r>
        <w:rPr>
          <w:rFonts w:hint="eastAsia" w:ascii="宋体" w:hAnsi="宋体" w:cs="宋体"/>
          <w:szCs w:val="21"/>
        </w:rPr>
        <w:fldChar w:fldCharType="end"/>
      </w:r>
    </w:p>
    <w:p w14:paraId="05E02259">
      <w:pPr>
        <w:pStyle w:val="2"/>
        <w:spacing w:before="0" w:beforeLines="0" w:after="0" w:afterLines="0" w:line="360" w:lineRule="auto"/>
        <w:rPr>
          <w:rFonts w:hint="eastAsia" w:ascii="宋体" w:hAnsi="宋体" w:eastAsia="宋体" w:cs="宋体"/>
          <w:b/>
        </w:rPr>
      </w:pPr>
      <w:bookmarkStart w:id="0" w:name="_Toc27066"/>
      <w:r>
        <w:rPr>
          <w:rFonts w:hint="eastAsia" w:ascii="宋体" w:hAnsi="宋体" w:eastAsia="宋体" w:cs="宋体"/>
          <w:b/>
        </w:rPr>
        <w:t>第一篇 竞标邀请书</w:t>
      </w:r>
      <w:bookmarkEnd w:id="0"/>
    </w:p>
    <w:p w14:paraId="6B937D3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lang w:eastAsia="zh-CN"/>
        </w:rPr>
        <w:t>重庆海德思哲招标代理有限公司</w:t>
      </w:r>
      <w:r>
        <w:rPr>
          <w:rFonts w:hint="eastAsia" w:ascii="宋体" w:hAnsi="宋体" w:cs="宋体"/>
          <w:sz w:val="24"/>
          <w:szCs w:val="24"/>
        </w:rPr>
        <w:t>（以下简称：采购代理机构）受</w:t>
      </w:r>
      <w:r>
        <w:rPr>
          <w:rFonts w:hint="eastAsia" w:ascii="宋体" w:hAnsi="宋体" w:cs="宋体"/>
          <w:sz w:val="24"/>
          <w:szCs w:val="24"/>
          <w:lang w:eastAsia="zh-CN"/>
        </w:rPr>
        <w:t>重庆市沙坪坝区曙光百草园幼儿园</w:t>
      </w:r>
      <w:r>
        <w:rPr>
          <w:rFonts w:hint="eastAsia" w:ascii="宋体" w:hAnsi="宋体" w:cs="宋体"/>
          <w:sz w:val="24"/>
          <w:szCs w:val="24"/>
        </w:rPr>
        <w:t>（以下简称：采购人）的委托，对</w:t>
      </w:r>
      <w:r>
        <w:rPr>
          <w:rFonts w:hint="eastAsia" w:ascii="宋体" w:hAnsi="宋体" w:cs="宋体"/>
          <w:sz w:val="24"/>
          <w:szCs w:val="24"/>
          <w:lang w:eastAsia="zh-CN"/>
        </w:rPr>
        <w:t>重庆市沙坪坝区曙光百草园幼儿园食堂杂工外包服务</w:t>
      </w:r>
      <w:r>
        <w:rPr>
          <w:rFonts w:hint="eastAsia" w:ascii="宋体" w:hAnsi="宋体" w:cs="宋体"/>
          <w:sz w:val="24"/>
          <w:szCs w:val="24"/>
        </w:rPr>
        <w:t>进行询比采购，欢迎有资格的供应商参加竞标。</w:t>
      </w:r>
    </w:p>
    <w:p w14:paraId="75E531DB">
      <w:pPr>
        <w:pStyle w:val="3"/>
        <w:spacing w:line="400" w:lineRule="exact"/>
        <w:ind w:firstLine="482" w:firstLineChars="200"/>
        <w:rPr>
          <w:rFonts w:hint="eastAsia" w:cs="宋体"/>
          <w:b/>
          <w:sz w:val="24"/>
        </w:rPr>
      </w:pPr>
      <w:bookmarkStart w:id="1" w:name="_Toc8343"/>
      <w:r>
        <w:rPr>
          <w:rFonts w:hint="eastAsia" w:cs="宋体"/>
          <w:b/>
          <w:sz w:val="24"/>
        </w:rPr>
        <w:t>一、项目内容</w:t>
      </w:r>
      <w:bookmarkEnd w:id="1"/>
    </w:p>
    <w:tbl>
      <w:tblPr>
        <w:tblStyle w:val="57"/>
        <w:tblW w:w="9240" w:type="dxa"/>
        <w:tblInd w:w="93" w:type="dxa"/>
        <w:tblLayout w:type="fixed"/>
        <w:tblCellMar>
          <w:top w:w="0" w:type="dxa"/>
          <w:left w:w="108" w:type="dxa"/>
          <w:bottom w:w="0" w:type="dxa"/>
          <w:right w:w="108" w:type="dxa"/>
        </w:tblCellMar>
      </w:tblPr>
      <w:tblGrid>
        <w:gridCol w:w="2550"/>
        <w:gridCol w:w="2249"/>
        <w:gridCol w:w="1199"/>
        <w:gridCol w:w="1367"/>
        <w:gridCol w:w="1875"/>
      </w:tblGrid>
      <w:tr w14:paraId="4621D259">
        <w:tblPrEx>
          <w:tblCellMar>
            <w:top w:w="0" w:type="dxa"/>
            <w:left w:w="108" w:type="dxa"/>
            <w:bottom w:w="0" w:type="dxa"/>
            <w:right w:w="108" w:type="dxa"/>
          </w:tblCellMar>
        </w:tblPrEx>
        <w:trPr>
          <w:trHeight w:val="300" w:hRule="atLeast"/>
        </w:trPr>
        <w:tc>
          <w:tcPr>
            <w:tcW w:w="2550" w:type="dxa"/>
            <w:tcBorders>
              <w:top w:val="single" w:color="000000" w:sz="8" w:space="0"/>
              <w:left w:val="single" w:color="000000" w:sz="8" w:space="0"/>
              <w:bottom w:val="single" w:color="000000" w:sz="8" w:space="0"/>
              <w:right w:val="single" w:color="000000" w:sz="8" w:space="0"/>
            </w:tcBorders>
            <w:noWrap/>
            <w:vAlign w:val="center"/>
          </w:tcPr>
          <w:p w14:paraId="7E49E726">
            <w:pPr>
              <w:snapToGrid w:val="0"/>
              <w:spacing w:line="400" w:lineRule="exact"/>
              <w:ind w:firstLine="480" w:firstLineChars="200"/>
              <w:rPr>
                <w:rFonts w:hint="eastAsia" w:ascii="宋体" w:hAnsi="宋体" w:cs="宋体"/>
                <w:sz w:val="24"/>
                <w:szCs w:val="24"/>
              </w:rPr>
            </w:pPr>
            <w:bookmarkStart w:id="2" w:name="_Toc23910"/>
            <w:r>
              <w:rPr>
                <w:rFonts w:hint="eastAsia" w:ascii="宋体" w:hAnsi="宋体" w:cs="宋体"/>
                <w:sz w:val="24"/>
                <w:szCs w:val="24"/>
              </w:rPr>
              <w:t>项目名称</w:t>
            </w:r>
          </w:p>
        </w:tc>
        <w:tc>
          <w:tcPr>
            <w:tcW w:w="2249" w:type="dxa"/>
            <w:tcBorders>
              <w:top w:val="single" w:color="000000" w:sz="8" w:space="0"/>
              <w:left w:val="single" w:color="000000" w:sz="8" w:space="0"/>
              <w:bottom w:val="single" w:color="000000" w:sz="8" w:space="0"/>
              <w:right w:val="single" w:color="000000" w:sz="8" w:space="0"/>
            </w:tcBorders>
            <w:noWrap w:val="0"/>
            <w:vAlign w:val="center"/>
          </w:tcPr>
          <w:p w14:paraId="4FF5969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项目</w:t>
            </w:r>
          </w:p>
        </w:tc>
        <w:tc>
          <w:tcPr>
            <w:tcW w:w="1199" w:type="dxa"/>
            <w:tcBorders>
              <w:top w:val="single" w:color="000000" w:sz="8" w:space="0"/>
              <w:left w:val="single" w:color="000000" w:sz="8" w:space="0"/>
              <w:bottom w:val="single" w:color="000000" w:sz="8" w:space="0"/>
              <w:right w:val="single" w:color="auto" w:sz="4" w:space="0"/>
            </w:tcBorders>
            <w:noWrap w:val="0"/>
            <w:vAlign w:val="center"/>
          </w:tcPr>
          <w:p w14:paraId="10C9B56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最高限价（万元）</w:t>
            </w:r>
          </w:p>
        </w:tc>
        <w:tc>
          <w:tcPr>
            <w:tcW w:w="1367" w:type="dxa"/>
            <w:tcBorders>
              <w:top w:val="single" w:color="auto" w:sz="4" w:space="0"/>
              <w:left w:val="single" w:color="auto" w:sz="4" w:space="0"/>
              <w:bottom w:val="single" w:color="auto" w:sz="4" w:space="0"/>
              <w:right w:val="single" w:color="auto" w:sz="4" w:space="0"/>
            </w:tcBorders>
            <w:noWrap/>
            <w:vAlign w:val="center"/>
          </w:tcPr>
          <w:p w14:paraId="020CF74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保证金 （万元）</w:t>
            </w:r>
          </w:p>
        </w:tc>
        <w:tc>
          <w:tcPr>
            <w:tcW w:w="1875" w:type="dxa"/>
            <w:tcBorders>
              <w:top w:val="single" w:color="000000" w:sz="8" w:space="0"/>
              <w:left w:val="single" w:color="auto" w:sz="4" w:space="0"/>
              <w:bottom w:val="single" w:color="000000" w:sz="8" w:space="0"/>
              <w:right w:val="single" w:color="000000" w:sz="8" w:space="0"/>
            </w:tcBorders>
            <w:noWrap w:val="0"/>
            <w:vAlign w:val="center"/>
          </w:tcPr>
          <w:p w14:paraId="72FF293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成交供应商数量（名）</w:t>
            </w:r>
          </w:p>
        </w:tc>
      </w:tr>
      <w:tr w14:paraId="5D536F47">
        <w:tblPrEx>
          <w:tblCellMar>
            <w:top w:w="0" w:type="dxa"/>
            <w:left w:w="108" w:type="dxa"/>
            <w:bottom w:w="0" w:type="dxa"/>
            <w:right w:w="108" w:type="dxa"/>
          </w:tblCellMar>
        </w:tblPrEx>
        <w:trPr>
          <w:trHeight w:val="1935" w:hRule="atLeast"/>
        </w:trPr>
        <w:tc>
          <w:tcPr>
            <w:tcW w:w="2550" w:type="dxa"/>
            <w:tcBorders>
              <w:top w:val="single" w:color="000000" w:sz="8" w:space="0"/>
              <w:left w:val="single" w:color="000000" w:sz="8" w:space="0"/>
              <w:bottom w:val="single" w:color="000000" w:sz="8" w:space="0"/>
              <w:right w:val="single" w:color="000000" w:sz="8" w:space="0"/>
            </w:tcBorders>
            <w:noWrap/>
            <w:vAlign w:val="center"/>
          </w:tcPr>
          <w:p w14:paraId="32B6990A">
            <w:pPr>
              <w:snapToGrid w:val="0"/>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rPr>
              <w:t>包1：</w:t>
            </w:r>
            <w:r>
              <w:rPr>
                <w:rFonts w:hint="eastAsia" w:ascii="宋体" w:hAnsi="宋体" w:cs="宋体"/>
                <w:sz w:val="24"/>
                <w:szCs w:val="24"/>
                <w:lang w:eastAsia="zh-CN"/>
              </w:rPr>
              <w:t>重庆市沙坪坝区曙光百草园幼儿园食堂杂工外包服务</w:t>
            </w:r>
          </w:p>
        </w:tc>
        <w:tc>
          <w:tcPr>
            <w:tcW w:w="2249" w:type="dxa"/>
            <w:tcBorders>
              <w:top w:val="single" w:color="000000" w:sz="8" w:space="0"/>
              <w:left w:val="single" w:color="000000" w:sz="8" w:space="0"/>
              <w:bottom w:val="single" w:color="000000" w:sz="8" w:space="0"/>
              <w:right w:val="single" w:color="000000" w:sz="8" w:space="0"/>
            </w:tcBorders>
            <w:noWrap w:val="0"/>
            <w:vAlign w:val="center"/>
          </w:tcPr>
          <w:p w14:paraId="4DF1EE56">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重庆市沙坪坝区曙光百草园幼儿园食堂杂工外包服务</w:t>
            </w:r>
          </w:p>
        </w:tc>
        <w:tc>
          <w:tcPr>
            <w:tcW w:w="1199" w:type="dxa"/>
            <w:tcBorders>
              <w:top w:val="single" w:color="000000" w:sz="8" w:space="0"/>
              <w:left w:val="single" w:color="000000" w:sz="8" w:space="0"/>
              <w:bottom w:val="single" w:color="000000" w:sz="8" w:space="0"/>
              <w:right w:val="single" w:color="auto" w:sz="4" w:space="0"/>
            </w:tcBorders>
            <w:noWrap w:val="0"/>
            <w:vAlign w:val="center"/>
          </w:tcPr>
          <w:p w14:paraId="7BA721AC">
            <w:pPr>
              <w:snapToGrid w:val="0"/>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16</w:t>
            </w:r>
          </w:p>
        </w:tc>
        <w:tc>
          <w:tcPr>
            <w:tcW w:w="1367" w:type="dxa"/>
            <w:tcBorders>
              <w:top w:val="single" w:color="auto" w:sz="4" w:space="0"/>
              <w:left w:val="single" w:color="auto" w:sz="4" w:space="0"/>
              <w:bottom w:val="single" w:color="auto" w:sz="4" w:space="0"/>
              <w:right w:val="single" w:color="auto" w:sz="4" w:space="0"/>
            </w:tcBorders>
            <w:noWrap/>
            <w:vAlign w:val="center"/>
          </w:tcPr>
          <w:p w14:paraId="4D8F1A4F">
            <w:pPr>
              <w:snapToGrid w:val="0"/>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0</w:t>
            </w:r>
          </w:p>
        </w:tc>
        <w:tc>
          <w:tcPr>
            <w:tcW w:w="1875" w:type="dxa"/>
            <w:tcBorders>
              <w:top w:val="single" w:color="000000" w:sz="8" w:space="0"/>
              <w:left w:val="single" w:color="auto" w:sz="4" w:space="0"/>
              <w:bottom w:val="single" w:color="000000" w:sz="8" w:space="0"/>
              <w:right w:val="single" w:color="000000" w:sz="8" w:space="0"/>
            </w:tcBorders>
            <w:noWrap w:val="0"/>
            <w:vAlign w:val="center"/>
          </w:tcPr>
          <w:p w14:paraId="52D24D9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w:t>
            </w:r>
          </w:p>
        </w:tc>
      </w:tr>
    </w:tbl>
    <w:p w14:paraId="77586E21">
      <w:pPr>
        <w:pStyle w:val="3"/>
        <w:spacing w:line="400" w:lineRule="exact"/>
        <w:ind w:firstLine="482" w:firstLineChars="200"/>
        <w:rPr>
          <w:rFonts w:hint="eastAsia" w:cs="宋体"/>
          <w:b/>
          <w:sz w:val="24"/>
        </w:rPr>
      </w:pPr>
      <w:r>
        <w:rPr>
          <w:rFonts w:hint="eastAsia" w:cs="宋体"/>
          <w:b/>
          <w:sz w:val="24"/>
        </w:rPr>
        <w:t>二、资金来源</w:t>
      </w:r>
      <w:bookmarkEnd w:id="2"/>
    </w:p>
    <w:p w14:paraId="3D7CC044">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代管资金，食堂经费</w:t>
      </w:r>
      <w:r>
        <w:rPr>
          <w:rFonts w:hint="eastAsia" w:ascii="宋体" w:hAnsi="宋体" w:cs="宋体"/>
          <w:sz w:val="24"/>
          <w:szCs w:val="24"/>
        </w:rPr>
        <w:t>，预算金额为</w:t>
      </w:r>
      <w:r>
        <w:rPr>
          <w:rFonts w:hint="eastAsia" w:ascii="宋体" w:hAnsi="宋体" w:cs="宋体"/>
          <w:sz w:val="24"/>
          <w:szCs w:val="24"/>
          <w:lang w:val="en-US" w:eastAsia="zh-CN"/>
        </w:rPr>
        <w:t>16</w:t>
      </w:r>
      <w:r>
        <w:rPr>
          <w:rFonts w:hint="eastAsia" w:ascii="宋体" w:hAnsi="宋体" w:cs="宋体"/>
          <w:sz w:val="24"/>
          <w:szCs w:val="24"/>
        </w:rPr>
        <w:t>万元。</w:t>
      </w:r>
    </w:p>
    <w:p w14:paraId="1B3FA82F">
      <w:pPr>
        <w:pStyle w:val="3"/>
        <w:spacing w:line="400" w:lineRule="exact"/>
        <w:ind w:firstLine="482" w:firstLineChars="200"/>
        <w:rPr>
          <w:rFonts w:hint="eastAsia" w:cs="宋体"/>
          <w:b/>
          <w:sz w:val="24"/>
        </w:rPr>
      </w:pPr>
      <w:bookmarkStart w:id="3" w:name="_Toc18229"/>
      <w:r>
        <w:rPr>
          <w:rFonts w:hint="eastAsia" w:cs="宋体"/>
          <w:b/>
          <w:sz w:val="24"/>
        </w:rPr>
        <w:t>三、供应商资格要求</w:t>
      </w:r>
      <w:bookmarkEnd w:id="3"/>
    </w:p>
    <w:p w14:paraId="568BA544">
      <w:pPr>
        <w:spacing w:line="400" w:lineRule="exact"/>
        <w:ind w:firstLine="480" w:firstLineChars="200"/>
        <w:rPr>
          <w:rFonts w:hint="eastAsia" w:ascii="宋体" w:hAnsi="宋体" w:cs="仿宋"/>
          <w:sz w:val="24"/>
          <w:szCs w:val="24"/>
        </w:rPr>
      </w:pPr>
      <w:r>
        <w:rPr>
          <w:rFonts w:hint="eastAsia" w:ascii="宋体" w:hAnsi="宋体" w:cs="仿宋"/>
          <w:sz w:val="24"/>
          <w:szCs w:val="24"/>
        </w:rPr>
        <w:t>（一）一般资格要求</w:t>
      </w:r>
    </w:p>
    <w:p w14:paraId="59372783">
      <w:pPr>
        <w:spacing w:line="400" w:lineRule="exact"/>
        <w:ind w:firstLine="480" w:firstLineChars="200"/>
        <w:rPr>
          <w:rFonts w:hint="eastAsia" w:ascii="宋体" w:hAnsi="宋体" w:cs="仿宋"/>
          <w:sz w:val="24"/>
          <w:szCs w:val="24"/>
        </w:rPr>
      </w:pPr>
      <w:r>
        <w:rPr>
          <w:rFonts w:hint="eastAsia" w:ascii="宋体" w:hAnsi="宋体" w:cs="仿宋"/>
          <w:sz w:val="24"/>
          <w:szCs w:val="24"/>
        </w:rPr>
        <w:t>1.具有独立承担民事责任的能力；</w:t>
      </w:r>
    </w:p>
    <w:p w14:paraId="10E46F10">
      <w:pPr>
        <w:spacing w:line="400" w:lineRule="exact"/>
        <w:ind w:firstLine="480" w:firstLineChars="200"/>
        <w:rPr>
          <w:rFonts w:hint="eastAsia" w:ascii="宋体" w:hAnsi="宋体" w:cs="仿宋"/>
          <w:sz w:val="24"/>
          <w:szCs w:val="24"/>
        </w:rPr>
      </w:pPr>
      <w:r>
        <w:rPr>
          <w:rFonts w:hint="eastAsia" w:ascii="宋体" w:hAnsi="宋体" w:cs="仿宋"/>
          <w:sz w:val="24"/>
          <w:szCs w:val="24"/>
        </w:rPr>
        <w:t>2.具有良好的商业信誉和健全的财务会计制度；</w:t>
      </w:r>
    </w:p>
    <w:p w14:paraId="57BE0197">
      <w:pPr>
        <w:spacing w:line="400" w:lineRule="exact"/>
        <w:ind w:firstLine="480" w:firstLineChars="200"/>
        <w:rPr>
          <w:rFonts w:hint="eastAsia" w:ascii="宋体" w:hAnsi="宋体" w:cs="仿宋"/>
          <w:sz w:val="24"/>
          <w:szCs w:val="24"/>
        </w:rPr>
      </w:pPr>
      <w:r>
        <w:rPr>
          <w:rFonts w:hint="eastAsia" w:ascii="宋体" w:hAnsi="宋体" w:cs="仿宋"/>
          <w:sz w:val="24"/>
          <w:szCs w:val="24"/>
        </w:rPr>
        <w:t>3.具有履行合同所必需的设备和专业技术能力；</w:t>
      </w:r>
    </w:p>
    <w:p w14:paraId="73158E51">
      <w:pPr>
        <w:spacing w:line="400" w:lineRule="exact"/>
        <w:ind w:firstLine="480" w:firstLineChars="200"/>
        <w:rPr>
          <w:rFonts w:hint="eastAsia" w:ascii="宋体" w:hAnsi="宋体" w:cs="仿宋"/>
          <w:sz w:val="24"/>
          <w:szCs w:val="24"/>
        </w:rPr>
      </w:pPr>
      <w:r>
        <w:rPr>
          <w:rFonts w:hint="eastAsia" w:ascii="宋体" w:hAnsi="宋体" w:cs="仿宋"/>
          <w:sz w:val="24"/>
          <w:szCs w:val="24"/>
        </w:rPr>
        <w:t>4.有依法缴纳税收和社会保障资金的良好记录；</w:t>
      </w:r>
    </w:p>
    <w:p w14:paraId="17B2127A">
      <w:pPr>
        <w:spacing w:line="400" w:lineRule="exact"/>
        <w:ind w:firstLine="480" w:firstLineChars="200"/>
        <w:rPr>
          <w:rFonts w:hint="eastAsia" w:ascii="宋体" w:hAnsi="宋体" w:cs="仿宋"/>
          <w:sz w:val="24"/>
          <w:szCs w:val="24"/>
        </w:rPr>
      </w:pPr>
      <w:r>
        <w:rPr>
          <w:rFonts w:hint="eastAsia" w:ascii="宋体" w:hAnsi="宋体" w:cs="仿宋"/>
          <w:sz w:val="24"/>
          <w:szCs w:val="24"/>
        </w:rPr>
        <w:t>5.参加采购活动前三年内，在经营活动中没有重大违法记录。</w:t>
      </w:r>
    </w:p>
    <w:p w14:paraId="0C9B4546">
      <w:pPr>
        <w:spacing w:line="400" w:lineRule="exact"/>
        <w:ind w:firstLine="480" w:firstLineChars="200"/>
        <w:rPr>
          <w:rFonts w:hint="eastAsia" w:ascii="宋体" w:hAnsi="宋体" w:cs="仿宋"/>
          <w:sz w:val="24"/>
          <w:szCs w:val="24"/>
        </w:rPr>
      </w:pPr>
      <w:r>
        <w:rPr>
          <w:rFonts w:hint="eastAsia" w:ascii="宋体" w:hAnsi="宋体" w:cs="仿宋"/>
          <w:sz w:val="24"/>
          <w:szCs w:val="24"/>
        </w:rPr>
        <w:t>（二）特定资格要求</w:t>
      </w:r>
    </w:p>
    <w:p w14:paraId="31D7DDCA">
      <w:pPr>
        <w:spacing w:line="400" w:lineRule="exact"/>
        <w:ind w:firstLine="480" w:firstLineChars="200"/>
        <w:rPr>
          <w:rFonts w:hint="eastAsia" w:ascii="宋体" w:hAnsi="宋体" w:cs="仿宋"/>
          <w:sz w:val="24"/>
          <w:szCs w:val="24"/>
        </w:rPr>
      </w:pPr>
      <w:r>
        <w:rPr>
          <w:rFonts w:hint="eastAsia" w:ascii="宋体" w:hAnsi="宋体" w:cs="仿宋"/>
          <w:sz w:val="24"/>
          <w:szCs w:val="24"/>
        </w:rPr>
        <w:t>无。</w:t>
      </w:r>
    </w:p>
    <w:p w14:paraId="0B330726">
      <w:pPr>
        <w:pStyle w:val="3"/>
        <w:spacing w:line="400" w:lineRule="exact"/>
        <w:ind w:firstLine="482" w:firstLineChars="200"/>
        <w:rPr>
          <w:rFonts w:hint="eastAsia" w:cs="宋体"/>
          <w:b/>
          <w:sz w:val="24"/>
        </w:rPr>
      </w:pPr>
      <w:bookmarkStart w:id="4" w:name="_Toc7105"/>
      <w:r>
        <w:rPr>
          <w:rFonts w:hint="eastAsia" w:cs="宋体"/>
          <w:b/>
          <w:sz w:val="24"/>
        </w:rPr>
        <w:t>四、询比有关说明</w:t>
      </w:r>
      <w:bookmarkEnd w:id="4"/>
    </w:p>
    <w:p w14:paraId="2BCBB2B8">
      <w:pPr>
        <w:spacing w:line="400" w:lineRule="exact"/>
        <w:ind w:firstLine="240" w:firstLineChars="100"/>
        <w:rPr>
          <w:rFonts w:hint="eastAsia" w:ascii="宋体" w:hAnsi="宋体" w:cs="仿宋"/>
          <w:sz w:val="24"/>
          <w:szCs w:val="24"/>
        </w:rPr>
      </w:pPr>
      <w:r>
        <w:rPr>
          <w:rFonts w:hint="eastAsia" w:ascii="宋体" w:hAnsi="宋体" w:cs="仿宋"/>
          <w:sz w:val="24"/>
          <w:szCs w:val="24"/>
        </w:rPr>
        <w:t>（一）报名及询比文件发售</w:t>
      </w:r>
    </w:p>
    <w:p w14:paraId="205A784B">
      <w:pPr>
        <w:spacing w:line="400" w:lineRule="exact"/>
        <w:ind w:firstLine="480" w:firstLineChars="200"/>
        <w:rPr>
          <w:rFonts w:hint="eastAsia" w:ascii="宋体" w:hAnsi="宋体" w:cs="仿宋"/>
          <w:sz w:val="24"/>
          <w:szCs w:val="24"/>
          <w:lang w:val="en-US" w:eastAsia="zh-CN"/>
        </w:rPr>
      </w:pPr>
      <w:r>
        <w:rPr>
          <w:rFonts w:hint="eastAsia" w:ascii="宋体" w:hAnsi="宋体" w:cs="仿宋"/>
          <w:sz w:val="24"/>
          <w:szCs w:val="24"/>
        </w:rPr>
        <w:t>1.报名及询比文件发售时间：</w:t>
      </w:r>
      <w:r>
        <w:rPr>
          <w:rFonts w:hint="eastAsia" w:ascii="宋体" w:hAnsi="宋体" w:cs="仿宋"/>
          <w:sz w:val="24"/>
          <w:szCs w:val="24"/>
          <w:lang w:val="en-US" w:eastAsia="zh-CN"/>
        </w:rPr>
        <w:t>以公告时间为准。</w:t>
      </w:r>
    </w:p>
    <w:p w14:paraId="083DD34E">
      <w:pPr>
        <w:spacing w:line="400" w:lineRule="exact"/>
        <w:ind w:firstLine="480" w:firstLineChars="200"/>
        <w:rPr>
          <w:rFonts w:hint="eastAsia" w:ascii="宋体" w:hAnsi="宋体" w:eastAsia="宋体" w:cs="仿宋"/>
          <w:sz w:val="24"/>
          <w:szCs w:val="24"/>
          <w:lang w:eastAsia="zh-CN"/>
        </w:rPr>
      </w:pPr>
      <w:r>
        <w:rPr>
          <w:rFonts w:hint="eastAsia" w:ascii="宋体" w:hAnsi="宋体" w:cs="仿宋"/>
          <w:sz w:val="24"/>
          <w:szCs w:val="24"/>
        </w:rPr>
        <w:t>2.询比文件获取方式：供应商请在“重庆市政府采购行采家(https://https://www.gec123.com/）”上下载或到采购代理机构领取本项目询比文件以及图纸、补遗等询比前公布的所有项目资料，无论供应商下载或领取与否，均视为已知晓所有询比实质性要求内容。</w:t>
      </w:r>
    </w:p>
    <w:p w14:paraId="50AC26E1">
      <w:pPr>
        <w:spacing w:line="400" w:lineRule="exact"/>
        <w:rPr>
          <w:rFonts w:hint="eastAsia" w:ascii="宋体" w:hAnsi="宋体" w:cs="仿宋"/>
          <w:sz w:val="24"/>
          <w:szCs w:val="24"/>
        </w:rPr>
      </w:pPr>
    </w:p>
    <w:p w14:paraId="2491EBDA">
      <w:pPr>
        <w:spacing w:line="400" w:lineRule="exact"/>
        <w:ind w:firstLine="480" w:firstLineChars="200"/>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二</w:t>
      </w:r>
      <w:r>
        <w:rPr>
          <w:rFonts w:hint="eastAsia" w:ascii="宋体" w:hAnsi="宋体" w:cs="仿宋"/>
          <w:sz w:val="24"/>
          <w:szCs w:val="24"/>
        </w:rPr>
        <w:t>）竞标报价</w:t>
      </w:r>
      <w:r>
        <w:rPr>
          <w:rFonts w:hint="eastAsia" w:ascii="宋体" w:hAnsi="宋体" w:cs="仿宋"/>
          <w:sz w:val="24"/>
          <w:szCs w:val="24"/>
          <w:lang w:val="en-US" w:eastAsia="zh-CN"/>
        </w:rPr>
        <w:t>及资料上传</w:t>
      </w:r>
      <w:r>
        <w:rPr>
          <w:rFonts w:hint="eastAsia" w:ascii="宋体" w:hAnsi="宋体" w:cs="仿宋"/>
          <w:sz w:val="24"/>
          <w:szCs w:val="24"/>
        </w:rPr>
        <w:t>时间：</w:t>
      </w:r>
      <w:r>
        <w:rPr>
          <w:rFonts w:hint="eastAsia" w:ascii="宋体" w:hAnsi="宋体" w:cs="仿宋"/>
          <w:sz w:val="24"/>
          <w:szCs w:val="24"/>
          <w:lang w:val="en-US" w:eastAsia="zh-CN"/>
        </w:rPr>
        <w:t>以公告时间为准</w:t>
      </w:r>
      <w:r>
        <w:rPr>
          <w:rFonts w:hint="eastAsia" w:ascii="宋体" w:hAnsi="宋体" w:cs="仿宋"/>
          <w:sz w:val="24"/>
          <w:szCs w:val="24"/>
        </w:rPr>
        <w:t xml:space="preserve"> 。</w:t>
      </w:r>
    </w:p>
    <w:p w14:paraId="295C2C1C">
      <w:pPr>
        <w:spacing w:line="400" w:lineRule="exact"/>
        <w:ind w:firstLine="480" w:firstLineChars="200"/>
        <w:rPr>
          <w:rFonts w:hint="eastAsia"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三</w:t>
      </w:r>
      <w:r>
        <w:rPr>
          <w:rFonts w:hint="eastAsia" w:ascii="宋体" w:hAnsi="宋体" w:cs="仿宋"/>
          <w:sz w:val="24"/>
          <w:szCs w:val="24"/>
        </w:rPr>
        <w:t>）供应商须满足以下两种要件，其询比才被接受：</w:t>
      </w:r>
    </w:p>
    <w:p w14:paraId="3B467F82">
      <w:pPr>
        <w:spacing w:line="400" w:lineRule="exact"/>
        <w:ind w:firstLine="480" w:firstLineChars="200"/>
        <w:rPr>
          <w:rFonts w:hint="eastAsia" w:ascii="宋体" w:hAnsi="宋体" w:cs="仿宋"/>
          <w:sz w:val="24"/>
          <w:szCs w:val="24"/>
        </w:rPr>
      </w:pPr>
      <w:r>
        <w:rPr>
          <w:rFonts w:hint="eastAsia" w:ascii="宋体" w:hAnsi="宋体" w:cs="仿宋"/>
          <w:sz w:val="24"/>
          <w:szCs w:val="24"/>
        </w:rPr>
        <w:t>1.在报名及询比文件发售时间内获取了询比文件并完成报名；</w:t>
      </w:r>
    </w:p>
    <w:p w14:paraId="24C2134E">
      <w:pPr>
        <w:spacing w:line="400" w:lineRule="exact"/>
        <w:ind w:firstLine="480" w:firstLineChars="200"/>
        <w:rPr>
          <w:rFonts w:hint="eastAsia" w:ascii="宋体" w:hAnsi="宋体" w:cs="仿宋"/>
          <w:sz w:val="24"/>
          <w:szCs w:val="24"/>
        </w:rPr>
      </w:pPr>
      <w:r>
        <w:rPr>
          <w:rFonts w:hint="eastAsia" w:ascii="宋体" w:hAnsi="宋体" w:cs="仿宋"/>
          <w:sz w:val="24"/>
          <w:szCs w:val="24"/>
        </w:rPr>
        <w:t>2.按时递交了响应文件。</w:t>
      </w:r>
    </w:p>
    <w:p w14:paraId="4076F40C">
      <w:pPr>
        <w:spacing w:line="400" w:lineRule="exact"/>
        <w:ind w:firstLine="480" w:firstLineChars="200"/>
        <w:rPr>
          <w:rFonts w:hint="default" w:ascii="宋体" w:hAnsi="宋体" w:eastAsia="宋体" w:cs="仿宋"/>
          <w:sz w:val="24"/>
          <w:szCs w:val="24"/>
          <w:lang w:val="en-US" w:eastAsia="zh-CN"/>
        </w:rPr>
      </w:pPr>
      <w:r>
        <w:rPr>
          <w:rFonts w:hint="eastAsia" w:ascii="宋体" w:hAnsi="宋体" w:cs="仿宋"/>
          <w:sz w:val="24"/>
          <w:szCs w:val="24"/>
          <w:lang w:val="en-US" w:eastAsia="zh-CN"/>
        </w:rPr>
        <w:t>3.投标供应商按要求制作完成响应文件后需按要求签字盖章扫描成pdf格式文档，并在规定时间内发送至采购代理机构指定邮箱：335415776@qq.com</w:t>
      </w:r>
    </w:p>
    <w:p w14:paraId="21653C34">
      <w:pPr>
        <w:pStyle w:val="3"/>
        <w:spacing w:line="400" w:lineRule="exact"/>
        <w:ind w:left="958" w:leftChars="170" w:hanging="482" w:hangingChars="200"/>
        <w:rPr>
          <w:rFonts w:hint="eastAsia" w:cs="宋体"/>
          <w:b/>
          <w:sz w:val="24"/>
        </w:rPr>
      </w:pPr>
      <w:bookmarkStart w:id="5" w:name="_Toc20515"/>
      <w:r>
        <w:rPr>
          <w:rFonts w:hint="eastAsia" w:cs="宋体"/>
          <w:b/>
          <w:sz w:val="24"/>
        </w:rPr>
        <w:t>五、询比保证金</w:t>
      </w:r>
      <w:bookmarkEnd w:id="5"/>
    </w:p>
    <w:p w14:paraId="6995C063">
      <w:pPr>
        <w:pStyle w:val="3"/>
        <w:spacing w:line="400" w:lineRule="exact"/>
        <w:ind w:left="958" w:leftChars="170" w:hanging="482" w:hangingChars="200"/>
        <w:rPr>
          <w:rFonts w:hint="eastAsia" w:cs="宋体"/>
          <w:b/>
          <w:sz w:val="24"/>
        </w:rPr>
      </w:pPr>
      <w:bookmarkStart w:id="6" w:name="_Toc9503"/>
      <w:r>
        <w:rPr>
          <w:rFonts w:hint="eastAsia" w:cs="宋体"/>
          <w:b/>
          <w:sz w:val="24"/>
        </w:rPr>
        <w:t>无</w:t>
      </w:r>
      <w:bookmarkEnd w:id="6"/>
    </w:p>
    <w:p w14:paraId="09121B51">
      <w:pPr>
        <w:pStyle w:val="3"/>
        <w:spacing w:line="400" w:lineRule="exact"/>
        <w:ind w:firstLine="482" w:firstLineChars="200"/>
        <w:rPr>
          <w:rFonts w:hint="eastAsia" w:cs="宋体"/>
          <w:b/>
          <w:sz w:val="24"/>
        </w:rPr>
      </w:pPr>
      <w:bookmarkStart w:id="7" w:name="_Toc30515"/>
      <w:r>
        <w:rPr>
          <w:rFonts w:hint="eastAsia" w:cs="宋体"/>
          <w:b/>
          <w:sz w:val="24"/>
        </w:rPr>
        <w:t>六、采购项目需落实的政府采购政策</w:t>
      </w:r>
      <w:bookmarkEnd w:id="7"/>
    </w:p>
    <w:p w14:paraId="6DC4A6F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6BCE1E3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（二）按照财政部、工业和信息化部关于印发《政府采购促进中小企业发展管理办法》的通知（财库〔2020〕46号）的规定，落实促进中小企业发展政策。</w:t>
      </w:r>
    </w:p>
    <w:p w14:paraId="5CCFF3B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（三）按照《财政部、司法部关于政府采购支持监狱企业发展有关问题的通知》（财库〔2014〕68号）的规定，落实支持监狱企业发展政策。</w:t>
      </w:r>
    </w:p>
    <w:p w14:paraId="738C2A2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（四）按照《三部门联合发布关于促进残疾人就业政府采购政策的通知》（财库〔2017〕 141号）的规定，落实支持残疾人福利性单位发展政策。</w:t>
      </w:r>
    </w:p>
    <w:p w14:paraId="36BA8B00">
      <w:pPr>
        <w:pStyle w:val="3"/>
        <w:spacing w:line="400" w:lineRule="exact"/>
        <w:ind w:firstLine="482" w:firstLineChars="200"/>
        <w:rPr>
          <w:rFonts w:hint="eastAsia" w:cs="宋体"/>
          <w:b/>
          <w:sz w:val="24"/>
        </w:rPr>
      </w:pPr>
      <w:bookmarkStart w:id="8" w:name="_Toc22417"/>
      <w:r>
        <w:rPr>
          <w:rFonts w:hint="eastAsia" w:cs="宋体"/>
          <w:b/>
          <w:sz w:val="24"/>
        </w:rPr>
        <w:t>七、竞标有关规定</w:t>
      </w:r>
      <w:bookmarkEnd w:id="8"/>
    </w:p>
    <w:p w14:paraId="6E369DE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（一）单位负责人为同一人或者存在直接控股、管理关系的不同供应商，不得参加同一合同项（包）下的采购活动。</w:t>
      </w:r>
    </w:p>
    <w:p w14:paraId="6656250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14:paraId="2A8135D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（三）本项目若有澄清文件一律在</w:t>
      </w:r>
      <w:r>
        <w:rPr>
          <w:rFonts w:hint="eastAsia" w:ascii="宋体" w:hAnsi="宋体" w:cs="仿宋"/>
          <w:sz w:val="24"/>
          <w:szCs w:val="24"/>
        </w:rPr>
        <w:t>“重庆市政府采购行采家(https://https://www.gec123.com/）”</w:t>
      </w:r>
      <w:r>
        <w:rPr>
          <w:rFonts w:hint="eastAsia" w:ascii="宋体" w:hAnsi="宋体" w:cs="宋体"/>
          <w:sz w:val="24"/>
          <w:szCs w:val="24"/>
        </w:rPr>
        <w:t>上发布，请各供应商注意下载或到采购代理机构领取；无论供应商下载或领取与否，均视同供应商已知晓本项目澄清文件的内容。</w:t>
      </w:r>
    </w:p>
    <w:p w14:paraId="27B717D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（四）超过竞标报价时间递交的响应文件，恕不接收。</w:t>
      </w:r>
    </w:p>
    <w:p w14:paraId="45881F6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（五）询比费用：无论竞标结果如何，供应商参与本项目竞标的所有费用均应由供应商自行承担。</w:t>
      </w:r>
    </w:p>
    <w:p w14:paraId="679ED0B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w:t>
      </w:r>
      <w:r>
        <w:rPr>
          <w:rFonts w:hint="eastAsia" w:ascii="宋体" w:hAnsi="宋体" w:cs="宋体"/>
          <w:b/>
          <w:sz w:val="24"/>
          <w:szCs w:val="24"/>
        </w:rPr>
        <w:t>本项目不接受联合体参与竞标。</w:t>
      </w:r>
    </w:p>
    <w:p w14:paraId="4E90C878">
      <w:pPr>
        <w:snapToGrid w:val="0"/>
        <w:spacing w:line="400" w:lineRule="exact"/>
        <w:ind w:firstLine="480" w:firstLineChars="200"/>
        <w:rPr>
          <w:rFonts w:hint="eastAsia" w:ascii="宋体" w:hAnsi="宋体" w:cs="宋体"/>
          <w:b/>
          <w:sz w:val="24"/>
          <w:szCs w:val="24"/>
        </w:rPr>
      </w:pPr>
      <w:r>
        <w:rPr>
          <w:rFonts w:hint="eastAsia" w:ascii="宋体" w:hAnsi="宋体" w:cs="宋体"/>
          <w:sz w:val="24"/>
          <w:szCs w:val="24"/>
        </w:rPr>
        <w:t>（七）</w:t>
      </w:r>
      <w:r>
        <w:rPr>
          <w:rFonts w:hint="eastAsia" w:ascii="宋体" w:hAnsi="宋体" w:cs="宋体"/>
          <w:b/>
          <w:sz w:val="24"/>
          <w:szCs w:val="24"/>
        </w:rPr>
        <w:t>本项目不允许转包。</w:t>
      </w:r>
    </w:p>
    <w:p w14:paraId="65F2DC95">
      <w:pPr>
        <w:snapToGrid w:val="0"/>
        <w:spacing w:line="400" w:lineRule="exact"/>
        <w:ind w:firstLine="480" w:firstLineChars="200"/>
        <w:rPr>
          <w:rFonts w:hint="eastAsia" w:ascii="宋体" w:hAnsi="宋体" w:cs="宋体"/>
          <w:b/>
          <w:sz w:val="24"/>
          <w:szCs w:val="24"/>
        </w:rPr>
      </w:pPr>
      <w:r>
        <w:rPr>
          <w:rFonts w:hint="eastAsia" w:ascii="宋体" w:hAnsi="宋体" w:cs="宋体"/>
          <w:sz w:val="24"/>
          <w:szCs w:val="24"/>
        </w:rPr>
        <w:t>（八）</w:t>
      </w:r>
      <w:r>
        <w:rPr>
          <w:rFonts w:hint="eastAsia" w:ascii="宋体" w:hAnsi="宋体" w:cs="宋体"/>
          <w:b/>
          <w:sz w:val="24"/>
          <w:szCs w:val="24"/>
        </w:rPr>
        <w:t>供应商根据询比文件的规定和采购项目的实际情况，拟在成交后将成交项目的非主体、非关键性工作分包的，应当在响应文件中载明分包承担主体，分包承担主体应当具备相应资质条件且不得再次分包。</w:t>
      </w:r>
    </w:p>
    <w:p w14:paraId="3CEE3E1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（九）</w:t>
      </w:r>
      <w:bookmarkStart w:id="9" w:name="OLE_LINK1"/>
      <w:bookmarkStart w:id="10" w:name="OLE_LINK2"/>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招标投标法》第二十二条规定条件的</w:t>
      </w:r>
      <w:bookmarkEnd w:id="9"/>
      <w:bookmarkEnd w:id="10"/>
      <w:r>
        <w:rPr>
          <w:rFonts w:hint="eastAsia" w:ascii="宋体" w:hAnsi="宋体" w:cs="宋体"/>
          <w:sz w:val="24"/>
          <w:szCs w:val="24"/>
        </w:rPr>
        <w:t>供应商，将拒绝其参与政府采购活动。</w:t>
      </w:r>
    </w:p>
    <w:p w14:paraId="488F407D">
      <w:pPr>
        <w:pStyle w:val="3"/>
        <w:spacing w:line="400" w:lineRule="exact"/>
        <w:ind w:firstLine="482" w:firstLineChars="200"/>
        <w:rPr>
          <w:rFonts w:hint="eastAsia" w:cs="宋体"/>
          <w:b/>
          <w:sz w:val="24"/>
        </w:rPr>
      </w:pPr>
      <w:bookmarkStart w:id="11" w:name="_Toc5523"/>
      <w:r>
        <w:rPr>
          <w:rFonts w:hint="eastAsia" w:cs="宋体"/>
          <w:b/>
          <w:sz w:val="24"/>
        </w:rPr>
        <w:t>八、联系方式</w:t>
      </w:r>
      <w:bookmarkEnd w:id="11"/>
    </w:p>
    <w:p w14:paraId="4BD5A393">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（一）</w:t>
      </w:r>
      <w:r>
        <w:rPr>
          <w:rFonts w:hint="eastAsia" w:ascii="宋体" w:hAnsi="宋体" w:cs="仿宋"/>
          <w:sz w:val="24"/>
          <w:szCs w:val="24"/>
        </w:rPr>
        <w:t>采购人：</w:t>
      </w:r>
      <w:r>
        <w:rPr>
          <w:rFonts w:hint="eastAsia" w:ascii="宋体" w:hAnsi="宋体" w:cs="宋体"/>
          <w:sz w:val="24"/>
          <w:szCs w:val="24"/>
          <w:lang w:eastAsia="zh-CN"/>
        </w:rPr>
        <w:t>重庆市沙坪坝区曙光百草园幼儿园</w:t>
      </w:r>
    </w:p>
    <w:p w14:paraId="1DA2FADC">
      <w:pPr>
        <w:snapToGrid w:val="0"/>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吴老师</w:t>
      </w:r>
    </w:p>
    <w:p w14:paraId="05092C73">
      <w:pPr>
        <w:snapToGrid w:val="0"/>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159 2257 2184</w:t>
      </w:r>
    </w:p>
    <w:p w14:paraId="2D8B243D">
      <w:pPr>
        <w:snapToGrid w:val="0"/>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地  址：</w:t>
      </w:r>
      <w:bookmarkStart w:id="63" w:name="_GoBack"/>
      <w:r>
        <w:rPr>
          <w:rFonts w:hint="eastAsia" w:ascii="宋体" w:hAnsi="宋体" w:cs="宋体"/>
          <w:sz w:val="24"/>
          <w:szCs w:val="24"/>
          <w:lang w:eastAsia="zh-CN"/>
        </w:rPr>
        <w:t>重庆市沙坪坝区曙光百草园幼儿园</w:t>
      </w:r>
      <w:bookmarkEnd w:id="63"/>
      <w:r>
        <w:rPr>
          <w:rFonts w:hint="eastAsia" w:ascii="宋体" w:hAnsi="宋体" w:cs="宋体"/>
          <w:sz w:val="24"/>
          <w:szCs w:val="24"/>
          <w:lang w:val="en-US" w:eastAsia="zh-CN"/>
        </w:rPr>
        <w:t>内</w:t>
      </w:r>
    </w:p>
    <w:p w14:paraId="6DF44883">
      <w:pPr>
        <w:snapToGrid w:val="0"/>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rPr>
        <w:t>（二）采购代理机构：</w:t>
      </w:r>
      <w:r>
        <w:rPr>
          <w:rFonts w:hint="eastAsia" w:ascii="宋体" w:hAnsi="宋体" w:cs="宋体"/>
          <w:sz w:val="24"/>
          <w:szCs w:val="24"/>
          <w:lang w:eastAsia="zh-CN"/>
        </w:rPr>
        <w:t>重庆海德思哲招标代理有限公司</w:t>
      </w:r>
    </w:p>
    <w:p w14:paraId="3529F217">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刘敏</w:t>
      </w:r>
      <w:r>
        <w:rPr>
          <w:rFonts w:hint="eastAsia" w:ascii="宋体" w:hAnsi="宋体" w:cs="宋体"/>
          <w:sz w:val="24"/>
          <w:szCs w:val="24"/>
          <w:lang w:val="en-US" w:eastAsia="zh-CN"/>
        </w:rPr>
        <w:tab/>
      </w:r>
    </w:p>
    <w:p w14:paraId="626E59E3">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15334547756</w:t>
      </w:r>
    </w:p>
    <w:p w14:paraId="6E87D201">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地  址：重庆市</w:t>
      </w:r>
      <w:r>
        <w:rPr>
          <w:rFonts w:hint="eastAsia" w:ascii="宋体" w:hAnsi="宋体" w:cs="宋体"/>
          <w:sz w:val="24"/>
          <w:szCs w:val="24"/>
          <w:lang w:val="en-US" w:eastAsia="zh-CN"/>
        </w:rPr>
        <w:t>渝北区广告产业园</w:t>
      </w:r>
    </w:p>
    <w:p w14:paraId="60FF040F">
      <w:pPr>
        <w:pStyle w:val="2"/>
        <w:spacing w:before="0" w:beforeLines="0" w:after="0" w:afterLines="0" w:line="360" w:lineRule="auto"/>
        <w:rPr>
          <w:rFonts w:hint="eastAsia" w:ascii="宋体" w:hAnsi="宋体" w:eastAsia="宋体" w:cs="宋体"/>
          <w:b/>
        </w:rPr>
      </w:pPr>
      <w:r>
        <w:rPr>
          <w:rFonts w:hint="eastAsia" w:ascii="宋体" w:hAnsi="宋体" w:eastAsia="宋体" w:cs="宋体"/>
        </w:rPr>
        <w:br w:type="page"/>
      </w:r>
      <w:bookmarkStart w:id="12" w:name="_Toc21866"/>
      <w:r>
        <w:rPr>
          <w:rFonts w:hint="eastAsia" w:ascii="宋体" w:hAnsi="宋体" w:eastAsia="宋体" w:cs="宋体"/>
          <w:b/>
        </w:rPr>
        <w:t>第二篇 项目技术规格、数量及质量要求</w:t>
      </w:r>
      <w:bookmarkEnd w:id="12"/>
    </w:p>
    <w:p w14:paraId="3DF47A61">
      <w:pPr>
        <w:pStyle w:val="3"/>
        <w:spacing w:line="400" w:lineRule="exact"/>
        <w:ind w:firstLine="482" w:firstLineChars="200"/>
        <w:rPr>
          <w:rFonts w:cs="宋体"/>
          <w:b/>
          <w:sz w:val="24"/>
        </w:rPr>
      </w:pPr>
      <w:bookmarkStart w:id="13" w:name="_Toc8898"/>
      <w:r>
        <w:rPr>
          <w:rFonts w:hint="eastAsia" w:cs="宋体"/>
          <w:b/>
          <w:sz w:val="24"/>
        </w:rPr>
        <w:t>一、项目需求清单</w:t>
      </w:r>
      <w:bookmarkEnd w:id="13"/>
    </w:p>
    <w:p w14:paraId="56EC3BA3">
      <w:pPr>
        <w:snapToGrid w:val="0"/>
        <w:spacing w:line="400" w:lineRule="exact"/>
        <w:ind w:firstLine="420"/>
        <w:rPr>
          <w:rFonts w:hint="eastAsia" w:ascii="宋体" w:hAnsi="宋体" w:cs="宋体"/>
          <w:b/>
          <w:bCs/>
          <w:color w:val="000000"/>
          <w:sz w:val="24"/>
          <w:szCs w:val="24"/>
        </w:rPr>
      </w:pPr>
      <w:r>
        <w:rPr>
          <w:rFonts w:hint="eastAsia" w:ascii="宋体" w:hAnsi="宋体" w:cs="宋体"/>
          <w:b/>
          <w:bCs/>
          <w:color w:val="000000"/>
          <w:sz w:val="24"/>
          <w:szCs w:val="24"/>
        </w:rPr>
        <w:t>一、项目服务内容</w:t>
      </w:r>
    </w:p>
    <w:p w14:paraId="11D02F17">
      <w:pPr>
        <w:wordWrap w:val="0"/>
        <w:ind w:firstLine="480" w:firstLineChars="200"/>
        <w:rPr>
          <w:rFonts w:hint="eastAsia" w:ascii="宋体" w:hAnsi="宋体" w:cs="宋体"/>
          <w:sz w:val="24"/>
          <w:szCs w:val="24"/>
        </w:rPr>
      </w:pPr>
      <w:bookmarkStart w:id="14" w:name="_Toc25813"/>
      <w:r>
        <w:rPr>
          <w:rFonts w:hint="eastAsia" w:ascii="宋体" w:hAnsi="宋体" w:cs="宋体"/>
          <w:sz w:val="24"/>
          <w:szCs w:val="24"/>
        </w:rPr>
        <w:t xml:space="preserve"> 一、项目概述</w:t>
      </w:r>
    </w:p>
    <w:p w14:paraId="08E2701F">
      <w:pPr>
        <w:wordWrap w:val="0"/>
        <w:ind w:firstLine="480" w:firstLineChars="200"/>
        <w:rPr>
          <w:rFonts w:hint="eastAsia" w:ascii="宋体" w:hAnsi="宋体" w:cs="宋体"/>
          <w:sz w:val="24"/>
          <w:szCs w:val="24"/>
        </w:rPr>
      </w:pPr>
      <w:r>
        <w:rPr>
          <w:rFonts w:hint="eastAsia" w:ascii="宋体" w:hAnsi="宋体" w:cs="宋体"/>
          <w:sz w:val="24"/>
          <w:szCs w:val="24"/>
        </w:rPr>
        <w:t>本项目旨在通过外包服务方式，为</w:t>
      </w:r>
      <w:r>
        <w:rPr>
          <w:rFonts w:hint="eastAsia" w:ascii="宋体" w:hAnsi="宋体" w:cs="宋体"/>
          <w:sz w:val="24"/>
          <w:szCs w:val="24"/>
          <w:lang w:eastAsia="zh-CN"/>
        </w:rPr>
        <w:t>重庆市沙坪坝区曙光百草园幼儿园</w:t>
      </w:r>
      <w:r>
        <w:rPr>
          <w:rFonts w:hint="eastAsia" w:ascii="宋体" w:hAnsi="宋体" w:cs="宋体"/>
          <w:sz w:val="24"/>
          <w:szCs w:val="24"/>
        </w:rPr>
        <w:t>食堂提供高效、专业的杂工服务，以保障幼儿园食堂的日常运营和卫生安全，确保师生用餐环境的干净、整洁。为达到上述目标，外包服务将涵盖食堂清洁、食材处理、后勤保障、卫生管理、服务培训及应急处理等多个方面。</w:t>
      </w:r>
    </w:p>
    <w:p w14:paraId="3ED61024">
      <w:pPr>
        <w:wordWrap w:val="0"/>
        <w:ind w:firstLine="480" w:firstLineChars="200"/>
        <w:rPr>
          <w:rFonts w:hint="eastAsia" w:ascii="宋体" w:hAnsi="宋体" w:cs="宋体"/>
          <w:sz w:val="24"/>
          <w:szCs w:val="24"/>
        </w:rPr>
      </w:pPr>
      <w:r>
        <w:rPr>
          <w:rFonts w:hint="eastAsia" w:ascii="宋体" w:hAnsi="宋体" w:cs="宋体"/>
          <w:sz w:val="24"/>
          <w:szCs w:val="24"/>
        </w:rPr>
        <w:t>本次外包服务项目将招募</w:t>
      </w:r>
      <w:r>
        <w:rPr>
          <w:rFonts w:hint="eastAsia" w:ascii="宋体" w:hAnsi="宋体" w:cs="宋体"/>
          <w:sz w:val="24"/>
          <w:szCs w:val="24"/>
          <w:lang w:val="en-US" w:eastAsia="zh-CN"/>
        </w:rPr>
        <w:t>四</w:t>
      </w:r>
      <w:r>
        <w:rPr>
          <w:rFonts w:hint="eastAsia" w:ascii="宋体" w:hAnsi="宋体" w:cs="宋体"/>
          <w:sz w:val="24"/>
          <w:szCs w:val="24"/>
        </w:rPr>
        <w:t>名具有相关工作经验、身体健康、持有健康证和食品安全培训证书的服务人员，负责食堂的各项杂工服务工作。服务人员需具备良好的职业素养，能够严格按照食品安全管理规定操作，确保食堂的环境卫生和食品安全。</w:t>
      </w:r>
    </w:p>
    <w:p w14:paraId="2781CF80">
      <w:pPr>
        <w:wordWrap w:val="0"/>
        <w:ind w:firstLine="480" w:firstLineChars="200"/>
        <w:rPr>
          <w:rFonts w:hint="eastAsia" w:ascii="宋体" w:hAnsi="宋体" w:cs="宋体"/>
          <w:sz w:val="24"/>
          <w:szCs w:val="24"/>
        </w:rPr>
      </w:pPr>
      <w:r>
        <w:rPr>
          <w:rFonts w:hint="eastAsia" w:ascii="宋体" w:hAnsi="宋体" w:cs="宋体"/>
          <w:sz w:val="24"/>
          <w:szCs w:val="24"/>
        </w:rPr>
        <w:t>服务时间为每日6:00-20:00，外包服务人员需根据食堂的实际需求，合理安排工作时间，确保食堂各项工作有序进行。在服务期间，服务人员需配合食堂工作人员，提供协助并完成相关任务，保证食堂的高效运营。</w:t>
      </w:r>
    </w:p>
    <w:p w14:paraId="5AB289D0">
      <w:pPr>
        <w:wordWrap w:val="0"/>
        <w:ind w:firstLine="480" w:firstLineChars="200"/>
        <w:rPr>
          <w:rFonts w:hint="eastAsia" w:ascii="宋体" w:hAnsi="宋体" w:cs="宋体"/>
          <w:sz w:val="24"/>
          <w:szCs w:val="24"/>
        </w:rPr>
      </w:pPr>
      <w:r>
        <w:rPr>
          <w:rFonts w:hint="eastAsia" w:ascii="宋体" w:hAnsi="宋体" w:cs="宋体"/>
          <w:sz w:val="24"/>
          <w:szCs w:val="24"/>
        </w:rPr>
        <w:t>通过此次外包服务，</w:t>
      </w:r>
      <w:r>
        <w:rPr>
          <w:rFonts w:hint="eastAsia" w:ascii="宋体" w:hAnsi="宋体" w:cs="宋体"/>
          <w:sz w:val="24"/>
          <w:szCs w:val="24"/>
          <w:lang w:eastAsia="zh-CN"/>
        </w:rPr>
        <w:t>重庆市沙坪坝区曙光百草园幼儿园</w:t>
      </w:r>
      <w:r>
        <w:rPr>
          <w:rFonts w:hint="eastAsia" w:ascii="宋体" w:hAnsi="宋体" w:cs="宋体"/>
          <w:sz w:val="24"/>
          <w:szCs w:val="24"/>
        </w:rPr>
        <w:t>食堂将进一步提升管理水平，确保为幼儿园师生提供安全、卫生、优质的用餐环境，切实保障师生的健康与安全。</w:t>
      </w:r>
    </w:p>
    <w:p w14:paraId="7521684B">
      <w:pPr>
        <w:wordWrap w:val="0"/>
        <w:ind w:firstLine="480" w:firstLineChars="200"/>
        <w:rPr>
          <w:rFonts w:hint="eastAsia" w:ascii="宋体" w:hAnsi="宋体" w:cs="宋体"/>
          <w:sz w:val="24"/>
          <w:szCs w:val="24"/>
        </w:rPr>
      </w:pPr>
      <w:r>
        <w:rPr>
          <w:rFonts w:hint="eastAsia" w:ascii="宋体" w:hAnsi="宋体" w:cs="宋体"/>
          <w:sz w:val="24"/>
          <w:szCs w:val="24"/>
        </w:rPr>
        <w:t xml:space="preserve"> 二、服务内容</w:t>
      </w:r>
    </w:p>
    <w:p w14:paraId="74240B7A">
      <w:pPr>
        <w:wordWrap w:val="0"/>
        <w:ind w:firstLine="480" w:firstLineChars="200"/>
        <w:rPr>
          <w:rFonts w:hint="eastAsia" w:ascii="宋体" w:hAnsi="宋体" w:cs="宋体"/>
          <w:sz w:val="24"/>
          <w:szCs w:val="24"/>
          <w:lang w:eastAsia="zh-CN"/>
        </w:rPr>
      </w:pPr>
      <w:r>
        <w:rPr>
          <w:rFonts w:hint="eastAsia" w:ascii="宋体" w:hAnsi="宋体" w:cs="宋体"/>
          <w:sz w:val="24"/>
          <w:szCs w:val="24"/>
        </w:rPr>
        <w:t>1. 食堂清洁</w:t>
      </w:r>
    </w:p>
    <w:p w14:paraId="55A74EC7">
      <w:pPr>
        <w:wordWrap w:val="0"/>
        <w:ind w:firstLine="480" w:firstLineChars="200"/>
        <w:rPr>
          <w:rFonts w:hint="eastAsia" w:ascii="宋体" w:hAnsi="宋体" w:cs="宋体"/>
          <w:sz w:val="24"/>
          <w:szCs w:val="24"/>
        </w:rPr>
      </w:pPr>
      <w:r>
        <w:rPr>
          <w:rFonts w:hint="eastAsia" w:ascii="宋体" w:hAnsi="宋体" w:cs="宋体"/>
          <w:sz w:val="24"/>
          <w:szCs w:val="24"/>
        </w:rPr>
        <w:t xml:space="preserve">   - 每日清洁：每日对食堂的地面、墙面、餐桌、餐椅进行彻底清洁和消毒，确保用餐环境的干净整洁。</w:t>
      </w:r>
    </w:p>
    <w:p w14:paraId="45488D52">
      <w:pPr>
        <w:wordWrap w:val="0"/>
        <w:ind w:firstLine="480" w:firstLineChars="200"/>
        <w:rPr>
          <w:rFonts w:hint="eastAsia" w:ascii="宋体" w:hAnsi="宋体" w:cs="宋体"/>
          <w:sz w:val="24"/>
          <w:szCs w:val="24"/>
        </w:rPr>
      </w:pPr>
      <w:r>
        <w:rPr>
          <w:rFonts w:hint="eastAsia" w:ascii="宋体" w:hAnsi="宋体" w:cs="宋体"/>
          <w:sz w:val="24"/>
          <w:szCs w:val="24"/>
        </w:rPr>
        <w:t xml:space="preserve">   - 餐具清洗：严格按照消毒程序清洗餐具、炊具，确保所有餐具炊具的卫生安全，并将其整齐摆放。</w:t>
      </w:r>
    </w:p>
    <w:p w14:paraId="1BC5B721">
      <w:pPr>
        <w:wordWrap w:val="0"/>
        <w:ind w:firstLine="480" w:firstLineChars="200"/>
        <w:rPr>
          <w:rFonts w:hint="eastAsia" w:ascii="宋体" w:hAnsi="宋体" w:cs="宋体"/>
          <w:sz w:val="24"/>
          <w:szCs w:val="24"/>
        </w:rPr>
      </w:pPr>
      <w:r>
        <w:rPr>
          <w:rFonts w:hint="eastAsia" w:ascii="宋体" w:hAnsi="宋体" w:cs="宋体"/>
          <w:sz w:val="24"/>
          <w:szCs w:val="24"/>
        </w:rPr>
        <w:t xml:space="preserve">   - 垃圾处理：负责垃圾的分类处理和及时清运，保持垃圾处理区的干净整洁，定期更换垃圾袋。</w:t>
      </w:r>
    </w:p>
    <w:p w14:paraId="6A3BCD49">
      <w:pPr>
        <w:wordWrap w:val="0"/>
        <w:ind w:firstLine="480" w:firstLineChars="200"/>
        <w:rPr>
          <w:rFonts w:hint="eastAsia" w:ascii="宋体" w:hAnsi="宋体" w:cs="宋体"/>
          <w:sz w:val="24"/>
          <w:szCs w:val="24"/>
        </w:rPr>
      </w:pPr>
      <w:r>
        <w:rPr>
          <w:rFonts w:hint="eastAsia" w:ascii="宋体" w:hAnsi="宋体" w:cs="宋体"/>
          <w:sz w:val="24"/>
          <w:szCs w:val="24"/>
        </w:rPr>
        <w:t xml:space="preserve">   - 设备维护：定期对厨房设备、操作台进行清洁和维护，确保设备处于良好工作状态，防止设备故障影响正常运作。</w:t>
      </w:r>
    </w:p>
    <w:p w14:paraId="4F59521F">
      <w:pPr>
        <w:wordWrap w:val="0"/>
        <w:ind w:firstLine="480" w:firstLineChars="200"/>
        <w:rPr>
          <w:rFonts w:hint="eastAsia" w:ascii="宋体" w:hAnsi="宋体" w:cs="宋体"/>
          <w:sz w:val="24"/>
          <w:szCs w:val="24"/>
          <w:lang w:eastAsia="zh-CN"/>
        </w:rPr>
      </w:pPr>
      <w:r>
        <w:rPr>
          <w:rFonts w:hint="eastAsia" w:ascii="宋体" w:hAnsi="宋体" w:cs="宋体"/>
          <w:sz w:val="24"/>
          <w:szCs w:val="24"/>
        </w:rPr>
        <w:t>2. 食材处理</w:t>
      </w:r>
    </w:p>
    <w:p w14:paraId="51C3A89C">
      <w:pPr>
        <w:wordWrap w:val="0"/>
        <w:ind w:firstLine="480" w:firstLineChars="200"/>
        <w:rPr>
          <w:rFonts w:hint="eastAsia" w:ascii="宋体" w:hAnsi="宋体" w:cs="宋体"/>
          <w:sz w:val="24"/>
          <w:szCs w:val="24"/>
        </w:rPr>
      </w:pPr>
      <w:r>
        <w:rPr>
          <w:rFonts w:hint="eastAsia" w:ascii="宋体" w:hAnsi="宋体" w:cs="宋体"/>
          <w:sz w:val="24"/>
          <w:szCs w:val="24"/>
        </w:rPr>
        <w:t xml:space="preserve">   - 食材清洗：协助厨师对每日采购的蔬菜、水果、肉类等食材进行清洗，确保食材的清洁卫生。</w:t>
      </w:r>
    </w:p>
    <w:p w14:paraId="3E191D13">
      <w:pPr>
        <w:wordWrap w:val="0"/>
        <w:ind w:firstLine="480" w:firstLineChars="200"/>
        <w:rPr>
          <w:rFonts w:hint="eastAsia" w:ascii="宋体" w:hAnsi="宋体" w:cs="宋体"/>
          <w:sz w:val="24"/>
          <w:szCs w:val="24"/>
        </w:rPr>
      </w:pPr>
      <w:r>
        <w:rPr>
          <w:rFonts w:hint="eastAsia" w:ascii="宋体" w:hAnsi="宋体" w:cs="宋体"/>
          <w:sz w:val="24"/>
          <w:szCs w:val="24"/>
        </w:rPr>
        <w:t xml:space="preserve">   - 切配分装：根据厨师的要求，协助进行食材的切配、分装工作，确保食材处理过程的安全卫生。</w:t>
      </w:r>
    </w:p>
    <w:p w14:paraId="6D038195">
      <w:pPr>
        <w:wordWrap w:val="0"/>
        <w:ind w:firstLine="480" w:firstLineChars="200"/>
        <w:rPr>
          <w:rFonts w:hint="eastAsia" w:ascii="宋体" w:hAnsi="宋体" w:cs="宋体"/>
          <w:sz w:val="24"/>
          <w:szCs w:val="24"/>
        </w:rPr>
      </w:pPr>
      <w:r>
        <w:rPr>
          <w:rFonts w:hint="eastAsia" w:ascii="宋体" w:hAnsi="宋体" w:cs="宋体"/>
          <w:sz w:val="24"/>
          <w:szCs w:val="24"/>
        </w:rPr>
        <w:t xml:space="preserve">   - 库存管理：协助管理食材的入库和出库，记录食材使用情况，确保食材的新鲜度和安全性，防止食材过期或变质。</w:t>
      </w:r>
    </w:p>
    <w:p w14:paraId="7D08F089">
      <w:pPr>
        <w:wordWrap w:val="0"/>
        <w:ind w:firstLine="480" w:firstLineChars="200"/>
        <w:rPr>
          <w:rFonts w:hint="eastAsia" w:ascii="宋体" w:hAnsi="宋体" w:cs="宋体"/>
          <w:sz w:val="24"/>
          <w:szCs w:val="24"/>
          <w:lang w:eastAsia="zh-CN"/>
        </w:rPr>
      </w:pPr>
      <w:r>
        <w:rPr>
          <w:rFonts w:hint="eastAsia" w:ascii="宋体" w:hAnsi="宋体" w:cs="宋体"/>
          <w:sz w:val="24"/>
          <w:szCs w:val="24"/>
        </w:rPr>
        <w:t>3. 后勤保障</w:t>
      </w:r>
    </w:p>
    <w:p w14:paraId="56DB4EBF">
      <w:pPr>
        <w:wordWrap w:val="0"/>
        <w:ind w:firstLine="480" w:firstLineChars="200"/>
        <w:rPr>
          <w:rFonts w:hint="eastAsia" w:ascii="宋体" w:hAnsi="宋体" w:cs="宋体"/>
          <w:sz w:val="24"/>
          <w:szCs w:val="24"/>
        </w:rPr>
      </w:pPr>
      <w:r>
        <w:rPr>
          <w:rFonts w:hint="eastAsia" w:ascii="宋体" w:hAnsi="宋体" w:cs="宋体"/>
          <w:sz w:val="24"/>
          <w:szCs w:val="24"/>
        </w:rPr>
        <w:t xml:space="preserve">   - 物资采购协助：协助食堂工作人员进行日常物资的采购和管理，确保食堂所需物资的及时供应。</w:t>
      </w:r>
    </w:p>
    <w:p w14:paraId="79A8B203">
      <w:pPr>
        <w:wordWrap w:val="0"/>
        <w:ind w:firstLine="480" w:firstLineChars="200"/>
        <w:rPr>
          <w:rFonts w:hint="eastAsia" w:ascii="宋体" w:hAnsi="宋体" w:cs="宋体"/>
          <w:sz w:val="24"/>
          <w:szCs w:val="24"/>
        </w:rPr>
      </w:pPr>
      <w:r>
        <w:rPr>
          <w:rFonts w:hint="eastAsia" w:ascii="宋体" w:hAnsi="宋体" w:cs="宋体"/>
          <w:sz w:val="24"/>
          <w:szCs w:val="24"/>
        </w:rPr>
        <w:t xml:space="preserve">   - 设备检查：定期检查食堂设备的运行状态，发现问题及时上报和处理，确保设备的正常运转和使用安全。</w:t>
      </w:r>
    </w:p>
    <w:p w14:paraId="6CECFDCF">
      <w:pPr>
        <w:wordWrap w:val="0"/>
        <w:ind w:firstLine="480" w:firstLineChars="200"/>
        <w:rPr>
          <w:rFonts w:hint="eastAsia" w:ascii="宋体" w:hAnsi="宋体" w:cs="宋体"/>
          <w:sz w:val="24"/>
          <w:szCs w:val="24"/>
          <w:lang w:eastAsia="zh-CN"/>
        </w:rPr>
      </w:pPr>
      <w:r>
        <w:rPr>
          <w:rFonts w:hint="eastAsia" w:ascii="宋体" w:hAnsi="宋体" w:cs="宋体"/>
          <w:sz w:val="24"/>
          <w:szCs w:val="24"/>
        </w:rPr>
        <w:t>4. 卫生管理</w:t>
      </w:r>
    </w:p>
    <w:p w14:paraId="0FBCF231">
      <w:pPr>
        <w:wordWrap w:val="0"/>
        <w:ind w:firstLine="480" w:firstLineChars="200"/>
        <w:rPr>
          <w:rFonts w:hint="eastAsia" w:ascii="宋体" w:hAnsi="宋体" w:cs="宋体"/>
          <w:sz w:val="24"/>
          <w:szCs w:val="24"/>
        </w:rPr>
      </w:pPr>
      <w:r>
        <w:rPr>
          <w:rFonts w:hint="eastAsia" w:ascii="宋体" w:hAnsi="宋体" w:cs="宋体"/>
          <w:sz w:val="24"/>
          <w:szCs w:val="24"/>
        </w:rPr>
        <w:t xml:space="preserve">   - 卫生检查：每日进行卫生检查，记录卫生状况，确保食堂环境符合国家及地方食品安全和卫生标准。</w:t>
      </w:r>
    </w:p>
    <w:p w14:paraId="5FAA5690">
      <w:pPr>
        <w:wordWrap w:val="0"/>
        <w:ind w:firstLine="480" w:firstLineChars="200"/>
        <w:rPr>
          <w:rFonts w:hint="eastAsia" w:ascii="宋体" w:hAnsi="宋体" w:cs="宋体"/>
          <w:sz w:val="24"/>
          <w:szCs w:val="24"/>
        </w:rPr>
      </w:pPr>
      <w:r>
        <w:rPr>
          <w:rFonts w:hint="eastAsia" w:ascii="宋体" w:hAnsi="宋体" w:cs="宋体"/>
          <w:sz w:val="24"/>
          <w:szCs w:val="24"/>
        </w:rPr>
        <w:t xml:space="preserve">   - 深度清洁：定期对食堂进行深度清洁和消毒，包括厨房、储物间、餐厅等区域，预防食源性疾病的发生。</w:t>
      </w:r>
    </w:p>
    <w:p w14:paraId="2A978BB4">
      <w:pPr>
        <w:wordWrap w:val="0"/>
        <w:ind w:firstLine="480" w:firstLineChars="200"/>
        <w:rPr>
          <w:rFonts w:hint="eastAsia" w:ascii="宋体" w:hAnsi="宋体" w:cs="宋体"/>
          <w:sz w:val="24"/>
          <w:szCs w:val="24"/>
          <w:lang w:eastAsia="zh-CN"/>
        </w:rPr>
      </w:pPr>
      <w:r>
        <w:rPr>
          <w:rFonts w:hint="eastAsia" w:ascii="宋体" w:hAnsi="宋体" w:cs="宋体"/>
          <w:sz w:val="24"/>
          <w:szCs w:val="24"/>
        </w:rPr>
        <w:t>5. 服务培训</w:t>
      </w:r>
    </w:p>
    <w:p w14:paraId="095911B8">
      <w:pPr>
        <w:wordWrap w:val="0"/>
        <w:ind w:firstLine="480" w:firstLineChars="200"/>
        <w:rPr>
          <w:rFonts w:hint="eastAsia" w:ascii="宋体" w:hAnsi="宋体" w:cs="宋体"/>
          <w:sz w:val="24"/>
          <w:szCs w:val="24"/>
        </w:rPr>
      </w:pPr>
      <w:r>
        <w:rPr>
          <w:rFonts w:hint="eastAsia" w:ascii="宋体" w:hAnsi="宋体" w:cs="宋体"/>
          <w:sz w:val="24"/>
          <w:szCs w:val="24"/>
        </w:rPr>
        <w:t xml:space="preserve">   - 岗前培训：服务人员在上岗前需接受食品安全、卫生标准、服务规范等方面的专业培训，确保其具备必要的知识和技能。</w:t>
      </w:r>
    </w:p>
    <w:p w14:paraId="19B1C24A">
      <w:pPr>
        <w:wordWrap w:val="0"/>
        <w:ind w:firstLine="480" w:firstLineChars="200"/>
        <w:rPr>
          <w:rFonts w:hint="eastAsia" w:ascii="宋体" w:hAnsi="宋体" w:cs="宋体"/>
          <w:sz w:val="24"/>
          <w:szCs w:val="24"/>
        </w:rPr>
      </w:pPr>
      <w:r>
        <w:rPr>
          <w:rFonts w:hint="eastAsia" w:ascii="宋体" w:hAnsi="宋体" w:cs="宋体"/>
          <w:sz w:val="24"/>
          <w:szCs w:val="24"/>
        </w:rPr>
        <w:t xml:space="preserve">   - 持续培训：定期对服务人员进行持续培训和考核，不断提升其服务质量和安全意识，确保服务的高标准和高质量。</w:t>
      </w:r>
    </w:p>
    <w:p w14:paraId="2DB08B08">
      <w:pPr>
        <w:wordWrap w:val="0"/>
        <w:ind w:firstLine="480" w:firstLineChars="200"/>
        <w:rPr>
          <w:rFonts w:hint="eastAsia" w:ascii="宋体" w:hAnsi="宋体" w:cs="宋体"/>
          <w:sz w:val="24"/>
          <w:szCs w:val="24"/>
          <w:lang w:eastAsia="zh-CN"/>
        </w:rPr>
      </w:pPr>
      <w:r>
        <w:rPr>
          <w:rFonts w:hint="eastAsia" w:ascii="宋体" w:hAnsi="宋体" w:cs="宋体"/>
          <w:sz w:val="24"/>
          <w:szCs w:val="24"/>
        </w:rPr>
        <w:t>6. 应急处理</w:t>
      </w:r>
    </w:p>
    <w:p w14:paraId="06AC3EFB">
      <w:pPr>
        <w:wordWrap w:val="0"/>
        <w:ind w:firstLine="480" w:firstLineChars="200"/>
        <w:rPr>
          <w:rFonts w:hint="eastAsia" w:ascii="宋体" w:hAnsi="宋体" w:cs="宋体"/>
          <w:sz w:val="24"/>
          <w:szCs w:val="24"/>
        </w:rPr>
      </w:pPr>
      <w:r>
        <w:rPr>
          <w:rFonts w:hint="eastAsia" w:ascii="宋体" w:hAnsi="宋体" w:cs="宋体"/>
          <w:sz w:val="24"/>
          <w:szCs w:val="24"/>
        </w:rPr>
        <w:t xml:space="preserve">   - 应急预案：制定详细的应急预案，包括食物中毒、火灾等突发事件的处理方案，并定期进行演练，确保服务人员熟练掌握应急处理流程。</w:t>
      </w:r>
    </w:p>
    <w:p w14:paraId="691AB4AE">
      <w:pPr>
        <w:wordWrap w:val="0"/>
        <w:ind w:firstLine="480" w:firstLineChars="200"/>
        <w:rPr>
          <w:rFonts w:hint="eastAsia" w:ascii="宋体" w:hAnsi="宋体" w:cs="宋体"/>
          <w:sz w:val="24"/>
          <w:szCs w:val="24"/>
        </w:rPr>
      </w:pPr>
      <w:r>
        <w:rPr>
          <w:rFonts w:hint="eastAsia" w:ascii="宋体" w:hAnsi="宋体" w:cs="宋体"/>
          <w:sz w:val="24"/>
          <w:szCs w:val="24"/>
        </w:rPr>
        <w:t xml:space="preserve">   - 事件汇报：突发事件发生时，服务人员需第一时间进行处理并及时汇报相关情况，确保事件得到迅速有效的解决。</w:t>
      </w:r>
    </w:p>
    <w:p w14:paraId="2DA11F99">
      <w:pPr>
        <w:wordWrap w:val="0"/>
        <w:ind w:firstLine="480" w:firstLineChars="200"/>
        <w:rPr>
          <w:rFonts w:hint="eastAsia" w:ascii="宋体" w:hAnsi="宋体" w:cs="宋体"/>
          <w:sz w:val="24"/>
          <w:szCs w:val="24"/>
        </w:rPr>
      </w:pPr>
      <w:r>
        <w:rPr>
          <w:rFonts w:hint="eastAsia" w:ascii="宋体" w:hAnsi="宋体" w:cs="宋体"/>
          <w:sz w:val="24"/>
          <w:szCs w:val="24"/>
        </w:rPr>
        <w:t>7.食堂台账：每日完成食材采购、出入库消耗、卫生安全检查及杂工工作等各类台账记录，确保数据完整准确并及时归档。</w:t>
      </w:r>
    </w:p>
    <w:p w14:paraId="11A41673">
      <w:pPr>
        <w:wordWrap w:val="0"/>
        <w:ind w:firstLine="480" w:firstLineChars="200"/>
        <w:rPr>
          <w:rFonts w:hint="eastAsia" w:ascii="宋体" w:hAnsi="宋体" w:cs="宋体"/>
          <w:sz w:val="24"/>
          <w:szCs w:val="24"/>
        </w:rPr>
      </w:pPr>
      <w:r>
        <w:rPr>
          <w:rFonts w:hint="eastAsia" w:ascii="宋体" w:hAnsi="宋体" w:cs="宋体"/>
          <w:sz w:val="24"/>
          <w:szCs w:val="24"/>
        </w:rPr>
        <w:t xml:space="preserve"> 三、服务要求</w:t>
      </w:r>
    </w:p>
    <w:p w14:paraId="444FC36A">
      <w:pPr>
        <w:wordWrap w:val="0"/>
        <w:ind w:firstLine="480" w:firstLineChars="200"/>
        <w:rPr>
          <w:rFonts w:hint="eastAsia" w:ascii="宋体" w:hAnsi="宋体" w:cs="宋体"/>
          <w:sz w:val="24"/>
          <w:szCs w:val="24"/>
          <w:lang w:eastAsia="zh-CN"/>
        </w:rPr>
      </w:pPr>
      <w:r>
        <w:rPr>
          <w:rFonts w:hint="eastAsia" w:ascii="宋体" w:hAnsi="宋体" w:cs="宋体"/>
          <w:sz w:val="24"/>
          <w:szCs w:val="24"/>
        </w:rPr>
        <w:t>1. 人员要求</w:t>
      </w:r>
    </w:p>
    <w:p w14:paraId="72FB2C9D">
      <w:pPr>
        <w:wordWrap w:val="0"/>
        <w:ind w:firstLine="480" w:firstLineChars="200"/>
        <w:rPr>
          <w:rFonts w:hint="eastAsia" w:ascii="宋体" w:hAnsi="宋体" w:cs="宋体"/>
          <w:sz w:val="24"/>
          <w:szCs w:val="24"/>
        </w:rPr>
      </w:pPr>
      <w:r>
        <w:rPr>
          <w:rFonts w:hint="eastAsia" w:ascii="宋体" w:hAnsi="宋体" w:cs="宋体"/>
          <w:sz w:val="24"/>
          <w:szCs w:val="24"/>
        </w:rPr>
        <w:t xml:space="preserve">   - 健康要求：服务人员必须身体健康，无传染病史，并持有合法的健康证。</w:t>
      </w:r>
    </w:p>
    <w:p w14:paraId="0BB66636">
      <w:pPr>
        <w:wordWrap w:val="0"/>
        <w:ind w:firstLine="480" w:firstLineChars="200"/>
        <w:rPr>
          <w:rFonts w:hint="eastAsia" w:ascii="宋体" w:hAnsi="宋体" w:cs="宋体"/>
          <w:sz w:val="24"/>
          <w:szCs w:val="24"/>
        </w:rPr>
      </w:pPr>
      <w:r>
        <w:rPr>
          <w:rFonts w:hint="eastAsia" w:ascii="宋体" w:hAnsi="宋体" w:cs="宋体"/>
          <w:sz w:val="24"/>
          <w:szCs w:val="24"/>
        </w:rPr>
        <w:t xml:space="preserve">   - 经验要求：服务人员需具备至少两年以上相关工作经验，熟悉食堂杂工工作流程和食品安全管理规定。</w:t>
      </w:r>
    </w:p>
    <w:p w14:paraId="28C99BC5">
      <w:pPr>
        <w:wordWrap w:val="0"/>
        <w:ind w:firstLine="480" w:firstLineChars="200"/>
        <w:rPr>
          <w:rFonts w:hint="eastAsia" w:ascii="宋体" w:hAnsi="宋体" w:cs="宋体"/>
          <w:sz w:val="24"/>
          <w:szCs w:val="24"/>
        </w:rPr>
      </w:pPr>
      <w:r>
        <w:rPr>
          <w:rFonts w:hint="eastAsia" w:ascii="宋体" w:hAnsi="宋体" w:cs="宋体"/>
          <w:sz w:val="24"/>
          <w:szCs w:val="24"/>
        </w:rPr>
        <w:t xml:space="preserve">   - 资质要求：服务人员需持有有效的食品安全培训证书，确保具备必要的食品安全知识和操作技能。</w:t>
      </w:r>
    </w:p>
    <w:p w14:paraId="5D1FDE0E">
      <w:pPr>
        <w:wordWrap w:val="0"/>
        <w:ind w:firstLine="480" w:firstLineChars="200"/>
        <w:rPr>
          <w:rFonts w:hint="eastAsia" w:ascii="宋体" w:hAnsi="宋体" w:cs="宋体"/>
          <w:sz w:val="24"/>
          <w:szCs w:val="24"/>
          <w:lang w:eastAsia="zh-CN"/>
        </w:rPr>
      </w:pPr>
      <w:r>
        <w:rPr>
          <w:rFonts w:hint="eastAsia" w:ascii="宋体" w:hAnsi="宋体" w:cs="宋体"/>
          <w:sz w:val="24"/>
          <w:szCs w:val="24"/>
        </w:rPr>
        <w:t>2. 工作态度</w:t>
      </w:r>
    </w:p>
    <w:p w14:paraId="324C4B86">
      <w:pPr>
        <w:wordWrap w:val="0"/>
        <w:ind w:firstLine="480" w:firstLineChars="200"/>
        <w:rPr>
          <w:rFonts w:hint="eastAsia" w:ascii="宋体" w:hAnsi="宋体" w:cs="宋体"/>
          <w:sz w:val="24"/>
          <w:szCs w:val="24"/>
        </w:rPr>
      </w:pPr>
      <w:r>
        <w:rPr>
          <w:rFonts w:hint="eastAsia" w:ascii="宋体" w:hAnsi="宋体" w:cs="宋体"/>
          <w:sz w:val="24"/>
          <w:szCs w:val="24"/>
        </w:rPr>
        <w:t xml:space="preserve">   - 责任心强：服务人员需具备高度的责任感和服务意识，认真负责地完成每一项工作任务。</w:t>
      </w:r>
    </w:p>
    <w:p w14:paraId="793C2016">
      <w:pPr>
        <w:wordWrap w:val="0"/>
        <w:ind w:firstLine="480" w:firstLineChars="200"/>
        <w:rPr>
          <w:rFonts w:hint="eastAsia" w:ascii="宋体" w:hAnsi="宋体" w:cs="宋体"/>
          <w:sz w:val="24"/>
          <w:szCs w:val="24"/>
        </w:rPr>
      </w:pPr>
      <w:r>
        <w:rPr>
          <w:rFonts w:hint="eastAsia" w:ascii="宋体" w:hAnsi="宋体" w:cs="宋体"/>
          <w:sz w:val="24"/>
          <w:szCs w:val="24"/>
        </w:rPr>
        <w:t xml:space="preserve">   - 配合度高：服务人员需与食堂其他工作人员密切配合，确保各项工作顺利进行。</w:t>
      </w:r>
    </w:p>
    <w:p w14:paraId="285E54BC">
      <w:pPr>
        <w:wordWrap w:val="0"/>
        <w:ind w:firstLine="480" w:firstLineChars="200"/>
        <w:rPr>
          <w:rFonts w:hint="eastAsia" w:ascii="宋体" w:hAnsi="宋体" w:cs="宋体"/>
          <w:sz w:val="24"/>
          <w:szCs w:val="24"/>
        </w:rPr>
      </w:pPr>
      <w:r>
        <w:rPr>
          <w:rFonts w:hint="eastAsia" w:ascii="宋体" w:hAnsi="宋体" w:cs="宋体"/>
          <w:sz w:val="24"/>
          <w:szCs w:val="24"/>
        </w:rPr>
        <w:t xml:space="preserve">   - 纪律严明：服务人员需严格遵守幼儿园和食堂的各项规章制度，不迟到、不早退，保持良好的职业操守。</w:t>
      </w:r>
    </w:p>
    <w:p w14:paraId="0548DBDE">
      <w:pPr>
        <w:wordWrap w:val="0"/>
        <w:ind w:firstLine="480" w:firstLineChars="200"/>
        <w:rPr>
          <w:rFonts w:hint="eastAsia" w:ascii="宋体" w:hAnsi="宋体" w:cs="宋体"/>
          <w:sz w:val="24"/>
          <w:szCs w:val="24"/>
          <w:lang w:eastAsia="zh-CN"/>
        </w:rPr>
      </w:pPr>
      <w:r>
        <w:rPr>
          <w:rFonts w:hint="eastAsia" w:ascii="宋体" w:hAnsi="宋体" w:cs="宋体"/>
          <w:sz w:val="24"/>
          <w:szCs w:val="24"/>
        </w:rPr>
        <w:t>3. 时间安排</w:t>
      </w:r>
    </w:p>
    <w:p w14:paraId="5E66DD30">
      <w:pPr>
        <w:wordWrap w:val="0"/>
        <w:ind w:firstLine="480" w:firstLineChars="200"/>
        <w:rPr>
          <w:rFonts w:hint="eastAsia" w:ascii="宋体" w:hAnsi="宋体" w:cs="宋体"/>
          <w:sz w:val="24"/>
          <w:szCs w:val="24"/>
        </w:rPr>
      </w:pPr>
      <w:r>
        <w:rPr>
          <w:rFonts w:hint="eastAsia" w:ascii="宋体" w:hAnsi="宋体" w:cs="宋体"/>
          <w:sz w:val="24"/>
          <w:szCs w:val="24"/>
        </w:rPr>
        <w:t xml:space="preserve">   - 工作时间：服务时间为每日6:00-20:00，具体工作时间根据食堂实际需求灵活安排，包括早、中、晚班次。</w:t>
      </w:r>
    </w:p>
    <w:p w14:paraId="12E5C1F7">
      <w:pPr>
        <w:wordWrap w:val="0"/>
        <w:ind w:firstLine="480" w:firstLineChars="200"/>
        <w:rPr>
          <w:rFonts w:hint="eastAsia" w:ascii="宋体" w:hAnsi="宋体" w:cs="宋体"/>
          <w:sz w:val="24"/>
          <w:szCs w:val="24"/>
        </w:rPr>
      </w:pPr>
      <w:r>
        <w:rPr>
          <w:rFonts w:hint="eastAsia" w:ascii="宋体" w:hAnsi="宋体" w:cs="宋体"/>
          <w:sz w:val="24"/>
          <w:szCs w:val="24"/>
        </w:rPr>
        <w:t xml:space="preserve">   - 加班安排：如遇特殊情况需加班，服务人员应服从安排，并按规定享受相应的加班补贴。</w:t>
      </w:r>
    </w:p>
    <w:p w14:paraId="1F709DB9">
      <w:pPr>
        <w:wordWrap w:val="0"/>
        <w:ind w:firstLine="480" w:firstLineChars="200"/>
        <w:rPr>
          <w:rFonts w:hint="eastAsia" w:ascii="宋体" w:hAnsi="宋体" w:cs="宋体"/>
          <w:sz w:val="24"/>
          <w:szCs w:val="24"/>
          <w:lang w:eastAsia="zh-CN"/>
        </w:rPr>
      </w:pPr>
      <w:r>
        <w:rPr>
          <w:rFonts w:hint="eastAsia" w:ascii="宋体" w:hAnsi="宋体" w:cs="宋体"/>
          <w:sz w:val="24"/>
          <w:szCs w:val="24"/>
        </w:rPr>
        <w:t>4. 质量标准</w:t>
      </w:r>
    </w:p>
    <w:p w14:paraId="074AEB0B">
      <w:pPr>
        <w:wordWrap w:val="0"/>
        <w:ind w:firstLine="480" w:firstLineChars="200"/>
        <w:rPr>
          <w:rFonts w:hint="eastAsia" w:ascii="宋体" w:hAnsi="宋体" w:cs="宋体"/>
          <w:sz w:val="24"/>
          <w:szCs w:val="24"/>
        </w:rPr>
      </w:pPr>
      <w:r>
        <w:rPr>
          <w:rFonts w:hint="eastAsia" w:ascii="宋体" w:hAnsi="宋体" w:cs="宋体"/>
          <w:sz w:val="24"/>
          <w:szCs w:val="24"/>
        </w:rPr>
        <w:t xml:space="preserve">   - 卫生标准：所有清洁和消毒工作需符合国家及地方食品安全和卫生标准，确保食堂环境干净整洁，无卫生死角。</w:t>
      </w:r>
    </w:p>
    <w:p w14:paraId="463A0C7D">
      <w:pPr>
        <w:wordWrap w:val="0"/>
        <w:ind w:firstLine="480" w:firstLineChars="200"/>
        <w:rPr>
          <w:rFonts w:hint="eastAsia" w:ascii="宋体" w:hAnsi="宋体" w:cs="宋体"/>
          <w:sz w:val="24"/>
          <w:szCs w:val="24"/>
        </w:rPr>
      </w:pPr>
      <w:r>
        <w:rPr>
          <w:rFonts w:hint="eastAsia" w:ascii="宋体" w:hAnsi="宋体" w:cs="宋体"/>
          <w:sz w:val="24"/>
          <w:szCs w:val="24"/>
        </w:rPr>
        <w:t xml:space="preserve">   - 服务标准：提供高效、专业的服务，确保食堂各项工作的顺利进行和食品的安全卫生。</w:t>
      </w:r>
    </w:p>
    <w:p w14:paraId="6778EBA2">
      <w:pPr>
        <w:wordWrap w:val="0"/>
        <w:ind w:firstLine="480" w:firstLineChars="200"/>
        <w:rPr>
          <w:rFonts w:hint="eastAsia" w:ascii="宋体" w:hAnsi="宋体" w:cs="宋体"/>
          <w:sz w:val="24"/>
          <w:szCs w:val="24"/>
          <w:lang w:eastAsia="zh-CN"/>
        </w:rPr>
      </w:pPr>
      <w:r>
        <w:rPr>
          <w:rFonts w:hint="eastAsia" w:ascii="宋体" w:hAnsi="宋体" w:cs="宋体"/>
          <w:sz w:val="24"/>
          <w:szCs w:val="24"/>
        </w:rPr>
        <w:t>5. 安全保障</w:t>
      </w:r>
    </w:p>
    <w:p w14:paraId="155DC7B5">
      <w:pPr>
        <w:wordWrap w:val="0"/>
        <w:ind w:firstLine="480" w:firstLineChars="200"/>
        <w:rPr>
          <w:rFonts w:hint="eastAsia" w:ascii="宋体" w:hAnsi="宋体" w:cs="宋体"/>
          <w:sz w:val="24"/>
          <w:szCs w:val="24"/>
        </w:rPr>
      </w:pPr>
      <w:r>
        <w:rPr>
          <w:rFonts w:hint="eastAsia" w:ascii="宋体" w:hAnsi="宋体" w:cs="宋体"/>
          <w:sz w:val="24"/>
          <w:szCs w:val="24"/>
        </w:rPr>
        <w:t xml:space="preserve">   - 安全意识：服务人员需具备较强的安全意识，严格遵守安全操作规程，确保自身和他人的安全。</w:t>
      </w:r>
    </w:p>
    <w:p w14:paraId="49C83248">
      <w:pPr>
        <w:wordWrap w:val="0"/>
        <w:ind w:firstLine="480" w:firstLineChars="200"/>
        <w:rPr>
          <w:rFonts w:hint="eastAsia" w:ascii="宋体" w:hAnsi="宋体" w:cs="宋体"/>
          <w:sz w:val="24"/>
          <w:szCs w:val="24"/>
        </w:rPr>
      </w:pPr>
      <w:r>
        <w:rPr>
          <w:rFonts w:hint="eastAsia" w:ascii="宋体" w:hAnsi="宋体" w:cs="宋体"/>
          <w:sz w:val="24"/>
          <w:szCs w:val="24"/>
        </w:rPr>
        <w:t xml:space="preserve">   - 安全管理：服务期间，服务人员需严格遵守幼儿园安全管理制度，发现安全隐患及时上报处理，确保服务过程中的安全保障。</w:t>
      </w:r>
    </w:p>
    <w:p w14:paraId="6ADF584F">
      <w:pPr>
        <w:rPr>
          <w:rFonts w:hint="eastAsia" w:ascii="宋体" w:hAnsi="宋体" w:eastAsia="宋体" w:cs="宋体"/>
          <w:b/>
        </w:rPr>
      </w:pPr>
      <w:r>
        <w:rPr>
          <w:rFonts w:hint="eastAsia" w:ascii="宋体" w:hAnsi="宋体" w:eastAsia="宋体" w:cs="宋体"/>
          <w:b/>
        </w:rPr>
        <w:br w:type="page"/>
      </w:r>
    </w:p>
    <w:p w14:paraId="51553DEE">
      <w:pPr>
        <w:pStyle w:val="2"/>
        <w:spacing w:before="0" w:beforeLines="0" w:after="0" w:afterLines="0" w:line="360" w:lineRule="auto"/>
        <w:rPr>
          <w:rFonts w:hint="eastAsia" w:ascii="宋体" w:hAnsi="宋体" w:eastAsia="宋体" w:cs="宋体"/>
          <w:kern w:val="0"/>
          <w:sz w:val="24"/>
          <w:szCs w:val="24"/>
        </w:rPr>
      </w:pPr>
      <w:r>
        <w:rPr>
          <w:rFonts w:hint="eastAsia" w:ascii="宋体" w:hAnsi="宋体" w:eastAsia="宋体" w:cs="宋体"/>
          <w:b/>
        </w:rPr>
        <w:t>第三篇  项目商务要求</w:t>
      </w:r>
      <w:bookmarkEnd w:id="14"/>
      <w:bookmarkStart w:id="15" w:name="_Toc267320049"/>
    </w:p>
    <w:bookmarkEnd w:id="15"/>
    <w:p w14:paraId="22A39897">
      <w:pPr>
        <w:wordWrap w:val="0"/>
        <w:ind w:firstLine="482"/>
        <w:rPr>
          <w:rFonts w:hint="eastAsia" w:ascii="宋体" w:hAnsi="宋体" w:cs="宋体"/>
          <w:b/>
          <w:bCs/>
          <w:sz w:val="24"/>
          <w:szCs w:val="24"/>
        </w:rPr>
      </w:pPr>
      <w:bookmarkStart w:id="16" w:name="_Toc26550"/>
      <w:bookmarkStart w:id="17" w:name="_Toc267320051"/>
      <w:bookmarkStart w:id="18" w:name="_Toc21232"/>
      <w:bookmarkStart w:id="19" w:name="_Toc75793515"/>
      <w:r>
        <w:rPr>
          <w:rFonts w:hint="eastAsia" w:ascii="宋体" w:hAnsi="宋体" w:cs="宋体"/>
          <w:b/>
          <w:bCs/>
          <w:sz w:val="24"/>
          <w:szCs w:val="24"/>
        </w:rPr>
        <w:t>（一）服务期限、地点及验收方式</w:t>
      </w:r>
    </w:p>
    <w:p w14:paraId="3E40E67E">
      <w:pPr>
        <w:wordWrap w:val="0"/>
        <w:ind w:firstLine="480"/>
        <w:rPr>
          <w:rFonts w:hint="eastAsia" w:ascii="宋体" w:hAnsi="宋体" w:cs="宋体"/>
          <w:sz w:val="24"/>
          <w:szCs w:val="24"/>
          <w:highlight w:val="none"/>
        </w:rPr>
      </w:pPr>
      <w:bookmarkStart w:id="20" w:name="_Toc516231412"/>
      <w:bookmarkStart w:id="21" w:name="_Toc525658704"/>
      <w:r>
        <w:rPr>
          <w:rFonts w:hint="eastAsia" w:ascii="宋体" w:hAnsi="宋体" w:cs="宋体"/>
          <w:sz w:val="24"/>
          <w:szCs w:val="24"/>
          <w:highlight w:val="none"/>
        </w:rPr>
        <w:t>1.服务期限</w:t>
      </w:r>
    </w:p>
    <w:p w14:paraId="673B982E">
      <w:pPr>
        <w:wordWrap w:val="0"/>
        <w:ind w:firstLine="480"/>
        <w:rPr>
          <w:rFonts w:hint="eastAsia" w:ascii="宋体" w:hAnsi="宋体" w:cs="宋体"/>
          <w:sz w:val="24"/>
          <w:szCs w:val="24"/>
          <w:highlight w:val="none"/>
        </w:r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12月底</w:t>
      </w:r>
      <w:r>
        <w:rPr>
          <w:rFonts w:hint="eastAsia" w:ascii="宋体" w:hAnsi="宋体" w:cs="宋体"/>
          <w:sz w:val="24"/>
          <w:szCs w:val="24"/>
          <w:highlight w:val="none"/>
        </w:rPr>
        <w:t>。</w:t>
      </w:r>
    </w:p>
    <w:p w14:paraId="0FC09B84">
      <w:pPr>
        <w:wordWrap w:val="0"/>
        <w:ind w:firstLine="480"/>
        <w:rPr>
          <w:rFonts w:hint="eastAsia" w:ascii="宋体" w:hAnsi="宋体" w:cs="宋体"/>
          <w:sz w:val="24"/>
          <w:szCs w:val="24"/>
          <w:highlight w:val="none"/>
        </w:rPr>
      </w:pPr>
      <w:r>
        <w:rPr>
          <w:rFonts w:hint="eastAsia" w:ascii="宋体" w:hAnsi="宋体" w:cs="宋体"/>
          <w:sz w:val="24"/>
          <w:szCs w:val="24"/>
          <w:highlight w:val="none"/>
        </w:rPr>
        <w:t>2.实施地点</w:t>
      </w:r>
    </w:p>
    <w:p w14:paraId="5FB3CEC7">
      <w:pPr>
        <w:wordWrap w:val="0"/>
        <w:ind w:firstLine="480"/>
        <w:rPr>
          <w:rFonts w:hint="eastAsia" w:ascii="宋体" w:hAnsi="宋体" w:cs="宋体"/>
          <w:sz w:val="24"/>
          <w:szCs w:val="24"/>
          <w:highlight w:val="none"/>
        </w:rPr>
      </w:pPr>
      <w:r>
        <w:rPr>
          <w:rFonts w:hint="eastAsia" w:ascii="宋体" w:hAnsi="宋体" w:cs="宋体"/>
          <w:sz w:val="24"/>
          <w:szCs w:val="24"/>
          <w:highlight w:val="none"/>
          <w:lang w:eastAsia="zh-CN"/>
        </w:rPr>
        <w:t>重庆市沙坪坝区曙光百草园幼儿园</w:t>
      </w:r>
      <w:r>
        <w:rPr>
          <w:rFonts w:hint="eastAsia" w:ascii="宋体" w:hAnsi="宋体" w:cs="宋体"/>
          <w:sz w:val="24"/>
          <w:szCs w:val="24"/>
          <w:highlight w:val="none"/>
        </w:rPr>
        <w:t>。</w:t>
      </w:r>
    </w:p>
    <w:p w14:paraId="1034E99E">
      <w:pPr>
        <w:numPr>
          <w:ilvl w:val="0"/>
          <w:numId w:val="16"/>
        </w:numPr>
        <w:wordWrap w:val="0"/>
        <w:ind w:firstLine="480"/>
        <w:rPr>
          <w:rFonts w:hint="eastAsia" w:ascii="宋体" w:hAnsi="宋体" w:cs="宋体"/>
          <w:sz w:val="24"/>
          <w:szCs w:val="24"/>
        </w:rPr>
      </w:pPr>
      <w:r>
        <w:rPr>
          <w:rFonts w:hint="eastAsia" w:ascii="宋体" w:hAnsi="宋体" w:cs="宋体"/>
          <w:sz w:val="24"/>
          <w:szCs w:val="24"/>
        </w:rPr>
        <w:t>验收方式：</w:t>
      </w:r>
    </w:p>
    <w:p w14:paraId="415493A1">
      <w:pPr>
        <w:wordWrap w:val="0"/>
        <w:ind w:firstLine="480" w:firstLineChars="200"/>
        <w:rPr>
          <w:rFonts w:hint="eastAsia" w:ascii="宋体" w:hAnsi="宋体" w:cs="宋体"/>
          <w:sz w:val="24"/>
          <w:szCs w:val="24"/>
        </w:rPr>
      </w:pPr>
      <w:r>
        <w:rPr>
          <w:rFonts w:hint="eastAsia" w:ascii="宋体" w:hAnsi="宋体" w:cs="宋体"/>
          <w:sz w:val="24"/>
          <w:szCs w:val="24"/>
        </w:rPr>
        <w:t>1.以经采购人确认的项目文件、谈判文件、合同和采购方需求，以及国家及行业相关标准作为验收标准进行验收，如验收达不到规定要求，对采购人造成一定的影响，中标人承担一切责任，并赔偿所造成的损失。</w:t>
      </w:r>
    </w:p>
    <w:p w14:paraId="71DF1377">
      <w:pPr>
        <w:wordWrap w:val="0"/>
        <w:ind w:firstLine="480" w:firstLineChars="200"/>
        <w:rPr>
          <w:rFonts w:hint="eastAsia" w:ascii="宋体" w:hAnsi="宋体" w:cs="宋体"/>
          <w:sz w:val="24"/>
          <w:szCs w:val="24"/>
        </w:rPr>
      </w:pPr>
      <w:r>
        <w:rPr>
          <w:rFonts w:hint="eastAsia" w:ascii="宋体" w:hAnsi="宋体" w:cs="宋体"/>
          <w:sz w:val="24"/>
          <w:szCs w:val="24"/>
        </w:rPr>
        <w:t>2.采购人组织相关人员对中标人在本项目实际到场工作人员等进行核实，并在项目实施过程中对项目实施情况进行不定期巡查，巡查中发现服务人员未按照要求执行的，</w:t>
      </w:r>
      <w:r>
        <w:rPr>
          <w:rFonts w:hint="eastAsia" w:ascii="宋体" w:hAnsi="宋体" w:cs="宋体"/>
          <w:color w:val="FF0000"/>
          <w:sz w:val="24"/>
          <w:szCs w:val="24"/>
        </w:rPr>
        <w:t>根据实际情况按照学校考核制度对服务人员及中标供应商执行扣款</w:t>
      </w:r>
      <w:r>
        <w:rPr>
          <w:rFonts w:hint="eastAsia" w:ascii="宋体" w:hAnsi="宋体" w:cs="宋体"/>
          <w:sz w:val="24"/>
          <w:szCs w:val="24"/>
        </w:rPr>
        <w:t>，如发现中标供应商未按照要求进行管理（包括但不限于校园物业管理工作安排、人员薪资按时发放及保险按时缴纳）或出现重大工作失误或月考核不合格，采购人有权要求解除合同。</w:t>
      </w:r>
    </w:p>
    <w:p w14:paraId="164C1B78">
      <w:pPr>
        <w:numPr>
          <w:ilvl w:val="0"/>
          <w:numId w:val="17"/>
        </w:numPr>
        <w:wordWrap w:val="0"/>
        <w:ind w:firstLine="482" w:firstLineChars="200"/>
        <w:rPr>
          <w:rFonts w:hint="eastAsia" w:ascii="宋体" w:hAnsi="宋体" w:cs="宋体"/>
          <w:b/>
          <w:bCs/>
          <w:sz w:val="24"/>
          <w:szCs w:val="24"/>
        </w:rPr>
      </w:pPr>
      <w:r>
        <w:rPr>
          <w:rFonts w:hint="eastAsia" w:ascii="宋体" w:hAnsi="宋体" w:cs="宋体"/>
          <w:b/>
          <w:bCs/>
          <w:sz w:val="24"/>
          <w:szCs w:val="24"/>
        </w:rPr>
        <w:t>报价要求</w:t>
      </w:r>
    </w:p>
    <w:p w14:paraId="505DC720">
      <w:pPr>
        <w:wordWrap w:val="0"/>
        <w:ind w:firstLine="480" w:firstLineChars="200"/>
        <w:rPr>
          <w:rFonts w:hint="eastAsia" w:ascii="宋体" w:hAnsi="宋体" w:cs="宋体"/>
          <w:sz w:val="24"/>
          <w:szCs w:val="24"/>
        </w:rPr>
      </w:pPr>
      <w:r>
        <w:rPr>
          <w:rFonts w:hint="eastAsia" w:ascii="宋体" w:hAnsi="宋体" w:cs="宋体"/>
          <w:sz w:val="24"/>
          <w:szCs w:val="24"/>
        </w:rPr>
        <w:t>本次报价为人民币，包含成本（工作人员工资及各项保险、节假日、劳保费、办公费、物资费、合理利润、税费等）、政策性文件规定及合同包含的所有风险、责任等各项应有费用包含在投标人总报价中。因成交供应商自身原因造成漏报、少报皆由其自行承担责任，采购人不再补偿。</w:t>
      </w:r>
    </w:p>
    <w:bookmarkEnd w:id="20"/>
    <w:bookmarkEnd w:id="21"/>
    <w:p w14:paraId="76F13218">
      <w:pPr>
        <w:wordWrap w:val="0"/>
        <w:ind w:firstLine="482"/>
        <w:rPr>
          <w:rFonts w:hint="eastAsia" w:ascii="宋体" w:hAnsi="宋体" w:cs="宋体"/>
          <w:b/>
          <w:bCs/>
          <w:sz w:val="24"/>
          <w:szCs w:val="24"/>
        </w:rPr>
      </w:pPr>
      <w:r>
        <w:rPr>
          <w:rFonts w:hint="eastAsia" w:ascii="宋体" w:hAnsi="宋体" w:cs="宋体"/>
          <w:b/>
          <w:bCs/>
          <w:sz w:val="24"/>
          <w:szCs w:val="24"/>
        </w:rPr>
        <w:t>（三）付款方式</w:t>
      </w:r>
    </w:p>
    <w:p w14:paraId="0CEE636F">
      <w:pPr>
        <w:wordWrap w:val="0"/>
        <w:ind w:firstLine="480" w:firstLineChars="200"/>
        <w:rPr>
          <w:rFonts w:hint="eastAsia" w:ascii="宋体" w:hAnsi="宋体" w:cs="宋体"/>
          <w:sz w:val="24"/>
          <w:szCs w:val="24"/>
        </w:rPr>
      </w:pPr>
      <w:r>
        <w:rPr>
          <w:rFonts w:hint="eastAsia" w:ascii="宋体" w:hAnsi="宋体" w:cs="宋体"/>
          <w:sz w:val="24"/>
          <w:szCs w:val="24"/>
        </w:rPr>
        <w:t>1、成交供应商在合同签订当天向采购人提交合同金额的10%作为履约保证金，履约保证金服务期满后无息退还，退还时间及要求以采购人与中标人拟定的合同为准（如果有）。</w:t>
      </w:r>
    </w:p>
    <w:p w14:paraId="7012A7DC">
      <w:pPr>
        <w:wordWrap w:val="0"/>
        <w:ind w:firstLine="480"/>
        <w:rPr>
          <w:rFonts w:hint="eastAsia" w:ascii="宋体" w:hAnsi="宋体" w:cs="宋体"/>
          <w:sz w:val="24"/>
          <w:szCs w:val="24"/>
        </w:rPr>
      </w:pPr>
      <w:r>
        <w:rPr>
          <w:rFonts w:hint="eastAsia" w:ascii="宋体" w:hAnsi="宋体" w:cs="宋体"/>
          <w:sz w:val="24"/>
          <w:szCs w:val="24"/>
        </w:rPr>
        <w:t>2、服务费采用按月支付方式。工作满一月后，采购人按照合同约定对中标人工作进行考核，并按考核结果计算服务费用。采购人于次月的25日之前(双休日或国家法定节假日顺延)办理上月结算并按照程序办理上月服务费用支付手续（寒暑假除外）。</w:t>
      </w:r>
    </w:p>
    <w:p w14:paraId="67B695EF">
      <w:pPr>
        <w:wordWrap w:val="0"/>
        <w:ind w:firstLine="480"/>
        <w:rPr>
          <w:rFonts w:hint="eastAsia" w:ascii="宋体" w:hAnsi="宋体" w:cs="宋体"/>
          <w:sz w:val="24"/>
          <w:szCs w:val="24"/>
        </w:rPr>
      </w:pPr>
      <w:r>
        <w:rPr>
          <w:rFonts w:hint="eastAsia" w:ascii="宋体" w:hAnsi="宋体" w:cs="宋体"/>
          <w:sz w:val="24"/>
          <w:szCs w:val="24"/>
        </w:rPr>
        <w:t>服务费=中标金额÷12—当月考核扣款。</w:t>
      </w:r>
    </w:p>
    <w:p w14:paraId="6BE5A2A7">
      <w:pPr>
        <w:wordWrap w:val="0"/>
        <w:ind w:firstLine="480"/>
        <w:rPr>
          <w:rFonts w:hint="eastAsia" w:ascii="宋体" w:hAnsi="宋体" w:cs="宋体"/>
          <w:sz w:val="24"/>
          <w:szCs w:val="24"/>
        </w:rPr>
      </w:pPr>
      <w:r>
        <w:rPr>
          <w:rFonts w:hint="eastAsia" w:ascii="宋体" w:hAnsi="宋体" w:cs="宋体"/>
          <w:sz w:val="24"/>
          <w:szCs w:val="24"/>
        </w:rPr>
        <w:t>中标人向采购人开具发票。</w:t>
      </w:r>
    </w:p>
    <w:p w14:paraId="5626AEC7">
      <w:pPr>
        <w:wordWrap w:val="0"/>
        <w:ind w:firstLine="480"/>
        <w:rPr>
          <w:rFonts w:hint="eastAsia" w:ascii="宋体" w:hAnsi="宋体" w:cs="宋体"/>
          <w:sz w:val="24"/>
          <w:szCs w:val="24"/>
        </w:rPr>
      </w:pPr>
      <w:r>
        <w:rPr>
          <w:rFonts w:hint="eastAsia" w:ascii="宋体" w:hAnsi="宋体" w:cs="宋体"/>
          <w:sz w:val="24"/>
          <w:szCs w:val="24"/>
        </w:rPr>
        <w:t>财务部门对采购人提交的付款资料审核通过后，以转账方式向中标人支付合同款项。</w:t>
      </w:r>
    </w:p>
    <w:p w14:paraId="7E2AD6B9">
      <w:pPr>
        <w:wordWrap w:val="0"/>
        <w:ind w:left="560" w:leftChars="200"/>
        <w:rPr>
          <w:rFonts w:hint="eastAsia" w:ascii="宋体" w:hAnsi="宋体" w:cs="宋体"/>
          <w:b/>
          <w:bCs/>
          <w:sz w:val="24"/>
          <w:szCs w:val="24"/>
        </w:rPr>
      </w:pPr>
      <w:r>
        <w:rPr>
          <w:rFonts w:hint="eastAsia" w:ascii="宋体" w:hAnsi="宋体" w:cs="宋体"/>
          <w:b/>
          <w:bCs/>
          <w:sz w:val="24"/>
          <w:szCs w:val="24"/>
        </w:rPr>
        <w:t>（四）知识产权</w:t>
      </w:r>
    </w:p>
    <w:p w14:paraId="248EF4FB">
      <w:pPr>
        <w:wordWrap w:val="0"/>
        <w:ind w:firstLine="480" w:firstLineChars="200"/>
        <w:rPr>
          <w:rFonts w:hint="eastAsia" w:ascii="宋体" w:hAnsi="宋体" w:cs="宋体"/>
          <w:sz w:val="24"/>
          <w:szCs w:val="24"/>
        </w:rPr>
      </w:pPr>
      <w:r>
        <w:rPr>
          <w:rFonts w:hint="eastAsia" w:ascii="宋体" w:hAnsi="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bookmarkEnd w:id="16"/>
    <w:bookmarkEnd w:id="17"/>
    <w:bookmarkEnd w:id="18"/>
    <w:bookmarkEnd w:id="19"/>
    <w:p w14:paraId="26469A3A">
      <w:pPr>
        <w:pStyle w:val="2"/>
        <w:spacing w:before="0" w:beforeLines="0" w:after="0" w:afterLines="0" w:line="240" w:lineRule="auto"/>
        <w:rPr>
          <w:rFonts w:hint="eastAsia" w:ascii="宋体" w:hAnsi="宋体" w:eastAsia="宋体" w:cs="宋体"/>
          <w:b/>
        </w:rPr>
      </w:pPr>
      <w:bookmarkStart w:id="22" w:name="_Toc28220"/>
      <w:r>
        <w:rPr>
          <w:rFonts w:hint="eastAsia" w:ascii="宋体" w:hAnsi="宋体" w:eastAsia="宋体" w:cs="宋体"/>
          <w:b/>
        </w:rPr>
        <w:t>第四篇  评审办法</w:t>
      </w:r>
      <w:bookmarkEnd w:id="22"/>
    </w:p>
    <w:p w14:paraId="2F1EFB75">
      <w:pPr>
        <w:pStyle w:val="3"/>
        <w:spacing w:line="400" w:lineRule="exact"/>
        <w:ind w:firstLine="482" w:firstLineChars="200"/>
        <w:rPr>
          <w:rFonts w:hint="eastAsia" w:cs="宋体"/>
          <w:b/>
          <w:sz w:val="24"/>
          <w:szCs w:val="24"/>
        </w:rPr>
      </w:pPr>
      <w:bookmarkStart w:id="23" w:name="_Toc14679"/>
      <w:r>
        <w:rPr>
          <w:rFonts w:hint="eastAsia" w:cs="宋体"/>
          <w:b/>
          <w:sz w:val="24"/>
          <w:szCs w:val="24"/>
        </w:rPr>
        <w:t>一、评审方法</w:t>
      </w:r>
      <w:bookmarkEnd w:id="23"/>
    </w:p>
    <w:p w14:paraId="782386E8">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（一）本项目采用综合评分法进行评审。</w:t>
      </w:r>
    </w:p>
    <w:p w14:paraId="399363A8">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综合评分法，是指响应文件满足询比文件全部实质性要求且按照评审因素的量化指标评审得分最高的供应商为成交候选供应商的评审方法。供应商总得分为价格、商务、技术等评定因素分别按照相应权重值计算分项得分后相加，满分为100分，另有5分为政策性加分。</w:t>
      </w:r>
    </w:p>
    <w:p w14:paraId="6B410604">
      <w:pPr>
        <w:snapToGrid w:val="0"/>
        <w:spacing w:line="400" w:lineRule="exact"/>
        <w:ind w:firstLine="480" w:firstLineChars="200"/>
        <w:rPr>
          <w:rFonts w:hint="eastAsia" w:ascii="宋体" w:hAnsi="宋体" w:cs="仿宋"/>
          <w:kern w:val="0"/>
          <w:sz w:val="24"/>
          <w:szCs w:val="24"/>
        </w:rPr>
      </w:pPr>
      <w:r>
        <w:rPr>
          <w:rFonts w:hint="eastAsia" w:ascii="宋体" w:hAnsi="宋体" w:cs="宋体"/>
          <w:kern w:val="0"/>
          <w:sz w:val="24"/>
          <w:szCs w:val="24"/>
        </w:rPr>
        <w:t>（二）</w:t>
      </w:r>
      <w:r>
        <w:rPr>
          <w:rFonts w:hint="eastAsia" w:ascii="宋体" w:hAnsi="宋体" w:cs="仿宋"/>
          <w:kern w:val="0"/>
          <w:sz w:val="24"/>
          <w:szCs w:val="24"/>
        </w:rPr>
        <w:t>评审程序</w:t>
      </w:r>
    </w:p>
    <w:p w14:paraId="0239FF64">
      <w:pPr>
        <w:snapToGrid w:val="0"/>
        <w:spacing w:line="400" w:lineRule="exact"/>
        <w:ind w:firstLine="480" w:firstLineChars="200"/>
        <w:rPr>
          <w:rFonts w:hint="eastAsia" w:ascii="宋体" w:hAnsi="宋体" w:cs="仿宋"/>
          <w:kern w:val="0"/>
          <w:sz w:val="24"/>
          <w:szCs w:val="24"/>
        </w:rPr>
      </w:pPr>
      <w:r>
        <w:rPr>
          <w:rFonts w:hint="eastAsia" w:ascii="宋体" w:hAnsi="宋体" w:cs="仿宋"/>
          <w:kern w:val="0"/>
          <w:sz w:val="24"/>
          <w:szCs w:val="24"/>
        </w:rPr>
        <w:t>评审工作由采购代理机构负责组织，具体评审事务由采购代理机构组建的询比小组负责。询比小组成员到位后，推举其中一位评审专家担任评审组长，并由评审组长牵头组织该项目评审工作。询比小组按以下程序独立履行评审职责：</w:t>
      </w:r>
    </w:p>
    <w:p w14:paraId="7893BC4B">
      <w:pPr>
        <w:snapToGrid w:val="0"/>
        <w:spacing w:line="400" w:lineRule="exact"/>
        <w:ind w:firstLine="480" w:firstLineChars="200"/>
        <w:rPr>
          <w:rFonts w:hint="eastAsia" w:ascii="宋体" w:hAnsi="宋体" w:cs="宋体"/>
          <w:kern w:val="0"/>
          <w:sz w:val="24"/>
          <w:szCs w:val="24"/>
        </w:rPr>
      </w:pPr>
      <w:r>
        <w:rPr>
          <w:rFonts w:hint="eastAsia" w:ascii="宋体" w:hAnsi="宋体" w:cs="仿宋"/>
          <w:kern w:val="0"/>
          <w:sz w:val="24"/>
          <w:szCs w:val="24"/>
        </w:rPr>
        <w:t>1.资格性审查。依据询比文件的规定，对响应文件中的资格证明文件进行审查，以确定供应商是否具备询比资格。</w:t>
      </w:r>
      <w:r>
        <w:rPr>
          <w:rFonts w:hint="eastAsia" w:ascii="宋体" w:hAnsi="宋体" w:cs="宋体"/>
          <w:kern w:val="0"/>
          <w:sz w:val="24"/>
          <w:szCs w:val="24"/>
        </w:rPr>
        <w:t>资格审查资料表如下：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14:paraId="2D19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noWrap w:val="0"/>
            <w:vAlign w:val="center"/>
          </w:tcPr>
          <w:p w14:paraId="54718EF2">
            <w:pPr>
              <w:spacing w:line="240" w:lineRule="exact"/>
              <w:jc w:val="center"/>
              <w:rPr>
                <w:rFonts w:hint="eastAsia" w:ascii="宋体" w:hAnsi="宋体" w:cs="仿宋"/>
                <w:b/>
                <w:kern w:val="0"/>
                <w:sz w:val="21"/>
                <w:szCs w:val="21"/>
              </w:rPr>
            </w:pPr>
            <w:r>
              <w:rPr>
                <w:rFonts w:hint="eastAsia" w:ascii="宋体" w:hAnsi="宋体" w:cs="仿宋"/>
                <w:b/>
                <w:kern w:val="0"/>
                <w:sz w:val="21"/>
                <w:szCs w:val="21"/>
              </w:rPr>
              <w:t>序号</w:t>
            </w:r>
          </w:p>
        </w:tc>
        <w:tc>
          <w:tcPr>
            <w:tcW w:w="5102" w:type="dxa"/>
            <w:gridSpan w:val="2"/>
            <w:noWrap w:val="0"/>
            <w:vAlign w:val="center"/>
          </w:tcPr>
          <w:p w14:paraId="2A33EACE">
            <w:pPr>
              <w:spacing w:line="240" w:lineRule="exact"/>
              <w:jc w:val="center"/>
              <w:rPr>
                <w:rFonts w:hint="eastAsia" w:ascii="宋体" w:hAnsi="宋体" w:cs="仿宋"/>
                <w:b/>
                <w:kern w:val="0"/>
                <w:sz w:val="21"/>
                <w:szCs w:val="21"/>
              </w:rPr>
            </w:pPr>
            <w:r>
              <w:rPr>
                <w:rFonts w:hint="eastAsia" w:ascii="宋体" w:hAnsi="宋体" w:cs="仿宋"/>
                <w:b/>
                <w:kern w:val="0"/>
                <w:sz w:val="21"/>
                <w:szCs w:val="21"/>
              </w:rPr>
              <w:t>检查因素</w:t>
            </w:r>
          </w:p>
        </w:tc>
        <w:tc>
          <w:tcPr>
            <w:tcW w:w="3850" w:type="dxa"/>
            <w:noWrap w:val="0"/>
            <w:vAlign w:val="center"/>
          </w:tcPr>
          <w:p w14:paraId="70E7CE55">
            <w:pPr>
              <w:spacing w:line="240" w:lineRule="exact"/>
              <w:jc w:val="center"/>
              <w:rPr>
                <w:rFonts w:hint="eastAsia" w:ascii="宋体" w:hAnsi="宋体" w:cs="仿宋"/>
                <w:b/>
                <w:kern w:val="0"/>
                <w:sz w:val="21"/>
                <w:szCs w:val="21"/>
              </w:rPr>
            </w:pPr>
            <w:r>
              <w:rPr>
                <w:rFonts w:hint="eastAsia" w:ascii="宋体" w:hAnsi="宋体" w:cs="仿宋"/>
                <w:b/>
                <w:kern w:val="0"/>
                <w:sz w:val="21"/>
                <w:szCs w:val="21"/>
              </w:rPr>
              <w:t>检查内容</w:t>
            </w:r>
          </w:p>
        </w:tc>
      </w:tr>
      <w:tr w14:paraId="526D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16122FDF">
            <w:pPr>
              <w:spacing w:line="240" w:lineRule="exact"/>
              <w:jc w:val="center"/>
              <w:rPr>
                <w:rFonts w:ascii="宋体" w:hAnsi="宋体" w:cs="仿宋"/>
                <w:sz w:val="21"/>
                <w:szCs w:val="21"/>
              </w:rPr>
            </w:pPr>
            <w:r>
              <w:rPr>
                <w:rFonts w:hint="eastAsia" w:ascii="宋体" w:hAnsi="宋体" w:cs="仿宋"/>
                <w:sz w:val="21"/>
                <w:szCs w:val="21"/>
              </w:rPr>
              <w:t>1.1</w:t>
            </w:r>
          </w:p>
        </w:tc>
        <w:tc>
          <w:tcPr>
            <w:tcW w:w="709" w:type="dxa"/>
            <w:vMerge w:val="restart"/>
            <w:noWrap w:val="0"/>
            <w:vAlign w:val="center"/>
          </w:tcPr>
          <w:p w14:paraId="59304789">
            <w:pPr>
              <w:spacing w:line="240" w:lineRule="exact"/>
              <w:rPr>
                <w:rFonts w:hint="eastAsia" w:ascii="宋体" w:hAnsi="宋体" w:cs="仿宋"/>
                <w:sz w:val="21"/>
                <w:szCs w:val="21"/>
                <w:lang w:val="zh-CN"/>
              </w:rPr>
            </w:pPr>
            <w:r>
              <w:rPr>
                <w:rFonts w:hint="eastAsia" w:ascii="宋体" w:hAnsi="宋体" w:cs="仿宋"/>
                <w:sz w:val="24"/>
                <w:szCs w:val="24"/>
              </w:rPr>
              <w:t>一般资格要求</w:t>
            </w:r>
          </w:p>
        </w:tc>
        <w:tc>
          <w:tcPr>
            <w:tcW w:w="4393" w:type="dxa"/>
            <w:noWrap w:val="0"/>
            <w:vAlign w:val="center"/>
          </w:tcPr>
          <w:p w14:paraId="2AAA5139">
            <w:pPr>
              <w:spacing w:line="240" w:lineRule="exact"/>
              <w:rPr>
                <w:rFonts w:hint="eastAsia" w:ascii="宋体" w:hAnsi="宋体" w:cs="仿宋"/>
                <w:sz w:val="21"/>
                <w:szCs w:val="21"/>
              </w:rPr>
            </w:pPr>
            <w:r>
              <w:rPr>
                <w:rFonts w:hint="eastAsia" w:ascii="宋体" w:hAnsi="宋体" w:cs="仿宋"/>
                <w:sz w:val="21"/>
                <w:szCs w:val="21"/>
              </w:rPr>
              <w:t>（1）具有独立承担民事责任的能力</w:t>
            </w:r>
          </w:p>
        </w:tc>
        <w:tc>
          <w:tcPr>
            <w:tcW w:w="3850" w:type="dxa"/>
            <w:noWrap w:val="0"/>
            <w:vAlign w:val="center"/>
          </w:tcPr>
          <w:p w14:paraId="62EEFDDD">
            <w:pPr>
              <w:spacing w:line="240" w:lineRule="exact"/>
              <w:rPr>
                <w:rFonts w:hint="eastAsia" w:ascii="宋体" w:hAnsi="宋体" w:cs="仿宋"/>
                <w:sz w:val="21"/>
                <w:szCs w:val="21"/>
              </w:rPr>
            </w:pPr>
            <w:r>
              <w:rPr>
                <w:rFonts w:hint="eastAsia" w:ascii="宋体" w:hAnsi="宋体" w:cs="仿宋"/>
                <w:sz w:val="21"/>
                <w:szCs w:val="21"/>
              </w:rPr>
              <w:t>1.供应商法人营业执照（副本）或事业单位法人证书（副本）或社会团体法人登记证书（提供复印件）。</w:t>
            </w:r>
          </w:p>
          <w:p w14:paraId="0AC5AC68">
            <w:pPr>
              <w:spacing w:line="240" w:lineRule="exact"/>
              <w:rPr>
                <w:rFonts w:hint="eastAsia" w:ascii="宋体" w:hAnsi="宋体" w:cs="仿宋"/>
                <w:sz w:val="21"/>
                <w:szCs w:val="21"/>
              </w:rPr>
            </w:pPr>
            <w:r>
              <w:rPr>
                <w:rFonts w:hint="eastAsia" w:ascii="宋体" w:hAnsi="宋体" w:cs="仿宋"/>
                <w:sz w:val="21"/>
                <w:szCs w:val="21"/>
              </w:rPr>
              <w:t>2.供应商法定代表人身份证明和法定代表人授权代表委托书。</w:t>
            </w:r>
          </w:p>
        </w:tc>
      </w:tr>
      <w:tr w14:paraId="3D9A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32937575">
            <w:pPr>
              <w:spacing w:line="240" w:lineRule="exact"/>
              <w:jc w:val="center"/>
              <w:rPr>
                <w:rFonts w:hint="eastAsia" w:ascii="宋体" w:hAnsi="宋体" w:cs="仿宋"/>
                <w:sz w:val="21"/>
                <w:szCs w:val="21"/>
              </w:rPr>
            </w:pPr>
          </w:p>
        </w:tc>
        <w:tc>
          <w:tcPr>
            <w:tcW w:w="709" w:type="dxa"/>
            <w:vMerge w:val="continue"/>
            <w:noWrap w:val="0"/>
            <w:vAlign w:val="center"/>
          </w:tcPr>
          <w:p w14:paraId="4032FDE8">
            <w:pPr>
              <w:spacing w:line="240" w:lineRule="exact"/>
              <w:rPr>
                <w:rFonts w:hint="eastAsia" w:ascii="宋体" w:hAnsi="宋体" w:cs="仿宋"/>
                <w:sz w:val="21"/>
                <w:szCs w:val="21"/>
                <w:lang w:val="zh-CN"/>
              </w:rPr>
            </w:pPr>
          </w:p>
        </w:tc>
        <w:tc>
          <w:tcPr>
            <w:tcW w:w="4393" w:type="dxa"/>
            <w:noWrap w:val="0"/>
            <w:vAlign w:val="center"/>
          </w:tcPr>
          <w:p w14:paraId="4B7E89C7">
            <w:pPr>
              <w:spacing w:line="240" w:lineRule="exact"/>
              <w:rPr>
                <w:rFonts w:hint="eastAsia" w:ascii="宋体" w:hAnsi="宋体" w:cs="仿宋"/>
                <w:sz w:val="21"/>
                <w:szCs w:val="21"/>
                <w:lang w:val="zh-CN"/>
              </w:rPr>
            </w:pPr>
            <w:r>
              <w:rPr>
                <w:rFonts w:hint="eastAsia" w:ascii="宋体" w:hAnsi="宋体" w:cs="仿宋"/>
                <w:sz w:val="21"/>
                <w:szCs w:val="21"/>
                <w:lang w:val="zh-CN"/>
              </w:rPr>
              <w:t>（2）具有良好的商业信誉和健全的财务会计制度</w:t>
            </w:r>
          </w:p>
        </w:tc>
        <w:tc>
          <w:tcPr>
            <w:tcW w:w="3850" w:type="dxa"/>
            <w:vMerge w:val="restart"/>
            <w:noWrap w:val="0"/>
            <w:vAlign w:val="center"/>
          </w:tcPr>
          <w:p w14:paraId="7FA0258E">
            <w:pPr>
              <w:spacing w:line="240" w:lineRule="exact"/>
              <w:rPr>
                <w:rFonts w:hint="default" w:ascii="宋体" w:hAnsi="宋体" w:eastAsia="宋体" w:cs="仿宋"/>
                <w:sz w:val="21"/>
                <w:szCs w:val="21"/>
                <w:lang w:val="en-US" w:eastAsia="zh-CN"/>
              </w:rPr>
            </w:pPr>
            <w:r>
              <w:rPr>
                <w:rFonts w:hint="eastAsia" w:ascii="宋体" w:hAnsi="宋体" w:cs="仿宋"/>
                <w:sz w:val="21"/>
                <w:szCs w:val="21"/>
                <w:lang w:val="en-US" w:eastAsia="zh-CN"/>
              </w:rPr>
              <w:t>提供</w:t>
            </w:r>
            <w:r>
              <w:rPr>
                <w:rFonts w:hint="eastAsia" w:ascii="宋体" w:hAnsi="宋体" w:cs="仿宋"/>
                <w:sz w:val="21"/>
                <w:szCs w:val="21"/>
                <w:lang w:val="zh-CN"/>
              </w:rPr>
              <w:t>书面声明</w:t>
            </w:r>
          </w:p>
        </w:tc>
      </w:tr>
      <w:tr w14:paraId="0471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5DA99DC1">
            <w:pPr>
              <w:spacing w:line="240" w:lineRule="exact"/>
              <w:jc w:val="center"/>
              <w:rPr>
                <w:rFonts w:hint="eastAsia" w:ascii="宋体" w:hAnsi="宋体" w:cs="仿宋"/>
                <w:sz w:val="21"/>
                <w:szCs w:val="21"/>
              </w:rPr>
            </w:pPr>
          </w:p>
        </w:tc>
        <w:tc>
          <w:tcPr>
            <w:tcW w:w="709" w:type="dxa"/>
            <w:vMerge w:val="continue"/>
            <w:noWrap w:val="0"/>
            <w:vAlign w:val="center"/>
          </w:tcPr>
          <w:p w14:paraId="145C1AC6">
            <w:pPr>
              <w:spacing w:line="240" w:lineRule="exact"/>
              <w:rPr>
                <w:rFonts w:hint="eastAsia" w:ascii="宋体" w:hAnsi="宋体" w:cs="仿宋"/>
                <w:sz w:val="21"/>
                <w:szCs w:val="21"/>
                <w:lang w:val="zh-CN"/>
              </w:rPr>
            </w:pPr>
          </w:p>
        </w:tc>
        <w:tc>
          <w:tcPr>
            <w:tcW w:w="4393" w:type="dxa"/>
            <w:noWrap w:val="0"/>
            <w:vAlign w:val="center"/>
          </w:tcPr>
          <w:p w14:paraId="2C58E484">
            <w:pPr>
              <w:spacing w:line="240" w:lineRule="exact"/>
              <w:rPr>
                <w:rFonts w:hint="eastAsia" w:ascii="宋体" w:hAnsi="宋体" w:cs="仿宋"/>
                <w:sz w:val="21"/>
                <w:szCs w:val="21"/>
                <w:lang w:val="zh-CN"/>
              </w:rPr>
            </w:pPr>
            <w:r>
              <w:rPr>
                <w:rFonts w:hint="eastAsia" w:ascii="宋体" w:hAnsi="宋体" w:cs="仿宋"/>
                <w:sz w:val="21"/>
                <w:szCs w:val="21"/>
                <w:lang w:val="zh-CN"/>
              </w:rPr>
              <w:t>（3）具有履行合同所必需的设备和专业技术能力</w:t>
            </w:r>
          </w:p>
        </w:tc>
        <w:tc>
          <w:tcPr>
            <w:tcW w:w="3850" w:type="dxa"/>
            <w:vMerge w:val="continue"/>
            <w:noWrap w:val="0"/>
            <w:vAlign w:val="center"/>
          </w:tcPr>
          <w:p w14:paraId="481BCD72">
            <w:pPr>
              <w:spacing w:line="240" w:lineRule="exact"/>
              <w:rPr>
                <w:rFonts w:hint="eastAsia" w:ascii="宋体" w:hAnsi="宋体" w:cs="仿宋"/>
                <w:sz w:val="21"/>
                <w:szCs w:val="21"/>
              </w:rPr>
            </w:pPr>
          </w:p>
        </w:tc>
      </w:tr>
      <w:tr w14:paraId="211D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61BE772D">
            <w:pPr>
              <w:spacing w:line="240" w:lineRule="exact"/>
              <w:jc w:val="center"/>
              <w:rPr>
                <w:rFonts w:hint="eastAsia" w:ascii="宋体" w:hAnsi="宋体" w:cs="仿宋"/>
                <w:sz w:val="21"/>
                <w:szCs w:val="21"/>
              </w:rPr>
            </w:pPr>
          </w:p>
        </w:tc>
        <w:tc>
          <w:tcPr>
            <w:tcW w:w="709" w:type="dxa"/>
            <w:vMerge w:val="continue"/>
            <w:noWrap w:val="0"/>
            <w:vAlign w:val="center"/>
          </w:tcPr>
          <w:p w14:paraId="60CADCD3">
            <w:pPr>
              <w:spacing w:line="240" w:lineRule="exact"/>
              <w:rPr>
                <w:rFonts w:hint="eastAsia" w:ascii="宋体" w:hAnsi="宋体" w:cs="仿宋"/>
                <w:sz w:val="21"/>
                <w:szCs w:val="21"/>
                <w:lang w:val="zh-CN"/>
              </w:rPr>
            </w:pPr>
          </w:p>
        </w:tc>
        <w:tc>
          <w:tcPr>
            <w:tcW w:w="4393" w:type="dxa"/>
            <w:noWrap w:val="0"/>
            <w:vAlign w:val="center"/>
          </w:tcPr>
          <w:p w14:paraId="1D6F939D">
            <w:pPr>
              <w:spacing w:line="240" w:lineRule="exact"/>
              <w:rPr>
                <w:rFonts w:hint="eastAsia" w:ascii="宋体" w:hAnsi="宋体" w:cs="仿宋"/>
                <w:sz w:val="21"/>
                <w:szCs w:val="21"/>
                <w:lang w:val="zh-CN"/>
              </w:rPr>
            </w:pPr>
            <w:r>
              <w:rPr>
                <w:rFonts w:hint="eastAsia" w:ascii="宋体" w:hAnsi="宋体" w:cs="仿宋"/>
                <w:sz w:val="21"/>
                <w:szCs w:val="21"/>
                <w:lang w:val="zh-CN"/>
              </w:rPr>
              <w:t>（4）有依法缴纳税收和社会保障金的良好记录</w:t>
            </w:r>
          </w:p>
        </w:tc>
        <w:tc>
          <w:tcPr>
            <w:tcW w:w="3850" w:type="dxa"/>
            <w:vMerge w:val="continue"/>
            <w:noWrap w:val="0"/>
            <w:vAlign w:val="center"/>
          </w:tcPr>
          <w:p w14:paraId="128F9DEC">
            <w:pPr>
              <w:spacing w:line="240" w:lineRule="exact"/>
              <w:rPr>
                <w:rFonts w:hint="eastAsia" w:ascii="宋体" w:hAnsi="宋体" w:cs="仿宋"/>
                <w:sz w:val="21"/>
                <w:szCs w:val="21"/>
              </w:rPr>
            </w:pPr>
          </w:p>
        </w:tc>
      </w:tr>
      <w:tr w14:paraId="73DB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76" w:type="dxa"/>
            <w:vMerge w:val="continue"/>
            <w:noWrap w:val="0"/>
            <w:vAlign w:val="center"/>
          </w:tcPr>
          <w:p w14:paraId="348BFDAF">
            <w:pPr>
              <w:spacing w:line="240" w:lineRule="exact"/>
              <w:jc w:val="center"/>
              <w:rPr>
                <w:rFonts w:hint="eastAsia" w:ascii="宋体" w:hAnsi="宋体" w:cs="仿宋"/>
                <w:sz w:val="21"/>
                <w:szCs w:val="21"/>
              </w:rPr>
            </w:pPr>
          </w:p>
        </w:tc>
        <w:tc>
          <w:tcPr>
            <w:tcW w:w="709" w:type="dxa"/>
            <w:vMerge w:val="continue"/>
            <w:noWrap w:val="0"/>
            <w:vAlign w:val="center"/>
          </w:tcPr>
          <w:p w14:paraId="37599D4F">
            <w:pPr>
              <w:spacing w:line="240" w:lineRule="exact"/>
              <w:rPr>
                <w:rFonts w:hint="eastAsia" w:ascii="宋体" w:hAnsi="宋体" w:cs="仿宋"/>
                <w:sz w:val="21"/>
                <w:szCs w:val="21"/>
                <w:lang w:val="zh-CN"/>
              </w:rPr>
            </w:pPr>
          </w:p>
        </w:tc>
        <w:tc>
          <w:tcPr>
            <w:tcW w:w="4393" w:type="dxa"/>
            <w:noWrap w:val="0"/>
            <w:vAlign w:val="center"/>
          </w:tcPr>
          <w:p w14:paraId="155D2E46">
            <w:pPr>
              <w:spacing w:line="240" w:lineRule="exact"/>
              <w:rPr>
                <w:rFonts w:hint="eastAsia" w:ascii="宋体" w:hAnsi="宋体" w:cs="仿宋"/>
                <w:sz w:val="21"/>
                <w:szCs w:val="21"/>
                <w:lang w:val="zh-CN"/>
              </w:rPr>
            </w:pPr>
            <w:r>
              <w:rPr>
                <w:rFonts w:hint="eastAsia" w:ascii="宋体" w:hAnsi="宋体" w:cs="仿宋"/>
                <w:sz w:val="21"/>
                <w:szCs w:val="21"/>
                <w:lang w:val="zh-CN"/>
              </w:rPr>
              <w:t>（5）参加采购活动前三年内，在经营活动中没有重大违法记录</w:t>
            </w:r>
          </w:p>
        </w:tc>
        <w:tc>
          <w:tcPr>
            <w:tcW w:w="3850" w:type="dxa"/>
            <w:vMerge w:val="continue"/>
            <w:noWrap w:val="0"/>
            <w:vAlign w:val="center"/>
          </w:tcPr>
          <w:p w14:paraId="0D2D7DF9">
            <w:pPr>
              <w:spacing w:line="240" w:lineRule="exact"/>
              <w:rPr>
                <w:rFonts w:hint="eastAsia" w:ascii="宋体" w:hAnsi="宋体" w:cs="仿宋"/>
                <w:sz w:val="21"/>
                <w:szCs w:val="21"/>
              </w:rPr>
            </w:pPr>
          </w:p>
        </w:tc>
      </w:tr>
      <w:tr w14:paraId="1F59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6" w:type="dxa"/>
            <w:noWrap w:val="0"/>
            <w:vAlign w:val="center"/>
          </w:tcPr>
          <w:p w14:paraId="27605E9B">
            <w:pPr>
              <w:spacing w:line="240" w:lineRule="exact"/>
              <w:jc w:val="center"/>
              <w:rPr>
                <w:rFonts w:hint="eastAsia" w:ascii="宋体" w:hAnsi="宋体" w:cs="仿宋"/>
                <w:sz w:val="21"/>
                <w:szCs w:val="21"/>
              </w:rPr>
            </w:pPr>
            <w:r>
              <w:rPr>
                <w:rFonts w:hint="eastAsia" w:ascii="宋体" w:hAnsi="宋体" w:cs="仿宋"/>
                <w:sz w:val="21"/>
                <w:szCs w:val="21"/>
              </w:rPr>
              <w:t>1.2</w:t>
            </w:r>
          </w:p>
        </w:tc>
        <w:tc>
          <w:tcPr>
            <w:tcW w:w="5102" w:type="dxa"/>
            <w:gridSpan w:val="2"/>
            <w:noWrap w:val="0"/>
            <w:vAlign w:val="center"/>
          </w:tcPr>
          <w:p w14:paraId="6D2391D2">
            <w:pPr>
              <w:rPr>
                <w:rFonts w:hint="eastAsia" w:ascii="宋体" w:hAnsi="宋体" w:cs="宋体"/>
                <w:sz w:val="21"/>
                <w:szCs w:val="21"/>
              </w:rPr>
            </w:pPr>
            <w:r>
              <w:rPr>
                <w:rFonts w:hint="eastAsia" w:ascii="宋体" w:hAnsi="宋体" w:cs="宋体"/>
                <w:sz w:val="21"/>
                <w:szCs w:val="21"/>
              </w:rPr>
              <w:t>特定资格要求</w:t>
            </w:r>
          </w:p>
        </w:tc>
        <w:tc>
          <w:tcPr>
            <w:tcW w:w="3850" w:type="dxa"/>
            <w:noWrap w:val="0"/>
            <w:vAlign w:val="center"/>
          </w:tcPr>
          <w:p w14:paraId="1F8FE03C">
            <w:pPr>
              <w:spacing w:line="240" w:lineRule="exact"/>
              <w:rPr>
                <w:rFonts w:hint="eastAsia" w:ascii="宋体" w:hAnsi="宋体" w:cs="仿宋"/>
                <w:sz w:val="21"/>
                <w:szCs w:val="21"/>
              </w:rPr>
            </w:pPr>
            <w:r>
              <w:rPr>
                <w:rFonts w:hint="eastAsia" w:ascii="宋体" w:hAnsi="宋体" w:cs="仿宋"/>
                <w:sz w:val="21"/>
                <w:szCs w:val="21"/>
              </w:rPr>
              <w:t>按第一篇的要求提供。</w:t>
            </w:r>
          </w:p>
        </w:tc>
      </w:tr>
      <w:tr w14:paraId="72BA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6" w:type="dxa"/>
            <w:noWrap w:val="0"/>
            <w:vAlign w:val="center"/>
          </w:tcPr>
          <w:p w14:paraId="0AD930FA">
            <w:pPr>
              <w:spacing w:line="240" w:lineRule="exact"/>
              <w:jc w:val="center"/>
              <w:rPr>
                <w:rFonts w:ascii="宋体" w:hAnsi="宋体" w:cs="仿宋"/>
                <w:sz w:val="21"/>
                <w:szCs w:val="21"/>
              </w:rPr>
            </w:pPr>
            <w:r>
              <w:rPr>
                <w:rFonts w:hint="eastAsia" w:ascii="宋体" w:hAnsi="宋体" w:cs="仿宋"/>
                <w:sz w:val="21"/>
                <w:szCs w:val="21"/>
              </w:rPr>
              <w:t>1.3</w:t>
            </w:r>
          </w:p>
        </w:tc>
        <w:tc>
          <w:tcPr>
            <w:tcW w:w="5102" w:type="dxa"/>
            <w:gridSpan w:val="2"/>
            <w:noWrap w:val="0"/>
            <w:vAlign w:val="center"/>
          </w:tcPr>
          <w:p w14:paraId="160B7E15">
            <w:pPr>
              <w:spacing w:line="240" w:lineRule="exact"/>
              <w:rPr>
                <w:rFonts w:hint="eastAsia" w:ascii="宋体" w:hAnsi="宋体" w:cs="仿宋"/>
                <w:sz w:val="21"/>
                <w:szCs w:val="21"/>
              </w:rPr>
            </w:pPr>
            <w:r>
              <w:rPr>
                <w:rFonts w:hint="eastAsia" w:ascii="宋体" w:hAnsi="宋体" w:cs="仿宋"/>
                <w:sz w:val="21"/>
                <w:szCs w:val="21"/>
              </w:rPr>
              <w:t>询比保证金</w:t>
            </w:r>
          </w:p>
        </w:tc>
        <w:tc>
          <w:tcPr>
            <w:tcW w:w="3850" w:type="dxa"/>
            <w:noWrap w:val="0"/>
            <w:vAlign w:val="center"/>
          </w:tcPr>
          <w:p w14:paraId="716DC77E">
            <w:pPr>
              <w:spacing w:line="240" w:lineRule="exact"/>
              <w:rPr>
                <w:rFonts w:hint="eastAsia" w:ascii="宋体" w:hAnsi="宋体" w:cs="仿宋"/>
                <w:sz w:val="21"/>
                <w:szCs w:val="21"/>
              </w:rPr>
            </w:pPr>
            <w:r>
              <w:rPr>
                <w:rFonts w:hint="eastAsia" w:ascii="宋体" w:hAnsi="宋体" w:cs="仿宋"/>
                <w:sz w:val="21"/>
                <w:szCs w:val="21"/>
              </w:rPr>
              <w:t>按照询比文件的规定提交询比保证金。</w:t>
            </w:r>
          </w:p>
        </w:tc>
      </w:tr>
    </w:tbl>
    <w:p w14:paraId="49A3B8A8">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14:paraId="21BA424F">
      <w:pPr>
        <w:snapToGrid w:val="0"/>
        <w:spacing w:line="400" w:lineRule="exact"/>
        <w:ind w:firstLine="420" w:firstLineChars="200"/>
        <w:rPr>
          <w:rFonts w:hint="eastAsia" w:ascii="宋体" w:hAnsi="宋体" w:cs="宋体"/>
          <w:kern w:val="0"/>
          <w:sz w:val="24"/>
          <w:szCs w:val="24"/>
        </w:rPr>
      </w:pPr>
      <w:r>
        <w:rPr>
          <w:rFonts w:hint="eastAsia" w:ascii="宋体" w:hAnsi="宋体" w:cs="宋体"/>
          <w:sz w:val="21"/>
          <w:szCs w:val="21"/>
        </w:rPr>
        <w:t>①</w:t>
      </w:r>
      <w:r>
        <w:rPr>
          <w:rFonts w:hint="eastAsia" w:ascii="宋体" w:hAnsi="宋体" w:cs="宋体"/>
          <w:kern w:val="0"/>
          <w:sz w:val="24"/>
          <w:szCs w:val="24"/>
        </w:rPr>
        <w:t>供应商按“多证合一”登记制度办理营业执照的，税务登记证（副本）和社会保险登记证以供应商所提供的营业执照（副本）复印件为准。</w:t>
      </w:r>
    </w:p>
    <w:p w14:paraId="7CB0D044">
      <w:pPr>
        <w:snapToGrid w:val="0"/>
        <w:spacing w:line="400" w:lineRule="exact"/>
        <w:ind w:firstLine="420" w:firstLineChars="200"/>
        <w:rPr>
          <w:rFonts w:hint="eastAsia" w:ascii="宋体" w:hAnsi="宋体" w:cs="宋体"/>
          <w:kern w:val="0"/>
          <w:sz w:val="24"/>
          <w:szCs w:val="24"/>
        </w:rPr>
      </w:pPr>
      <w:r>
        <w:rPr>
          <w:rFonts w:hint="eastAsia" w:ascii="宋体" w:hAnsi="宋体" w:cs="宋体"/>
          <w:sz w:val="21"/>
          <w:szCs w:val="21"/>
        </w:rPr>
        <w:t>②</w:t>
      </w:r>
      <w:r>
        <w:rPr>
          <w:rFonts w:hint="eastAsia" w:ascii="宋体" w:hAnsi="宋体" w:cs="宋体"/>
          <w:kern w:val="0"/>
          <w:sz w:val="24"/>
          <w:szCs w:val="24"/>
        </w:rPr>
        <w:t>根据《中华人民共和国招标投标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5FC8E284">
      <w:pPr>
        <w:snapToGrid w:val="0"/>
        <w:spacing w:line="400" w:lineRule="exact"/>
        <w:ind w:firstLine="420" w:firstLineChars="200"/>
        <w:rPr>
          <w:rFonts w:hint="eastAsia" w:ascii="宋体" w:hAnsi="宋体" w:cs="宋体"/>
          <w:kern w:val="0"/>
          <w:sz w:val="24"/>
          <w:szCs w:val="24"/>
        </w:rPr>
      </w:pPr>
      <w:r>
        <w:rPr>
          <w:rFonts w:hint="eastAsia" w:ascii="宋体" w:hAnsi="宋体" w:cs="宋体"/>
          <w:sz w:val="21"/>
          <w:szCs w:val="21"/>
        </w:rPr>
        <w:t>③</w:t>
      </w:r>
      <w:r>
        <w:rPr>
          <w:rFonts w:hint="eastAsia" w:ascii="宋体" w:hAnsi="宋体" w:cs="宋体"/>
          <w:kern w:val="0"/>
          <w:sz w:val="24"/>
          <w:szCs w:val="24"/>
        </w:rPr>
        <w:t>以联合体形式参与竞标的，共同联合协议中应确定主办方（主体），代表联合体进行竞标和澄清。联合体各方均应满足供应商资格要求（详见“第一篇”）。</w:t>
      </w:r>
    </w:p>
    <w:p w14:paraId="5BDE1BD9">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2.符合性审查</w:t>
      </w:r>
    </w:p>
    <w:p w14:paraId="3242F6AA">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询比小组应当对符合资格的供应商的响应文件进行符合性审查，以确定其是否满足询比文件的实质性要求。符合性审查资料表如下：</w:t>
      </w:r>
    </w:p>
    <w:tbl>
      <w:tblPr>
        <w:tblStyle w:val="5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467A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3E9249E9">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119" w:type="dxa"/>
            <w:gridSpan w:val="2"/>
            <w:noWrap w:val="0"/>
            <w:vAlign w:val="center"/>
          </w:tcPr>
          <w:p w14:paraId="15668BCD">
            <w:pPr>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836" w:type="dxa"/>
            <w:noWrap w:val="0"/>
            <w:vAlign w:val="center"/>
          </w:tcPr>
          <w:p w14:paraId="5F103169">
            <w:pPr>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3BCE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4B14D9BD">
            <w:pPr>
              <w:jc w:val="center"/>
              <w:rPr>
                <w:rFonts w:hint="eastAsia" w:ascii="宋体" w:hAnsi="宋体" w:cs="宋体"/>
                <w:kern w:val="0"/>
                <w:sz w:val="21"/>
                <w:szCs w:val="21"/>
              </w:rPr>
            </w:pPr>
            <w:r>
              <w:rPr>
                <w:rFonts w:hint="eastAsia" w:ascii="宋体" w:hAnsi="宋体" w:cs="宋体"/>
                <w:kern w:val="0"/>
                <w:sz w:val="21"/>
                <w:szCs w:val="21"/>
              </w:rPr>
              <w:t>1</w:t>
            </w:r>
          </w:p>
        </w:tc>
        <w:tc>
          <w:tcPr>
            <w:tcW w:w="1562" w:type="dxa"/>
            <w:vMerge w:val="restart"/>
            <w:noWrap w:val="0"/>
            <w:vAlign w:val="center"/>
          </w:tcPr>
          <w:p w14:paraId="2CFDEC0E">
            <w:pPr>
              <w:rPr>
                <w:rFonts w:hint="eastAsia" w:ascii="宋体" w:hAnsi="宋体" w:cs="宋体"/>
                <w:kern w:val="0"/>
                <w:sz w:val="21"/>
                <w:szCs w:val="21"/>
              </w:rPr>
            </w:pPr>
            <w:r>
              <w:rPr>
                <w:rFonts w:hint="eastAsia" w:ascii="宋体" w:hAnsi="宋体" w:cs="宋体"/>
                <w:kern w:val="0"/>
                <w:sz w:val="21"/>
                <w:szCs w:val="21"/>
              </w:rPr>
              <w:t>有效性审查</w:t>
            </w:r>
          </w:p>
        </w:tc>
        <w:tc>
          <w:tcPr>
            <w:tcW w:w="1557" w:type="dxa"/>
            <w:noWrap w:val="0"/>
            <w:vAlign w:val="center"/>
          </w:tcPr>
          <w:p w14:paraId="78AA6BA5">
            <w:pPr>
              <w:rPr>
                <w:rFonts w:hint="eastAsia" w:ascii="宋体" w:hAnsi="宋体" w:cs="宋体"/>
                <w:kern w:val="0"/>
                <w:sz w:val="21"/>
                <w:szCs w:val="21"/>
              </w:rPr>
            </w:pPr>
            <w:r>
              <w:rPr>
                <w:rFonts w:hint="eastAsia" w:ascii="宋体" w:hAnsi="宋体" w:cs="宋体"/>
                <w:sz w:val="21"/>
                <w:szCs w:val="21"/>
              </w:rPr>
              <w:t>响应文件签署或盖章</w:t>
            </w:r>
          </w:p>
        </w:tc>
        <w:tc>
          <w:tcPr>
            <w:tcW w:w="5836" w:type="dxa"/>
            <w:noWrap w:val="0"/>
            <w:vAlign w:val="center"/>
          </w:tcPr>
          <w:p w14:paraId="672265E7">
            <w:pPr>
              <w:rPr>
                <w:rFonts w:hint="eastAsia" w:ascii="宋体" w:hAnsi="宋体" w:cs="宋体"/>
                <w:kern w:val="0"/>
                <w:sz w:val="21"/>
                <w:szCs w:val="21"/>
              </w:rPr>
            </w:pPr>
            <w:r>
              <w:rPr>
                <w:rFonts w:hint="eastAsia" w:ascii="宋体" w:hAnsi="宋体" w:cs="宋体"/>
                <w:sz w:val="21"/>
                <w:szCs w:val="21"/>
              </w:rPr>
              <w:t>响应文件上法定代表人（或其授权代表）的签署或盖章齐全。</w:t>
            </w:r>
          </w:p>
        </w:tc>
      </w:tr>
      <w:tr w14:paraId="7174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55DB01C2">
            <w:pPr>
              <w:jc w:val="center"/>
              <w:rPr>
                <w:rFonts w:hint="eastAsia" w:ascii="宋体" w:hAnsi="宋体" w:cs="宋体"/>
                <w:kern w:val="0"/>
                <w:sz w:val="21"/>
                <w:szCs w:val="21"/>
              </w:rPr>
            </w:pPr>
          </w:p>
        </w:tc>
        <w:tc>
          <w:tcPr>
            <w:tcW w:w="1562" w:type="dxa"/>
            <w:vMerge w:val="continue"/>
            <w:noWrap w:val="0"/>
            <w:vAlign w:val="center"/>
          </w:tcPr>
          <w:p w14:paraId="03D99CBE">
            <w:pPr>
              <w:rPr>
                <w:rFonts w:hint="eastAsia" w:ascii="宋体" w:hAnsi="宋体" w:cs="宋体"/>
                <w:kern w:val="0"/>
                <w:sz w:val="21"/>
                <w:szCs w:val="21"/>
              </w:rPr>
            </w:pPr>
          </w:p>
        </w:tc>
        <w:tc>
          <w:tcPr>
            <w:tcW w:w="1557" w:type="dxa"/>
            <w:noWrap w:val="0"/>
            <w:vAlign w:val="center"/>
          </w:tcPr>
          <w:p w14:paraId="452E6473">
            <w:pPr>
              <w:rPr>
                <w:rFonts w:hint="eastAsia" w:ascii="宋体" w:hAnsi="宋体" w:cs="宋体"/>
                <w:sz w:val="21"/>
                <w:szCs w:val="21"/>
                <w:lang w:val="zh-CN"/>
              </w:rPr>
            </w:pPr>
            <w:r>
              <w:rPr>
                <w:rFonts w:hint="eastAsia" w:ascii="宋体" w:hAnsi="宋体" w:cs="宋体"/>
                <w:sz w:val="21"/>
                <w:szCs w:val="21"/>
                <w:lang w:val="zh-CN"/>
              </w:rPr>
              <w:t>竞标方案</w:t>
            </w:r>
          </w:p>
        </w:tc>
        <w:tc>
          <w:tcPr>
            <w:tcW w:w="5836" w:type="dxa"/>
            <w:noWrap w:val="0"/>
            <w:vAlign w:val="center"/>
          </w:tcPr>
          <w:p w14:paraId="524A8CA5">
            <w:pPr>
              <w:rPr>
                <w:rFonts w:hint="eastAsia" w:ascii="宋体" w:hAnsi="宋体" w:cs="宋体"/>
                <w:kern w:val="0"/>
                <w:sz w:val="21"/>
                <w:szCs w:val="21"/>
              </w:rPr>
            </w:pPr>
            <w:r>
              <w:rPr>
                <w:rFonts w:hint="eastAsia" w:ascii="宋体" w:hAnsi="宋体" w:cs="宋体"/>
                <w:sz w:val="21"/>
                <w:szCs w:val="21"/>
                <w:lang w:val="zh-CN"/>
              </w:rPr>
              <w:t>每个包只能有一个方案竞标。</w:t>
            </w:r>
          </w:p>
        </w:tc>
      </w:tr>
      <w:tr w14:paraId="26C1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354E6503">
            <w:pPr>
              <w:jc w:val="center"/>
              <w:rPr>
                <w:rFonts w:hint="eastAsia" w:ascii="宋体" w:hAnsi="宋体" w:cs="宋体"/>
                <w:kern w:val="0"/>
                <w:sz w:val="21"/>
                <w:szCs w:val="21"/>
              </w:rPr>
            </w:pPr>
          </w:p>
        </w:tc>
        <w:tc>
          <w:tcPr>
            <w:tcW w:w="1562" w:type="dxa"/>
            <w:vMerge w:val="continue"/>
            <w:noWrap w:val="0"/>
            <w:vAlign w:val="center"/>
          </w:tcPr>
          <w:p w14:paraId="4663B428">
            <w:pPr>
              <w:rPr>
                <w:rFonts w:hint="eastAsia" w:ascii="宋体" w:hAnsi="宋体" w:cs="宋体"/>
                <w:kern w:val="0"/>
                <w:sz w:val="21"/>
                <w:szCs w:val="21"/>
              </w:rPr>
            </w:pPr>
          </w:p>
        </w:tc>
        <w:tc>
          <w:tcPr>
            <w:tcW w:w="1557" w:type="dxa"/>
            <w:noWrap w:val="0"/>
            <w:vAlign w:val="center"/>
          </w:tcPr>
          <w:p w14:paraId="4474AAA3">
            <w:pPr>
              <w:rPr>
                <w:rFonts w:hint="eastAsia" w:ascii="宋体" w:hAnsi="宋体" w:cs="宋体"/>
                <w:sz w:val="21"/>
                <w:szCs w:val="21"/>
                <w:lang w:val="zh-CN"/>
              </w:rPr>
            </w:pPr>
            <w:r>
              <w:rPr>
                <w:rFonts w:hint="eastAsia" w:ascii="宋体" w:hAnsi="宋体" w:cs="宋体"/>
                <w:sz w:val="21"/>
                <w:szCs w:val="21"/>
              </w:rPr>
              <w:t>报价唯一</w:t>
            </w:r>
          </w:p>
        </w:tc>
        <w:tc>
          <w:tcPr>
            <w:tcW w:w="5836" w:type="dxa"/>
            <w:noWrap w:val="0"/>
            <w:vAlign w:val="center"/>
          </w:tcPr>
          <w:p w14:paraId="345BAFDE">
            <w:pPr>
              <w:rPr>
                <w:rFonts w:hint="eastAsia" w:ascii="宋体" w:hAnsi="宋体" w:cs="宋体"/>
                <w:kern w:val="0"/>
                <w:sz w:val="21"/>
                <w:szCs w:val="21"/>
              </w:rPr>
            </w:pPr>
            <w:r>
              <w:rPr>
                <w:rFonts w:hint="eastAsia" w:ascii="宋体" w:hAnsi="宋体" w:cs="宋体"/>
                <w:sz w:val="21"/>
                <w:szCs w:val="21"/>
                <w:lang w:val="zh-CN"/>
              </w:rPr>
              <w:t>只能在预算金额和最高限价内报价，</w:t>
            </w:r>
            <w:r>
              <w:rPr>
                <w:rFonts w:hint="eastAsia" w:ascii="宋体" w:hAnsi="宋体" w:cs="宋体"/>
                <w:sz w:val="21"/>
                <w:szCs w:val="21"/>
              </w:rPr>
              <w:t>只能有一个有效报价，不得提交选择性报价。</w:t>
            </w:r>
          </w:p>
        </w:tc>
      </w:tr>
      <w:tr w14:paraId="0B87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63A50151">
            <w:pPr>
              <w:jc w:val="center"/>
              <w:rPr>
                <w:rFonts w:hint="eastAsia" w:ascii="宋体" w:hAnsi="宋体" w:cs="宋体"/>
                <w:kern w:val="0"/>
                <w:sz w:val="21"/>
                <w:szCs w:val="21"/>
              </w:rPr>
            </w:pPr>
            <w:r>
              <w:rPr>
                <w:rFonts w:hint="eastAsia" w:ascii="宋体" w:hAnsi="宋体" w:cs="宋体"/>
                <w:kern w:val="0"/>
                <w:sz w:val="21"/>
                <w:szCs w:val="21"/>
              </w:rPr>
              <w:t>2</w:t>
            </w:r>
          </w:p>
        </w:tc>
        <w:tc>
          <w:tcPr>
            <w:tcW w:w="1562" w:type="dxa"/>
            <w:noWrap w:val="0"/>
            <w:vAlign w:val="center"/>
          </w:tcPr>
          <w:p w14:paraId="418F6CD6">
            <w:pPr>
              <w:rPr>
                <w:rFonts w:hint="eastAsia" w:ascii="宋体" w:hAnsi="宋体" w:cs="宋体"/>
                <w:kern w:val="0"/>
                <w:sz w:val="21"/>
                <w:szCs w:val="21"/>
              </w:rPr>
            </w:pPr>
            <w:r>
              <w:rPr>
                <w:rFonts w:hint="eastAsia" w:ascii="宋体" w:hAnsi="宋体" w:cs="宋体"/>
                <w:kern w:val="0"/>
                <w:sz w:val="21"/>
                <w:szCs w:val="21"/>
              </w:rPr>
              <w:t>完整性审查</w:t>
            </w:r>
          </w:p>
        </w:tc>
        <w:tc>
          <w:tcPr>
            <w:tcW w:w="1557" w:type="dxa"/>
            <w:noWrap w:val="0"/>
            <w:vAlign w:val="center"/>
          </w:tcPr>
          <w:p w14:paraId="5C7F6CBC">
            <w:pPr>
              <w:rPr>
                <w:rFonts w:hint="eastAsia" w:ascii="宋体" w:hAnsi="宋体" w:cs="宋体"/>
                <w:kern w:val="0"/>
                <w:sz w:val="21"/>
                <w:szCs w:val="21"/>
              </w:rPr>
            </w:pPr>
            <w:r>
              <w:rPr>
                <w:rFonts w:hint="eastAsia" w:ascii="宋体" w:hAnsi="宋体" w:cs="宋体"/>
                <w:sz w:val="21"/>
                <w:szCs w:val="21"/>
                <w:lang w:val="zh-CN"/>
              </w:rPr>
              <w:t>响应文件份数</w:t>
            </w:r>
          </w:p>
        </w:tc>
        <w:tc>
          <w:tcPr>
            <w:tcW w:w="5836" w:type="dxa"/>
            <w:noWrap w:val="0"/>
            <w:vAlign w:val="center"/>
          </w:tcPr>
          <w:p w14:paraId="45EC3CD0">
            <w:pPr>
              <w:rPr>
                <w:rFonts w:hint="eastAsia" w:ascii="宋体" w:hAnsi="宋体" w:cs="宋体"/>
                <w:kern w:val="0"/>
                <w:sz w:val="21"/>
                <w:szCs w:val="21"/>
              </w:rPr>
            </w:pPr>
            <w:r>
              <w:rPr>
                <w:rFonts w:hint="eastAsia" w:ascii="宋体" w:hAnsi="宋体" w:cs="宋体"/>
                <w:sz w:val="21"/>
                <w:szCs w:val="21"/>
                <w:lang w:val="zh-CN"/>
              </w:rPr>
              <w:t>响应文件正、副本数量（含电子文档）符合询比文件要求。</w:t>
            </w:r>
          </w:p>
        </w:tc>
      </w:tr>
      <w:tr w14:paraId="6B2B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04ED438A">
            <w:pPr>
              <w:jc w:val="center"/>
              <w:rPr>
                <w:rFonts w:hint="eastAsia" w:ascii="宋体" w:hAnsi="宋体" w:cs="宋体"/>
                <w:kern w:val="0"/>
                <w:sz w:val="21"/>
                <w:szCs w:val="21"/>
              </w:rPr>
            </w:pPr>
            <w:r>
              <w:rPr>
                <w:rFonts w:hint="eastAsia" w:ascii="宋体" w:hAnsi="宋体" w:cs="宋体"/>
                <w:kern w:val="0"/>
                <w:sz w:val="21"/>
                <w:szCs w:val="21"/>
              </w:rPr>
              <w:t>3</w:t>
            </w:r>
          </w:p>
        </w:tc>
        <w:tc>
          <w:tcPr>
            <w:tcW w:w="1562" w:type="dxa"/>
            <w:noWrap w:val="0"/>
            <w:vAlign w:val="center"/>
          </w:tcPr>
          <w:p w14:paraId="30ADD955">
            <w:pPr>
              <w:rPr>
                <w:rFonts w:hint="eastAsia" w:ascii="宋体" w:hAnsi="宋体" w:cs="宋体"/>
                <w:kern w:val="0"/>
                <w:sz w:val="21"/>
                <w:szCs w:val="21"/>
              </w:rPr>
            </w:pPr>
            <w:r>
              <w:rPr>
                <w:rFonts w:hint="eastAsia" w:ascii="宋体" w:hAnsi="宋体" w:cs="宋体"/>
                <w:kern w:val="0"/>
                <w:sz w:val="21"/>
                <w:szCs w:val="21"/>
              </w:rPr>
              <w:t>商务部分</w:t>
            </w:r>
          </w:p>
        </w:tc>
        <w:tc>
          <w:tcPr>
            <w:tcW w:w="1557" w:type="dxa"/>
            <w:noWrap w:val="0"/>
            <w:vAlign w:val="center"/>
          </w:tcPr>
          <w:p w14:paraId="0CAD12EF">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0"/>
            <w:vAlign w:val="center"/>
          </w:tcPr>
          <w:p w14:paraId="1A4D2A71">
            <w:pPr>
              <w:rPr>
                <w:rFonts w:hint="eastAsia" w:ascii="宋体" w:hAnsi="宋体" w:cs="宋体"/>
                <w:kern w:val="0"/>
                <w:sz w:val="21"/>
                <w:szCs w:val="21"/>
              </w:rPr>
            </w:pPr>
            <w:r>
              <w:rPr>
                <w:rFonts w:hint="eastAsia" w:ascii="宋体" w:hAnsi="宋体" w:cs="宋体"/>
                <w:kern w:val="0"/>
                <w:sz w:val="21"/>
                <w:szCs w:val="21"/>
              </w:rPr>
              <w:t>满足本询比文件第三篇中</w:t>
            </w:r>
            <w:r>
              <w:rPr>
                <w:rFonts w:hint="eastAsia" w:ascii="宋体" w:hAnsi="宋体" w:cs="宋体"/>
                <w:sz w:val="24"/>
                <w:szCs w:val="28"/>
              </w:rPr>
              <w:t>“</w:t>
            </w:r>
            <w:r>
              <w:rPr>
                <w:rFonts w:hint="eastAsia" w:ascii="宋体" w:hAnsi="宋体" w:cs="宋体"/>
                <w:kern w:val="0"/>
                <w:sz w:val="21"/>
                <w:szCs w:val="21"/>
              </w:rPr>
              <w:t>※”标注的要求。</w:t>
            </w:r>
          </w:p>
        </w:tc>
      </w:tr>
      <w:tr w14:paraId="632E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6F7AB16A">
            <w:pPr>
              <w:jc w:val="center"/>
              <w:rPr>
                <w:rFonts w:hint="eastAsia" w:ascii="宋体" w:hAnsi="宋体" w:cs="宋体"/>
                <w:kern w:val="0"/>
                <w:sz w:val="21"/>
                <w:szCs w:val="21"/>
              </w:rPr>
            </w:pPr>
            <w:r>
              <w:rPr>
                <w:rFonts w:hint="eastAsia" w:ascii="宋体" w:hAnsi="宋体" w:cs="宋体"/>
                <w:kern w:val="0"/>
                <w:sz w:val="21"/>
                <w:szCs w:val="21"/>
              </w:rPr>
              <w:t>4</w:t>
            </w:r>
          </w:p>
        </w:tc>
        <w:tc>
          <w:tcPr>
            <w:tcW w:w="1562" w:type="dxa"/>
            <w:noWrap w:val="0"/>
            <w:vAlign w:val="center"/>
          </w:tcPr>
          <w:p w14:paraId="12A70951">
            <w:pPr>
              <w:rPr>
                <w:rFonts w:hint="eastAsia" w:ascii="宋体" w:hAnsi="宋体" w:cs="宋体"/>
                <w:kern w:val="0"/>
                <w:sz w:val="21"/>
                <w:szCs w:val="21"/>
              </w:rPr>
            </w:pPr>
            <w:r>
              <w:rPr>
                <w:rFonts w:hint="eastAsia" w:ascii="宋体" w:hAnsi="宋体" w:cs="宋体"/>
                <w:kern w:val="0"/>
                <w:sz w:val="21"/>
                <w:szCs w:val="21"/>
              </w:rPr>
              <w:t>竞标有效期</w:t>
            </w:r>
          </w:p>
        </w:tc>
        <w:tc>
          <w:tcPr>
            <w:tcW w:w="1557" w:type="dxa"/>
            <w:noWrap w:val="0"/>
            <w:vAlign w:val="center"/>
          </w:tcPr>
          <w:p w14:paraId="6BDD1D9E">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0"/>
            <w:vAlign w:val="center"/>
          </w:tcPr>
          <w:p w14:paraId="12A53B1B">
            <w:pPr>
              <w:rPr>
                <w:rFonts w:hint="eastAsia" w:ascii="宋体" w:hAnsi="宋体" w:cs="宋体"/>
                <w:kern w:val="0"/>
                <w:sz w:val="21"/>
                <w:szCs w:val="21"/>
              </w:rPr>
            </w:pPr>
            <w:r>
              <w:rPr>
                <w:rFonts w:hint="eastAsia" w:ascii="宋体" w:hAnsi="宋体" w:cs="宋体"/>
                <w:kern w:val="0"/>
                <w:sz w:val="21"/>
                <w:szCs w:val="21"/>
              </w:rPr>
              <w:t>竞标有效期为报价截止时间起90天。</w:t>
            </w:r>
          </w:p>
        </w:tc>
      </w:tr>
    </w:tbl>
    <w:p w14:paraId="0EE2E07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澄清有关问题。对响应文件中含义不明确、同类问题表述不一致或者有明显文字和计算错误的内容，询比小组可以书面形式（应当由询比小组成员签字）要求供应商作出必要澄清、说明或者纠正。供应商的澄清、说明或者补正应当采用书面形式，由其法定代表人（或其授权代表）签字，其澄清的内容不得超出响应文件的范围或者改变响应文件的实质性内容。</w:t>
      </w:r>
    </w:p>
    <w:p w14:paraId="320E2E0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4.比较与评价。按询比文件中规定的评审方法和标准，对资格审查和符合性审查合格的响应文件进行商务和技术评估。</w:t>
      </w:r>
    </w:p>
    <w:p w14:paraId="534C528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同一合同项（包）下为单一品目或非单一品目核心产品品牌的货物采购中，提供相同品牌产品且通过资格审查、符合性审查的不同供应商参加的，按一家供应商计算，评审后得分最高的同品牌供应商获得成交供应商推荐资格；评审得分相同的，由采购人或者采购人委托询比小组按照询比文件规定的方式确定一个供应商获得成交供应商推荐资格，询比文件未规定的采取随机抽取方式确定，其他同品牌供应商不作为成交候选供应商。</w:t>
      </w:r>
    </w:p>
    <w:p w14:paraId="577380C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询比小组各成员独立对每个有效供应商（通过资格审查、符合性审查的供应商）的响应文件进行评价、打分，然后由询比小组对各成员打分情况进行核查及复核，个别成员对同一供应商同一评分项的打分偏离较大的，应对供应商的响应文件进行再次核对，确属打分有误的，应及时进行修正。</w:t>
      </w:r>
    </w:p>
    <w:p w14:paraId="53D5153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复核后，询比小组汇总每个供应商每项评分因素的得分。</w:t>
      </w:r>
    </w:p>
    <w:p w14:paraId="2B6278B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5.推荐成交候选供应商名单。</w:t>
      </w:r>
    </w:p>
    <w:p w14:paraId="2A7AB86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按评审后得分由高到低的排列顺序推荐综合得分排名前三的供应商为本包（项目）成交候选供应商，排名第一的为第一成交候选供应商。得分相同的，按竞标报价由低到高顺序排列。得分且竞标报价相同的，按技术部分得分由高到低顺序排列。得分、竞标报价且技术部分得分都相同的，按商务部分得分由高打低顺序排列。</w:t>
      </w:r>
    </w:p>
    <w:p w14:paraId="1B3CD8C6">
      <w:pPr>
        <w:pStyle w:val="3"/>
        <w:spacing w:line="400" w:lineRule="exact"/>
        <w:ind w:firstLine="482" w:firstLineChars="200"/>
        <w:rPr>
          <w:rFonts w:hint="eastAsia" w:cs="宋体"/>
          <w:b/>
          <w:sz w:val="24"/>
          <w:szCs w:val="24"/>
        </w:rPr>
      </w:pPr>
      <w:bookmarkStart w:id="24" w:name="_Toc24451"/>
      <w:bookmarkStart w:id="25" w:name="_Toc267320057"/>
      <w:r>
        <w:rPr>
          <w:rFonts w:hint="eastAsia" w:cs="宋体"/>
          <w:b/>
          <w:sz w:val="24"/>
          <w:szCs w:val="24"/>
        </w:rPr>
        <w:t>二、评审标准</w:t>
      </w:r>
      <w:bookmarkEnd w:id="24"/>
      <w:bookmarkEnd w:id="25"/>
    </w:p>
    <w:p w14:paraId="6C73EC3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（一）评审因素</w:t>
      </w:r>
    </w:p>
    <w:tbl>
      <w:tblPr>
        <w:tblStyle w:val="57"/>
        <w:tblpPr w:leftFromText="180" w:rightFromText="180" w:vertAnchor="text" w:horzAnchor="page" w:tblpXSpec="center" w:tblpY="452"/>
        <w:tblOverlap w:val="never"/>
        <w:tblW w:w="10051" w:type="dxa"/>
        <w:jc w:val="center"/>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73"/>
        <w:gridCol w:w="791"/>
        <w:gridCol w:w="5362"/>
        <w:gridCol w:w="2200"/>
      </w:tblGrid>
      <w:tr w14:paraId="17DD2C25">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525" w:type="dxa"/>
            <w:tcBorders>
              <w:top w:val="single" w:color="000000" w:sz="4" w:space="0"/>
              <w:left w:val="single" w:color="auto" w:sz="4" w:space="0"/>
              <w:bottom w:val="single" w:color="auto" w:sz="4" w:space="0"/>
              <w:right w:val="single" w:color="auto" w:sz="4" w:space="0"/>
            </w:tcBorders>
            <w:noWrap w:val="0"/>
            <w:vAlign w:val="center"/>
          </w:tcPr>
          <w:p w14:paraId="38B89FF8">
            <w:pPr>
              <w:spacing w:line="360" w:lineRule="auto"/>
              <w:jc w:val="center"/>
              <w:rPr>
                <w:rFonts w:hint="eastAsia" w:ascii="宋体" w:hAnsi="宋体" w:cs="宋体"/>
                <w:b/>
              </w:rPr>
            </w:pPr>
            <w:r>
              <w:rPr>
                <w:rFonts w:hint="eastAsia" w:ascii="宋体" w:hAnsi="宋体" w:cs="宋体"/>
                <w:b/>
              </w:rPr>
              <w:t>序号</w:t>
            </w:r>
          </w:p>
        </w:tc>
        <w:tc>
          <w:tcPr>
            <w:tcW w:w="1173" w:type="dxa"/>
            <w:tcBorders>
              <w:top w:val="single" w:color="000000" w:sz="4" w:space="0"/>
              <w:left w:val="single" w:color="auto" w:sz="4" w:space="0"/>
              <w:bottom w:val="single" w:color="auto" w:sz="4" w:space="0"/>
              <w:right w:val="single" w:color="auto" w:sz="4" w:space="0"/>
            </w:tcBorders>
            <w:noWrap w:val="0"/>
            <w:vAlign w:val="center"/>
          </w:tcPr>
          <w:p w14:paraId="629FD877">
            <w:pPr>
              <w:spacing w:line="360" w:lineRule="auto"/>
              <w:jc w:val="center"/>
              <w:rPr>
                <w:rFonts w:hint="eastAsia" w:ascii="宋体" w:hAnsi="宋体" w:cs="宋体"/>
                <w:b/>
              </w:rPr>
            </w:pPr>
            <w:r>
              <w:rPr>
                <w:rFonts w:hint="eastAsia" w:ascii="宋体" w:hAnsi="宋体" w:cs="宋体"/>
                <w:b/>
              </w:rPr>
              <w:t>评分</w:t>
            </w:r>
          </w:p>
          <w:p w14:paraId="7D749E31">
            <w:pPr>
              <w:spacing w:line="360" w:lineRule="auto"/>
              <w:jc w:val="center"/>
              <w:rPr>
                <w:rFonts w:hint="eastAsia" w:ascii="宋体" w:hAnsi="宋体" w:cs="宋体"/>
                <w:b/>
              </w:rPr>
            </w:pPr>
            <w:r>
              <w:rPr>
                <w:rFonts w:hint="eastAsia" w:ascii="宋体" w:hAnsi="宋体" w:cs="宋体"/>
                <w:b/>
              </w:rPr>
              <w:t>因素</w:t>
            </w:r>
          </w:p>
          <w:p w14:paraId="459D2FD6">
            <w:pPr>
              <w:spacing w:line="360" w:lineRule="auto"/>
              <w:jc w:val="center"/>
              <w:rPr>
                <w:rFonts w:hint="eastAsia" w:ascii="宋体" w:hAnsi="宋体" w:cs="宋体"/>
                <w:b/>
              </w:rPr>
            </w:pPr>
            <w:r>
              <w:rPr>
                <w:rFonts w:hint="eastAsia" w:ascii="宋体" w:hAnsi="宋体" w:cs="宋体"/>
                <w:b/>
              </w:rPr>
              <w:t>及权值</w:t>
            </w:r>
          </w:p>
        </w:tc>
        <w:tc>
          <w:tcPr>
            <w:tcW w:w="791" w:type="dxa"/>
            <w:tcBorders>
              <w:top w:val="single" w:color="000000" w:sz="4" w:space="0"/>
              <w:left w:val="single" w:color="auto" w:sz="4" w:space="0"/>
              <w:bottom w:val="single" w:color="auto" w:sz="4" w:space="0"/>
              <w:right w:val="single" w:color="auto" w:sz="4" w:space="0"/>
            </w:tcBorders>
            <w:noWrap w:val="0"/>
            <w:vAlign w:val="center"/>
          </w:tcPr>
          <w:p w14:paraId="5AF87EE4">
            <w:pPr>
              <w:spacing w:line="360" w:lineRule="auto"/>
              <w:jc w:val="center"/>
              <w:rPr>
                <w:rFonts w:hint="eastAsia" w:ascii="宋体" w:hAnsi="宋体" w:cs="宋体"/>
                <w:b/>
              </w:rPr>
            </w:pPr>
            <w:r>
              <w:rPr>
                <w:rFonts w:hint="eastAsia" w:ascii="宋体" w:hAnsi="宋体" w:cs="宋体"/>
                <w:b/>
              </w:rPr>
              <w:t>分值</w:t>
            </w:r>
          </w:p>
        </w:tc>
        <w:tc>
          <w:tcPr>
            <w:tcW w:w="5362" w:type="dxa"/>
            <w:tcBorders>
              <w:top w:val="single" w:color="000000" w:sz="4" w:space="0"/>
              <w:left w:val="single" w:color="auto" w:sz="4" w:space="0"/>
              <w:bottom w:val="single" w:color="auto" w:sz="4" w:space="0"/>
              <w:right w:val="single" w:color="auto" w:sz="4" w:space="0"/>
            </w:tcBorders>
            <w:noWrap w:val="0"/>
            <w:vAlign w:val="center"/>
          </w:tcPr>
          <w:p w14:paraId="6BC7F900">
            <w:pPr>
              <w:spacing w:line="360" w:lineRule="auto"/>
              <w:jc w:val="center"/>
              <w:rPr>
                <w:rFonts w:hint="eastAsia" w:ascii="宋体" w:hAnsi="宋体" w:cs="宋体"/>
                <w:b/>
              </w:rPr>
            </w:pPr>
            <w:r>
              <w:rPr>
                <w:rFonts w:hint="eastAsia" w:ascii="宋体" w:hAnsi="宋体" w:cs="宋体"/>
                <w:b/>
              </w:rPr>
              <w:t>评分标准</w:t>
            </w:r>
          </w:p>
        </w:tc>
        <w:tc>
          <w:tcPr>
            <w:tcW w:w="2200" w:type="dxa"/>
            <w:tcBorders>
              <w:top w:val="single" w:color="000000" w:sz="4" w:space="0"/>
              <w:left w:val="single" w:color="auto" w:sz="4" w:space="0"/>
              <w:bottom w:val="single" w:color="auto" w:sz="4" w:space="0"/>
              <w:right w:val="single" w:color="auto" w:sz="4" w:space="0"/>
            </w:tcBorders>
            <w:noWrap w:val="0"/>
            <w:vAlign w:val="center"/>
          </w:tcPr>
          <w:p w14:paraId="59B060E9">
            <w:pPr>
              <w:pStyle w:val="126"/>
              <w:spacing w:before="0" w:after="0"/>
              <w:rPr>
                <w:rFonts w:hint="eastAsia" w:ascii="宋体" w:hAnsi="宋体" w:eastAsia="宋体" w:cs="宋体"/>
              </w:rPr>
            </w:pPr>
            <w:r>
              <w:rPr>
                <w:rFonts w:hint="eastAsia" w:ascii="宋体" w:hAnsi="宋体" w:eastAsia="宋体" w:cs="宋体"/>
              </w:rPr>
              <w:t>说明</w:t>
            </w:r>
          </w:p>
        </w:tc>
      </w:tr>
      <w:tr w14:paraId="6A837106">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303EECFE">
            <w:pPr>
              <w:snapToGrid w:val="0"/>
              <w:spacing w:line="360" w:lineRule="auto"/>
              <w:ind w:left="-38"/>
              <w:jc w:val="center"/>
              <w:rPr>
                <w:rFonts w:hint="eastAsia" w:ascii="宋体" w:hAnsi="宋体" w:cs="宋体"/>
                <w:sz w:val="22"/>
                <w:szCs w:val="22"/>
              </w:rPr>
            </w:pPr>
            <w:r>
              <w:rPr>
                <w:rFonts w:hint="eastAsia" w:ascii="宋体" w:hAnsi="宋体" w:cs="宋体"/>
                <w:sz w:val="22"/>
                <w:szCs w:val="22"/>
              </w:rPr>
              <w:t>1</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CD65852">
            <w:pPr>
              <w:snapToGrid w:val="0"/>
              <w:spacing w:line="360" w:lineRule="auto"/>
              <w:ind w:left="-38"/>
              <w:jc w:val="center"/>
              <w:rPr>
                <w:rFonts w:hint="eastAsia" w:ascii="宋体" w:hAnsi="宋体" w:cs="宋体"/>
                <w:sz w:val="22"/>
                <w:szCs w:val="22"/>
              </w:rPr>
            </w:pPr>
            <w:r>
              <w:rPr>
                <w:rFonts w:hint="eastAsia" w:ascii="宋体" w:hAnsi="宋体" w:cs="宋体"/>
                <w:sz w:val="22"/>
                <w:szCs w:val="22"/>
              </w:rPr>
              <w:t>投标报价</w:t>
            </w:r>
          </w:p>
          <w:p w14:paraId="75E0864D">
            <w:pPr>
              <w:snapToGrid w:val="0"/>
              <w:spacing w:line="360" w:lineRule="auto"/>
              <w:ind w:left="-38"/>
              <w:jc w:val="center"/>
              <w:rPr>
                <w:rFonts w:hint="eastAsia" w:ascii="宋体" w:hAnsi="宋体" w:cs="宋体"/>
                <w:sz w:val="22"/>
                <w:szCs w:val="22"/>
              </w:rPr>
            </w:pPr>
            <w:r>
              <w:rPr>
                <w:rFonts w:hint="eastAsia" w:ascii="宋体" w:hAnsi="宋体" w:cs="宋体"/>
                <w:sz w:val="22"/>
                <w:szCs w:val="22"/>
              </w:rPr>
              <w:t>（30%）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6485B68C">
            <w:pPr>
              <w:snapToGrid w:val="0"/>
              <w:spacing w:line="360" w:lineRule="auto"/>
              <w:ind w:left="-38"/>
              <w:jc w:val="center"/>
              <w:rPr>
                <w:rFonts w:hint="eastAsia" w:ascii="宋体" w:hAnsi="宋体" w:cs="宋体"/>
                <w:sz w:val="22"/>
                <w:szCs w:val="22"/>
              </w:rPr>
            </w:pPr>
            <w:r>
              <w:rPr>
                <w:rFonts w:hint="eastAsia" w:ascii="宋体" w:hAnsi="宋体" w:cs="宋体"/>
                <w:sz w:val="22"/>
                <w:szCs w:val="22"/>
              </w:rPr>
              <w:t>30分</w:t>
            </w:r>
          </w:p>
        </w:tc>
        <w:tc>
          <w:tcPr>
            <w:tcW w:w="5362" w:type="dxa"/>
            <w:tcBorders>
              <w:top w:val="single" w:color="auto" w:sz="4" w:space="0"/>
              <w:left w:val="single" w:color="auto" w:sz="4" w:space="0"/>
              <w:bottom w:val="single" w:color="auto" w:sz="4" w:space="0"/>
              <w:right w:val="single" w:color="auto" w:sz="4" w:space="0"/>
            </w:tcBorders>
            <w:noWrap w:val="0"/>
            <w:vAlign w:val="center"/>
          </w:tcPr>
          <w:p w14:paraId="1B0309F7">
            <w:pPr>
              <w:snapToGrid w:val="0"/>
              <w:spacing w:line="360" w:lineRule="auto"/>
              <w:ind w:left="-38"/>
              <w:rPr>
                <w:rFonts w:hint="eastAsia" w:ascii="宋体" w:hAnsi="宋体" w:cs="宋体"/>
                <w:sz w:val="22"/>
                <w:szCs w:val="22"/>
              </w:rPr>
            </w:pPr>
            <w:r>
              <w:rPr>
                <w:rFonts w:hint="eastAsia" w:ascii="宋体" w:hAnsi="宋体" w:cs="宋体"/>
                <w:sz w:val="22"/>
                <w:szCs w:val="22"/>
              </w:rPr>
              <w:t>有效的投标报价中的单价汇总最低价为评标基准价，按照下列公式计算每个投标人的投标价格得分。</w:t>
            </w:r>
          </w:p>
          <w:p w14:paraId="5234A26D">
            <w:pPr>
              <w:snapToGrid w:val="0"/>
              <w:spacing w:line="360" w:lineRule="auto"/>
              <w:ind w:left="-38"/>
              <w:rPr>
                <w:rFonts w:hint="eastAsia" w:ascii="宋体" w:hAnsi="宋体" w:cs="宋体"/>
                <w:sz w:val="22"/>
                <w:szCs w:val="22"/>
              </w:rPr>
            </w:pPr>
            <w:r>
              <w:rPr>
                <w:rFonts w:hint="eastAsia" w:ascii="宋体" w:hAnsi="宋体" w:cs="宋体"/>
                <w:sz w:val="22"/>
                <w:szCs w:val="22"/>
              </w:rPr>
              <w:t>投标报价得分＝（评标基准价/投标报价）×价格权重×100。</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1C35F374">
            <w:pPr>
              <w:snapToGrid w:val="0"/>
              <w:spacing w:line="360" w:lineRule="auto"/>
              <w:ind w:left="-38"/>
              <w:rPr>
                <w:rFonts w:hint="eastAsia" w:ascii="宋体" w:hAnsi="宋体" w:cs="宋体"/>
                <w:sz w:val="22"/>
                <w:szCs w:val="22"/>
              </w:rPr>
            </w:pPr>
            <w:r>
              <w:rPr>
                <w:rFonts w:hint="eastAsia" w:ascii="宋体" w:hAnsi="宋体" w:cs="宋体"/>
                <w:bCs/>
                <w:sz w:val="22"/>
                <w:szCs w:val="22"/>
              </w:rPr>
              <w:t>高于预算价为无效报价。</w:t>
            </w:r>
          </w:p>
        </w:tc>
      </w:tr>
      <w:tr w14:paraId="1D19A65A">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25" w:type="dxa"/>
            <w:vMerge w:val="restart"/>
            <w:tcBorders>
              <w:top w:val="single" w:color="auto" w:sz="4" w:space="0"/>
              <w:left w:val="single" w:color="auto" w:sz="4" w:space="0"/>
              <w:right w:val="single" w:color="auto" w:sz="4" w:space="0"/>
            </w:tcBorders>
            <w:noWrap w:val="0"/>
            <w:vAlign w:val="center"/>
          </w:tcPr>
          <w:p w14:paraId="1B9DDA7C">
            <w:pPr>
              <w:snapToGrid w:val="0"/>
              <w:spacing w:line="360" w:lineRule="auto"/>
              <w:ind w:left="-38"/>
              <w:jc w:val="center"/>
              <w:rPr>
                <w:rFonts w:hint="eastAsia" w:ascii="宋体" w:hAnsi="宋体" w:cs="宋体"/>
                <w:sz w:val="22"/>
                <w:szCs w:val="22"/>
              </w:rPr>
            </w:pPr>
            <w:r>
              <w:rPr>
                <w:rFonts w:hint="eastAsia" w:ascii="宋体" w:hAnsi="宋体" w:cs="宋体"/>
                <w:sz w:val="22"/>
                <w:szCs w:val="22"/>
              </w:rPr>
              <w:t>2</w:t>
            </w:r>
          </w:p>
        </w:tc>
        <w:tc>
          <w:tcPr>
            <w:tcW w:w="1173" w:type="dxa"/>
            <w:vMerge w:val="restart"/>
            <w:tcBorders>
              <w:top w:val="single" w:color="auto" w:sz="4" w:space="0"/>
              <w:left w:val="single" w:color="auto" w:sz="4" w:space="0"/>
              <w:right w:val="single" w:color="auto" w:sz="4" w:space="0"/>
            </w:tcBorders>
            <w:noWrap w:val="0"/>
            <w:vAlign w:val="center"/>
          </w:tcPr>
          <w:p w14:paraId="654198F5">
            <w:pPr>
              <w:snapToGrid w:val="0"/>
              <w:spacing w:line="360" w:lineRule="auto"/>
              <w:ind w:left="-38"/>
              <w:jc w:val="center"/>
              <w:rPr>
                <w:rFonts w:hint="eastAsia" w:ascii="宋体" w:hAnsi="宋体" w:cs="宋体"/>
                <w:sz w:val="22"/>
                <w:szCs w:val="22"/>
              </w:rPr>
            </w:pPr>
            <w:r>
              <w:rPr>
                <w:rFonts w:hint="eastAsia" w:ascii="宋体" w:hAnsi="宋体" w:cs="宋体"/>
                <w:sz w:val="22"/>
                <w:szCs w:val="22"/>
              </w:rPr>
              <w:t>技术部分（</w:t>
            </w:r>
            <w:r>
              <w:rPr>
                <w:rFonts w:hint="eastAsia" w:ascii="宋体" w:hAnsi="宋体" w:cs="宋体"/>
                <w:sz w:val="22"/>
                <w:szCs w:val="22"/>
                <w:lang w:val="en-US" w:eastAsia="zh-CN"/>
              </w:rPr>
              <w:t>5</w:t>
            </w:r>
            <w:r>
              <w:rPr>
                <w:rFonts w:hint="eastAsia" w:ascii="宋体" w:hAnsi="宋体" w:cs="宋体"/>
                <w:sz w:val="22"/>
                <w:szCs w:val="22"/>
              </w:rPr>
              <w:t>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5DC3BD00">
            <w:pPr>
              <w:snapToGrid w:val="0"/>
              <w:spacing w:line="360" w:lineRule="auto"/>
              <w:jc w:val="center"/>
              <w:rPr>
                <w:rFonts w:hint="eastAsia" w:ascii="宋体" w:hAnsi="宋体" w:cs="宋体"/>
                <w:sz w:val="22"/>
                <w:szCs w:val="22"/>
              </w:rPr>
            </w:pPr>
            <w:r>
              <w:rPr>
                <w:rFonts w:hint="eastAsia" w:ascii="宋体" w:hAnsi="宋体" w:cs="宋体"/>
                <w:sz w:val="22"/>
                <w:szCs w:val="22"/>
                <w:lang w:val="en-US" w:eastAsia="zh-CN"/>
              </w:rPr>
              <w:t>3</w:t>
            </w:r>
            <w:r>
              <w:rPr>
                <w:rFonts w:hint="eastAsia" w:ascii="宋体" w:hAnsi="宋体" w:cs="宋体"/>
                <w:sz w:val="22"/>
                <w:szCs w:val="22"/>
              </w:rPr>
              <w:t>0分</w:t>
            </w:r>
          </w:p>
        </w:tc>
        <w:tc>
          <w:tcPr>
            <w:tcW w:w="5362" w:type="dxa"/>
            <w:tcBorders>
              <w:top w:val="single" w:color="auto" w:sz="4" w:space="0"/>
              <w:left w:val="single" w:color="auto" w:sz="4" w:space="0"/>
              <w:bottom w:val="single" w:color="auto" w:sz="4" w:space="0"/>
              <w:right w:val="single" w:color="auto" w:sz="4" w:space="0"/>
            </w:tcBorders>
            <w:noWrap w:val="0"/>
            <w:vAlign w:val="center"/>
          </w:tcPr>
          <w:p w14:paraId="20237CE8">
            <w:pPr>
              <w:snapToGrid w:val="0"/>
              <w:spacing w:line="360" w:lineRule="auto"/>
              <w:rPr>
                <w:rFonts w:hint="eastAsia" w:ascii="宋体" w:hAnsi="宋体" w:cs="宋体"/>
                <w:sz w:val="22"/>
                <w:szCs w:val="22"/>
              </w:rPr>
            </w:pPr>
            <w:r>
              <w:rPr>
                <w:rFonts w:hint="eastAsia" w:ascii="宋体" w:hAnsi="宋体" w:cs="宋体"/>
                <w:sz w:val="22"/>
                <w:szCs w:val="22"/>
              </w:rPr>
              <w:t>提供整体服务方案，对整个年度的服务的整体规划方案。优的15-20分，良得5-14分，一般得0-5分。</w:t>
            </w:r>
          </w:p>
        </w:tc>
        <w:tc>
          <w:tcPr>
            <w:tcW w:w="2200" w:type="dxa"/>
            <w:vMerge w:val="restart"/>
            <w:tcBorders>
              <w:top w:val="single" w:color="auto" w:sz="4" w:space="0"/>
              <w:left w:val="single" w:color="auto" w:sz="4" w:space="0"/>
              <w:right w:val="single" w:color="auto" w:sz="4" w:space="0"/>
            </w:tcBorders>
            <w:noWrap w:val="0"/>
            <w:vAlign w:val="center"/>
          </w:tcPr>
          <w:p w14:paraId="18980A7E">
            <w:pPr>
              <w:snapToGrid w:val="0"/>
              <w:spacing w:line="360" w:lineRule="auto"/>
              <w:rPr>
                <w:rFonts w:hint="eastAsia" w:ascii="宋体" w:hAnsi="宋体" w:cs="宋体"/>
                <w:sz w:val="22"/>
                <w:szCs w:val="22"/>
              </w:rPr>
            </w:pPr>
            <w:r>
              <w:rPr>
                <w:rFonts w:hint="eastAsia" w:ascii="宋体" w:hAnsi="宋体" w:cs="宋体"/>
                <w:bCs/>
                <w:sz w:val="22"/>
                <w:szCs w:val="22"/>
              </w:rPr>
              <w:t>供应商在响应文件中提供方案并加盖供应商公章</w:t>
            </w:r>
            <w:r>
              <w:rPr>
                <w:rFonts w:hint="eastAsia" w:ascii="宋体" w:hAnsi="宋体" w:cs="宋体"/>
                <w:bCs/>
                <w:sz w:val="22"/>
                <w:szCs w:val="22"/>
                <w:lang w:eastAsia="zh-CN"/>
              </w:rPr>
              <w:t>。</w:t>
            </w:r>
          </w:p>
        </w:tc>
      </w:tr>
      <w:tr w14:paraId="240227A7">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25" w:type="dxa"/>
            <w:vMerge w:val="continue"/>
            <w:tcBorders>
              <w:left w:val="single" w:color="auto" w:sz="4" w:space="0"/>
              <w:right w:val="single" w:color="auto" w:sz="4" w:space="0"/>
            </w:tcBorders>
            <w:noWrap w:val="0"/>
            <w:vAlign w:val="center"/>
          </w:tcPr>
          <w:p w14:paraId="713C4ADB">
            <w:pPr>
              <w:snapToGrid w:val="0"/>
              <w:spacing w:line="360" w:lineRule="auto"/>
              <w:ind w:left="-38"/>
              <w:jc w:val="center"/>
              <w:rPr>
                <w:rFonts w:hint="eastAsia" w:ascii="宋体" w:hAnsi="宋体" w:cs="宋体"/>
                <w:sz w:val="22"/>
                <w:szCs w:val="22"/>
              </w:rPr>
            </w:pPr>
          </w:p>
        </w:tc>
        <w:tc>
          <w:tcPr>
            <w:tcW w:w="1173" w:type="dxa"/>
            <w:vMerge w:val="continue"/>
            <w:tcBorders>
              <w:left w:val="single" w:color="auto" w:sz="4" w:space="0"/>
              <w:right w:val="single" w:color="auto" w:sz="4" w:space="0"/>
            </w:tcBorders>
            <w:noWrap w:val="0"/>
            <w:vAlign w:val="center"/>
          </w:tcPr>
          <w:p w14:paraId="20D605B9">
            <w:pPr>
              <w:snapToGrid w:val="0"/>
              <w:spacing w:line="360" w:lineRule="auto"/>
              <w:ind w:left="-38"/>
              <w:jc w:val="center"/>
              <w:rPr>
                <w:rFonts w:hint="eastAsia" w:ascii="宋体" w:hAnsi="宋体" w:cs="宋体"/>
                <w:sz w:val="22"/>
                <w:szCs w:val="22"/>
              </w:rPr>
            </w:pPr>
          </w:p>
        </w:tc>
        <w:tc>
          <w:tcPr>
            <w:tcW w:w="791" w:type="dxa"/>
            <w:tcBorders>
              <w:top w:val="single" w:color="auto" w:sz="4" w:space="0"/>
              <w:left w:val="single" w:color="auto" w:sz="4" w:space="0"/>
              <w:bottom w:val="single" w:color="auto" w:sz="4" w:space="0"/>
              <w:right w:val="single" w:color="auto" w:sz="4" w:space="0"/>
            </w:tcBorders>
            <w:noWrap w:val="0"/>
            <w:vAlign w:val="center"/>
          </w:tcPr>
          <w:p w14:paraId="2200182D">
            <w:pPr>
              <w:snapToGrid w:val="0"/>
              <w:spacing w:line="360" w:lineRule="auto"/>
              <w:jc w:val="center"/>
              <w:rPr>
                <w:rFonts w:hint="eastAsia"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0分</w:t>
            </w:r>
          </w:p>
        </w:tc>
        <w:tc>
          <w:tcPr>
            <w:tcW w:w="5362" w:type="dxa"/>
            <w:tcBorders>
              <w:top w:val="single" w:color="auto" w:sz="4" w:space="0"/>
              <w:left w:val="single" w:color="auto" w:sz="4" w:space="0"/>
              <w:bottom w:val="single" w:color="auto" w:sz="4" w:space="0"/>
              <w:right w:val="single" w:color="auto" w:sz="4" w:space="0"/>
            </w:tcBorders>
            <w:noWrap w:val="0"/>
            <w:vAlign w:val="center"/>
          </w:tcPr>
          <w:p w14:paraId="295203DD">
            <w:pPr>
              <w:snapToGrid w:val="0"/>
              <w:spacing w:line="360" w:lineRule="auto"/>
              <w:rPr>
                <w:rFonts w:hint="eastAsia" w:ascii="宋体" w:hAnsi="宋体" w:cs="宋体"/>
                <w:sz w:val="22"/>
                <w:szCs w:val="22"/>
              </w:rPr>
            </w:pPr>
            <w:r>
              <w:rPr>
                <w:rFonts w:hint="eastAsia" w:ascii="宋体" w:hAnsi="宋体" w:cs="宋体"/>
                <w:sz w:val="22"/>
                <w:szCs w:val="22"/>
              </w:rPr>
              <w:t>提供服务应急保障方案，优得8-10分，良得4-7分，一般的0-3分。</w:t>
            </w:r>
          </w:p>
        </w:tc>
        <w:tc>
          <w:tcPr>
            <w:tcW w:w="2200" w:type="dxa"/>
            <w:vMerge w:val="continue"/>
            <w:tcBorders>
              <w:left w:val="single" w:color="auto" w:sz="4" w:space="0"/>
              <w:right w:val="single" w:color="auto" w:sz="4" w:space="0"/>
            </w:tcBorders>
            <w:noWrap w:val="0"/>
            <w:vAlign w:val="center"/>
          </w:tcPr>
          <w:p w14:paraId="62207CA7">
            <w:pPr>
              <w:snapToGrid w:val="0"/>
              <w:spacing w:line="360" w:lineRule="auto"/>
              <w:ind w:left="-38"/>
              <w:rPr>
                <w:rFonts w:hint="eastAsia" w:ascii="宋体" w:hAnsi="宋体" w:cs="宋体"/>
                <w:sz w:val="22"/>
                <w:szCs w:val="22"/>
              </w:rPr>
            </w:pPr>
          </w:p>
        </w:tc>
      </w:tr>
      <w:tr w14:paraId="66175E25">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25" w:type="dxa"/>
            <w:tcBorders>
              <w:left w:val="single" w:color="auto" w:sz="4" w:space="0"/>
              <w:right w:val="single" w:color="auto" w:sz="4" w:space="0"/>
            </w:tcBorders>
            <w:noWrap w:val="0"/>
            <w:vAlign w:val="center"/>
          </w:tcPr>
          <w:p w14:paraId="620E28A9">
            <w:pPr>
              <w:snapToGrid w:val="0"/>
              <w:spacing w:line="360" w:lineRule="auto"/>
              <w:ind w:left="-38"/>
              <w:jc w:val="center"/>
              <w:rPr>
                <w:rFonts w:hint="eastAsia" w:ascii="宋体" w:hAnsi="宋体" w:cs="宋体"/>
                <w:sz w:val="22"/>
                <w:szCs w:val="22"/>
              </w:rPr>
            </w:pPr>
            <w:r>
              <w:rPr>
                <w:rFonts w:hint="eastAsia" w:ascii="宋体" w:hAnsi="宋体" w:cs="宋体"/>
                <w:sz w:val="22"/>
                <w:szCs w:val="22"/>
              </w:rPr>
              <w:t>3</w:t>
            </w:r>
          </w:p>
        </w:tc>
        <w:tc>
          <w:tcPr>
            <w:tcW w:w="1173" w:type="dxa"/>
            <w:tcBorders>
              <w:left w:val="single" w:color="auto" w:sz="4" w:space="0"/>
              <w:right w:val="single" w:color="auto" w:sz="4" w:space="0"/>
            </w:tcBorders>
            <w:noWrap w:val="0"/>
            <w:vAlign w:val="center"/>
          </w:tcPr>
          <w:p w14:paraId="5610EA5B">
            <w:pPr>
              <w:snapToGrid w:val="0"/>
              <w:spacing w:line="360" w:lineRule="auto"/>
              <w:rPr>
                <w:rFonts w:hint="eastAsia" w:ascii="宋体" w:hAnsi="宋体" w:cs="宋体"/>
                <w:sz w:val="22"/>
                <w:szCs w:val="22"/>
              </w:rPr>
            </w:pPr>
            <w:r>
              <w:rPr>
                <w:rFonts w:hint="eastAsia" w:ascii="宋体" w:hAnsi="宋体" w:cs="宋体"/>
                <w:sz w:val="22"/>
                <w:szCs w:val="22"/>
              </w:rPr>
              <w:t>商务部分</w:t>
            </w:r>
          </w:p>
          <w:p w14:paraId="1ED1B51A">
            <w:pPr>
              <w:snapToGrid w:val="0"/>
              <w:spacing w:line="360" w:lineRule="auto"/>
              <w:jc w:val="center"/>
              <w:rPr>
                <w:rFonts w:hint="eastAsia"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2</w:t>
            </w:r>
            <w:r>
              <w:rPr>
                <w:rFonts w:hint="eastAsia" w:ascii="宋体" w:hAnsi="宋体" w:cs="宋体"/>
                <w:sz w:val="22"/>
                <w:szCs w:val="22"/>
              </w:rPr>
              <w:t>0%）</w:t>
            </w:r>
          </w:p>
        </w:tc>
        <w:tc>
          <w:tcPr>
            <w:tcW w:w="791" w:type="dxa"/>
            <w:tcBorders>
              <w:top w:val="single" w:color="auto" w:sz="4" w:space="0"/>
              <w:left w:val="single" w:color="auto" w:sz="4" w:space="0"/>
              <w:right w:val="single" w:color="auto" w:sz="4" w:space="0"/>
            </w:tcBorders>
            <w:noWrap w:val="0"/>
            <w:vAlign w:val="center"/>
          </w:tcPr>
          <w:p w14:paraId="5F04144B">
            <w:pPr>
              <w:snapToGrid w:val="0"/>
              <w:spacing w:line="360" w:lineRule="auto"/>
              <w:jc w:val="center"/>
              <w:rPr>
                <w:rFonts w:hint="eastAsia"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0分</w:t>
            </w:r>
          </w:p>
        </w:tc>
        <w:tc>
          <w:tcPr>
            <w:tcW w:w="5362" w:type="dxa"/>
            <w:tcBorders>
              <w:top w:val="single" w:color="auto" w:sz="4" w:space="0"/>
              <w:left w:val="single" w:color="auto" w:sz="4" w:space="0"/>
              <w:right w:val="single" w:color="auto" w:sz="4" w:space="0"/>
            </w:tcBorders>
            <w:noWrap w:val="0"/>
            <w:vAlign w:val="top"/>
          </w:tcPr>
          <w:p w14:paraId="0E025973">
            <w:pPr>
              <w:snapToGrid w:val="0"/>
              <w:spacing w:line="360" w:lineRule="auto"/>
            </w:pPr>
            <w:r>
              <w:rPr>
                <w:rFonts w:hint="eastAsia" w:ascii="宋体" w:hAnsi="宋体" w:cs="宋体"/>
                <w:sz w:val="22"/>
                <w:szCs w:val="22"/>
              </w:rPr>
              <w:t>供应商自20</w:t>
            </w:r>
            <w:r>
              <w:rPr>
                <w:rFonts w:hint="eastAsia" w:ascii="宋体" w:hAnsi="宋体" w:cs="宋体"/>
                <w:sz w:val="22"/>
                <w:szCs w:val="22"/>
                <w:lang w:val="en-US" w:eastAsia="zh-CN"/>
              </w:rPr>
              <w:t>20</w:t>
            </w:r>
            <w:r>
              <w:rPr>
                <w:rFonts w:hint="eastAsia" w:ascii="宋体" w:hAnsi="宋体" w:cs="宋体"/>
                <w:sz w:val="22"/>
                <w:szCs w:val="22"/>
              </w:rPr>
              <w:t>年1月1日起，承接过</w:t>
            </w:r>
            <w:r>
              <w:rPr>
                <w:rFonts w:hint="eastAsia" w:ascii="宋体" w:hAnsi="宋体" w:cs="宋体"/>
                <w:sz w:val="22"/>
                <w:szCs w:val="22"/>
                <w:lang w:val="en-US" w:eastAsia="zh-CN"/>
              </w:rPr>
              <w:t>与本项目</w:t>
            </w:r>
            <w:r>
              <w:rPr>
                <w:rFonts w:hint="eastAsia" w:ascii="宋体" w:hAnsi="宋体" w:cs="宋体"/>
                <w:sz w:val="22"/>
                <w:szCs w:val="22"/>
              </w:rPr>
              <w:t>类似</w:t>
            </w:r>
            <w:r>
              <w:rPr>
                <w:rFonts w:hint="eastAsia" w:ascii="宋体" w:hAnsi="宋体" w:cs="宋体"/>
                <w:sz w:val="22"/>
                <w:szCs w:val="22"/>
                <w:lang w:eastAsia="zh-CN"/>
              </w:rPr>
              <w:t>业绩</w:t>
            </w:r>
            <w:r>
              <w:rPr>
                <w:rFonts w:hint="eastAsia" w:ascii="宋体" w:hAnsi="宋体" w:cs="宋体"/>
                <w:sz w:val="22"/>
                <w:szCs w:val="22"/>
              </w:rPr>
              <w:t>的，每提供1个合同，得</w:t>
            </w:r>
            <w:r>
              <w:rPr>
                <w:rFonts w:hint="eastAsia" w:ascii="宋体" w:hAnsi="宋体" w:cs="宋体"/>
                <w:sz w:val="22"/>
                <w:szCs w:val="22"/>
                <w:lang w:val="en-US" w:eastAsia="zh-CN"/>
              </w:rPr>
              <w:t>10</w:t>
            </w:r>
            <w:r>
              <w:rPr>
                <w:rFonts w:hint="eastAsia" w:ascii="宋体" w:hAnsi="宋体" w:cs="宋体"/>
                <w:sz w:val="22"/>
                <w:szCs w:val="22"/>
              </w:rPr>
              <w:t>分</w:t>
            </w:r>
            <w:r>
              <w:rPr>
                <w:rFonts w:hint="eastAsia" w:ascii="宋体" w:hAnsi="宋体" w:cs="宋体"/>
                <w:sz w:val="22"/>
                <w:szCs w:val="22"/>
                <w:lang w:eastAsia="zh-CN"/>
              </w:rPr>
              <w:t>。</w:t>
            </w:r>
            <w:r>
              <w:rPr>
                <w:rFonts w:hint="eastAsia" w:ascii="宋体" w:hAnsi="宋体" w:cs="宋体"/>
                <w:sz w:val="22"/>
                <w:szCs w:val="22"/>
              </w:rPr>
              <w:t>本项最多得20分。</w:t>
            </w:r>
          </w:p>
        </w:tc>
        <w:tc>
          <w:tcPr>
            <w:tcW w:w="2200" w:type="dxa"/>
            <w:tcBorders>
              <w:top w:val="single" w:color="auto" w:sz="4" w:space="0"/>
              <w:left w:val="single" w:color="auto" w:sz="4" w:space="0"/>
              <w:right w:val="single" w:color="auto" w:sz="4" w:space="0"/>
            </w:tcBorders>
            <w:noWrap w:val="0"/>
            <w:vAlign w:val="center"/>
          </w:tcPr>
          <w:p w14:paraId="2110BD80">
            <w:pPr>
              <w:snapToGrid w:val="0"/>
              <w:spacing w:line="360" w:lineRule="auto"/>
              <w:rPr>
                <w:rFonts w:hint="default" w:ascii="宋体" w:hAnsi="宋体" w:eastAsia="宋体" w:cs="宋体"/>
                <w:sz w:val="22"/>
                <w:szCs w:val="22"/>
                <w:lang w:val="en-US" w:eastAsia="zh-CN"/>
              </w:rPr>
            </w:pPr>
            <w:r>
              <w:rPr>
                <w:rFonts w:hint="eastAsia" w:ascii="宋体" w:hAnsi="宋体" w:cs="宋体"/>
                <w:sz w:val="22"/>
                <w:szCs w:val="22"/>
                <w:lang w:val="en-US" w:eastAsia="zh-CN"/>
              </w:rPr>
              <w:t>提供合同复印件加盖供应商公章。</w:t>
            </w:r>
          </w:p>
        </w:tc>
      </w:tr>
    </w:tbl>
    <w:p w14:paraId="50608B29">
      <w:pPr>
        <w:snapToGrid w:val="0"/>
        <w:spacing w:line="400" w:lineRule="exact"/>
        <w:ind w:firstLine="465"/>
        <w:rPr>
          <w:rFonts w:hint="eastAsia" w:ascii="宋体" w:hAnsi="宋体" w:cs="宋体"/>
          <w:sz w:val="24"/>
          <w:szCs w:val="24"/>
        </w:rPr>
      </w:pPr>
    </w:p>
    <w:p w14:paraId="3039EBE5">
      <w:pPr>
        <w:snapToGrid w:val="0"/>
        <w:spacing w:line="400" w:lineRule="exact"/>
        <w:ind w:firstLine="465"/>
        <w:rPr>
          <w:rFonts w:hint="eastAsia" w:ascii="宋体" w:hAnsi="宋体" w:cs="宋体"/>
          <w:sz w:val="24"/>
          <w:szCs w:val="24"/>
        </w:rPr>
      </w:pPr>
      <w:r>
        <w:rPr>
          <w:rFonts w:hint="eastAsia" w:ascii="宋体" w:hAnsi="宋体" w:cs="宋体"/>
          <w:sz w:val="24"/>
          <w:szCs w:val="24"/>
        </w:rPr>
        <w:t>说明：评标委员会认为投标人的报价明显低于其他通过符合性审查投标人的报价，有可能影响服务质量或者不能诚信履约的，应当要求其在评标现场合理的时间内提供书面说明，并且缴纳3倍及以上的履约保证金，必要时提交相关证明材料；投标人不能证明其报价合理性的，评标委员会应当将其作为无效投标处理。</w:t>
      </w:r>
    </w:p>
    <w:p w14:paraId="706BCA6F">
      <w:pPr>
        <w:snapToGrid w:val="0"/>
        <w:spacing w:line="400" w:lineRule="exact"/>
        <w:ind w:firstLine="465"/>
        <w:rPr>
          <w:rFonts w:hint="eastAsia" w:ascii="宋体" w:hAnsi="宋体" w:cs="宋体"/>
          <w:sz w:val="24"/>
          <w:szCs w:val="24"/>
        </w:rPr>
      </w:pPr>
      <w:r>
        <w:rPr>
          <w:rFonts w:hint="eastAsia" w:ascii="宋体" w:hAnsi="宋体" w:cs="宋体"/>
          <w:sz w:val="24"/>
          <w:szCs w:val="24"/>
        </w:rPr>
        <w:t>（二）关于小微企业的认定</w:t>
      </w:r>
    </w:p>
    <w:p w14:paraId="7706118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1.关于小微企业：</w:t>
      </w:r>
    </w:p>
    <w:p w14:paraId="3E39127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按《财政部 工业和信息化部关于印发&lt;政府采购促进中小企业发展管理办法&gt;的通知》（财库〔2020〕46号）之规定，中小企业的标准为：</w:t>
      </w:r>
    </w:p>
    <w:p w14:paraId="132A653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1.1提供本企业制造的货物、承担的工程或者服务，或者提供其他中小企业制造的货物，不包括提供或使用大型企业注册商标的货物。</w:t>
      </w:r>
    </w:p>
    <w:p w14:paraId="041B9D9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本规定所称中小企业划分标准按照《工业和信息化部、国家统计局、国家发展和改革委员会、财政部关于印发中小企业划型标准规定的通知》（工信部联企业〔2011〕300号）执行，企业提供《中小企业声明函》（详见第七篇）。</w:t>
      </w:r>
    </w:p>
    <w:p w14:paraId="32E25B9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1.3小型、微型企业提供有中型企业制造的货物的，视同为中型企业；小型、微型、中型企业提供有大型企业制造的货物的，视同为大型企业。小微企业竞标（供应）的产品若涉及到其他企业制造且符合扶持小微企业政策的，还需提供所涉及的其他企业的《中小企业声明函》，否则将不被认定为小微企业。</w:t>
      </w:r>
    </w:p>
    <w:p w14:paraId="32AC0C0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2.依照&lt;财政部、司法部关于政府采购支持监狱企业发展有关问题的通知&gt;（财库〔2014〕68号）之规定，监狱企业应当符合以下条件：</w:t>
      </w:r>
    </w:p>
    <w:p w14:paraId="30BDD06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AB8526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2.2监狱企业参加政府采购活动时，视同小型、微型企业，应当提供由省级以上监狱管理局、戒毒管理局（含新疆生产建设兵团）出具的属于监狱企业的证明文件，未提供证明文件的，不被认定为监狱企业。</w:t>
      </w:r>
    </w:p>
    <w:p w14:paraId="4F685906">
      <w:pPr>
        <w:snapToGrid w:val="0"/>
        <w:spacing w:line="400" w:lineRule="exact"/>
        <w:ind w:firstLine="480" w:firstLineChars="200"/>
        <w:rPr>
          <w:rFonts w:hint="eastAsia" w:ascii="宋体" w:hAnsi="宋体" w:cs="宋体"/>
          <w:sz w:val="24"/>
          <w:szCs w:val="24"/>
          <w:lang w:val="zh-TW"/>
        </w:rPr>
      </w:pPr>
      <w:r>
        <w:rPr>
          <w:rFonts w:hint="eastAsia" w:ascii="宋体" w:hAnsi="宋体" w:cs="宋体"/>
          <w:sz w:val="24"/>
          <w:szCs w:val="24"/>
        </w:rPr>
        <w:t>3、按照&lt;三部门联合发布关于促进残疾人就业政府采购政策的通知&gt;(财库〔2017〕141号)之规定，</w:t>
      </w:r>
      <w:r>
        <w:rPr>
          <w:rFonts w:hint="eastAsia" w:ascii="宋体" w:hAnsi="宋体" w:cs="宋体"/>
          <w:sz w:val="24"/>
          <w:szCs w:val="24"/>
          <w:lang w:val="zh-TW" w:eastAsia="zh-TW"/>
        </w:rPr>
        <w:t>残疾人福利性单位</w:t>
      </w:r>
      <w:r>
        <w:rPr>
          <w:rFonts w:hint="eastAsia" w:ascii="宋体" w:hAnsi="宋体" w:cs="宋体"/>
          <w:sz w:val="24"/>
          <w:szCs w:val="24"/>
        </w:rPr>
        <w:t>参加政府采购活动时，视同小型、微型企业。</w:t>
      </w:r>
      <w:r>
        <w:rPr>
          <w:rFonts w:hint="eastAsia" w:ascii="宋体" w:hAnsi="宋体" w:cs="宋体"/>
          <w:sz w:val="24"/>
          <w:szCs w:val="24"/>
          <w:lang w:val="zh-TW" w:eastAsia="zh-TW"/>
        </w:rPr>
        <w:t>应提供《残疾人福利性单位声明函》（详见第七篇）。未提供</w:t>
      </w:r>
      <w:r>
        <w:rPr>
          <w:rFonts w:hint="eastAsia" w:ascii="宋体" w:hAnsi="宋体" w:cs="宋体"/>
          <w:sz w:val="24"/>
          <w:szCs w:val="24"/>
        </w:rPr>
        <w:t>的</w:t>
      </w:r>
      <w:r>
        <w:rPr>
          <w:rFonts w:hint="eastAsia" w:ascii="宋体" w:hAnsi="宋体" w:cs="宋体"/>
          <w:sz w:val="24"/>
          <w:szCs w:val="24"/>
          <w:lang w:val="zh-TW" w:eastAsia="zh-TW"/>
        </w:rPr>
        <w:t>，不被认定为残疾人福利性单位</w:t>
      </w:r>
      <w:r>
        <w:rPr>
          <w:rFonts w:hint="eastAsia" w:ascii="宋体" w:hAnsi="宋体" w:cs="宋体"/>
          <w:sz w:val="24"/>
          <w:szCs w:val="24"/>
          <w:lang w:val="zh-TW"/>
        </w:rPr>
        <w:t>。</w:t>
      </w:r>
    </w:p>
    <w:p w14:paraId="73EBE76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4.具体报价扣除比例说明：</w:t>
      </w:r>
    </w:p>
    <w:p w14:paraId="723461E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4.1供应商为非联合体竞标的，对小微型企业给予6%的扣除，以扣除后的报价参与评审。</w:t>
      </w:r>
    </w:p>
    <w:p w14:paraId="07D3620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4.2接受大中型企业与小微企业组成联合体或者允许大中型企业向一家或者多家小微企业分包的采购</w:t>
      </w:r>
      <w:r>
        <w:rPr>
          <w:rFonts w:hint="eastAsia" w:ascii="宋体" w:hAnsi="宋体" w:cs="宋体"/>
          <w:sz w:val="24"/>
          <w:szCs w:val="24"/>
          <w:lang w:val="zh-TW" w:eastAsia="zh-TW"/>
        </w:rPr>
        <w:t>项目，对于联合协议或者分包意向协议约定小微企业的合同份额占到合同总金额30%以上的，采购人、采购代理机构应当对联合体或者大中型企业</w:t>
      </w:r>
      <w:r>
        <w:rPr>
          <w:rFonts w:hint="eastAsia" w:ascii="宋体" w:hAnsi="宋体" w:cs="宋体"/>
          <w:sz w:val="24"/>
          <w:szCs w:val="24"/>
        </w:rPr>
        <w:t>给予加分</w:t>
      </w:r>
      <w:r>
        <w:rPr>
          <w:rFonts w:hint="eastAsia" w:ascii="宋体" w:hAnsi="宋体" w:cs="宋体"/>
          <w:sz w:val="24"/>
          <w:szCs w:val="24"/>
          <w:lang w:val="zh-TW" w:eastAsia="zh-TW"/>
        </w:rPr>
        <w:t>。</w:t>
      </w:r>
      <w:r>
        <w:rPr>
          <w:rFonts w:hint="eastAsia" w:ascii="宋体" w:hAnsi="宋体" w:cs="宋体"/>
          <w:sz w:val="24"/>
          <w:szCs w:val="24"/>
        </w:rPr>
        <w:t>组成联合体或者接受分包的小微企业与联合体内其他企业、分包企业之间存在直接控股、管理关系的，不享受价格扣除优惠政策。</w:t>
      </w:r>
    </w:p>
    <w:p w14:paraId="399B0660">
      <w:pPr>
        <w:pStyle w:val="3"/>
        <w:spacing w:line="400" w:lineRule="exact"/>
        <w:ind w:firstLine="482" w:firstLineChars="200"/>
        <w:rPr>
          <w:rFonts w:hint="eastAsia" w:cs="宋体"/>
          <w:b/>
          <w:sz w:val="24"/>
          <w:szCs w:val="24"/>
        </w:rPr>
      </w:pPr>
      <w:bookmarkStart w:id="26" w:name="_Toc24118"/>
      <w:r>
        <w:rPr>
          <w:rFonts w:hint="eastAsia" w:cs="宋体"/>
          <w:b/>
          <w:sz w:val="24"/>
          <w:szCs w:val="24"/>
        </w:rPr>
        <w:t>四、无效竞标条款</w:t>
      </w:r>
      <w:bookmarkEnd w:id="26"/>
    </w:p>
    <w:p w14:paraId="742CA7E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供应商或其响应文件出现下列情况之一者，应为无效竞标：</w:t>
      </w:r>
    </w:p>
    <w:p w14:paraId="50C7081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（一）未按照询比文件的规定提交询比保证金的；</w:t>
      </w:r>
    </w:p>
    <w:p w14:paraId="7ED9EE3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（二）响应文件未按询比文件要求签署、盖章的；</w:t>
      </w:r>
    </w:p>
    <w:p w14:paraId="132BEEE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（三）不具备询比文件中规定的资格要求的；</w:t>
      </w:r>
    </w:p>
    <w:p w14:paraId="1800428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（四）未通过符合性审查的；</w:t>
      </w:r>
    </w:p>
    <w:p w14:paraId="37EFF98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（五）报价超过询比文件中规定的预算金额或者最高限价的；</w:t>
      </w:r>
    </w:p>
    <w:p w14:paraId="2037981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（六）响应文件含有采购人不能接受的附加条件的；</w:t>
      </w:r>
    </w:p>
    <w:p w14:paraId="698D17B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（七）供应商串通竞标的；</w:t>
      </w:r>
    </w:p>
    <w:p w14:paraId="29F498D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（八）单位负责人为同一人或者存在直接控股、管理关系的不同供应商，参加同一合同项（分包）下的政府采购活动的；</w:t>
      </w:r>
    </w:p>
    <w:p w14:paraId="35740C7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（九）为采购项目提供整体设计、规范编制或者项目管理、监理、检测等服务的供应商，再参加该采购项目的其他采购活动的；</w:t>
      </w:r>
    </w:p>
    <w:p w14:paraId="64A843B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（十）法律、法规和询比文件规定的其他无效情形。</w:t>
      </w:r>
    </w:p>
    <w:p w14:paraId="07AC53F0">
      <w:pPr>
        <w:pStyle w:val="3"/>
        <w:spacing w:line="400" w:lineRule="exact"/>
        <w:ind w:firstLine="482" w:firstLineChars="200"/>
        <w:rPr>
          <w:rFonts w:hint="eastAsia" w:cs="宋体"/>
          <w:b/>
          <w:sz w:val="24"/>
          <w:szCs w:val="24"/>
        </w:rPr>
      </w:pPr>
      <w:bookmarkStart w:id="27" w:name="_Toc14188"/>
      <w:r>
        <w:rPr>
          <w:rFonts w:hint="eastAsia" w:cs="宋体"/>
          <w:b/>
          <w:sz w:val="24"/>
          <w:szCs w:val="24"/>
        </w:rPr>
        <w:t>五、废标条款</w:t>
      </w:r>
      <w:bookmarkEnd w:id="27"/>
    </w:p>
    <w:p w14:paraId="5E2BC1F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在招标采购中，出现下列情形之一的，应予废标：</w:t>
      </w:r>
    </w:p>
    <w:p w14:paraId="00B33CF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（一）第一次采购中，符合专业条件的供应商或者对询比文件作实质响应的供应商不足三家的；</w:t>
      </w:r>
    </w:p>
    <w:p w14:paraId="2B39913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（二）供应商的报价均超过了采购预算，采购人不能支付的；</w:t>
      </w:r>
    </w:p>
    <w:p w14:paraId="5BF80D7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（三）出现影响采购公正的违法、违规行为的；</w:t>
      </w:r>
    </w:p>
    <w:p w14:paraId="3D4B4F7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（四）因重大变故，采购任务取消的。</w:t>
      </w:r>
    </w:p>
    <w:p w14:paraId="3BDFC77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废标后，除采购任务取消情形外，应当重新组织采购。</w:t>
      </w:r>
    </w:p>
    <w:p w14:paraId="38A77E0C">
      <w:pPr>
        <w:pStyle w:val="2"/>
        <w:spacing w:before="0" w:beforeLines="0" w:after="0" w:afterLines="0" w:line="360" w:lineRule="auto"/>
        <w:rPr>
          <w:rFonts w:hint="eastAsia" w:ascii="宋体" w:hAnsi="宋体" w:eastAsia="宋体" w:cs="宋体"/>
          <w:b/>
        </w:rPr>
      </w:pPr>
      <w:r>
        <w:rPr>
          <w:rFonts w:hint="eastAsia" w:ascii="宋体" w:hAnsi="宋体" w:eastAsia="宋体" w:cs="宋体"/>
          <w:sz w:val="28"/>
        </w:rPr>
        <w:br w:type="page"/>
      </w:r>
      <w:bookmarkStart w:id="28" w:name="_Toc28939"/>
      <w:r>
        <w:rPr>
          <w:rFonts w:hint="eastAsia" w:ascii="宋体" w:hAnsi="宋体" w:eastAsia="宋体" w:cs="宋体"/>
          <w:b/>
        </w:rPr>
        <w:t>第五篇  供应商须知</w:t>
      </w:r>
      <w:bookmarkEnd w:id="28"/>
    </w:p>
    <w:p w14:paraId="650071AA">
      <w:pPr>
        <w:pStyle w:val="3"/>
        <w:spacing w:line="400" w:lineRule="exact"/>
        <w:ind w:firstLine="482" w:firstLineChars="200"/>
        <w:rPr>
          <w:rFonts w:hint="eastAsia" w:cs="宋体"/>
          <w:b/>
          <w:sz w:val="24"/>
        </w:rPr>
      </w:pPr>
      <w:bookmarkStart w:id="29" w:name="_Toc25819"/>
      <w:r>
        <w:rPr>
          <w:rFonts w:hint="eastAsia" w:cs="宋体"/>
          <w:b/>
          <w:sz w:val="24"/>
        </w:rPr>
        <w:t>一、供应商</w:t>
      </w:r>
      <w:bookmarkEnd w:id="29"/>
    </w:p>
    <w:p w14:paraId="3E4F01A8">
      <w:pPr>
        <w:snapToGrid w:val="0"/>
        <w:spacing w:line="400" w:lineRule="exact"/>
        <w:ind w:firstLine="480" w:firstLineChars="200"/>
        <w:rPr>
          <w:rFonts w:hint="eastAsia" w:ascii="宋体" w:hAnsi="宋体" w:cs="宋体"/>
          <w:sz w:val="24"/>
        </w:rPr>
      </w:pPr>
      <w:r>
        <w:rPr>
          <w:rFonts w:hint="eastAsia" w:ascii="宋体" w:hAnsi="宋体" w:cs="宋体"/>
          <w:sz w:val="24"/>
        </w:rPr>
        <w:t>（一）供应商</w:t>
      </w:r>
    </w:p>
    <w:p w14:paraId="32F9B5CF">
      <w:pPr>
        <w:snapToGrid w:val="0"/>
        <w:spacing w:line="400" w:lineRule="exact"/>
        <w:ind w:firstLine="480" w:firstLineChars="200"/>
        <w:rPr>
          <w:rFonts w:hint="eastAsia" w:ascii="宋体" w:hAnsi="宋体" w:cs="宋体"/>
          <w:sz w:val="24"/>
        </w:rPr>
      </w:pPr>
      <w:r>
        <w:rPr>
          <w:rFonts w:hint="eastAsia" w:ascii="宋体" w:hAnsi="宋体" w:cs="宋体"/>
          <w:sz w:val="24"/>
        </w:rPr>
        <w:t>供应商是指响应询比、参加竞标竞争的法人、其他组织。</w:t>
      </w:r>
    </w:p>
    <w:p w14:paraId="65A67B34">
      <w:pPr>
        <w:snapToGrid w:val="0"/>
        <w:spacing w:line="400" w:lineRule="exact"/>
        <w:ind w:firstLine="480" w:firstLineChars="200"/>
        <w:rPr>
          <w:rFonts w:hint="eastAsia" w:ascii="宋体" w:hAnsi="宋体" w:cs="宋体"/>
          <w:sz w:val="24"/>
        </w:rPr>
      </w:pPr>
      <w:r>
        <w:rPr>
          <w:rFonts w:hint="eastAsia" w:ascii="宋体" w:hAnsi="宋体" w:cs="宋体"/>
          <w:sz w:val="24"/>
        </w:rPr>
        <w:t>（二）合格供应商条件</w:t>
      </w:r>
    </w:p>
    <w:p w14:paraId="7B355E5D">
      <w:pPr>
        <w:snapToGrid w:val="0"/>
        <w:spacing w:line="400" w:lineRule="exact"/>
        <w:ind w:firstLine="480" w:firstLineChars="200"/>
        <w:rPr>
          <w:rFonts w:hint="eastAsia" w:ascii="宋体" w:hAnsi="宋体" w:cs="宋体"/>
          <w:sz w:val="24"/>
        </w:rPr>
      </w:pPr>
      <w:r>
        <w:rPr>
          <w:rFonts w:hint="eastAsia" w:ascii="宋体" w:hAnsi="宋体" w:cs="宋体"/>
          <w:sz w:val="24"/>
        </w:rPr>
        <w:t>合格供应商应完全符合询比文件第一篇中规定的供应商资格条件，并对询比文件作出实质性响应。</w:t>
      </w:r>
    </w:p>
    <w:p w14:paraId="740A200C">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（三）供应商的风险</w:t>
      </w:r>
    </w:p>
    <w:p w14:paraId="6D92B579">
      <w:pPr>
        <w:snapToGrid w:val="0"/>
        <w:spacing w:line="400" w:lineRule="exact"/>
        <w:ind w:firstLine="480" w:firstLineChars="200"/>
        <w:rPr>
          <w:rFonts w:hint="eastAsia" w:ascii="宋体" w:hAnsi="宋体" w:cs="宋体"/>
          <w:sz w:val="24"/>
        </w:rPr>
      </w:pPr>
      <w:r>
        <w:rPr>
          <w:rFonts w:hint="eastAsia" w:ascii="宋体" w:hAnsi="宋体" w:cs="宋体"/>
          <w:sz w:val="24"/>
        </w:rPr>
        <w:t>供应商没有按照询比文件要求提供全部资料，或者供应商没有对询比文件在各方面作出实质性响应，可能导致竞标被拒绝或评定为无效竞标。</w:t>
      </w:r>
    </w:p>
    <w:p w14:paraId="2D08A1B7">
      <w:pPr>
        <w:snapToGrid w:val="0"/>
        <w:spacing w:line="400" w:lineRule="exact"/>
        <w:ind w:firstLine="480" w:firstLineChars="200"/>
        <w:rPr>
          <w:rFonts w:hint="eastAsia" w:ascii="宋体" w:hAnsi="宋体" w:cs="宋体"/>
          <w:sz w:val="24"/>
        </w:rPr>
      </w:pPr>
      <w:r>
        <w:rPr>
          <w:rFonts w:hint="eastAsia" w:ascii="宋体" w:hAnsi="宋体" w:cs="宋体"/>
          <w:sz w:val="24"/>
        </w:rPr>
        <w:t>（四）法律责任</w:t>
      </w:r>
    </w:p>
    <w:p w14:paraId="5C1D2EF1">
      <w:pPr>
        <w:snapToGrid w:val="0"/>
        <w:spacing w:line="400" w:lineRule="exact"/>
        <w:ind w:firstLine="480" w:firstLineChars="200"/>
        <w:rPr>
          <w:rFonts w:hint="eastAsia" w:ascii="宋体" w:hAnsi="宋体" w:cs="宋体"/>
          <w:sz w:val="24"/>
        </w:rPr>
      </w:pPr>
      <w:r>
        <w:rPr>
          <w:rFonts w:hint="eastAsia" w:ascii="宋体" w:hAnsi="宋体" w:cs="宋体"/>
          <w:sz w:val="24"/>
        </w:rPr>
        <w:t>供应商违反《中华人民共和国招标投标法》、《中华人民共和国招标投标法实施条例》、《中华人民共和国民法典》等相关规定，将按规定追究供应商法律责任。</w:t>
      </w:r>
    </w:p>
    <w:p w14:paraId="20BE36E0">
      <w:pPr>
        <w:pStyle w:val="3"/>
        <w:spacing w:line="400" w:lineRule="exact"/>
        <w:ind w:firstLine="482" w:firstLineChars="200"/>
        <w:rPr>
          <w:rFonts w:hint="eastAsia" w:cs="宋体"/>
          <w:b/>
          <w:sz w:val="24"/>
        </w:rPr>
      </w:pPr>
      <w:bookmarkStart w:id="30" w:name="_Toc5654"/>
      <w:r>
        <w:rPr>
          <w:rFonts w:hint="eastAsia" w:cs="宋体"/>
          <w:b/>
          <w:sz w:val="24"/>
        </w:rPr>
        <w:t>二、询比文件</w:t>
      </w:r>
      <w:bookmarkEnd w:id="30"/>
    </w:p>
    <w:p w14:paraId="5EB17C6D">
      <w:pPr>
        <w:snapToGrid w:val="0"/>
        <w:spacing w:line="400" w:lineRule="exact"/>
        <w:ind w:firstLine="480" w:firstLineChars="200"/>
        <w:rPr>
          <w:rFonts w:hint="eastAsia" w:ascii="宋体" w:hAnsi="宋体" w:cs="宋体"/>
          <w:sz w:val="24"/>
        </w:rPr>
      </w:pPr>
      <w:r>
        <w:rPr>
          <w:rFonts w:hint="eastAsia" w:ascii="宋体" w:hAnsi="宋体" w:cs="宋体"/>
          <w:sz w:val="24"/>
        </w:rPr>
        <w:t>询比文件是供应商编制响应文件的依据，是询比小组评判依据和标准。询比文件也是采购人与成交供应商签订合同的基础。</w:t>
      </w:r>
    </w:p>
    <w:p w14:paraId="092ECA4E">
      <w:pPr>
        <w:snapToGrid w:val="0"/>
        <w:spacing w:line="400" w:lineRule="exact"/>
        <w:ind w:firstLine="480" w:firstLineChars="200"/>
        <w:rPr>
          <w:rFonts w:hint="eastAsia" w:ascii="宋体" w:hAnsi="宋体" w:cs="宋体"/>
          <w:sz w:val="24"/>
        </w:rPr>
      </w:pPr>
      <w:r>
        <w:rPr>
          <w:rFonts w:hint="eastAsia" w:ascii="宋体" w:hAnsi="宋体" w:cs="宋体"/>
          <w:sz w:val="24"/>
        </w:rPr>
        <w:t>（一）询比文件由竞标邀请书；项目技术规格、数量及质量要求；项目商务条款；评审办法；供应商须知；合同主要条款和格式合同；响应文件格式等七部分组成。</w:t>
      </w:r>
    </w:p>
    <w:p w14:paraId="24F8D2F3">
      <w:pPr>
        <w:snapToGrid w:val="0"/>
        <w:spacing w:line="400" w:lineRule="exact"/>
        <w:ind w:firstLine="480"/>
        <w:rPr>
          <w:rFonts w:hint="eastAsia" w:ascii="宋体" w:hAnsi="宋体" w:cs="宋体"/>
          <w:sz w:val="24"/>
        </w:rPr>
      </w:pPr>
      <w:r>
        <w:rPr>
          <w:rFonts w:hint="eastAsia" w:ascii="宋体" w:hAnsi="宋体" w:cs="宋体"/>
          <w:sz w:val="24"/>
          <w:szCs w:val="28"/>
        </w:rPr>
        <w:t>（二）</w:t>
      </w:r>
      <w:r>
        <w:rPr>
          <w:rFonts w:hint="eastAsia" w:ascii="宋体" w:hAnsi="宋体" w:cs="宋体"/>
          <w:sz w:val="24"/>
        </w:rPr>
        <w:t>采购代理机构对询比文件所作的一切有效的书面通知、修改及补充，都是询比文件不可分割的部分。</w:t>
      </w:r>
    </w:p>
    <w:p w14:paraId="16177B78">
      <w:pPr>
        <w:snapToGrid w:val="0"/>
        <w:spacing w:line="400" w:lineRule="exact"/>
        <w:ind w:firstLine="480"/>
        <w:rPr>
          <w:rFonts w:hint="eastAsia" w:ascii="宋体" w:hAnsi="宋体" w:cs="宋体"/>
          <w:sz w:val="24"/>
        </w:rPr>
      </w:pPr>
      <w:r>
        <w:rPr>
          <w:rFonts w:hint="eastAsia" w:ascii="宋体" w:hAnsi="宋体" w:cs="宋体"/>
          <w:sz w:val="24"/>
        </w:rPr>
        <w:t>（三）</w:t>
      </w:r>
      <w:r>
        <w:rPr>
          <w:rFonts w:hint="eastAsia" w:ascii="宋体" w:hAnsi="宋体" w:cs="宋体"/>
          <w:sz w:val="24"/>
          <w:szCs w:val="24"/>
        </w:rPr>
        <w:t>本项目的询比文件、澄清文件（如果有）一律在</w:t>
      </w:r>
      <w:r>
        <w:rPr>
          <w:rFonts w:hint="eastAsia" w:ascii="宋体" w:hAnsi="宋体" w:cs="仿宋"/>
          <w:sz w:val="24"/>
          <w:szCs w:val="24"/>
        </w:rPr>
        <w:t>重庆市政府采购行采家网上竞采(https://xj.ccgp-chongqing.gov.cn/ge/）</w:t>
      </w:r>
      <w:r>
        <w:rPr>
          <w:rFonts w:hint="eastAsia" w:ascii="宋体" w:hAnsi="宋体" w:cs="宋体"/>
          <w:sz w:val="24"/>
          <w:szCs w:val="24"/>
        </w:rPr>
        <w:t>上发布，请各供应商注意下载或到采购代理机构处领取；无论供应商下载或领取与否，均视同供应商已知晓本项目询比文件、澄清文件的内容。</w:t>
      </w:r>
    </w:p>
    <w:p w14:paraId="7F8BC4A6">
      <w:pPr>
        <w:snapToGrid w:val="0"/>
        <w:spacing w:line="400" w:lineRule="exact"/>
        <w:ind w:firstLine="480" w:firstLineChars="200"/>
        <w:rPr>
          <w:rFonts w:hint="eastAsia" w:ascii="宋体" w:hAnsi="宋体" w:cs="宋体"/>
          <w:sz w:val="24"/>
        </w:rPr>
      </w:pPr>
      <w:r>
        <w:rPr>
          <w:rFonts w:hint="eastAsia" w:ascii="宋体" w:hAnsi="宋体" w:cs="宋体"/>
          <w:sz w:val="24"/>
        </w:rPr>
        <w:t>（四）采购代理机构对已发出的询比文件需要进行澄清或修改的，应以书面形式或公告形式通知所有询比文件收受人。该澄清或者修改的内容为询比文件的组成部分。</w:t>
      </w:r>
    </w:p>
    <w:p w14:paraId="07BFC01B">
      <w:pPr>
        <w:pStyle w:val="3"/>
        <w:spacing w:line="400" w:lineRule="exact"/>
        <w:ind w:firstLine="482" w:firstLineChars="200"/>
        <w:rPr>
          <w:rFonts w:hint="eastAsia" w:cs="宋体"/>
          <w:b/>
          <w:sz w:val="24"/>
        </w:rPr>
      </w:pPr>
      <w:bookmarkStart w:id="31" w:name="_Toc20560"/>
      <w:r>
        <w:rPr>
          <w:rFonts w:hint="eastAsia" w:cs="宋体"/>
          <w:b/>
          <w:sz w:val="24"/>
        </w:rPr>
        <w:t>三、响应文件</w:t>
      </w:r>
      <w:bookmarkEnd w:id="31"/>
    </w:p>
    <w:p w14:paraId="5A0C6E1A">
      <w:pPr>
        <w:spacing w:line="400" w:lineRule="exact"/>
        <w:ind w:firstLine="480" w:firstLineChars="200"/>
        <w:rPr>
          <w:rFonts w:hint="eastAsia" w:ascii="宋体" w:hAnsi="宋体" w:cs="宋体"/>
          <w:sz w:val="24"/>
        </w:rPr>
      </w:pPr>
      <w:r>
        <w:rPr>
          <w:rFonts w:hint="eastAsia" w:ascii="宋体" w:hAnsi="宋体" w:cs="宋体"/>
          <w:sz w:val="24"/>
        </w:rPr>
        <w:t>供应商应当按照询比文件的要求编制响应文件，并对询比文件提出的要求和条件作出实质性响应。</w:t>
      </w:r>
    </w:p>
    <w:p w14:paraId="68EF9C3C">
      <w:pPr>
        <w:spacing w:line="400" w:lineRule="exact"/>
        <w:ind w:firstLine="480" w:firstLineChars="200"/>
        <w:rPr>
          <w:rFonts w:hint="eastAsia" w:ascii="宋体" w:hAnsi="宋体" w:cs="宋体"/>
          <w:sz w:val="24"/>
        </w:rPr>
      </w:pPr>
      <w:r>
        <w:rPr>
          <w:rFonts w:hint="eastAsia" w:ascii="宋体" w:hAnsi="宋体" w:cs="宋体"/>
          <w:sz w:val="24"/>
        </w:rPr>
        <w:t>（一）响应文件组成</w:t>
      </w:r>
    </w:p>
    <w:p w14:paraId="7A9C880E">
      <w:pPr>
        <w:spacing w:line="400" w:lineRule="exact"/>
        <w:ind w:firstLine="480" w:firstLineChars="200"/>
        <w:rPr>
          <w:rFonts w:hint="eastAsia" w:ascii="宋体" w:hAnsi="宋体" w:cs="宋体"/>
          <w:sz w:val="24"/>
        </w:rPr>
      </w:pPr>
      <w:r>
        <w:rPr>
          <w:rFonts w:hint="eastAsia" w:ascii="宋体" w:hAnsi="宋体" w:cs="宋体"/>
          <w:sz w:val="24"/>
        </w:rPr>
        <w:t>响应文件由第七篇“响应文件格式”规定的部分和供应商所作的一切有效补充、修改和承诺等文件组成，供应商应按照第七篇“响应文件格式”规定的目录顺序组织编写和装订，否则有可能影响评委对响应文件的评审。具体内容包括：</w:t>
      </w:r>
    </w:p>
    <w:p w14:paraId="04B19B8E">
      <w:pPr>
        <w:spacing w:line="400" w:lineRule="exact"/>
        <w:ind w:firstLine="480" w:firstLineChars="200"/>
        <w:rPr>
          <w:rFonts w:hint="eastAsia" w:ascii="宋体" w:hAnsi="宋体" w:cs="宋体"/>
          <w:sz w:val="24"/>
        </w:rPr>
      </w:pPr>
      <w:r>
        <w:rPr>
          <w:rFonts w:hint="eastAsia" w:ascii="宋体" w:hAnsi="宋体" w:cs="宋体"/>
          <w:sz w:val="24"/>
        </w:rPr>
        <w:t>一、经济文件</w:t>
      </w:r>
    </w:p>
    <w:p w14:paraId="5F2E8400">
      <w:pPr>
        <w:spacing w:line="400" w:lineRule="exact"/>
        <w:ind w:firstLine="480" w:firstLineChars="200"/>
        <w:rPr>
          <w:rFonts w:hint="eastAsia" w:ascii="宋体" w:hAnsi="宋体" w:cs="宋体"/>
          <w:sz w:val="24"/>
        </w:rPr>
      </w:pPr>
      <w:r>
        <w:rPr>
          <w:rFonts w:hint="eastAsia" w:ascii="宋体" w:hAnsi="宋体" w:cs="宋体"/>
          <w:sz w:val="24"/>
        </w:rPr>
        <w:t>（一）开标一览表</w:t>
      </w:r>
    </w:p>
    <w:p w14:paraId="1FC3D724">
      <w:pPr>
        <w:spacing w:line="400" w:lineRule="exact"/>
        <w:ind w:firstLine="480" w:firstLineChars="200"/>
        <w:rPr>
          <w:rFonts w:hint="eastAsia" w:ascii="宋体" w:hAnsi="宋体" w:cs="宋体"/>
          <w:sz w:val="24"/>
        </w:rPr>
      </w:pPr>
      <w:r>
        <w:rPr>
          <w:rFonts w:hint="eastAsia" w:ascii="宋体" w:hAnsi="宋体" w:cs="宋体"/>
          <w:sz w:val="24"/>
        </w:rPr>
        <w:t>（二）分项报价明细表</w:t>
      </w:r>
    </w:p>
    <w:p w14:paraId="01D5B2D5">
      <w:pPr>
        <w:spacing w:line="400" w:lineRule="exact"/>
        <w:ind w:firstLine="480" w:firstLineChars="200"/>
        <w:rPr>
          <w:rFonts w:hint="eastAsia" w:ascii="宋体" w:hAnsi="宋体" w:cs="宋体"/>
          <w:sz w:val="24"/>
        </w:rPr>
      </w:pPr>
      <w:r>
        <w:rPr>
          <w:rFonts w:hint="eastAsia" w:ascii="宋体" w:hAnsi="宋体" w:cs="宋体"/>
          <w:sz w:val="24"/>
        </w:rPr>
        <w:t>二、技术文件</w:t>
      </w:r>
    </w:p>
    <w:p w14:paraId="1C599399">
      <w:pPr>
        <w:spacing w:line="400" w:lineRule="exact"/>
        <w:ind w:firstLine="480" w:firstLineChars="200"/>
        <w:rPr>
          <w:rFonts w:hint="eastAsia" w:ascii="宋体" w:hAnsi="宋体" w:cs="宋体"/>
          <w:sz w:val="24"/>
        </w:rPr>
      </w:pPr>
      <w:r>
        <w:rPr>
          <w:rFonts w:hint="eastAsia" w:ascii="宋体" w:hAnsi="宋体" w:cs="宋体"/>
          <w:sz w:val="24"/>
        </w:rPr>
        <w:t>（一）技术条款差异表</w:t>
      </w:r>
    </w:p>
    <w:p w14:paraId="3555370F">
      <w:pPr>
        <w:spacing w:line="400" w:lineRule="exact"/>
        <w:ind w:firstLine="480" w:firstLineChars="200"/>
        <w:rPr>
          <w:rFonts w:hint="eastAsia" w:ascii="宋体" w:hAnsi="宋体" w:cs="宋体"/>
          <w:sz w:val="24"/>
        </w:rPr>
      </w:pPr>
      <w:r>
        <w:rPr>
          <w:rFonts w:hint="eastAsia" w:ascii="宋体" w:hAnsi="宋体" w:cs="宋体"/>
          <w:sz w:val="24"/>
        </w:rPr>
        <w:t>（二）技术部分评分证明材料（如果有）</w:t>
      </w:r>
    </w:p>
    <w:p w14:paraId="53A55BF6">
      <w:pPr>
        <w:spacing w:line="400" w:lineRule="exact"/>
        <w:ind w:firstLine="480" w:firstLineChars="200"/>
        <w:rPr>
          <w:rFonts w:hint="eastAsia" w:ascii="宋体" w:hAnsi="宋体" w:cs="宋体"/>
          <w:sz w:val="24"/>
        </w:rPr>
      </w:pPr>
      <w:r>
        <w:rPr>
          <w:rFonts w:hint="eastAsia" w:ascii="宋体" w:hAnsi="宋体" w:cs="宋体"/>
          <w:sz w:val="24"/>
        </w:rPr>
        <w:t>（三）竞标产品属于《财政部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2EFA3C44">
      <w:pPr>
        <w:spacing w:line="400" w:lineRule="exact"/>
        <w:ind w:firstLine="480" w:firstLineChars="200"/>
        <w:rPr>
          <w:rFonts w:hint="eastAsia" w:ascii="宋体" w:hAnsi="宋体" w:cs="宋体"/>
          <w:sz w:val="24"/>
        </w:rPr>
      </w:pPr>
      <w:r>
        <w:rPr>
          <w:rFonts w:hint="eastAsia" w:ascii="宋体" w:hAnsi="宋体" w:cs="宋体"/>
          <w:sz w:val="24"/>
        </w:rPr>
        <w:t>三、商务文件</w:t>
      </w:r>
    </w:p>
    <w:p w14:paraId="736AC249">
      <w:pPr>
        <w:spacing w:line="400" w:lineRule="exact"/>
        <w:ind w:firstLine="480" w:firstLineChars="200"/>
        <w:rPr>
          <w:rFonts w:hint="eastAsia" w:ascii="宋体" w:hAnsi="宋体" w:cs="宋体"/>
          <w:sz w:val="24"/>
        </w:rPr>
      </w:pPr>
      <w:r>
        <w:rPr>
          <w:rFonts w:hint="eastAsia" w:ascii="宋体" w:hAnsi="宋体" w:cs="宋体"/>
          <w:sz w:val="24"/>
        </w:rPr>
        <w:t>（一）竞标函（格式）</w:t>
      </w:r>
    </w:p>
    <w:p w14:paraId="407FEE7A">
      <w:pPr>
        <w:spacing w:line="400" w:lineRule="exact"/>
        <w:ind w:firstLine="480" w:firstLineChars="200"/>
        <w:rPr>
          <w:rFonts w:hint="eastAsia" w:ascii="宋体" w:hAnsi="宋体" w:cs="宋体"/>
          <w:sz w:val="24"/>
        </w:rPr>
      </w:pPr>
      <w:r>
        <w:rPr>
          <w:rFonts w:hint="eastAsia" w:ascii="宋体" w:hAnsi="宋体" w:cs="宋体"/>
          <w:sz w:val="24"/>
        </w:rPr>
        <w:t>（二）商务条款差异表</w:t>
      </w:r>
    </w:p>
    <w:p w14:paraId="5184FA4F">
      <w:pPr>
        <w:spacing w:line="400" w:lineRule="exact"/>
        <w:ind w:firstLine="480" w:firstLineChars="200"/>
        <w:rPr>
          <w:rFonts w:hint="eastAsia" w:ascii="宋体" w:hAnsi="宋体" w:cs="宋体"/>
          <w:sz w:val="24"/>
        </w:rPr>
      </w:pPr>
      <w:r>
        <w:rPr>
          <w:rFonts w:hint="eastAsia" w:ascii="宋体" w:hAnsi="宋体" w:cs="宋体"/>
          <w:sz w:val="24"/>
        </w:rPr>
        <w:t>（三）商务及售后服务承诺（格式自拟）或商务部分评分证明材料（如果有）</w:t>
      </w:r>
    </w:p>
    <w:p w14:paraId="284B3429">
      <w:pPr>
        <w:spacing w:line="400" w:lineRule="exact"/>
        <w:ind w:firstLine="480" w:firstLineChars="200"/>
        <w:rPr>
          <w:rFonts w:hint="eastAsia" w:ascii="宋体" w:hAnsi="宋体" w:cs="宋体"/>
          <w:sz w:val="24"/>
        </w:rPr>
      </w:pPr>
      <w:r>
        <w:rPr>
          <w:rFonts w:hint="eastAsia" w:ascii="宋体" w:hAnsi="宋体" w:cs="宋体"/>
          <w:sz w:val="24"/>
        </w:rPr>
        <w:t>四、其他</w:t>
      </w:r>
    </w:p>
    <w:p w14:paraId="4EEB5F98">
      <w:pPr>
        <w:spacing w:line="400" w:lineRule="exact"/>
        <w:ind w:firstLine="480" w:firstLineChars="200"/>
        <w:rPr>
          <w:rFonts w:hint="eastAsia" w:ascii="宋体" w:hAnsi="宋体" w:cs="宋体"/>
          <w:sz w:val="24"/>
        </w:rPr>
      </w:pPr>
      <w:r>
        <w:rPr>
          <w:rFonts w:hint="eastAsia" w:ascii="宋体" w:hAnsi="宋体" w:cs="宋体"/>
          <w:sz w:val="24"/>
        </w:rPr>
        <w:t>（一）中小企业声明函、监狱企业证明文件、残疾人福利性单位声明函</w:t>
      </w:r>
    </w:p>
    <w:p w14:paraId="3C8C91A5">
      <w:pPr>
        <w:spacing w:line="400" w:lineRule="exact"/>
        <w:ind w:firstLine="480" w:firstLineChars="200"/>
        <w:rPr>
          <w:rFonts w:hint="eastAsia" w:ascii="宋体" w:hAnsi="宋体" w:cs="宋体"/>
          <w:sz w:val="24"/>
        </w:rPr>
      </w:pPr>
      <w:r>
        <w:rPr>
          <w:rFonts w:hint="eastAsia" w:ascii="宋体" w:hAnsi="宋体" w:cs="宋体"/>
          <w:sz w:val="24"/>
        </w:rPr>
        <w:t>（二）其他与项目有关的资料（自附）</w:t>
      </w:r>
    </w:p>
    <w:p w14:paraId="385BAA65">
      <w:pPr>
        <w:spacing w:line="400" w:lineRule="exact"/>
        <w:ind w:firstLine="480" w:firstLineChars="200"/>
        <w:rPr>
          <w:rFonts w:hint="eastAsia" w:ascii="宋体" w:hAnsi="宋体" w:cs="宋体"/>
          <w:sz w:val="24"/>
        </w:rPr>
      </w:pPr>
      <w:r>
        <w:rPr>
          <w:rFonts w:hint="eastAsia" w:ascii="宋体" w:hAnsi="宋体" w:cs="宋体"/>
          <w:sz w:val="24"/>
        </w:rPr>
        <w:t>五、资格文件</w:t>
      </w:r>
    </w:p>
    <w:p w14:paraId="6DE58041">
      <w:pPr>
        <w:spacing w:line="400" w:lineRule="exact"/>
        <w:ind w:firstLine="480" w:firstLineChars="200"/>
        <w:rPr>
          <w:rFonts w:hint="eastAsia" w:ascii="宋体" w:hAnsi="宋体" w:cs="宋体"/>
          <w:sz w:val="24"/>
        </w:rPr>
      </w:pPr>
      <w:r>
        <w:rPr>
          <w:rFonts w:hint="eastAsia" w:ascii="宋体" w:hAnsi="宋体" w:cs="宋体"/>
          <w:sz w:val="24"/>
        </w:rPr>
        <w:t>（一）法人营业执照（副本）或事业单位法人证书（副本）或社会团体法人登记证书复印件</w:t>
      </w:r>
    </w:p>
    <w:p w14:paraId="58D9840F">
      <w:pPr>
        <w:spacing w:line="400" w:lineRule="exact"/>
        <w:ind w:firstLine="480" w:firstLineChars="200"/>
        <w:rPr>
          <w:rFonts w:hint="eastAsia" w:ascii="宋体" w:hAnsi="宋体" w:cs="宋体"/>
          <w:sz w:val="24"/>
        </w:rPr>
      </w:pPr>
      <w:r>
        <w:rPr>
          <w:rFonts w:hint="eastAsia" w:ascii="宋体" w:hAnsi="宋体" w:cs="宋体"/>
          <w:sz w:val="24"/>
        </w:rPr>
        <w:t>（二）法定代表人身份证明书（格式）</w:t>
      </w:r>
    </w:p>
    <w:p w14:paraId="7B063A24">
      <w:pPr>
        <w:spacing w:line="400" w:lineRule="exact"/>
        <w:ind w:firstLine="480" w:firstLineChars="200"/>
        <w:rPr>
          <w:rFonts w:hint="eastAsia" w:ascii="宋体" w:hAnsi="宋体" w:cs="宋体"/>
          <w:sz w:val="24"/>
        </w:rPr>
      </w:pPr>
      <w:r>
        <w:rPr>
          <w:rFonts w:hint="eastAsia" w:ascii="宋体" w:hAnsi="宋体" w:cs="宋体"/>
          <w:sz w:val="24"/>
        </w:rPr>
        <w:t>（三）法定代表人授权委托书（格式）</w:t>
      </w:r>
    </w:p>
    <w:p w14:paraId="041C0570">
      <w:pPr>
        <w:spacing w:line="400" w:lineRule="exact"/>
        <w:ind w:firstLine="480" w:firstLineChars="200"/>
        <w:rPr>
          <w:rFonts w:hint="eastAsia" w:ascii="宋体" w:hAnsi="宋体" w:cs="宋体"/>
          <w:sz w:val="24"/>
        </w:rPr>
      </w:pPr>
      <w:r>
        <w:rPr>
          <w:rFonts w:hint="eastAsia" w:ascii="宋体" w:hAnsi="宋体" w:cs="宋体"/>
          <w:sz w:val="24"/>
        </w:rPr>
        <w:t>（四）2020或2021年度财务状况报告（表）或其基本开户银行出具的资信证明复印件，本年度新成立或成立不满一年的组织和自然人无法提供财务状况报告（表）的，可提供银行出具的资信证明复印件。</w:t>
      </w:r>
    </w:p>
    <w:p w14:paraId="6EDF6E54">
      <w:pPr>
        <w:spacing w:line="400" w:lineRule="exact"/>
        <w:ind w:firstLine="480" w:firstLineChars="200"/>
        <w:rPr>
          <w:rFonts w:hint="eastAsia" w:ascii="宋体" w:hAnsi="宋体" w:cs="宋体"/>
          <w:sz w:val="24"/>
        </w:rPr>
      </w:pPr>
      <w:r>
        <w:rPr>
          <w:rFonts w:hint="eastAsia" w:ascii="宋体" w:hAnsi="宋体" w:cs="宋体"/>
          <w:sz w:val="24"/>
        </w:rPr>
        <w:t>（五）书面声明（格式）</w:t>
      </w:r>
    </w:p>
    <w:p w14:paraId="3DD43336">
      <w:pPr>
        <w:spacing w:line="400" w:lineRule="exact"/>
        <w:ind w:firstLine="480" w:firstLineChars="200"/>
        <w:rPr>
          <w:rFonts w:hint="eastAsia" w:ascii="宋体" w:hAnsi="宋体" w:cs="宋体"/>
          <w:sz w:val="24"/>
        </w:rPr>
      </w:pPr>
      <w:r>
        <w:rPr>
          <w:rFonts w:hint="eastAsia" w:ascii="宋体" w:hAnsi="宋体" w:cs="宋体"/>
          <w:sz w:val="24"/>
        </w:rPr>
        <w:t>（六）税务登记证（副本）复印件</w:t>
      </w:r>
    </w:p>
    <w:p w14:paraId="225146F8">
      <w:pPr>
        <w:spacing w:line="400" w:lineRule="exact"/>
        <w:ind w:firstLine="480" w:firstLineChars="200"/>
        <w:rPr>
          <w:rFonts w:hint="eastAsia" w:ascii="宋体" w:hAnsi="宋体" w:cs="宋体"/>
          <w:sz w:val="24"/>
        </w:rPr>
      </w:pPr>
      <w:r>
        <w:rPr>
          <w:rFonts w:hint="eastAsia" w:ascii="宋体" w:hAnsi="宋体" w:cs="宋体"/>
          <w:sz w:val="24"/>
        </w:rPr>
        <w:t>（七）缴纳社会保障金的证明材料复印件【缴纳社会保障金的证明材料指：缴纳社会保险的凭据（专用收据或社会保险缴纳清单）或银行缴款凭证】。依法免税或不需要缴纳社会保障资金的供应商，应提供相应文件证明其依法免税或不需要缴纳社会保障资金。</w:t>
      </w:r>
    </w:p>
    <w:p w14:paraId="7AF8D90F">
      <w:pPr>
        <w:spacing w:line="400" w:lineRule="exact"/>
        <w:ind w:firstLine="480" w:firstLineChars="200"/>
        <w:rPr>
          <w:rFonts w:hint="eastAsia" w:ascii="宋体" w:hAnsi="宋体" w:cs="宋体"/>
          <w:sz w:val="24"/>
        </w:rPr>
      </w:pPr>
      <w:r>
        <w:rPr>
          <w:rFonts w:hint="eastAsia" w:ascii="宋体" w:hAnsi="宋体" w:cs="宋体"/>
          <w:sz w:val="24"/>
        </w:rPr>
        <w:t>（八）特定资格要求证书或证明文件</w:t>
      </w:r>
    </w:p>
    <w:p w14:paraId="28993245">
      <w:pPr>
        <w:spacing w:line="400" w:lineRule="exact"/>
        <w:ind w:firstLine="480" w:firstLineChars="200"/>
        <w:rPr>
          <w:rFonts w:hint="eastAsia" w:ascii="宋体" w:hAnsi="宋体" w:cs="宋体"/>
          <w:sz w:val="24"/>
        </w:rPr>
      </w:pPr>
      <w:r>
        <w:rPr>
          <w:rFonts w:hint="eastAsia" w:ascii="宋体" w:hAnsi="宋体" w:cs="宋体"/>
          <w:sz w:val="24"/>
        </w:rPr>
        <w:t>说明：供应商按“多证合一”登记制度办理营业执照的，税务登记证（副本）和社会保险登记证以供应商所提供的法人营业执照（副本）复印件为准。</w:t>
      </w:r>
    </w:p>
    <w:p w14:paraId="5980BE4D">
      <w:pPr>
        <w:spacing w:line="400" w:lineRule="exact"/>
        <w:ind w:firstLine="480" w:firstLineChars="200"/>
        <w:rPr>
          <w:rFonts w:hint="eastAsia" w:ascii="宋体" w:hAnsi="宋体" w:cs="宋体"/>
          <w:sz w:val="24"/>
        </w:rPr>
      </w:pPr>
      <w:r>
        <w:rPr>
          <w:rFonts w:hint="eastAsia" w:ascii="宋体" w:hAnsi="宋体" w:cs="宋体"/>
          <w:sz w:val="24"/>
        </w:rPr>
        <w:t>（二）联合竞标</w:t>
      </w:r>
    </w:p>
    <w:p w14:paraId="33641369">
      <w:pPr>
        <w:spacing w:line="400" w:lineRule="exact"/>
        <w:ind w:firstLine="480" w:firstLineChars="200"/>
        <w:rPr>
          <w:rFonts w:hint="eastAsia" w:ascii="宋体" w:hAnsi="宋体" w:cs="宋体"/>
          <w:sz w:val="24"/>
        </w:rPr>
      </w:pPr>
      <w:r>
        <w:rPr>
          <w:rFonts w:hint="eastAsia" w:ascii="宋体" w:hAnsi="宋体" w:cs="宋体"/>
          <w:sz w:val="24"/>
        </w:rPr>
        <w:t>本项目不接受联合体竞标。</w:t>
      </w:r>
    </w:p>
    <w:p w14:paraId="6CD37CCD">
      <w:pPr>
        <w:spacing w:line="400" w:lineRule="exact"/>
        <w:ind w:firstLine="480" w:firstLineChars="200"/>
        <w:rPr>
          <w:rFonts w:hint="eastAsia" w:ascii="宋体" w:hAnsi="宋体" w:cs="宋体"/>
          <w:sz w:val="24"/>
        </w:rPr>
      </w:pPr>
      <w:r>
        <w:rPr>
          <w:rFonts w:hint="eastAsia" w:ascii="宋体" w:hAnsi="宋体" w:cs="宋体"/>
          <w:sz w:val="24"/>
        </w:rPr>
        <w:t>（三）竞标有效期</w:t>
      </w:r>
    </w:p>
    <w:p w14:paraId="33E8D21D">
      <w:pPr>
        <w:spacing w:line="400" w:lineRule="exact"/>
        <w:ind w:firstLine="480" w:firstLineChars="200"/>
        <w:rPr>
          <w:rFonts w:hint="eastAsia" w:ascii="宋体" w:hAnsi="宋体" w:cs="宋体"/>
          <w:sz w:val="24"/>
        </w:rPr>
      </w:pPr>
      <w:r>
        <w:rPr>
          <w:rFonts w:hint="eastAsia" w:ascii="宋体" w:hAnsi="宋体" w:cs="宋体"/>
          <w:sz w:val="24"/>
        </w:rPr>
        <w:t>竞标有效期为报价截止时间起90天。</w:t>
      </w:r>
    </w:p>
    <w:p w14:paraId="12360A99">
      <w:pPr>
        <w:spacing w:line="400" w:lineRule="exact"/>
        <w:ind w:firstLine="480" w:firstLineChars="200"/>
        <w:rPr>
          <w:rFonts w:hint="eastAsia" w:ascii="宋体" w:hAnsi="宋体" w:cs="宋体"/>
          <w:sz w:val="24"/>
        </w:rPr>
      </w:pPr>
      <w:r>
        <w:rPr>
          <w:rFonts w:hint="eastAsia" w:ascii="宋体" w:hAnsi="宋体" w:cs="宋体"/>
          <w:sz w:val="24"/>
        </w:rPr>
        <w:t>（四）询比保证金</w:t>
      </w:r>
    </w:p>
    <w:p w14:paraId="6F0FB6EE">
      <w:pPr>
        <w:tabs>
          <w:tab w:val="left" w:pos="0"/>
        </w:tabs>
        <w:snapToGrid w:val="0"/>
        <w:spacing w:line="400" w:lineRule="exact"/>
        <w:ind w:firstLine="480" w:firstLineChars="200"/>
        <w:rPr>
          <w:rFonts w:hint="eastAsia" w:ascii="宋体" w:hAnsi="宋体" w:cs="宋体"/>
          <w:sz w:val="24"/>
        </w:rPr>
      </w:pPr>
      <w:r>
        <w:rPr>
          <w:rFonts w:hint="eastAsia" w:ascii="宋体" w:hAnsi="宋体" w:cs="宋体"/>
          <w:sz w:val="24"/>
        </w:rPr>
        <w:t>1.供应商应在报价截止时间前，按询比文件第一篇规定交纳询比保证金。</w:t>
      </w:r>
    </w:p>
    <w:p w14:paraId="758F748A">
      <w:pPr>
        <w:tabs>
          <w:tab w:val="left" w:pos="0"/>
        </w:tabs>
        <w:spacing w:line="400" w:lineRule="exact"/>
        <w:ind w:firstLine="480" w:firstLineChars="200"/>
        <w:rPr>
          <w:rFonts w:hint="eastAsia" w:ascii="宋体" w:hAnsi="宋体" w:cs="宋体"/>
          <w:sz w:val="24"/>
        </w:rPr>
      </w:pPr>
      <w:r>
        <w:rPr>
          <w:rFonts w:hint="eastAsia" w:ascii="宋体" w:hAnsi="宋体" w:cs="宋体"/>
          <w:sz w:val="24"/>
        </w:rPr>
        <w:t>2.询比保证金为竞标的有效约束条件。</w:t>
      </w:r>
    </w:p>
    <w:p w14:paraId="56DE7ABF">
      <w:pPr>
        <w:tabs>
          <w:tab w:val="left" w:pos="0"/>
        </w:tabs>
        <w:spacing w:line="400" w:lineRule="exact"/>
        <w:ind w:firstLine="480" w:firstLineChars="200"/>
        <w:rPr>
          <w:rFonts w:hint="eastAsia" w:ascii="宋体" w:hAnsi="宋体" w:cs="宋体"/>
          <w:sz w:val="24"/>
        </w:rPr>
      </w:pPr>
      <w:r>
        <w:rPr>
          <w:rFonts w:hint="eastAsia" w:ascii="宋体" w:hAnsi="宋体" w:cs="宋体"/>
          <w:sz w:val="24"/>
        </w:rPr>
        <w:t>3.询比保证金的有效期与竞标有效期一致。</w:t>
      </w:r>
    </w:p>
    <w:p w14:paraId="579BF845">
      <w:pPr>
        <w:tabs>
          <w:tab w:val="left" w:pos="0"/>
        </w:tabs>
        <w:spacing w:line="400" w:lineRule="exact"/>
        <w:ind w:firstLine="480" w:firstLineChars="200"/>
        <w:rPr>
          <w:rFonts w:hint="eastAsia" w:ascii="宋体" w:hAnsi="宋体" w:cs="宋体"/>
          <w:sz w:val="24"/>
        </w:rPr>
      </w:pPr>
      <w:r>
        <w:rPr>
          <w:rFonts w:hint="eastAsia" w:ascii="宋体" w:hAnsi="宋体" w:cs="宋体"/>
          <w:sz w:val="24"/>
        </w:rPr>
        <w:t>4.询比保证金币种应与竞标报价币种相同。</w:t>
      </w:r>
    </w:p>
    <w:p w14:paraId="65EADC7D">
      <w:pPr>
        <w:tabs>
          <w:tab w:val="left" w:pos="0"/>
        </w:tabs>
        <w:spacing w:line="400" w:lineRule="exact"/>
        <w:ind w:firstLine="480" w:firstLineChars="200"/>
        <w:rPr>
          <w:rFonts w:hint="eastAsia" w:ascii="宋体" w:hAnsi="宋体" w:cs="宋体"/>
          <w:sz w:val="24"/>
        </w:rPr>
      </w:pPr>
      <w:r>
        <w:rPr>
          <w:rFonts w:hint="eastAsia" w:ascii="宋体" w:hAnsi="宋体" w:cs="宋体"/>
          <w:sz w:val="24"/>
        </w:rPr>
        <w:t>5.</w:t>
      </w:r>
      <w:r>
        <w:rPr>
          <w:rFonts w:hint="eastAsia" w:ascii="宋体" w:hAnsi="宋体" w:cs="仿宋"/>
          <w:sz w:val="24"/>
          <w:szCs w:val="24"/>
        </w:rPr>
        <w:t>采购代理机构在《成交通知书》发出后五日内退还询比保证金</w:t>
      </w:r>
      <w:r>
        <w:rPr>
          <w:rFonts w:hint="eastAsia" w:ascii="宋体" w:hAnsi="宋体" w:cs="宋体"/>
          <w:sz w:val="24"/>
        </w:rPr>
        <w:t>。</w:t>
      </w:r>
    </w:p>
    <w:p w14:paraId="2B518088">
      <w:pPr>
        <w:tabs>
          <w:tab w:val="left" w:pos="0"/>
        </w:tabs>
        <w:spacing w:line="400" w:lineRule="exact"/>
        <w:ind w:firstLine="480" w:firstLineChars="200"/>
        <w:rPr>
          <w:rFonts w:hint="eastAsia" w:ascii="宋体" w:hAnsi="宋体" w:cs="宋体"/>
          <w:sz w:val="24"/>
        </w:rPr>
      </w:pPr>
      <w:r>
        <w:rPr>
          <w:rFonts w:hint="eastAsia" w:ascii="宋体" w:hAnsi="宋体" w:cs="宋体"/>
          <w:sz w:val="24"/>
        </w:rPr>
        <w:t>6.供应商有下列情形之一的，采购人或者采购代理机构可以不退还询比保证金：</w:t>
      </w:r>
    </w:p>
    <w:p w14:paraId="781650D5">
      <w:pPr>
        <w:snapToGrid w:val="0"/>
        <w:spacing w:line="400" w:lineRule="exact"/>
        <w:ind w:firstLine="480" w:firstLineChars="200"/>
        <w:rPr>
          <w:rFonts w:hint="eastAsia" w:ascii="宋体" w:hAnsi="宋体" w:cs="宋体"/>
          <w:sz w:val="24"/>
        </w:rPr>
      </w:pPr>
      <w:r>
        <w:rPr>
          <w:rFonts w:hint="eastAsia" w:ascii="宋体" w:hAnsi="宋体" w:cs="宋体"/>
          <w:sz w:val="24"/>
        </w:rPr>
        <w:t>6.1供应商在竞标有效期撤回响应文件的；</w:t>
      </w:r>
    </w:p>
    <w:p w14:paraId="4A5E84E2">
      <w:pPr>
        <w:snapToGrid w:val="0"/>
        <w:spacing w:line="400" w:lineRule="exact"/>
        <w:ind w:firstLine="480" w:firstLineChars="200"/>
        <w:rPr>
          <w:rFonts w:hint="eastAsia" w:ascii="宋体" w:hAnsi="宋体" w:cs="宋体"/>
          <w:sz w:val="24"/>
        </w:rPr>
      </w:pPr>
      <w:r>
        <w:rPr>
          <w:rFonts w:hint="eastAsia" w:ascii="宋体" w:hAnsi="宋体" w:cs="宋体"/>
          <w:sz w:val="24"/>
        </w:rPr>
        <w:t>6.2供应商未按规定提交履约保证金的；</w:t>
      </w:r>
    </w:p>
    <w:p w14:paraId="7C0B0314">
      <w:pPr>
        <w:snapToGrid w:val="0"/>
        <w:spacing w:line="400" w:lineRule="exact"/>
        <w:ind w:firstLine="480" w:firstLineChars="200"/>
        <w:rPr>
          <w:rFonts w:hint="eastAsia" w:ascii="宋体" w:hAnsi="宋体" w:cs="宋体"/>
          <w:sz w:val="24"/>
        </w:rPr>
      </w:pPr>
      <w:r>
        <w:rPr>
          <w:rFonts w:hint="eastAsia" w:ascii="宋体" w:hAnsi="宋体" w:cs="宋体"/>
          <w:sz w:val="24"/>
        </w:rPr>
        <w:t>6.3供应商在竞标过程中弄虚作假，提供虚假材料的；</w:t>
      </w:r>
    </w:p>
    <w:p w14:paraId="64528406">
      <w:pPr>
        <w:snapToGrid w:val="0"/>
        <w:spacing w:line="400" w:lineRule="exact"/>
        <w:ind w:firstLine="480" w:firstLineChars="200"/>
        <w:rPr>
          <w:rFonts w:hint="eastAsia" w:ascii="宋体" w:hAnsi="宋体" w:cs="宋体"/>
          <w:sz w:val="24"/>
        </w:rPr>
      </w:pPr>
      <w:r>
        <w:rPr>
          <w:rFonts w:hint="eastAsia" w:ascii="宋体" w:hAnsi="宋体" w:cs="宋体"/>
          <w:sz w:val="24"/>
        </w:rPr>
        <w:t>6.4成交供应商无正当理由不与采购人签订合同的；</w:t>
      </w:r>
    </w:p>
    <w:p w14:paraId="00906939">
      <w:pPr>
        <w:snapToGrid w:val="0"/>
        <w:spacing w:line="400" w:lineRule="exact"/>
        <w:ind w:firstLine="480" w:firstLineChars="200"/>
        <w:rPr>
          <w:rFonts w:hint="eastAsia" w:ascii="宋体" w:hAnsi="宋体" w:cs="宋体"/>
          <w:sz w:val="24"/>
        </w:rPr>
      </w:pPr>
      <w:r>
        <w:rPr>
          <w:rFonts w:hint="eastAsia" w:ascii="宋体" w:hAnsi="宋体" w:cs="宋体"/>
          <w:sz w:val="24"/>
        </w:rPr>
        <w:t>6.5成交供应商将成交项目转让给他人或者在响应文件中未说明且未经采购人同意，将成交项目分包给他人的；</w:t>
      </w:r>
    </w:p>
    <w:p w14:paraId="233CDDA7">
      <w:pPr>
        <w:snapToGrid w:val="0"/>
        <w:spacing w:line="400" w:lineRule="exact"/>
        <w:ind w:firstLine="480" w:firstLineChars="200"/>
        <w:rPr>
          <w:rFonts w:hint="eastAsia" w:ascii="宋体" w:hAnsi="宋体" w:cs="宋体"/>
          <w:sz w:val="24"/>
        </w:rPr>
      </w:pPr>
      <w:r>
        <w:rPr>
          <w:rFonts w:hint="eastAsia" w:ascii="宋体" w:hAnsi="宋体" w:cs="宋体"/>
          <w:sz w:val="24"/>
        </w:rPr>
        <w:t>6.6成交供应商拒绝履行合同义务的；</w:t>
      </w:r>
    </w:p>
    <w:p w14:paraId="505E703A">
      <w:pPr>
        <w:snapToGrid w:val="0"/>
        <w:spacing w:line="400" w:lineRule="exact"/>
        <w:ind w:firstLine="480" w:firstLineChars="200"/>
        <w:rPr>
          <w:rFonts w:hint="eastAsia" w:ascii="宋体" w:hAnsi="宋体" w:cs="宋体"/>
          <w:sz w:val="24"/>
        </w:rPr>
      </w:pPr>
      <w:r>
        <w:rPr>
          <w:rFonts w:hint="eastAsia" w:ascii="宋体" w:hAnsi="宋体" w:cs="宋体"/>
          <w:sz w:val="24"/>
        </w:rPr>
        <w:t>6.7其他严重扰乱采购程序的。</w:t>
      </w:r>
    </w:p>
    <w:p w14:paraId="2FE6D498">
      <w:pPr>
        <w:snapToGrid w:val="0"/>
        <w:spacing w:line="400" w:lineRule="exact"/>
        <w:ind w:firstLine="470" w:firstLineChars="196"/>
        <w:jc w:val="left"/>
        <w:rPr>
          <w:rFonts w:hint="eastAsia" w:ascii="宋体" w:hAnsi="宋体" w:cs="宋体"/>
          <w:bCs/>
          <w:sz w:val="24"/>
        </w:rPr>
      </w:pPr>
      <w:r>
        <w:rPr>
          <w:rFonts w:hint="eastAsia" w:ascii="宋体" w:hAnsi="宋体" w:cs="宋体"/>
          <w:bCs/>
          <w:sz w:val="24"/>
        </w:rPr>
        <w:t>（五）响应文件的份数和签署</w:t>
      </w:r>
    </w:p>
    <w:p w14:paraId="4AFEC04B">
      <w:pPr>
        <w:tabs>
          <w:tab w:val="left" w:pos="0"/>
        </w:tabs>
        <w:spacing w:line="400" w:lineRule="exact"/>
        <w:ind w:firstLine="480" w:firstLineChars="200"/>
        <w:rPr>
          <w:rFonts w:hint="eastAsia" w:ascii="宋体" w:hAnsi="宋体" w:cs="宋体"/>
          <w:sz w:val="24"/>
        </w:rPr>
      </w:pPr>
      <w:r>
        <w:rPr>
          <w:rFonts w:hint="eastAsia" w:ascii="宋体" w:hAnsi="宋体" w:cs="宋体"/>
          <w:sz w:val="24"/>
        </w:rPr>
        <w:t>1.响应文件电子文档一份。询比文件第七篇响应文件格式中规定签署、盖章的地方必须按其规定签署、盖章。</w:t>
      </w:r>
    </w:p>
    <w:p w14:paraId="1CD67514">
      <w:pPr>
        <w:tabs>
          <w:tab w:val="left" w:pos="0"/>
        </w:tabs>
        <w:spacing w:line="400" w:lineRule="exact"/>
        <w:ind w:firstLine="480" w:firstLineChars="200"/>
        <w:rPr>
          <w:rFonts w:hint="eastAsia" w:ascii="宋体" w:hAnsi="宋体" w:cs="宋体"/>
          <w:sz w:val="24"/>
        </w:rPr>
      </w:pPr>
      <w:r>
        <w:rPr>
          <w:rFonts w:hint="eastAsia" w:ascii="宋体" w:hAnsi="宋体" w:cs="宋体"/>
          <w:sz w:val="24"/>
        </w:rPr>
        <w:t>2.若供应商对响应文件的错处作必要修改，则应在修改处加盖供应商公章或由</w:t>
      </w:r>
      <w:r>
        <w:rPr>
          <w:rFonts w:hint="eastAsia" w:ascii="宋体" w:hAnsi="宋体" w:cs="宋体"/>
          <w:sz w:val="24"/>
          <w:szCs w:val="28"/>
        </w:rPr>
        <w:t>法定代表人（或其授权代表）</w:t>
      </w:r>
      <w:r>
        <w:rPr>
          <w:rFonts w:hint="eastAsia" w:ascii="宋体" w:hAnsi="宋体" w:cs="宋体"/>
          <w:sz w:val="24"/>
        </w:rPr>
        <w:t>签署确认。</w:t>
      </w:r>
    </w:p>
    <w:p w14:paraId="180D5CD1">
      <w:pPr>
        <w:snapToGrid w:val="0"/>
        <w:spacing w:line="400" w:lineRule="exact"/>
        <w:ind w:firstLine="470" w:firstLineChars="196"/>
        <w:jc w:val="left"/>
        <w:rPr>
          <w:rFonts w:hint="eastAsia" w:ascii="宋体" w:hAnsi="宋体" w:cs="宋体"/>
          <w:bCs/>
          <w:sz w:val="24"/>
        </w:rPr>
      </w:pPr>
      <w:r>
        <w:rPr>
          <w:rFonts w:hint="eastAsia" w:ascii="宋体" w:hAnsi="宋体" w:cs="宋体"/>
          <w:sz w:val="24"/>
        </w:rPr>
        <w:t>3.电报、电话、传真形式的响应文件概不接受。</w:t>
      </w:r>
    </w:p>
    <w:p w14:paraId="042C6263">
      <w:pPr>
        <w:snapToGrid w:val="0"/>
        <w:spacing w:line="400" w:lineRule="exact"/>
        <w:ind w:firstLine="470" w:firstLineChars="196"/>
        <w:jc w:val="left"/>
        <w:rPr>
          <w:rFonts w:hint="eastAsia" w:ascii="宋体" w:hAnsi="宋体" w:cs="宋体"/>
          <w:bCs/>
          <w:sz w:val="24"/>
        </w:rPr>
      </w:pPr>
      <w:r>
        <w:rPr>
          <w:rFonts w:hint="eastAsia" w:ascii="宋体" w:hAnsi="宋体" w:cs="宋体"/>
          <w:bCs/>
          <w:sz w:val="24"/>
        </w:rPr>
        <w:t>（六）竞标报价</w:t>
      </w:r>
    </w:p>
    <w:p w14:paraId="1DABF3CD">
      <w:pPr>
        <w:snapToGrid w:val="0"/>
        <w:spacing w:line="400" w:lineRule="exact"/>
        <w:ind w:firstLine="470" w:firstLineChars="196"/>
        <w:jc w:val="left"/>
        <w:rPr>
          <w:rFonts w:hint="eastAsia" w:ascii="宋体" w:hAnsi="宋体" w:cs="宋体"/>
          <w:sz w:val="24"/>
        </w:rPr>
      </w:pPr>
      <w:r>
        <w:rPr>
          <w:rFonts w:hint="eastAsia" w:ascii="宋体" w:hAnsi="宋体" w:cs="宋体"/>
          <w:bCs/>
          <w:sz w:val="24"/>
        </w:rPr>
        <w:t>1.供应商应严格按照“响应文件格式”中“开标一览表”和“分项报价明细表”</w:t>
      </w:r>
      <w:r>
        <w:rPr>
          <w:rFonts w:hint="eastAsia" w:ascii="宋体" w:hAnsi="宋体" w:cs="宋体"/>
          <w:sz w:val="24"/>
        </w:rPr>
        <w:t>的格式填写报价。</w:t>
      </w:r>
    </w:p>
    <w:p w14:paraId="6894199A">
      <w:pPr>
        <w:snapToGrid w:val="0"/>
        <w:spacing w:line="400" w:lineRule="exact"/>
        <w:ind w:left="3" w:leftChars="1" w:firstLine="480" w:firstLineChars="200"/>
        <w:rPr>
          <w:rFonts w:hint="eastAsia" w:ascii="宋体" w:hAnsi="宋体" w:cs="宋体"/>
          <w:sz w:val="24"/>
        </w:rPr>
      </w:pPr>
      <w:r>
        <w:rPr>
          <w:rFonts w:hint="eastAsia" w:ascii="宋体" w:hAnsi="宋体" w:cs="宋体"/>
          <w:sz w:val="24"/>
        </w:rPr>
        <w:t>2.供应商的报价为一次性报价，即在竞标有效期内竞标价格固定不变。</w:t>
      </w:r>
    </w:p>
    <w:p w14:paraId="2CAD5D19">
      <w:pPr>
        <w:snapToGrid w:val="0"/>
        <w:spacing w:line="400" w:lineRule="exact"/>
        <w:ind w:left="3" w:leftChars="1" w:firstLine="480" w:firstLineChars="200"/>
        <w:rPr>
          <w:rFonts w:hint="eastAsia" w:ascii="宋体" w:hAnsi="宋体" w:cs="宋体"/>
          <w:sz w:val="24"/>
        </w:rPr>
      </w:pPr>
      <w:r>
        <w:rPr>
          <w:rFonts w:hint="eastAsia" w:ascii="宋体" w:hAnsi="宋体" w:cs="宋体"/>
          <w:sz w:val="24"/>
        </w:rPr>
        <w:t>3.本项目只接受一个竞标报价，有选择的或有条件的报价将不予接受。</w:t>
      </w:r>
    </w:p>
    <w:p w14:paraId="35C42306">
      <w:pPr>
        <w:pStyle w:val="30"/>
        <w:spacing w:line="400" w:lineRule="exact"/>
        <w:ind w:firstLine="480" w:firstLineChars="200"/>
        <w:rPr>
          <w:rFonts w:hint="eastAsia" w:hAnsi="宋体" w:cs="宋体"/>
          <w:sz w:val="24"/>
        </w:rPr>
      </w:pPr>
      <w:r>
        <w:rPr>
          <w:rFonts w:hint="eastAsia" w:hAnsi="宋体" w:cs="宋体"/>
          <w:sz w:val="24"/>
        </w:rPr>
        <w:t>（七）修正错误</w:t>
      </w:r>
    </w:p>
    <w:p w14:paraId="49153A4F">
      <w:pPr>
        <w:pStyle w:val="30"/>
        <w:spacing w:line="400" w:lineRule="exact"/>
        <w:ind w:firstLine="480" w:firstLineChars="200"/>
        <w:rPr>
          <w:rFonts w:hint="eastAsia" w:hAnsi="宋体" w:cs="宋体"/>
          <w:sz w:val="24"/>
        </w:rPr>
      </w:pPr>
      <w:r>
        <w:rPr>
          <w:rFonts w:hint="eastAsia" w:hAnsi="宋体" w:cs="宋体"/>
          <w:sz w:val="24"/>
        </w:rPr>
        <w:t>若响应文件出现计算或表达上的错误，修正错误的原则如下：</w:t>
      </w:r>
    </w:p>
    <w:p w14:paraId="6BF848A3">
      <w:pPr>
        <w:pStyle w:val="30"/>
        <w:spacing w:line="400" w:lineRule="exact"/>
        <w:ind w:firstLine="480" w:firstLineChars="200"/>
        <w:rPr>
          <w:rFonts w:hint="eastAsia" w:hAnsi="宋体" w:cs="宋体"/>
          <w:sz w:val="24"/>
        </w:rPr>
      </w:pPr>
      <w:r>
        <w:rPr>
          <w:rFonts w:hint="eastAsia" w:hAnsi="宋体" w:cs="宋体"/>
          <w:sz w:val="24"/>
        </w:rPr>
        <w:t>1.响应文件中开标一览表（报价表）内容与响应文件中相应内容不一致的，以开标一览表（报价表）为准；</w:t>
      </w:r>
    </w:p>
    <w:p w14:paraId="468D7C13">
      <w:pPr>
        <w:pStyle w:val="30"/>
        <w:spacing w:line="400" w:lineRule="exact"/>
        <w:ind w:firstLine="480" w:firstLineChars="200"/>
        <w:rPr>
          <w:rFonts w:hint="eastAsia" w:hAnsi="宋体" w:cs="宋体"/>
          <w:sz w:val="24"/>
        </w:rPr>
      </w:pPr>
      <w:r>
        <w:rPr>
          <w:rFonts w:hint="eastAsia" w:hAnsi="宋体" w:cs="宋体"/>
          <w:sz w:val="24"/>
        </w:rPr>
        <w:t>2.大写金额和小写金额不一致的，以大写金额为准，大写金额明显错误的除外；</w:t>
      </w:r>
    </w:p>
    <w:p w14:paraId="1F41BFDD">
      <w:pPr>
        <w:pStyle w:val="30"/>
        <w:spacing w:line="400" w:lineRule="exact"/>
        <w:ind w:firstLine="480" w:firstLineChars="200"/>
        <w:rPr>
          <w:rFonts w:hint="eastAsia" w:hAnsi="宋体" w:cs="宋体"/>
          <w:sz w:val="24"/>
        </w:rPr>
      </w:pPr>
      <w:r>
        <w:rPr>
          <w:rFonts w:hint="eastAsia" w:hAnsi="宋体" w:cs="宋体"/>
          <w:sz w:val="24"/>
        </w:rPr>
        <w:t>3.单价金额小数点或者百分比有明显错位的，以开标一览表的总价为准，并修改单价；</w:t>
      </w:r>
    </w:p>
    <w:p w14:paraId="364EFC0E">
      <w:pPr>
        <w:pStyle w:val="30"/>
        <w:spacing w:line="400" w:lineRule="exact"/>
        <w:ind w:firstLine="480" w:firstLineChars="200"/>
        <w:rPr>
          <w:rFonts w:hint="eastAsia" w:hAnsi="宋体" w:cs="宋体"/>
          <w:sz w:val="24"/>
        </w:rPr>
      </w:pPr>
      <w:r>
        <w:rPr>
          <w:rFonts w:hint="eastAsia" w:hAnsi="宋体" w:cs="宋体"/>
          <w:sz w:val="24"/>
        </w:rPr>
        <w:t>4.总价金额与按单价汇总金额不一致的，以单价金额计算结果为准。</w:t>
      </w:r>
    </w:p>
    <w:p w14:paraId="1E4AF414">
      <w:pPr>
        <w:pStyle w:val="30"/>
        <w:spacing w:line="400" w:lineRule="exact"/>
        <w:ind w:firstLine="480" w:firstLineChars="200"/>
        <w:rPr>
          <w:rFonts w:hint="eastAsia" w:hAnsi="宋体" w:cs="宋体"/>
          <w:sz w:val="24"/>
        </w:rPr>
      </w:pPr>
      <w:r>
        <w:rPr>
          <w:rFonts w:hint="eastAsia" w:hAnsi="宋体" w:cs="宋体"/>
          <w:sz w:val="24"/>
        </w:rPr>
        <w:t>询比小组按上述修正错误的原则及方法调整或修正供应商竞标报价，若同时出现两种以上不一致的，按照前款规定的顺序修正，供应商同意并签字确认后，调整后的竞标报价对供应商具有约束作用。如果供应商不接受修正后的报价，则其竞标将作为无效竞标处理。</w:t>
      </w:r>
    </w:p>
    <w:p w14:paraId="0704A513">
      <w:pPr>
        <w:pStyle w:val="30"/>
        <w:spacing w:line="400" w:lineRule="exact"/>
        <w:ind w:firstLine="480" w:firstLineChars="200"/>
        <w:rPr>
          <w:rFonts w:hint="eastAsia" w:hAnsi="宋体" w:cs="宋体"/>
          <w:sz w:val="24"/>
        </w:rPr>
      </w:pPr>
      <w:r>
        <w:rPr>
          <w:rFonts w:hint="eastAsia" w:hAnsi="宋体" w:cs="宋体"/>
          <w:sz w:val="24"/>
        </w:rPr>
        <w:t>（八）响应文件的递交</w:t>
      </w:r>
    </w:p>
    <w:p w14:paraId="07AFB2B7">
      <w:pPr>
        <w:pStyle w:val="30"/>
        <w:spacing w:line="400" w:lineRule="exact"/>
        <w:ind w:firstLine="480" w:firstLineChars="200"/>
        <w:rPr>
          <w:rFonts w:hint="eastAsia" w:hAnsi="宋体" w:cs="宋体"/>
          <w:sz w:val="24"/>
        </w:rPr>
      </w:pPr>
      <w:r>
        <w:rPr>
          <w:rFonts w:hint="eastAsia" w:hAnsi="宋体" w:cs="仿宋"/>
          <w:sz w:val="24"/>
          <w:szCs w:val="24"/>
        </w:rPr>
        <w:t>线上递交响应文件（响应文件须扫描成一个PDF格式文件上传）</w:t>
      </w:r>
      <w:r>
        <w:rPr>
          <w:rFonts w:hint="eastAsia" w:hAnsi="宋体" w:cs="宋体"/>
          <w:sz w:val="24"/>
        </w:rPr>
        <w:t>。</w:t>
      </w:r>
    </w:p>
    <w:p w14:paraId="107A4B4E">
      <w:pPr>
        <w:pStyle w:val="3"/>
        <w:spacing w:line="400" w:lineRule="exact"/>
        <w:ind w:firstLine="482" w:firstLineChars="200"/>
        <w:rPr>
          <w:rFonts w:hint="eastAsia" w:cs="宋体"/>
          <w:b/>
          <w:sz w:val="24"/>
        </w:rPr>
      </w:pPr>
      <w:bookmarkStart w:id="32" w:name="_Toc7184"/>
      <w:r>
        <w:rPr>
          <w:rFonts w:hint="eastAsia" w:cs="宋体"/>
          <w:b/>
          <w:sz w:val="24"/>
        </w:rPr>
        <w:t>四、开标</w:t>
      </w:r>
      <w:bookmarkEnd w:id="32"/>
    </w:p>
    <w:p w14:paraId="3D30D17A">
      <w:pPr>
        <w:spacing w:line="400" w:lineRule="exact"/>
        <w:ind w:firstLine="480" w:firstLineChars="200"/>
        <w:rPr>
          <w:rFonts w:hint="eastAsia" w:ascii="宋体" w:hAnsi="宋体" w:cs="宋体"/>
          <w:sz w:val="24"/>
        </w:rPr>
      </w:pPr>
      <w:r>
        <w:rPr>
          <w:rFonts w:hint="eastAsia" w:ascii="宋体" w:hAnsi="宋体" w:cs="宋体"/>
          <w:sz w:val="24"/>
        </w:rPr>
        <w:t>（一）开标应当在询比文件中“竞标邀请书”确定报价时间后进行。</w:t>
      </w:r>
    </w:p>
    <w:p w14:paraId="67C3513B">
      <w:pPr>
        <w:spacing w:line="400" w:lineRule="exact"/>
        <w:ind w:firstLine="480" w:firstLineChars="200"/>
        <w:rPr>
          <w:rFonts w:hint="eastAsia" w:ascii="宋体" w:hAnsi="宋体" w:cs="宋体"/>
          <w:sz w:val="24"/>
        </w:rPr>
      </w:pPr>
      <w:r>
        <w:rPr>
          <w:rFonts w:hint="eastAsia" w:ascii="宋体" w:hAnsi="宋体" w:cs="宋体"/>
          <w:sz w:val="24"/>
        </w:rPr>
        <w:t>（二）采购代理机构可视采购具体情况，延长报价时间，并将变更时间书面通知所有询比文件收受人。</w:t>
      </w:r>
    </w:p>
    <w:p w14:paraId="216E15EF">
      <w:pPr>
        <w:spacing w:line="400" w:lineRule="exact"/>
        <w:ind w:firstLine="480" w:firstLineChars="200"/>
        <w:rPr>
          <w:rFonts w:hint="eastAsia" w:ascii="宋体" w:hAnsi="宋体" w:cs="宋体"/>
          <w:sz w:val="24"/>
        </w:rPr>
      </w:pPr>
      <w:r>
        <w:rPr>
          <w:rFonts w:hint="eastAsia" w:ascii="宋体" w:hAnsi="宋体" w:cs="宋体"/>
          <w:sz w:val="24"/>
        </w:rPr>
        <w:t>（三）开标由采购人或采购代理机构主持，供应商和有关监督部门可视情况派代表参加。</w:t>
      </w:r>
    </w:p>
    <w:p w14:paraId="36230E19">
      <w:pPr>
        <w:pStyle w:val="30"/>
        <w:spacing w:line="400" w:lineRule="exact"/>
        <w:ind w:firstLine="480" w:firstLineChars="200"/>
        <w:rPr>
          <w:rFonts w:hint="eastAsia" w:hAnsi="宋体" w:cs="宋体"/>
          <w:sz w:val="24"/>
        </w:rPr>
      </w:pPr>
      <w:r>
        <w:rPr>
          <w:rFonts w:hint="eastAsia" w:hAnsi="宋体" w:cs="宋体"/>
          <w:sz w:val="24"/>
        </w:rPr>
        <w:t>（四）供应商未参加开标的，视同认可开标结果。</w:t>
      </w:r>
    </w:p>
    <w:p w14:paraId="4757F10F">
      <w:pPr>
        <w:pStyle w:val="3"/>
        <w:spacing w:line="400" w:lineRule="exact"/>
        <w:ind w:firstLine="482" w:firstLineChars="200"/>
        <w:rPr>
          <w:rFonts w:hint="eastAsia" w:cs="宋体"/>
          <w:b/>
          <w:sz w:val="24"/>
        </w:rPr>
      </w:pPr>
      <w:bookmarkStart w:id="33" w:name="_Toc23799"/>
      <w:r>
        <w:rPr>
          <w:rFonts w:hint="eastAsia" w:cs="宋体"/>
          <w:b/>
          <w:sz w:val="24"/>
        </w:rPr>
        <w:t>五、评审</w:t>
      </w:r>
      <w:bookmarkEnd w:id="33"/>
    </w:p>
    <w:p w14:paraId="6CAA2966">
      <w:pPr>
        <w:spacing w:line="400" w:lineRule="exact"/>
        <w:ind w:firstLine="480" w:firstLineChars="200"/>
        <w:rPr>
          <w:rFonts w:ascii="宋体" w:hAnsi="宋体" w:cs="宋体"/>
          <w:sz w:val="24"/>
        </w:rPr>
      </w:pPr>
      <w:r>
        <w:rPr>
          <w:rFonts w:hint="eastAsia" w:ascii="宋体" w:hAnsi="宋体" w:cs="宋体"/>
          <w:sz w:val="24"/>
        </w:rPr>
        <w:t>详见“第四篇”。</w:t>
      </w:r>
    </w:p>
    <w:p w14:paraId="2DBACC27">
      <w:pPr>
        <w:pStyle w:val="3"/>
        <w:spacing w:line="400" w:lineRule="exact"/>
        <w:ind w:firstLine="482" w:firstLineChars="200"/>
        <w:rPr>
          <w:rFonts w:hint="eastAsia" w:cs="宋体"/>
          <w:b/>
          <w:sz w:val="24"/>
        </w:rPr>
      </w:pPr>
      <w:bookmarkStart w:id="34" w:name="_Toc13185"/>
      <w:r>
        <w:rPr>
          <w:rFonts w:hint="eastAsia" w:cs="宋体"/>
          <w:b/>
          <w:sz w:val="24"/>
        </w:rPr>
        <w:t>六、定标</w:t>
      </w:r>
      <w:bookmarkEnd w:id="34"/>
    </w:p>
    <w:p w14:paraId="529CA3C0">
      <w:pPr>
        <w:snapToGrid w:val="0"/>
        <w:spacing w:line="400" w:lineRule="exact"/>
        <w:ind w:firstLine="480" w:firstLineChars="200"/>
        <w:rPr>
          <w:rFonts w:hint="eastAsia" w:ascii="宋体" w:hAnsi="宋体" w:cs="宋体"/>
          <w:sz w:val="24"/>
        </w:rPr>
      </w:pPr>
      <w:r>
        <w:rPr>
          <w:rFonts w:hint="eastAsia" w:ascii="宋体" w:hAnsi="宋体" w:cs="宋体"/>
          <w:sz w:val="24"/>
        </w:rPr>
        <w:t>（一）定标原则</w:t>
      </w:r>
    </w:p>
    <w:p w14:paraId="50A5F0EC">
      <w:pPr>
        <w:snapToGrid w:val="0"/>
        <w:spacing w:line="400" w:lineRule="exact"/>
        <w:ind w:firstLine="480" w:firstLineChars="200"/>
        <w:rPr>
          <w:rFonts w:hint="eastAsia" w:ascii="宋体" w:hAnsi="宋体" w:cs="宋体"/>
          <w:sz w:val="24"/>
        </w:rPr>
      </w:pPr>
      <w:r>
        <w:rPr>
          <w:rFonts w:hint="eastAsia" w:ascii="宋体" w:hAnsi="宋体" w:cs="宋体"/>
          <w:sz w:val="24"/>
        </w:rPr>
        <w:t>采购人或其授权的询比小组应按照评审报告中推荐的成交候选供应商排名顺序确定成交供应商。</w:t>
      </w:r>
    </w:p>
    <w:p w14:paraId="41D77E9D">
      <w:pPr>
        <w:pStyle w:val="30"/>
        <w:spacing w:line="400" w:lineRule="exact"/>
        <w:ind w:firstLine="480" w:firstLineChars="200"/>
        <w:rPr>
          <w:rFonts w:hint="eastAsia" w:hAnsi="宋体" w:cs="宋体"/>
          <w:sz w:val="24"/>
        </w:rPr>
      </w:pPr>
      <w:r>
        <w:rPr>
          <w:rFonts w:hint="eastAsia" w:hAnsi="宋体" w:cs="宋体"/>
          <w:sz w:val="24"/>
        </w:rPr>
        <w:t>（二）定标程序</w:t>
      </w:r>
    </w:p>
    <w:p w14:paraId="219D73FB">
      <w:pPr>
        <w:pStyle w:val="30"/>
        <w:spacing w:line="400" w:lineRule="exact"/>
        <w:ind w:firstLine="480" w:firstLineChars="200"/>
        <w:rPr>
          <w:rFonts w:hint="eastAsia" w:hAnsi="宋体" w:cs="宋体"/>
          <w:sz w:val="24"/>
        </w:rPr>
      </w:pPr>
      <w:r>
        <w:rPr>
          <w:rFonts w:hint="eastAsia" w:hAnsi="宋体" w:cs="宋体"/>
          <w:sz w:val="24"/>
        </w:rPr>
        <w:t>1.采购代理机构应当在评审结束后2个工作日内将评审报告送采购人。</w:t>
      </w:r>
    </w:p>
    <w:p w14:paraId="391E4FF6">
      <w:pPr>
        <w:pStyle w:val="30"/>
        <w:spacing w:line="400" w:lineRule="exact"/>
        <w:ind w:firstLine="480" w:firstLineChars="200"/>
        <w:rPr>
          <w:rFonts w:hint="eastAsia" w:hAnsi="宋体" w:cs="宋体"/>
          <w:sz w:val="24"/>
        </w:rPr>
      </w:pPr>
      <w:r>
        <w:rPr>
          <w:rFonts w:hint="eastAsia" w:hAnsi="宋体" w:cs="宋体"/>
          <w:sz w:val="24"/>
        </w:rPr>
        <w:t>2.采购人应当自收到评审报告之日起3日内按评审报告推荐的成交候选供应商顺序确定成交供应商。</w:t>
      </w:r>
    </w:p>
    <w:p w14:paraId="535756BE">
      <w:pPr>
        <w:pStyle w:val="30"/>
        <w:spacing w:line="400" w:lineRule="exact"/>
        <w:ind w:firstLine="480" w:firstLineChars="200"/>
        <w:rPr>
          <w:rFonts w:hint="eastAsia" w:hAnsi="宋体" w:cs="宋体"/>
          <w:sz w:val="24"/>
        </w:rPr>
      </w:pPr>
      <w:r>
        <w:rPr>
          <w:rFonts w:hint="eastAsia" w:hAnsi="宋体" w:cs="宋体"/>
          <w:sz w:val="24"/>
        </w:rPr>
        <w:t>成交候选供应商并列的，由采购人或者采购人委托询比小组按照</w:t>
      </w:r>
      <w:r>
        <w:rPr>
          <w:rFonts w:hint="eastAsia" w:hAnsi="宋体" w:cs="宋体"/>
          <w:sz w:val="24"/>
          <w:szCs w:val="24"/>
        </w:rPr>
        <w:t>技术需求的优劣顺序排列；技术需求优劣顺序相同的，按商务条款的优劣顺序排列</w:t>
      </w:r>
      <w:r>
        <w:rPr>
          <w:rFonts w:hint="eastAsia" w:hAnsi="宋体" w:cs="宋体"/>
          <w:sz w:val="24"/>
        </w:rPr>
        <w:t>确定成交供应商。</w:t>
      </w:r>
    </w:p>
    <w:p w14:paraId="646CFF88">
      <w:pPr>
        <w:pStyle w:val="30"/>
        <w:spacing w:line="400" w:lineRule="exact"/>
        <w:ind w:firstLine="480" w:firstLineChars="200"/>
        <w:rPr>
          <w:rFonts w:hint="eastAsia" w:hAnsi="宋体" w:cs="宋体"/>
          <w:sz w:val="24"/>
        </w:rPr>
      </w:pPr>
      <w:r>
        <w:rPr>
          <w:rFonts w:hint="eastAsia" w:hAnsi="宋体" w:cs="宋体"/>
          <w:sz w:val="24"/>
        </w:rPr>
        <w:t>3.采购人或者采购代理机构应当自成交供应商确定之日起2个工作日内，在</w:t>
      </w:r>
      <w:r>
        <w:rPr>
          <w:rFonts w:hint="eastAsia" w:hAnsi="宋体" w:cs="仿宋"/>
          <w:sz w:val="24"/>
          <w:szCs w:val="24"/>
        </w:rPr>
        <w:t>重庆市政府采购行采家网上竞采(https://www.gec123.com/）</w:t>
      </w:r>
      <w:r>
        <w:rPr>
          <w:rFonts w:hint="eastAsia" w:hAnsi="宋体" w:cs="宋体"/>
          <w:sz w:val="24"/>
        </w:rPr>
        <w:t>上公告成交结果。</w:t>
      </w:r>
    </w:p>
    <w:p w14:paraId="68B6954E">
      <w:pPr>
        <w:pStyle w:val="30"/>
        <w:spacing w:line="400" w:lineRule="exact"/>
        <w:ind w:firstLine="480" w:firstLineChars="200"/>
        <w:rPr>
          <w:rFonts w:hint="eastAsia" w:hAnsi="宋体" w:cs="宋体"/>
          <w:sz w:val="24"/>
        </w:rPr>
      </w:pPr>
      <w:r>
        <w:rPr>
          <w:rFonts w:hint="eastAsia" w:hAnsi="宋体" w:cs="宋体"/>
          <w:sz w:val="24"/>
        </w:rPr>
        <w:t>4.成交供应商变更</w:t>
      </w:r>
    </w:p>
    <w:p w14:paraId="6B78315A">
      <w:pPr>
        <w:pStyle w:val="30"/>
        <w:spacing w:line="400" w:lineRule="exact"/>
        <w:ind w:firstLine="480" w:firstLineChars="200"/>
        <w:rPr>
          <w:rFonts w:hint="eastAsia" w:hAnsi="宋体" w:cs="宋体"/>
          <w:sz w:val="24"/>
        </w:rPr>
      </w:pPr>
      <w:r>
        <w:rPr>
          <w:rFonts w:hint="eastAsia" w:hAnsi="宋体" w:cs="宋体"/>
          <w:sz w:val="24"/>
        </w:rPr>
        <w:t>成交供应商拒绝与采购人签订合同的，采购人可以按照评审报告推荐的成交候选供应商顺序，确定排名下一位的候选人为成交供应商，也可以重新开展采购活动。</w:t>
      </w:r>
    </w:p>
    <w:p w14:paraId="7322B524">
      <w:pPr>
        <w:pStyle w:val="3"/>
        <w:spacing w:line="400" w:lineRule="exact"/>
        <w:ind w:firstLine="482" w:firstLineChars="200"/>
        <w:rPr>
          <w:rFonts w:hint="eastAsia" w:cs="宋体"/>
          <w:b/>
          <w:sz w:val="24"/>
        </w:rPr>
      </w:pPr>
      <w:bookmarkStart w:id="35" w:name="_Toc4885"/>
      <w:r>
        <w:rPr>
          <w:rFonts w:hint="eastAsia" w:cs="宋体"/>
          <w:b/>
          <w:sz w:val="24"/>
        </w:rPr>
        <w:t>七、成交</w:t>
      </w:r>
      <w:bookmarkEnd w:id="35"/>
    </w:p>
    <w:p w14:paraId="4E623B1F">
      <w:pPr>
        <w:snapToGrid w:val="0"/>
        <w:spacing w:line="400" w:lineRule="exact"/>
        <w:ind w:firstLine="480" w:firstLineChars="200"/>
        <w:rPr>
          <w:rFonts w:hint="eastAsia" w:ascii="宋体" w:hAnsi="宋体" w:cs="宋体"/>
          <w:sz w:val="24"/>
        </w:rPr>
      </w:pPr>
      <w:r>
        <w:rPr>
          <w:rFonts w:hint="eastAsia" w:ascii="宋体" w:hAnsi="宋体" w:cs="宋体"/>
          <w:sz w:val="24"/>
        </w:rPr>
        <w:t>（一）采购人依法确定成交供应商后，采购代理机构以书面形式发出成交通知书。</w:t>
      </w:r>
    </w:p>
    <w:p w14:paraId="59CA248B">
      <w:pPr>
        <w:snapToGrid w:val="0"/>
        <w:spacing w:line="400" w:lineRule="exact"/>
        <w:ind w:firstLine="480" w:firstLineChars="200"/>
        <w:rPr>
          <w:rFonts w:hint="eastAsia" w:ascii="宋体" w:hAnsi="宋体" w:cs="宋体"/>
          <w:sz w:val="24"/>
        </w:rPr>
      </w:pPr>
      <w:r>
        <w:rPr>
          <w:rFonts w:hint="eastAsia" w:ascii="宋体" w:hAnsi="宋体" w:cs="宋体"/>
          <w:sz w:val="24"/>
        </w:rPr>
        <w:t>（二）成交通知书发出后，采购人改变成交结果，或者成交供应商放弃成交，应当承担相应的法律责任。</w:t>
      </w:r>
    </w:p>
    <w:p w14:paraId="5BA125E5">
      <w:pPr>
        <w:pStyle w:val="3"/>
        <w:spacing w:line="400" w:lineRule="exact"/>
        <w:ind w:firstLine="482" w:firstLineChars="200"/>
        <w:rPr>
          <w:rFonts w:hint="eastAsia" w:cs="宋体"/>
          <w:b/>
          <w:sz w:val="24"/>
        </w:rPr>
      </w:pPr>
      <w:bookmarkStart w:id="36" w:name="_Toc32239"/>
      <w:r>
        <w:rPr>
          <w:rFonts w:hint="eastAsia" w:cs="宋体"/>
          <w:b/>
          <w:sz w:val="24"/>
        </w:rPr>
        <w:t>八、询问、异议和投诉</w:t>
      </w:r>
      <w:bookmarkEnd w:id="36"/>
    </w:p>
    <w:p w14:paraId="602108B6">
      <w:pPr>
        <w:spacing w:line="400" w:lineRule="exact"/>
        <w:ind w:right="12" w:firstLine="480"/>
        <w:rPr>
          <w:rFonts w:hint="eastAsia" w:ascii="宋体" w:hAnsi="宋体" w:cs="宋体"/>
          <w:sz w:val="24"/>
        </w:rPr>
      </w:pPr>
      <w:r>
        <w:rPr>
          <w:rFonts w:hint="eastAsia" w:ascii="宋体" w:hAnsi="宋体" w:cs="宋体"/>
          <w:sz w:val="24"/>
        </w:rPr>
        <w:t>（一）询问</w:t>
      </w:r>
    </w:p>
    <w:p w14:paraId="345FDA2E">
      <w:pPr>
        <w:spacing w:line="400" w:lineRule="exact"/>
        <w:ind w:right="12" w:firstLine="480"/>
        <w:rPr>
          <w:rFonts w:hint="eastAsia" w:ascii="宋体" w:hAnsi="宋体" w:cs="宋体"/>
          <w:sz w:val="24"/>
        </w:rPr>
      </w:pPr>
      <w:r>
        <w:rPr>
          <w:rFonts w:hint="eastAsia" w:ascii="宋体" w:hAnsi="宋体" w:cs="宋体"/>
          <w:sz w:val="24"/>
        </w:rPr>
        <w:t>采购人或者采购代理机构应当在3日内对供应商依法提出的询问作出答复。供应商询问可以是口头或书面形式。</w:t>
      </w:r>
    </w:p>
    <w:p w14:paraId="08046A0A">
      <w:pPr>
        <w:snapToGrid w:val="0"/>
        <w:spacing w:line="400" w:lineRule="exact"/>
        <w:ind w:firstLine="480" w:firstLineChars="200"/>
        <w:rPr>
          <w:rFonts w:hint="eastAsia" w:ascii="宋体" w:hAnsi="宋体" w:cs="宋体"/>
          <w:sz w:val="24"/>
        </w:rPr>
      </w:pPr>
      <w:r>
        <w:rPr>
          <w:rFonts w:hint="eastAsia" w:ascii="宋体" w:hAnsi="宋体" w:cs="宋体"/>
          <w:sz w:val="24"/>
        </w:rPr>
        <w:t>（二）异议</w:t>
      </w:r>
    </w:p>
    <w:p w14:paraId="19FA940B">
      <w:pPr>
        <w:snapToGrid w:val="0"/>
        <w:spacing w:line="400" w:lineRule="exact"/>
        <w:ind w:firstLine="480" w:firstLineChars="200"/>
        <w:rPr>
          <w:rFonts w:hint="eastAsia" w:ascii="宋体" w:hAnsi="宋体" w:cs="宋体"/>
          <w:sz w:val="24"/>
        </w:rPr>
      </w:pPr>
      <w:r>
        <w:rPr>
          <w:rFonts w:hint="eastAsia" w:ascii="宋体" w:hAnsi="宋体" w:cs="宋体"/>
          <w:sz w:val="24"/>
        </w:rPr>
        <w:t>供应商认为询比文件、采购过程和成交结果使自己的权益受到伤害的，可向采购人或采购代理机构以书面形式提出异议。</w:t>
      </w:r>
    </w:p>
    <w:p w14:paraId="4866847F">
      <w:pPr>
        <w:snapToGrid w:val="0"/>
        <w:spacing w:line="400" w:lineRule="exact"/>
        <w:ind w:firstLine="480" w:firstLineChars="200"/>
        <w:rPr>
          <w:rFonts w:hint="eastAsia" w:ascii="宋体" w:hAnsi="宋体" w:cs="宋体"/>
          <w:sz w:val="24"/>
        </w:rPr>
      </w:pPr>
      <w:r>
        <w:rPr>
          <w:rFonts w:hint="eastAsia" w:ascii="宋体" w:hAnsi="宋体" w:cs="宋体"/>
          <w:sz w:val="24"/>
        </w:rPr>
        <w:t>提出异议的应当是参与项目采购活动的供应商。</w:t>
      </w:r>
    </w:p>
    <w:p w14:paraId="041DA91D">
      <w:pPr>
        <w:snapToGrid w:val="0"/>
        <w:spacing w:line="400" w:lineRule="exact"/>
        <w:ind w:firstLine="480" w:firstLineChars="200"/>
        <w:rPr>
          <w:rFonts w:hint="eastAsia" w:ascii="宋体" w:hAnsi="宋体" w:cs="宋体"/>
          <w:sz w:val="24"/>
        </w:rPr>
      </w:pPr>
      <w:r>
        <w:rPr>
          <w:rFonts w:hint="eastAsia" w:ascii="宋体" w:hAnsi="宋体" w:cs="宋体"/>
          <w:sz w:val="24"/>
        </w:rPr>
        <w:t>1.异议时限、内容</w:t>
      </w:r>
    </w:p>
    <w:p w14:paraId="0428E352">
      <w:pPr>
        <w:snapToGrid w:val="0"/>
        <w:spacing w:line="400" w:lineRule="exact"/>
        <w:ind w:firstLine="480" w:firstLineChars="200"/>
        <w:rPr>
          <w:rFonts w:hint="eastAsia" w:ascii="宋体" w:hAnsi="宋体" w:cs="宋体"/>
          <w:sz w:val="24"/>
        </w:rPr>
      </w:pPr>
      <w:r>
        <w:rPr>
          <w:rFonts w:hint="eastAsia" w:ascii="宋体" w:hAnsi="宋体" w:cs="宋体"/>
          <w:sz w:val="24"/>
        </w:rPr>
        <w:t>1.1潜在供应商或者其他利害关系人对询比文件有异议的，应当在报价截止时间1日前提出。采购人或采购代理机构应当自收到异议之日起3日内作出答复。</w:t>
      </w:r>
    </w:p>
    <w:p w14:paraId="336B6EA9">
      <w:pPr>
        <w:snapToGrid w:val="0"/>
        <w:spacing w:line="400" w:lineRule="exact"/>
        <w:ind w:firstLine="480" w:firstLineChars="200"/>
        <w:rPr>
          <w:rFonts w:hint="eastAsia" w:ascii="宋体" w:hAnsi="宋体" w:cs="宋体"/>
          <w:sz w:val="24"/>
        </w:rPr>
      </w:pPr>
      <w:r>
        <w:rPr>
          <w:rFonts w:hint="eastAsia" w:ascii="宋体" w:hAnsi="宋体" w:cs="宋体"/>
          <w:sz w:val="24"/>
        </w:rPr>
        <w:t>1.2供应商或者其他利害关系人对采购过程、成交结果有异议的，应当在成交结果公示发出之日起1日内提出。采购人或采购代理机构应当自收到异议之日起3日内作出答复。</w:t>
      </w:r>
    </w:p>
    <w:p w14:paraId="0075C0E5">
      <w:pPr>
        <w:snapToGrid w:val="0"/>
        <w:spacing w:line="400" w:lineRule="exact"/>
        <w:ind w:firstLine="480" w:firstLineChars="200"/>
        <w:rPr>
          <w:rFonts w:hint="eastAsia" w:ascii="宋体" w:hAnsi="宋体" w:cs="宋体"/>
          <w:sz w:val="24"/>
        </w:rPr>
      </w:pPr>
      <w:r>
        <w:rPr>
          <w:rFonts w:hint="eastAsia" w:ascii="宋体" w:hAnsi="宋体" w:cs="宋体"/>
          <w:sz w:val="24"/>
        </w:rPr>
        <w:t>1.4供应商提出异议应当提交异议函和必要的证明材料，异议函应当包括下列内容：</w:t>
      </w:r>
    </w:p>
    <w:p w14:paraId="56036A82">
      <w:pPr>
        <w:snapToGrid w:val="0"/>
        <w:spacing w:line="400" w:lineRule="exact"/>
        <w:ind w:firstLine="480" w:firstLineChars="200"/>
        <w:rPr>
          <w:rFonts w:hint="eastAsia" w:ascii="宋体" w:hAnsi="宋体" w:cs="宋体"/>
          <w:sz w:val="24"/>
        </w:rPr>
      </w:pPr>
      <w:r>
        <w:rPr>
          <w:rFonts w:hint="eastAsia" w:ascii="宋体" w:hAnsi="宋体" w:cs="宋体"/>
          <w:sz w:val="24"/>
        </w:rPr>
        <w:t>1.4.1供应商的姓名或者名称、地址、邮编、联系人及联系电话；</w:t>
      </w:r>
    </w:p>
    <w:p w14:paraId="18B68731">
      <w:pPr>
        <w:snapToGrid w:val="0"/>
        <w:spacing w:line="400" w:lineRule="exact"/>
        <w:ind w:firstLine="480" w:firstLineChars="200"/>
        <w:rPr>
          <w:rFonts w:hint="eastAsia" w:ascii="宋体" w:hAnsi="宋体" w:cs="宋体"/>
          <w:sz w:val="24"/>
        </w:rPr>
      </w:pPr>
      <w:r>
        <w:rPr>
          <w:rFonts w:hint="eastAsia" w:ascii="宋体" w:hAnsi="宋体" w:cs="宋体"/>
          <w:sz w:val="24"/>
        </w:rPr>
        <w:t>1.4.2异议项目的名称、项目编号；</w:t>
      </w:r>
    </w:p>
    <w:p w14:paraId="6CA790B7">
      <w:pPr>
        <w:snapToGrid w:val="0"/>
        <w:spacing w:line="400" w:lineRule="exact"/>
        <w:ind w:firstLine="480" w:firstLineChars="200"/>
        <w:rPr>
          <w:rFonts w:hint="eastAsia" w:ascii="宋体" w:hAnsi="宋体" w:cs="宋体"/>
          <w:sz w:val="24"/>
        </w:rPr>
      </w:pPr>
      <w:r>
        <w:rPr>
          <w:rFonts w:hint="eastAsia" w:ascii="宋体" w:hAnsi="宋体" w:cs="宋体"/>
          <w:sz w:val="24"/>
        </w:rPr>
        <w:t>1.4.3具体、明确的异议事项和与异议事项相关的请求；</w:t>
      </w:r>
    </w:p>
    <w:p w14:paraId="36899875">
      <w:pPr>
        <w:snapToGrid w:val="0"/>
        <w:spacing w:line="400" w:lineRule="exact"/>
        <w:ind w:firstLine="480" w:firstLineChars="200"/>
        <w:rPr>
          <w:rFonts w:hint="eastAsia" w:ascii="宋体" w:hAnsi="宋体" w:cs="宋体"/>
          <w:sz w:val="24"/>
        </w:rPr>
      </w:pPr>
      <w:r>
        <w:rPr>
          <w:rFonts w:hint="eastAsia" w:ascii="宋体" w:hAnsi="宋体" w:cs="宋体"/>
          <w:sz w:val="24"/>
        </w:rPr>
        <w:t>1.4.4事实依据；</w:t>
      </w:r>
    </w:p>
    <w:p w14:paraId="646B670C">
      <w:pPr>
        <w:snapToGrid w:val="0"/>
        <w:spacing w:line="400" w:lineRule="exact"/>
        <w:ind w:firstLine="480" w:firstLineChars="200"/>
        <w:rPr>
          <w:rFonts w:hint="eastAsia" w:ascii="宋体" w:hAnsi="宋体" w:cs="宋体"/>
          <w:sz w:val="24"/>
        </w:rPr>
      </w:pPr>
      <w:r>
        <w:rPr>
          <w:rFonts w:hint="eastAsia" w:ascii="宋体" w:hAnsi="宋体" w:cs="宋体"/>
          <w:sz w:val="24"/>
        </w:rPr>
        <w:t>1.4.5必要的法律依据；</w:t>
      </w:r>
    </w:p>
    <w:p w14:paraId="6E9BB07E">
      <w:pPr>
        <w:snapToGrid w:val="0"/>
        <w:spacing w:line="400" w:lineRule="exact"/>
        <w:ind w:firstLine="480" w:firstLineChars="200"/>
        <w:rPr>
          <w:rFonts w:hint="eastAsia" w:ascii="宋体" w:hAnsi="宋体" w:cs="宋体"/>
          <w:sz w:val="24"/>
        </w:rPr>
      </w:pPr>
      <w:r>
        <w:rPr>
          <w:rFonts w:hint="eastAsia" w:ascii="宋体" w:hAnsi="宋体" w:cs="宋体"/>
          <w:sz w:val="24"/>
        </w:rPr>
        <w:t>1.4.6提出异议的日期；</w:t>
      </w:r>
    </w:p>
    <w:p w14:paraId="7B19D061">
      <w:pPr>
        <w:snapToGrid w:val="0"/>
        <w:spacing w:line="400" w:lineRule="exact"/>
        <w:ind w:firstLine="480" w:firstLineChars="200"/>
        <w:rPr>
          <w:rFonts w:hint="eastAsia" w:ascii="宋体" w:hAnsi="宋体" w:cs="宋体"/>
          <w:sz w:val="24"/>
        </w:rPr>
      </w:pPr>
      <w:r>
        <w:rPr>
          <w:rFonts w:hint="eastAsia" w:ascii="宋体" w:hAnsi="宋体" w:cs="宋体"/>
          <w:sz w:val="24"/>
        </w:rPr>
        <w:t>1.4.7营业执照（或事业单位法人证书，或社会团体法人登记证书）复印件；</w:t>
      </w:r>
    </w:p>
    <w:p w14:paraId="2D52BEA0">
      <w:pPr>
        <w:snapToGrid w:val="0"/>
        <w:spacing w:line="400" w:lineRule="exact"/>
        <w:ind w:firstLine="480" w:firstLineChars="200"/>
        <w:rPr>
          <w:rFonts w:hint="eastAsia" w:ascii="宋体" w:hAnsi="宋体" w:cs="宋体"/>
          <w:sz w:val="24"/>
        </w:rPr>
      </w:pPr>
      <w:r>
        <w:rPr>
          <w:rFonts w:hint="eastAsia" w:ascii="宋体" w:hAnsi="宋体" w:cs="宋体"/>
          <w:sz w:val="24"/>
        </w:rPr>
        <w:t>1.4.8法定代表人授权委托书原件、法定代表人身份证复印件和其授权代表的身份证复印件；</w:t>
      </w:r>
    </w:p>
    <w:p w14:paraId="5A0085F3">
      <w:pPr>
        <w:snapToGrid w:val="0"/>
        <w:spacing w:line="400" w:lineRule="exact"/>
        <w:ind w:firstLine="480" w:firstLineChars="200"/>
        <w:rPr>
          <w:rFonts w:hint="eastAsia" w:ascii="宋体" w:hAnsi="宋体" w:cs="宋体"/>
          <w:sz w:val="24"/>
        </w:rPr>
      </w:pPr>
      <w:r>
        <w:rPr>
          <w:rFonts w:hint="eastAsia" w:ascii="宋体" w:hAnsi="宋体" w:cs="宋体"/>
          <w:sz w:val="24"/>
        </w:rPr>
        <w:t>1.5异议函应当由法定代表人、主要负责人，或者其授权代表签字或者盖章，并加盖公章。</w:t>
      </w:r>
    </w:p>
    <w:p w14:paraId="0BA89971">
      <w:pPr>
        <w:snapToGrid w:val="0"/>
        <w:spacing w:line="400" w:lineRule="exact"/>
        <w:ind w:firstLine="480" w:firstLineChars="200"/>
        <w:rPr>
          <w:rFonts w:hint="eastAsia" w:ascii="宋体" w:hAnsi="宋体" w:cs="宋体"/>
          <w:sz w:val="24"/>
        </w:rPr>
      </w:pPr>
      <w:r>
        <w:rPr>
          <w:rFonts w:hint="eastAsia" w:ascii="宋体" w:hAnsi="宋体" w:cs="宋体"/>
          <w:sz w:val="24"/>
        </w:rPr>
        <w:t>2.异议联系方式详见第一篇“联系方式”。</w:t>
      </w:r>
    </w:p>
    <w:p w14:paraId="7FD1F47C">
      <w:pPr>
        <w:snapToGrid w:val="0"/>
        <w:spacing w:line="400" w:lineRule="exact"/>
        <w:ind w:firstLine="480" w:firstLineChars="200"/>
        <w:rPr>
          <w:rFonts w:hint="eastAsia" w:ascii="宋体" w:hAnsi="宋体" w:cs="宋体"/>
          <w:sz w:val="24"/>
        </w:rPr>
      </w:pPr>
      <w:r>
        <w:rPr>
          <w:rFonts w:hint="eastAsia" w:ascii="宋体" w:hAnsi="宋体" w:cs="宋体"/>
          <w:sz w:val="24"/>
        </w:rPr>
        <w:t>（三）投诉</w:t>
      </w:r>
    </w:p>
    <w:p w14:paraId="2AB62F2C">
      <w:pPr>
        <w:snapToGrid w:val="0"/>
        <w:spacing w:line="400" w:lineRule="exact"/>
        <w:ind w:firstLine="480" w:firstLineChars="200"/>
        <w:rPr>
          <w:rFonts w:hint="eastAsia" w:ascii="宋体" w:hAnsi="宋体" w:cs="宋体"/>
          <w:sz w:val="24"/>
        </w:rPr>
      </w:pPr>
      <w:r>
        <w:rPr>
          <w:rFonts w:hint="eastAsia" w:ascii="宋体" w:hAnsi="宋体" w:cs="宋体"/>
          <w:sz w:val="24"/>
        </w:rPr>
        <w:t>1.供应商或者其他利害关系人认为采购活动不符合法律、行政法规规定的，可以自知道或者应当知道之日起10日内向有关行政监督部门投诉。投诉应当有明确的请求和必要的证明材料。就询比文件、采购过程和成交结果投诉的，应当先向采购人或采购代理机构提出异议。</w:t>
      </w:r>
    </w:p>
    <w:p w14:paraId="403701CA">
      <w:pPr>
        <w:snapToGrid w:val="0"/>
        <w:spacing w:line="400" w:lineRule="exact"/>
        <w:ind w:firstLine="480" w:firstLineChars="200"/>
        <w:rPr>
          <w:rFonts w:hint="eastAsia"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985A4C5">
      <w:pPr>
        <w:snapToGrid w:val="0"/>
        <w:spacing w:line="400" w:lineRule="exact"/>
        <w:ind w:firstLine="480" w:firstLineChars="200"/>
        <w:rPr>
          <w:rFonts w:hint="eastAsia" w:ascii="宋体" w:hAnsi="宋体" w:cs="宋体"/>
          <w:sz w:val="24"/>
        </w:rPr>
      </w:pPr>
      <w:r>
        <w:rPr>
          <w:rFonts w:hint="eastAsia" w:ascii="宋体" w:hAnsi="宋体" w:cs="宋体"/>
          <w:sz w:val="24"/>
        </w:rPr>
        <w:t>4.在确定受理投诉后，行政监督部门自受理投诉之日起30个工作日内作出书面处理决定；需要检验、检测、鉴定、专家评审的，所需时间不计算在内。。</w:t>
      </w:r>
    </w:p>
    <w:p w14:paraId="08B9A07A">
      <w:pPr>
        <w:pStyle w:val="3"/>
        <w:spacing w:line="400" w:lineRule="exact"/>
        <w:ind w:firstLine="482" w:firstLineChars="200"/>
        <w:rPr>
          <w:rFonts w:hint="eastAsia" w:cs="宋体"/>
          <w:b/>
          <w:sz w:val="24"/>
        </w:rPr>
      </w:pPr>
      <w:bookmarkStart w:id="37" w:name="_Toc18189"/>
      <w:r>
        <w:rPr>
          <w:rFonts w:hint="eastAsia" w:cs="宋体"/>
          <w:b/>
          <w:sz w:val="24"/>
        </w:rPr>
        <w:t>九、采购代理服务费</w:t>
      </w:r>
      <w:bookmarkEnd w:id="37"/>
    </w:p>
    <w:p w14:paraId="08942025">
      <w:pPr>
        <w:spacing w:line="400" w:lineRule="exact"/>
        <w:ind w:firstLine="480" w:firstLineChars="200"/>
        <w:rPr>
          <w:rFonts w:hint="eastAsia" w:ascii="宋体" w:hAnsi="宋体" w:eastAsia="宋体" w:cs="仿宋"/>
          <w:sz w:val="24"/>
          <w:highlight w:val="none"/>
          <w:lang w:val="en-US" w:eastAsia="zh-CN"/>
        </w:rPr>
      </w:pPr>
      <w:r>
        <w:rPr>
          <w:rFonts w:hint="eastAsia" w:ascii="宋体" w:hAnsi="宋体" w:eastAsia="宋体" w:cs="仿宋"/>
          <w:sz w:val="24"/>
          <w:highlight w:val="none"/>
          <w:lang w:val="en-US" w:eastAsia="zh-CN"/>
        </w:rPr>
        <w:t>（一）成交供应商向采购代理机构缴纳采购代理服务费，原则上按不超过成交金额的1.5%向成交供应商收取代理服务费，具体收费标准按采购人与代理机构签订的委托协议执行。</w:t>
      </w:r>
    </w:p>
    <w:p w14:paraId="6716E277">
      <w:pPr>
        <w:spacing w:line="400" w:lineRule="exact"/>
        <w:ind w:firstLine="480" w:firstLineChars="200"/>
        <w:rPr>
          <w:rFonts w:hint="eastAsia" w:ascii="宋体" w:hAnsi="宋体" w:cs="仿宋"/>
          <w:sz w:val="24"/>
          <w:highlight w:val="none"/>
        </w:rPr>
      </w:pPr>
      <w:r>
        <w:rPr>
          <w:rFonts w:hint="eastAsia" w:ascii="宋体" w:hAnsi="宋体" w:cs="仿宋"/>
          <w:sz w:val="24"/>
          <w:highlight w:val="none"/>
        </w:rPr>
        <w:t>（二）采购代理服务费缴纳账号：</w:t>
      </w:r>
    </w:p>
    <w:p w14:paraId="172DB36D">
      <w:pPr>
        <w:spacing w:line="400" w:lineRule="exact"/>
        <w:ind w:firstLine="480" w:firstLineChars="200"/>
        <w:rPr>
          <w:rFonts w:hint="eastAsia" w:ascii="宋体" w:hAnsi="宋体" w:eastAsia="宋体" w:cs="仿宋"/>
          <w:sz w:val="24"/>
          <w:highlight w:val="none"/>
        </w:rPr>
      </w:pPr>
      <w:r>
        <w:rPr>
          <w:rFonts w:hint="eastAsia" w:ascii="宋体" w:hAnsi="宋体" w:eastAsia="宋体" w:cs="仿宋"/>
          <w:sz w:val="24"/>
          <w:highlight w:val="none"/>
        </w:rPr>
        <w:t>户  名：重庆海德思哲招标代理有限公司</w:t>
      </w:r>
    </w:p>
    <w:p w14:paraId="1DA2A7F7">
      <w:pPr>
        <w:spacing w:line="400" w:lineRule="exact"/>
        <w:ind w:firstLine="480" w:firstLineChars="200"/>
        <w:rPr>
          <w:rFonts w:hint="eastAsia" w:ascii="宋体" w:hAnsi="宋体" w:eastAsia="宋体" w:cs="仿宋"/>
          <w:sz w:val="24"/>
          <w:highlight w:val="none"/>
        </w:rPr>
      </w:pPr>
      <w:r>
        <w:rPr>
          <w:rFonts w:hint="eastAsia" w:ascii="宋体" w:hAnsi="宋体" w:eastAsia="宋体" w:cs="仿宋"/>
          <w:sz w:val="24"/>
          <w:highlight w:val="none"/>
        </w:rPr>
        <w:t>开户行：中国工商银行股份有限公司重庆碚峡路支行</w:t>
      </w:r>
    </w:p>
    <w:p w14:paraId="57B5956F">
      <w:pPr>
        <w:spacing w:line="400" w:lineRule="exact"/>
        <w:ind w:firstLine="480" w:firstLineChars="200"/>
        <w:rPr>
          <w:rFonts w:hint="eastAsia" w:ascii="宋体" w:hAnsi="宋体" w:eastAsia="宋体" w:cs="仿宋"/>
          <w:sz w:val="24"/>
          <w:highlight w:val="none"/>
          <w:lang w:val="en-US" w:eastAsia="zh-CN"/>
        </w:rPr>
      </w:pPr>
      <w:r>
        <w:rPr>
          <w:rFonts w:hint="eastAsia" w:ascii="宋体" w:hAnsi="宋体" w:eastAsia="宋体" w:cs="仿宋"/>
          <w:sz w:val="24"/>
          <w:highlight w:val="none"/>
        </w:rPr>
        <w:t>账  号：31000286092001500042</w:t>
      </w:r>
    </w:p>
    <w:p w14:paraId="040F55B4">
      <w:pPr>
        <w:spacing w:line="400" w:lineRule="exact"/>
        <w:ind w:firstLine="480" w:firstLineChars="200"/>
        <w:rPr>
          <w:rFonts w:hint="default" w:ascii="宋体" w:hAnsi="宋体" w:eastAsia="宋体" w:cs="宋体"/>
          <w:sz w:val="24"/>
          <w:highlight w:val="yellow"/>
          <w:lang w:val="en-US" w:eastAsia="zh-CN"/>
        </w:rPr>
      </w:pPr>
    </w:p>
    <w:p w14:paraId="1158CE6F">
      <w:pPr>
        <w:pStyle w:val="3"/>
        <w:spacing w:line="400" w:lineRule="exact"/>
        <w:ind w:firstLine="482" w:firstLineChars="200"/>
        <w:rPr>
          <w:rFonts w:hint="eastAsia" w:cs="宋体"/>
          <w:b/>
          <w:sz w:val="24"/>
        </w:rPr>
      </w:pPr>
      <w:bookmarkStart w:id="38" w:name="_Toc7008"/>
      <w:r>
        <w:rPr>
          <w:rFonts w:hint="eastAsia" w:cs="宋体"/>
          <w:b/>
          <w:sz w:val="24"/>
        </w:rPr>
        <w:t>十、签订合同</w:t>
      </w:r>
      <w:bookmarkEnd w:id="38"/>
    </w:p>
    <w:p w14:paraId="3321C759">
      <w:pPr>
        <w:spacing w:line="400" w:lineRule="exact"/>
        <w:ind w:firstLine="480" w:firstLineChars="200"/>
        <w:rPr>
          <w:rFonts w:hint="eastAsia" w:ascii="宋体" w:hAnsi="宋体" w:cs="宋体"/>
          <w:sz w:val="24"/>
        </w:rPr>
      </w:pPr>
      <w:r>
        <w:rPr>
          <w:rFonts w:hint="eastAsia" w:ascii="宋体" w:hAnsi="宋体" w:cs="宋体"/>
          <w:sz w:val="24"/>
        </w:rPr>
        <w:t>（一）采购人应当自成交通知书发出之日起三十日内，按照询比文件和成交供应商响应文件的约定，与成交供应商签订书面合同。所签订的合同不得对询比文件和成交供应商响应文件作实质性修改。</w:t>
      </w:r>
      <w:r>
        <w:rPr>
          <w:rFonts w:hint="eastAsia" w:ascii="宋体" w:hAnsi="宋体" w:cs="宋体"/>
          <w:kern w:val="0"/>
          <w:sz w:val="24"/>
          <w:szCs w:val="24"/>
        </w:rPr>
        <w:t>其他未尽事宜由采购人和成交供应商在采购合同中详细约定。</w:t>
      </w:r>
    </w:p>
    <w:p w14:paraId="204A596F">
      <w:pPr>
        <w:spacing w:line="400" w:lineRule="exact"/>
        <w:ind w:firstLine="480" w:firstLineChars="200"/>
        <w:rPr>
          <w:rFonts w:hint="eastAsia" w:ascii="宋体" w:hAnsi="宋体" w:cs="宋体"/>
          <w:sz w:val="24"/>
        </w:rPr>
      </w:pPr>
      <w:r>
        <w:rPr>
          <w:rFonts w:hint="eastAsia" w:ascii="宋体" w:hAnsi="宋体" w:cs="宋体"/>
          <w:sz w:val="24"/>
        </w:rPr>
        <w:t>（二）询比文件、成交供应商的响应文件及澄清文件等，均为签订采购合同的依据。</w:t>
      </w:r>
    </w:p>
    <w:p w14:paraId="337FF3E9">
      <w:pPr>
        <w:spacing w:line="400" w:lineRule="exact"/>
        <w:ind w:firstLine="480" w:firstLineChars="200"/>
        <w:rPr>
          <w:rFonts w:hint="eastAsia" w:ascii="宋体" w:hAnsi="宋体" w:cs="宋体"/>
          <w:sz w:val="24"/>
        </w:rPr>
      </w:pPr>
      <w:r>
        <w:rPr>
          <w:rFonts w:hint="eastAsia" w:ascii="宋体" w:hAnsi="宋体" w:cs="宋体"/>
          <w:sz w:val="24"/>
        </w:rPr>
        <w:t>（三）合同生效条款由供需双方约定，法律、行政法规规定应当办理批准、登记等手续后生效的合同，依照其规定。</w:t>
      </w:r>
    </w:p>
    <w:p w14:paraId="7DBA7EF4">
      <w:pPr>
        <w:spacing w:line="400" w:lineRule="exact"/>
        <w:ind w:firstLine="480" w:firstLineChars="200"/>
        <w:rPr>
          <w:rFonts w:hint="eastAsia" w:ascii="宋体" w:hAnsi="宋体" w:cs="宋体"/>
          <w:sz w:val="24"/>
        </w:rPr>
      </w:pPr>
      <w:r>
        <w:rPr>
          <w:rFonts w:hint="eastAsia" w:ascii="宋体" w:hAnsi="宋体" w:cs="宋体"/>
          <w:sz w:val="24"/>
        </w:rPr>
        <w:t>（四）采购人要求成交供应商提供履约保证金的，应当在询比文件中予以约定。成交供应商履约完毕后，采购人应按询比文件及合同的约定无息退还其履约保证金。</w:t>
      </w:r>
    </w:p>
    <w:p w14:paraId="45CBF2C9">
      <w:pPr>
        <w:pStyle w:val="3"/>
        <w:spacing w:line="400" w:lineRule="exact"/>
        <w:ind w:firstLine="482" w:firstLineChars="200"/>
        <w:rPr>
          <w:rFonts w:hint="eastAsia" w:cs="宋体"/>
          <w:b/>
          <w:sz w:val="24"/>
        </w:rPr>
      </w:pPr>
      <w:bookmarkStart w:id="39" w:name="_Toc26958"/>
      <w:r>
        <w:rPr>
          <w:rFonts w:hint="eastAsia" w:cs="宋体"/>
          <w:b/>
          <w:sz w:val="24"/>
        </w:rPr>
        <w:t>十一、政府采购信用融资</w:t>
      </w:r>
      <w:bookmarkEnd w:id="39"/>
    </w:p>
    <w:p w14:paraId="39B953D9">
      <w:pPr>
        <w:spacing w:line="400" w:lineRule="exact"/>
        <w:ind w:firstLine="480" w:firstLineChars="200"/>
        <w:rPr>
          <w:rFonts w:hint="eastAsia" w:ascii="宋体" w:hAnsi="宋体" w:cs="宋体"/>
          <w:sz w:val="24"/>
        </w:rPr>
      </w:pPr>
      <w:r>
        <w:rPr>
          <w:rFonts w:hint="eastAsia" w:ascii="宋体" w:hAnsi="宋体" w:cs="宋体"/>
          <w:sz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20C00283">
      <w:pPr>
        <w:pStyle w:val="2"/>
        <w:spacing w:before="0" w:beforeLines="0" w:after="0" w:afterLines="0" w:line="360" w:lineRule="auto"/>
        <w:rPr>
          <w:rFonts w:hint="eastAsia" w:ascii="宋体" w:hAnsi="宋体" w:eastAsia="宋体" w:cs="宋体"/>
          <w:b/>
        </w:rPr>
      </w:pPr>
      <w:r>
        <w:rPr>
          <w:rFonts w:hint="eastAsia" w:ascii="宋体" w:hAnsi="宋体" w:eastAsia="宋体" w:cs="宋体"/>
        </w:rPr>
        <w:br w:type="page"/>
      </w:r>
      <w:bookmarkStart w:id="40" w:name="_Toc20737"/>
      <w:r>
        <w:rPr>
          <w:rFonts w:hint="eastAsia" w:ascii="宋体" w:hAnsi="宋体" w:eastAsia="宋体" w:cs="宋体"/>
          <w:b/>
        </w:rPr>
        <w:t>第六篇  合同主要条款和格式合同（样本）</w:t>
      </w:r>
      <w:bookmarkEnd w:id="40"/>
    </w:p>
    <w:p w14:paraId="7C44CF18">
      <w:pPr>
        <w:pStyle w:val="3"/>
        <w:spacing w:line="400" w:lineRule="exact"/>
        <w:ind w:firstLine="482" w:firstLineChars="200"/>
        <w:rPr>
          <w:rFonts w:hint="eastAsia" w:cs="宋体"/>
          <w:b/>
          <w:sz w:val="24"/>
        </w:rPr>
      </w:pPr>
      <w:bookmarkStart w:id="41" w:name="_Toc277084870"/>
      <w:bookmarkStart w:id="42" w:name="_Toc75793537"/>
      <w:bookmarkStart w:id="43" w:name="_Toc285722712"/>
      <w:bookmarkStart w:id="44" w:name="_Toc20197"/>
      <w:r>
        <w:rPr>
          <w:rFonts w:hint="eastAsia" w:cs="宋体"/>
          <w:b/>
          <w:sz w:val="24"/>
        </w:rPr>
        <w:t>一、合同主要条款</w:t>
      </w:r>
      <w:bookmarkEnd w:id="41"/>
      <w:bookmarkEnd w:id="42"/>
      <w:bookmarkEnd w:id="43"/>
      <w:bookmarkEnd w:id="44"/>
    </w:p>
    <w:p w14:paraId="33A74AF7">
      <w:pPr>
        <w:spacing w:line="400" w:lineRule="exact"/>
        <w:ind w:firstLine="480" w:firstLineChars="200"/>
        <w:rPr>
          <w:rFonts w:hint="eastAsia" w:ascii="宋体" w:hAnsi="宋体" w:cs="宋体"/>
          <w:sz w:val="24"/>
        </w:rPr>
      </w:pPr>
      <w:r>
        <w:rPr>
          <w:rFonts w:hint="eastAsia" w:ascii="宋体" w:hAnsi="宋体" w:cs="宋体"/>
          <w:sz w:val="24"/>
        </w:rPr>
        <w:t>1.定义</w:t>
      </w:r>
    </w:p>
    <w:p w14:paraId="456F5B6E">
      <w:pPr>
        <w:spacing w:line="400" w:lineRule="exact"/>
        <w:ind w:firstLine="480" w:firstLineChars="200"/>
        <w:rPr>
          <w:rFonts w:hint="eastAsia" w:ascii="宋体" w:hAnsi="宋体" w:cs="宋体"/>
          <w:sz w:val="24"/>
        </w:rPr>
      </w:pPr>
      <w:r>
        <w:rPr>
          <w:rFonts w:hint="eastAsia" w:ascii="宋体" w:hAnsi="宋体" w:cs="宋体"/>
          <w:sz w:val="24"/>
        </w:rPr>
        <w:t>1.1甲方（需方）即采购人，是指通过采购，接受合同货物及服务的各级国家机关、事业单位和团体组织。</w:t>
      </w:r>
    </w:p>
    <w:p w14:paraId="6072FADC">
      <w:pPr>
        <w:spacing w:line="400" w:lineRule="exact"/>
        <w:ind w:firstLine="480" w:firstLineChars="200"/>
        <w:rPr>
          <w:rFonts w:hint="eastAsia" w:ascii="宋体" w:hAnsi="宋体" w:cs="宋体"/>
          <w:sz w:val="24"/>
        </w:rPr>
      </w:pPr>
      <w:r>
        <w:rPr>
          <w:rFonts w:hint="eastAsia" w:ascii="宋体" w:hAnsi="宋体" w:cs="宋体"/>
          <w:sz w:val="24"/>
        </w:rPr>
        <w:t>1.2乙方（供方）即成交供应商，是指成交后提供合同货物和服务的法人及其他组织。</w:t>
      </w:r>
    </w:p>
    <w:p w14:paraId="297812FD">
      <w:pPr>
        <w:spacing w:line="400" w:lineRule="exact"/>
        <w:ind w:firstLine="480" w:firstLineChars="200"/>
        <w:rPr>
          <w:rFonts w:hint="eastAsia" w:ascii="宋体" w:hAnsi="宋体" w:cs="宋体"/>
          <w:sz w:val="24"/>
        </w:rPr>
      </w:pPr>
      <w:r>
        <w:rPr>
          <w:rFonts w:hint="eastAsia" w:ascii="宋体" w:hAnsi="宋体" w:cs="宋体"/>
          <w:sz w:val="24"/>
        </w:rPr>
        <w:t>1.3合同是指由甲乙双方按照询比文件和响应文件的实质性内容，通过协商一致达成的书面协议。</w:t>
      </w:r>
    </w:p>
    <w:p w14:paraId="644822F9">
      <w:pPr>
        <w:spacing w:line="400" w:lineRule="exact"/>
        <w:ind w:firstLine="480" w:firstLineChars="200"/>
        <w:rPr>
          <w:rFonts w:hint="eastAsia" w:ascii="宋体" w:hAnsi="宋体" w:cs="宋体"/>
          <w:sz w:val="24"/>
        </w:rPr>
      </w:pPr>
      <w:r>
        <w:rPr>
          <w:rFonts w:hint="eastAsia" w:ascii="宋体" w:hAnsi="宋体" w:cs="宋体"/>
          <w:sz w:val="24"/>
        </w:rPr>
        <w:t>1.4合同价格指以成交价格为依据，在供方全面履行合同义务后，需方应支付给供方的金额。</w:t>
      </w:r>
    </w:p>
    <w:p w14:paraId="27C569D3">
      <w:pPr>
        <w:spacing w:line="400" w:lineRule="exact"/>
        <w:ind w:firstLine="480" w:firstLineChars="200"/>
        <w:rPr>
          <w:rFonts w:hint="eastAsia" w:ascii="宋体" w:hAnsi="宋体" w:cs="宋体"/>
          <w:sz w:val="24"/>
        </w:rPr>
      </w:pPr>
      <w:r>
        <w:rPr>
          <w:rFonts w:hint="eastAsia" w:ascii="宋体" w:hAnsi="宋体" w:cs="宋体"/>
          <w:sz w:val="24"/>
        </w:rPr>
        <w:t>1.5技术资料是指合同货物及其相关的设计、制造、监造、检验、验收等文件（包括图纸、各种文字说明、标准）。</w:t>
      </w:r>
    </w:p>
    <w:p w14:paraId="29C3DFA0">
      <w:pPr>
        <w:spacing w:line="400" w:lineRule="exact"/>
        <w:ind w:firstLine="480" w:firstLineChars="200"/>
        <w:rPr>
          <w:rFonts w:hint="eastAsia" w:ascii="宋体" w:hAnsi="宋体" w:cs="宋体"/>
          <w:sz w:val="24"/>
        </w:rPr>
      </w:pPr>
      <w:r>
        <w:rPr>
          <w:rFonts w:hint="eastAsia" w:ascii="宋体" w:hAnsi="宋体" w:cs="宋体"/>
          <w:sz w:val="24"/>
        </w:rPr>
        <w:t>2.货物内容</w:t>
      </w:r>
    </w:p>
    <w:p w14:paraId="77A2CFDA">
      <w:pPr>
        <w:spacing w:line="400" w:lineRule="exact"/>
        <w:ind w:firstLine="480" w:firstLineChars="200"/>
        <w:rPr>
          <w:rFonts w:hint="eastAsia" w:ascii="宋体" w:hAnsi="宋体" w:cs="宋体"/>
          <w:sz w:val="24"/>
        </w:rPr>
      </w:pPr>
      <w:r>
        <w:rPr>
          <w:rFonts w:hint="eastAsia" w:ascii="宋体" w:hAnsi="宋体" w:cs="宋体"/>
          <w:sz w:val="24"/>
        </w:rPr>
        <w:t>合同包括以下内容：货物名称、型号规格、技术参数、数量（单位）等内容。</w:t>
      </w:r>
    </w:p>
    <w:p w14:paraId="1DE374A5">
      <w:pPr>
        <w:spacing w:line="400" w:lineRule="exact"/>
        <w:ind w:firstLine="480" w:firstLineChars="200"/>
        <w:rPr>
          <w:rFonts w:hint="eastAsia" w:ascii="宋体" w:hAnsi="宋体" w:cs="宋体"/>
          <w:sz w:val="24"/>
        </w:rPr>
      </w:pPr>
      <w:r>
        <w:rPr>
          <w:rFonts w:hint="eastAsia" w:ascii="宋体" w:hAnsi="宋体" w:cs="宋体"/>
          <w:sz w:val="24"/>
        </w:rPr>
        <w:t>3.合同价格</w:t>
      </w:r>
    </w:p>
    <w:p w14:paraId="793E4958">
      <w:pPr>
        <w:spacing w:line="400" w:lineRule="exact"/>
        <w:ind w:firstLine="480" w:firstLineChars="200"/>
        <w:rPr>
          <w:rFonts w:hint="eastAsia" w:ascii="宋体" w:hAnsi="宋体" w:cs="宋体"/>
          <w:sz w:val="24"/>
        </w:rPr>
      </w:pPr>
      <w:r>
        <w:rPr>
          <w:rFonts w:hint="eastAsia" w:ascii="宋体" w:hAnsi="宋体" w:cs="宋体"/>
          <w:sz w:val="24"/>
        </w:rPr>
        <w:t>3.1合同价格即合同总价。</w:t>
      </w:r>
    </w:p>
    <w:p w14:paraId="030651D0">
      <w:pPr>
        <w:spacing w:line="400" w:lineRule="exact"/>
        <w:ind w:firstLine="480" w:firstLineChars="200"/>
        <w:rPr>
          <w:rFonts w:hint="eastAsia" w:ascii="宋体" w:hAnsi="宋体" w:cs="宋体"/>
          <w:sz w:val="24"/>
        </w:rPr>
      </w:pPr>
      <w:r>
        <w:rPr>
          <w:rFonts w:hint="eastAsia" w:ascii="宋体" w:hAnsi="宋体" w:cs="宋体"/>
          <w:sz w:val="24"/>
        </w:rPr>
        <w:t>3.2合同价格包括</w:t>
      </w:r>
      <w:r>
        <w:rPr>
          <w:rFonts w:hint="eastAsia" w:ascii="宋体" w:hAnsi="宋体" w:cs="宋体"/>
          <w:kern w:val="0"/>
          <w:sz w:val="24"/>
          <w:szCs w:val="24"/>
        </w:rPr>
        <w:t>服务费、设备检查保养、维修及零配件更换所需人工费、材料费、运输费（含现场运输）、安装调试费、交通费、食宿费、税费等完成项目所有内容以及质保期内的所有费用</w:t>
      </w:r>
      <w:r>
        <w:rPr>
          <w:rFonts w:hint="eastAsia" w:ascii="宋体" w:hAnsi="宋体" w:cs="宋体"/>
          <w:sz w:val="24"/>
        </w:rPr>
        <w:t>。</w:t>
      </w:r>
    </w:p>
    <w:p w14:paraId="5FE9A0DA">
      <w:pPr>
        <w:spacing w:line="400" w:lineRule="exact"/>
        <w:ind w:firstLine="480" w:firstLineChars="200"/>
        <w:rPr>
          <w:rFonts w:hint="eastAsia" w:ascii="宋体" w:hAnsi="宋体" w:cs="宋体"/>
          <w:sz w:val="24"/>
        </w:rPr>
      </w:pPr>
      <w:r>
        <w:rPr>
          <w:rFonts w:hint="eastAsia" w:ascii="宋体" w:hAnsi="宋体" w:cs="宋体"/>
          <w:sz w:val="24"/>
        </w:rPr>
        <w:t>3.3合同货物单价为不变价。</w:t>
      </w:r>
    </w:p>
    <w:p w14:paraId="34ADDE11">
      <w:pPr>
        <w:spacing w:line="400" w:lineRule="exact"/>
        <w:ind w:firstLine="480" w:firstLineChars="200"/>
        <w:rPr>
          <w:rFonts w:hint="eastAsia" w:ascii="宋体" w:hAnsi="宋体" w:cs="宋体"/>
          <w:sz w:val="24"/>
        </w:rPr>
      </w:pPr>
      <w:r>
        <w:rPr>
          <w:rFonts w:hint="eastAsia" w:ascii="宋体" w:hAnsi="宋体" w:cs="宋体"/>
          <w:sz w:val="24"/>
        </w:rPr>
        <w:t>4.转包或分包</w:t>
      </w:r>
    </w:p>
    <w:p w14:paraId="0A013EE9">
      <w:pPr>
        <w:spacing w:line="400" w:lineRule="exact"/>
        <w:ind w:firstLine="480" w:firstLineChars="200"/>
        <w:rPr>
          <w:rFonts w:hint="eastAsia" w:ascii="宋体" w:hAnsi="宋体" w:cs="宋体"/>
          <w:sz w:val="24"/>
        </w:rPr>
      </w:pPr>
      <w:r>
        <w:rPr>
          <w:rFonts w:hint="eastAsia" w:ascii="宋体" w:hAnsi="宋体" w:cs="宋体"/>
          <w:sz w:val="24"/>
        </w:rPr>
        <w:t>4.1本合同范围的货物，应由乙方直接供应，不得转让他人供应；</w:t>
      </w:r>
    </w:p>
    <w:p w14:paraId="4A3E0106">
      <w:pPr>
        <w:spacing w:line="400" w:lineRule="exact"/>
        <w:ind w:firstLine="480" w:firstLineChars="200"/>
        <w:rPr>
          <w:rFonts w:hint="eastAsia" w:ascii="宋体" w:hAnsi="宋体" w:cs="宋体"/>
          <w:sz w:val="24"/>
        </w:rPr>
      </w:pPr>
      <w:r>
        <w:rPr>
          <w:rFonts w:hint="eastAsia" w:ascii="宋体" w:hAnsi="宋体" w:cs="宋体"/>
          <w:sz w:val="24"/>
        </w:rPr>
        <w:t>4.2非经甲方书面同意，乙方不得将本合同范围的货物全部或部分分包给他人供应；</w:t>
      </w:r>
    </w:p>
    <w:p w14:paraId="63084ACE">
      <w:pPr>
        <w:spacing w:line="400" w:lineRule="exact"/>
        <w:ind w:firstLine="480" w:firstLineChars="200"/>
        <w:rPr>
          <w:rFonts w:hint="eastAsia" w:ascii="宋体" w:hAnsi="宋体" w:cs="宋体"/>
          <w:sz w:val="24"/>
        </w:rPr>
      </w:pPr>
      <w:r>
        <w:rPr>
          <w:rFonts w:hint="eastAsia" w:ascii="宋体" w:hAnsi="宋体" w:cs="宋体"/>
          <w:sz w:val="24"/>
        </w:rPr>
        <w:t>4.3如有转让和未经甲方同意的分包行为，甲方有权解除合同，没收履约保证金并追究乙方的违约责任。</w:t>
      </w:r>
    </w:p>
    <w:p w14:paraId="604EB9A7">
      <w:pPr>
        <w:spacing w:line="400" w:lineRule="exact"/>
        <w:ind w:firstLine="480" w:firstLineChars="200"/>
        <w:rPr>
          <w:rFonts w:hint="eastAsia" w:ascii="宋体" w:hAnsi="宋体" w:cs="宋体"/>
          <w:sz w:val="24"/>
        </w:rPr>
      </w:pPr>
      <w:r>
        <w:rPr>
          <w:rFonts w:hint="eastAsia" w:ascii="宋体" w:hAnsi="宋体" w:cs="宋体"/>
          <w:sz w:val="24"/>
        </w:rPr>
        <w:t>5.质量保证及售后服务</w:t>
      </w:r>
    </w:p>
    <w:p w14:paraId="2D1C781B">
      <w:pPr>
        <w:spacing w:line="400" w:lineRule="exact"/>
        <w:ind w:firstLine="480" w:firstLineChars="200"/>
        <w:rPr>
          <w:rFonts w:hint="eastAsia" w:ascii="宋体" w:hAnsi="宋体" w:cs="宋体"/>
          <w:sz w:val="24"/>
        </w:rPr>
      </w:pPr>
      <w:r>
        <w:rPr>
          <w:rFonts w:hint="eastAsia" w:ascii="宋体" w:hAnsi="宋体" w:cs="宋体"/>
          <w:sz w:val="24"/>
        </w:rPr>
        <w:t>5.1乙方应按询比文件规定的货物性能、技术要求、质量标准向甲方提供未经使用的全新产品。</w:t>
      </w:r>
    </w:p>
    <w:p w14:paraId="55EC8443">
      <w:pPr>
        <w:spacing w:line="400" w:lineRule="exact"/>
        <w:ind w:firstLine="480" w:firstLineChars="200"/>
        <w:rPr>
          <w:rFonts w:hint="eastAsia" w:ascii="宋体" w:hAnsi="宋体" w:cs="宋体"/>
          <w:sz w:val="24"/>
        </w:rPr>
      </w:pPr>
      <w:r>
        <w:rPr>
          <w:rFonts w:hint="eastAsia" w:ascii="宋体" w:hAnsi="宋体" w:cs="宋体"/>
          <w:sz w:val="24"/>
        </w:rPr>
        <w:t>5.2乙方提供的货物在质保期内因货物本身的质量问题发生故障，乙方应负责免费更换。对达不到技术要求者，根据实际情况，经双方协商，可按以下办法处理：</w:t>
      </w:r>
    </w:p>
    <w:p w14:paraId="50A9DCB1">
      <w:pPr>
        <w:spacing w:line="400" w:lineRule="exact"/>
        <w:ind w:firstLine="480" w:firstLineChars="200"/>
        <w:rPr>
          <w:rFonts w:hint="eastAsia" w:ascii="宋体" w:hAnsi="宋体" w:cs="宋体"/>
          <w:sz w:val="24"/>
        </w:rPr>
      </w:pPr>
      <w:r>
        <w:rPr>
          <w:rFonts w:hint="eastAsia" w:ascii="宋体" w:hAnsi="宋体" w:cs="宋体"/>
          <w:sz w:val="24"/>
        </w:rPr>
        <w:t>5.2.1更换：由乙方承担所发生的全部费用。</w:t>
      </w:r>
    </w:p>
    <w:p w14:paraId="4E930CCE">
      <w:pPr>
        <w:spacing w:line="400" w:lineRule="exact"/>
        <w:ind w:firstLine="480" w:firstLineChars="200"/>
        <w:rPr>
          <w:rFonts w:hint="eastAsia" w:ascii="宋体" w:hAnsi="宋体" w:cs="宋体"/>
          <w:sz w:val="24"/>
        </w:rPr>
      </w:pPr>
      <w:r>
        <w:rPr>
          <w:rFonts w:hint="eastAsia" w:ascii="宋体" w:hAnsi="宋体" w:cs="宋体"/>
          <w:sz w:val="24"/>
        </w:rPr>
        <w:t>5.2.2贬值处理：由甲乙双方合议定价。</w:t>
      </w:r>
    </w:p>
    <w:p w14:paraId="69381BAA">
      <w:pPr>
        <w:spacing w:line="400" w:lineRule="exact"/>
        <w:ind w:firstLine="480" w:firstLineChars="200"/>
        <w:rPr>
          <w:rFonts w:hint="eastAsia" w:ascii="宋体" w:hAnsi="宋体" w:cs="宋体"/>
          <w:sz w:val="24"/>
        </w:rPr>
      </w:pPr>
      <w:r>
        <w:rPr>
          <w:rFonts w:hint="eastAsia" w:ascii="宋体" w:hAnsi="宋体" w:cs="宋体"/>
          <w:sz w:val="24"/>
        </w:rPr>
        <w:t>5.2.3退货处理：乙方应退还甲方支付的合同款，同时应承担该货物的直接费用（运输、保险、检验、货款利息及银行手续费等）。</w:t>
      </w:r>
    </w:p>
    <w:p w14:paraId="558D9F18">
      <w:pPr>
        <w:spacing w:line="400" w:lineRule="exact"/>
        <w:ind w:firstLine="480" w:firstLineChars="200"/>
        <w:rPr>
          <w:rFonts w:hint="eastAsia" w:ascii="宋体" w:hAnsi="宋体" w:cs="宋体"/>
          <w:sz w:val="24"/>
        </w:rPr>
      </w:pPr>
      <w:r>
        <w:rPr>
          <w:rFonts w:hint="eastAsia" w:ascii="宋体" w:hAnsi="宋体" w:cs="宋体"/>
          <w:sz w:val="24"/>
        </w:rPr>
        <w:t>5.3如在使用过程中发生质量问题，乙方应按本项目“第三篇 项目商务要求”中的要求处理。</w:t>
      </w:r>
    </w:p>
    <w:p w14:paraId="0994880D">
      <w:pPr>
        <w:spacing w:line="400" w:lineRule="exact"/>
        <w:ind w:firstLine="480" w:firstLineChars="200"/>
        <w:rPr>
          <w:rFonts w:hint="eastAsia" w:ascii="宋体" w:hAnsi="宋体" w:cs="宋体"/>
          <w:sz w:val="24"/>
        </w:rPr>
      </w:pPr>
      <w:r>
        <w:rPr>
          <w:rFonts w:hint="eastAsia" w:ascii="宋体" w:hAnsi="宋体" w:cs="宋体"/>
          <w:sz w:val="24"/>
        </w:rPr>
        <w:t>5.4在质保期内，乙方应对货物出现的质量及安全问题负责处理解决并承担一切费用。</w:t>
      </w:r>
    </w:p>
    <w:p w14:paraId="6704DDFE">
      <w:pPr>
        <w:spacing w:line="400" w:lineRule="exact"/>
        <w:ind w:firstLine="480" w:firstLineChars="200"/>
        <w:rPr>
          <w:rFonts w:hint="eastAsia" w:ascii="宋体" w:hAnsi="宋体" w:cs="宋体"/>
          <w:sz w:val="24"/>
        </w:rPr>
      </w:pPr>
      <w:r>
        <w:rPr>
          <w:rFonts w:hint="eastAsia" w:ascii="宋体" w:hAnsi="宋体" w:cs="宋体"/>
          <w:sz w:val="24"/>
        </w:rPr>
        <w:t>6.付款</w:t>
      </w:r>
    </w:p>
    <w:p w14:paraId="369DD409">
      <w:pPr>
        <w:spacing w:line="400" w:lineRule="exact"/>
        <w:ind w:firstLine="480" w:firstLineChars="200"/>
        <w:rPr>
          <w:rFonts w:hint="eastAsia" w:ascii="宋体" w:hAnsi="宋体" w:cs="宋体"/>
          <w:sz w:val="24"/>
        </w:rPr>
      </w:pPr>
      <w:r>
        <w:rPr>
          <w:rFonts w:hint="eastAsia" w:ascii="宋体" w:hAnsi="宋体" w:cs="宋体"/>
          <w:sz w:val="24"/>
        </w:rPr>
        <w:t>6.1本合同使用货币币制如未作特别说明均为人民币。</w:t>
      </w:r>
    </w:p>
    <w:p w14:paraId="75EBAAC2">
      <w:pPr>
        <w:spacing w:line="400" w:lineRule="exact"/>
        <w:ind w:firstLine="480" w:firstLineChars="200"/>
        <w:rPr>
          <w:rFonts w:hint="eastAsia" w:ascii="宋体" w:hAnsi="宋体" w:cs="宋体"/>
          <w:sz w:val="24"/>
        </w:rPr>
      </w:pPr>
      <w:r>
        <w:rPr>
          <w:rFonts w:hint="eastAsia" w:ascii="宋体" w:hAnsi="宋体" w:cs="宋体"/>
          <w:sz w:val="24"/>
        </w:rPr>
        <w:t>6.2付款方式：银行转账、现金支票。</w:t>
      </w:r>
    </w:p>
    <w:p w14:paraId="7A030736">
      <w:pPr>
        <w:spacing w:line="400" w:lineRule="exact"/>
        <w:ind w:firstLine="480" w:firstLineChars="200"/>
        <w:rPr>
          <w:rFonts w:hint="eastAsia" w:ascii="宋体" w:hAnsi="宋体" w:cs="宋体"/>
          <w:sz w:val="24"/>
        </w:rPr>
      </w:pPr>
      <w:r>
        <w:rPr>
          <w:rFonts w:hint="eastAsia" w:ascii="宋体" w:hAnsi="宋体" w:cs="宋体"/>
          <w:sz w:val="24"/>
        </w:rPr>
        <w:t>6.3付款方法：同本项目“第三篇 项目商务条款”中关于付款方式的约定。</w:t>
      </w:r>
    </w:p>
    <w:p w14:paraId="611BDB69">
      <w:pPr>
        <w:spacing w:line="400" w:lineRule="exact"/>
        <w:ind w:firstLine="480" w:firstLineChars="200"/>
        <w:rPr>
          <w:rFonts w:hint="eastAsia" w:ascii="宋体" w:hAnsi="宋体" w:cs="宋体"/>
          <w:sz w:val="24"/>
        </w:rPr>
      </w:pPr>
      <w:r>
        <w:rPr>
          <w:rFonts w:hint="eastAsia" w:ascii="宋体" w:hAnsi="宋体" w:cs="宋体"/>
          <w:sz w:val="24"/>
        </w:rPr>
        <w:t>6.4逾期支付资金的违约责任：甲方逾期支付资金给乙方造成损失的，甲方应当依照合同约定对乙方受到的损失予以赔偿或者补偿。</w:t>
      </w:r>
    </w:p>
    <w:p w14:paraId="3D682DD5">
      <w:pPr>
        <w:spacing w:line="400" w:lineRule="exact"/>
        <w:ind w:firstLine="480" w:firstLineChars="200"/>
        <w:rPr>
          <w:rFonts w:hint="eastAsia" w:ascii="宋体" w:hAnsi="宋体" w:cs="宋体"/>
          <w:sz w:val="24"/>
        </w:rPr>
      </w:pPr>
      <w:r>
        <w:rPr>
          <w:rFonts w:hint="eastAsia" w:ascii="宋体" w:hAnsi="宋体" w:cs="宋体"/>
          <w:sz w:val="24"/>
        </w:rPr>
        <w:t>7.履约保证金</w:t>
      </w:r>
    </w:p>
    <w:p w14:paraId="25ECAA47">
      <w:pPr>
        <w:spacing w:line="400" w:lineRule="exact"/>
        <w:ind w:firstLine="480" w:firstLineChars="200"/>
        <w:rPr>
          <w:rFonts w:hint="eastAsia" w:ascii="宋体" w:hAnsi="宋体" w:cs="宋体"/>
          <w:sz w:val="24"/>
        </w:rPr>
      </w:pPr>
      <w:r>
        <w:rPr>
          <w:rFonts w:hint="eastAsia" w:ascii="宋体" w:hAnsi="宋体" w:cs="宋体"/>
          <w:sz w:val="24"/>
        </w:rPr>
        <w:t>7.1如甲方要求乙方提供履约保证金的，履约保证金的收取和退还应按本项目“第三篇 项目商务要求”中的要求处理。</w:t>
      </w:r>
    </w:p>
    <w:p w14:paraId="5D6459B9">
      <w:pPr>
        <w:spacing w:line="400" w:lineRule="exact"/>
        <w:ind w:firstLine="480" w:firstLineChars="200"/>
        <w:rPr>
          <w:rFonts w:hint="eastAsia" w:ascii="宋体" w:hAnsi="宋体" w:cs="宋体"/>
          <w:sz w:val="24"/>
        </w:rPr>
      </w:pPr>
      <w:r>
        <w:rPr>
          <w:rFonts w:hint="eastAsia" w:ascii="宋体" w:hAnsi="宋体" w:cs="宋体"/>
          <w:sz w:val="24"/>
        </w:rPr>
        <w:t>7.2履约保证金不予退还的情形：乙方未按照合同履约或违反合同约定的，甲方可不予退还履约保证金。</w:t>
      </w:r>
    </w:p>
    <w:p w14:paraId="3DEA7225">
      <w:pPr>
        <w:spacing w:line="400" w:lineRule="exact"/>
        <w:ind w:firstLine="480" w:firstLineChars="200"/>
        <w:rPr>
          <w:rFonts w:hint="eastAsia" w:ascii="宋体" w:hAnsi="宋体" w:cs="宋体"/>
          <w:sz w:val="24"/>
        </w:rPr>
      </w:pPr>
      <w:r>
        <w:rPr>
          <w:rFonts w:hint="eastAsia" w:ascii="宋体" w:hAnsi="宋体" w:cs="宋体"/>
          <w:sz w:val="24"/>
        </w:rPr>
        <w:t>7.3逾期退还履约保证金的违约责任：甲方逾期退还履约保证金给乙方造成损失的，甲方应当依照合同约定对乙方受到的损失予以赔偿或者补偿。</w:t>
      </w:r>
    </w:p>
    <w:p w14:paraId="34FC1B4F">
      <w:pPr>
        <w:spacing w:line="400" w:lineRule="exact"/>
        <w:ind w:firstLine="480" w:firstLineChars="200"/>
        <w:rPr>
          <w:rFonts w:hint="eastAsia" w:ascii="宋体" w:hAnsi="宋体" w:cs="宋体"/>
          <w:sz w:val="24"/>
        </w:rPr>
      </w:pPr>
      <w:r>
        <w:rPr>
          <w:rFonts w:hint="eastAsia" w:ascii="宋体" w:hAnsi="宋体" w:cs="宋体"/>
          <w:sz w:val="24"/>
        </w:rPr>
        <w:t>8.检查验收</w:t>
      </w:r>
    </w:p>
    <w:p w14:paraId="71BEB1B3">
      <w:pPr>
        <w:spacing w:line="400" w:lineRule="exact"/>
        <w:ind w:firstLine="480" w:firstLineChars="200"/>
        <w:rPr>
          <w:rFonts w:hint="eastAsia" w:ascii="宋体" w:hAnsi="宋体" w:cs="宋体"/>
          <w:sz w:val="24"/>
        </w:rPr>
      </w:pPr>
      <w:r>
        <w:rPr>
          <w:rFonts w:hint="eastAsia" w:ascii="宋体" w:hAnsi="宋体" w:cs="宋体"/>
          <w:sz w:val="24"/>
        </w:rPr>
        <w:t>8.1供方应随货物提供合格证和质量证明文件，如是国外进口的货物还须提供入关证明。</w:t>
      </w:r>
    </w:p>
    <w:p w14:paraId="02C39C94">
      <w:pPr>
        <w:spacing w:line="400" w:lineRule="exact"/>
        <w:ind w:firstLine="480" w:firstLineChars="200"/>
        <w:rPr>
          <w:rFonts w:hint="eastAsia" w:ascii="宋体" w:hAnsi="宋体" w:cs="宋体"/>
          <w:sz w:val="24"/>
        </w:rPr>
      </w:pPr>
      <w:r>
        <w:rPr>
          <w:rFonts w:hint="eastAsia" w:ascii="宋体" w:hAnsi="宋体" w:cs="宋体"/>
          <w:sz w:val="24"/>
        </w:rPr>
        <w:t>8.2货物验收</w:t>
      </w:r>
    </w:p>
    <w:p w14:paraId="275C3644">
      <w:pPr>
        <w:spacing w:line="400" w:lineRule="exact"/>
        <w:ind w:firstLine="480" w:firstLineChars="200"/>
        <w:rPr>
          <w:rFonts w:hint="eastAsia" w:ascii="宋体" w:hAnsi="宋体" w:cs="宋体"/>
          <w:sz w:val="24"/>
        </w:rPr>
      </w:pPr>
      <w:r>
        <w:rPr>
          <w:rFonts w:hint="eastAsia" w:ascii="宋体" w:hAnsi="宋体" w:cs="宋体"/>
          <w:sz w:val="24"/>
        </w:rPr>
        <w:t>供方所交货物的各种质量指标不得低于供方提供样品的质量指标（无样品时按供方的竞标时提供的“技术文件”执行），售后服务质量要求按照询比文件和响应文件的内容执行。供方交货时，需方可根据需要随机抽取一部分货物送有关权威检测部门检测，如检测不合格，供方负责赔偿需方一切损失。</w:t>
      </w:r>
    </w:p>
    <w:p w14:paraId="3F4E49AF">
      <w:pPr>
        <w:spacing w:line="400" w:lineRule="exact"/>
        <w:ind w:firstLine="480" w:firstLineChars="200"/>
        <w:rPr>
          <w:rFonts w:hint="eastAsia" w:ascii="宋体" w:hAnsi="宋体" w:cs="宋体"/>
          <w:sz w:val="24"/>
        </w:rPr>
      </w:pPr>
      <w:r>
        <w:rPr>
          <w:rFonts w:hint="eastAsia" w:ascii="宋体" w:hAnsi="宋体" w:cs="宋体"/>
          <w:sz w:val="24"/>
        </w:rPr>
        <w:t>8.3货物验收报告应由需方、供方经办人签字，并加盖双方公章，以此作为支付凭据。</w:t>
      </w:r>
    </w:p>
    <w:p w14:paraId="50CC2CB1">
      <w:pPr>
        <w:spacing w:line="400" w:lineRule="exact"/>
        <w:ind w:firstLine="480" w:firstLineChars="200"/>
        <w:rPr>
          <w:rFonts w:hint="eastAsia" w:ascii="宋体" w:hAnsi="宋体" w:cs="宋体"/>
          <w:sz w:val="24"/>
        </w:rPr>
      </w:pPr>
      <w:r>
        <w:rPr>
          <w:rFonts w:hint="eastAsia" w:ascii="宋体" w:hAnsi="宋体" w:cs="宋体"/>
          <w:sz w:val="24"/>
        </w:rPr>
        <w:t>9.索赔</w:t>
      </w:r>
    </w:p>
    <w:p w14:paraId="619A7F0B">
      <w:pPr>
        <w:spacing w:line="400" w:lineRule="exact"/>
        <w:ind w:firstLine="480" w:firstLineChars="200"/>
        <w:rPr>
          <w:rFonts w:hint="eastAsia" w:ascii="宋体" w:hAnsi="宋体" w:cs="宋体"/>
          <w:sz w:val="24"/>
        </w:rPr>
      </w:pPr>
      <w:r>
        <w:rPr>
          <w:rFonts w:hint="eastAsia" w:ascii="宋体" w:hAnsi="宋体" w:cs="宋体"/>
          <w:sz w:val="24"/>
        </w:rPr>
        <w:t>供方对货物与合同要求不符负有责任，并且需方已于规定交货内和质量保证期内提出索赔，供方应按需方同意的下述一种或多种方法解决索赔事宜。</w:t>
      </w:r>
    </w:p>
    <w:p w14:paraId="3DD8470C">
      <w:pPr>
        <w:spacing w:line="400" w:lineRule="exact"/>
        <w:ind w:firstLine="480" w:firstLineChars="200"/>
        <w:rPr>
          <w:rFonts w:hint="eastAsia" w:ascii="宋体" w:hAnsi="宋体" w:cs="宋体"/>
          <w:sz w:val="24"/>
        </w:rPr>
      </w:pPr>
      <w:r>
        <w:rPr>
          <w:rFonts w:hint="eastAsia" w:ascii="宋体" w:hAnsi="宋体" w:cs="宋体"/>
          <w:sz w:val="24"/>
        </w:rPr>
        <w:t>9.1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8847CA4">
      <w:pPr>
        <w:spacing w:line="400" w:lineRule="exact"/>
        <w:ind w:firstLine="480" w:firstLineChars="200"/>
        <w:rPr>
          <w:rFonts w:hint="eastAsia" w:ascii="宋体" w:hAnsi="宋体" w:cs="宋体"/>
          <w:sz w:val="24"/>
        </w:rPr>
      </w:pPr>
      <w:r>
        <w:rPr>
          <w:rFonts w:hint="eastAsia" w:ascii="宋体" w:hAnsi="宋体" w:cs="宋体"/>
          <w:sz w:val="24"/>
        </w:rPr>
        <w:t>9.2根据货物的疵劣和受损程度以及需方遭受损失的金额，经双方同意降低货物价格。</w:t>
      </w:r>
    </w:p>
    <w:p w14:paraId="396D6B3B">
      <w:pPr>
        <w:spacing w:line="400" w:lineRule="exact"/>
        <w:ind w:firstLine="480" w:firstLineChars="200"/>
        <w:rPr>
          <w:rFonts w:hint="eastAsia" w:ascii="宋体" w:hAnsi="宋体" w:cs="宋体"/>
          <w:sz w:val="24"/>
        </w:rPr>
      </w:pPr>
      <w:r>
        <w:rPr>
          <w:rFonts w:hint="eastAsia" w:ascii="宋体" w:hAnsi="宋体" w:cs="宋体"/>
          <w:sz w:val="24"/>
        </w:rPr>
        <w:t>10.知识产权</w:t>
      </w:r>
    </w:p>
    <w:p w14:paraId="5AF7E140">
      <w:pPr>
        <w:spacing w:line="400" w:lineRule="exact"/>
        <w:ind w:firstLine="480" w:firstLineChars="200"/>
        <w:rPr>
          <w:rFonts w:hint="eastAsia" w:ascii="宋体" w:hAnsi="宋体" w:cs="宋体"/>
          <w:sz w:val="24"/>
        </w:rPr>
      </w:pPr>
      <w:r>
        <w:rPr>
          <w:rFonts w:hint="eastAsia" w:ascii="宋体" w:hAnsi="宋体" w:cs="宋体"/>
          <w:sz w:val="24"/>
        </w:rPr>
        <w:t>甲方在中华人民共和国境内使用乙方提供的货物及服务时免受第三方提出的侵犯其专利权或其它知识产权的起诉。如果第三方提出侵权指控，乙方应承担由此而引起的一切法律责任和费用。</w:t>
      </w:r>
    </w:p>
    <w:p w14:paraId="68632C3D">
      <w:pPr>
        <w:spacing w:line="400" w:lineRule="exact"/>
        <w:ind w:firstLine="480" w:firstLineChars="200"/>
        <w:rPr>
          <w:rFonts w:hint="eastAsia" w:ascii="宋体" w:hAnsi="宋体" w:cs="宋体"/>
          <w:sz w:val="24"/>
        </w:rPr>
      </w:pPr>
      <w:r>
        <w:rPr>
          <w:rFonts w:hint="eastAsia" w:ascii="宋体" w:hAnsi="宋体" w:cs="宋体"/>
          <w:sz w:val="24"/>
        </w:rPr>
        <w:t>11.对于因甲方原因导致变更、中止或者终止政府采购合同的，甲方应当依照合同约定对乙方受到的损失予以赔偿或者补偿。</w:t>
      </w:r>
    </w:p>
    <w:p w14:paraId="38BBADA0">
      <w:pPr>
        <w:spacing w:line="400" w:lineRule="exact"/>
        <w:ind w:firstLine="480" w:firstLineChars="200"/>
        <w:rPr>
          <w:rFonts w:hint="eastAsia" w:ascii="宋体" w:hAnsi="宋体" w:cs="宋体"/>
          <w:sz w:val="24"/>
        </w:rPr>
      </w:pPr>
      <w:r>
        <w:rPr>
          <w:rFonts w:hint="eastAsia" w:ascii="宋体" w:hAnsi="宋体" w:cs="宋体"/>
          <w:sz w:val="24"/>
        </w:rPr>
        <w:t>12.赔偿或者补偿</w:t>
      </w:r>
    </w:p>
    <w:p w14:paraId="10F89E34">
      <w:pPr>
        <w:spacing w:line="400" w:lineRule="exact"/>
        <w:ind w:firstLine="480" w:firstLineChars="200"/>
        <w:rPr>
          <w:rFonts w:hint="eastAsia" w:ascii="宋体" w:hAnsi="宋体" w:cs="宋体"/>
          <w:sz w:val="24"/>
        </w:rPr>
      </w:pPr>
      <w:r>
        <w:rPr>
          <w:rFonts w:hint="eastAsia" w:ascii="宋体" w:hAnsi="宋体" w:cs="宋体"/>
          <w:sz w:val="24"/>
        </w:rPr>
        <w:t>由当事人友好协商达成一致。</w:t>
      </w:r>
    </w:p>
    <w:p w14:paraId="779A04FD">
      <w:pPr>
        <w:spacing w:line="400" w:lineRule="exact"/>
        <w:ind w:firstLine="480" w:firstLineChars="200"/>
        <w:rPr>
          <w:rFonts w:hint="eastAsia" w:ascii="宋体" w:hAnsi="宋体" w:cs="宋体"/>
          <w:sz w:val="24"/>
        </w:rPr>
      </w:pPr>
      <w:r>
        <w:rPr>
          <w:rFonts w:hint="eastAsia" w:ascii="宋体" w:hAnsi="宋体" w:cs="宋体"/>
          <w:sz w:val="24"/>
        </w:rPr>
        <w:t>13.合同争议的解决</w:t>
      </w:r>
    </w:p>
    <w:p w14:paraId="1E276784">
      <w:pPr>
        <w:spacing w:line="400" w:lineRule="exact"/>
        <w:ind w:firstLine="480" w:firstLineChars="200"/>
        <w:rPr>
          <w:rFonts w:hint="eastAsia" w:ascii="宋体" w:hAnsi="宋体" w:cs="宋体"/>
          <w:sz w:val="24"/>
        </w:rPr>
      </w:pPr>
      <w:r>
        <w:rPr>
          <w:rFonts w:hint="eastAsia" w:ascii="宋体" w:hAnsi="宋体" w:cs="宋体"/>
          <w:sz w:val="24"/>
        </w:rPr>
        <w:t>13.1当事人友好协商达成一致。</w:t>
      </w:r>
    </w:p>
    <w:p w14:paraId="75BE64F0">
      <w:pPr>
        <w:spacing w:line="400" w:lineRule="exact"/>
        <w:ind w:firstLine="480" w:firstLineChars="200"/>
        <w:rPr>
          <w:rFonts w:hint="eastAsia" w:ascii="宋体" w:hAnsi="宋体" w:cs="宋体"/>
          <w:sz w:val="24"/>
        </w:rPr>
      </w:pPr>
      <w:r>
        <w:rPr>
          <w:rFonts w:hint="eastAsia" w:ascii="宋体" w:hAnsi="宋体" w:cs="宋体"/>
          <w:sz w:val="24"/>
        </w:rPr>
        <w:t>13.2在60天内当事人协商不能达成协议的，可提请采购人当地仲裁机构仲裁。</w:t>
      </w:r>
    </w:p>
    <w:p w14:paraId="63097758">
      <w:pPr>
        <w:spacing w:line="400" w:lineRule="exact"/>
        <w:ind w:firstLine="480" w:firstLineChars="200"/>
        <w:rPr>
          <w:rFonts w:hint="eastAsia" w:ascii="宋体" w:hAnsi="宋体" w:cs="宋体"/>
          <w:sz w:val="24"/>
        </w:rPr>
      </w:pPr>
      <w:r>
        <w:rPr>
          <w:rFonts w:hint="eastAsia" w:ascii="宋体" w:hAnsi="宋体" w:cs="宋体"/>
          <w:sz w:val="24"/>
        </w:rPr>
        <w:t>14.违约责任</w:t>
      </w:r>
    </w:p>
    <w:p w14:paraId="35450770">
      <w:pPr>
        <w:spacing w:line="400" w:lineRule="exact"/>
        <w:ind w:firstLine="480" w:firstLineChars="200"/>
        <w:rPr>
          <w:rFonts w:hint="eastAsia" w:ascii="宋体" w:hAnsi="宋体" w:cs="宋体"/>
          <w:sz w:val="24"/>
        </w:rPr>
      </w:pPr>
      <w:r>
        <w:rPr>
          <w:rFonts w:hint="eastAsia" w:ascii="宋体" w:hAnsi="宋体" w:cs="宋体"/>
          <w:sz w:val="24"/>
        </w:rPr>
        <w:t>按《中华人民共和国民法典》、《中华人民共和国招标投标法》有关条款，或由供需双方约定。</w:t>
      </w:r>
    </w:p>
    <w:p w14:paraId="1A92F318">
      <w:pPr>
        <w:spacing w:line="400" w:lineRule="exact"/>
        <w:ind w:firstLine="480" w:firstLineChars="200"/>
        <w:rPr>
          <w:rFonts w:hint="eastAsia" w:ascii="宋体" w:hAnsi="宋体" w:cs="宋体"/>
          <w:sz w:val="24"/>
        </w:rPr>
      </w:pPr>
      <w:r>
        <w:rPr>
          <w:rFonts w:hint="eastAsia" w:ascii="宋体" w:hAnsi="宋体" w:cs="宋体"/>
          <w:sz w:val="24"/>
        </w:rPr>
        <w:t>15.合同生效及其它</w:t>
      </w:r>
    </w:p>
    <w:p w14:paraId="46BDB55E">
      <w:pPr>
        <w:spacing w:line="400" w:lineRule="exact"/>
        <w:ind w:firstLine="480" w:firstLineChars="200"/>
        <w:rPr>
          <w:rFonts w:hint="eastAsia" w:ascii="宋体" w:hAnsi="宋体" w:cs="宋体"/>
          <w:sz w:val="24"/>
        </w:rPr>
      </w:pPr>
      <w:r>
        <w:rPr>
          <w:rFonts w:hint="eastAsia" w:ascii="宋体" w:hAnsi="宋体" w:cs="宋体"/>
          <w:sz w:val="24"/>
        </w:rPr>
        <w:t>15.1合同生效及其效力应符合《中华人民共和国民法典》有关规定。</w:t>
      </w:r>
    </w:p>
    <w:p w14:paraId="1B371606">
      <w:pPr>
        <w:spacing w:line="400" w:lineRule="exact"/>
        <w:ind w:firstLine="480" w:firstLineChars="200"/>
        <w:rPr>
          <w:rFonts w:hint="eastAsia" w:ascii="宋体" w:hAnsi="宋体" w:cs="宋体"/>
          <w:sz w:val="24"/>
        </w:rPr>
      </w:pPr>
      <w:r>
        <w:rPr>
          <w:rFonts w:hint="eastAsia" w:ascii="宋体" w:hAnsi="宋体" w:cs="宋体"/>
          <w:sz w:val="24"/>
        </w:rPr>
        <w:t>15.2合同应经当事人法定代表人或委托代理人签字，加盖双方合同专用章或公章。</w:t>
      </w:r>
    </w:p>
    <w:p w14:paraId="16037B15">
      <w:pPr>
        <w:spacing w:line="400" w:lineRule="exact"/>
        <w:ind w:firstLine="480" w:firstLineChars="200"/>
        <w:rPr>
          <w:rFonts w:hint="eastAsia" w:ascii="宋体" w:hAnsi="宋体" w:cs="宋体"/>
          <w:sz w:val="24"/>
        </w:rPr>
      </w:pPr>
      <w:r>
        <w:rPr>
          <w:rFonts w:hint="eastAsia" w:ascii="宋体" w:hAnsi="宋体" w:cs="宋体"/>
          <w:sz w:val="24"/>
        </w:rPr>
        <w:t>15.3合同所包括附件，是合同不可分割的一部分，具有同等法法律效力。</w:t>
      </w:r>
    </w:p>
    <w:p w14:paraId="6516C66F">
      <w:pPr>
        <w:spacing w:line="400" w:lineRule="exact"/>
        <w:ind w:firstLine="480" w:firstLineChars="200"/>
        <w:rPr>
          <w:rFonts w:hint="eastAsia" w:ascii="宋体" w:hAnsi="宋体" w:cs="宋体"/>
          <w:sz w:val="24"/>
        </w:rPr>
      </w:pPr>
      <w:r>
        <w:rPr>
          <w:rFonts w:hint="eastAsia" w:ascii="宋体" w:hAnsi="宋体" w:cs="宋体"/>
          <w:sz w:val="24"/>
        </w:rPr>
        <w:t>15.4本合同条件未尽事宜依照《中华人民共和国民法典》，由供需双方共同协商确定。</w:t>
      </w:r>
    </w:p>
    <w:p w14:paraId="219D5E80">
      <w:pPr>
        <w:spacing w:line="400" w:lineRule="exact"/>
        <w:ind w:firstLine="480" w:firstLineChars="200"/>
        <w:rPr>
          <w:rFonts w:hint="eastAsia" w:ascii="宋体" w:hAnsi="宋体" w:cs="宋体"/>
          <w:sz w:val="24"/>
        </w:rPr>
        <w:sectPr>
          <w:headerReference r:id="rId7" w:type="default"/>
          <w:footerReference r:id="rId8" w:type="default"/>
          <w:pgSz w:w="11907" w:h="16840"/>
          <w:pgMar w:top="1134" w:right="1191" w:bottom="1134" w:left="1304" w:header="964" w:footer="992" w:gutter="0"/>
          <w:pgNumType w:fmt="numberInDash"/>
          <w:cols w:space="720" w:num="1"/>
          <w:docGrid w:linePitch="312" w:charSpace="0"/>
        </w:sectPr>
      </w:pPr>
    </w:p>
    <w:p w14:paraId="493CEC7B">
      <w:pPr>
        <w:pStyle w:val="3"/>
        <w:spacing w:line="500" w:lineRule="exact"/>
        <w:ind w:firstLine="482" w:firstLineChars="200"/>
        <w:rPr>
          <w:rFonts w:hint="eastAsia" w:cs="宋体"/>
          <w:b/>
          <w:sz w:val="24"/>
        </w:rPr>
      </w:pPr>
      <w:bookmarkStart w:id="45" w:name="_Toc10331"/>
      <w:bookmarkStart w:id="46" w:name="_Toc277084871"/>
      <w:bookmarkStart w:id="47" w:name="_Toc285722713"/>
      <w:bookmarkStart w:id="48" w:name="_Toc31216"/>
      <w:r>
        <w:rPr>
          <w:rFonts w:hint="eastAsia" w:cs="宋体"/>
          <w:b/>
          <w:sz w:val="24"/>
        </w:rPr>
        <w:t>二、政府采购合同（格式）</w:t>
      </w:r>
      <w:bookmarkEnd w:id="45"/>
      <w:bookmarkEnd w:id="46"/>
      <w:bookmarkEnd w:id="47"/>
      <w:bookmarkEnd w:id="48"/>
    </w:p>
    <w:p w14:paraId="134309E0">
      <w:pPr>
        <w:spacing w:line="500" w:lineRule="exact"/>
        <w:jc w:val="center"/>
        <w:rPr>
          <w:rFonts w:hint="eastAsia" w:ascii="宋体" w:hAnsi="宋体" w:cs="宋体"/>
          <w:b/>
          <w:sz w:val="44"/>
        </w:rPr>
      </w:pPr>
    </w:p>
    <w:p w14:paraId="1FCC59D2">
      <w:pPr>
        <w:spacing w:line="500" w:lineRule="exact"/>
        <w:jc w:val="center"/>
        <w:rPr>
          <w:rFonts w:hint="eastAsia" w:ascii="宋体" w:hAnsi="宋体" w:cs="宋体"/>
          <w:b/>
          <w:sz w:val="44"/>
        </w:rPr>
      </w:pPr>
      <w:r>
        <w:rPr>
          <w:rFonts w:hint="eastAsia" w:ascii="宋体" w:hAnsi="宋体" w:cs="宋体"/>
          <w:b/>
          <w:sz w:val="44"/>
        </w:rPr>
        <w:t>重庆市政府采购合同</w:t>
      </w:r>
    </w:p>
    <w:p w14:paraId="60508C73">
      <w:pPr>
        <w:spacing w:line="500" w:lineRule="exact"/>
        <w:jc w:val="center"/>
        <w:rPr>
          <w:rFonts w:hint="eastAsia" w:ascii="宋体" w:hAnsi="宋体" w:cs="宋体"/>
        </w:rPr>
      </w:pPr>
      <w:r>
        <w:rPr>
          <w:rFonts w:hint="eastAsia" w:ascii="宋体" w:hAnsi="宋体" w:cs="宋体"/>
        </w:rPr>
        <w:t>（项目编号：     ）</w:t>
      </w:r>
    </w:p>
    <w:p w14:paraId="7E75093D">
      <w:pPr>
        <w:spacing w:line="500" w:lineRule="exact"/>
        <w:rPr>
          <w:rFonts w:hint="eastAsia" w:ascii="宋体" w:hAnsi="宋体" w:cs="宋体"/>
          <w:sz w:val="24"/>
        </w:rPr>
      </w:pPr>
      <w:r>
        <w:rPr>
          <w:rFonts w:hint="eastAsia" w:ascii="宋体" w:hAnsi="宋体" w:cs="宋体"/>
          <w:sz w:val="24"/>
        </w:rPr>
        <w:t>甲方（需方）：___________________________      计价单位：____________</w:t>
      </w:r>
    </w:p>
    <w:p w14:paraId="01737419">
      <w:pPr>
        <w:spacing w:line="500" w:lineRule="exact"/>
        <w:rPr>
          <w:rFonts w:hint="eastAsia" w:ascii="宋体" w:hAnsi="宋体" w:cs="宋体"/>
          <w:sz w:val="24"/>
        </w:rPr>
      </w:pPr>
      <w:r>
        <w:rPr>
          <w:rFonts w:hint="eastAsia" w:ascii="宋体" w:hAnsi="宋体" w:cs="宋体"/>
          <w:sz w:val="24"/>
        </w:rPr>
        <w:t>乙方（供方）：___________________________      计量单位：_____________</w:t>
      </w:r>
    </w:p>
    <w:p w14:paraId="0E9075BA">
      <w:pPr>
        <w:spacing w:line="500" w:lineRule="exact"/>
        <w:rPr>
          <w:rFonts w:hint="eastAsia" w:ascii="宋体" w:hAnsi="宋体" w:cs="宋体"/>
          <w:sz w:val="24"/>
        </w:rPr>
      </w:pPr>
    </w:p>
    <w:p w14:paraId="3583901A">
      <w:pPr>
        <w:spacing w:line="500" w:lineRule="exact"/>
        <w:rPr>
          <w:rFonts w:hint="eastAsia" w:ascii="宋体" w:hAnsi="宋体" w:cs="宋体"/>
          <w:sz w:val="24"/>
        </w:rPr>
      </w:pPr>
      <w:r>
        <w:rPr>
          <w:rFonts w:hint="eastAsia" w:ascii="宋体" w:hAnsi="宋体" w:cs="宋体"/>
          <w:sz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2639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30BBB37E">
            <w:pPr>
              <w:spacing w:line="240" w:lineRule="atLeast"/>
              <w:jc w:val="center"/>
              <w:rPr>
                <w:rFonts w:hint="eastAsia" w:ascii="宋体" w:hAnsi="宋体" w:cs="宋体"/>
                <w:sz w:val="24"/>
                <w:szCs w:val="24"/>
              </w:rPr>
            </w:pPr>
            <w:r>
              <w:rPr>
                <w:rFonts w:hint="eastAsia" w:ascii="宋体" w:hAnsi="宋体" w:cs="宋体"/>
                <w:sz w:val="24"/>
                <w:szCs w:val="24"/>
              </w:rPr>
              <w:t>项目名称</w:t>
            </w:r>
          </w:p>
        </w:tc>
        <w:tc>
          <w:tcPr>
            <w:tcW w:w="984" w:type="dxa"/>
            <w:noWrap w:val="0"/>
            <w:vAlign w:val="center"/>
          </w:tcPr>
          <w:p w14:paraId="528AF5D5">
            <w:pPr>
              <w:spacing w:line="240" w:lineRule="atLeast"/>
              <w:jc w:val="center"/>
              <w:rPr>
                <w:rFonts w:hint="eastAsia" w:ascii="宋体" w:hAnsi="宋体" w:cs="宋体"/>
                <w:sz w:val="24"/>
                <w:szCs w:val="24"/>
              </w:rPr>
            </w:pPr>
            <w:r>
              <w:rPr>
                <w:rFonts w:hint="eastAsia" w:ascii="宋体" w:hAnsi="宋体" w:cs="宋体"/>
                <w:sz w:val="24"/>
                <w:szCs w:val="24"/>
              </w:rPr>
              <w:t>数量</w:t>
            </w:r>
          </w:p>
        </w:tc>
        <w:tc>
          <w:tcPr>
            <w:tcW w:w="2432" w:type="dxa"/>
            <w:gridSpan w:val="2"/>
            <w:noWrap w:val="0"/>
            <w:vAlign w:val="center"/>
          </w:tcPr>
          <w:p w14:paraId="24B3F46F">
            <w:pPr>
              <w:spacing w:line="240" w:lineRule="atLeast"/>
              <w:jc w:val="center"/>
              <w:rPr>
                <w:rFonts w:hint="eastAsia" w:ascii="宋体" w:hAnsi="宋体" w:cs="宋体"/>
                <w:sz w:val="24"/>
                <w:szCs w:val="24"/>
              </w:rPr>
            </w:pPr>
            <w:r>
              <w:rPr>
                <w:rFonts w:hint="eastAsia" w:ascii="宋体" w:hAnsi="宋体" w:cs="宋体"/>
                <w:sz w:val="24"/>
                <w:szCs w:val="24"/>
              </w:rPr>
              <w:t>总价</w:t>
            </w:r>
          </w:p>
        </w:tc>
        <w:tc>
          <w:tcPr>
            <w:tcW w:w="1559" w:type="dxa"/>
            <w:noWrap w:val="0"/>
            <w:vAlign w:val="center"/>
          </w:tcPr>
          <w:p w14:paraId="062089C6">
            <w:pPr>
              <w:spacing w:line="240" w:lineRule="atLeast"/>
              <w:jc w:val="center"/>
              <w:rPr>
                <w:rFonts w:hint="eastAsia" w:ascii="宋体" w:hAnsi="宋体" w:cs="宋体"/>
                <w:sz w:val="24"/>
                <w:szCs w:val="24"/>
              </w:rPr>
            </w:pPr>
            <w:r>
              <w:rPr>
                <w:rFonts w:hint="eastAsia" w:ascii="宋体" w:hAnsi="宋体" w:cs="宋体"/>
                <w:sz w:val="24"/>
                <w:szCs w:val="24"/>
              </w:rPr>
              <w:t>服务期限</w:t>
            </w:r>
          </w:p>
        </w:tc>
        <w:tc>
          <w:tcPr>
            <w:tcW w:w="1567" w:type="dxa"/>
            <w:noWrap w:val="0"/>
            <w:vAlign w:val="center"/>
          </w:tcPr>
          <w:p w14:paraId="0A9E7BB3">
            <w:pPr>
              <w:spacing w:line="240" w:lineRule="atLeast"/>
              <w:jc w:val="center"/>
              <w:rPr>
                <w:rFonts w:hint="eastAsia" w:ascii="宋体" w:hAnsi="宋体" w:cs="宋体"/>
                <w:sz w:val="24"/>
                <w:szCs w:val="24"/>
              </w:rPr>
            </w:pPr>
            <w:r>
              <w:rPr>
                <w:rFonts w:hint="eastAsia" w:ascii="宋体" w:hAnsi="宋体" w:cs="宋体"/>
                <w:sz w:val="24"/>
                <w:szCs w:val="24"/>
              </w:rPr>
              <w:t>服务地点</w:t>
            </w:r>
          </w:p>
        </w:tc>
      </w:tr>
      <w:tr w14:paraId="6CA8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598226A">
            <w:pPr>
              <w:spacing w:line="240" w:lineRule="atLeast"/>
              <w:jc w:val="center"/>
              <w:rPr>
                <w:rFonts w:hint="eastAsia" w:ascii="宋体" w:hAnsi="宋体" w:cs="宋体"/>
                <w:sz w:val="24"/>
                <w:szCs w:val="24"/>
              </w:rPr>
            </w:pPr>
          </w:p>
        </w:tc>
        <w:tc>
          <w:tcPr>
            <w:tcW w:w="984" w:type="dxa"/>
            <w:noWrap w:val="0"/>
            <w:vAlign w:val="center"/>
          </w:tcPr>
          <w:p w14:paraId="1E46CB16">
            <w:pPr>
              <w:spacing w:line="240" w:lineRule="atLeast"/>
              <w:jc w:val="center"/>
              <w:rPr>
                <w:rFonts w:hint="eastAsia" w:ascii="宋体" w:hAnsi="宋体" w:cs="宋体"/>
                <w:sz w:val="24"/>
                <w:szCs w:val="24"/>
              </w:rPr>
            </w:pPr>
          </w:p>
        </w:tc>
        <w:tc>
          <w:tcPr>
            <w:tcW w:w="2432" w:type="dxa"/>
            <w:gridSpan w:val="2"/>
            <w:noWrap w:val="0"/>
            <w:vAlign w:val="center"/>
          </w:tcPr>
          <w:p w14:paraId="71B0A02E">
            <w:pPr>
              <w:spacing w:line="240" w:lineRule="atLeast"/>
              <w:jc w:val="center"/>
              <w:rPr>
                <w:rFonts w:hint="eastAsia" w:ascii="宋体" w:hAnsi="宋体" w:cs="宋体"/>
                <w:sz w:val="24"/>
                <w:szCs w:val="24"/>
              </w:rPr>
            </w:pPr>
          </w:p>
        </w:tc>
        <w:tc>
          <w:tcPr>
            <w:tcW w:w="1559" w:type="dxa"/>
            <w:noWrap w:val="0"/>
            <w:vAlign w:val="center"/>
          </w:tcPr>
          <w:p w14:paraId="3EE6EB1E">
            <w:pPr>
              <w:spacing w:line="240" w:lineRule="atLeast"/>
              <w:jc w:val="center"/>
              <w:rPr>
                <w:rFonts w:hint="eastAsia" w:ascii="宋体" w:hAnsi="宋体" w:cs="宋体"/>
                <w:sz w:val="24"/>
                <w:szCs w:val="24"/>
              </w:rPr>
            </w:pPr>
          </w:p>
        </w:tc>
        <w:tc>
          <w:tcPr>
            <w:tcW w:w="1567" w:type="dxa"/>
            <w:noWrap w:val="0"/>
            <w:vAlign w:val="center"/>
          </w:tcPr>
          <w:p w14:paraId="12F5D653">
            <w:pPr>
              <w:spacing w:line="240" w:lineRule="atLeast"/>
              <w:jc w:val="center"/>
              <w:rPr>
                <w:rFonts w:hint="eastAsia" w:ascii="宋体" w:hAnsi="宋体" w:cs="宋体"/>
                <w:sz w:val="24"/>
                <w:szCs w:val="24"/>
              </w:rPr>
            </w:pPr>
          </w:p>
        </w:tc>
      </w:tr>
      <w:tr w14:paraId="6B94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DBD949C">
            <w:pPr>
              <w:spacing w:line="240" w:lineRule="atLeast"/>
              <w:jc w:val="center"/>
              <w:rPr>
                <w:rFonts w:hint="eastAsia" w:ascii="宋体" w:hAnsi="宋体" w:cs="宋体"/>
                <w:sz w:val="24"/>
                <w:szCs w:val="24"/>
              </w:rPr>
            </w:pPr>
          </w:p>
        </w:tc>
        <w:tc>
          <w:tcPr>
            <w:tcW w:w="984" w:type="dxa"/>
            <w:noWrap w:val="0"/>
            <w:vAlign w:val="center"/>
          </w:tcPr>
          <w:p w14:paraId="6133753A">
            <w:pPr>
              <w:spacing w:line="240" w:lineRule="atLeast"/>
              <w:jc w:val="center"/>
              <w:rPr>
                <w:rFonts w:hint="eastAsia" w:ascii="宋体" w:hAnsi="宋体" w:cs="宋体"/>
                <w:sz w:val="24"/>
                <w:szCs w:val="24"/>
              </w:rPr>
            </w:pPr>
          </w:p>
        </w:tc>
        <w:tc>
          <w:tcPr>
            <w:tcW w:w="2432" w:type="dxa"/>
            <w:gridSpan w:val="2"/>
            <w:noWrap w:val="0"/>
            <w:vAlign w:val="center"/>
          </w:tcPr>
          <w:p w14:paraId="459AFC2F">
            <w:pPr>
              <w:spacing w:line="240" w:lineRule="atLeast"/>
              <w:jc w:val="center"/>
              <w:rPr>
                <w:rFonts w:hint="eastAsia" w:ascii="宋体" w:hAnsi="宋体" w:cs="宋体"/>
                <w:sz w:val="24"/>
                <w:szCs w:val="24"/>
              </w:rPr>
            </w:pPr>
          </w:p>
        </w:tc>
        <w:tc>
          <w:tcPr>
            <w:tcW w:w="1559" w:type="dxa"/>
            <w:noWrap w:val="0"/>
            <w:vAlign w:val="center"/>
          </w:tcPr>
          <w:p w14:paraId="1BACF0C2">
            <w:pPr>
              <w:spacing w:line="240" w:lineRule="atLeast"/>
              <w:jc w:val="center"/>
              <w:rPr>
                <w:rFonts w:hint="eastAsia" w:ascii="宋体" w:hAnsi="宋体" w:cs="宋体"/>
                <w:sz w:val="24"/>
                <w:szCs w:val="24"/>
              </w:rPr>
            </w:pPr>
          </w:p>
        </w:tc>
        <w:tc>
          <w:tcPr>
            <w:tcW w:w="1567" w:type="dxa"/>
            <w:noWrap w:val="0"/>
            <w:vAlign w:val="center"/>
          </w:tcPr>
          <w:p w14:paraId="1E8EE1A4">
            <w:pPr>
              <w:spacing w:line="240" w:lineRule="atLeast"/>
              <w:jc w:val="center"/>
              <w:rPr>
                <w:rFonts w:hint="eastAsia" w:ascii="宋体" w:hAnsi="宋体" w:cs="宋体"/>
                <w:sz w:val="24"/>
                <w:szCs w:val="24"/>
              </w:rPr>
            </w:pPr>
          </w:p>
        </w:tc>
      </w:tr>
      <w:tr w14:paraId="7684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4E5EE6C5">
            <w:pPr>
              <w:spacing w:line="240" w:lineRule="atLeast"/>
              <w:rPr>
                <w:rFonts w:hint="eastAsia" w:ascii="宋体" w:hAnsi="宋体" w:cs="宋体"/>
                <w:sz w:val="24"/>
                <w:szCs w:val="24"/>
              </w:rPr>
            </w:pPr>
            <w:r>
              <w:rPr>
                <w:rFonts w:hint="eastAsia" w:ascii="宋体" w:hAnsi="宋体" w:cs="宋体"/>
                <w:sz w:val="24"/>
                <w:szCs w:val="24"/>
              </w:rPr>
              <w:t>合计人民币（小写）：</w:t>
            </w:r>
          </w:p>
        </w:tc>
      </w:tr>
      <w:tr w14:paraId="0324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75D481B0">
            <w:pPr>
              <w:spacing w:line="240" w:lineRule="atLeast"/>
              <w:rPr>
                <w:rFonts w:hint="eastAsia" w:ascii="宋体" w:hAnsi="宋体" w:cs="宋体"/>
                <w:sz w:val="24"/>
                <w:szCs w:val="24"/>
              </w:rPr>
            </w:pPr>
            <w:r>
              <w:rPr>
                <w:rFonts w:hint="eastAsia" w:ascii="宋体" w:hAnsi="宋体" w:cs="宋体"/>
                <w:sz w:val="24"/>
                <w:szCs w:val="24"/>
              </w:rPr>
              <w:t>合计人民币（大写）：</w:t>
            </w:r>
          </w:p>
        </w:tc>
      </w:tr>
      <w:tr w14:paraId="68CA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08" w:hRule="atLeast"/>
        </w:trPr>
        <w:tc>
          <w:tcPr>
            <w:tcW w:w="9613" w:type="dxa"/>
            <w:gridSpan w:val="6"/>
            <w:noWrap w:val="0"/>
            <w:vAlign w:val="top"/>
          </w:tcPr>
          <w:p w14:paraId="172B0DB7">
            <w:pPr>
              <w:spacing w:line="240" w:lineRule="atLeast"/>
              <w:rPr>
                <w:rFonts w:hint="eastAsia" w:ascii="宋体" w:hAnsi="宋体" w:cs="宋体"/>
                <w:sz w:val="24"/>
                <w:szCs w:val="24"/>
              </w:rPr>
            </w:pPr>
            <w:r>
              <w:rPr>
                <w:rFonts w:hint="eastAsia" w:ascii="宋体" w:hAnsi="宋体" w:cs="宋体"/>
                <w:sz w:val="24"/>
                <w:szCs w:val="24"/>
              </w:rPr>
              <w:t>一、服务要求</w:t>
            </w:r>
          </w:p>
        </w:tc>
      </w:tr>
      <w:tr w14:paraId="0A35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6558333D">
            <w:pPr>
              <w:spacing w:line="240" w:lineRule="atLeast"/>
              <w:rPr>
                <w:rFonts w:hint="eastAsia" w:ascii="宋体" w:hAnsi="宋体" w:cs="宋体"/>
                <w:sz w:val="24"/>
                <w:szCs w:val="24"/>
              </w:rPr>
            </w:pPr>
            <w:r>
              <w:rPr>
                <w:rFonts w:hint="eastAsia" w:ascii="宋体" w:hAnsi="宋体" w:cs="宋体"/>
                <w:sz w:val="24"/>
                <w:szCs w:val="24"/>
              </w:rPr>
              <w:t>二、验收方式</w:t>
            </w:r>
          </w:p>
        </w:tc>
      </w:tr>
      <w:tr w14:paraId="00B8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2E75846">
            <w:pPr>
              <w:spacing w:line="240" w:lineRule="atLeast"/>
              <w:rPr>
                <w:rFonts w:hint="eastAsia" w:ascii="宋体" w:hAnsi="宋体" w:cs="宋体"/>
                <w:sz w:val="24"/>
                <w:szCs w:val="24"/>
              </w:rPr>
            </w:pPr>
            <w:r>
              <w:rPr>
                <w:rFonts w:hint="eastAsia" w:ascii="宋体" w:hAnsi="宋体" w:cs="宋体"/>
                <w:sz w:val="24"/>
                <w:szCs w:val="24"/>
              </w:rPr>
              <w:t>三、付款方式</w:t>
            </w:r>
          </w:p>
        </w:tc>
      </w:tr>
      <w:tr w14:paraId="031D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6576F937">
            <w:pPr>
              <w:spacing w:line="240" w:lineRule="atLeast"/>
              <w:rPr>
                <w:rFonts w:hint="eastAsia" w:ascii="宋体" w:hAnsi="宋体" w:cs="宋体"/>
                <w:sz w:val="24"/>
                <w:szCs w:val="24"/>
              </w:rPr>
            </w:pPr>
            <w:r>
              <w:rPr>
                <w:rFonts w:hint="eastAsia" w:ascii="宋体" w:hAnsi="宋体" w:cs="宋体"/>
                <w:sz w:val="24"/>
                <w:szCs w:val="24"/>
              </w:rPr>
              <w:t>四、违约责任：</w:t>
            </w:r>
          </w:p>
          <w:p w14:paraId="063B17A3">
            <w:pPr>
              <w:spacing w:line="240" w:lineRule="atLeast"/>
              <w:rPr>
                <w:rFonts w:hint="eastAsia" w:ascii="宋体" w:hAnsi="宋体" w:cs="宋体"/>
                <w:sz w:val="24"/>
                <w:szCs w:val="24"/>
              </w:rPr>
            </w:pPr>
            <w:r>
              <w:rPr>
                <w:rFonts w:hint="eastAsia" w:ascii="宋体" w:hAnsi="宋体" w:cs="宋体"/>
                <w:sz w:val="24"/>
                <w:szCs w:val="24"/>
              </w:rPr>
              <w:t>按《中华人民共和国民法典》、《中华人民共和国招标投标法》执行，或按双方约定。（采购人应按项目实际情况完整填写）</w:t>
            </w:r>
          </w:p>
        </w:tc>
      </w:tr>
      <w:tr w14:paraId="1296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48149976">
            <w:pPr>
              <w:spacing w:line="240" w:lineRule="atLeast"/>
              <w:rPr>
                <w:rFonts w:hint="eastAsia" w:ascii="宋体" w:hAnsi="宋体" w:cs="宋体"/>
                <w:sz w:val="24"/>
                <w:szCs w:val="24"/>
              </w:rPr>
            </w:pPr>
            <w:r>
              <w:rPr>
                <w:rFonts w:hint="eastAsia" w:ascii="宋体" w:hAnsi="宋体" w:cs="宋体"/>
                <w:sz w:val="24"/>
                <w:szCs w:val="24"/>
              </w:rPr>
              <w:t>五、其他约定事项：</w:t>
            </w:r>
          </w:p>
          <w:p w14:paraId="7891A796">
            <w:pPr>
              <w:spacing w:line="240" w:lineRule="atLeast"/>
              <w:rPr>
                <w:rFonts w:hint="eastAsia" w:ascii="宋体" w:hAnsi="宋体" w:cs="宋体"/>
                <w:sz w:val="24"/>
                <w:szCs w:val="24"/>
              </w:rPr>
            </w:pPr>
            <w:r>
              <w:rPr>
                <w:rFonts w:hint="eastAsia" w:ascii="宋体" w:hAnsi="宋体" w:cs="宋体"/>
                <w:sz w:val="24"/>
                <w:szCs w:val="24"/>
              </w:rPr>
              <w:t>1.询比文件及其澄清文件、响应文件和承诺是本合同不可分割的部分。</w:t>
            </w:r>
          </w:p>
          <w:p w14:paraId="20970515">
            <w:pPr>
              <w:spacing w:line="240" w:lineRule="atLeast"/>
              <w:rPr>
                <w:rFonts w:hint="eastAsia" w:ascii="宋体" w:hAnsi="宋体" w:cs="宋体"/>
                <w:sz w:val="24"/>
                <w:szCs w:val="24"/>
              </w:rPr>
            </w:pPr>
            <w:r>
              <w:rPr>
                <w:rFonts w:hint="eastAsia" w:ascii="宋体" w:hAnsi="宋体" w:cs="宋体"/>
                <w:sz w:val="24"/>
                <w:szCs w:val="24"/>
              </w:rPr>
              <w:t>2.本合同如发生争议由双方协商解决，协商不成向需方所在地仲裁机构提请仲裁。</w:t>
            </w:r>
          </w:p>
          <w:p w14:paraId="26101B79">
            <w:pPr>
              <w:spacing w:line="240" w:lineRule="atLeast"/>
              <w:rPr>
                <w:rFonts w:hint="eastAsia" w:ascii="宋体" w:hAnsi="宋体" w:cs="宋体"/>
                <w:sz w:val="24"/>
                <w:szCs w:val="24"/>
              </w:rPr>
            </w:pPr>
            <w:r>
              <w:rPr>
                <w:rFonts w:hint="eastAsia" w:ascii="宋体" w:hAnsi="宋体" w:cs="宋体"/>
                <w:sz w:val="24"/>
                <w:szCs w:val="24"/>
              </w:rPr>
              <w:t>3.本合同一式__份，需方__份，供方__份，具备同等法律效力。</w:t>
            </w:r>
          </w:p>
          <w:p w14:paraId="619EA7D0">
            <w:pPr>
              <w:spacing w:line="240" w:lineRule="atLeast"/>
              <w:rPr>
                <w:rFonts w:hint="eastAsia" w:ascii="宋体" w:hAnsi="宋体" w:cs="宋体"/>
                <w:sz w:val="24"/>
                <w:szCs w:val="24"/>
              </w:rPr>
            </w:pPr>
            <w:r>
              <w:rPr>
                <w:rFonts w:hint="eastAsia" w:ascii="宋体" w:hAnsi="宋体" w:cs="宋体"/>
                <w:sz w:val="24"/>
                <w:szCs w:val="24"/>
              </w:rPr>
              <w:t>4.其他：</w:t>
            </w:r>
          </w:p>
        </w:tc>
      </w:tr>
      <w:tr w14:paraId="1145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27CF9A91">
            <w:pPr>
              <w:spacing w:line="240" w:lineRule="atLeast"/>
              <w:rPr>
                <w:rFonts w:hint="eastAsia" w:ascii="宋体" w:hAnsi="宋体" w:cs="宋体"/>
                <w:sz w:val="24"/>
                <w:szCs w:val="24"/>
              </w:rPr>
            </w:pPr>
            <w:r>
              <w:rPr>
                <w:rFonts w:hint="eastAsia" w:ascii="宋体" w:hAnsi="宋体" w:cs="宋体"/>
                <w:sz w:val="24"/>
                <w:szCs w:val="24"/>
              </w:rPr>
              <w:t>需方：</w:t>
            </w:r>
          </w:p>
          <w:p w14:paraId="2D6AFFE0">
            <w:pPr>
              <w:spacing w:line="240" w:lineRule="atLeast"/>
              <w:rPr>
                <w:rFonts w:hint="eastAsia" w:ascii="宋体" w:hAnsi="宋体" w:cs="宋体"/>
                <w:sz w:val="24"/>
                <w:szCs w:val="24"/>
              </w:rPr>
            </w:pPr>
            <w:r>
              <w:rPr>
                <w:rFonts w:hint="eastAsia" w:ascii="宋体" w:hAnsi="宋体" w:cs="宋体"/>
                <w:sz w:val="24"/>
                <w:szCs w:val="24"/>
              </w:rPr>
              <w:t>地址：</w:t>
            </w:r>
          </w:p>
          <w:p w14:paraId="601A803A">
            <w:pPr>
              <w:spacing w:line="240" w:lineRule="atLeast"/>
              <w:rPr>
                <w:rFonts w:hint="eastAsia" w:ascii="宋体" w:hAnsi="宋体" w:cs="宋体"/>
                <w:sz w:val="24"/>
                <w:szCs w:val="24"/>
              </w:rPr>
            </w:pPr>
            <w:r>
              <w:rPr>
                <w:rFonts w:hint="eastAsia" w:ascii="宋体" w:hAnsi="宋体" w:cs="宋体"/>
                <w:sz w:val="24"/>
                <w:szCs w:val="24"/>
              </w:rPr>
              <w:t>联系电话：</w:t>
            </w:r>
          </w:p>
          <w:p w14:paraId="272E5053">
            <w:pPr>
              <w:spacing w:line="240" w:lineRule="atLeast"/>
              <w:rPr>
                <w:rFonts w:hint="eastAsia" w:ascii="宋体" w:hAnsi="宋体" w:cs="宋体"/>
                <w:sz w:val="24"/>
                <w:szCs w:val="24"/>
              </w:rPr>
            </w:pPr>
            <w:r>
              <w:rPr>
                <w:rFonts w:hint="eastAsia" w:ascii="宋体" w:hAnsi="宋体" w:cs="宋体"/>
                <w:sz w:val="24"/>
                <w:szCs w:val="24"/>
              </w:rPr>
              <w:t>授权代表：</w:t>
            </w:r>
          </w:p>
        </w:tc>
        <w:tc>
          <w:tcPr>
            <w:tcW w:w="5125" w:type="dxa"/>
            <w:gridSpan w:val="4"/>
            <w:noWrap w:val="0"/>
            <w:vAlign w:val="top"/>
          </w:tcPr>
          <w:p w14:paraId="64316F3F">
            <w:pPr>
              <w:spacing w:line="240" w:lineRule="atLeast"/>
              <w:rPr>
                <w:rFonts w:hint="eastAsia" w:ascii="宋体" w:hAnsi="宋体" w:cs="宋体"/>
                <w:sz w:val="24"/>
                <w:szCs w:val="24"/>
              </w:rPr>
            </w:pPr>
            <w:r>
              <w:rPr>
                <w:rFonts w:hint="eastAsia" w:ascii="宋体" w:hAnsi="宋体" w:cs="宋体"/>
                <w:sz w:val="24"/>
                <w:szCs w:val="24"/>
              </w:rPr>
              <w:t>供方：</w:t>
            </w:r>
          </w:p>
          <w:p w14:paraId="38E8D30A">
            <w:pPr>
              <w:spacing w:line="240" w:lineRule="atLeast"/>
              <w:rPr>
                <w:rFonts w:hint="eastAsia" w:ascii="宋体" w:hAnsi="宋体" w:cs="宋体"/>
                <w:sz w:val="24"/>
                <w:szCs w:val="24"/>
              </w:rPr>
            </w:pPr>
            <w:r>
              <w:rPr>
                <w:rFonts w:hint="eastAsia" w:ascii="宋体" w:hAnsi="宋体" w:cs="宋体"/>
                <w:sz w:val="24"/>
                <w:szCs w:val="24"/>
              </w:rPr>
              <w:t>地址：</w:t>
            </w:r>
          </w:p>
          <w:p w14:paraId="0A0C0C75">
            <w:pPr>
              <w:spacing w:line="240" w:lineRule="atLeast"/>
              <w:rPr>
                <w:rFonts w:hint="eastAsia" w:ascii="宋体" w:hAnsi="宋体" w:cs="宋体"/>
                <w:sz w:val="24"/>
                <w:szCs w:val="24"/>
              </w:rPr>
            </w:pPr>
            <w:r>
              <w:rPr>
                <w:rFonts w:hint="eastAsia" w:ascii="宋体" w:hAnsi="宋体" w:cs="宋体"/>
                <w:sz w:val="24"/>
                <w:szCs w:val="24"/>
              </w:rPr>
              <w:t>电话：</w:t>
            </w:r>
          </w:p>
          <w:p w14:paraId="4BFB7DFF">
            <w:pPr>
              <w:spacing w:line="240" w:lineRule="atLeast"/>
              <w:rPr>
                <w:rFonts w:hint="eastAsia" w:ascii="宋体" w:hAnsi="宋体" w:cs="宋体"/>
                <w:sz w:val="24"/>
                <w:szCs w:val="24"/>
              </w:rPr>
            </w:pPr>
            <w:r>
              <w:rPr>
                <w:rFonts w:hint="eastAsia" w:ascii="宋体" w:hAnsi="宋体" w:cs="宋体"/>
                <w:sz w:val="24"/>
                <w:szCs w:val="24"/>
              </w:rPr>
              <w:t>传真：</w:t>
            </w:r>
          </w:p>
          <w:p w14:paraId="195E5812">
            <w:pPr>
              <w:spacing w:line="240" w:lineRule="atLeast"/>
              <w:rPr>
                <w:rFonts w:hint="eastAsia" w:ascii="宋体" w:hAnsi="宋体" w:cs="宋体"/>
                <w:sz w:val="24"/>
                <w:szCs w:val="24"/>
              </w:rPr>
            </w:pPr>
            <w:r>
              <w:rPr>
                <w:rFonts w:hint="eastAsia" w:ascii="宋体" w:hAnsi="宋体" w:cs="宋体"/>
                <w:sz w:val="24"/>
                <w:szCs w:val="24"/>
              </w:rPr>
              <w:t>开户银行：</w:t>
            </w:r>
          </w:p>
          <w:p w14:paraId="655DE424">
            <w:pPr>
              <w:spacing w:line="240" w:lineRule="atLeast"/>
              <w:rPr>
                <w:rFonts w:hint="eastAsia" w:ascii="宋体" w:hAnsi="宋体" w:cs="宋体"/>
                <w:sz w:val="24"/>
                <w:szCs w:val="24"/>
              </w:rPr>
            </w:pPr>
            <w:r>
              <w:rPr>
                <w:rFonts w:hint="eastAsia" w:ascii="宋体" w:hAnsi="宋体" w:cs="宋体"/>
                <w:sz w:val="24"/>
                <w:szCs w:val="24"/>
              </w:rPr>
              <w:t>账号：</w:t>
            </w:r>
          </w:p>
          <w:p w14:paraId="08B2D0F7">
            <w:pPr>
              <w:spacing w:line="240" w:lineRule="atLeast"/>
              <w:rPr>
                <w:rFonts w:hint="eastAsia" w:ascii="宋体" w:hAnsi="宋体" w:cs="宋体"/>
                <w:sz w:val="24"/>
                <w:szCs w:val="24"/>
              </w:rPr>
            </w:pPr>
            <w:r>
              <w:rPr>
                <w:rFonts w:hint="eastAsia" w:ascii="宋体" w:hAnsi="宋体" w:cs="宋体"/>
                <w:sz w:val="24"/>
                <w:szCs w:val="24"/>
              </w:rPr>
              <w:t>授权代表：</w:t>
            </w:r>
          </w:p>
          <w:p w14:paraId="113E7D38">
            <w:pPr>
              <w:widowControl/>
              <w:spacing w:line="240" w:lineRule="atLeast"/>
              <w:jc w:val="left"/>
              <w:rPr>
                <w:rFonts w:hint="eastAsia" w:ascii="宋体" w:hAnsi="宋体" w:cs="宋体"/>
                <w:sz w:val="24"/>
                <w:szCs w:val="24"/>
              </w:rPr>
            </w:pPr>
            <w:r>
              <w:rPr>
                <w:rFonts w:hint="eastAsia" w:ascii="宋体" w:hAnsi="宋体" w:cs="宋体"/>
                <w:sz w:val="24"/>
                <w:szCs w:val="24"/>
              </w:rPr>
              <w:t>（本栏请用计算机打印以便于准确付款）</w:t>
            </w:r>
          </w:p>
        </w:tc>
      </w:tr>
      <w:tr w14:paraId="7AA0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0FF7D347">
            <w:pPr>
              <w:spacing w:line="240" w:lineRule="atLeast"/>
              <w:rPr>
                <w:rFonts w:hint="eastAsia" w:ascii="宋体" w:hAnsi="宋体" w:cs="宋体"/>
                <w:sz w:val="24"/>
                <w:szCs w:val="24"/>
              </w:rPr>
            </w:pPr>
            <w:r>
              <w:rPr>
                <w:rFonts w:hint="eastAsia" w:ascii="宋体" w:hAnsi="宋体" w:cs="宋体"/>
                <w:sz w:val="24"/>
                <w:szCs w:val="24"/>
              </w:rPr>
              <w:t>备注：</w:t>
            </w:r>
          </w:p>
          <w:p w14:paraId="29BB1F7A">
            <w:pPr>
              <w:spacing w:line="240" w:lineRule="atLeast"/>
              <w:rPr>
                <w:rFonts w:hint="eastAsia" w:ascii="宋体" w:hAnsi="宋体" w:cs="宋体"/>
                <w:sz w:val="24"/>
                <w:szCs w:val="24"/>
              </w:rPr>
            </w:pPr>
          </w:p>
          <w:p w14:paraId="4247A317">
            <w:pPr>
              <w:spacing w:line="240" w:lineRule="atLeast"/>
              <w:rPr>
                <w:rFonts w:hint="eastAsia" w:ascii="宋体" w:hAnsi="宋体" w:cs="宋体"/>
                <w:sz w:val="24"/>
                <w:szCs w:val="24"/>
              </w:rPr>
            </w:pPr>
          </w:p>
        </w:tc>
      </w:tr>
    </w:tbl>
    <w:p w14:paraId="0DF9F36B">
      <w:pPr>
        <w:spacing w:line="500" w:lineRule="exact"/>
        <w:rPr>
          <w:rFonts w:hint="eastAsia" w:ascii="宋体" w:hAnsi="宋体" w:cs="宋体"/>
          <w:sz w:val="24"/>
        </w:rPr>
      </w:pPr>
      <w:r>
        <w:rPr>
          <w:rFonts w:hint="eastAsia" w:ascii="宋体" w:hAnsi="宋体" w:cs="宋体"/>
          <w:sz w:val="24"/>
        </w:rPr>
        <w:t>签约时间：           年   月   日      签约地点：</w:t>
      </w:r>
    </w:p>
    <w:p w14:paraId="0AA33420">
      <w:pPr>
        <w:spacing w:line="500" w:lineRule="exact"/>
        <w:ind w:firstLine="560" w:firstLineChars="200"/>
        <w:rPr>
          <w:rFonts w:hint="eastAsia" w:ascii="宋体" w:hAnsi="宋体" w:cs="宋体"/>
        </w:rPr>
        <w:sectPr>
          <w:headerReference r:id="rId9" w:type="default"/>
          <w:pgSz w:w="11907" w:h="16840"/>
          <w:pgMar w:top="1134" w:right="1191" w:bottom="1134" w:left="1304" w:header="964" w:footer="992" w:gutter="0"/>
          <w:pgNumType w:fmt="numberInDash"/>
          <w:cols w:space="720" w:num="1"/>
          <w:docGrid w:linePitch="312" w:charSpace="0"/>
        </w:sectPr>
      </w:pPr>
    </w:p>
    <w:p w14:paraId="7C3D206F">
      <w:pPr>
        <w:pStyle w:val="2"/>
        <w:spacing w:before="0" w:beforeLines="0" w:after="0" w:afterLines="0" w:line="360" w:lineRule="auto"/>
        <w:rPr>
          <w:rFonts w:hint="eastAsia" w:ascii="宋体" w:hAnsi="宋体" w:eastAsia="宋体" w:cs="宋体"/>
          <w:b/>
        </w:rPr>
      </w:pPr>
      <w:bookmarkStart w:id="49" w:name="_Toc32662"/>
      <w:r>
        <w:rPr>
          <w:rFonts w:hint="eastAsia" w:ascii="宋体" w:hAnsi="宋体" w:eastAsia="宋体" w:cs="宋体"/>
          <w:b/>
        </w:rPr>
        <w:t>第七篇  响应文件格式</w:t>
      </w:r>
      <w:bookmarkEnd w:id="49"/>
    </w:p>
    <w:p w14:paraId="6EC49BBA">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一、经济文件</w:t>
      </w:r>
    </w:p>
    <w:p w14:paraId="1263F0C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（一）开标一览表</w:t>
      </w:r>
    </w:p>
    <w:p w14:paraId="198A5CF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（二）分项报价明细表</w:t>
      </w:r>
    </w:p>
    <w:p w14:paraId="192B7343">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二、技术文件</w:t>
      </w:r>
    </w:p>
    <w:p w14:paraId="40DA8E8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（一）技术条款差异表</w:t>
      </w:r>
    </w:p>
    <w:p w14:paraId="60BE2805">
      <w:pPr>
        <w:tabs>
          <w:tab w:val="left" w:pos="7245"/>
        </w:tabs>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（二）技术部分评分证明材料（如果有）</w:t>
      </w:r>
    </w:p>
    <w:p w14:paraId="6DC22CE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（三）竞标产品属于《财政部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4B5B773F">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三、商务文件</w:t>
      </w:r>
    </w:p>
    <w:p w14:paraId="5068366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（一）竞标函（格式）</w:t>
      </w:r>
    </w:p>
    <w:p w14:paraId="0FC841B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（二）商务条款差异表</w:t>
      </w:r>
    </w:p>
    <w:p w14:paraId="562D4C9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（三）商务及售后服务承诺（格式自拟）或商务部分评分证明材料（如果有）</w:t>
      </w:r>
    </w:p>
    <w:p w14:paraId="3AC20756">
      <w:pPr>
        <w:tabs>
          <w:tab w:val="left" w:pos="1764"/>
        </w:tabs>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四、其他</w:t>
      </w:r>
    </w:p>
    <w:p w14:paraId="5FAE076B">
      <w:pPr>
        <w:tabs>
          <w:tab w:val="left" w:pos="6300"/>
        </w:tabs>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（一）中小企业声明函、监狱企业证明文件、残疾人福利性单位声明函</w:t>
      </w:r>
    </w:p>
    <w:p w14:paraId="68B821A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（二）其他与项目有关的资料（自附）</w:t>
      </w:r>
    </w:p>
    <w:p w14:paraId="26EB4A03">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五、资格文件</w:t>
      </w:r>
    </w:p>
    <w:p w14:paraId="0016B90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（一）法人营业执照（副本）或事业单位法人证书（副本）或社会团体法人登记证书复印件</w:t>
      </w:r>
    </w:p>
    <w:p w14:paraId="5198208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（二）法定代表人身份证明书（格式）</w:t>
      </w:r>
    </w:p>
    <w:p w14:paraId="2BE4CE3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（三）法定代表人授权委托书（格式）</w:t>
      </w:r>
    </w:p>
    <w:p w14:paraId="11E3AC9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（四）2020或2021年度财务状况报告（表）或其基本开户银行出具的资信证明复印件，本年度新成立或成立不满一年的组织和自然人无法提供财务状况报告（表）的，可提供银行出具的资信证明复印件。</w:t>
      </w:r>
    </w:p>
    <w:p w14:paraId="7E56A6F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（五）书面声明（格式）</w:t>
      </w:r>
    </w:p>
    <w:p w14:paraId="223687E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（六）税务登记证（副本）复印件</w:t>
      </w:r>
    </w:p>
    <w:p w14:paraId="3CD89E3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七）缴纳社会保障金的证明材料复印件【缴纳社会保障金的证明材料指：缴纳社会保险的凭据（专用收据或社会保险缴纳清单）或银行缴款凭证】。依法免税或不需要缴纳社会保障资金的供应商，应提供相应文件证明其依法免税或不需要缴纳社会保障资金。</w:t>
      </w:r>
    </w:p>
    <w:p w14:paraId="162EE00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（八）特定资格条件证书或证明文件</w:t>
      </w:r>
    </w:p>
    <w:p w14:paraId="11201D6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说明：供应商按“多证合一”登记制度办理营业执照的，税务登记证（副本）和社会保险登记证以供应商所提供的法人营业执照（副本）复印件为准。</w:t>
      </w:r>
    </w:p>
    <w:p w14:paraId="0E3A08DF">
      <w:pPr>
        <w:pStyle w:val="3"/>
        <w:pageBreakBefore/>
        <w:spacing w:line="500" w:lineRule="exact"/>
        <w:ind w:firstLine="562" w:firstLineChars="200"/>
        <w:rPr>
          <w:rFonts w:hint="eastAsia" w:cs="宋体"/>
          <w:b/>
          <w:szCs w:val="28"/>
        </w:rPr>
      </w:pPr>
      <w:bookmarkStart w:id="50" w:name="_Toc15234"/>
      <w:bookmarkStart w:id="51" w:name="_Toc429584884"/>
      <w:r>
        <w:rPr>
          <w:rFonts w:hint="eastAsia" w:cs="宋体"/>
          <w:b/>
          <w:szCs w:val="28"/>
        </w:rPr>
        <w:t>一、经济文件</w:t>
      </w:r>
      <w:bookmarkEnd w:id="50"/>
      <w:bookmarkEnd w:id="51"/>
    </w:p>
    <w:p w14:paraId="13AA6C54">
      <w:pPr>
        <w:snapToGrid w:val="0"/>
        <w:spacing w:line="500" w:lineRule="exact"/>
        <w:jc w:val="center"/>
        <w:rPr>
          <w:rFonts w:hint="eastAsia" w:ascii="宋体" w:hAnsi="宋体" w:cs="宋体"/>
          <w:szCs w:val="36"/>
        </w:rPr>
      </w:pPr>
      <w:r>
        <w:rPr>
          <w:rFonts w:hint="eastAsia" w:ascii="宋体" w:hAnsi="宋体" w:cs="宋体"/>
          <w:szCs w:val="36"/>
        </w:rPr>
        <w:t>（一）开标一览表</w:t>
      </w:r>
    </w:p>
    <w:p w14:paraId="5865E722">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项目编号：</w:t>
      </w:r>
    </w:p>
    <w:p w14:paraId="15E50C40">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916"/>
        <w:gridCol w:w="1824"/>
        <w:gridCol w:w="1644"/>
        <w:gridCol w:w="1770"/>
      </w:tblGrid>
      <w:tr w14:paraId="6073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474" w:type="dxa"/>
            <w:noWrap w:val="0"/>
            <w:vAlign w:val="center"/>
          </w:tcPr>
          <w:p w14:paraId="3EFF8B03">
            <w:pPr>
              <w:spacing w:line="500" w:lineRule="exact"/>
              <w:jc w:val="center"/>
              <w:rPr>
                <w:rFonts w:hint="eastAsia" w:ascii="宋体" w:hAnsi="宋体" w:cs="仿宋"/>
                <w:sz w:val="21"/>
                <w:szCs w:val="28"/>
              </w:rPr>
            </w:pPr>
            <w:r>
              <w:rPr>
                <w:rFonts w:hint="eastAsia" w:ascii="宋体" w:hAnsi="宋体" w:cs="仿宋"/>
                <w:sz w:val="21"/>
                <w:szCs w:val="28"/>
              </w:rPr>
              <w:t>供应商名称</w:t>
            </w:r>
          </w:p>
        </w:tc>
        <w:tc>
          <w:tcPr>
            <w:tcW w:w="8154" w:type="dxa"/>
            <w:gridSpan w:val="4"/>
            <w:noWrap w:val="0"/>
            <w:vAlign w:val="center"/>
          </w:tcPr>
          <w:p w14:paraId="461009C8">
            <w:pPr>
              <w:spacing w:line="500" w:lineRule="exact"/>
              <w:jc w:val="center"/>
              <w:rPr>
                <w:rFonts w:hint="eastAsia" w:ascii="宋体" w:hAnsi="宋体" w:cs="仿宋"/>
                <w:sz w:val="21"/>
                <w:szCs w:val="28"/>
              </w:rPr>
            </w:pPr>
          </w:p>
        </w:tc>
      </w:tr>
      <w:tr w14:paraId="3B08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74" w:type="dxa"/>
            <w:noWrap w:val="0"/>
            <w:vAlign w:val="center"/>
          </w:tcPr>
          <w:p w14:paraId="27F03569">
            <w:pPr>
              <w:spacing w:line="500" w:lineRule="exact"/>
              <w:jc w:val="center"/>
              <w:rPr>
                <w:rFonts w:hint="eastAsia" w:ascii="宋体" w:hAnsi="宋体" w:cs="仿宋"/>
                <w:sz w:val="21"/>
                <w:szCs w:val="28"/>
              </w:rPr>
            </w:pPr>
            <w:r>
              <w:rPr>
                <w:rFonts w:hint="eastAsia" w:ascii="宋体" w:hAnsi="宋体" w:cs="仿宋"/>
                <w:sz w:val="21"/>
                <w:szCs w:val="28"/>
              </w:rPr>
              <w:t>分包号</w:t>
            </w:r>
          </w:p>
        </w:tc>
        <w:tc>
          <w:tcPr>
            <w:tcW w:w="2916" w:type="dxa"/>
            <w:noWrap w:val="0"/>
            <w:vAlign w:val="center"/>
          </w:tcPr>
          <w:p w14:paraId="53EC5251">
            <w:pPr>
              <w:spacing w:line="500" w:lineRule="exact"/>
              <w:jc w:val="center"/>
              <w:rPr>
                <w:rFonts w:hint="eastAsia" w:ascii="宋体" w:hAnsi="宋体" w:cs="仿宋"/>
                <w:sz w:val="21"/>
                <w:szCs w:val="28"/>
              </w:rPr>
            </w:pPr>
            <w:r>
              <w:rPr>
                <w:rFonts w:hint="eastAsia" w:ascii="宋体" w:hAnsi="宋体" w:cs="仿宋"/>
                <w:sz w:val="21"/>
                <w:szCs w:val="28"/>
              </w:rPr>
              <w:t>项目名称</w:t>
            </w:r>
          </w:p>
        </w:tc>
        <w:tc>
          <w:tcPr>
            <w:tcW w:w="1824" w:type="dxa"/>
            <w:noWrap w:val="0"/>
            <w:vAlign w:val="center"/>
          </w:tcPr>
          <w:p w14:paraId="6E5F03A2">
            <w:pPr>
              <w:spacing w:line="500" w:lineRule="exact"/>
              <w:jc w:val="center"/>
              <w:rPr>
                <w:rFonts w:hint="eastAsia" w:ascii="宋体" w:hAnsi="宋体" w:cs="仿宋"/>
                <w:sz w:val="21"/>
                <w:szCs w:val="28"/>
              </w:rPr>
            </w:pPr>
            <w:r>
              <w:rPr>
                <w:rFonts w:hint="eastAsia" w:ascii="宋体" w:hAnsi="宋体" w:cs="仿宋"/>
                <w:sz w:val="21"/>
                <w:szCs w:val="28"/>
              </w:rPr>
              <w:t>竞标报价（小写）</w:t>
            </w:r>
          </w:p>
        </w:tc>
        <w:tc>
          <w:tcPr>
            <w:tcW w:w="1644" w:type="dxa"/>
            <w:noWrap w:val="0"/>
            <w:vAlign w:val="center"/>
          </w:tcPr>
          <w:p w14:paraId="04030B20">
            <w:pPr>
              <w:spacing w:line="500" w:lineRule="exact"/>
              <w:jc w:val="center"/>
              <w:rPr>
                <w:rFonts w:hint="eastAsia" w:ascii="宋体" w:hAnsi="宋体" w:cs="仿宋"/>
                <w:sz w:val="21"/>
                <w:szCs w:val="28"/>
              </w:rPr>
            </w:pPr>
            <w:r>
              <w:rPr>
                <w:rFonts w:hint="eastAsia" w:ascii="宋体" w:hAnsi="宋体" w:cs="仿宋"/>
                <w:sz w:val="21"/>
                <w:szCs w:val="28"/>
              </w:rPr>
              <w:t>服务期限</w:t>
            </w:r>
          </w:p>
        </w:tc>
        <w:tc>
          <w:tcPr>
            <w:tcW w:w="1770" w:type="dxa"/>
            <w:noWrap w:val="0"/>
            <w:vAlign w:val="center"/>
          </w:tcPr>
          <w:p w14:paraId="4671F1DC">
            <w:pPr>
              <w:spacing w:line="500" w:lineRule="exact"/>
              <w:jc w:val="center"/>
              <w:rPr>
                <w:rFonts w:hint="eastAsia" w:ascii="宋体" w:hAnsi="宋体" w:cs="仿宋"/>
                <w:sz w:val="21"/>
                <w:szCs w:val="28"/>
              </w:rPr>
            </w:pPr>
            <w:r>
              <w:rPr>
                <w:rFonts w:hint="eastAsia" w:ascii="宋体" w:hAnsi="宋体" w:cs="仿宋"/>
                <w:sz w:val="21"/>
                <w:szCs w:val="28"/>
              </w:rPr>
              <w:t>服务地点</w:t>
            </w:r>
          </w:p>
        </w:tc>
      </w:tr>
      <w:tr w14:paraId="7102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474" w:type="dxa"/>
            <w:tcBorders>
              <w:bottom w:val="single" w:color="auto" w:sz="4" w:space="0"/>
            </w:tcBorders>
            <w:noWrap w:val="0"/>
            <w:vAlign w:val="center"/>
          </w:tcPr>
          <w:p w14:paraId="4195945D">
            <w:pPr>
              <w:spacing w:line="500" w:lineRule="exact"/>
              <w:jc w:val="center"/>
              <w:rPr>
                <w:rFonts w:hint="eastAsia" w:ascii="宋体" w:hAnsi="宋体" w:cs="仿宋"/>
                <w:sz w:val="21"/>
                <w:szCs w:val="28"/>
              </w:rPr>
            </w:pPr>
          </w:p>
        </w:tc>
        <w:tc>
          <w:tcPr>
            <w:tcW w:w="2916" w:type="dxa"/>
            <w:tcBorders>
              <w:bottom w:val="single" w:color="auto" w:sz="4" w:space="0"/>
            </w:tcBorders>
            <w:noWrap w:val="0"/>
            <w:vAlign w:val="top"/>
          </w:tcPr>
          <w:p w14:paraId="2707A634">
            <w:pPr>
              <w:spacing w:line="500" w:lineRule="exact"/>
              <w:rPr>
                <w:rFonts w:hint="eastAsia" w:ascii="宋体" w:hAnsi="宋体" w:cs="仿宋"/>
                <w:sz w:val="21"/>
                <w:szCs w:val="28"/>
              </w:rPr>
            </w:pPr>
          </w:p>
        </w:tc>
        <w:tc>
          <w:tcPr>
            <w:tcW w:w="1824" w:type="dxa"/>
            <w:tcBorders>
              <w:bottom w:val="single" w:color="auto" w:sz="4" w:space="0"/>
            </w:tcBorders>
            <w:noWrap w:val="0"/>
            <w:vAlign w:val="top"/>
          </w:tcPr>
          <w:p w14:paraId="6D6D975A">
            <w:pPr>
              <w:spacing w:line="500" w:lineRule="exact"/>
              <w:rPr>
                <w:rFonts w:hint="eastAsia" w:ascii="宋体" w:hAnsi="宋体" w:cs="仿宋"/>
                <w:sz w:val="21"/>
                <w:szCs w:val="28"/>
              </w:rPr>
            </w:pPr>
          </w:p>
        </w:tc>
        <w:tc>
          <w:tcPr>
            <w:tcW w:w="1644" w:type="dxa"/>
            <w:tcBorders>
              <w:bottom w:val="single" w:color="auto" w:sz="4" w:space="0"/>
            </w:tcBorders>
            <w:noWrap w:val="0"/>
            <w:vAlign w:val="top"/>
          </w:tcPr>
          <w:p w14:paraId="2ACCAB0D">
            <w:pPr>
              <w:spacing w:line="500" w:lineRule="exact"/>
              <w:rPr>
                <w:rFonts w:hint="eastAsia" w:ascii="宋体" w:hAnsi="宋体" w:cs="仿宋"/>
                <w:sz w:val="21"/>
                <w:szCs w:val="28"/>
              </w:rPr>
            </w:pPr>
          </w:p>
        </w:tc>
        <w:tc>
          <w:tcPr>
            <w:tcW w:w="1770" w:type="dxa"/>
            <w:tcBorders>
              <w:bottom w:val="single" w:color="auto" w:sz="4" w:space="0"/>
            </w:tcBorders>
            <w:noWrap w:val="0"/>
            <w:vAlign w:val="top"/>
          </w:tcPr>
          <w:p w14:paraId="5F804B4D">
            <w:pPr>
              <w:spacing w:line="500" w:lineRule="exact"/>
              <w:rPr>
                <w:rFonts w:hint="eastAsia" w:ascii="宋体" w:hAnsi="宋体" w:cs="仿宋"/>
                <w:sz w:val="21"/>
                <w:szCs w:val="28"/>
              </w:rPr>
            </w:pPr>
          </w:p>
        </w:tc>
      </w:tr>
      <w:tr w14:paraId="2936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5"/>
            <w:tcBorders>
              <w:bottom w:val="single" w:color="auto" w:sz="4" w:space="0"/>
            </w:tcBorders>
            <w:noWrap w:val="0"/>
            <w:vAlign w:val="center"/>
          </w:tcPr>
          <w:p w14:paraId="503AD355">
            <w:pPr>
              <w:spacing w:line="560" w:lineRule="exact"/>
              <w:rPr>
                <w:rFonts w:hint="eastAsia" w:ascii="宋体" w:hAnsi="宋体" w:cs="仿宋"/>
                <w:sz w:val="21"/>
                <w:szCs w:val="28"/>
              </w:rPr>
            </w:pPr>
            <w:r>
              <w:rPr>
                <w:rFonts w:hint="eastAsia" w:ascii="宋体" w:hAnsi="宋体" w:cs="仿宋"/>
                <w:sz w:val="21"/>
                <w:szCs w:val="28"/>
              </w:rPr>
              <w:t xml:space="preserve">竞标报价（大写）：                           </w:t>
            </w:r>
          </w:p>
        </w:tc>
      </w:tr>
      <w:tr w14:paraId="50A5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noWrap w:val="0"/>
            <w:vAlign w:val="center"/>
          </w:tcPr>
          <w:p w14:paraId="0591498D">
            <w:pPr>
              <w:pStyle w:val="32"/>
              <w:spacing w:line="500" w:lineRule="exact"/>
              <w:rPr>
                <w:rFonts w:hint="eastAsia" w:ascii="宋体" w:hAnsi="宋体" w:cs="仿宋"/>
                <w:sz w:val="21"/>
                <w:szCs w:val="28"/>
              </w:rPr>
            </w:pPr>
            <w:r>
              <w:rPr>
                <w:rFonts w:hint="eastAsia" w:ascii="宋体" w:hAnsi="宋体" w:cs="仿宋"/>
                <w:sz w:val="21"/>
                <w:szCs w:val="28"/>
              </w:rPr>
              <w:t xml:space="preserve">备注： </w:t>
            </w:r>
          </w:p>
        </w:tc>
      </w:tr>
    </w:tbl>
    <w:p w14:paraId="3E2F2C7A">
      <w:pPr>
        <w:pStyle w:val="32"/>
        <w:spacing w:line="500" w:lineRule="exact"/>
        <w:rPr>
          <w:rFonts w:hint="eastAsia" w:ascii="宋体" w:hAnsi="宋体" w:cs="宋体"/>
          <w:sz w:val="24"/>
          <w:szCs w:val="28"/>
        </w:rPr>
      </w:pPr>
    </w:p>
    <w:p w14:paraId="1AFD98BA">
      <w:pPr>
        <w:rPr>
          <w:rFonts w:hint="eastAsia" w:ascii="宋体" w:hAnsi="宋体" w:cs="宋体"/>
        </w:rPr>
      </w:pPr>
    </w:p>
    <w:p w14:paraId="593D0853">
      <w:pPr>
        <w:spacing w:line="500" w:lineRule="exact"/>
        <w:rPr>
          <w:rFonts w:hint="eastAsia" w:ascii="宋体" w:hAnsi="宋体" w:cs="宋体"/>
          <w:sz w:val="24"/>
          <w:szCs w:val="28"/>
        </w:rPr>
      </w:pPr>
    </w:p>
    <w:p w14:paraId="2CE75F67">
      <w:pPr>
        <w:spacing w:line="500" w:lineRule="exact"/>
        <w:ind w:firstLine="480" w:firstLineChars="200"/>
        <w:rPr>
          <w:rFonts w:hint="eastAsia" w:ascii="宋体" w:hAnsi="宋体" w:cs="宋体"/>
          <w:sz w:val="24"/>
          <w:szCs w:val="28"/>
        </w:rPr>
      </w:pPr>
      <w:r>
        <w:rPr>
          <w:rFonts w:hint="eastAsia" w:ascii="宋体" w:hAnsi="宋体" w:cs="宋体"/>
          <w:sz w:val="24"/>
          <w:szCs w:val="28"/>
        </w:rPr>
        <w:t>供应商：                      法定代表人（或法定代表人授权代表）：</w:t>
      </w:r>
    </w:p>
    <w:p w14:paraId="15CD837F">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774FB9C7">
      <w:pPr>
        <w:spacing w:line="500" w:lineRule="exact"/>
        <w:rPr>
          <w:rFonts w:hint="eastAsia" w:ascii="宋体" w:hAnsi="宋体" w:cs="宋体"/>
          <w:sz w:val="24"/>
          <w:szCs w:val="28"/>
        </w:rPr>
      </w:pPr>
    </w:p>
    <w:p w14:paraId="32FEECDE">
      <w:pPr>
        <w:spacing w:line="500" w:lineRule="exact"/>
        <w:rPr>
          <w:rFonts w:hint="eastAsia" w:ascii="宋体" w:hAnsi="宋体" w:cs="宋体"/>
          <w:sz w:val="24"/>
          <w:szCs w:val="28"/>
        </w:rPr>
      </w:pPr>
    </w:p>
    <w:p w14:paraId="54067C79">
      <w:pPr>
        <w:spacing w:line="500" w:lineRule="exact"/>
        <w:rPr>
          <w:rFonts w:hint="eastAsia" w:ascii="宋体" w:hAnsi="宋体" w:cs="宋体"/>
          <w:sz w:val="24"/>
          <w:szCs w:val="28"/>
        </w:rPr>
      </w:pPr>
      <w:r>
        <w:rPr>
          <w:rFonts w:hint="eastAsia" w:ascii="宋体" w:hAnsi="宋体" w:cs="宋体"/>
          <w:sz w:val="24"/>
          <w:szCs w:val="28"/>
        </w:rPr>
        <w:t xml:space="preserve">                                            年     月     日</w:t>
      </w:r>
    </w:p>
    <w:p w14:paraId="56675080">
      <w:pPr>
        <w:snapToGrid w:val="0"/>
        <w:spacing w:line="500" w:lineRule="exact"/>
        <w:ind w:firstLine="480" w:firstLineChars="200"/>
        <w:rPr>
          <w:rFonts w:hint="eastAsia" w:ascii="宋体" w:hAnsi="宋体" w:cs="宋体"/>
          <w:sz w:val="24"/>
          <w:szCs w:val="28"/>
        </w:rPr>
      </w:pPr>
    </w:p>
    <w:p w14:paraId="5252C698">
      <w:pPr>
        <w:snapToGrid w:val="0"/>
        <w:spacing w:line="500" w:lineRule="exact"/>
        <w:ind w:firstLine="480" w:firstLineChars="200"/>
        <w:rPr>
          <w:rFonts w:hint="eastAsia" w:ascii="宋体" w:hAnsi="宋体" w:cs="宋体"/>
          <w:sz w:val="24"/>
          <w:szCs w:val="28"/>
        </w:rPr>
      </w:pPr>
    </w:p>
    <w:p w14:paraId="3004ABA9">
      <w:pPr>
        <w:snapToGrid w:val="0"/>
        <w:spacing w:line="500" w:lineRule="exact"/>
        <w:ind w:firstLine="480" w:firstLineChars="200"/>
        <w:rPr>
          <w:rFonts w:hint="eastAsia" w:ascii="宋体" w:hAnsi="宋体" w:cs="宋体"/>
          <w:sz w:val="24"/>
          <w:szCs w:val="28"/>
        </w:rPr>
      </w:pPr>
    </w:p>
    <w:p w14:paraId="7E7CCDC2">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说明：</w:t>
      </w:r>
    </w:p>
    <w:p w14:paraId="71C2334E">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1.开标一览表按格式填列；</w:t>
      </w:r>
    </w:p>
    <w:p w14:paraId="3B642717">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2.开标一览表在开标大会上当众宣读，务必填写清楚，准确无误；</w:t>
      </w:r>
    </w:p>
    <w:p w14:paraId="31510DF6">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3.</w:t>
      </w:r>
      <w:r>
        <w:rPr>
          <w:rFonts w:hint="eastAsia" w:ascii="宋体" w:hAnsi="宋体" w:cs="宋体"/>
          <w:i/>
          <w:sz w:val="24"/>
          <w:szCs w:val="28"/>
        </w:rPr>
        <w:t>若以联合体参与竞标的，应在“供应商名称”处注明所有联合体名称。“供应商”处至少应加盖联合体主办方（主体）公章。</w:t>
      </w:r>
    </w:p>
    <w:p w14:paraId="79E8757D">
      <w:pPr>
        <w:snapToGrid w:val="0"/>
        <w:spacing w:line="400" w:lineRule="exact"/>
        <w:ind w:firstLine="560" w:firstLineChars="200"/>
        <w:rPr>
          <w:rFonts w:hint="eastAsia" w:ascii="宋体" w:hAnsi="宋体" w:cs="宋体"/>
          <w:sz w:val="24"/>
          <w:szCs w:val="28"/>
        </w:rPr>
      </w:pPr>
      <w:r>
        <w:rPr>
          <w:rFonts w:hint="eastAsia" w:ascii="宋体" w:hAnsi="宋体" w:cs="宋体"/>
          <w:szCs w:val="28"/>
        </w:rPr>
        <w:br w:type="page"/>
      </w:r>
      <w:r>
        <w:rPr>
          <w:rFonts w:hint="eastAsia" w:ascii="宋体" w:hAnsi="宋体" w:cs="宋体"/>
          <w:sz w:val="24"/>
          <w:szCs w:val="28"/>
        </w:rPr>
        <w:t>（二）分项报价明细表</w:t>
      </w:r>
    </w:p>
    <w:p w14:paraId="59A02524">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项目编号：</w:t>
      </w:r>
    </w:p>
    <w:p w14:paraId="4560A912">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项目名称：                                           单位：元</w:t>
      </w:r>
    </w:p>
    <w:tbl>
      <w:tblPr>
        <w:tblStyle w:val="5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1255"/>
        <w:gridCol w:w="3338"/>
        <w:gridCol w:w="1255"/>
        <w:gridCol w:w="1257"/>
        <w:gridCol w:w="1265"/>
      </w:tblGrid>
      <w:tr w14:paraId="6AA1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651" w:type="pct"/>
            <w:noWrap w:val="0"/>
            <w:vAlign w:val="center"/>
          </w:tcPr>
          <w:p w14:paraId="4DA58517">
            <w:pPr>
              <w:jc w:val="center"/>
              <w:rPr>
                <w:rFonts w:hint="eastAsia" w:ascii="宋体" w:hAnsi="宋体" w:cs="宋体"/>
                <w:b/>
                <w:sz w:val="21"/>
                <w:szCs w:val="21"/>
              </w:rPr>
            </w:pPr>
            <w:r>
              <w:rPr>
                <w:rFonts w:hint="eastAsia" w:ascii="宋体" w:hAnsi="宋体" w:cs="宋体"/>
                <w:b/>
                <w:sz w:val="21"/>
                <w:szCs w:val="21"/>
              </w:rPr>
              <w:t>序号</w:t>
            </w:r>
          </w:p>
        </w:tc>
        <w:tc>
          <w:tcPr>
            <w:tcW w:w="652" w:type="pct"/>
            <w:noWrap w:val="0"/>
            <w:vAlign w:val="center"/>
          </w:tcPr>
          <w:p w14:paraId="22A7775E">
            <w:pPr>
              <w:jc w:val="center"/>
              <w:rPr>
                <w:rFonts w:hint="eastAsia" w:ascii="宋体" w:hAnsi="宋体" w:cs="宋体"/>
                <w:b/>
                <w:sz w:val="21"/>
                <w:szCs w:val="21"/>
              </w:rPr>
            </w:pPr>
            <w:r>
              <w:rPr>
                <w:rFonts w:hint="eastAsia" w:ascii="宋体" w:hAnsi="宋体" w:cs="宋体"/>
                <w:b/>
                <w:sz w:val="21"/>
                <w:szCs w:val="21"/>
              </w:rPr>
              <w:t>名称</w:t>
            </w:r>
          </w:p>
        </w:tc>
        <w:tc>
          <w:tcPr>
            <w:tcW w:w="1734" w:type="pct"/>
            <w:noWrap w:val="0"/>
            <w:vAlign w:val="center"/>
          </w:tcPr>
          <w:p w14:paraId="562690D0">
            <w:pPr>
              <w:jc w:val="center"/>
              <w:rPr>
                <w:rFonts w:hint="eastAsia" w:ascii="宋体" w:hAnsi="宋体" w:cs="宋体"/>
                <w:b/>
                <w:sz w:val="21"/>
                <w:szCs w:val="21"/>
              </w:rPr>
            </w:pPr>
            <w:r>
              <w:rPr>
                <w:rFonts w:hint="eastAsia" w:ascii="宋体" w:hAnsi="宋体" w:cs="宋体"/>
                <w:b/>
                <w:sz w:val="21"/>
                <w:szCs w:val="21"/>
              </w:rPr>
              <w:t>内容</w:t>
            </w:r>
          </w:p>
        </w:tc>
        <w:tc>
          <w:tcPr>
            <w:tcW w:w="652" w:type="pct"/>
            <w:noWrap w:val="0"/>
            <w:vAlign w:val="center"/>
          </w:tcPr>
          <w:p w14:paraId="08801A0D">
            <w:pPr>
              <w:jc w:val="center"/>
              <w:rPr>
                <w:rFonts w:hint="eastAsia" w:ascii="宋体" w:hAnsi="宋体" w:cs="宋体"/>
                <w:b/>
                <w:sz w:val="21"/>
                <w:szCs w:val="21"/>
              </w:rPr>
            </w:pPr>
            <w:r>
              <w:rPr>
                <w:rFonts w:hint="eastAsia" w:ascii="宋体" w:hAnsi="宋体" w:cs="宋体"/>
                <w:b/>
                <w:sz w:val="21"/>
                <w:szCs w:val="21"/>
              </w:rPr>
              <w:t>数量</w:t>
            </w:r>
          </w:p>
        </w:tc>
        <w:tc>
          <w:tcPr>
            <w:tcW w:w="653" w:type="pct"/>
            <w:noWrap w:val="0"/>
            <w:vAlign w:val="center"/>
          </w:tcPr>
          <w:p w14:paraId="705F258C">
            <w:pPr>
              <w:jc w:val="center"/>
              <w:rPr>
                <w:rFonts w:hint="eastAsia" w:ascii="宋体" w:hAnsi="宋体" w:cs="宋体"/>
                <w:b/>
                <w:sz w:val="21"/>
                <w:szCs w:val="21"/>
              </w:rPr>
            </w:pPr>
            <w:r>
              <w:rPr>
                <w:rFonts w:hint="eastAsia" w:ascii="宋体" w:hAnsi="宋体" w:cs="宋体"/>
                <w:b/>
                <w:sz w:val="21"/>
                <w:szCs w:val="21"/>
              </w:rPr>
              <w:t>单价</w:t>
            </w:r>
          </w:p>
        </w:tc>
        <w:tc>
          <w:tcPr>
            <w:tcW w:w="657" w:type="pct"/>
            <w:noWrap w:val="0"/>
            <w:vAlign w:val="center"/>
          </w:tcPr>
          <w:p w14:paraId="1561F5F6">
            <w:pPr>
              <w:jc w:val="center"/>
              <w:rPr>
                <w:rFonts w:hint="eastAsia" w:ascii="宋体" w:hAnsi="宋体" w:cs="宋体"/>
                <w:b/>
                <w:sz w:val="21"/>
                <w:szCs w:val="21"/>
              </w:rPr>
            </w:pPr>
            <w:r>
              <w:rPr>
                <w:rFonts w:hint="eastAsia" w:ascii="宋体" w:hAnsi="宋体" w:cs="宋体"/>
                <w:b/>
                <w:sz w:val="21"/>
                <w:szCs w:val="21"/>
              </w:rPr>
              <w:t>合计</w:t>
            </w:r>
          </w:p>
        </w:tc>
      </w:tr>
      <w:tr w14:paraId="1A8F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73900FB4">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1</w:t>
            </w:r>
          </w:p>
        </w:tc>
        <w:tc>
          <w:tcPr>
            <w:tcW w:w="652" w:type="pct"/>
            <w:noWrap w:val="0"/>
            <w:vAlign w:val="center"/>
          </w:tcPr>
          <w:p w14:paraId="40C7F1C7">
            <w:pPr>
              <w:jc w:val="center"/>
              <w:rPr>
                <w:rFonts w:hint="eastAsia" w:ascii="宋体" w:hAnsi="宋体" w:cs="宋体"/>
                <w:sz w:val="21"/>
                <w:szCs w:val="21"/>
              </w:rPr>
            </w:pPr>
          </w:p>
        </w:tc>
        <w:tc>
          <w:tcPr>
            <w:tcW w:w="1734" w:type="pct"/>
            <w:noWrap w:val="0"/>
            <w:vAlign w:val="top"/>
          </w:tcPr>
          <w:p w14:paraId="52296989">
            <w:pPr>
              <w:jc w:val="center"/>
              <w:rPr>
                <w:rFonts w:hint="eastAsia" w:ascii="宋体" w:hAnsi="宋体" w:cs="宋体"/>
                <w:sz w:val="21"/>
                <w:szCs w:val="21"/>
              </w:rPr>
            </w:pPr>
          </w:p>
        </w:tc>
        <w:tc>
          <w:tcPr>
            <w:tcW w:w="652" w:type="pct"/>
            <w:noWrap w:val="0"/>
            <w:vAlign w:val="center"/>
          </w:tcPr>
          <w:p w14:paraId="477485DB">
            <w:pPr>
              <w:jc w:val="center"/>
              <w:rPr>
                <w:rFonts w:hint="eastAsia" w:ascii="宋体" w:hAnsi="宋体" w:cs="宋体"/>
                <w:sz w:val="21"/>
                <w:szCs w:val="21"/>
              </w:rPr>
            </w:pPr>
          </w:p>
        </w:tc>
        <w:tc>
          <w:tcPr>
            <w:tcW w:w="653" w:type="pct"/>
            <w:noWrap w:val="0"/>
            <w:vAlign w:val="top"/>
          </w:tcPr>
          <w:p w14:paraId="2E61483C">
            <w:pPr>
              <w:jc w:val="center"/>
              <w:rPr>
                <w:rFonts w:hint="eastAsia" w:ascii="宋体" w:hAnsi="宋体" w:cs="宋体"/>
                <w:sz w:val="21"/>
                <w:szCs w:val="21"/>
              </w:rPr>
            </w:pPr>
          </w:p>
        </w:tc>
        <w:tc>
          <w:tcPr>
            <w:tcW w:w="657" w:type="pct"/>
            <w:noWrap w:val="0"/>
            <w:vAlign w:val="top"/>
          </w:tcPr>
          <w:p w14:paraId="35FDE705">
            <w:pPr>
              <w:jc w:val="center"/>
              <w:rPr>
                <w:rFonts w:hint="eastAsia" w:ascii="宋体" w:hAnsi="宋体" w:cs="宋体"/>
                <w:sz w:val="21"/>
                <w:szCs w:val="21"/>
              </w:rPr>
            </w:pPr>
          </w:p>
        </w:tc>
      </w:tr>
      <w:tr w14:paraId="627E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503AA1D5">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2</w:t>
            </w:r>
          </w:p>
        </w:tc>
        <w:tc>
          <w:tcPr>
            <w:tcW w:w="652" w:type="pct"/>
            <w:noWrap w:val="0"/>
            <w:vAlign w:val="center"/>
          </w:tcPr>
          <w:p w14:paraId="7E37317E">
            <w:pPr>
              <w:jc w:val="center"/>
              <w:rPr>
                <w:rFonts w:hint="eastAsia" w:ascii="宋体" w:hAnsi="宋体" w:cs="宋体"/>
                <w:sz w:val="21"/>
                <w:szCs w:val="21"/>
              </w:rPr>
            </w:pPr>
          </w:p>
        </w:tc>
        <w:tc>
          <w:tcPr>
            <w:tcW w:w="1734" w:type="pct"/>
            <w:noWrap w:val="0"/>
            <w:vAlign w:val="top"/>
          </w:tcPr>
          <w:p w14:paraId="6D4D55B1">
            <w:pPr>
              <w:jc w:val="center"/>
              <w:rPr>
                <w:rFonts w:hint="eastAsia" w:ascii="宋体" w:hAnsi="宋体" w:cs="宋体"/>
                <w:sz w:val="21"/>
                <w:szCs w:val="21"/>
              </w:rPr>
            </w:pPr>
          </w:p>
        </w:tc>
        <w:tc>
          <w:tcPr>
            <w:tcW w:w="652" w:type="pct"/>
            <w:noWrap w:val="0"/>
            <w:vAlign w:val="center"/>
          </w:tcPr>
          <w:p w14:paraId="12F2DF57">
            <w:pPr>
              <w:jc w:val="center"/>
              <w:rPr>
                <w:rFonts w:hint="eastAsia" w:ascii="宋体" w:hAnsi="宋体" w:cs="宋体"/>
                <w:sz w:val="21"/>
                <w:szCs w:val="21"/>
              </w:rPr>
            </w:pPr>
          </w:p>
        </w:tc>
        <w:tc>
          <w:tcPr>
            <w:tcW w:w="653" w:type="pct"/>
            <w:noWrap w:val="0"/>
            <w:vAlign w:val="top"/>
          </w:tcPr>
          <w:p w14:paraId="57CC4A48">
            <w:pPr>
              <w:jc w:val="center"/>
              <w:rPr>
                <w:rFonts w:hint="eastAsia" w:ascii="宋体" w:hAnsi="宋体" w:cs="宋体"/>
                <w:sz w:val="21"/>
                <w:szCs w:val="21"/>
              </w:rPr>
            </w:pPr>
          </w:p>
        </w:tc>
        <w:tc>
          <w:tcPr>
            <w:tcW w:w="657" w:type="pct"/>
            <w:noWrap w:val="0"/>
            <w:vAlign w:val="top"/>
          </w:tcPr>
          <w:p w14:paraId="7CDF8836">
            <w:pPr>
              <w:jc w:val="center"/>
              <w:rPr>
                <w:rFonts w:hint="eastAsia" w:ascii="宋体" w:hAnsi="宋体" w:cs="宋体"/>
                <w:sz w:val="21"/>
                <w:szCs w:val="21"/>
              </w:rPr>
            </w:pPr>
          </w:p>
        </w:tc>
      </w:tr>
      <w:tr w14:paraId="68EA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3F52CEEE">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3</w:t>
            </w:r>
          </w:p>
        </w:tc>
        <w:tc>
          <w:tcPr>
            <w:tcW w:w="652" w:type="pct"/>
            <w:noWrap w:val="0"/>
            <w:vAlign w:val="center"/>
          </w:tcPr>
          <w:p w14:paraId="479CB635">
            <w:pPr>
              <w:jc w:val="center"/>
              <w:rPr>
                <w:rFonts w:hint="eastAsia" w:ascii="宋体" w:hAnsi="宋体" w:cs="宋体"/>
                <w:sz w:val="21"/>
                <w:szCs w:val="21"/>
              </w:rPr>
            </w:pPr>
          </w:p>
        </w:tc>
        <w:tc>
          <w:tcPr>
            <w:tcW w:w="1734" w:type="pct"/>
            <w:noWrap w:val="0"/>
            <w:vAlign w:val="top"/>
          </w:tcPr>
          <w:p w14:paraId="66F4CE73">
            <w:pPr>
              <w:jc w:val="center"/>
              <w:rPr>
                <w:rFonts w:hint="eastAsia" w:ascii="宋体" w:hAnsi="宋体" w:cs="宋体"/>
                <w:sz w:val="21"/>
                <w:szCs w:val="21"/>
              </w:rPr>
            </w:pPr>
          </w:p>
        </w:tc>
        <w:tc>
          <w:tcPr>
            <w:tcW w:w="652" w:type="pct"/>
            <w:noWrap w:val="0"/>
            <w:vAlign w:val="center"/>
          </w:tcPr>
          <w:p w14:paraId="2835F0EE">
            <w:pPr>
              <w:jc w:val="center"/>
              <w:rPr>
                <w:rFonts w:hint="eastAsia" w:ascii="宋体" w:hAnsi="宋体" w:cs="宋体"/>
                <w:sz w:val="21"/>
                <w:szCs w:val="21"/>
              </w:rPr>
            </w:pPr>
          </w:p>
        </w:tc>
        <w:tc>
          <w:tcPr>
            <w:tcW w:w="653" w:type="pct"/>
            <w:noWrap w:val="0"/>
            <w:vAlign w:val="top"/>
          </w:tcPr>
          <w:p w14:paraId="35BD0593">
            <w:pPr>
              <w:jc w:val="center"/>
              <w:rPr>
                <w:rFonts w:hint="eastAsia" w:ascii="宋体" w:hAnsi="宋体" w:cs="宋体"/>
                <w:sz w:val="21"/>
                <w:szCs w:val="21"/>
              </w:rPr>
            </w:pPr>
          </w:p>
        </w:tc>
        <w:tc>
          <w:tcPr>
            <w:tcW w:w="657" w:type="pct"/>
            <w:noWrap w:val="0"/>
            <w:vAlign w:val="top"/>
          </w:tcPr>
          <w:p w14:paraId="3BC538BB">
            <w:pPr>
              <w:jc w:val="center"/>
              <w:rPr>
                <w:rFonts w:hint="eastAsia" w:ascii="宋体" w:hAnsi="宋体" w:cs="宋体"/>
                <w:sz w:val="21"/>
                <w:szCs w:val="21"/>
              </w:rPr>
            </w:pPr>
          </w:p>
        </w:tc>
      </w:tr>
      <w:tr w14:paraId="0A93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72950CBC">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4</w:t>
            </w:r>
          </w:p>
        </w:tc>
        <w:tc>
          <w:tcPr>
            <w:tcW w:w="652" w:type="pct"/>
            <w:noWrap w:val="0"/>
            <w:vAlign w:val="center"/>
          </w:tcPr>
          <w:p w14:paraId="664775C4">
            <w:pPr>
              <w:jc w:val="center"/>
              <w:rPr>
                <w:rFonts w:hint="eastAsia" w:ascii="宋体" w:hAnsi="宋体" w:cs="宋体"/>
                <w:sz w:val="21"/>
                <w:szCs w:val="21"/>
              </w:rPr>
            </w:pPr>
          </w:p>
        </w:tc>
        <w:tc>
          <w:tcPr>
            <w:tcW w:w="1734" w:type="pct"/>
            <w:noWrap w:val="0"/>
            <w:vAlign w:val="top"/>
          </w:tcPr>
          <w:p w14:paraId="01FFF591">
            <w:pPr>
              <w:jc w:val="center"/>
              <w:rPr>
                <w:rFonts w:hint="eastAsia" w:ascii="宋体" w:hAnsi="宋体" w:cs="宋体"/>
                <w:sz w:val="21"/>
                <w:szCs w:val="21"/>
              </w:rPr>
            </w:pPr>
          </w:p>
        </w:tc>
        <w:tc>
          <w:tcPr>
            <w:tcW w:w="652" w:type="pct"/>
            <w:noWrap w:val="0"/>
            <w:vAlign w:val="center"/>
          </w:tcPr>
          <w:p w14:paraId="2F7F334B">
            <w:pPr>
              <w:jc w:val="center"/>
              <w:rPr>
                <w:rFonts w:hint="eastAsia" w:ascii="宋体" w:hAnsi="宋体" w:cs="宋体"/>
                <w:sz w:val="21"/>
                <w:szCs w:val="21"/>
              </w:rPr>
            </w:pPr>
          </w:p>
        </w:tc>
        <w:tc>
          <w:tcPr>
            <w:tcW w:w="653" w:type="pct"/>
            <w:noWrap w:val="0"/>
            <w:vAlign w:val="top"/>
          </w:tcPr>
          <w:p w14:paraId="62A4668D">
            <w:pPr>
              <w:jc w:val="center"/>
              <w:rPr>
                <w:rFonts w:hint="eastAsia" w:ascii="宋体" w:hAnsi="宋体" w:cs="宋体"/>
                <w:sz w:val="21"/>
                <w:szCs w:val="21"/>
              </w:rPr>
            </w:pPr>
          </w:p>
        </w:tc>
        <w:tc>
          <w:tcPr>
            <w:tcW w:w="657" w:type="pct"/>
            <w:noWrap w:val="0"/>
            <w:vAlign w:val="top"/>
          </w:tcPr>
          <w:p w14:paraId="5AE09950">
            <w:pPr>
              <w:jc w:val="center"/>
              <w:rPr>
                <w:rFonts w:hint="eastAsia" w:ascii="宋体" w:hAnsi="宋体" w:cs="宋体"/>
                <w:sz w:val="21"/>
                <w:szCs w:val="21"/>
              </w:rPr>
            </w:pPr>
          </w:p>
        </w:tc>
      </w:tr>
      <w:tr w14:paraId="349E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35BD71F8">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5</w:t>
            </w:r>
          </w:p>
        </w:tc>
        <w:tc>
          <w:tcPr>
            <w:tcW w:w="652" w:type="pct"/>
            <w:noWrap w:val="0"/>
            <w:vAlign w:val="center"/>
          </w:tcPr>
          <w:p w14:paraId="4D7A692D">
            <w:pPr>
              <w:jc w:val="center"/>
              <w:rPr>
                <w:rFonts w:hint="eastAsia" w:ascii="宋体" w:hAnsi="宋体" w:cs="宋体"/>
                <w:sz w:val="21"/>
                <w:szCs w:val="21"/>
              </w:rPr>
            </w:pPr>
          </w:p>
        </w:tc>
        <w:tc>
          <w:tcPr>
            <w:tcW w:w="1734" w:type="pct"/>
            <w:noWrap w:val="0"/>
            <w:vAlign w:val="top"/>
          </w:tcPr>
          <w:p w14:paraId="094E1FBC">
            <w:pPr>
              <w:jc w:val="center"/>
              <w:rPr>
                <w:rFonts w:hint="eastAsia" w:ascii="宋体" w:hAnsi="宋体" w:cs="宋体"/>
                <w:sz w:val="21"/>
                <w:szCs w:val="21"/>
              </w:rPr>
            </w:pPr>
          </w:p>
        </w:tc>
        <w:tc>
          <w:tcPr>
            <w:tcW w:w="652" w:type="pct"/>
            <w:noWrap w:val="0"/>
            <w:vAlign w:val="center"/>
          </w:tcPr>
          <w:p w14:paraId="7591D166">
            <w:pPr>
              <w:jc w:val="center"/>
              <w:rPr>
                <w:rFonts w:hint="eastAsia" w:ascii="宋体" w:hAnsi="宋体" w:cs="宋体"/>
                <w:sz w:val="21"/>
                <w:szCs w:val="21"/>
              </w:rPr>
            </w:pPr>
          </w:p>
        </w:tc>
        <w:tc>
          <w:tcPr>
            <w:tcW w:w="653" w:type="pct"/>
            <w:noWrap w:val="0"/>
            <w:vAlign w:val="top"/>
          </w:tcPr>
          <w:p w14:paraId="77394F4F">
            <w:pPr>
              <w:jc w:val="center"/>
              <w:rPr>
                <w:rFonts w:hint="eastAsia" w:ascii="宋体" w:hAnsi="宋体" w:cs="宋体"/>
                <w:sz w:val="21"/>
                <w:szCs w:val="21"/>
              </w:rPr>
            </w:pPr>
          </w:p>
        </w:tc>
        <w:tc>
          <w:tcPr>
            <w:tcW w:w="657" w:type="pct"/>
            <w:noWrap w:val="0"/>
            <w:vAlign w:val="top"/>
          </w:tcPr>
          <w:p w14:paraId="099EE19C">
            <w:pPr>
              <w:jc w:val="center"/>
              <w:rPr>
                <w:rFonts w:hint="eastAsia" w:ascii="宋体" w:hAnsi="宋体" w:cs="宋体"/>
                <w:sz w:val="21"/>
                <w:szCs w:val="21"/>
              </w:rPr>
            </w:pPr>
          </w:p>
        </w:tc>
      </w:tr>
      <w:tr w14:paraId="3ABD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03E597B8">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6</w:t>
            </w:r>
          </w:p>
        </w:tc>
        <w:tc>
          <w:tcPr>
            <w:tcW w:w="652" w:type="pct"/>
            <w:noWrap w:val="0"/>
            <w:vAlign w:val="center"/>
          </w:tcPr>
          <w:p w14:paraId="7227B357">
            <w:pPr>
              <w:jc w:val="center"/>
              <w:rPr>
                <w:rFonts w:hint="eastAsia" w:ascii="宋体" w:hAnsi="宋体" w:cs="宋体"/>
                <w:sz w:val="21"/>
                <w:szCs w:val="21"/>
              </w:rPr>
            </w:pPr>
          </w:p>
        </w:tc>
        <w:tc>
          <w:tcPr>
            <w:tcW w:w="1734" w:type="pct"/>
            <w:noWrap w:val="0"/>
            <w:vAlign w:val="top"/>
          </w:tcPr>
          <w:p w14:paraId="3846AB39">
            <w:pPr>
              <w:jc w:val="center"/>
              <w:rPr>
                <w:rFonts w:hint="eastAsia" w:ascii="宋体" w:hAnsi="宋体" w:cs="宋体"/>
                <w:sz w:val="21"/>
                <w:szCs w:val="21"/>
              </w:rPr>
            </w:pPr>
          </w:p>
        </w:tc>
        <w:tc>
          <w:tcPr>
            <w:tcW w:w="652" w:type="pct"/>
            <w:noWrap w:val="0"/>
            <w:vAlign w:val="center"/>
          </w:tcPr>
          <w:p w14:paraId="3FF36CDF">
            <w:pPr>
              <w:jc w:val="center"/>
              <w:rPr>
                <w:rFonts w:hint="eastAsia" w:ascii="宋体" w:hAnsi="宋体" w:cs="宋体"/>
                <w:sz w:val="21"/>
                <w:szCs w:val="21"/>
              </w:rPr>
            </w:pPr>
          </w:p>
        </w:tc>
        <w:tc>
          <w:tcPr>
            <w:tcW w:w="653" w:type="pct"/>
            <w:noWrap w:val="0"/>
            <w:vAlign w:val="top"/>
          </w:tcPr>
          <w:p w14:paraId="79802BEA">
            <w:pPr>
              <w:jc w:val="center"/>
              <w:rPr>
                <w:rFonts w:hint="eastAsia" w:ascii="宋体" w:hAnsi="宋体" w:cs="宋体"/>
                <w:sz w:val="21"/>
                <w:szCs w:val="21"/>
              </w:rPr>
            </w:pPr>
          </w:p>
        </w:tc>
        <w:tc>
          <w:tcPr>
            <w:tcW w:w="657" w:type="pct"/>
            <w:noWrap w:val="0"/>
            <w:vAlign w:val="top"/>
          </w:tcPr>
          <w:p w14:paraId="05FF2705">
            <w:pPr>
              <w:jc w:val="center"/>
              <w:rPr>
                <w:rFonts w:hint="eastAsia" w:ascii="宋体" w:hAnsi="宋体" w:cs="宋体"/>
                <w:sz w:val="21"/>
                <w:szCs w:val="21"/>
              </w:rPr>
            </w:pPr>
          </w:p>
        </w:tc>
      </w:tr>
      <w:tr w14:paraId="0AA1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48A1FF98">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7</w:t>
            </w:r>
          </w:p>
        </w:tc>
        <w:tc>
          <w:tcPr>
            <w:tcW w:w="652" w:type="pct"/>
            <w:noWrap w:val="0"/>
            <w:vAlign w:val="center"/>
          </w:tcPr>
          <w:p w14:paraId="75664328">
            <w:pPr>
              <w:jc w:val="center"/>
              <w:rPr>
                <w:rFonts w:hint="eastAsia" w:ascii="宋体" w:hAnsi="宋体" w:cs="宋体"/>
                <w:sz w:val="21"/>
                <w:szCs w:val="21"/>
              </w:rPr>
            </w:pPr>
          </w:p>
        </w:tc>
        <w:tc>
          <w:tcPr>
            <w:tcW w:w="1734" w:type="pct"/>
            <w:noWrap w:val="0"/>
            <w:vAlign w:val="top"/>
          </w:tcPr>
          <w:p w14:paraId="564B701F">
            <w:pPr>
              <w:jc w:val="center"/>
              <w:rPr>
                <w:rFonts w:hint="eastAsia" w:ascii="宋体" w:hAnsi="宋体" w:cs="宋体"/>
                <w:sz w:val="21"/>
                <w:szCs w:val="21"/>
              </w:rPr>
            </w:pPr>
          </w:p>
        </w:tc>
        <w:tc>
          <w:tcPr>
            <w:tcW w:w="652" w:type="pct"/>
            <w:noWrap w:val="0"/>
            <w:vAlign w:val="center"/>
          </w:tcPr>
          <w:p w14:paraId="76DC70B7">
            <w:pPr>
              <w:jc w:val="center"/>
              <w:rPr>
                <w:rFonts w:hint="eastAsia" w:ascii="宋体" w:hAnsi="宋体" w:cs="宋体"/>
                <w:sz w:val="21"/>
                <w:szCs w:val="21"/>
              </w:rPr>
            </w:pPr>
          </w:p>
        </w:tc>
        <w:tc>
          <w:tcPr>
            <w:tcW w:w="653" w:type="pct"/>
            <w:noWrap w:val="0"/>
            <w:vAlign w:val="top"/>
          </w:tcPr>
          <w:p w14:paraId="26467636">
            <w:pPr>
              <w:jc w:val="center"/>
              <w:rPr>
                <w:rFonts w:hint="eastAsia" w:ascii="宋体" w:hAnsi="宋体" w:cs="宋体"/>
                <w:sz w:val="21"/>
                <w:szCs w:val="21"/>
              </w:rPr>
            </w:pPr>
          </w:p>
        </w:tc>
        <w:tc>
          <w:tcPr>
            <w:tcW w:w="657" w:type="pct"/>
            <w:noWrap w:val="0"/>
            <w:vAlign w:val="top"/>
          </w:tcPr>
          <w:p w14:paraId="62B5C940">
            <w:pPr>
              <w:jc w:val="center"/>
              <w:rPr>
                <w:rFonts w:hint="eastAsia" w:ascii="宋体" w:hAnsi="宋体" w:cs="宋体"/>
                <w:sz w:val="21"/>
                <w:szCs w:val="21"/>
              </w:rPr>
            </w:pPr>
          </w:p>
        </w:tc>
      </w:tr>
      <w:tr w14:paraId="3C74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5C370682">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8</w:t>
            </w:r>
          </w:p>
        </w:tc>
        <w:tc>
          <w:tcPr>
            <w:tcW w:w="652" w:type="pct"/>
            <w:noWrap w:val="0"/>
            <w:vAlign w:val="center"/>
          </w:tcPr>
          <w:p w14:paraId="699477C9">
            <w:pPr>
              <w:jc w:val="center"/>
              <w:rPr>
                <w:rFonts w:hint="eastAsia" w:ascii="宋体" w:hAnsi="宋体" w:cs="宋体"/>
                <w:sz w:val="21"/>
                <w:szCs w:val="21"/>
              </w:rPr>
            </w:pPr>
          </w:p>
        </w:tc>
        <w:tc>
          <w:tcPr>
            <w:tcW w:w="1734" w:type="pct"/>
            <w:noWrap w:val="0"/>
            <w:vAlign w:val="top"/>
          </w:tcPr>
          <w:p w14:paraId="3742FC62">
            <w:pPr>
              <w:jc w:val="center"/>
              <w:rPr>
                <w:rFonts w:hint="eastAsia" w:ascii="宋体" w:hAnsi="宋体" w:cs="宋体"/>
                <w:sz w:val="21"/>
                <w:szCs w:val="21"/>
              </w:rPr>
            </w:pPr>
          </w:p>
        </w:tc>
        <w:tc>
          <w:tcPr>
            <w:tcW w:w="652" w:type="pct"/>
            <w:noWrap w:val="0"/>
            <w:vAlign w:val="center"/>
          </w:tcPr>
          <w:p w14:paraId="1CF58912">
            <w:pPr>
              <w:jc w:val="center"/>
              <w:rPr>
                <w:rFonts w:hint="eastAsia" w:ascii="宋体" w:hAnsi="宋体" w:cs="宋体"/>
                <w:sz w:val="21"/>
                <w:szCs w:val="21"/>
              </w:rPr>
            </w:pPr>
            <w:r>
              <w:rPr>
                <w:rFonts w:hint="eastAsia" w:ascii="宋体" w:hAnsi="宋体" w:cs="宋体"/>
                <w:sz w:val="21"/>
                <w:szCs w:val="21"/>
              </w:rPr>
              <w:t>/</w:t>
            </w:r>
          </w:p>
        </w:tc>
        <w:tc>
          <w:tcPr>
            <w:tcW w:w="653" w:type="pct"/>
            <w:noWrap w:val="0"/>
            <w:vAlign w:val="top"/>
          </w:tcPr>
          <w:p w14:paraId="432B7A51">
            <w:pPr>
              <w:jc w:val="center"/>
              <w:rPr>
                <w:rFonts w:hint="eastAsia" w:ascii="宋体" w:hAnsi="宋体" w:cs="宋体"/>
                <w:sz w:val="21"/>
                <w:szCs w:val="21"/>
              </w:rPr>
            </w:pPr>
          </w:p>
        </w:tc>
        <w:tc>
          <w:tcPr>
            <w:tcW w:w="657" w:type="pct"/>
            <w:noWrap w:val="0"/>
            <w:vAlign w:val="top"/>
          </w:tcPr>
          <w:p w14:paraId="6CE1E061">
            <w:pPr>
              <w:jc w:val="center"/>
              <w:rPr>
                <w:rFonts w:hint="eastAsia" w:ascii="宋体" w:hAnsi="宋体" w:cs="宋体"/>
                <w:sz w:val="21"/>
                <w:szCs w:val="21"/>
              </w:rPr>
            </w:pPr>
          </w:p>
        </w:tc>
      </w:tr>
      <w:tr w14:paraId="476E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4E5919AD">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9</w:t>
            </w:r>
          </w:p>
        </w:tc>
        <w:tc>
          <w:tcPr>
            <w:tcW w:w="652" w:type="pct"/>
            <w:noWrap w:val="0"/>
            <w:vAlign w:val="center"/>
          </w:tcPr>
          <w:p w14:paraId="6417050B">
            <w:pPr>
              <w:jc w:val="center"/>
              <w:rPr>
                <w:rFonts w:hint="eastAsia" w:ascii="宋体" w:hAnsi="宋体" w:cs="宋体"/>
                <w:sz w:val="21"/>
                <w:szCs w:val="21"/>
              </w:rPr>
            </w:pPr>
          </w:p>
        </w:tc>
        <w:tc>
          <w:tcPr>
            <w:tcW w:w="1734" w:type="pct"/>
            <w:noWrap w:val="0"/>
            <w:vAlign w:val="top"/>
          </w:tcPr>
          <w:p w14:paraId="1D433D1B">
            <w:pPr>
              <w:jc w:val="center"/>
              <w:rPr>
                <w:rFonts w:hint="eastAsia" w:ascii="宋体" w:hAnsi="宋体" w:cs="宋体"/>
                <w:sz w:val="21"/>
                <w:szCs w:val="21"/>
              </w:rPr>
            </w:pPr>
          </w:p>
        </w:tc>
        <w:tc>
          <w:tcPr>
            <w:tcW w:w="652" w:type="pct"/>
            <w:noWrap w:val="0"/>
            <w:vAlign w:val="center"/>
          </w:tcPr>
          <w:p w14:paraId="5F8107C5">
            <w:pPr>
              <w:jc w:val="center"/>
              <w:rPr>
                <w:rFonts w:hint="eastAsia" w:ascii="宋体" w:hAnsi="宋体" w:cs="宋体"/>
                <w:sz w:val="21"/>
                <w:szCs w:val="21"/>
              </w:rPr>
            </w:pPr>
            <w:r>
              <w:rPr>
                <w:rFonts w:hint="eastAsia" w:ascii="宋体" w:hAnsi="宋体" w:cs="宋体"/>
                <w:sz w:val="21"/>
                <w:szCs w:val="21"/>
              </w:rPr>
              <w:t>/</w:t>
            </w:r>
          </w:p>
        </w:tc>
        <w:tc>
          <w:tcPr>
            <w:tcW w:w="653" w:type="pct"/>
            <w:noWrap w:val="0"/>
            <w:vAlign w:val="top"/>
          </w:tcPr>
          <w:p w14:paraId="0EBDE00F">
            <w:pPr>
              <w:jc w:val="center"/>
              <w:rPr>
                <w:rFonts w:hint="eastAsia" w:ascii="宋体" w:hAnsi="宋体" w:cs="宋体"/>
                <w:sz w:val="21"/>
                <w:szCs w:val="21"/>
              </w:rPr>
            </w:pPr>
          </w:p>
        </w:tc>
        <w:tc>
          <w:tcPr>
            <w:tcW w:w="657" w:type="pct"/>
            <w:noWrap w:val="0"/>
            <w:vAlign w:val="top"/>
          </w:tcPr>
          <w:p w14:paraId="06986EDA">
            <w:pPr>
              <w:jc w:val="center"/>
              <w:rPr>
                <w:rFonts w:hint="eastAsia" w:ascii="宋体" w:hAnsi="宋体" w:cs="宋体"/>
                <w:sz w:val="21"/>
                <w:szCs w:val="21"/>
              </w:rPr>
            </w:pPr>
          </w:p>
        </w:tc>
      </w:tr>
      <w:tr w14:paraId="6AD0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6D3219EA">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10</w:t>
            </w:r>
          </w:p>
        </w:tc>
        <w:tc>
          <w:tcPr>
            <w:tcW w:w="652" w:type="pct"/>
            <w:noWrap w:val="0"/>
            <w:vAlign w:val="center"/>
          </w:tcPr>
          <w:p w14:paraId="22EDCF43">
            <w:pPr>
              <w:jc w:val="center"/>
              <w:rPr>
                <w:rFonts w:hint="eastAsia" w:ascii="宋体" w:hAnsi="宋体" w:cs="宋体"/>
                <w:sz w:val="21"/>
                <w:szCs w:val="21"/>
              </w:rPr>
            </w:pPr>
          </w:p>
        </w:tc>
        <w:tc>
          <w:tcPr>
            <w:tcW w:w="1734" w:type="pct"/>
            <w:noWrap w:val="0"/>
            <w:vAlign w:val="top"/>
          </w:tcPr>
          <w:p w14:paraId="3816B381">
            <w:pPr>
              <w:jc w:val="center"/>
              <w:rPr>
                <w:rFonts w:hint="eastAsia" w:ascii="宋体" w:hAnsi="宋体" w:cs="宋体"/>
                <w:sz w:val="21"/>
                <w:szCs w:val="21"/>
              </w:rPr>
            </w:pPr>
          </w:p>
        </w:tc>
        <w:tc>
          <w:tcPr>
            <w:tcW w:w="652" w:type="pct"/>
            <w:noWrap w:val="0"/>
            <w:vAlign w:val="center"/>
          </w:tcPr>
          <w:p w14:paraId="4EF38AA2">
            <w:pPr>
              <w:jc w:val="center"/>
              <w:rPr>
                <w:rFonts w:hint="eastAsia" w:ascii="宋体" w:hAnsi="宋体" w:cs="宋体"/>
                <w:sz w:val="21"/>
                <w:szCs w:val="21"/>
              </w:rPr>
            </w:pPr>
            <w:r>
              <w:rPr>
                <w:rFonts w:hint="eastAsia" w:ascii="宋体" w:hAnsi="宋体" w:cs="宋体"/>
                <w:sz w:val="21"/>
                <w:szCs w:val="21"/>
              </w:rPr>
              <w:t>/</w:t>
            </w:r>
          </w:p>
        </w:tc>
        <w:tc>
          <w:tcPr>
            <w:tcW w:w="653" w:type="pct"/>
            <w:noWrap w:val="0"/>
            <w:vAlign w:val="top"/>
          </w:tcPr>
          <w:p w14:paraId="0F8FA8A6">
            <w:pPr>
              <w:jc w:val="center"/>
              <w:rPr>
                <w:rFonts w:hint="eastAsia" w:ascii="宋体" w:hAnsi="宋体" w:cs="宋体"/>
                <w:sz w:val="21"/>
                <w:szCs w:val="21"/>
              </w:rPr>
            </w:pPr>
          </w:p>
        </w:tc>
        <w:tc>
          <w:tcPr>
            <w:tcW w:w="657" w:type="pct"/>
            <w:noWrap w:val="0"/>
            <w:vAlign w:val="top"/>
          </w:tcPr>
          <w:p w14:paraId="43469CAB">
            <w:pPr>
              <w:jc w:val="center"/>
              <w:rPr>
                <w:rFonts w:hint="eastAsia" w:ascii="宋体" w:hAnsi="宋体" w:cs="宋体"/>
                <w:sz w:val="21"/>
                <w:szCs w:val="21"/>
              </w:rPr>
            </w:pPr>
          </w:p>
        </w:tc>
      </w:tr>
      <w:tr w14:paraId="437F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7FE3F2E9">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11</w:t>
            </w:r>
          </w:p>
        </w:tc>
        <w:tc>
          <w:tcPr>
            <w:tcW w:w="652" w:type="pct"/>
            <w:noWrap w:val="0"/>
            <w:vAlign w:val="center"/>
          </w:tcPr>
          <w:p w14:paraId="687E10CB">
            <w:pPr>
              <w:jc w:val="center"/>
              <w:rPr>
                <w:rFonts w:hint="eastAsia" w:ascii="宋体" w:hAnsi="宋体" w:cs="宋体"/>
                <w:sz w:val="21"/>
                <w:szCs w:val="21"/>
              </w:rPr>
            </w:pPr>
            <w:r>
              <w:rPr>
                <w:rFonts w:hint="eastAsia" w:ascii="宋体" w:hAnsi="宋体" w:cs="宋体"/>
                <w:sz w:val="21"/>
                <w:szCs w:val="21"/>
              </w:rPr>
              <w:t>……</w:t>
            </w:r>
          </w:p>
        </w:tc>
        <w:tc>
          <w:tcPr>
            <w:tcW w:w="1734" w:type="pct"/>
            <w:noWrap w:val="0"/>
            <w:vAlign w:val="top"/>
          </w:tcPr>
          <w:p w14:paraId="0EB2AF36">
            <w:pPr>
              <w:jc w:val="center"/>
              <w:rPr>
                <w:rFonts w:hint="eastAsia" w:ascii="宋体" w:hAnsi="宋体" w:cs="宋体"/>
                <w:sz w:val="21"/>
                <w:szCs w:val="21"/>
              </w:rPr>
            </w:pPr>
          </w:p>
        </w:tc>
        <w:tc>
          <w:tcPr>
            <w:tcW w:w="652" w:type="pct"/>
            <w:noWrap w:val="0"/>
            <w:vAlign w:val="center"/>
          </w:tcPr>
          <w:p w14:paraId="24111E3F">
            <w:pPr>
              <w:jc w:val="center"/>
              <w:rPr>
                <w:rFonts w:hint="eastAsia" w:ascii="宋体" w:hAnsi="宋体" w:cs="宋体"/>
                <w:sz w:val="21"/>
                <w:szCs w:val="21"/>
              </w:rPr>
            </w:pPr>
            <w:r>
              <w:rPr>
                <w:rFonts w:hint="eastAsia" w:ascii="宋体" w:hAnsi="宋体" w:cs="宋体"/>
                <w:sz w:val="21"/>
                <w:szCs w:val="21"/>
              </w:rPr>
              <w:t>/</w:t>
            </w:r>
          </w:p>
        </w:tc>
        <w:tc>
          <w:tcPr>
            <w:tcW w:w="653" w:type="pct"/>
            <w:noWrap w:val="0"/>
            <w:vAlign w:val="top"/>
          </w:tcPr>
          <w:p w14:paraId="102D4E11">
            <w:pPr>
              <w:jc w:val="center"/>
              <w:rPr>
                <w:rFonts w:hint="eastAsia" w:ascii="宋体" w:hAnsi="宋体" w:cs="宋体"/>
                <w:sz w:val="21"/>
                <w:szCs w:val="21"/>
              </w:rPr>
            </w:pPr>
          </w:p>
        </w:tc>
        <w:tc>
          <w:tcPr>
            <w:tcW w:w="657" w:type="pct"/>
            <w:noWrap w:val="0"/>
            <w:vAlign w:val="top"/>
          </w:tcPr>
          <w:p w14:paraId="723E9697">
            <w:pPr>
              <w:jc w:val="center"/>
              <w:rPr>
                <w:rFonts w:hint="eastAsia" w:ascii="宋体" w:hAnsi="宋体" w:cs="宋体"/>
                <w:sz w:val="21"/>
                <w:szCs w:val="21"/>
              </w:rPr>
            </w:pPr>
          </w:p>
        </w:tc>
      </w:tr>
      <w:tr w14:paraId="6861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50A421C8">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合计</w:t>
            </w:r>
          </w:p>
        </w:tc>
        <w:tc>
          <w:tcPr>
            <w:tcW w:w="4348" w:type="pct"/>
            <w:gridSpan w:val="5"/>
            <w:noWrap w:val="0"/>
            <w:vAlign w:val="center"/>
          </w:tcPr>
          <w:p w14:paraId="658880D5">
            <w:pPr>
              <w:jc w:val="center"/>
              <w:rPr>
                <w:rFonts w:hint="eastAsia" w:ascii="宋体" w:hAnsi="宋体" w:cs="宋体"/>
                <w:sz w:val="21"/>
                <w:szCs w:val="21"/>
              </w:rPr>
            </w:pPr>
          </w:p>
        </w:tc>
      </w:tr>
    </w:tbl>
    <w:p w14:paraId="4F93BBDF">
      <w:pPr>
        <w:spacing w:line="500" w:lineRule="exact"/>
        <w:ind w:firstLine="480" w:firstLineChars="200"/>
        <w:rPr>
          <w:rFonts w:hint="eastAsia" w:ascii="宋体" w:hAnsi="宋体" w:cs="宋体"/>
          <w:sz w:val="24"/>
          <w:szCs w:val="28"/>
        </w:rPr>
      </w:pPr>
    </w:p>
    <w:p w14:paraId="7157CD10">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w:t>
      </w:r>
    </w:p>
    <w:p w14:paraId="7FE3DA36">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4FE62570">
      <w:pPr>
        <w:spacing w:line="500" w:lineRule="exact"/>
        <w:rPr>
          <w:rFonts w:hint="eastAsia" w:ascii="宋体" w:hAnsi="宋体" w:cs="宋体"/>
          <w:sz w:val="24"/>
          <w:szCs w:val="28"/>
        </w:rPr>
      </w:pPr>
    </w:p>
    <w:p w14:paraId="144F26E5">
      <w:pPr>
        <w:spacing w:line="500" w:lineRule="exact"/>
        <w:rPr>
          <w:rFonts w:hint="eastAsia" w:ascii="宋体" w:hAnsi="宋体" w:cs="宋体"/>
          <w:sz w:val="24"/>
          <w:szCs w:val="28"/>
        </w:rPr>
      </w:pPr>
    </w:p>
    <w:p w14:paraId="603A6F03">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 xml:space="preserve">                                            年     月     日</w:t>
      </w:r>
    </w:p>
    <w:p w14:paraId="096B9D53">
      <w:pPr>
        <w:snapToGrid w:val="0"/>
        <w:spacing w:line="500" w:lineRule="exact"/>
        <w:ind w:firstLine="480" w:firstLineChars="200"/>
        <w:rPr>
          <w:rFonts w:hint="eastAsia" w:ascii="宋体" w:hAnsi="宋体" w:cs="宋体"/>
          <w:sz w:val="24"/>
          <w:szCs w:val="28"/>
        </w:rPr>
      </w:pPr>
    </w:p>
    <w:p w14:paraId="4DD1A1D3">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注：</w:t>
      </w:r>
    </w:p>
    <w:p w14:paraId="35C823DE">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1.请供应商完整填写本表；</w:t>
      </w:r>
    </w:p>
    <w:p w14:paraId="646553F2">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2.该表可扩展。</w:t>
      </w:r>
    </w:p>
    <w:p w14:paraId="2114DC1A">
      <w:pPr>
        <w:pStyle w:val="3"/>
        <w:pageBreakBefore/>
        <w:spacing w:line="500" w:lineRule="exact"/>
        <w:ind w:firstLine="562" w:firstLineChars="200"/>
        <w:rPr>
          <w:rFonts w:hint="eastAsia" w:cs="宋体"/>
          <w:b/>
          <w:szCs w:val="28"/>
        </w:rPr>
      </w:pPr>
      <w:bookmarkStart w:id="52" w:name="_Toc493178790"/>
      <w:bookmarkStart w:id="53" w:name="_Toc15769"/>
      <w:r>
        <w:rPr>
          <w:rFonts w:hint="eastAsia" w:cs="宋体"/>
          <w:b/>
          <w:szCs w:val="28"/>
        </w:rPr>
        <w:t>二、技术文件</w:t>
      </w:r>
      <w:bookmarkEnd w:id="52"/>
      <w:bookmarkEnd w:id="53"/>
    </w:p>
    <w:p w14:paraId="68FE652C">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（一）技术条款差异表</w:t>
      </w:r>
    </w:p>
    <w:p w14:paraId="1C08AEF4">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项目编号：</w:t>
      </w:r>
    </w:p>
    <w:p w14:paraId="5CF71F7D">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0F2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051A4672">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1542" w:type="pct"/>
            <w:noWrap w:val="0"/>
            <w:vAlign w:val="center"/>
          </w:tcPr>
          <w:p w14:paraId="14FF3300">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招标要求</w:t>
            </w:r>
          </w:p>
        </w:tc>
        <w:tc>
          <w:tcPr>
            <w:tcW w:w="1600" w:type="pct"/>
            <w:noWrap w:val="0"/>
            <w:vAlign w:val="center"/>
          </w:tcPr>
          <w:p w14:paraId="17E41AD8">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竞标应答</w:t>
            </w:r>
          </w:p>
        </w:tc>
        <w:tc>
          <w:tcPr>
            <w:tcW w:w="1199" w:type="pct"/>
            <w:noWrap w:val="0"/>
            <w:vAlign w:val="center"/>
          </w:tcPr>
          <w:p w14:paraId="0FC53FF6">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14:paraId="11A4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CA3AB83">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5DDE9577">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45C8A0D4">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0792AD28">
            <w:pPr>
              <w:tabs>
                <w:tab w:val="left" w:pos="6300"/>
              </w:tabs>
              <w:snapToGrid w:val="0"/>
              <w:spacing w:line="500" w:lineRule="exact"/>
              <w:jc w:val="center"/>
              <w:outlineLvl w:val="0"/>
              <w:rPr>
                <w:rFonts w:hint="eastAsia" w:ascii="宋体" w:hAnsi="宋体" w:cs="宋体"/>
                <w:sz w:val="21"/>
                <w:szCs w:val="21"/>
              </w:rPr>
            </w:pPr>
          </w:p>
        </w:tc>
      </w:tr>
      <w:tr w14:paraId="0DB5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A0DC1DE">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204DC646">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5ACFEE1">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554D26BA">
            <w:pPr>
              <w:tabs>
                <w:tab w:val="left" w:pos="6300"/>
              </w:tabs>
              <w:snapToGrid w:val="0"/>
              <w:spacing w:line="500" w:lineRule="exact"/>
              <w:jc w:val="center"/>
              <w:outlineLvl w:val="0"/>
              <w:rPr>
                <w:rFonts w:hint="eastAsia" w:ascii="宋体" w:hAnsi="宋体" w:cs="宋体"/>
                <w:sz w:val="21"/>
                <w:szCs w:val="21"/>
              </w:rPr>
            </w:pPr>
          </w:p>
        </w:tc>
      </w:tr>
      <w:tr w14:paraId="64B6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6A4EF66">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5B57C04C">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4807C3EC">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7ED44B70">
            <w:pPr>
              <w:tabs>
                <w:tab w:val="left" w:pos="6300"/>
              </w:tabs>
              <w:snapToGrid w:val="0"/>
              <w:spacing w:line="500" w:lineRule="exact"/>
              <w:jc w:val="center"/>
              <w:outlineLvl w:val="0"/>
              <w:rPr>
                <w:rFonts w:hint="eastAsia" w:ascii="宋体" w:hAnsi="宋体" w:cs="宋体"/>
                <w:sz w:val="21"/>
                <w:szCs w:val="21"/>
              </w:rPr>
            </w:pPr>
          </w:p>
        </w:tc>
      </w:tr>
      <w:tr w14:paraId="317E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9956FB2">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7F797F90">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7A4815B5">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78008D91">
            <w:pPr>
              <w:tabs>
                <w:tab w:val="left" w:pos="6300"/>
              </w:tabs>
              <w:snapToGrid w:val="0"/>
              <w:spacing w:line="500" w:lineRule="exact"/>
              <w:jc w:val="center"/>
              <w:outlineLvl w:val="0"/>
              <w:rPr>
                <w:rFonts w:hint="eastAsia" w:ascii="宋体" w:hAnsi="宋体" w:cs="宋体"/>
                <w:sz w:val="21"/>
                <w:szCs w:val="21"/>
              </w:rPr>
            </w:pPr>
          </w:p>
        </w:tc>
      </w:tr>
      <w:tr w14:paraId="6B4A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AA86746">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3971A07C">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610A104">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51EE849F">
            <w:pPr>
              <w:tabs>
                <w:tab w:val="left" w:pos="6300"/>
              </w:tabs>
              <w:snapToGrid w:val="0"/>
              <w:spacing w:line="500" w:lineRule="exact"/>
              <w:jc w:val="center"/>
              <w:outlineLvl w:val="0"/>
              <w:rPr>
                <w:rFonts w:hint="eastAsia" w:ascii="宋体" w:hAnsi="宋体" w:cs="宋体"/>
                <w:sz w:val="21"/>
                <w:szCs w:val="21"/>
              </w:rPr>
            </w:pPr>
          </w:p>
        </w:tc>
      </w:tr>
      <w:tr w14:paraId="0625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84CD29B">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6CB06F8F">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37216D95">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5B46AD99">
            <w:pPr>
              <w:tabs>
                <w:tab w:val="left" w:pos="6300"/>
              </w:tabs>
              <w:snapToGrid w:val="0"/>
              <w:spacing w:line="500" w:lineRule="exact"/>
              <w:jc w:val="center"/>
              <w:outlineLvl w:val="0"/>
              <w:rPr>
                <w:rFonts w:hint="eastAsia" w:ascii="宋体" w:hAnsi="宋体" w:cs="宋体"/>
                <w:sz w:val="21"/>
                <w:szCs w:val="21"/>
              </w:rPr>
            </w:pPr>
          </w:p>
        </w:tc>
      </w:tr>
      <w:tr w14:paraId="1E34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6D8096F">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2F1F0DC7">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74DC9C2A">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05835E67">
            <w:pPr>
              <w:tabs>
                <w:tab w:val="left" w:pos="6300"/>
              </w:tabs>
              <w:snapToGrid w:val="0"/>
              <w:spacing w:line="500" w:lineRule="exact"/>
              <w:jc w:val="center"/>
              <w:outlineLvl w:val="0"/>
              <w:rPr>
                <w:rFonts w:hint="eastAsia" w:ascii="宋体" w:hAnsi="宋体" w:cs="宋体"/>
                <w:sz w:val="21"/>
                <w:szCs w:val="21"/>
              </w:rPr>
            </w:pPr>
          </w:p>
        </w:tc>
      </w:tr>
      <w:tr w14:paraId="24F3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0DAF33F">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28B57FF7">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54CBE507">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16CE1649">
            <w:pPr>
              <w:tabs>
                <w:tab w:val="left" w:pos="6300"/>
              </w:tabs>
              <w:snapToGrid w:val="0"/>
              <w:spacing w:line="500" w:lineRule="exact"/>
              <w:jc w:val="center"/>
              <w:outlineLvl w:val="0"/>
              <w:rPr>
                <w:rFonts w:hint="eastAsia" w:ascii="宋体" w:hAnsi="宋体" w:cs="宋体"/>
                <w:sz w:val="21"/>
                <w:szCs w:val="21"/>
              </w:rPr>
            </w:pPr>
          </w:p>
        </w:tc>
      </w:tr>
      <w:tr w14:paraId="75BC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A18ADF5">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5461F334">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29B8D9B0">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2CA3BF9B">
            <w:pPr>
              <w:tabs>
                <w:tab w:val="left" w:pos="6300"/>
              </w:tabs>
              <w:snapToGrid w:val="0"/>
              <w:spacing w:line="500" w:lineRule="exact"/>
              <w:jc w:val="center"/>
              <w:outlineLvl w:val="0"/>
              <w:rPr>
                <w:rFonts w:hint="eastAsia" w:ascii="宋体" w:hAnsi="宋体" w:cs="宋体"/>
                <w:sz w:val="21"/>
                <w:szCs w:val="21"/>
              </w:rPr>
            </w:pPr>
          </w:p>
        </w:tc>
      </w:tr>
      <w:tr w14:paraId="03F9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9C78EEF">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08BA7C8C">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55E5C217">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3D937958">
            <w:pPr>
              <w:tabs>
                <w:tab w:val="left" w:pos="6300"/>
              </w:tabs>
              <w:snapToGrid w:val="0"/>
              <w:spacing w:line="500" w:lineRule="exact"/>
              <w:jc w:val="center"/>
              <w:outlineLvl w:val="0"/>
              <w:rPr>
                <w:rFonts w:hint="eastAsia" w:ascii="宋体" w:hAnsi="宋体" w:cs="宋体"/>
                <w:sz w:val="21"/>
                <w:szCs w:val="21"/>
              </w:rPr>
            </w:pPr>
          </w:p>
        </w:tc>
      </w:tr>
    </w:tbl>
    <w:p w14:paraId="10319653">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w:t>
      </w:r>
    </w:p>
    <w:p w14:paraId="2A1DBED2">
      <w:pPr>
        <w:spacing w:line="500" w:lineRule="exact"/>
        <w:rPr>
          <w:rFonts w:hint="eastAsia" w:ascii="宋体" w:hAnsi="宋体" w:cs="宋体"/>
          <w:sz w:val="24"/>
          <w:szCs w:val="28"/>
        </w:rPr>
      </w:pPr>
      <w:r>
        <w:rPr>
          <w:rFonts w:hint="eastAsia" w:ascii="宋体" w:hAnsi="宋体" w:cs="宋体"/>
          <w:sz w:val="24"/>
          <w:szCs w:val="28"/>
        </w:rPr>
        <w:t xml:space="preserve">    </w:t>
      </w:r>
    </w:p>
    <w:p w14:paraId="7307BBE9">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（签署或盖章）</w:t>
      </w:r>
    </w:p>
    <w:p w14:paraId="40FD95FC">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49FE26DF">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w:t>
      </w:r>
    </w:p>
    <w:p w14:paraId="1211CD6B">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1.本表即为对本项目“第二篇  项目技术规格、数量及质量要求”中所列条款进行比较和响应，应逐条如实填写，“竞标应答”中必须列出具体数值或内容。如供应商未应答或只注明“符合”、“满足”等类似无具体数值或内容的表述，视为不满足对应条款；</w:t>
      </w:r>
    </w:p>
    <w:p w14:paraId="7A20230E">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2.本表可扩展；</w:t>
      </w:r>
    </w:p>
    <w:p w14:paraId="67FFE069">
      <w:pPr>
        <w:tabs>
          <w:tab w:val="left" w:pos="6300"/>
        </w:tabs>
        <w:snapToGrid w:val="0"/>
        <w:spacing w:line="500" w:lineRule="exact"/>
        <w:ind w:firstLine="570"/>
        <w:rPr>
          <w:rFonts w:hint="eastAsia" w:ascii="宋体" w:hAnsi="宋体" w:cs="宋体"/>
          <w:szCs w:val="24"/>
        </w:rPr>
      </w:pPr>
      <w:r>
        <w:rPr>
          <w:rFonts w:hint="eastAsia" w:ascii="宋体" w:hAnsi="宋体" w:cs="宋体"/>
          <w:sz w:val="24"/>
          <w:szCs w:val="24"/>
        </w:rPr>
        <w:t>3.可附相关技术支撑材料。（格式自定）</w:t>
      </w:r>
    </w:p>
    <w:p w14:paraId="76E597F6">
      <w:pPr>
        <w:snapToGrid w:val="0"/>
        <w:spacing w:line="400" w:lineRule="exact"/>
        <w:rPr>
          <w:rFonts w:hint="eastAsia" w:ascii="宋体" w:hAnsi="宋体" w:cs="宋体"/>
          <w:sz w:val="24"/>
          <w:szCs w:val="28"/>
        </w:rPr>
      </w:pPr>
      <w:r>
        <w:rPr>
          <w:rFonts w:hint="eastAsia" w:ascii="宋体" w:hAnsi="宋体" w:cs="宋体"/>
          <w:sz w:val="24"/>
          <w:szCs w:val="28"/>
        </w:rPr>
        <w:br w:type="page"/>
      </w:r>
    </w:p>
    <w:p w14:paraId="308C7725">
      <w:pPr>
        <w:snapToGrid w:val="0"/>
        <w:spacing w:line="400" w:lineRule="exact"/>
        <w:ind w:left="502"/>
        <w:rPr>
          <w:rFonts w:hint="eastAsia" w:ascii="宋体" w:hAnsi="宋体" w:cs="宋体"/>
          <w:sz w:val="24"/>
          <w:szCs w:val="28"/>
        </w:rPr>
      </w:pPr>
      <w:r>
        <w:rPr>
          <w:rFonts w:hint="eastAsia" w:ascii="宋体" w:hAnsi="宋体" w:cs="宋体"/>
          <w:sz w:val="24"/>
          <w:szCs w:val="24"/>
        </w:rPr>
        <w:t>（二）技术部分评分证明材料（如果有）</w:t>
      </w:r>
    </w:p>
    <w:p w14:paraId="3912E596">
      <w:pPr>
        <w:snapToGrid w:val="0"/>
        <w:spacing w:line="400" w:lineRule="exact"/>
        <w:rPr>
          <w:rFonts w:hint="eastAsia" w:ascii="宋体" w:hAnsi="宋体" w:cs="宋体"/>
          <w:sz w:val="24"/>
          <w:szCs w:val="28"/>
        </w:rPr>
      </w:pPr>
      <w:r>
        <w:rPr>
          <w:rFonts w:hint="eastAsia" w:ascii="宋体" w:hAnsi="宋体" w:cs="宋体"/>
          <w:sz w:val="24"/>
          <w:szCs w:val="28"/>
        </w:rPr>
        <w:br w:type="page"/>
      </w:r>
    </w:p>
    <w:p w14:paraId="481163A6">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（三）竞标产品属于《财政部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3199655D">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说明：</w:t>
      </w:r>
    </w:p>
    <w:p w14:paraId="77A618E0">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1.提供竞标产品列入《财政部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6D6C7B6C">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2.提供竞标产品列入《财政部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663A73F5">
      <w:pPr>
        <w:tabs>
          <w:tab w:val="left" w:pos="6300"/>
        </w:tabs>
        <w:snapToGrid w:val="0"/>
        <w:spacing w:line="500" w:lineRule="exact"/>
        <w:ind w:firstLine="570"/>
        <w:rPr>
          <w:rFonts w:hint="eastAsia" w:ascii="宋体" w:hAnsi="宋体" w:cs="宋体"/>
          <w:sz w:val="24"/>
          <w:szCs w:val="28"/>
        </w:rPr>
      </w:pPr>
    </w:p>
    <w:p w14:paraId="153E3D98">
      <w:pPr>
        <w:tabs>
          <w:tab w:val="left" w:pos="6300"/>
        </w:tabs>
        <w:snapToGrid w:val="0"/>
        <w:spacing w:line="500" w:lineRule="exact"/>
        <w:ind w:firstLine="570"/>
        <w:rPr>
          <w:rFonts w:hint="eastAsia" w:ascii="宋体" w:hAnsi="宋体" w:cs="宋体"/>
          <w:sz w:val="24"/>
          <w:szCs w:val="24"/>
        </w:rPr>
      </w:pPr>
    </w:p>
    <w:p w14:paraId="54B1A5AC">
      <w:pPr>
        <w:snapToGrid w:val="0"/>
        <w:spacing w:line="500" w:lineRule="exact"/>
        <w:ind w:firstLine="480" w:firstLineChars="200"/>
        <w:rPr>
          <w:rFonts w:hint="eastAsia" w:ascii="宋体" w:hAnsi="宋体" w:cs="宋体"/>
          <w:sz w:val="24"/>
          <w:szCs w:val="28"/>
        </w:rPr>
      </w:pPr>
    </w:p>
    <w:p w14:paraId="7DFC70A1">
      <w:pPr>
        <w:pStyle w:val="3"/>
        <w:pageBreakBefore/>
        <w:spacing w:line="500" w:lineRule="exact"/>
        <w:ind w:firstLine="562" w:firstLineChars="200"/>
        <w:rPr>
          <w:rFonts w:hint="eastAsia" w:cs="宋体"/>
          <w:b/>
          <w:szCs w:val="28"/>
        </w:rPr>
      </w:pPr>
      <w:bookmarkStart w:id="54" w:name="_Toc492721039"/>
      <w:bookmarkStart w:id="55" w:name="_Toc115"/>
      <w:bookmarkStart w:id="56" w:name="_Toc493178791"/>
      <w:r>
        <w:rPr>
          <w:rFonts w:hint="eastAsia" w:cs="宋体"/>
          <w:b/>
          <w:szCs w:val="28"/>
        </w:rPr>
        <w:t>三、商务文件</w:t>
      </w:r>
      <w:bookmarkEnd w:id="54"/>
      <w:bookmarkEnd w:id="55"/>
      <w:bookmarkEnd w:id="56"/>
    </w:p>
    <w:p w14:paraId="3EC6F1FC">
      <w:pPr>
        <w:snapToGrid w:val="0"/>
        <w:spacing w:before="120" w:beforeLines="50" w:line="500" w:lineRule="exact"/>
        <w:jc w:val="center"/>
        <w:rPr>
          <w:rFonts w:hint="eastAsia" w:ascii="宋体" w:hAnsi="宋体" w:cs="宋体"/>
          <w:szCs w:val="28"/>
        </w:rPr>
      </w:pPr>
      <w:r>
        <w:rPr>
          <w:rFonts w:hint="eastAsia" w:ascii="宋体" w:hAnsi="宋体" w:cs="宋体"/>
          <w:szCs w:val="28"/>
        </w:rPr>
        <w:t>（一）竞标函（格式）</w:t>
      </w:r>
    </w:p>
    <w:p w14:paraId="2BCD8E46">
      <w:pPr>
        <w:spacing w:line="500" w:lineRule="exact"/>
        <w:rPr>
          <w:rFonts w:hint="eastAsia" w:ascii="宋体" w:hAnsi="宋体" w:cs="宋体"/>
          <w:sz w:val="24"/>
          <w:szCs w:val="28"/>
        </w:rPr>
      </w:pPr>
    </w:p>
    <w:p w14:paraId="0D57E536">
      <w:pPr>
        <w:spacing w:line="500" w:lineRule="exact"/>
        <w:ind w:firstLine="480" w:firstLineChars="200"/>
        <w:rPr>
          <w:rFonts w:hint="eastAsia" w:ascii="宋体" w:hAnsi="宋体" w:cs="宋体"/>
          <w:sz w:val="24"/>
          <w:szCs w:val="28"/>
          <w:u w:val="single"/>
        </w:rPr>
      </w:pPr>
      <w:r>
        <w:rPr>
          <w:rFonts w:hint="eastAsia" w:ascii="宋体" w:hAnsi="宋体" w:cs="宋体"/>
          <w:sz w:val="24"/>
          <w:szCs w:val="28"/>
        </w:rPr>
        <w:t>项目名称：</w:t>
      </w:r>
      <w:r>
        <w:rPr>
          <w:rFonts w:hint="eastAsia" w:ascii="宋体" w:hAnsi="宋体" w:cs="宋体"/>
          <w:sz w:val="24"/>
          <w:szCs w:val="28"/>
          <w:u w:val="single"/>
        </w:rPr>
        <w:t xml:space="preserve">                                             </w:t>
      </w:r>
    </w:p>
    <w:p w14:paraId="7E03874B">
      <w:pPr>
        <w:spacing w:line="500" w:lineRule="exact"/>
        <w:rPr>
          <w:rFonts w:hint="eastAsia" w:ascii="宋体" w:hAnsi="宋体" w:cs="宋体"/>
          <w:sz w:val="24"/>
          <w:szCs w:val="28"/>
        </w:rPr>
      </w:pPr>
    </w:p>
    <w:p w14:paraId="44E7D027">
      <w:pPr>
        <w:tabs>
          <w:tab w:val="left" w:pos="6300"/>
        </w:tabs>
        <w:snapToGrid w:val="0"/>
        <w:spacing w:line="500" w:lineRule="exact"/>
        <w:rPr>
          <w:rFonts w:hint="eastAsia" w:ascii="宋体" w:hAnsi="宋体" w:cs="宋体"/>
          <w:sz w:val="24"/>
          <w:szCs w:val="28"/>
        </w:rPr>
      </w:pPr>
      <w:r>
        <w:rPr>
          <w:rFonts w:hint="eastAsia" w:ascii="宋体" w:hAnsi="宋体" w:cs="宋体"/>
          <w:sz w:val="24"/>
          <w:szCs w:val="28"/>
        </w:rPr>
        <w:t>致：</w:t>
      </w:r>
      <w:r>
        <w:rPr>
          <w:rFonts w:hint="eastAsia" w:ascii="宋体" w:hAnsi="宋体" w:cs="宋体"/>
          <w:sz w:val="24"/>
          <w:szCs w:val="28"/>
          <w:u w:val="single"/>
        </w:rPr>
        <w:t xml:space="preserve">                    </w:t>
      </w:r>
      <w:r>
        <w:rPr>
          <w:rFonts w:hint="eastAsia" w:ascii="宋体" w:hAnsi="宋体" w:cs="宋体"/>
          <w:sz w:val="24"/>
          <w:szCs w:val="28"/>
        </w:rPr>
        <w:t>（采购代理机构名称）：</w:t>
      </w:r>
    </w:p>
    <w:p w14:paraId="1C66C08B">
      <w:pPr>
        <w:snapToGrid w:val="0"/>
        <w:spacing w:before="120" w:beforeLines="50" w:line="500" w:lineRule="exact"/>
        <w:ind w:firstLine="480" w:firstLineChars="200"/>
        <w:rPr>
          <w:rFonts w:hint="eastAsia" w:ascii="宋体" w:hAnsi="宋体" w:cs="宋体"/>
          <w:sz w:val="24"/>
          <w:szCs w:val="28"/>
        </w:rPr>
      </w:pPr>
      <w:r>
        <w:rPr>
          <w:rFonts w:hint="eastAsia" w:ascii="宋体" w:hAnsi="宋体" w:cs="宋体"/>
          <w:sz w:val="24"/>
          <w:szCs w:val="28"/>
          <w:u w:val="single"/>
        </w:rPr>
        <w:t xml:space="preserve">                        </w:t>
      </w:r>
      <w:r>
        <w:rPr>
          <w:rFonts w:hint="eastAsia" w:ascii="宋体" w:hAnsi="宋体" w:cs="宋体"/>
          <w:sz w:val="24"/>
          <w:szCs w:val="28"/>
        </w:rPr>
        <w:t>（供应商名称）系中华人民共和国合法企业，注册地址：</w:t>
      </w:r>
      <w:r>
        <w:rPr>
          <w:rFonts w:hint="eastAsia" w:ascii="宋体" w:hAnsi="宋体" w:cs="宋体"/>
          <w:sz w:val="24"/>
          <w:szCs w:val="28"/>
          <w:u w:val="single"/>
        </w:rPr>
        <w:t xml:space="preserve">                               </w:t>
      </w:r>
      <w:r>
        <w:rPr>
          <w:rFonts w:hint="eastAsia" w:ascii="宋体" w:hAnsi="宋体" w:cs="宋体"/>
          <w:sz w:val="24"/>
          <w:szCs w:val="28"/>
        </w:rPr>
        <w:t>。我方就参加本次竞标有关事项郑重声明如下：</w:t>
      </w:r>
    </w:p>
    <w:p w14:paraId="15ACDB9D">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一、我方完全理解并接受该项目询比文件所有要求。</w:t>
      </w:r>
    </w:p>
    <w:p w14:paraId="654F32CD">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二、我方提交的所有响应文件、资料都是准确和真实的，如有虚假或隐瞒，我方愿意承担一切法律责任。</w:t>
      </w:r>
    </w:p>
    <w:p w14:paraId="0CC781A5">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三、我方承诺按照询比文件要求，提供招标项目的技术服务。</w:t>
      </w:r>
    </w:p>
    <w:p w14:paraId="69CDEC0D">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四、我方按询比文件要求提交的响应文件为：电子文档</w:t>
      </w:r>
      <w:r>
        <w:rPr>
          <w:rFonts w:hint="eastAsia" w:ascii="宋体" w:hAnsi="宋体" w:cs="宋体"/>
          <w:sz w:val="24"/>
          <w:szCs w:val="28"/>
          <w:u w:val="single"/>
        </w:rPr>
        <w:t>1</w:t>
      </w:r>
      <w:r>
        <w:rPr>
          <w:rFonts w:hint="eastAsia" w:ascii="宋体" w:hAnsi="宋体" w:cs="宋体"/>
          <w:sz w:val="24"/>
          <w:szCs w:val="28"/>
        </w:rPr>
        <w:t>份。</w:t>
      </w:r>
    </w:p>
    <w:p w14:paraId="155E5D34">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五、我方承诺：本次竞标的竞标有效期为</w:t>
      </w:r>
      <w:r>
        <w:rPr>
          <w:rFonts w:hint="eastAsia" w:ascii="宋体" w:hAnsi="宋体" w:cs="宋体"/>
          <w:sz w:val="24"/>
        </w:rPr>
        <w:t>报价截止时间</w:t>
      </w:r>
      <w:r>
        <w:rPr>
          <w:rFonts w:hint="eastAsia" w:ascii="宋体" w:hAnsi="宋体" w:cs="宋体"/>
          <w:sz w:val="24"/>
          <w:szCs w:val="28"/>
        </w:rPr>
        <w:t>起90天。</w:t>
      </w:r>
    </w:p>
    <w:p w14:paraId="79FE151A">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六、我方竞标报价为闭口价。即在竞标有效期和合同有效期内，该报价固定不变。</w:t>
      </w:r>
    </w:p>
    <w:p w14:paraId="47C4C337">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七、如果我方成交，我方将履行询比文件中规定的各项要求以及我方响应文件的各项承诺，按《中华人民共和国招标投标法》、《中华人民共和国民法典》及合同约定条款承担我方责任。</w:t>
      </w:r>
    </w:p>
    <w:p w14:paraId="34CD66FD">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八、我方未</w:t>
      </w:r>
      <w:r>
        <w:rPr>
          <w:rFonts w:hint="eastAsia" w:ascii="宋体" w:hAnsi="宋体" w:cs="宋体"/>
          <w:sz w:val="24"/>
          <w:szCs w:val="24"/>
        </w:rPr>
        <w:t>为采购项目提供整体设计、规范编制或者项目管理、监理、检测等服务。</w:t>
      </w:r>
    </w:p>
    <w:p w14:paraId="6B59D064">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九、我方理解，最低报价不是成交的唯一条件。</w:t>
      </w:r>
    </w:p>
    <w:p w14:paraId="4CFC38AC">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十、我方同意按有关规定及询比文件要求，交纳足额询比保证金。</w:t>
      </w:r>
    </w:p>
    <w:p w14:paraId="51EFEB97">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十一、若我方成交，愿意按有关规定及询比文件要求缴纳采购代理服务费。</w:t>
      </w:r>
    </w:p>
    <w:p w14:paraId="2FA0DEB7">
      <w:pPr>
        <w:tabs>
          <w:tab w:val="left" w:pos="6300"/>
        </w:tabs>
        <w:snapToGrid w:val="0"/>
        <w:spacing w:line="500" w:lineRule="exact"/>
        <w:ind w:firstLine="5460" w:firstLineChars="2275"/>
        <w:rPr>
          <w:rFonts w:hint="eastAsia" w:ascii="宋体" w:hAnsi="宋体" w:cs="宋体"/>
          <w:sz w:val="24"/>
          <w:szCs w:val="28"/>
        </w:rPr>
      </w:pPr>
      <w:r>
        <w:rPr>
          <w:rFonts w:hint="eastAsia" w:ascii="宋体" w:hAnsi="宋体" w:cs="宋体"/>
          <w:sz w:val="24"/>
          <w:szCs w:val="28"/>
        </w:rPr>
        <w:t>（供应商公章）</w:t>
      </w:r>
    </w:p>
    <w:p w14:paraId="286885BD">
      <w:pPr>
        <w:tabs>
          <w:tab w:val="left" w:pos="6300"/>
        </w:tabs>
        <w:snapToGrid w:val="0"/>
        <w:spacing w:line="500" w:lineRule="exact"/>
        <w:ind w:firstLine="5760" w:firstLineChars="2400"/>
        <w:rPr>
          <w:rFonts w:hint="eastAsia" w:ascii="宋体" w:hAnsi="宋体" w:cs="宋体"/>
          <w:szCs w:val="28"/>
        </w:rPr>
      </w:pPr>
      <w:r>
        <w:rPr>
          <w:rFonts w:hint="eastAsia" w:ascii="宋体" w:hAnsi="宋体" w:cs="宋体"/>
          <w:sz w:val="24"/>
          <w:szCs w:val="28"/>
        </w:rPr>
        <w:t>年    月   日</w:t>
      </w:r>
    </w:p>
    <w:p w14:paraId="20FECA7A">
      <w:pPr>
        <w:snapToGrid w:val="0"/>
        <w:spacing w:line="400" w:lineRule="exact"/>
        <w:ind w:firstLine="560" w:firstLineChars="200"/>
        <w:rPr>
          <w:rFonts w:hint="eastAsia" w:ascii="宋体" w:hAnsi="宋体" w:cs="宋体"/>
          <w:sz w:val="24"/>
          <w:szCs w:val="28"/>
        </w:rPr>
      </w:pPr>
      <w:r>
        <w:rPr>
          <w:rFonts w:hint="eastAsia" w:ascii="宋体" w:hAnsi="宋体" w:cs="宋体"/>
          <w:szCs w:val="44"/>
        </w:rPr>
        <w:br w:type="page"/>
      </w:r>
      <w:r>
        <w:rPr>
          <w:rFonts w:hint="eastAsia" w:ascii="宋体" w:hAnsi="宋体" w:cs="宋体"/>
          <w:sz w:val="24"/>
          <w:szCs w:val="28"/>
        </w:rPr>
        <w:t>（二）商务条款差异表</w:t>
      </w:r>
    </w:p>
    <w:p w14:paraId="7793EDC2">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项目编号：</w:t>
      </w:r>
    </w:p>
    <w:p w14:paraId="7AECC4DA">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5910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21F27A41">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1541" w:type="pct"/>
            <w:noWrap w:val="0"/>
            <w:vAlign w:val="center"/>
          </w:tcPr>
          <w:p w14:paraId="7C714B58">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招标商务要求</w:t>
            </w:r>
          </w:p>
        </w:tc>
        <w:tc>
          <w:tcPr>
            <w:tcW w:w="1600" w:type="pct"/>
            <w:noWrap w:val="0"/>
            <w:vAlign w:val="center"/>
          </w:tcPr>
          <w:p w14:paraId="7CFA417B">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竞标商务应答</w:t>
            </w:r>
          </w:p>
        </w:tc>
        <w:tc>
          <w:tcPr>
            <w:tcW w:w="1198" w:type="pct"/>
            <w:noWrap w:val="0"/>
            <w:vAlign w:val="center"/>
          </w:tcPr>
          <w:p w14:paraId="7E42C9EB">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14:paraId="534F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E4AE86B">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7BA3AF79">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4429518">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048278BA">
            <w:pPr>
              <w:tabs>
                <w:tab w:val="left" w:pos="6300"/>
              </w:tabs>
              <w:snapToGrid w:val="0"/>
              <w:spacing w:line="500" w:lineRule="exact"/>
              <w:jc w:val="center"/>
              <w:outlineLvl w:val="0"/>
              <w:rPr>
                <w:rFonts w:hint="eastAsia" w:ascii="宋体" w:hAnsi="宋体" w:cs="宋体"/>
                <w:sz w:val="21"/>
                <w:szCs w:val="21"/>
              </w:rPr>
            </w:pPr>
          </w:p>
        </w:tc>
      </w:tr>
      <w:tr w14:paraId="4CB6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0458DF3">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20CBF41E">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2A97BEF">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2459B833">
            <w:pPr>
              <w:tabs>
                <w:tab w:val="left" w:pos="6300"/>
              </w:tabs>
              <w:snapToGrid w:val="0"/>
              <w:spacing w:line="500" w:lineRule="exact"/>
              <w:jc w:val="center"/>
              <w:outlineLvl w:val="0"/>
              <w:rPr>
                <w:rFonts w:hint="eastAsia" w:ascii="宋体" w:hAnsi="宋体" w:cs="宋体"/>
                <w:sz w:val="21"/>
                <w:szCs w:val="21"/>
              </w:rPr>
            </w:pPr>
          </w:p>
        </w:tc>
      </w:tr>
      <w:tr w14:paraId="3085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CE60ECB">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56AB5E41">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BD0BAD2">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00D15A19">
            <w:pPr>
              <w:tabs>
                <w:tab w:val="left" w:pos="6300"/>
              </w:tabs>
              <w:snapToGrid w:val="0"/>
              <w:spacing w:line="500" w:lineRule="exact"/>
              <w:jc w:val="center"/>
              <w:outlineLvl w:val="0"/>
              <w:rPr>
                <w:rFonts w:hint="eastAsia" w:ascii="宋体" w:hAnsi="宋体" w:cs="宋体"/>
                <w:sz w:val="21"/>
                <w:szCs w:val="21"/>
              </w:rPr>
            </w:pPr>
          </w:p>
        </w:tc>
      </w:tr>
      <w:tr w14:paraId="1461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C7392C6">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62EB2248">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3C0A841F">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22C04F4D">
            <w:pPr>
              <w:tabs>
                <w:tab w:val="left" w:pos="6300"/>
              </w:tabs>
              <w:snapToGrid w:val="0"/>
              <w:spacing w:line="500" w:lineRule="exact"/>
              <w:jc w:val="center"/>
              <w:outlineLvl w:val="0"/>
              <w:rPr>
                <w:rFonts w:hint="eastAsia" w:ascii="宋体" w:hAnsi="宋体" w:cs="宋体"/>
                <w:sz w:val="21"/>
                <w:szCs w:val="21"/>
              </w:rPr>
            </w:pPr>
          </w:p>
        </w:tc>
      </w:tr>
      <w:tr w14:paraId="7709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6A52A89">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5188146F">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696AB895">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77A60A89">
            <w:pPr>
              <w:tabs>
                <w:tab w:val="left" w:pos="6300"/>
              </w:tabs>
              <w:snapToGrid w:val="0"/>
              <w:spacing w:line="500" w:lineRule="exact"/>
              <w:jc w:val="center"/>
              <w:outlineLvl w:val="0"/>
              <w:rPr>
                <w:rFonts w:hint="eastAsia" w:ascii="宋体" w:hAnsi="宋体" w:cs="宋体"/>
                <w:sz w:val="21"/>
                <w:szCs w:val="21"/>
              </w:rPr>
            </w:pPr>
          </w:p>
        </w:tc>
      </w:tr>
      <w:tr w14:paraId="3658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4C380B2">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5CA2AF2A">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21969E5">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5B2AFA8F">
            <w:pPr>
              <w:tabs>
                <w:tab w:val="left" w:pos="6300"/>
              </w:tabs>
              <w:snapToGrid w:val="0"/>
              <w:spacing w:line="500" w:lineRule="exact"/>
              <w:jc w:val="center"/>
              <w:outlineLvl w:val="0"/>
              <w:rPr>
                <w:rFonts w:hint="eastAsia" w:ascii="宋体" w:hAnsi="宋体" w:cs="宋体"/>
                <w:sz w:val="21"/>
                <w:szCs w:val="21"/>
              </w:rPr>
            </w:pPr>
          </w:p>
        </w:tc>
      </w:tr>
      <w:tr w14:paraId="61B8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FA842AD">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1D4ACE66">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4C7122E7">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11FFB59C">
            <w:pPr>
              <w:tabs>
                <w:tab w:val="left" w:pos="6300"/>
              </w:tabs>
              <w:snapToGrid w:val="0"/>
              <w:spacing w:line="500" w:lineRule="exact"/>
              <w:jc w:val="center"/>
              <w:outlineLvl w:val="0"/>
              <w:rPr>
                <w:rFonts w:hint="eastAsia" w:ascii="宋体" w:hAnsi="宋体" w:cs="宋体"/>
                <w:sz w:val="21"/>
                <w:szCs w:val="21"/>
              </w:rPr>
            </w:pPr>
          </w:p>
        </w:tc>
      </w:tr>
      <w:tr w14:paraId="19EF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2ED7434">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6966FBC9">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3091ECFD">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13BFC162">
            <w:pPr>
              <w:tabs>
                <w:tab w:val="left" w:pos="6300"/>
              </w:tabs>
              <w:snapToGrid w:val="0"/>
              <w:spacing w:line="500" w:lineRule="exact"/>
              <w:jc w:val="center"/>
              <w:outlineLvl w:val="0"/>
              <w:rPr>
                <w:rFonts w:hint="eastAsia" w:ascii="宋体" w:hAnsi="宋体" w:cs="宋体"/>
                <w:sz w:val="21"/>
                <w:szCs w:val="21"/>
              </w:rPr>
            </w:pPr>
          </w:p>
        </w:tc>
      </w:tr>
      <w:tr w14:paraId="0152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37F450D">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337B55AC">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885A09A">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741F30F9">
            <w:pPr>
              <w:tabs>
                <w:tab w:val="left" w:pos="6300"/>
              </w:tabs>
              <w:snapToGrid w:val="0"/>
              <w:spacing w:line="500" w:lineRule="exact"/>
              <w:jc w:val="center"/>
              <w:outlineLvl w:val="0"/>
              <w:rPr>
                <w:rFonts w:hint="eastAsia" w:ascii="宋体" w:hAnsi="宋体" w:cs="宋体"/>
                <w:sz w:val="21"/>
                <w:szCs w:val="21"/>
              </w:rPr>
            </w:pPr>
          </w:p>
        </w:tc>
      </w:tr>
      <w:tr w14:paraId="67AA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D5439B9">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5696DFCF">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27156148">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23069B54">
            <w:pPr>
              <w:tabs>
                <w:tab w:val="left" w:pos="6300"/>
              </w:tabs>
              <w:snapToGrid w:val="0"/>
              <w:spacing w:line="500" w:lineRule="exact"/>
              <w:jc w:val="center"/>
              <w:outlineLvl w:val="0"/>
              <w:rPr>
                <w:rFonts w:hint="eastAsia" w:ascii="宋体" w:hAnsi="宋体" w:cs="宋体"/>
                <w:sz w:val="21"/>
                <w:szCs w:val="21"/>
              </w:rPr>
            </w:pPr>
          </w:p>
        </w:tc>
      </w:tr>
      <w:tr w14:paraId="1790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2E9E05D">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129D0B53">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3D136B2E">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12CD3651">
            <w:pPr>
              <w:tabs>
                <w:tab w:val="left" w:pos="6300"/>
              </w:tabs>
              <w:snapToGrid w:val="0"/>
              <w:spacing w:line="500" w:lineRule="exact"/>
              <w:jc w:val="center"/>
              <w:outlineLvl w:val="0"/>
              <w:rPr>
                <w:rFonts w:hint="eastAsia" w:ascii="宋体" w:hAnsi="宋体" w:cs="宋体"/>
                <w:sz w:val="21"/>
                <w:szCs w:val="21"/>
              </w:rPr>
            </w:pPr>
          </w:p>
        </w:tc>
      </w:tr>
      <w:tr w14:paraId="0FFF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AFE5E19">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139D5AAC">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103D042">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365EA516">
            <w:pPr>
              <w:tabs>
                <w:tab w:val="left" w:pos="6300"/>
              </w:tabs>
              <w:snapToGrid w:val="0"/>
              <w:spacing w:line="500" w:lineRule="exact"/>
              <w:jc w:val="center"/>
              <w:outlineLvl w:val="0"/>
              <w:rPr>
                <w:rFonts w:hint="eastAsia" w:ascii="宋体" w:hAnsi="宋体" w:cs="宋体"/>
                <w:sz w:val="21"/>
                <w:szCs w:val="21"/>
              </w:rPr>
            </w:pPr>
          </w:p>
        </w:tc>
      </w:tr>
    </w:tbl>
    <w:p w14:paraId="08EF1EDF">
      <w:pPr>
        <w:spacing w:line="500" w:lineRule="exact"/>
        <w:ind w:firstLine="600" w:firstLineChars="250"/>
        <w:rPr>
          <w:rFonts w:hint="eastAsia" w:ascii="宋体" w:hAnsi="宋体" w:cs="宋体"/>
          <w:sz w:val="24"/>
          <w:szCs w:val="28"/>
        </w:rPr>
      </w:pPr>
    </w:p>
    <w:p w14:paraId="375DDADA">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w:t>
      </w:r>
    </w:p>
    <w:p w14:paraId="1B9A69C8">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0C1EC46B">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2F729644">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w:t>
      </w:r>
    </w:p>
    <w:p w14:paraId="752C9A65">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1.本表即为对本项目“第三篇 项目商务要求”中所列第一款至第八款进行比较和响应，应逐条如实填写，“竞标商务应答”中必须列出具体数值或内容。如供应商未应答或只注明“符合”、“满足”等类似无具体数值或内容的表述，视为不满足相应条款；</w:t>
      </w:r>
    </w:p>
    <w:p w14:paraId="39986CBB">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2.本表可扩展。</w:t>
      </w:r>
    </w:p>
    <w:p w14:paraId="0499B668">
      <w:pPr>
        <w:tabs>
          <w:tab w:val="left" w:pos="6300"/>
        </w:tabs>
        <w:snapToGrid w:val="0"/>
        <w:spacing w:line="400" w:lineRule="exact"/>
        <w:ind w:firstLine="560" w:firstLineChars="200"/>
        <w:rPr>
          <w:rFonts w:hint="eastAsia" w:ascii="宋体" w:hAnsi="宋体" w:cs="宋体"/>
          <w:sz w:val="24"/>
          <w:szCs w:val="28"/>
        </w:rPr>
      </w:pPr>
      <w:r>
        <w:rPr>
          <w:rFonts w:hint="eastAsia" w:ascii="宋体" w:hAnsi="宋体" w:cs="宋体"/>
          <w:szCs w:val="28"/>
        </w:rPr>
        <w:br w:type="page"/>
      </w:r>
      <w:r>
        <w:rPr>
          <w:rFonts w:hint="eastAsia" w:ascii="宋体" w:hAnsi="宋体" w:cs="宋体"/>
          <w:sz w:val="24"/>
          <w:szCs w:val="28"/>
        </w:rPr>
        <w:t>（三）商务及售后服务承诺（格式自拟）及商务部分评分证明材料（如果有）</w:t>
      </w:r>
    </w:p>
    <w:p w14:paraId="2CAC3270">
      <w:pPr>
        <w:pStyle w:val="3"/>
        <w:pageBreakBefore/>
        <w:spacing w:line="500" w:lineRule="exact"/>
        <w:ind w:firstLine="562" w:firstLineChars="200"/>
        <w:rPr>
          <w:rFonts w:hint="eastAsia" w:cs="宋体"/>
          <w:b/>
          <w:szCs w:val="28"/>
        </w:rPr>
      </w:pPr>
      <w:bookmarkStart w:id="57" w:name="_Toc23670"/>
      <w:bookmarkStart w:id="58" w:name="_Toc492721041"/>
      <w:bookmarkStart w:id="59" w:name="_Toc493178792"/>
      <w:r>
        <w:rPr>
          <w:rFonts w:hint="eastAsia" w:cs="宋体"/>
          <w:b/>
          <w:szCs w:val="28"/>
        </w:rPr>
        <w:t>四、其他</w:t>
      </w:r>
      <w:bookmarkEnd w:id="57"/>
      <w:bookmarkEnd w:id="58"/>
      <w:bookmarkEnd w:id="59"/>
    </w:p>
    <w:p w14:paraId="131DCF98">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（一）中小企业声明函、监狱企业证明文件、残疾人福利性单位声明函</w:t>
      </w:r>
    </w:p>
    <w:p w14:paraId="0628843D">
      <w:pPr>
        <w:tabs>
          <w:tab w:val="left" w:pos="6300"/>
        </w:tabs>
        <w:snapToGrid w:val="0"/>
        <w:spacing w:line="500" w:lineRule="exact"/>
        <w:jc w:val="center"/>
        <w:rPr>
          <w:rFonts w:hint="eastAsia" w:ascii="宋体" w:hAnsi="宋体" w:cs="宋体"/>
        </w:rPr>
      </w:pPr>
      <w:r>
        <w:rPr>
          <w:rFonts w:hint="eastAsia" w:ascii="宋体" w:hAnsi="宋体" w:cs="宋体"/>
        </w:rPr>
        <w:t>中小企业声明函（货物类）</w:t>
      </w:r>
    </w:p>
    <w:p w14:paraId="49EFA0B6">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本公司（联合体）郑重声明，根据《政府采购促进中小企业发展管理办法》（</w:t>
      </w:r>
      <w:r>
        <w:rPr>
          <w:rFonts w:hint="eastAsia" w:ascii="宋体" w:hAnsi="宋体" w:cs="宋体"/>
          <w:sz w:val="24"/>
          <w:szCs w:val="24"/>
        </w:rPr>
        <w:t>财库〔2020〕46号</w:t>
      </w:r>
      <w:r>
        <w:rPr>
          <w:rFonts w:hint="eastAsia" w:ascii="宋体" w:hAnsi="宋体" w:cs="宋体"/>
          <w:sz w:val="24"/>
          <w:szCs w:val="28"/>
        </w:rPr>
        <w:t>）的规定，本公司（联合体）参加</w:t>
      </w:r>
      <w:r>
        <w:rPr>
          <w:rFonts w:hint="eastAsia" w:ascii="宋体" w:hAnsi="宋体" w:cs="宋体"/>
          <w:i/>
          <w:sz w:val="24"/>
          <w:szCs w:val="28"/>
          <w:u w:val="single"/>
        </w:rPr>
        <w:t>（单位名称）</w:t>
      </w:r>
      <w:r>
        <w:rPr>
          <w:rFonts w:hint="eastAsia" w:ascii="宋体" w:hAnsi="宋体" w:cs="宋体"/>
          <w:sz w:val="24"/>
          <w:szCs w:val="28"/>
        </w:rPr>
        <w:t>的</w:t>
      </w:r>
      <w:r>
        <w:rPr>
          <w:rFonts w:hint="eastAsia" w:ascii="宋体" w:hAnsi="宋体" w:cs="宋体"/>
          <w:i/>
          <w:sz w:val="24"/>
          <w:szCs w:val="28"/>
          <w:u w:val="single"/>
        </w:rPr>
        <w:t>（项目名称）</w:t>
      </w:r>
      <w:r>
        <w:rPr>
          <w:rFonts w:hint="eastAsia" w:ascii="宋体" w:hAnsi="宋体" w:cs="宋体"/>
          <w:sz w:val="24"/>
          <w:szCs w:val="28"/>
        </w:rPr>
        <w:t>采购活动，提供的货物全部由符合政策要求的中小企业制造。相关企业（含联合体中的中小企业、签订分包意向协议的中小企业）的具体情况如下：</w:t>
      </w:r>
    </w:p>
    <w:p w14:paraId="7CB2B9CE">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w:t>
      </w:r>
      <w:r>
        <w:rPr>
          <w:rFonts w:hint="eastAsia" w:ascii="宋体" w:hAnsi="宋体" w:cs="宋体"/>
          <w:i/>
          <w:sz w:val="24"/>
          <w:szCs w:val="28"/>
          <w:u w:val="single"/>
        </w:rPr>
        <w:t>（标的名称）</w:t>
      </w:r>
      <w:r>
        <w:rPr>
          <w:rFonts w:hint="eastAsia" w:ascii="宋体" w:hAnsi="宋体" w:cs="宋体"/>
          <w:sz w:val="24"/>
          <w:szCs w:val="28"/>
        </w:rPr>
        <w:t>，属于</w:t>
      </w:r>
      <w:r>
        <w:rPr>
          <w:rFonts w:hint="eastAsia" w:ascii="宋体" w:hAnsi="宋体" w:cs="宋体"/>
          <w:i/>
          <w:sz w:val="24"/>
          <w:szCs w:val="28"/>
          <w:u w:val="single"/>
        </w:rPr>
        <w:t>（询比文件中明确的所属行业）行业</w:t>
      </w:r>
      <w:r>
        <w:rPr>
          <w:rFonts w:hint="eastAsia" w:ascii="宋体" w:hAnsi="宋体" w:cs="宋体"/>
          <w:sz w:val="24"/>
          <w:szCs w:val="28"/>
        </w:rPr>
        <w:t>；制造商为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34785354">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w:t>
      </w:r>
      <w:r>
        <w:rPr>
          <w:rFonts w:hint="eastAsia" w:ascii="宋体" w:hAnsi="宋体" w:cs="宋体"/>
          <w:i/>
          <w:sz w:val="24"/>
          <w:szCs w:val="28"/>
          <w:u w:val="single"/>
        </w:rPr>
        <w:t>（标的名称）</w:t>
      </w:r>
      <w:r>
        <w:rPr>
          <w:rFonts w:hint="eastAsia" w:ascii="宋体" w:hAnsi="宋体" w:cs="宋体"/>
          <w:sz w:val="24"/>
          <w:szCs w:val="28"/>
        </w:rPr>
        <w:t>，属于</w:t>
      </w:r>
      <w:r>
        <w:rPr>
          <w:rFonts w:hint="eastAsia" w:ascii="宋体" w:hAnsi="宋体" w:cs="宋体"/>
          <w:i/>
          <w:sz w:val="24"/>
          <w:szCs w:val="28"/>
          <w:u w:val="single"/>
        </w:rPr>
        <w:t>（询比文件中明确的所属行业）行业</w:t>
      </w:r>
      <w:r>
        <w:rPr>
          <w:rFonts w:hint="eastAsia" w:ascii="宋体" w:hAnsi="宋体" w:cs="宋体"/>
          <w:sz w:val="24"/>
          <w:szCs w:val="28"/>
        </w:rPr>
        <w:t>；制造商为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7266ADB7">
      <w:pPr>
        <w:tabs>
          <w:tab w:val="left" w:pos="6300"/>
        </w:tabs>
        <w:snapToGrid w:val="0"/>
        <w:spacing w:line="500" w:lineRule="exact"/>
        <w:ind w:right="782" w:firstLine="480" w:firstLineChars="200"/>
        <w:rPr>
          <w:rFonts w:hint="eastAsia" w:ascii="宋体" w:hAnsi="宋体" w:cs="宋体"/>
          <w:sz w:val="24"/>
        </w:rPr>
      </w:pPr>
      <w:r>
        <w:rPr>
          <w:rFonts w:hint="eastAsia" w:ascii="宋体" w:hAnsi="宋体" w:cs="宋体"/>
          <w:sz w:val="24"/>
        </w:rPr>
        <w:t>……</w:t>
      </w:r>
    </w:p>
    <w:p w14:paraId="63E45472">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以上企业，不属于大企业的分支机构，不存在控股股东为大企业的情形，也不存在与大企业的负责人为同一人的情形。</w:t>
      </w:r>
    </w:p>
    <w:p w14:paraId="335E964C">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本企业对上述声明内容的真实性负责。如有虚假，将依法承担相应责任。</w:t>
      </w:r>
    </w:p>
    <w:p w14:paraId="69745429">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 xml:space="preserve">                                                    </w:t>
      </w:r>
    </w:p>
    <w:p w14:paraId="4663D1F6">
      <w:pPr>
        <w:tabs>
          <w:tab w:val="left" w:pos="6300"/>
        </w:tabs>
        <w:snapToGrid w:val="0"/>
        <w:spacing w:line="500" w:lineRule="exact"/>
        <w:ind w:firstLine="6120" w:firstLineChars="2550"/>
        <w:rPr>
          <w:rFonts w:hint="eastAsia" w:ascii="宋体" w:hAnsi="宋体" w:cs="宋体"/>
          <w:sz w:val="24"/>
          <w:szCs w:val="28"/>
        </w:rPr>
      </w:pPr>
      <w:r>
        <w:rPr>
          <w:rFonts w:hint="eastAsia" w:ascii="宋体" w:hAnsi="宋体" w:cs="宋体"/>
          <w:sz w:val="24"/>
          <w:szCs w:val="28"/>
        </w:rPr>
        <w:t xml:space="preserve">企业名称（盖章）： </w:t>
      </w:r>
    </w:p>
    <w:p w14:paraId="345BDB39">
      <w:pPr>
        <w:tabs>
          <w:tab w:val="left" w:pos="6300"/>
        </w:tabs>
        <w:snapToGrid w:val="0"/>
        <w:spacing w:line="500" w:lineRule="exact"/>
        <w:ind w:firstLine="6120" w:firstLineChars="2550"/>
        <w:rPr>
          <w:rFonts w:hint="eastAsia" w:ascii="宋体" w:hAnsi="宋体" w:cs="宋体"/>
          <w:sz w:val="24"/>
          <w:szCs w:val="28"/>
        </w:rPr>
      </w:pPr>
      <w:r>
        <w:rPr>
          <w:rFonts w:hint="eastAsia" w:ascii="宋体" w:hAnsi="宋体" w:cs="宋体"/>
          <w:sz w:val="24"/>
          <w:szCs w:val="28"/>
        </w:rPr>
        <w:t>日期：</w:t>
      </w:r>
    </w:p>
    <w:p w14:paraId="427DB62E">
      <w:pPr>
        <w:tabs>
          <w:tab w:val="left" w:pos="6300"/>
        </w:tabs>
        <w:snapToGrid w:val="0"/>
        <w:spacing w:line="420" w:lineRule="exact"/>
        <w:jc w:val="left"/>
        <w:rPr>
          <w:rFonts w:hint="eastAsia" w:ascii="宋体" w:hAnsi="宋体" w:cs="宋体"/>
          <w:kern w:val="0"/>
          <w:sz w:val="21"/>
          <w:szCs w:val="21"/>
        </w:rPr>
      </w:pPr>
    </w:p>
    <w:p w14:paraId="76CB4686">
      <w:pPr>
        <w:tabs>
          <w:tab w:val="left" w:pos="6300"/>
        </w:tabs>
        <w:snapToGrid w:val="0"/>
        <w:spacing w:line="420" w:lineRule="exact"/>
        <w:jc w:val="left"/>
        <w:rPr>
          <w:rFonts w:hint="eastAsia" w:ascii="宋体" w:hAnsi="宋体" w:cs="宋体"/>
          <w:kern w:val="0"/>
          <w:sz w:val="21"/>
          <w:szCs w:val="21"/>
        </w:rPr>
      </w:pPr>
    </w:p>
    <w:p w14:paraId="040C0384">
      <w:pPr>
        <w:tabs>
          <w:tab w:val="left" w:pos="6300"/>
        </w:tabs>
        <w:snapToGrid w:val="0"/>
        <w:spacing w:line="420" w:lineRule="exact"/>
        <w:jc w:val="left"/>
        <w:rPr>
          <w:rFonts w:hint="eastAsia" w:ascii="宋体" w:hAnsi="宋体" w:cs="宋体"/>
          <w:kern w:val="0"/>
          <w:sz w:val="21"/>
          <w:szCs w:val="21"/>
        </w:rPr>
      </w:pPr>
    </w:p>
    <w:p w14:paraId="47B60002">
      <w:pPr>
        <w:tabs>
          <w:tab w:val="left" w:pos="6300"/>
        </w:tabs>
        <w:snapToGrid w:val="0"/>
        <w:spacing w:line="420" w:lineRule="exact"/>
        <w:jc w:val="left"/>
        <w:rPr>
          <w:rFonts w:hint="eastAsia" w:ascii="宋体" w:hAnsi="宋体" w:cs="宋体"/>
          <w:kern w:val="0"/>
          <w:sz w:val="21"/>
          <w:szCs w:val="21"/>
        </w:rPr>
      </w:pPr>
      <w:r>
        <w:rPr>
          <w:rFonts w:hint="eastAsia" w:ascii="宋体" w:hAnsi="宋体" w:cs="宋体"/>
          <w:kern w:val="0"/>
          <w:sz w:val="21"/>
          <w:szCs w:val="21"/>
        </w:rPr>
        <w:br w:type="page"/>
      </w:r>
      <w:r>
        <w:rPr>
          <w:rFonts w:hint="eastAsia" w:ascii="宋体" w:hAnsi="宋体" w:cs="宋体"/>
          <w:kern w:val="0"/>
          <w:sz w:val="21"/>
          <w:szCs w:val="21"/>
        </w:rPr>
        <w:t>填写时应注意以下事项：</w:t>
      </w:r>
    </w:p>
    <w:p w14:paraId="773B8BDA">
      <w:pPr>
        <w:tabs>
          <w:tab w:val="left" w:pos="6300"/>
        </w:tabs>
        <w:snapToGrid w:val="0"/>
        <w:spacing w:line="42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6613B6E5">
      <w:pPr>
        <w:tabs>
          <w:tab w:val="left" w:pos="6300"/>
        </w:tabs>
        <w:snapToGrid w:val="0"/>
        <w:spacing w:line="420" w:lineRule="exact"/>
        <w:ind w:firstLine="422" w:firstLineChars="200"/>
        <w:jc w:val="left"/>
        <w:rPr>
          <w:rFonts w:hint="eastAsia" w:ascii="宋体" w:hAnsi="宋体" w:cs="宋体"/>
          <w:b/>
          <w:kern w:val="0"/>
          <w:sz w:val="21"/>
          <w:szCs w:val="21"/>
          <w:u w:val="single"/>
        </w:rPr>
      </w:pPr>
      <w:r>
        <w:rPr>
          <w:rFonts w:hint="eastAsia" w:ascii="宋体" w:hAnsi="宋体" w:cs="宋体"/>
          <w:b/>
          <w:kern w:val="0"/>
          <w:sz w:val="21"/>
          <w:szCs w:val="21"/>
          <w:u w:val="single"/>
        </w:rPr>
        <w:t>2.中小企业应当按照《中小企业划型标准规定》（工信部联企业〔2011〕300号），如实填写并提交《中小企业声明函》。</w:t>
      </w:r>
    </w:p>
    <w:p w14:paraId="6F0DF1AD">
      <w:pPr>
        <w:tabs>
          <w:tab w:val="left" w:pos="6300"/>
        </w:tabs>
        <w:snapToGrid w:val="0"/>
        <w:spacing w:line="420" w:lineRule="exact"/>
        <w:ind w:firstLine="422" w:firstLineChars="200"/>
        <w:jc w:val="left"/>
        <w:rPr>
          <w:rFonts w:hint="eastAsia" w:ascii="宋体" w:hAnsi="宋体" w:cs="宋体"/>
          <w:b/>
          <w:kern w:val="0"/>
          <w:sz w:val="21"/>
          <w:szCs w:val="21"/>
          <w:u w:val="single"/>
        </w:rPr>
      </w:pPr>
      <w:r>
        <w:rPr>
          <w:rFonts w:hint="eastAsia" w:ascii="宋体" w:hAnsi="宋体" w:cs="宋体"/>
          <w:b/>
          <w:kern w:val="0"/>
          <w:sz w:val="21"/>
          <w:szCs w:val="21"/>
          <w:u w:val="single"/>
        </w:rPr>
        <w:t>3.供应商填写《中小企业声明函》中所属行业时，应与询比文件第一篇“采购标的对应的中小企业划分标准所属行业”中填写的所属行业一致。</w:t>
      </w:r>
    </w:p>
    <w:p w14:paraId="1C10A7CF">
      <w:pPr>
        <w:tabs>
          <w:tab w:val="left" w:pos="6300"/>
        </w:tabs>
        <w:snapToGrid w:val="0"/>
        <w:spacing w:line="500" w:lineRule="exact"/>
        <w:rPr>
          <w:rFonts w:hint="eastAsia" w:ascii="宋体" w:hAnsi="宋体" w:cs="宋体"/>
          <w:sz w:val="21"/>
          <w:szCs w:val="21"/>
        </w:rPr>
      </w:pPr>
      <w:r>
        <w:rPr>
          <w:rFonts w:hint="eastAsia" w:ascii="宋体" w:hAnsi="宋体" w:cs="宋体"/>
          <w:sz w:val="21"/>
          <w:szCs w:val="21"/>
        </w:rPr>
        <w:t>注：各行业划型标准：</w:t>
      </w:r>
    </w:p>
    <w:p w14:paraId="19AD92FD">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（一）农、林、牧、渔业。营业收入20000万元以下的为中小微型企业。其中，营业收入500万元及以上的为中型企业，营业收入50万元及以上的为小型企业，营业收入50万元以下的为微型企业。</w:t>
      </w:r>
    </w:p>
    <w:p w14:paraId="51D1037F">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76F58EC">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1CCBCCE">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A507F7A">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8F03FF1">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983DCFA">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63C5EF">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6DA23BF">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D37237">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8DAB0B">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AED321D">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62E60BF">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B932EC9">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0EA22A9">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D1CFA1">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（十六）其他未列明行业。从业人员300人以下的为中小微型企业。其中，从业人员100人及以上的为中型企业；从业人员10人及以上的为小型企业；从业人员10人以下的为微型企业。</w:t>
      </w:r>
    </w:p>
    <w:p w14:paraId="443B30B0">
      <w:pPr>
        <w:tabs>
          <w:tab w:val="left" w:pos="6300"/>
        </w:tabs>
        <w:snapToGrid w:val="0"/>
        <w:spacing w:line="500" w:lineRule="exact"/>
        <w:ind w:firstLine="560"/>
        <w:jc w:val="center"/>
        <w:rPr>
          <w:rFonts w:hint="eastAsia" w:ascii="宋体" w:hAnsi="宋体" w:cs="宋体"/>
          <w:szCs w:val="28"/>
        </w:rPr>
      </w:pPr>
      <w:r>
        <w:rPr>
          <w:rFonts w:hint="eastAsia" w:ascii="宋体" w:hAnsi="宋体" w:cs="宋体"/>
        </w:rPr>
        <w:br w:type="page"/>
      </w:r>
      <w:r>
        <w:rPr>
          <w:rFonts w:hint="eastAsia" w:ascii="宋体" w:hAnsi="宋体" w:cs="宋体"/>
          <w:szCs w:val="28"/>
        </w:rPr>
        <w:t>监狱企业证明文件</w:t>
      </w:r>
    </w:p>
    <w:p w14:paraId="2D980B99">
      <w:pPr>
        <w:tabs>
          <w:tab w:val="left" w:pos="6300"/>
        </w:tabs>
        <w:snapToGrid w:val="0"/>
        <w:spacing w:line="400" w:lineRule="exact"/>
        <w:ind w:firstLine="561"/>
        <w:jc w:val="left"/>
        <w:rPr>
          <w:rFonts w:hint="eastAsia" w:ascii="宋体" w:hAnsi="宋体" w:cs="宋体"/>
          <w:sz w:val="24"/>
          <w:szCs w:val="24"/>
        </w:rPr>
      </w:pPr>
      <w:r>
        <w:rPr>
          <w:rFonts w:hint="eastAsia" w:ascii="宋体" w:hAnsi="宋体" w:cs="宋体"/>
          <w:sz w:val="24"/>
          <w:szCs w:val="24"/>
        </w:rPr>
        <w:t>以省级以上监狱管理局、戒毒管理局（含新疆生产建设兵团）出具的属于监狱企业的证明文件为准。</w:t>
      </w:r>
    </w:p>
    <w:p w14:paraId="2DF2ED4E">
      <w:pPr>
        <w:tabs>
          <w:tab w:val="left" w:pos="6300"/>
        </w:tabs>
        <w:snapToGrid w:val="0"/>
        <w:spacing w:line="400" w:lineRule="exact"/>
        <w:ind w:firstLine="561"/>
        <w:jc w:val="center"/>
        <w:rPr>
          <w:rFonts w:hint="eastAsia" w:ascii="宋体" w:hAnsi="宋体" w:cs="宋体"/>
          <w:szCs w:val="28"/>
        </w:rPr>
      </w:pPr>
      <w:r>
        <w:rPr>
          <w:rFonts w:hint="eastAsia" w:ascii="宋体" w:hAnsi="宋体" w:cs="宋体"/>
          <w:szCs w:val="28"/>
        </w:rPr>
        <w:br w:type="page"/>
      </w:r>
      <w:r>
        <w:rPr>
          <w:rFonts w:hint="eastAsia" w:ascii="宋体" w:hAnsi="宋体" w:cs="宋体"/>
        </w:rPr>
        <w:t xml:space="preserve"> </w:t>
      </w:r>
      <w:r>
        <w:rPr>
          <w:rFonts w:hint="eastAsia" w:ascii="宋体" w:hAnsi="宋体" w:cs="宋体"/>
          <w:szCs w:val="28"/>
        </w:rPr>
        <w:t>残疾人福利性单位声明函</w:t>
      </w:r>
    </w:p>
    <w:p w14:paraId="44D4F471">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803CCC">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3941D552">
      <w:pPr>
        <w:tabs>
          <w:tab w:val="left" w:pos="6300"/>
        </w:tabs>
        <w:snapToGrid w:val="0"/>
        <w:spacing w:line="500" w:lineRule="exact"/>
        <w:ind w:firstLine="480" w:firstLineChars="200"/>
        <w:rPr>
          <w:rFonts w:hint="eastAsia" w:ascii="宋体" w:hAnsi="宋体" w:cs="宋体"/>
          <w:sz w:val="24"/>
        </w:rPr>
      </w:pPr>
    </w:p>
    <w:p w14:paraId="590A8731">
      <w:pPr>
        <w:tabs>
          <w:tab w:val="left" w:pos="6300"/>
        </w:tabs>
        <w:snapToGrid w:val="0"/>
        <w:spacing w:line="500" w:lineRule="exact"/>
        <w:ind w:firstLine="480" w:firstLineChars="200"/>
        <w:rPr>
          <w:rFonts w:hint="eastAsia" w:ascii="宋体" w:hAnsi="宋体" w:cs="宋体"/>
          <w:sz w:val="24"/>
        </w:rPr>
      </w:pPr>
    </w:p>
    <w:p w14:paraId="5EE4C05E">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供应商名称（盖章）：</w:t>
      </w:r>
    </w:p>
    <w:p w14:paraId="4BB17AAE">
      <w:pPr>
        <w:tabs>
          <w:tab w:val="left" w:pos="6300"/>
        </w:tabs>
        <w:snapToGrid w:val="0"/>
        <w:spacing w:line="500" w:lineRule="exact"/>
        <w:ind w:firstLine="570"/>
        <w:jc w:val="left"/>
        <w:rPr>
          <w:rFonts w:hint="eastAsia" w:ascii="宋体" w:hAnsi="宋体" w:cs="宋体"/>
          <w:sz w:val="24"/>
        </w:rPr>
      </w:pPr>
      <w:r>
        <w:rPr>
          <w:rFonts w:hint="eastAsia" w:ascii="宋体" w:hAnsi="宋体" w:cs="宋体"/>
          <w:sz w:val="24"/>
        </w:rPr>
        <w:t xml:space="preserve">                                                日   期：</w:t>
      </w:r>
    </w:p>
    <w:p w14:paraId="3F3AC8E1">
      <w:pPr>
        <w:spacing w:line="400" w:lineRule="exact"/>
        <w:ind w:firstLine="498" w:firstLineChars="178"/>
        <w:rPr>
          <w:rFonts w:hint="eastAsia" w:ascii="宋体" w:hAnsi="宋体" w:cs="宋体"/>
          <w:sz w:val="24"/>
          <w:szCs w:val="28"/>
        </w:rPr>
      </w:pPr>
      <w:r>
        <w:rPr>
          <w:rFonts w:hint="eastAsia" w:ascii="宋体" w:hAnsi="宋体" w:cs="宋体"/>
        </w:rPr>
        <w:br w:type="page"/>
      </w:r>
      <w:r>
        <w:rPr>
          <w:rFonts w:hint="eastAsia" w:ascii="宋体" w:hAnsi="宋体" w:cs="宋体"/>
          <w:sz w:val="24"/>
          <w:szCs w:val="28"/>
        </w:rPr>
        <w:t>（二）其他与项目有关的资料（自附）</w:t>
      </w:r>
    </w:p>
    <w:p w14:paraId="7EBE401A">
      <w:pPr>
        <w:pStyle w:val="3"/>
        <w:pageBreakBefore/>
        <w:spacing w:line="500" w:lineRule="exact"/>
        <w:ind w:firstLine="562" w:firstLineChars="200"/>
        <w:rPr>
          <w:rFonts w:hint="eastAsia" w:cs="宋体"/>
          <w:b/>
          <w:szCs w:val="28"/>
        </w:rPr>
      </w:pPr>
      <w:bookmarkStart w:id="60" w:name="_Toc493178793"/>
      <w:bookmarkStart w:id="61" w:name="_Toc6887"/>
      <w:bookmarkStart w:id="62" w:name="_Toc492721038"/>
      <w:r>
        <w:rPr>
          <w:rFonts w:hint="eastAsia" w:cs="宋体"/>
          <w:b/>
          <w:szCs w:val="28"/>
        </w:rPr>
        <w:t>五、资格文件</w:t>
      </w:r>
      <w:bookmarkEnd w:id="60"/>
      <w:bookmarkEnd w:id="61"/>
      <w:bookmarkEnd w:id="62"/>
    </w:p>
    <w:p w14:paraId="2D2B74A3">
      <w:pPr>
        <w:spacing w:line="400" w:lineRule="exact"/>
        <w:ind w:firstLine="480" w:firstLineChars="200"/>
        <w:rPr>
          <w:rFonts w:hint="eastAsia" w:ascii="宋体" w:hAnsi="宋体" w:cs="宋体"/>
          <w:sz w:val="24"/>
          <w:szCs w:val="28"/>
        </w:rPr>
      </w:pPr>
      <w:r>
        <w:rPr>
          <w:rFonts w:hint="eastAsia" w:ascii="宋体" w:hAnsi="宋体" w:cs="宋体"/>
          <w:sz w:val="24"/>
          <w:szCs w:val="28"/>
        </w:rPr>
        <w:t>（一）法人营业执照（副本）或事业单位法人证书（副本）或社会团体法人登记证书复印件</w:t>
      </w:r>
    </w:p>
    <w:p w14:paraId="19A64D6B">
      <w:pPr>
        <w:tabs>
          <w:tab w:val="left" w:pos="6300"/>
        </w:tabs>
        <w:snapToGrid w:val="0"/>
        <w:spacing w:line="500" w:lineRule="exact"/>
        <w:ind w:firstLine="570"/>
        <w:rPr>
          <w:rFonts w:hint="eastAsia" w:ascii="宋体" w:hAnsi="宋体" w:cs="宋体"/>
        </w:rPr>
      </w:pPr>
    </w:p>
    <w:p w14:paraId="2BF6FF36">
      <w:pPr>
        <w:tabs>
          <w:tab w:val="left" w:pos="6300"/>
        </w:tabs>
        <w:snapToGrid w:val="0"/>
        <w:spacing w:line="500" w:lineRule="exact"/>
        <w:ind w:firstLine="570"/>
        <w:rPr>
          <w:rFonts w:hint="eastAsia" w:ascii="宋体" w:hAnsi="宋体" w:cs="宋体"/>
        </w:rPr>
      </w:pPr>
    </w:p>
    <w:p w14:paraId="30A94EE7">
      <w:pPr>
        <w:tabs>
          <w:tab w:val="left" w:pos="6300"/>
        </w:tabs>
        <w:snapToGrid w:val="0"/>
        <w:spacing w:line="500" w:lineRule="exact"/>
        <w:ind w:firstLine="570"/>
        <w:rPr>
          <w:rFonts w:hint="eastAsia" w:ascii="宋体" w:hAnsi="宋体" w:cs="宋体"/>
        </w:rPr>
      </w:pPr>
    </w:p>
    <w:p w14:paraId="7AE5B15F">
      <w:pPr>
        <w:tabs>
          <w:tab w:val="left" w:pos="6300"/>
        </w:tabs>
        <w:snapToGrid w:val="0"/>
        <w:spacing w:line="500" w:lineRule="exact"/>
        <w:ind w:firstLine="570"/>
        <w:rPr>
          <w:rFonts w:hint="eastAsia" w:ascii="宋体" w:hAnsi="宋体" w:cs="宋体"/>
        </w:rPr>
      </w:pPr>
    </w:p>
    <w:p w14:paraId="6021A8AB">
      <w:pPr>
        <w:tabs>
          <w:tab w:val="left" w:pos="6300"/>
        </w:tabs>
        <w:snapToGrid w:val="0"/>
        <w:spacing w:line="500" w:lineRule="exact"/>
        <w:ind w:firstLine="570"/>
        <w:rPr>
          <w:rFonts w:hint="eastAsia" w:ascii="宋体" w:hAnsi="宋体" w:cs="宋体"/>
        </w:rPr>
      </w:pPr>
    </w:p>
    <w:p w14:paraId="02008C06">
      <w:pPr>
        <w:spacing w:line="400" w:lineRule="exact"/>
        <w:ind w:firstLine="560" w:firstLineChars="200"/>
        <w:rPr>
          <w:rFonts w:hint="eastAsia" w:ascii="宋体" w:hAnsi="宋体" w:cs="宋体"/>
          <w:sz w:val="24"/>
          <w:szCs w:val="28"/>
        </w:rPr>
      </w:pPr>
      <w:r>
        <w:rPr>
          <w:rFonts w:hint="eastAsia" w:ascii="宋体" w:hAnsi="宋体" w:cs="宋体"/>
        </w:rPr>
        <w:br w:type="page"/>
      </w:r>
      <w:r>
        <w:rPr>
          <w:rFonts w:hint="eastAsia" w:ascii="宋体" w:hAnsi="宋体" w:cs="宋体"/>
          <w:sz w:val="24"/>
          <w:szCs w:val="28"/>
        </w:rPr>
        <w:t>（二）法定代表人身份证明书（格式）</w:t>
      </w:r>
    </w:p>
    <w:p w14:paraId="19939E40">
      <w:pPr>
        <w:tabs>
          <w:tab w:val="left" w:pos="6300"/>
        </w:tabs>
        <w:snapToGrid w:val="0"/>
        <w:spacing w:line="500" w:lineRule="exact"/>
        <w:ind w:firstLine="570"/>
        <w:rPr>
          <w:rFonts w:hint="eastAsia" w:ascii="宋体" w:hAnsi="宋体" w:cs="宋体"/>
          <w:sz w:val="24"/>
        </w:rPr>
      </w:pPr>
    </w:p>
    <w:p w14:paraId="2714F38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DF194FB">
      <w:pPr>
        <w:tabs>
          <w:tab w:val="left" w:pos="6300"/>
        </w:tabs>
        <w:snapToGrid w:val="0"/>
        <w:spacing w:line="500" w:lineRule="exact"/>
        <w:ind w:firstLine="570"/>
        <w:rPr>
          <w:rFonts w:hint="eastAsia" w:ascii="宋体" w:hAnsi="宋体" w:cs="宋体"/>
          <w:sz w:val="24"/>
        </w:rPr>
      </w:pPr>
    </w:p>
    <w:p w14:paraId="30E7D785">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680FDDD9">
      <w:pPr>
        <w:tabs>
          <w:tab w:val="left" w:pos="6300"/>
        </w:tabs>
        <w:snapToGrid w:val="0"/>
        <w:spacing w:line="500" w:lineRule="exact"/>
        <w:ind w:firstLine="57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55C93B03">
      <w:pPr>
        <w:tabs>
          <w:tab w:val="left" w:pos="6300"/>
        </w:tabs>
        <w:snapToGrid w:val="0"/>
        <w:spacing w:line="500" w:lineRule="exact"/>
        <w:ind w:firstLine="570"/>
        <w:rPr>
          <w:rFonts w:hint="eastAsia" w:ascii="宋体" w:hAnsi="宋体" w:cs="宋体"/>
          <w:sz w:val="24"/>
        </w:rPr>
      </w:pPr>
    </w:p>
    <w:p w14:paraId="77F74203">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14:paraId="021C7C1C">
      <w:pPr>
        <w:tabs>
          <w:tab w:val="left" w:pos="6300"/>
        </w:tabs>
        <w:snapToGrid w:val="0"/>
        <w:spacing w:line="500" w:lineRule="exact"/>
        <w:ind w:firstLine="570"/>
        <w:rPr>
          <w:rFonts w:hint="eastAsia" w:ascii="宋体" w:hAnsi="宋体" w:cs="宋体"/>
          <w:sz w:val="24"/>
        </w:rPr>
      </w:pPr>
    </w:p>
    <w:p w14:paraId="488F5CAC">
      <w:pPr>
        <w:tabs>
          <w:tab w:val="left" w:pos="6300"/>
        </w:tabs>
        <w:snapToGrid w:val="0"/>
        <w:spacing w:line="500" w:lineRule="exact"/>
        <w:ind w:firstLine="570"/>
        <w:rPr>
          <w:rFonts w:hint="eastAsia" w:ascii="宋体" w:hAnsi="宋体" w:cs="宋体"/>
          <w:sz w:val="24"/>
        </w:rPr>
      </w:pPr>
    </w:p>
    <w:p w14:paraId="15CB0555">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供应商：</w:t>
      </w:r>
    </w:p>
    <w:p w14:paraId="651CC728">
      <w:pPr>
        <w:tabs>
          <w:tab w:val="left" w:pos="6300"/>
        </w:tabs>
        <w:snapToGrid w:val="0"/>
        <w:spacing w:line="500" w:lineRule="exact"/>
        <w:ind w:firstLine="5848" w:firstLineChars="2437"/>
        <w:rPr>
          <w:rFonts w:hint="eastAsia" w:ascii="宋体" w:hAnsi="宋体" w:cs="宋体"/>
          <w:sz w:val="24"/>
        </w:rPr>
      </w:pPr>
      <w:r>
        <w:rPr>
          <w:rFonts w:hint="eastAsia" w:ascii="宋体" w:hAnsi="宋体" w:cs="宋体"/>
          <w:sz w:val="24"/>
        </w:rPr>
        <w:t>（供应商公章）</w:t>
      </w:r>
    </w:p>
    <w:p w14:paraId="6A90051A">
      <w:pPr>
        <w:tabs>
          <w:tab w:val="left" w:pos="6300"/>
        </w:tabs>
        <w:snapToGrid w:val="0"/>
        <w:spacing w:line="500" w:lineRule="exact"/>
        <w:ind w:firstLine="570"/>
        <w:rPr>
          <w:rFonts w:hint="eastAsia" w:ascii="宋体" w:hAnsi="宋体" w:cs="宋体"/>
          <w:sz w:val="24"/>
        </w:rPr>
      </w:pPr>
    </w:p>
    <w:p w14:paraId="2460144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256870BF">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法定代表人电话：XXXXXXX      电子邮箱：XXXXXX@XXXXX（若授权他人办理并签署响应文件的可不填写）</w:t>
      </w:r>
    </w:p>
    <w:p w14:paraId="6CB5C4D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14:paraId="3A5DFF08">
      <w:pPr>
        <w:tabs>
          <w:tab w:val="left" w:pos="6300"/>
        </w:tabs>
        <w:snapToGrid w:val="0"/>
        <w:spacing w:line="500" w:lineRule="exact"/>
        <w:ind w:firstLine="570"/>
        <w:rPr>
          <w:rFonts w:hint="eastAsia" w:ascii="宋体" w:hAnsi="宋体" w:cs="宋体"/>
          <w:sz w:val="24"/>
        </w:rPr>
      </w:pPr>
    </w:p>
    <w:p w14:paraId="678833FA">
      <w:pPr>
        <w:tabs>
          <w:tab w:val="left" w:pos="6300"/>
        </w:tabs>
        <w:snapToGrid w:val="0"/>
        <w:spacing w:line="500" w:lineRule="exact"/>
        <w:ind w:firstLine="570"/>
        <w:rPr>
          <w:rFonts w:hint="eastAsia" w:ascii="宋体" w:hAnsi="宋体" w:cs="宋体"/>
          <w:sz w:val="24"/>
        </w:rPr>
      </w:pPr>
    </w:p>
    <w:p w14:paraId="045AD15B">
      <w:pPr>
        <w:tabs>
          <w:tab w:val="left" w:pos="6300"/>
        </w:tabs>
        <w:snapToGrid w:val="0"/>
        <w:spacing w:line="500" w:lineRule="exact"/>
        <w:ind w:firstLine="570"/>
        <w:rPr>
          <w:rFonts w:hint="eastAsia" w:ascii="宋体" w:hAnsi="宋体" w:cs="宋体"/>
          <w:sz w:val="24"/>
        </w:rPr>
      </w:pPr>
    </w:p>
    <w:p w14:paraId="57ED56CB">
      <w:pPr>
        <w:tabs>
          <w:tab w:val="left" w:pos="6300"/>
        </w:tabs>
        <w:snapToGrid w:val="0"/>
        <w:spacing w:line="500" w:lineRule="exact"/>
        <w:ind w:firstLine="570"/>
        <w:rPr>
          <w:rFonts w:hint="eastAsia" w:ascii="宋体" w:hAnsi="宋体" w:cs="宋体"/>
          <w:sz w:val="24"/>
        </w:rPr>
      </w:pPr>
    </w:p>
    <w:p w14:paraId="36436BA8">
      <w:pPr>
        <w:tabs>
          <w:tab w:val="left" w:pos="6300"/>
        </w:tabs>
        <w:snapToGrid w:val="0"/>
        <w:spacing w:line="500" w:lineRule="exact"/>
        <w:ind w:firstLine="570"/>
        <w:rPr>
          <w:rFonts w:hint="eastAsia" w:ascii="宋体" w:hAnsi="宋体" w:cs="宋体"/>
          <w:sz w:val="24"/>
        </w:rPr>
      </w:pPr>
    </w:p>
    <w:p w14:paraId="22CD028F">
      <w:pPr>
        <w:spacing w:line="400" w:lineRule="exact"/>
        <w:ind w:firstLine="560" w:firstLineChars="200"/>
        <w:rPr>
          <w:rFonts w:hint="eastAsia" w:ascii="宋体" w:hAnsi="宋体" w:cs="宋体"/>
          <w:sz w:val="24"/>
          <w:szCs w:val="28"/>
        </w:rPr>
      </w:pPr>
      <w:r>
        <w:rPr>
          <w:rFonts w:hint="eastAsia" w:ascii="宋体" w:hAnsi="宋体" w:cs="宋体"/>
        </w:rPr>
        <w:br w:type="column"/>
      </w:r>
      <w:r>
        <w:rPr>
          <w:rFonts w:hint="eastAsia" w:ascii="宋体" w:hAnsi="宋体" w:cs="宋体"/>
          <w:sz w:val="24"/>
          <w:szCs w:val="28"/>
        </w:rPr>
        <w:t>（三）法定代表人授权委托书（格式）</w:t>
      </w:r>
    </w:p>
    <w:p w14:paraId="022E7E98">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6AB109D7">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8"/>
        </w:rPr>
        <w:t>项目名称</w:t>
      </w:r>
      <w:r>
        <w:rPr>
          <w:rFonts w:hint="eastAsia" w:ascii="宋体" w:hAnsi="宋体" w:cs="宋体"/>
          <w:sz w:val="24"/>
        </w:rPr>
        <w:t>：</w:t>
      </w:r>
      <w:r>
        <w:rPr>
          <w:rFonts w:hint="eastAsia" w:ascii="宋体" w:hAnsi="宋体" w:cs="宋体"/>
          <w:sz w:val="24"/>
          <w:u w:val="single"/>
        </w:rPr>
        <w:t xml:space="preserve">                                                </w:t>
      </w:r>
    </w:p>
    <w:p w14:paraId="2C965D76">
      <w:pPr>
        <w:tabs>
          <w:tab w:val="left" w:pos="6300"/>
        </w:tabs>
        <w:snapToGrid w:val="0"/>
        <w:spacing w:line="500" w:lineRule="exact"/>
        <w:ind w:firstLine="570"/>
        <w:rPr>
          <w:rFonts w:hint="eastAsia" w:ascii="宋体" w:hAnsi="宋体" w:cs="宋体"/>
          <w:sz w:val="24"/>
        </w:rPr>
      </w:pPr>
    </w:p>
    <w:p w14:paraId="5462B344">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489548FA">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（被授权人姓名及身份证代码）代表我单位全权办理上述项目的竞标、谈判、签约等具体工作，并签署全部有关文件、协议及合同。</w:t>
      </w:r>
    </w:p>
    <w:p w14:paraId="60A66D7B">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我单位对被授权人的签署负全部责任。</w:t>
      </w:r>
    </w:p>
    <w:p w14:paraId="6AC6A6D6">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14:paraId="6A597B5F">
      <w:pPr>
        <w:tabs>
          <w:tab w:val="left" w:pos="6300"/>
        </w:tabs>
        <w:snapToGrid w:val="0"/>
        <w:spacing w:line="500" w:lineRule="exact"/>
        <w:ind w:firstLine="570"/>
        <w:rPr>
          <w:rFonts w:hint="eastAsia" w:ascii="宋体" w:hAnsi="宋体" w:cs="宋体"/>
          <w:sz w:val="24"/>
        </w:rPr>
      </w:pPr>
    </w:p>
    <w:p w14:paraId="420C7377">
      <w:pPr>
        <w:tabs>
          <w:tab w:val="left" w:pos="6300"/>
        </w:tabs>
        <w:snapToGrid w:val="0"/>
        <w:spacing w:line="500" w:lineRule="exact"/>
        <w:ind w:firstLine="570"/>
        <w:rPr>
          <w:rFonts w:hint="eastAsia" w:ascii="宋体" w:hAnsi="宋体" w:cs="宋体"/>
          <w:sz w:val="24"/>
        </w:rPr>
      </w:pPr>
    </w:p>
    <w:p w14:paraId="3B7F7D9E">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被授权人：                                 供应商法定代表人：</w:t>
      </w:r>
    </w:p>
    <w:p w14:paraId="3E0C5345">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（签署或盖章）                                （签署或盖章）</w:t>
      </w:r>
    </w:p>
    <w:p w14:paraId="4C502270">
      <w:pPr>
        <w:tabs>
          <w:tab w:val="left" w:pos="6300"/>
        </w:tabs>
        <w:snapToGrid w:val="0"/>
        <w:spacing w:line="500" w:lineRule="exact"/>
        <w:ind w:firstLine="570"/>
        <w:rPr>
          <w:rFonts w:hint="eastAsia" w:ascii="宋体" w:hAnsi="宋体" w:cs="宋体"/>
          <w:sz w:val="24"/>
          <w:szCs w:val="28"/>
        </w:rPr>
      </w:pPr>
    </w:p>
    <w:p w14:paraId="4F178B59">
      <w:pPr>
        <w:tabs>
          <w:tab w:val="left" w:pos="6300"/>
        </w:tabs>
        <w:snapToGrid w:val="0"/>
        <w:spacing w:line="500" w:lineRule="exact"/>
        <w:ind w:firstLine="570"/>
        <w:rPr>
          <w:rFonts w:hint="eastAsia" w:ascii="宋体" w:hAnsi="宋体" w:cs="宋体"/>
          <w:sz w:val="24"/>
        </w:rPr>
      </w:pPr>
    </w:p>
    <w:p w14:paraId="788A44FE">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（附：被授权人身份证正反面复印件）</w:t>
      </w:r>
    </w:p>
    <w:p w14:paraId="290B7DCF">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274DCE9F">
      <w:pPr>
        <w:tabs>
          <w:tab w:val="left" w:pos="6300"/>
        </w:tabs>
        <w:snapToGrid w:val="0"/>
        <w:spacing w:line="500" w:lineRule="exact"/>
        <w:ind w:firstLine="570"/>
        <w:rPr>
          <w:rFonts w:hint="eastAsia" w:ascii="宋体" w:hAnsi="宋体" w:cs="宋体"/>
          <w:sz w:val="24"/>
        </w:rPr>
      </w:pPr>
    </w:p>
    <w:p w14:paraId="7D15944A">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14:paraId="363752E7">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21E3DAEE">
      <w:pPr>
        <w:tabs>
          <w:tab w:val="left" w:pos="6300"/>
        </w:tabs>
        <w:snapToGrid w:val="0"/>
        <w:spacing w:line="500" w:lineRule="exact"/>
        <w:ind w:right="720" w:firstLine="570"/>
        <w:jc w:val="right"/>
        <w:rPr>
          <w:rFonts w:hint="eastAsia" w:ascii="宋体" w:hAnsi="宋体" w:cs="宋体"/>
          <w:sz w:val="24"/>
        </w:rPr>
      </w:pPr>
    </w:p>
    <w:p w14:paraId="7E73137A">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被授权人电话：XXXXXXX     电子邮箱：XXXXXX@XXXXX（若法定代表人办理并签署响应文件的可不填写）</w:t>
      </w:r>
    </w:p>
    <w:p w14:paraId="6531CEFC">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注：</w:t>
      </w:r>
    </w:p>
    <w:p w14:paraId="1985B7E1">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1.若为法定代表人办理并签署响应文件的，不提供此文件。</w:t>
      </w:r>
    </w:p>
    <w:p w14:paraId="3ACCA2DA">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2.若为联合体竞标的，法定代表人授权委托书由联合体主办方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14:paraId="7C54C82F">
      <w:pPr>
        <w:spacing w:line="400" w:lineRule="exact"/>
        <w:ind w:firstLine="560" w:firstLineChars="200"/>
        <w:rPr>
          <w:rFonts w:hint="eastAsia" w:ascii="宋体" w:hAnsi="宋体" w:cs="宋体"/>
          <w:sz w:val="24"/>
          <w:szCs w:val="28"/>
        </w:rPr>
      </w:pPr>
      <w:r>
        <w:rPr>
          <w:rFonts w:hint="eastAsia" w:ascii="宋体" w:hAnsi="宋体" w:cs="宋体"/>
        </w:rPr>
        <w:br w:type="column"/>
      </w:r>
      <w:r>
        <w:rPr>
          <w:rFonts w:hint="eastAsia" w:ascii="宋体" w:hAnsi="宋体" w:cs="宋体"/>
          <w:sz w:val="24"/>
          <w:szCs w:val="28"/>
        </w:rPr>
        <w:t>（四）2020或2021年度财务状况报告（表）或其基本开户银行出具的资信证明复印件，本年度新成立或成立不满一年的组织和自然人无法提供财务状况报告（表）的，可提供银行出具的资信证明复印件</w:t>
      </w:r>
    </w:p>
    <w:p w14:paraId="55AEB24F">
      <w:pPr>
        <w:tabs>
          <w:tab w:val="left" w:pos="6300"/>
        </w:tabs>
        <w:snapToGrid w:val="0"/>
        <w:spacing w:line="500" w:lineRule="exact"/>
        <w:ind w:firstLine="570"/>
        <w:jc w:val="center"/>
        <w:rPr>
          <w:rFonts w:hint="eastAsia" w:ascii="宋体" w:hAnsi="宋体" w:cs="宋体"/>
          <w:sz w:val="24"/>
        </w:rPr>
      </w:pPr>
      <w:r>
        <w:rPr>
          <w:rFonts w:hint="eastAsia" w:ascii="宋体" w:hAnsi="宋体" w:cs="宋体"/>
        </w:rPr>
        <w:br w:type="page"/>
      </w:r>
      <w:r>
        <w:rPr>
          <w:rFonts w:hint="eastAsia" w:ascii="宋体" w:hAnsi="宋体" w:cs="宋体"/>
        </w:rPr>
        <w:t>（五）书面声明</w:t>
      </w:r>
    </w:p>
    <w:p w14:paraId="0B55D8DA">
      <w:pPr>
        <w:tabs>
          <w:tab w:val="left" w:pos="6300"/>
        </w:tabs>
        <w:snapToGrid w:val="0"/>
        <w:spacing w:line="500" w:lineRule="exact"/>
        <w:ind w:firstLine="570"/>
        <w:rPr>
          <w:rFonts w:hint="eastAsia" w:ascii="宋体" w:hAnsi="宋体" w:cs="宋体"/>
          <w:sz w:val="24"/>
        </w:rPr>
      </w:pPr>
    </w:p>
    <w:p w14:paraId="0CD2628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8"/>
        </w:rPr>
        <w:t>项目名称</w:t>
      </w:r>
      <w:r>
        <w:rPr>
          <w:rFonts w:hint="eastAsia" w:ascii="宋体" w:hAnsi="宋体" w:cs="宋体"/>
          <w:sz w:val="24"/>
        </w:rPr>
        <w:t>：</w:t>
      </w:r>
      <w:r>
        <w:rPr>
          <w:rFonts w:hint="eastAsia" w:ascii="宋体" w:hAnsi="宋体" w:cs="宋体"/>
          <w:sz w:val="24"/>
          <w:u w:val="single"/>
        </w:rPr>
        <w:t xml:space="preserve">                                                </w:t>
      </w:r>
    </w:p>
    <w:p w14:paraId="32761269">
      <w:pPr>
        <w:tabs>
          <w:tab w:val="left" w:pos="6300"/>
        </w:tabs>
        <w:snapToGrid w:val="0"/>
        <w:spacing w:line="500" w:lineRule="exact"/>
        <w:ind w:firstLine="570"/>
        <w:rPr>
          <w:rFonts w:hint="eastAsia" w:ascii="宋体" w:hAnsi="宋体" w:cs="宋体"/>
          <w:sz w:val="24"/>
        </w:rPr>
      </w:pPr>
    </w:p>
    <w:p w14:paraId="205A5B67">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1BF4730A">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我方对以上声明负全部法律责任。</w:t>
      </w:r>
    </w:p>
    <w:p w14:paraId="484D909E">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特此声明。</w:t>
      </w:r>
    </w:p>
    <w:p w14:paraId="4A071646">
      <w:pPr>
        <w:tabs>
          <w:tab w:val="left" w:pos="6300"/>
        </w:tabs>
        <w:snapToGrid w:val="0"/>
        <w:spacing w:line="500" w:lineRule="exact"/>
        <w:ind w:firstLine="570"/>
        <w:rPr>
          <w:rFonts w:hint="eastAsia" w:ascii="宋体" w:hAnsi="宋体" w:cs="宋体"/>
          <w:sz w:val="24"/>
        </w:rPr>
      </w:pPr>
    </w:p>
    <w:p w14:paraId="164A26DC">
      <w:pPr>
        <w:tabs>
          <w:tab w:val="left" w:pos="6300"/>
        </w:tabs>
        <w:snapToGrid w:val="0"/>
        <w:spacing w:line="500" w:lineRule="exact"/>
        <w:ind w:firstLine="570"/>
        <w:rPr>
          <w:rFonts w:hint="eastAsia" w:ascii="宋体" w:hAnsi="宋体" w:cs="宋体"/>
          <w:sz w:val="24"/>
        </w:rPr>
      </w:pPr>
    </w:p>
    <w:p w14:paraId="19248EC9">
      <w:pPr>
        <w:tabs>
          <w:tab w:val="left" w:pos="6300"/>
        </w:tabs>
        <w:snapToGrid w:val="0"/>
        <w:spacing w:line="500" w:lineRule="exact"/>
        <w:ind w:firstLine="570"/>
        <w:rPr>
          <w:rFonts w:hint="eastAsia" w:ascii="宋体" w:hAnsi="宋体" w:cs="宋体"/>
          <w:sz w:val="24"/>
        </w:rPr>
      </w:pPr>
    </w:p>
    <w:p w14:paraId="7820D794">
      <w:pPr>
        <w:tabs>
          <w:tab w:val="left" w:pos="6300"/>
        </w:tabs>
        <w:snapToGrid w:val="0"/>
        <w:spacing w:line="500" w:lineRule="exact"/>
        <w:ind w:right="424" w:firstLine="570"/>
        <w:jc w:val="right"/>
        <w:rPr>
          <w:rFonts w:hint="eastAsia" w:ascii="宋体" w:hAnsi="宋体" w:cs="宋体"/>
          <w:sz w:val="24"/>
        </w:rPr>
      </w:pPr>
      <w:r>
        <w:rPr>
          <w:rFonts w:hint="eastAsia" w:ascii="宋体" w:hAnsi="宋体" w:cs="宋体"/>
          <w:sz w:val="24"/>
        </w:rPr>
        <w:t>（供应商公章）</w:t>
      </w:r>
    </w:p>
    <w:p w14:paraId="7D25A428">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24A842B3">
      <w:pPr>
        <w:snapToGrid w:val="0"/>
        <w:spacing w:line="440" w:lineRule="exact"/>
        <w:ind w:firstLine="480" w:firstLineChars="200"/>
        <w:rPr>
          <w:rFonts w:hint="eastAsia" w:ascii="宋体" w:hAnsi="宋体" w:cs="宋体"/>
          <w:sz w:val="24"/>
          <w:szCs w:val="24"/>
        </w:rPr>
      </w:pPr>
    </w:p>
    <w:p w14:paraId="17698555">
      <w:pPr>
        <w:spacing w:line="400" w:lineRule="exact"/>
        <w:rPr>
          <w:rFonts w:hint="eastAsia" w:ascii="宋体" w:hAnsi="宋体" w:cs="宋体"/>
        </w:rPr>
      </w:pPr>
    </w:p>
    <w:p w14:paraId="061392ED">
      <w:pPr>
        <w:spacing w:line="400" w:lineRule="exact"/>
        <w:rPr>
          <w:rFonts w:hint="eastAsia" w:ascii="宋体" w:hAnsi="宋体" w:cs="宋体"/>
        </w:rPr>
      </w:pPr>
    </w:p>
    <w:p w14:paraId="10AFC214">
      <w:pPr>
        <w:spacing w:line="400" w:lineRule="exact"/>
        <w:rPr>
          <w:rFonts w:hint="eastAsia" w:ascii="宋体" w:hAnsi="宋体" w:cs="宋体"/>
        </w:rPr>
      </w:pPr>
    </w:p>
    <w:p w14:paraId="36856B05">
      <w:pPr>
        <w:spacing w:line="400" w:lineRule="exact"/>
        <w:rPr>
          <w:rFonts w:hint="eastAsia" w:ascii="宋体" w:hAnsi="宋体" w:cs="宋体"/>
        </w:rPr>
      </w:pPr>
    </w:p>
    <w:p w14:paraId="61B37FE0">
      <w:pPr>
        <w:spacing w:line="400" w:lineRule="exact"/>
        <w:rPr>
          <w:rFonts w:hint="eastAsia" w:ascii="宋体" w:hAnsi="宋体" w:cs="宋体"/>
        </w:rPr>
      </w:pPr>
    </w:p>
    <w:p w14:paraId="6BB9A0AA">
      <w:pPr>
        <w:spacing w:line="400" w:lineRule="exact"/>
        <w:rPr>
          <w:rFonts w:hint="eastAsia" w:ascii="宋体" w:hAnsi="宋体" w:cs="宋体"/>
        </w:rPr>
      </w:pPr>
    </w:p>
    <w:p w14:paraId="4DC9DF92">
      <w:pPr>
        <w:spacing w:line="400" w:lineRule="exact"/>
        <w:rPr>
          <w:rFonts w:hint="eastAsia" w:ascii="宋体" w:hAnsi="宋体" w:cs="宋体"/>
        </w:rPr>
      </w:pPr>
    </w:p>
    <w:p w14:paraId="7BF2E387">
      <w:pPr>
        <w:spacing w:line="400" w:lineRule="exact"/>
        <w:rPr>
          <w:rFonts w:hint="eastAsia" w:ascii="宋体" w:hAnsi="宋体" w:cs="宋体"/>
        </w:rPr>
      </w:pPr>
    </w:p>
    <w:p w14:paraId="29A36276">
      <w:pPr>
        <w:spacing w:line="400" w:lineRule="exact"/>
        <w:rPr>
          <w:rFonts w:hint="eastAsia" w:ascii="宋体" w:hAnsi="宋体" w:cs="宋体"/>
        </w:rPr>
      </w:pPr>
    </w:p>
    <w:p w14:paraId="6E240C94">
      <w:pPr>
        <w:spacing w:line="400" w:lineRule="exact"/>
        <w:rPr>
          <w:rFonts w:hint="eastAsia" w:ascii="宋体" w:hAnsi="宋体" w:cs="宋体"/>
        </w:rPr>
      </w:pPr>
    </w:p>
    <w:p w14:paraId="3851BF13">
      <w:pPr>
        <w:spacing w:line="400" w:lineRule="exact"/>
        <w:ind w:firstLine="480" w:firstLineChars="200"/>
        <w:rPr>
          <w:rFonts w:hint="eastAsia" w:ascii="宋体" w:hAnsi="宋体" w:cs="宋体"/>
          <w:sz w:val="24"/>
          <w:szCs w:val="28"/>
        </w:rPr>
        <w:sectPr>
          <w:headerReference r:id="rId10" w:type="default"/>
          <w:footerReference r:id="rId11" w:type="default"/>
          <w:type w:val="nextColumn"/>
          <w:pgSz w:w="11907" w:h="16840"/>
          <w:pgMar w:top="1134" w:right="1191" w:bottom="1134" w:left="1304" w:header="964" w:footer="992" w:gutter="0"/>
          <w:pgNumType w:fmt="numberInDash"/>
          <w:cols w:space="720" w:num="1"/>
          <w:docGrid w:linePitch="380" w:charSpace="-5735"/>
        </w:sectPr>
      </w:pPr>
    </w:p>
    <w:p w14:paraId="1244A990">
      <w:pPr>
        <w:spacing w:line="400" w:lineRule="exact"/>
        <w:ind w:firstLine="480" w:firstLineChars="200"/>
        <w:rPr>
          <w:rFonts w:hint="eastAsia" w:ascii="宋体" w:hAnsi="宋体" w:cs="宋体"/>
          <w:sz w:val="24"/>
          <w:szCs w:val="28"/>
        </w:rPr>
      </w:pPr>
      <w:r>
        <w:rPr>
          <w:rFonts w:hint="eastAsia" w:ascii="宋体" w:hAnsi="宋体" w:cs="宋体"/>
          <w:sz w:val="24"/>
          <w:szCs w:val="28"/>
        </w:rPr>
        <w:t>（六）税务登记证（副本）复印件</w:t>
      </w:r>
    </w:p>
    <w:p w14:paraId="6665EDE0">
      <w:pPr>
        <w:spacing w:line="400" w:lineRule="exact"/>
        <w:ind w:firstLine="480" w:firstLineChars="200"/>
        <w:rPr>
          <w:rFonts w:hint="eastAsia" w:ascii="宋体" w:hAnsi="宋体" w:cs="宋体"/>
          <w:sz w:val="24"/>
          <w:szCs w:val="28"/>
        </w:rPr>
      </w:pPr>
      <w:r>
        <w:rPr>
          <w:rFonts w:hint="eastAsia" w:ascii="宋体" w:hAnsi="宋体" w:cs="宋体"/>
          <w:sz w:val="24"/>
          <w:szCs w:val="28"/>
        </w:rPr>
        <w:t>（七）缴纳社会保障金的证明材料复印件</w:t>
      </w:r>
    </w:p>
    <w:p w14:paraId="26E8A234">
      <w:pPr>
        <w:spacing w:line="400" w:lineRule="exact"/>
        <w:ind w:firstLine="480" w:firstLineChars="200"/>
        <w:rPr>
          <w:rFonts w:hint="eastAsia" w:ascii="宋体" w:hAnsi="宋体" w:cs="宋体"/>
          <w:sz w:val="24"/>
          <w:szCs w:val="28"/>
        </w:rPr>
      </w:pPr>
      <w:r>
        <w:rPr>
          <w:rFonts w:hint="eastAsia" w:ascii="宋体" w:hAnsi="宋体" w:cs="宋体"/>
          <w:sz w:val="24"/>
          <w:szCs w:val="28"/>
        </w:rPr>
        <w:t>缴纳社会保障金的证明材料指：缴纳社会保险的凭据（专用收据或社会保险缴纳清单）或银行缴款凭证。依法免税或不需要缴纳社会保障资金的供应商，应提供相应文件证明其依法免税或不需要缴纳社会保障资金</w:t>
      </w:r>
    </w:p>
    <w:p w14:paraId="6C1AAAC9">
      <w:pPr>
        <w:tabs>
          <w:tab w:val="left" w:pos="6300"/>
        </w:tabs>
        <w:snapToGrid w:val="0"/>
        <w:spacing w:line="500" w:lineRule="exact"/>
        <w:ind w:firstLine="480" w:firstLineChars="200"/>
        <w:rPr>
          <w:rFonts w:hint="eastAsia" w:ascii="宋体" w:hAnsi="宋体" w:cs="宋体"/>
          <w:sz w:val="24"/>
          <w:szCs w:val="24"/>
          <w:u w:val="single"/>
        </w:rPr>
      </w:pPr>
      <w:r>
        <w:rPr>
          <w:rFonts w:hint="eastAsia" w:ascii="宋体" w:hAnsi="宋体" w:cs="宋体"/>
          <w:sz w:val="24"/>
          <w:szCs w:val="24"/>
          <w:u w:val="single"/>
        </w:rPr>
        <w:t>说明：供应商按“多证合一”登记制度办理营业执照的，</w:t>
      </w:r>
      <w:r>
        <w:rPr>
          <w:rFonts w:hint="eastAsia" w:ascii="宋体" w:hAnsi="宋体" w:cs="宋体"/>
          <w:kern w:val="0"/>
          <w:sz w:val="24"/>
          <w:szCs w:val="24"/>
          <w:u w:val="single"/>
        </w:rPr>
        <w:t>税务登记证（副本）和社会保险登记证</w:t>
      </w:r>
      <w:r>
        <w:rPr>
          <w:rFonts w:hint="eastAsia" w:ascii="宋体" w:hAnsi="宋体" w:cs="宋体"/>
          <w:sz w:val="24"/>
          <w:szCs w:val="24"/>
          <w:u w:val="single"/>
        </w:rPr>
        <w:t>以供应商所提供的营业执照（副本）复印件为准。</w:t>
      </w:r>
    </w:p>
    <w:p w14:paraId="3D36A744">
      <w:pPr>
        <w:spacing w:line="400" w:lineRule="exact"/>
        <w:ind w:firstLine="480" w:firstLineChars="200"/>
        <w:rPr>
          <w:rFonts w:hint="eastAsia" w:ascii="宋体" w:hAnsi="宋体" w:cs="宋体"/>
          <w:sz w:val="24"/>
          <w:szCs w:val="28"/>
        </w:rPr>
      </w:pPr>
      <w:r>
        <w:rPr>
          <w:rFonts w:hint="eastAsia" w:ascii="宋体" w:hAnsi="宋体" w:cs="宋体"/>
          <w:sz w:val="24"/>
          <w:szCs w:val="28"/>
        </w:rPr>
        <w:t>（八）特定资格条件证书或证明文件</w:t>
      </w:r>
    </w:p>
    <w:p w14:paraId="105FA5E0">
      <w:pPr>
        <w:tabs>
          <w:tab w:val="left" w:pos="6300"/>
        </w:tabs>
        <w:snapToGrid w:val="0"/>
        <w:spacing w:line="500" w:lineRule="exact"/>
        <w:ind w:firstLine="570"/>
        <w:jc w:val="left"/>
        <w:rPr>
          <w:rFonts w:hint="eastAsia" w:ascii="宋体" w:hAnsi="宋体" w:cs="宋体"/>
          <w:sz w:val="24"/>
        </w:rPr>
      </w:pPr>
    </w:p>
    <w:p w14:paraId="58350A27">
      <w:pPr>
        <w:tabs>
          <w:tab w:val="left" w:pos="6300"/>
        </w:tabs>
        <w:snapToGrid w:val="0"/>
        <w:spacing w:line="500" w:lineRule="exact"/>
        <w:ind w:firstLine="570"/>
        <w:jc w:val="left"/>
        <w:rPr>
          <w:rFonts w:hint="eastAsia" w:ascii="宋体" w:hAnsi="宋体" w:cs="宋体"/>
          <w:sz w:val="24"/>
        </w:rPr>
      </w:pPr>
    </w:p>
    <w:p w14:paraId="3810C2D7">
      <w:pPr>
        <w:tabs>
          <w:tab w:val="left" w:pos="6300"/>
        </w:tabs>
        <w:snapToGrid w:val="0"/>
        <w:spacing w:line="500" w:lineRule="exact"/>
        <w:ind w:firstLine="570"/>
        <w:jc w:val="left"/>
        <w:rPr>
          <w:rFonts w:hint="eastAsia" w:ascii="宋体" w:hAnsi="宋体" w:cs="宋体"/>
          <w:sz w:val="24"/>
        </w:rPr>
      </w:pPr>
    </w:p>
    <w:p w14:paraId="77432F38">
      <w:pPr>
        <w:tabs>
          <w:tab w:val="left" w:pos="6300"/>
        </w:tabs>
        <w:snapToGrid w:val="0"/>
        <w:spacing w:line="500" w:lineRule="exact"/>
        <w:ind w:firstLine="570"/>
        <w:jc w:val="left"/>
        <w:rPr>
          <w:rFonts w:hint="eastAsia" w:ascii="宋体" w:hAnsi="宋体" w:cs="宋体"/>
          <w:sz w:val="24"/>
        </w:rPr>
      </w:pPr>
    </w:p>
    <w:p w14:paraId="2C569D2D">
      <w:pPr>
        <w:tabs>
          <w:tab w:val="left" w:pos="6300"/>
        </w:tabs>
        <w:snapToGrid w:val="0"/>
        <w:spacing w:line="500" w:lineRule="exact"/>
        <w:ind w:firstLine="570"/>
        <w:jc w:val="left"/>
        <w:rPr>
          <w:rFonts w:hint="eastAsia" w:ascii="宋体" w:hAnsi="宋体" w:cs="宋体"/>
          <w:sz w:val="24"/>
        </w:rPr>
      </w:pPr>
    </w:p>
    <w:p w14:paraId="2491B7EF">
      <w:pPr>
        <w:tabs>
          <w:tab w:val="left" w:pos="6300"/>
        </w:tabs>
        <w:snapToGrid w:val="0"/>
        <w:spacing w:line="500" w:lineRule="exact"/>
        <w:ind w:firstLine="570"/>
        <w:jc w:val="left"/>
        <w:rPr>
          <w:rFonts w:hint="eastAsia" w:ascii="宋体" w:hAnsi="宋体" w:cs="宋体"/>
          <w:sz w:val="24"/>
        </w:rPr>
      </w:pPr>
    </w:p>
    <w:p w14:paraId="588E6A91">
      <w:pPr>
        <w:tabs>
          <w:tab w:val="left" w:pos="6300"/>
        </w:tabs>
        <w:snapToGrid w:val="0"/>
        <w:spacing w:line="500" w:lineRule="exact"/>
        <w:ind w:firstLine="570"/>
        <w:jc w:val="left"/>
        <w:rPr>
          <w:rFonts w:hint="eastAsia" w:ascii="宋体" w:hAnsi="宋体" w:cs="宋体"/>
          <w:sz w:val="24"/>
        </w:rPr>
      </w:pPr>
    </w:p>
    <w:p w14:paraId="04AC6C18">
      <w:pPr>
        <w:tabs>
          <w:tab w:val="left" w:pos="6300"/>
        </w:tabs>
        <w:snapToGrid w:val="0"/>
        <w:spacing w:line="500" w:lineRule="exact"/>
        <w:ind w:firstLine="570"/>
        <w:jc w:val="left"/>
        <w:rPr>
          <w:rFonts w:hint="eastAsia" w:ascii="宋体" w:hAnsi="宋体" w:cs="宋体"/>
          <w:sz w:val="24"/>
        </w:rPr>
      </w:pPr>
    </w:p>
    <w:p w14:paraId="6D071807">
      <w:pPr>
        <w:tabs>
          <w:tab w:val="left" w:pos="6300"/>
        </w:tabs>
        <w:snapToGrid w:val="0"/>
        <w:spacing w:line="500" w:lineRule="exact"/>
        <w:ind w:firstLine="570"/>
        <w:jc w:val="left"/>
        <w:rPr>
          <w:rFonts w:hint="eastAsia" w:ascii="宋体" w:hAnsi="宋体" w:cs="宋体"/>
          <w:sz w:val="24"/>
        </w:rPr>
      </w:pPr>
    </w:p>
    <w:p w14:paraId="7B49DCED">
      <w:pPr>
        <w:tabs>
          <w:tab w:val="left" w:pos="6300"/>
        </w:tabs>
        <w:snapToGrid w:val="0"/>
        <w:spacing w:line="500" w:lineRule="exact"/>
        <w:ind w:firstLine="570"/>
        <w:jc w:val="left"/>
        <w:rPr>
          <w:rFonts w:hint="eastAsia" w:ascii="宋体" w:hAnsi="宋体" w:cs="宋体"/>
          <w:sz w:val="24"/>
        </w:rPr>
      </w:pPr>
    </w:p>
    <w:p w14:paraId="290D5482">
      <w:pPr>
        <w:tabs>
          <w:tab w:val="left" w:pos="6300"/>
        </w:tabs>
        <w:snapToGrid w:val="0"/>
        <w:spacing w:line="500" w:lineRule="exact"/>
        <w:ind w:firstLine="570"/>
        <w:jc w:val="left"/>
        <w:rPr>
          <w:rFonts w:hint="eastAsia" w:ascii="宋体" w:hAnsi="宋体" w:cs="宋体"/>
          <w:sz w:val="24"/>
        </w:rPr>
      </w:pPr>
    </w:p>
    <w:p w14:paraId="6CD6BE11">
      <w:pPr>
        <w:tabs>
          <w:tab w:val="left" w:pos="6300"/>
        </w:tabs>
        <w:snapToGrid w:val="0"/>
        <w:spacing w:line="500" w:lineRule="exact"/>
        <w:ind w:firstLine="570"/>
        <w:jc w:val="left"/>
        <w:rPr>
          <w:rFonts w:hint="eastAsia" w:ascii="宋体" w:hAnsi="宋体" w:cs="宋体"/>
          <w:sz w:val="24"/>
        </w:rPr>
      </w:pPr>
    </w:p>
    <w:p w14:paraId="47BFB653">
      <w:pPr>
        <w:tabs>
          <w:tab w:val="left" w:pos="6300"/>
        </w:tabs>
        <w:snapToGrid w:val="0"/>
        <w:spacing w:line="500" w:lineRule="exact"/>
        <w:ind w:firstLine="570"/>
        <w:jc w:val="left"/>
        <w:rPr>
          <w:rFonts w:hint="eastAsia" w:ascii="宋体" w:hAnsi="宋体" w:cs="宋体"/>
          <w:sz w:val="24"/>
        </w:rPr>
      </w:pPr>
    </w:p>
    <w:p w14:paraId="48F43873">
      <w:pPr>
        <w:tabs>
          <w:tab w:val="left" w:pos="6300"/>
        </w:tabs>
        <w:snapToGrid w:val="0"/>
        <w:spacing w:line="500" w:lineRule="exact"/>
        <w:ind w:firstLine="570"/>
        <w:jc w:val="left"/>
        <w:rPr>
          <w:rFonts w:hint="eastAsia" w:ascii="宋体" w:hAnsi="宋体" w:cs="宋体"/>
          <w:sz w:val="24"/>
        </w:rPr>
      </w:pPr>
    </w:p>
    <w:p w14:paraId="2FA6C2AA">
      <w:pPr>
        <w:tabs>
          <w:tab w:val="left" w:pos="6300"/>
        </w:tabs>
        <w:snapToGrid w:val="0"/>
        <w:spacing w:line="500" w:lineRule="exact"/>
        <w:ind w:firstLine="570"/>
        <w:jc w:val="left"/>
        <w:rPr>
          <w:rFonts w:hint="eastAsia" w:ascii="宋体" w:hAnsi="宋体" w:cs="宋体"/>
          <w:sz w:val="24"/>
        </w:rPr>
      </w:pPr>
    </w:p>
    <w:p w14:paraId="7BC16469">
      <w:pPr>
        <w:tabs>
          <w:tab w:val="left" w:pos="6300"/>
        </w:tabs>
        <w:snapToGrid w:val="0"/>
        <w:spacing w:line="500" w:lineRule="exact"/>
        <w:ind w:firstLine="570"/>
        <w:jc w:val="left"/>
        <w:rPr>
          <w:rFonts w:hint="eastAsia" w:ascii="宋体" w:hAnsi="宋体" w:cs="宋体"/>
          <w:sz w:val="24"/>
        </w:rPr>
      </w:pPr>
    </w:p>
    <w:p w14:paraId="38FA1E6C">
      <w:pPr>
        <w:tabs>
          <w:tab w:val="left" w:pos="6300"/>
        </w:tabs>
        <w:snapToGrid w:val="0"/>
        <w:spacing w:line="500" w:lineRule="exact"/>
        <w:ind w:firstLine="570"/>
        <w:jc w:val="left"/>
        <w:rPr>
          <w:rFonts w:hint="eastAsia" w:ascii="宋体" w:hAnsi="宋体" w:cs="宋体"/>
          <w:sz w:val="24"/>
        </w:rPr>
      </w:pPr>
    </w:p>
    <w:p w14:paraId="68C47F29">
      <w:pPr>
        <w:tabs>
          <w:tab w:val="left" w:pos="6300"/>
        </w:tabs>
        <w:snapToGrid w:val="0"/>
        <w:spacing w:line="500" w:lineRule="exact"/>
        <w:ind w:firstLine="570"/>
        <w:jc w:val="left"/>
        <w:rPr>
          <w:rFonts w:hint="eastAsia" w:ascii="宋体" w:hAnsi="宋体" w:cs="宋体"/>
          <w:sz w:val="24"/>
        </w:rPr>
      </w:pPr>
    </w:p>
    <w:p w14:paraId="221DD6CA">
      <w:pPr>
        <w:tabs>
          <w:tab w:val="left" w:pos="6300"/>
        </w:tabs>
        <w:snapToGrid w:val="0"/>
        <w:spacing w:line="500" w:lineRule="exact"/>
        <w:jc w:val="left"/>
        <w:rPr>
          <w:rFonts w:hint="eastAsia" w:ascii="宋体" w:hAnsi="宋体" w:cs="宋体"/>
          <w:sz w:val="24"/>
        </w:rPr>
      </w:pPr>
    </w:p>
    <w:p w14:paraId="4B7B305F">
      <w:pPr>
        <w:tabs>
          <w:tab w:val="left" w:pos="6300"/>
        </w:tabs>
        <w:snapToGrid w:val="0"/>
        <w:spacing w:line="500" w:lineRule="exact"/>
        <w:jc w:val="center"/>
        <w:rPr>
          <w:rFonts w:hint="eastAsia" w:ascii="宋体" w:hAnsi="宋体" w:cs="宋体"/>
        </w:rPr>
      </w:pPr>
      <w:r>
        <w:rPr>
          <w:rFonts w:hint="eastAsia" w:ascii="宋体" w:hAnsi="宋体" w:cs="宋体"/>
        </w:rPr>
        <w:t>（结束）</w:t>
      </w:r>
    </w:p>
    <w:sectPr>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5EDF5518-8F13-4B53-800C-8FABE043BB7C}"/>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script"/>
    <w:pitch w:val="default"/>
    <w:sig w:usb0="800002BF" w:usb1="38CF7CFA" w:usb2="00000016"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2BC9E341-2CF1-4F93-8A2F-9C0A1F7320C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D42C">
    <w:pPr>
      <w:pStyle w:val="35"/>
      <w:jc w:val="center"/>
      <w:rPr>
        <w:rFonts w:hint="eastAsia"/>
        <w:sz w:val="24"/>
      </w:rPr>
    </w:pPr>
    <w:r>
      <w:rPr>
        <w:sz w:val="24"/>
      </w:rPr>
      <w:fldChar w:fldCharType="begin"/>
    </w:r>
    <w:r>
      <w:rPr>
        <w:rStyle w:val="61"/>
        <w:sz w:val="24"/>
      </w:rPr>
      <w:instrText xml:space="preserve"> PAGE </w:instrText>
    </w:r>
    <w:r>
      <w:rPr>
        <w:sz w:val="24"/>
      </w:rPr>
      <w:fldChar w:fldCharType="separate"/>
    </w:r>
    <w:r>
      <w:rPr>
        <w:rStyle w:val="61"/>
        <w:sz w:val="24"/>
      </w:rPr>
      <w:t>2</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51143">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7C649DC0">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84560">
    <w:pPr>
      <w:pStyle w:val="35"/>
      <w:ind w:right="360"/>
      <w:jc w:val="center"/>
    </w:pPr>
    <w:r>
      <w:fldChar w:fldCharType="begin"/>
    </w:r>
    <w:r>
      <w:rPr>
        <w:rStyle w:val="61"/>
      </w:rPr>
      <w:instrText xml:space="preserve"> PAGE </w:instrText>
    </w:r>
    <w:r>
      <w:fldChar w:fldCharType="separate"/>
    </w:r>
    <w:r>
      <w:rPr>
        <w:rStyle w:val="61"/>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E09B9">
    <w:pPr>
      <w:pStyle w:val="35"/>
      <w:jc w:val="center"/>
      <w:rPr>
        <w:sz w:val="24"/>
      </w:rPr>
    </w:pPr>
    <w:r>
      <w:rPr>
        <w:sz w:val="24"/>
      </w:rPr>
      <w:fldChar w:fldCharType="begin"/>
    </w:r>
    <w:r>
      <w:rPr>
        <w:rStyle w:val="61"/>
        <w:sz w:val="24"/>
      </w:rPr>
      <w:instrText xml:space="preserve"> PAGE </w:instrText>
    </w:r>
    <w:r>
      <w:rPr>
        <w:sz w:val="24"/>
      </w:rPr>
      <w:fldChar w:fldCharType="separate"/>
    </w:r>
    <w:r>
      <w:rPr>
        <w:rStyle w:val="61"/>
        <w:sz w:val="24"/>
      </w:rPr>
      <w:t>46</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1F0F0">
    <w:pPr>
      <w:pStyle w:val="36"/>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4F851">
    <w:pPr>
      <w:pStyle w:val="36"/>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64932">
    <w:pPr>
      <w:pStyle w:val="36"/>
      <w:jc w:val="left"/>
      <w:rPr>
        <w:rFonts w:hint="eastAsia" w:ascii="方正仿宋_GBK" w:eastAsia="方正仿宋_GBK"/>
        <w:sz w:val="21"/>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52411">
    <w:pPr>
      <w:pStyle w:val="36"/>
      <w:jc w:val="both"/>
      <w:rPr>
        <w:rFonts w:hint="eastAsia"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2AA2">
    <w:pPr>
      <w:pStyle w:val="36"/>
      <w:jc w:val="both"/>
      <w:rPr>
        <w:rFonts w:hint="eastAsia" w:ascii="方正仿宋_GBK" w:eastAsia="方正仿宋_GBK"/>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1">
    <w:nsid w:val="00000005"/>
    <w:multiLevelType w:val="multilevel"/>
    <w:tmpl w:val="00000005"/>
    <w:lvl w:ilvl="0" w:tentative="0">
      <w:start w:val="1"/>
      <w:numFmt w:val="bullet"/>
      <w:pStyle w:val="166"/>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17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11"/>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45"/>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3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5"/>
    <w:multiLevelType w:val="multilevel"/>
    <w:tmpl w:val="00000015"/>
    <w:lvl w:ilvl="0" w:tentative="0">
      <w:start w:val="1"/>
      <w:numFmt w:val="decimal"/>
      <w:pStyle w:val="177"/>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singleLevel"/>
    <w:tmpl w:val="00000016"/>
    <w:lvl w:ilvl="0" w:tentative="0">
      <w:start w:val="1"/>
      <w:numFmt w:val="bullet"/>
      <w:pStyle w:val="159"/>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2">
    <w:nsid w:val="00000019"/>
    <w:multiLevelType w:val="singleLevel"/>
    <w:tmpl w:val="00000019"/>
    <w:lvl w:ilvl="0" w:tentative="0">
      <w:start w:val="1"/>
      <w:numFmt w:val="decimal"/>
      <w:pStyle w:val="135"/>
      <w:lvlText w:val="%1)"/>
      <w:lvlJc w:val="left"/>
      <w:pPr>
        <w:tabs>
          <w:tab w:val="left" w:pos="425"/>
        </w:tabs>
        <w:ind w:left="425" w:hanging="425"/>
      </w:pPr>
      <w:rPr>
        <w:rFonts w:hint="eastAsia"/>
      </w:rPr>
    </w:lvl>
  </w:abstractNum>
  <w:abstractNum w:abstractNumId="13">
    <w:nsid w:val="0000001A"/>
    <w:multiLevelType w:val="multilevel"/>
    <w:tmpl w:val="0000001A"/>
    <w:lvl w:ilvl="0" w:tentative="0">
      <w:start w:val="1"/>
      <w:numFmt w:val="decimal"/>
      <w:pStyle w:val="18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chineseCountingThousand"/>
      <w:pStyle w:val="12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1CEC260"/>
    <w:multiLevelType w:val="singleLevel"/>
    <w:tmpl w:val="01CEC260"/>
    <w:lvl w:ilvl="0" w:tentative="0">
      <w:start w:val="2"/>
      <w:numFmt w:val="chineseCounting"/>
      <w:suff w:val="nothing"/>
      <w:lvlText w:val="（%1）"/>
      <w:lvlJc w:val="left"/>
      <w:rPr>
        <w:rFonts w:hint="eastAsia"/>
      </w:rPr>
    </w:lvl>
  </w:abstractNum>
  <w:abstractNum w:abstractNumId="16">
    <w:nsid w:val="4B5779BF"/>
    <w:multiLevelType w:val="singleLevel"/>
    <w:tmpl w:val="4B5779BF"/>
    <w:lvl w:ilvl="0" w:tentative="0">
      <w:start w:val="3"/>
      <w:numFmt w:val="decimal"/>
      <w:lvlText w:val="%1."/>
      <w:lvlJc w:val="left"/>
      <w:pPr>
        <w:tabs>
          <w:tab w:val="left" w:pos="312"/>
        </w:tabs>
      </w:pPr>
    </w:lvl>
  </w:abstractNum>
  <w:num w:numId="1">
    <w:abstractNumId w:val="4"/>
  </w:num>
  <w:num w:numId="2">
    <w:abstractNumId w:val="0"/>
  </w:num>
  <w:num w:numId="3">
    <w:abstractNumId w:val="2"/>
  </w:num>
  <w:num w:numId="4">
    <w:abstractNumId w:val="11"/>
  </w:num>
  <w:num w:numId="5">
    <w:abstractNumId w:val="7"/>
  </w:num>
  <w:num w:numId="6">
    <w:abstractNumId w:val="6"/>
  </w:num>
  <w:num w:numId="7">
    <w:abstractNumId w:val="14"/>
  </w:num>
  <w:num w:numId="8">
    <w:abstractNumId w:val="12"/>
  </w:num>
  <w:num w:numId="9">
    <w:abstractNumId w:val="8"/>
  </w:num>
  <w:num w:numId="10">
    <w:abstractNumId w:val="5"/>
  </w:num>
  <w:num w:numId="11">
    <w:abstractNumId w:val="10"/>
  </w:num>
  <w:num w:numId="12">
    <w:abstractNumId w:val="1"/>
  </w:num>
  <w:num w:numId="13">
    <w:abstractNumId w:val="3"/>
  </w:num>
  <w:num w:numId="14">
    <w:abstractNumId w:val="9"/>
  </w:num>
  <w:num w:numId="15">
    <w:abstractNumId w:val="13"/>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OWRlZjRhZDRmNWMzYzYyOGZhMmM5OTI5MzVlN2QifQ=="/>
  </w:docVars>
  <w:rsids>
    <w:rsidRoot w:val="00172A27"/>
    <w:rsid w:val="000009FD"/>
    <w:rsid w:val="00000ED2"/>
    <w:rsid w:val="00003684"/>
    <w:rsid w:val="00003F7A"/>
    <w:rsid w:val="000072F0"/>
    <w:rsid w:val="00010A9A"/>
    <w:rsid w:val="000110F0"/>
    <w:rsid w:val="00011AF1"/>
    <w:rsid w:val="00012203"/>
    <w:rsid w:val="00012ACA"/>
    <w:rsid w:val="00021946"/>
    <w:rsid w:val="000266A1"/>
    <w:rsid w:val="0003075E"/>
    <w:rsid w:val="00030782"/>
    <w:rsid w:val="0003282A"/>
    <w:rsid w:val="00034A67"/>
    <w:rsid w:val="0003767C"/>
    <w:rsid w:val="000376BA"/>
    <w:rsid w:val="00037FAD"/>
    <w:rsid w:val="0004204B"/>
    <w:rsid w:val="000420C0"/>
    <w:rsid w:val="00042250"/>
    <w:rsid w:val="00043311"/>
    <w:rsid w:val="00047144"/>
    <w:rsid w:val="0005078E"/>
    <w:rsid w:val="00056058"/>
    <w:rsid w:val="00057565"/>
    <w:rsid w:val="00060807"/>
    <w:rsid w:val="00060F9F"/>
    <w:rsid w:val="00064EA7"/>
    <w:rsid w:val="0006572E"/>
    <w:rsid w:val="00075520"/>
    <w:rsid w:val="00082AC9"/>
    <w:rsid w:val="000857DB"/>
    <w:rsid w:val="000908E7"/>
    <w:rsid w:val="0009136B"/>
    <w:rsid w:val="000946BD"/>
    <w:rsid w:val="00094D91"/>
    <w:rsid w:val="00094FBF"/>
    <w:rsid w:val="000A2FB3"/>
    <w:rsid w:val="000A3ABD"/>
    <w:rsid w:val="000A5589"/>
    <w:rsid w:val="000A5751"/>
    <w:rsid w:val="000A7D62"/>
    <w:rsid w:val="000B2716"/>
    <w:rsid w:val="000B7271"/>
    <w:rsid w:val="000B7BBF"/>
    <w:rsid w:val="000C06D1"/>
    <w:rsid w:val="000C0F7C"/>
    <w:rsid w:val="000C2017"/>
    <w:rsid w:val="000C211D"/>
    <w:rsid w:val="000C2606"/>
    <w:rsid w:val="000C2A90"/>
    <w:rsid w:val="000C345B"/>
    <w:rsid w:val="000C47BC"/>
    <w:rsid w:val="000C59C5"/>
    <w:rsid w:val="000C6075"/>
    <w:rsid w:val="000C7F1A"/>
    <w:rsid w:val="000D568F"/>
    <w:rsid w:val="000D7645"/>
    <w:rsid w:val="000E1B32"/>
    <w:rsid w:val="000E32C9"/>
    <w:rsid w:val="000E43DC"/>
    <w:rsid w:val="000E491B"/>
    <w:rsid w:val="000E4AA8"/>
    <w:rsid w:val="000E52BD"/>
    <w:rsid w:val="000E6091"/>
    <w:rsid w:val="000E6331"/>
    <w:rsid w:val="000F16AA"/>
    <w:rsid w:val="000F176A"/>
    <w:rsid w:val="000F2213"/>
    <w:rsid w:val="000F30CC"/>
    <w:rsid w:val="000F391C"/>
    <w:rsid w:val="000F482B"/>
    <w:rsid w:val="000F4BEC"/>
    <w:rsid w:val="001001A5"/>
    <w:rsid w:val="001035DF"/>
    <w:rsid w:val="00104A22"/>
    <w:rsid w:val="00104C5C"/>
    <w:rsid w:val="001062BE"/>
    <w:rsid w:val="001103D7"/>
    <w:rsid w:val="00110AA3"/>
    <w:rsid w:val="00111819"/>
    <w:rsid w:val="0011194D"/>
    <w:rsid w:val="00112524"/>
    <w:rsid w:val="001125BF"/>
    <w:rsid w:val="00112BB6"/>
    <w:rsid w:val="00113FC9"/>
    <w:rsid w:val="00121660"/>
    <w:rsid w:val="0012297F"/>
    <w:rsid w:val="00122FAE"/>
    <w:rsid w:val="00124B08"/>
    <w:rsid w:val="00124E2D"/>
    <w:rsid w:val="001250D0"/>
    <w:rsid w:val="001254D3"/>
    <w:rsid w:val="00125E3E"/>
    <w:rsid w:val="001329C4"/>
    <w:rsid w:val="00132AB5"/>
    <w:rsid w:val="00135250"/>
    <w:rsid w:val="001358AC"/>
    <w:rsid w:val="0014045A"/>
    <w:rsid w:val="001407F6"/>
    <w:rsid w:val="00143D04"/>
    <w:rsid w:val="00143E2B"/>
    <w:rsid w:val="0015271E"/>
    <w:rsid w:val="001528E5"/>
    <w:rsid w:val="001554C7"/>
    <w:rsid w:val="001578C2"/>
    <w:rsid w:val="00157C05"/>
    <w:rsid w:val="00161645"/>
    <w:rsid w:val="0016239E"/>
    <w:rsid w:val="00163AC1"/>
    <w:rsid w:val="00165AD0"/>
    <w:rsid w:val="0017268B"/>
    <w:rsid w:val="00173AC9"/>
    <w:rsid w:val="00174F15"/>
    <w:rsid w:val="00176391"/>
    <w:rsid w:val="001767A8"/>
    <w:rsid w:val="00176960"/>
    <w:rsid w:val="0018194D"/>
    <w:rsid w:val="00183E69"/>
    <w:rsid w:val="00183EEB"/>
    <w:rsid w:val="001864B0"/>
    <w:rsid w:val="00186A28"/>
    <w:rsid w:val="00187F68"/>
    <w:rsid w:val="00191EDB"/>
    <w:rsid w:val="00192A3E"/>
    <w:rsid w:val="00194E17"/>
    <w:rsid w:val="001960BE"/>
    <w:rsid w:val="001961B5"/>
    <w:rsid w:val="00197352"/>
    <w:rsid w:val="00197B98"/>
    <w:rsid w:val="001A0940"/>
    <w:rsid w:val="001A126D"/>
    <w:rsid w:val="001A648A"/>
    <w:rsid w:val="001B4A20"/>
    <w:rsid w:val="001B539D"/>
    <w:rsid w:val="001B53C1"/>
    <w:rsid w:val="001C08B0"/>
    <w:rsid w:val="001C2080"/>
    <w:rsid w:val="001C54FE"/>
    <w:rsid w:val="001C6A1E"/>
    <w:rsid w:val="001D3224"/>
    <w:rsid w:val="001D365F"/>
    <w:rsid w:val="001D3B7E"/>
    <w:rsid w:val="001D5461"/>
    <w:rsid w:val="001D7E51"/>
    <w:rsid w:val="001E2993"/>
    <w:rsid w:val="001E2F12"/>
    <w:rsid w:val="001E4F32"/>
    <w:rsid w:val="001E6382"/>
    <w:rsid w:val="001E6909"/>
    <w:rsid w:val="001F07F7"/>
    <w:rsid w:val="001F2CAB"/>
    <w:rsid w:val="001F381D"/>
    <w:rsid w:val="001F4FBB"/>
    <w:rsid w:val="001F6C1F"/>
    <w:rsid w:val="001F707E"/>
    <w:rsid w:val="002037CF"/>
    <w:rsid w:val="002101B3"/>
    <w:rsid w:val="002129E3"/>
    <w:rsid w:val="00216844"/>
    <w:rsid w:val="00217474"/>
    <w:rsid w:val="00217C0F"/>
    <w:rsid w:val="00220225"/>
    <w:rsid w:val="002213BF"/>
    <w:rsid w:val="00223B03"/>
    <w:rsid w:val="0022640C"/>
    <w:rsid w:val="0022711C"/>
    <w:rsid w:val="00227651"/>
    <w:rsid w:val="00230CE6"/>
    <w:rsid w:val="00233395"/>
    <w:rsid w:val="00233AFE"/>
    <w:rsid w:val="0023537E"/>
    <w:rsid w:val="00236969"/>
    <w:rsid w:val="00236E09"/>
    <w:rsid w:val="00237468"/>
    <w:rsid w:val="00237C42"/>
    <w:rsid w:val="002435D0"/>
    <w:rsid w:val="00243F8F"/>
    <w:rsid w:val="00245D2A"/>
    <w:rsid w:val="00246B99"/>
    <w:rsid w:val="002474A9"/>
    <w:rsid w:val="00251359"/>
    <w:rsid w:val="00251AB6"/>
    <w:rsid w:val="00251E45"/>
    <w:rsid w:val="00252167"/>
    <w:rsid w:val="00252999"/>
    <w:rsid w:val="0025308A"/>
    <w:rsid w:val="00255D5D"/>
    <w:rsid w:val="0025601D"/>
    <w:rsid w:val="00257FF1"/>
    <w:rsid w:val="00261D69"/>
    <w:rsid w:val="00262267"/>
    <w:rsid w:val="00262F6F"/>
    <w:rsid w:val="00263F00"/>
    <w:rsid w:val="002648D2"/>
    <w:rsid w:val="00264A68"/>
    <w:rsid w:val="00265244"/>
    <w:rsid w:val="00265E5D"/>
    <w:rsid w:val="002665F5"/>
    <w:rsid w:val="00266BCA"/>
    <w:rsid w:val="002709B3"/>
    <w:rsid w:val="00270B2B"/>
    <w:rsid w:val="0027580D"/>
    <w:rsid w:val="00275F04"/>
    <w:rsid w:val="0028066C"/>
    <w:rsid w:val="00282E57"/>
    <w:rsid w:val="002833CF"/>
    <w:rsid w:val="00283675"/>
    <w:rsid w:val="00286D19"/>
    <w:rsid w:val="0029020D"/>
    <w:rsid w:val="0029022C"/>
    <w:rsid w:val="002911BF"/>
    <w:rsid w:val="002919F0"/>
    <w:rsid w:val="00293471"/>
    <w:rsid w:val="00294C77"/>
    <w:rsid w:val="00297B69"/>
    <w:rsid w:val="002A0397"/>
    <w:rsid w:val="002A0576"/>
    <w:rsid w:val="002A5490"/>
    <w:rsid w:val="002B02CF"/>
    <w:rsid w:val="002B26F0"/>
    <w:rsid w:val="002B31D4"/>
    <w:rsid w:val="002B370E"/>
    <w:rsid w:val="002B375E"/>
    <w:rsid w:val="002B65F8"/>
    <w:rsid w:val="002C0316"/>
    <w:rsid w:val="002C1045"/>
    <w:rsid w:val="002C10FD"/>
    <w:rsid w:val="002C1B7A"/>
    <w:rsid w:val="002C5B74"/>
    <w:rsid w:val="002C6836"/>
    <w:rsid w:val="002C7F2B"/>
    <w:rsid w:val="002D2F75"/>
    <w:rsid w:val="002E0FB6"/>
    <w:rsid w:val="002E1597"/>
    <w:rsid w:val="002E2816"/>
    <w:rsid w:val="002E3949"/>
    <w:rsid w:val="002E41DF"/>
    <w:rsid w:val="002E53CD"/>
    <w:rsid w:val="002E6DFA"/>
    <w:rsid w:val="002F1086"/>
    <w:rsid w:val="002F14AF"/>
    <w:rsid w:val="002F1557"/>
    <w:rsid w:val="002F4D62"/>
    <w:rsid w:val="002F5812"/>
    <w:rsid w:val="002F5EEF"/>
    <w:rsid w:val="002F62E5"/>
    <w:rsid w:val="003017D2"/>
    <w:rsid w:val="003055FB"/>
    <w:rsid w:val="00305F51"/>
    <w:rsid w:val="003075D9"/>
    <w:rsid w:val="003078AE"/>
    <w:rsid w:val="003131E0"/>
    <w:rsid w:val="00313530"/>
    <w:rsid w:val="00314EC1"/>
    <w:rsid w:val="00316847"/>
    <w:rsid w:val="00316C9A"/>
    <w:rsid w:val="003177D5"/>
    <w:rsid w:val="00317BBE"/>
    <w:rsid w:val="00321104"/>
    <w:rsid w:val="003220FF"/>
    <w:rsid w:val="003231A8"/>
    <w:rsid w:val="00326131"/>
    <w:rsid w:val="00331597"/>
    <w:rsid w:val="00331AC1"/>
    <w:rsid w:val="00333E00"/>
    <w:rsid w:val="003340BB"/>
    <w:rsid w:val="00336B9E"/>
    <w:rsid w:val="003431D8"/>
    <w:rsid w:val="00343E1C"/>
    <w:rsid w:val="00344FF3"/>
    <w:rsid w:val="003454D6"/>
    <w:rsid w:val="0034652F"/>
    <w:rsid w:val="00347CE1"/>
    <w:rsid w:val="00350F6A"/>
    <w:rsid w:val="00351A45"/>
    <w:rsid w:val="00356617"/>
    <w:rsid w:val="0035698B"/>
    <w:rsid w:val="00357783"/>
    <w:rsid w:val="00357E3E"/>
    <w:rsid w:val="003607B2"/>
    <w:rsid w:val="003624B7"/>
    <w:rsid w:val="00362CFA"/>
    <w:rsid w:val="003657B2"/>
    <w:rsid w:val="00370BF4"/>
    <w:rsid w:val="0037133A"/>
    <w:rsid w:val="0037169E"/>
    <w:rsid w:val="00372DC7"/>
    <w:rsid w:val="003754CD"/>
    <w:rsid w:val="00375B89"/>
    <w:rsid w:val="00375E24"/>
    <w:rsid w:val="00381F76"/>
    <w:rsid w:val="00383C9F"/>
    <w:rsid w:val="003846F7"/>
    <w:rsid w:val="003853A7"/>
    <w:rsid w:val="00385D17"/>
    <w:rsid w:val="0038635F"/>
    <w:rsid w:val="00387CE1"/>
    <w:rsid w:val="003902F6"/>
    <w:rsid w:val="003968A8"/>
    <w:rsid w:val="003A3CD7"/>
    <w:rsid w:val="003A4636"/>
    <w:rsid w:val="003A6A32"/>
    <w:rsid w:val="003A7D0A"/>
    <w:rsid w:val="003A7E30"/>
    <w:rsid w:val="003B01D1"/>
    <w:rsid w:val="003B2994"/>
    <w:rsid w:val="003B35D0"/>
    <w:rsid w:val="003B3C4B"/>
    <w:rsid w:val="003B6297"/>
    <w:rsid w:val="003C3995"/>
    <w:rsid w:val="003D00D2"/>
    <w:rsid w:val="003D0992"/>
    <w:rsid w:val="003D1370"/>
    <w:rsid w:val="003D1857"/>
    <w:rsid w:val="003D1F45"/>
    <w:rsid w:val="003D6FF0"/>
    <w:rsid w:val="003D7BDE"/>
    <w:rsid w:val="003E39B8"/>
    <w:rsid w:val="003E4DEA"/>
    <w:rsid w:val="003E5E95"/>
    <w:rsid w:val="003E61EF"/>
    <w:rsid w:val="003E699F"/>
    <w:rsid w:val="003F2CFF"/>
    <w:rsid w:val="003F5BC7"/>
    <w:rsid w:val="003F6A6B"/>
    <w:rsid w:val="003F71C9"/>
    <w:rsid w:val="003F7807"/>
    <w:rsid w:val="0040154D"/>
    <w:rsid w:val="00402B2B"/>
    <w:rsid w:val="00404747"/>
    <w:rsid w:val="0040799A"/>
    <w:rsid w:val="00410665"/>
    <w:rsid w:val="00410D92"/>
    <w:rsid w:val="00411390"/>
    <w:rsid w:val="00411C41"/>
    <w:rsid w:val="00412646"/>
    <w:rsid w:val="004157DD"/>
    <w:rsid w:val="00415899"/>
    <w:rsid w:val="004203D9"/>
    <w:rsid w:val="00420FC9"/>
    <w:rsid w:val="00421FE4"/>
    <w:rsid w:val="00422693"/>
    <w:rsid w:val="00422860"/>
    <w:rsid w:val="004250FD"/>
    <w:rsid w:val="00425882"/>
    <w:rsid w:val="00425B08"/>
    <w:rsid w:val="00430330"/>
    <w:rsid w:val="004308A2"/>
    <w:rsid w:val="0043144E"/>
    <w:rsid w:val="0043419B"/>
    <w:rsid w:val="004344E7"/>
    <w:rsid w:val="004408D3"/>
    <w:rsid w:val="0044180D"/>
    <w:rsid w:val="00442474"/>
    <w:rsid w:val="0044361E"/>
    <w:rsid w:val="00444A06"/>
    <w:rsid w:val="00445158"/>
    <w:rsid w:val="00446B28"/>
    <w:rsid w:val="004517B3"/>
    <w:rsid w:val="0045181E"/>
    <w:rsid w:val="00454511"/>
    <w:rsid w:val="004558F5"/>
    <w:rsid w:val="0045590E"/>
    <w:rsid w:val="0045600B"/>
    <w:rsid w:val="00462D63"/>
    <w:rsid w:val="004668A0"/>
    <w:rsid w:val="00466D5A"/>
    <w:rsid w:val="004717A8"/>
    <w:rsid w:val="00475385"/>
    <w:rsid w:val="00475457"/>
    <w:rsid w:val="0047562B"/>
    <w:rsid w:val="00477B69"/>
    <w:rsid w:val="00480379"/>
    <w:rsid w:val="0048396B"/>
    <w:rsid w:val="00484E7B"/>
    <w:rsid w:val="00485174"/>
    <w:rsid w:val="004867C3"/>
    <w:rsid w:val="00486EC6"/>
    <w:rsid w:val="00487CDA"/>
    <w:rsid w:val="004915E3"/>
    <w:rsid w:val="00491AED"/>
    <w:rsid w:val="004933EB"/>
    <w:rsid w:val="004971EC"/>
    <w:rsid w:val="004978F0"/>
    <w:rsid w:val="00497DFC"/>
    <w:rsid w:val="004A0052"/>
    <w:rsid w:val="004A2306"/>
    <w:rsid w:val="004A263F"/>
    <w:rsid w:val="004A43AB"/>
    <w:rsid w:val="004A7303"/>
    <w:rsid w:val="004B1497"/>
    <w:rsid w:val="004B159F"/>
    <w:rsid w:val="004B2831"/>
    <w:rsid w:val="004B4916"/>
    <w:rsid w:val="004B537E"/>
    <w:rsid w:val="004B6210"/>
    <w:rsid w:val="004B69BC"/>
    <w:rsid w:val="004B6CA6"/>
    <w:rsid w:val="004B7FE0"/>
    <w:rsid w:val="004C133A"/>
    <w:rsid w:val="004C1FC5"/>
    <w:rsid w:val="004C2A6E"/>
    <w:rsid w:val="004C4F96"/>
    <w:rsid w:val="004D009E"/>
    <w:rsid w:val="004D2588"/>
    <w:rsid w:val="004D32AF"/>
    <w:rsid w:val="004D433B"/>
    <w:rsid w:val="004D5994"/>
    <w:rsid w:val="004E0781"/>
    <w:rsid w:val="004E257E"/>
    <w:rsid w:val="004E32CB"/>
    <w:rsid w:val="004E3BD5"/>
    <w:rsid w:val="004F2721"/>
    <w:rsid w:val="004F2BA7"/>
    <w:rsid w:val="004F434B"/>
    <w:rsid w:val="00500E9B"/>
    <w:rsid w:val="005016D9"/>
    <w:rsid w:val="00501938"/>
    <w:rsid w:val="00501BE2"/>
    <w:rsid w:val="0050253D"/>
    <w:rsid w:val="00502629"/>
    <w:rsid w:val="00503149"/>
    <w:rsid w:val="0051021B"/>
    <w:rsid w:val="005102E2"/>
    <w:rsid w:val="00512491"/>
    <w:rsid w:val="00512C2F"/>
    <w:rsid w:val="00513CBD"/>
    <w:rsid w:val="005148B8"/>
    <w:rsid w:val="00514B93"/>
    <w:rsid w:val="00515415"/>
    <w:rsid w:val="005168BD"/>
    <w:rsid w:val="00516C3E"/>
    <w:rsid w:val="00516FFD"/>
    <w:rsid w:val="00521137"/>
    <w:rsid w:val="00521C37"/>
    <w:rsid w:val="00524547"/>
    <w:rsid w:val="00525E4A"/>
    <w:rsid w:val="00526C0A"/>
    <w:rsid w:val="00527955"/>
    <w:rsid w:val="005310E4"/>
    <w:rsid w:val="00531EB9"/>
    <w:rsid w:val="0053343F"/>
    <w:rsid w:val="00533F51"/>
    <w:rsid w:val="00536251"/>
    <w:rsid w:val="005375CE"/>
    <w:rsid w:val="005378DE"/>
    <w:rsid w:val="00537C42"/>
    <w:rsid w:val="00537C5E"/>
    <w:rsid w:val="005406AC"/>
    <w:rsid w:val="00541231"/>
    <w:rsid w:val="005429C0"/>
    <w:rsid w:val="00542E0D"/>
    <w:rsid w:val="0054483D"/>
    <w:rsid w:val="00546C36"/>
    <w:rsid w:val="0055311C"/>
    <w:rsid w:val="00557AA1"/>
    <w:rsid w:val="005645D3"/>
    <w:rsid w:val="005663BA"/>
    <w:rsid w:val="00566CBB"/>
    <w:rsid w:val="005731EA"/>
    <w:rsid w:val="00580C31"/>
    <w:rsid w:val="00583A49"/>
    <w:rsid w:val="00586F11"/>
    <w:rsid w:val="005870EE"/>
    <w:rsid w:val="00587496"/>
    <w:rsid w:val="005908C3"/>
    <w:rsid w:val="005943B0"/>
    <w:rsid w:val="005963E8"/>
    <w:rsid w:val="005A18A4"/>
    <w:rsid w:val="005A4766"/>
    <w:rsid w:val="005A5A61"/>
    <w:rsid w:val="005A6846"/>
    <w:rsid w:val="005A6D8B"/>
    <w:rsid w:val="005A7181"/>
    <w:rsid w:val="005A7E4B"/>
    <w:rsid w:val="005B0FA4"/>
    <w:rsid w:val="005B1105"/>
    <w:rsid w:val="005B1829"/>
    <w:rsid w:val="005B5D00"/>
    <w:rsid w:val="005C00AC"/>
    <w:rsid w:val="005C215F"/>
    <w:rsid w:val="005C42CA"/>
    <w:rsid w:val="005C4345"/>
    <w:rsid w:val="005C43DA"/>
    <w:rsid w:val="005C466D"/>
    <w:rsid w:val="005C789B"/>
    <w:rsid w:val="005D135A"/>
    <w:rsid w:val="005D2F52"/>
    <w:rsid w:val="005D46F6"/>
    <w:rsid w:val="005D4E6B"/>
    <w:rsid w:val="005E117E"/>
    <w:rsid w:val="005E12B4"/>
    <w:rsid w:val="005E150E"/>
    <w:rsid w:val="005E3225"/>
    <w:rsid w:val="005E7B12"/>
    <w:rsid w:val="005F0E8B"/>
    <w:rsid w:val="005F3BA0"/>
    <w:rsid w:val="005F5262"/>
    <w:rsid w:val="005F65A7"/>
    <w:rsid w:val="00600DF2"/>
    <w:rsid w:val="00601283"/>
    <w:rsid w:val="006016E0"/>
    <w:rsid w:val="006041BB"/>
    <w:rsid w:val="0060469C"/>
    <w:rsid w:val="00606612"/>
    <w:rsid w:val="006069DE"/>
    <w:rsid w:val="00607BFD"/>
    <w:rsid w:val="00612D7E"/>
    <w:rsid w:val="00616EC6"/>
    <w:rsid w:val="00622BA2"/>
    <w:rsid w:val="00633632"/>
    <w:rsid w:val="006341BD"/>
    <w:rsid w:val="00634482"/>
    <w:rsid w:val="006347BE"/>
    <w:rsid w:val="006356C4"/>
    <w:rsid w:val="00636A59"/>
    <w:rsid w:val="00636C1F"/>
    <w:rsid w:val="00641FD5"/>
    <w:rsid w:val="0064263E"/>
    <w:rsid w:val="0064298F"/>
    <w:rsid w:val="006452D5"/>
    <w:rsid w:val="006456C7"/>
    <w:rsid w:val="0064587D"/>
    <w:rsid w:val="006523A9"/>
    <w:rsid w:val="00653FC4"/>
    <w:rsid w:val="00655645"/>
    <w:rsid w:val="006558D7"/>
    <w:rsid w:val="00655CB3"/>
    <w:rsid w:val="00662357"/>
    <w:rsid w:val="00664D6E"/>
    <w:rsid w:val="006661A4"/>
    <w:rsid w:val="0066764A"/>
    <w:rsid w:val="00675735"/>
    <w:rsid w:val="00675E52"/>
    <w:rsid w:val="00680072"/>
    <w:rsid w:val="006800A2"/>
    <w:rsid w:val="00680CC4"/>
    <w:rsid w:val="00680EEC"/>
    <w:rsid w:val="0068128E"/>
    <w:rsid w:val="006834F7"/>
    <w:rsid w:val="0068367F"/>
    <w:rsid w:val="00683887"/>
    <w:rsid w:val="00683DDF"/>
    <w:rsid w:val="00687999"/>
    <w:rsid w:val="00692203"/>
    <w:rsid w:val="00692295"/>
    <w:rsid w:val="00696EEA"/>
    <w:rsid w:val="00696FEF"/>
    <w:rsid w:val="006A0741"/>
    <w:rsid w:val="006A0B45"/>
    <w:rsid w:val="006A2E67"/>
    <w:rsid w:val="006A3DC1"/>
    <w:rsid w:val="006A5644"/>
    <w:rsid w:val="006A71EB"/>
    <w:rsid w:val="006B5846"/>
    <w:rsid w:val="006B5B45"/>
    <w:rsid w:val="006C1EAB"/>
    <w:rsid w:val="006C25D7"/>
    <w:rsid w:val="006C302B"/>
    <w:rsid w:val="006C32BC"/>
    <w:rsid w:val="006C4663"/>
    <w:rsid w:val="006C4830"/>
    <w:rsid w:val="006C4988"/>
    <w:rsid w:val="006C4D2A"/>
    <w:rsid w:val="006C6F73"/>
    <w:rsid w:val="006C790A"/>
    <w:rsid w:val="006C7F40"/>
    <w:rsid w:val="006D3608"/>
    <w:rsid w:val="006D560A"/>
    <w:rsid w:val="006D5E9A"/>
    <w:rsid w:val="006D7125"/>
    <w:rsid w:val="006D7B83"/>
    <w:rsid w:val="006E016E"/>
    <w:rsid w:val="006E1173"/>
    <w:rsid w:val="006E1550"/>
    <w:rsid w:val="006E2F2B"/>
    <w:rsid w:val="006E4563"/>
    <w:rsid w:val="006E5465"/>
    <w:rsid w:val="006F1A60"/>
    <w:rsid w:val="006F24AE"/>
    <w:rsid w:val="006F2F80"/>
    <w:rsid w:val="006F7B0F"/>
    <w:rsid w:val="007016FA"/>
    <w:rsid w:val="00701C96"/>
    <w:rsid w:val="00701E8B"/>
    <w:rsid w:val="007070E3"/>
    <w:rsid w:val="00707567"/>
    <w:rsid w:val="00707D15"/>
    <w:rsid w:val="007101F0"/>
    <w:rsid w:val="00711349"/>
    <w:rsid w:val="00712A8E"/>
    <w:rsid w:val="007201FE"/>
    <w:rsid w:val="00721A8E"/>
    <w:rsid w:val="00726CCC"/>
    <w:rsid w:val="00727554"/>
    <w:rsid w:val="00727725"/>
    <w:rsid w:val="00730AB1"/>
    <w:rsid w:val="00731E6E"/>
    <w:rsid w:val="0073357F"/>
    <w:rsid w:val="00733B6B"/>
    <w:rsid w:val="00735BA5"/>
    <w:rsid w:val="007430D5"/>
    <w:rsid w:val="007440E6"/>
    <w:rsid w:val="007445DB"/>
    <w:rsid w:val="00746361"/>
    <w:rsid w:val="00751B58"/>
    <w:rsid w:val="007570BB"/>
    <w:rsid w:val="00757139"/>
    <w:rsid w:val="00757B02"/>
    <w:rsid w:val="00757D5E"/>
    <w:rsid w:val="007613AA"/>
    <w:rsid w:val="0076140A"/>
    <w:rsid w:val="007615A8"/>
    <w:rsid w:val="00761E7F"/>
    <w:rsid w:val="007629D1"/>
    <w:rsid w:val="00762A6E"/>
    <w:rsid w:val="0076380F"/>
    <w:rsid w:val="007641FC"/>
    <w:rsid w:val="00772A80"/>
    <w:rsid w:val="0077586D"/>
    <w:rsid w:val="007762EB"/>
    <w:rsid w:val="007766FA"/>
    <w:rsid w:val="00776803"/>
    <w:rsid w:val="00780465"/>
    <w:rsid w:val="00781400"/>
    <w:rsid w:val="00781E90"/>
    <w:rsid w:val="007843B7"/>
    <w:rsid w:val="007849C7"/>
    <w:rsid w:val="007856C6"/>
    <w:rsid w:val="007859FF"/>
    <w:rsid w:val="0079150F"/>
    <w:rsid w:val="00792A70"/>
    <w:rsid w:val="00793B9D"/>
    <w:rsid w:val="007953B5"/>
    <w:rsid w:val="00795641"/>
    <w:rsid w:val="00795A90"/>
    <w:rsid w:val="00796EBA"/>
    <w:rsid w:val="007977A7"/>
    <w:rsid w:val="007A1958"/>
    <w:rsid w:val="007A1D16"/>
    <w:rsid w:val="007A3596"/>
    <w:rsid w:val="007A4884"/>
    <w:rsid w:val="007A4D8F"/>
    <w:rsid w:val="007A7855"/>
    <w:rsid w:val="007B08DC"/>
    <w:rsid w:val="007B12C5"/>
    <w:rsid w:val="007B1BA5"/>
    <w:rsid w:val="007B346A"/>
    <w:rsid w:val="007B6CDF"/>
    <w:rsid w:val="007C0815"/>
    <w:rsid w:val="007C7FA8"/>
    <w:rsid w:val="007D0A31"/>
    <w:rsid w:val="007D37E0"/>
    <w:rsid w:val="007D4361"/>
    <w:rsid w:val="007D5328"/>
    <w:rsid w:val="007D7A74"/>
    <w:rsid w:val="007E0353"/>
    <w:rsid w:val="007E0429"/>
    <w:rsid w:val="007E0FF7"/>
    <w:rsid w:val="007E2F17"/>
    <w:rsid w:val="007E5B91"/>
    <w:rsid w:val="007E7604"/>
    <w:rsid w:val="007F13DC"/>
    <w:rsid w:val="007F31E8"/>
    <w:rsid w:val="007F396F"/>
    <w:rsid w:val="007F3ED7"/>
    <w:rsid w:val="007F4318"/>
    <w:rsid w:val="007F6762"/>
    <w:rsid w:val="007F6E1F"/>
    <w:rsid w:val="00800A7E"/>
    <w:rsid w:val="00805E84"/>
    <w:rsid w:val="00805F43"/>
    <w:rsid w:val="00810596"/>
    <w:rsid w:val="00810FFE"/>
    <w:rsid w:val="008124F0"/>
    <w:rsid w:val="00813DB9"/>
    <w:rsid w:val="00813DCB"/>
    <w:rsid w:val="00823323"/>
    <w:rsid w:val="0082401D"/>
    <w:rsid w:val="008243F8"/>
    <w:rsid w:val="00825E3B"/>
    <w:rsid w:val="0082654D"/>
    <w:rsid w:val="008266E0"/>
    <w:rsid w:val="00830EE4"/>
    <w:rsid w:val="00831DEF"/>
    <w:rsid w:val="00836907"/>
    <w:rsid w:val="00841A10"/>
    <w:rsid w:val="0084235F"/>
    <w:rsid w:val="00843954"/>
    <w:rsid w:val="008467BB"/>
    <w:rsid w:val="00846FC1"/>
    <w:rsid w:val="00847436"/>
    <w:rsid w:val="00850495"/>
    <w:rsid w:val="00851796"/>
    <w:rsid w:val="00852CCF"/>
    <w:rsid w:val="008565D1"/>
    <w:rsid w:val="0086075E"/>
    <w:rsid w:val="0086079C"/>
    <w:rsid w:val="00860B96"/>
    <w:rsid w:val="00860FA0"/>
    <w:rsid w:val="00872CE0"/>
    <w:rsid w:val="00873855"/>
    <w:rsid w:val="00873C76"/>
    <w:rsid w:val="00875591"/>
    <w:rsid w:val="008805E7"/>
    <w:rsid w:val="00881ED8"/>
    <w:rsid w:val="00882D14"/>
    <w:rsid w:val="008852B8"/>
    <w:rsid w:val="00885CBF"/>
    <w:rsid w:val="0088661C"/>
    <w:rsid w:val="0088675E"/>
    <w:rsid w:val="00886B1B"/>
    <w:rsid w:val="00887F44"/>
    <w:rsid w:val="00890DD2"/>
    <w:rsid w:val="008922A1"/>
    <w:rsid w:val="008A056B"/>
    <w:rsid w:val="008A08B7"/>
    <w:rsid w:val="008A0CD5"/>
    <w:rsid w:val="008A0CEB"/>
    <w:rsid w:val="008A1349"/>
    <w:rsid w:val="008A3D3C"/>
    <w:rsid w:val="008A680F"/>
    <w:rsid w:val="008A6DB1"/>
    <w:rsid w:val="008A7B0E"/>
    <w:rsid w:val="008B347B"/>
    <w:rsid w:val="008B73D9"/>
    <w:rsid w:val="008C0317"/>
    <w:rsid w:val="008C1A74"/>
    <w:rsid w:val="008C2124"/>
    <w:rsid w:val="008C4238"/>
    <w:rsid w:val="008C54D0"/>
    <w:rsid w:val="008C5917"/>
    <w:rsid w:val="008C6391"/>
    <w:rsid w:val="008D29B0"/>
    <w:rsid w:val="008D2CD8"/>
    <w:rsid w:val="008D2FB6"/>
    <w:rsid w:val="008D4BC1"/>
    <w:rsid w:val="008D5D99"/>
    <w:rsid w:val="008D6FBF"/>
    <w:rsid w:val="008E19F1"/>
    <w:rsid w:val="008E4A4A"/>
    <w:rsid w:val="008F04E8"/>
    <w:rsid w:val="008F0CB3"/>
    <w:rsid w:val="008F1AA0"/>
    <w:rsid w:val="008F1D0A"/>
    <w:rsid w:val="008F3BCA"/>
    <w:rsid w:val="008F5420"/>
    <w:rsid w:val="008F6B0B"/>
    <w:rsid w:val="008F7FC7"/>
    <w:rsid w:val="00902DB9"/>
    <w:rsid w:val="00902E7A"/>
    <w:rsid w:val="0090359C"/>
    <w:rsid w:val="00905B73"/>
    <w:rsid w:val="009060B1"/>
    <w:rsid w:val="00906A06"/>
    <w:rsid w:val="00906CF9"/>
    <w:rsid w:val="009075E7"/>
    <w:rsid w:val="00907D95"/>
    <w:rsid w:val="009111F7"/>
    <w:rsid w:val="00914050"/>
    <w:rsid w:val="0091768E"/>
    <w:rsid w:val="00917A39"/>
    <w:rsid w:val="00920905"/>
    <w:rsid w:val="0092098F"/>
    <w:rsid w:val="00923C4C"/>
    <w:rsid w:val="0092759C"/>
    <w:rsid w:val="00927881"/>
    <w:rsid w:val="00932194"/>
    <w:rsid w:val="00932299"/>
    <w:rsid w:val="00935773"/>
    <w:rsid w:val="00936515"/>
    <w:rsid w:val="00936BAD"/>
    <w:rsid w:val="0093772E"/>
    <w:rsid w:val="00940E4C"/>
    <w:rsid w:val="009431CE"/>
    <w:rsid w:val="00944EDB"/>
    <w:rsid w:val="00946ECC"/>
    <w:rsid w:val="00947D6F"/>
    <w:rsid w:val="009510D2"/>
    <w:rsid w:val="00952A37"/>
    <w:rsid w:val="0095360A"/>
    <w:rsid w:val="00953E22"/>
    <w:rsid w:val="00954432"/>
    <w:rsid w:val="00954627"/>
    <w:rsid w:val="00955FF1"/>
    <w:rsid w:val="0096296D"/>
    <w:rsid w:val="00963A1D"/>
    <w:rsid w:val="00964F91"/>
    <w:rsid w:val="00965D3C"/>
    <w:rsid w:val="009704E8"/>
    <w:rsid w:val="00970DDF"/>
    <w:rsid w:val="00970F1E"/>
    <w:rsid w:val="00972165"/>
    <w:rsid w:val="0097237A"/>
    <w:rsid w:val="00974407"/>
    <w:rsid w:val="00977EA2"/>
    <w:rsid w:val="00981174"/>
    <w:rsid w:val="009815D1"/>
    <w:rsid w:val="009847F2"/>
    <w:rsid w:val="009858E4"/>
    <w:rsid w:val="00986FC8"/>
    <w:rsid w:val="0099205D"/>
    <w:rsid w:val="009925D3"/>
    <w:rsid w:val="009931BD"/>
    <w:rsid w:val="0099391B"/>
    <w:rsid w:val="00993E75"/>
    <w:rsid w:val="009961AF"/>
    <w:rsid w:val="00997ED7"/>
    <w:rsid w:val="009A1782"/>
    <w:rsid w:val="009A19B4"/>
    <w:rsid w:val="009A2F0C"/>
    <w:rsid w:val="009A559F"/>
    <w:rsid w:val="009B01ED"/>
    <w:rsid w:val="009B45E1"/>
    <w:rsid w:val="009B6FBD"/>
    <w:rsid w:val="009B7144"/>
    <w:rsid w:val="009C33FD"/>
    <w:rsid w:val="009C6566"/>
    <w:rsid w:val="009C7E5E"/>
    <w:rsid w:val="009D2DB8"/>
    <w:rsid w:val="009D3468"/>
    <w:rsid w:val="009D3B7C"/>
    <w:rsid w:val="009D3E23"/>
    <w:rsid w:val="009E310B"/>
    <w:rsid w:val="009E4142"/>
    <w:rsid w:val="009E57FA"/>
    <w:rsid w:val="009E6755"/>
    <w:rsid w:val="009E7274"/>
    <w:rsid w:val="009F0877"/>
    <w:rsid w:val="009F0EF5"/>
    <w:rsid w:val="009F2E9F"/>
    <w:rsid w:val="009F3F85"/>
    <w:rsid w:val="009F481A"/>
    <w:rsid w:val="009F54AB"/>
    <w:rsid w:val="00A008E6"/>
    <w:rsid w:val="00A05776"/>
    <w:rsid w:val="00A07FD5"/>
    <w:rsid w:val="00A13A4E"/>
    <w:rsid w:val="00A173AB"/>
    <w:rsid w:val="00A216BD"/>
    <w:rsid w:val="00A22FA7"/>
    <w:rsid w:val="00A25999"/>
    <w:rsid w:val="00A2600F"/>
    <w:rsid w:val="00A26A5F"/>
    <w:rsid w:val="00A26C9F"/>
    <w:rsid w:val="00A27800"/>
    <w:rsid w:val="00A31F76"/>
    <w:rsid w:val="00A320B9"/>
    <w:rsid w:val="00A331D1"/>
    <w:rsid w:val="00A33344"/>
    <w:rsid w:val="00A336ED"/>
    <w:rsid w:val="00A33DAC"/>
    <w:rsid w:val="00A348D5"/>
    <w:rsid w:val="00A34F48"/>
    <w:rsid w:val="00A36EAF"/>
    <w:rsid w:val="00A42D9F"/>
    <w:rsid w:val="00A43B02"/>
    <w:rsid w:val="00A43BFA"/>
    <w:rsid w:val="00A44428"/>
    <w:rsid w:val="00A44532"/>
    <w:rsid w:val="00A44F37"/>
    <w:rsid w:val="00A47E62"/>
    <w:rsid w:val="00A52466"/>
    <w:rsid w:val="00A52485"/>
    <w:rsid w:val="00A52858"/>
    <w:rsid w:val="00A60309"/>
    <w:rsid w:val="00A6188F"/>
    <w:rsid w:val="00A646A6"/>
    <w:rsid w:val="00A64C89"/>
    <w:rsid w:val="00A70CFF"/>
    <w:rsid w:val="00A70ECB"/>
    <w:rsid w:val="00A715A9"/>
    <w:rsid w:val="00A7491D"/>
    <w:rsid w:val="00A7593E"/>
    <w:rsid w:val="00A76E93"/>
    <w:rsid w:val="00A770E3"/>
    <w:rsid w:val="00A80C44"/>
    <w:rsid w:val="00A80F41"/>
    <w:rsid w:val="00A84CC4"/>
    <w:rsid w:val="00A85534"/>
    <w:rsid w:val="00A85AFE"/>
    <w:rsid w:val="00A87965"/>
    <w:rsid w:val="00A926AD"/>
    <w:rsid w:val="00A9327B"/>
    <w:rsid w:val="00A96FAC"/>
    <w:rsid w:val="00A97379"/>
    <w:rsid w:val="00AA135C"/>
    <w:rsid w:val="00AA1511"/>
    <w:rsid w:val="00AA178F"/>
    <w:rsid w:val="00AA29D5"/>
    <w:rsid w:val="00AA3559"/>
    <w:rsid w:val="00AA38F2"/>
    <w:rsid w:val="00AA3A39"/>
    <w:rsid w:val="00AA3DB5"/>
    <w:rsid w:val="00AA3EA9"/>
    <w:rsid w:val="00AA5FAE"/>
    <w:rsid w:val="00AA695F"/>
    <w:rsid w:val="00AA7A5C"/>
    <w:rsid w:val="00AB14D0"/>
    <w:rsid w:val="00AB2CBD"/>
    <w:rsid w:val="00AB3539"/>
    <w:rsid w:val="00AB3AD7"/>
    <w:rsid w:val="00AB3FB5"/>
    <w:rsid w:val="00AB43B6"/>
    <w:rsid w:val="00AB49FE"/>
    <w:rsid w:val="00AB5BF1"/>
    <w:rsid w:val="00AB65A4"/>
    <w:rsid w:val="00AB6BE9"/>
    <w:rsid w:val="00AC0D4B"/>
    <w:rsid w:val="00AC34CB"/>
    <w:rsid w:val="00AC4D6E"/>
    <w:rsid w:val="00AC5DAD"/>
    <w:rsid w:val="00AC76E8"/>
    <w:rsid w:val="00AC7E13"/>
    <w:rsid w:val="00AD13BD"/>
    <w:rsid w:val="00AD5E85"/>
    <w:rsid w:val="00AE009D"/>
    <w:rsid w:val="00AE242B"/>
    <w:rsid w:val="00AE317A"/>
    <w:rsid w:val="00AE3828"/>
    <w:rsid w:val="00AE5610"/>
    <w:rsid w:val="00AE6D6B"/>
    <w:rsid w:val="00AE7E8A"/>
    <w:rsid w:val="00AE7FFE"/>
    <w:rsid w:val="00AF0EB0"/>
    <w:rsid w:val="00AF34DE"/>
    <w:rsid w:val="00AF54C3"/>
    <w:rsid w:val="00AF6446"/>
    <w:rsid w:val="00AF6737"/>
    <w:rsid w:val="00AF7733"/>
    <w:rsid w:val="00B0025D"/>
    <w:rsid w:val="00B00575"/>
    <w:rsid w:val="00B00DDD"/>
    <w:rsid w:val="00B01DC4"/>
    <w:rsid w:val="00B03427"/>
    <w:rsid w:val="00B10447"/>
    <w:rsid w:val="00B15773"/>
    <w:rsid w:val="00B17150"/>
    <w:rsid w:val="00B2076F"/>
    <w:rsid w:val="00B20D2D"/>
    <w:rsid w:val="00B20DE3"/>
    <w:rsid w:val="00B22041"/>
    <w:rsid w:val="00B24A51"/>
    <w:rsid w:val="00B31094"/>
    <w:rsid w:val="00B332F8"/>
    <w:rsid w:val="00B35D18"/>
    <w:rsid w:val="00B40E48"/>
    <w:rsid w:val="00B42056"/>
    <w:rsid w:val="00B44B63"/>
    <w:rsid w:val="00B4651A"/>
    <w:rsid w:val="00B46AE5"/>
    <w:rsid w:val="00B47211"/>
    <w:rsid w:val="00B477F3"/>
    <w:rsid w:val="00B479A2"/>
    <w:rsid w:val="00B47EE6"/>
    <w:rsid w:val="00B50086"/>
    <w:rsid w:val="00B50125"/>
    <w:rsid w:val="00B52479"/>
    <w:rsid w:val="00B54805"/>
    <w:rsid w:val="00B54C95"/>
    <w:rsid w:val="00B55FC2"/>
    <w:rsid w:val="00B57186"/>
    <w:rsid w:val="00B57EE1"/>
    <w:rsid w:val="00B60E89"/>
    <w:rsid w:val="00B61D5E"/>
    <w:rsid w:val="00B6252D"/>
    <w:rsid w:val="00B66F07"/>
    <w:rsid w:val="00B6768B"/>
    <w:rsid w:val="00B70BAA"/>
    <w:rsid w:val="00B718DB"/>
    <w:rsid w:val="00B7368D"/>
    <w:rsid w:val="00B744BA"/>
    <w:rsid w:val="00B74E30"/>
    <w:rsid w:val="00B82429"/>
    <w:rsid w:val="00B82C14"/>
    <w:rsid w:val="00B83E7A"/>
    <w:rsid w:val="00B86553"/>
    <w:rsid w:val="00B92BBF"/>
    <w:rsid w:val="00B92E0E"/>
    <w:rsid w:val="00B931E9"/>
    <w:rsid w:val="00B9347F"/>
    <w:rsid w:val="00B94DDB"/>
    <w:rsid w:val="00B95CBD"/>
    <w:rsid w:val="00B964E1"/>
    <w:rsid w:val="00B966B5"/>
    <w:rsid w:val="00B972D6"/>
    <w:rsid w:val="00BA0493"/>
    <w:rsid w:val="00BA22E6"/>
    <w:rsid w:val="00BA2364"/>
    <w:rsid w:val="00BA23A2"/>
    <w:rsid w:val="00BA33A9"/>
    <w:rsid w:val="00BA3692"/>
    <w:rsid w:val="00BA4C26"/>
    <w:rsid w:val="00BA4E65"/>
    <w:rsid w:val="00BA6068"/>
    <w:rsid w:val="00BB33E0"/>
    <w:rsid w:val="00BB7EE0"/>
    <w:rsid w:val="00BC1F99"/>
    <w:rsid w:val="00BC4871"/>
    <w:rsid w:val="00BC4D5D"/>
    <w:rsid w:val="00BC7CD5"/>
    <w:rsid w:val="00BD1012"/>
    <w:rsid w:val="00BD2884"/>
    <w:rsid w:val="00BD39A0"/>
    <w:rsid w:val="00BD4EB2"/>
    <w:rsid w:val="00BD5097"/>
    <w:rsid w:val="00BD5761"/>
    <w:rsid w:val="00BD6D76"/>
    <w:rsid w:val="00BD7D77"/>
    <w:rsid w:val="00BE1321"/>
    <w:rsid w:val="00BE1950"/>
    <w:rsid w:val="00BE200A"/>
    <w:rsid w:val="00BE3C20"/>
    <w:rsid w:val="00BE4B8F"/>
    <w:rsid w:val="00BF155C"/>
    <w:rsid w:val="00BF17DF"/>
    <w:rsid w:val="00BF312A"/>
    <w:rsid w:val="00BF4212"/>
    <w:rsid w:val="00C0541C"/>
    <w:rsid w:val="00C06066"/>
    <w:rsid w:val="00C067F0"/>
    <w:rsid w:val="00C10672"/>
    <w:rsid w:val="00C11047"/>
    <w:rsid w:val="00C11DF3"/>
    <w:rsid w:val="00C11EC1"/>
    <w:rsid w:val="00C12450"/>
    <w:rsid w:val="00C15C6F"/>
    <w:rsid w:val="00C165A1"/>
    <w:rsid w:val="00C22FB5"/>
    <w:rsid w:val="00C23C59"/>
    <w:rsid w:val="00C2583F"/>
    <w:rsid w:val="00C31834"/>
    <w:rsid w:val="00C33173"/>
    <w:rsid w:val="00C33D5D"/>
    <w:rsid w:val="00C35F43"/>
    <w:rsid w:val="00C35FB2"/>
    <w:rsid w:val="00C36A5C"/>
    <w:rsid w:val="00C36D39"/>
    <w:rsid w:val="00C423BA"/>
    <w:rsid w:val="00C45ACD"/>
    <w:rsid w:val="00C50D1D"/>
    <w:rsid w:val="00C53C69"/>
    <w:rsid w:val="00C54522"/>
    <w:rsid w:val="00C55164"/>
    <w:rsid w:val="00C558E6"/>
    <w:rsid w:val="00C56A16"/>
    <w:rsid w:val="00C56F90"/>
    <w:rsid w:val="00C62071"/>
    <w:rsid w:val="00C62A1C"/>
    <w:rsid w:val="00C6671D"/>
    <w:rsid w:val="00C66820"/>
    <w:rsid w:val="00C71166"/>
    <w:rsid w:val="00C71788"/>
    <w:rsid w:val="00C73510"/>
    <w:rsid w:val="00C74BE1"/>
    <w:rsid w:val="00C74BE4"/>
    <w:rsid w:val="00C76777"/>
    <w:rsid w:val="00C778A3"/>
    <w:rsid w:val="00C7796A"/>
    <w:rsid w:val="00C815BF"/>
    <w:rsid w:val="00C826B3"/>
    <w:rsid w:val="00C82BDF"/>
    <w:rsid w:val="00C82C04"/>
    <w:rsid w:val="00C83DBD"/>
    <w:rsid w:val="00C85D31"/>
    <w:rsid w:val="00C92F37"/>
    <w:rsid w:val="00C95622"/>
    <w:rsid w:val="00C96695"/>
    <w:rsid w:val="00C96B99"/>
    <w:rsid w:val="00C975D7"/>
    <w:rsid w:val="00CA1E5E"/>
    <w:rsid w:val="00CA35F2"/>
    <w:rsid w:val="00CA4768"/>
    <w:rsid w:val="00CB06D1"/>
    <w:rsid w:val="00CB1039"/>
    <w:rsid w:val="00CB1B17"/>
    <w:rsid w:val="00CB2295"/>
    <w:rsid w:val="00CB3AC8"/>
    <w:rsid w:val="00CB6218"/>
    <w:rsid w:val="00CC416B"/>
    <w:rsid w:val="00CC658E"/>
    <w:rsid w:val="00CD07B0"/>
    <w:rsid w:val="00CD0F11"/>
    <w:rsid w:val="00CD27D6"/>
    <w:rsid w:val="00CD4831"/>
    <w:rsid w:val="00CD5A64"/>
    <w:rsid w:val="00CD5E38"/>
    <w:rsid w:val="00CE0795"/>
    <w:rsid w:val="00CE5393"/>
    <w:rsid w:val="00CE69EB"/>
    <w:rsid w:val="00CE6A29"/>
    <w:rsid w:val="00CE7EBD"/>
    <w:rsid w:val="00CF2E51"/>
    <w:rsid w:val="00CF77A4"/>
    <w:rsid w:val="00CF7D09"/>
    <w:rsid w:val="00D00074"/>
    <w:rsid w:val="00D004DE"/>
    <w:rsid w:val="00D00769"/>
    <w:rsid w:val="00D0392A"/>
    <w:rsid w:val="00D0447F"/>
    <w:rsid w:val="00D054B6"/>
    <w:rsid w:val="00D104E4"/>
    <w:rsid w:val="00D175E6"/>
    <w:rsid w:val="00D20D73"/>
    <w:rsid w:val="00D21407"/>
    <w:rsid w:val="00D23720"/>
    <w:rsid w:val="00D2387A"/>
    <w:rsid w:val="00D24053"/>
    <w:rsid w:val="00D25D38"/>
    <w:rsid w:val="00D32E09"/>
    <w:rsid w:val="00D33903"/>
    <w:rsid w:val="00D33981"/>
    <w:rsid w:val="00D408A2"/>
    <w:rsid w:val="00D40C2F"/>
    <w:rsid w:val="00D40ED4"/>
    <w:rsid w:val="00D46AA8"/>
    <w:rsid w:val="00D521D5"/>
    <w:rsid w:val="00D52469"/>
    <w:rsid w:val="00D5598F"/>
    <w:rsid w:val="00D56691"/>
    <w:rsid w:val="00D57697"/>
    <w:rsid w:val="00D61D7B"/>
    <w:rsid w:val="00D629C4"/>
    <w:rsid w:val="00D655D1"/>
    <w:rsid w:val="00D6744A"/>
    <w:rsid w:val="00D70362"/>
    <w:rsid w:val="00D72022"/>
    <w:rsid w:val="00D725D5"/>
    <w:rsid w:val="00D72A76"/>
    <w:rsid w:val="00D75720"/>
    <w:rsid w:val="00D771DD"/>
    <w:rsid w:val="00D805F6"/>
    <w:rsid w:val="00D81485"/>
    <w:rsid w:val="00D84383"/>
    <w:rsid w:val="00D937BB"/>
    <w:rsid w:val="00D93E8A"/>
    <w:rsid w:val="00D95EF5"/>
    <w:rsid w:val="00D96D4D"/>
    <w:rsid w:val="00D9797E"/>
    <w:rsid w:val="00DA1045"/>
    <w:rsid w:val="00DA23F0"/>
    <w:rsid w:val="00DA255D"/>
    <w:rsid w:val="00DA4329"/>
    <w:rsid w:val="00DA46EA"/>
    <w:rsid w:val="00DA473D"/>
    <w:rsid w:val="00DA5311"/>
    <w:rsid w:val="00DA5EE0"/>
    <w:rsid w:val="00DA65D9"/>
    <w:rsid w:val="00DB120C"/>
    <w:rsid w:val="00DB142F"/>
    <w:rsid w:val="00DB1DD6"/>
    <w:rsid w:val="00DB361F"/>
    <w:rsid w:val="00DB367D"/>
    <w:rsid w:val="00DB4665"/>
    <w:rsid w:val="00DB5171"/>
    <w:rsid w:val="00DB54D4"/>
    <w:rsid w:val="00DB5600"/>
    <w:rsid w:val="00DB624D"/>
    <w:rsid w:val="00DB7DF8"/>
    <w:rsid w:val="00DC16CA"/>
    <w:rsid w:val="00DC2DE1"/>
    <w:rsid w:val="00DC663A"/>
    <w:rsid w:val="00DC6E9C"/>
    <w:rsid w:val="00DC6F45"/>
    <w:rsid w:val="00DD0496"/>
    <w:rsid w:val="00DD0884"/>
    <w:rsid w:val="00DD10E8"/>
    <w:rsid w:val="00DD16EF"/>
    <w:rsid w:val="00DD3DE2"/>
    <w:rsid w:val="00DE13C5"/>
    <w:rsid w:val="00DE4196"/>
    <w:rsid w:val="00DE4E0A"/>
    <w:rsid w:val="00DE63D8"/>
    <w:rsid w:val="00DF1F97"/>
    <w:rsid w:val="00DF461B"/>
    <w:rsid w:val="00E0288B"/>
    <w:rsid w:val="00E03578"/>
    <w:rsid w:val="00E0374D"/>
    <w:rsid w:val="00E03A0F"/>
    <w:rsid w:val="00E059BE"/>
    <w:rsid w:val="00E070B4"/>
    <w:rsid w:val="00E1047D"/>
    <w:rsid w:val="00E12C8D"/>
    <w:rsid w:val="00E15AE5"/>
    <w:rsid w:val="00E209E7"/>
    <w:rsid w:val="00E20B5E"/>
    <w:rsid w:val="00E271CA"/>
    <w:rsid w:val="00E306E5"/>
    <w:rsid w:val="00E30B66"/>
    <w:rsid w:val="00E3738C"/>
    <w:rsid w:val="00E3776E"/>
    <w:rsid w:val="00E37AF0"/>
    <w:rsid w:val="00E411B5"/>
    <w:rsid w:val="00E45EEC"/>
    <w:rsid w:val="00E4796E"/>
    <w:rsid w:val="00E54008"/>
    <w:rsid w:val="00E60816"/>
    <w:rsid w:val="00E60B6E"/>
    <w:rsid w:val="00E61E33"/>
    <w:rsid w:val="00E626F9"/>
    <w:rsid w:val="00E63F89"/>
    <w:rsid w:val="00E665AA"/>
    <w:rsid w:val="00E72280"/>
    <w:rsid w:val="00E74456"/>
    <w:rsid w:val="00E8293A"/>
    <w:rsid w:val="00E82AAD"/>
    <w:rsid w:val="00E84777"/>
    <w:rsid w:val="00E91361"/>
    <w:rsid w:val="00E92712"/>
    <w:rsid w:val="00E934D8"/>
    <w:rsid w:val="00E93790"/>
    <w:rsid w:val="00E948F6"/>
    <w:rsid w:val="00E94985"/>
    <w:rsid w:val="00E952C0"/>
    <w:rsid w:val="00E9551F"/>
    <w:rsid w:val="00E95955"/>
    <w:rsid w:val="00EA09A7"/>
    <w:rsid w:val="00EA229F"/>
    <w:rsid w:val="00EA5253"/>
    <w:rsid w:val="00EA6802"/>
    <w:rsid w:val="00EA6C9A"/>
    <w:rsid w:val="00EB0239"/>
    <w:rsid w:val="00EB0DCB"/>
    <w:rsid w:val="00EB5698"/>
    <w:rsid w:val="00EB640D"/>
    <w:rsid w:val="00EC272E"/>
    <w:rsid w:val="00EC4FAB"/>
    <w:rsid w:val="00EC531F"/>
    <w:rsid w:val="00EC53CC"/>
    <w:rsid w:val="00EC667E"/>
    <w:rsid w:val="00EC6822"/>
    <w:rsid w:val="00ED17A2"/>
    <w:rsid w:val="00ED27C8"/>
    <w:rsid w:val="00ED4DE3"/>
    <w:rsid w:val="00ED51FD"/>
    <w:rsid w:val="00ED53B5"/>
    <w:rsid w:val="00ED64F1"/>
    <w:rsid w:val="00EE1D47"/>
    <w:rsid w:val="00EE4B26"/>
    <w:rsid w:val="00EE50D3"/>
    <w:rsid w:val="00EE6FB0"/>
    <w:rsid w:val="00EE719A"/>
    <w:rsid w:val="00EF0CCD"/>
    <w:rsid w:val="00EF1FD9"/>
    <w:rsid w:val="00EF28AC"/>
    <w:rsid w:val="00EF7D65"/>
    <w:rsid w:val="00F028F2"/>
    <w:rsid w:val="00F03B5D"/>
    <w:rsid w:val="00F06FCC"/>
    <w:rsid w:val="00F07437"/>
    <w:rsid w:val="00F07AB9"/>
    <w:rsid w:val="00F11682"/>
    <w:rsid w:val="00F15861"/>
    <w:rsid w:val="00F15A69"/>
    <w:rsid w:val="00F15DD7"/>
    <w:rsid w:val="00F170A4"/>
    <w:rsid w:val="00F277B7"/>
    <w:rsid w:val="00F30D73"/>
    <w:rsid w:val="00F311D0"/>
    <w:rsid w:val="00F32025"/>
    <w:rsid w:val="00F32D08"/>
    <w:rsid w:val="00F32D45"/>
    <w:rsid w:val="00F40CE1"/>
    <w:rsid w:val="00F419E7"/>
    <w:rsid w:val="00F44B47"/>
    <w:rsid w:val="00F47D12"/>
    <w:rsid w:val="00F5045C"/>
    <w:rsid w:val="00F5092F"/>
    <w:rsid w:val="00F51255"/>
    <w:rsid w:val="00F52093"/>
    <w:rsid w:val="00F53286"/>
    <w:rsid w:val="00F5378F"/>
    <w:rsid w:val="00F54177"/>
    <w:rsid w:val="00F556EF"/>
    <w:rsid w:val="00F5685E"/>
    <w:rsid w:val="00F626E3"/>
    <w:rsid w:val="00F65063"/>
    <w:rsid w:val="00F65F16"/>
    <w:rsid w:val="00F7103B"/>
    <w:rsid w:val="00F73901"/>
    <w:rsid w:val="00F753A8"/>
    <w:rsid w:val="00F76CFF"/>
    <w:rsid w:val="00F76D1C"/>
    <w:rsid w:val="00F7735B"/>
    <w:rsid w:val="00F805EB"/>
    <w:rsid w:val="00F830A4"/>
    <w:rsid w:val="00F83430"/>
    <w:rsid w:val="00F8738A"/>
    <w:rsid w:val="00F908B9"/>
    <w:rsid w:val="00F91743"/>
    <w:rsid w:val="00F91748"/>
    <w:rsid w:val="00F923B8"/>
    <w:rsid w:val="00F92421"/>
    <w:rsid w:val="00F94DDA"/>
    <w:rsid w:val="00F967AF"/>
    <w:rsid w:val="00F97F8F"/>
    <w:rsid w:val="00FA2BEF"/>
    <w:rsid w:val="00FA3477"/>
    <w:rsid w:val="00FA422E"/>
    <w:rsid w:val="00FA53AB"/>
    <w:rsid w:val="00FA5A32"/>
    <w:rsid w:val="00FA65AC"/>
    <w:rsid w:val="00FA72B1"/>
    <w:rsid w:val="00FA78AB"/>
    <w:rsid w:val="00FB26B3"/>
    <w:rsid w:val="00FB501D"/>
    <w:rsid w:val="00FB74BD"/>
    <w:rsid w:val="00FB7965"/>
    <w:rsid w:val="00FC00B9"/>
    <w:rsid w:val="00FC059C"/>
    <w:rsid w:val="00FC10F7"/>
    <w:rsid w:val="00FC21FA"/>
    <w:rsid w:val="00FC35DC"/>
    <w:rsid w:val="00FC44EC"/>
    <w:rsid w:val="00FC4574"/>
    <w:rsid w:val="00FC6A7B"/>
    <w:rsid w:val="00FD07BB"/>
    <w:rsid w:val="00FD3C88"/>
    <w:rsid w:val="00FD4E11"/>
    <w:rsid w:val="00FD5C43"/>
    <w:rsid w:val="00FD5CA6"/>
    <w:rsid w:val="00FD5F25"/>
    <w:rsid w:val="00FD6C3E"/>
    <w:rsid w:val="00FE21C0"/>
    <w:rsid w:val="00FE5B17"/>
    <w:rsid w:val="00FE76ED"/>
    <w:rsid w:val="00FF0245"/>
    <w:rsid w:val="00FF0FD8"/>
    <w:rsid w:val="00FF19E5"/>
    <w:rsid w:val="00FF2D68"/>
    <w:rsid w:val="00FF4EB9"/>
    <w:rsid w:val="00FF6A3A"/>
    <w:rsid w:val="00FF7EB1"/>
    <w:rsid w:val="00FF7ECD"/>
    <w:rsid w:val="01207094"/>
    <w:rsid w:val="01583AB7"/>
    <w:rsid w:val="017D1059"/>
    <w:rsid w:val="01F739C0"/>
    <w:rsid w:val="029822F0"/>
    <w:rsid w:val="03122A2C"/>
    <w:rsid w:val="03607790"/>
    <w:rsid w:val="03B51601"/>
    <w:rsid w:val="04207CD9"/>
    <w:rsid w:val="048D7035"/>
    <w:rsid w:val="055A090C"/>
    <w:rsid w:val="05D15586"/>
    <w:rsid w:val="063A3C16"/>
    <w:rsid w:val="063F528D"/>
    <w:rsid w:val="06D11BEA"/>
    <w:rsid w:val="07284CB0"/>
    <w:rsid w:val="07353B50"/>
    <w:rsid w:val="086C454D"/>
    <w:rsid w:val="08AD51DE"/>
    <w:rsid w:val="0923288D"/>
    <w:rsid w:val="092C0F4F"/>
    <w:rsid w:val="093B1A71"/>
    <w:rsid w:val="0A2F475C"/>
    <w:rsid w:val="0A3117A4"/>
    <w:rsid w:val="0AC478E3"/>
    <w:rsid w:val="0B636B0F"/>
    <w:rsid w:val="0BC6690F"/>
    <w:rsid w:val="0C013EAE"/>
    <w:rsid w:val="0C10215A"/>
    <w:rsid w:val="0D452B46"/>
    <w:rsid w:val="0E570B84"/>
    <w:rsid w:val="0F754D02"/>
    <w:rsid w:val="0F9D24E4"/>
    <w:rsid w:val="0FEF200E"/>
    <w:rsid w:val="10255DB4"/>
    <w:rsid w:val="10372894"/>
    <w:rsid w:val="119618E8"/>
    <w:rsid w:val="12444367"/>
    <w:rsid w:val="129D7B6C"/>
    <w:rsid w:val="13A520F1"/>
    <w:rsid w:val="14703D47"/>
    <w:rsid w:val="16013F82"/>
    <w:rsid w:val="1628753A"/>
    <w:rsid w:val="16842974"/>
    <w:rsid w:val="173C71B6"/>
    <w:rsid w:val="177E5286"/>
    <w:rsid w:val="17A5611D"/>
    <w:rsid w:val="17AD6092"/>
    <w:rsid w:val="180A5FEA"/>
    <w:rsid w:val="18673E19"/>
    <w:rsid w:val="189D607E"/>
    <w:rsid w:val="18B900A8"/>
    <w:rsid w:val="18E30DF4"/>
    <w:rsid w:val="18EC5E55"/>
    <w:rsid w:val="19500C2F"/>
    <w:rsid w:val="19CF5F18"/>
    <w:rsid w:val="19D23662"/>
    <w:rsid w:val="1A18223B"/>
    <w:rsid w:val="1A253CB3"/>
    <w:rsid w:val="1A32583A"/>
    <w:rsid w:val="1BAD3006"/>
    <w:rsid w:val="1BC02864"/>
    <w:rsid w:val="1C0A51E7"/>
    <w:rsid w:val="1C34627C"/>
    <w:rsid w:val="1CC750DE"/>
    <w:rsid w:val="1D53632C"/>
    <w:rsid w:val="1DEA6B8B"/>
    <w:rsid w:val="1E965B1A"/>
    <w:rsid w:val="1F12650B"/>
    <w:rsid w:val="1F580EE5"/>
    <w:rsid w:val="1F766B9C"/>
    <w:rsid w:val="1F9F7577"/>
    <w:rsid w:val="1FAD305B"/>
    <w:rsid w:val="1FE41A6B"/>
    <w:rsid w:val="1FF922CE"/>
    <w:rsid w:val="20841668"/>
    <w:rsid w:val="20CE1BE0"/>
    <w:rsid w:val="20F14496"/>
    <w:rsid w:val="213D026A"/>
    <w:rsid w:val="2157565A"/>
    <w:rsid w:val="21D04793"/>
    <w:rsid w:val="228B0F87"/>
    <w:rsid w:val="23176592"/>
    <w:rsid w:val="233429F8"/>
    <w:rsid w:val="233E2654"/>
    <w:rsid w:val="23D55DF4"/>
    <w:rsid w:val="24387B9A"/>
    <w:rsid w:val="24473088"/>
    <w:rsid w:val="251C5F0E"/>
    <w:rsid w:val="25636576"/>
    <w:rsid w:val="26125B3F"/>
    <w:rsid w:val="263D19FF"/>
    <w:rsid w:val="274817D3"/>
    <w:rsid w:val="2759071F"/>
    <w:rsid w:val="277A0D73"/>
    <w:rsid w:val="27AC76DC"/>
    <w:rsid w:val="28417083"/>
    <w:rsid w:val="28967696"/>
    <w:rsid w:val="28A72D73"/>
    <w:rsid w:val="292F106E"/>
    <w:rsid w:val="294F3B94"/>
    <w:rsid w:val="298B61E4"/>
    <w:rsid w:val="2ABA5DFB"/>
    <w:rsid w:val="2B2F19D0"/>
    <w:rsid w:val="2B3A3569"/>
    <w:rsid w:val="2B500862"/>
    <w:rsid w:val="2B546D3A"/>
    <w:rsid w:val="2B5E36B4"/>
    <w:rsid w:val="2BBB6296"/>
    <w:rsid w:val="2BEC72FB"/>
    <w:rsid w:val="2C216339"/>
    <w:rsid w:val="2C29790B"/>
    <w:rsid w:val="2DF72873"/>
    <w:rsid w:val="2E03001E"/>
    <w:rsid w:val="2E2A462C"/>
    <w:rsid w:val="2F05502F"/>
    <w:rsid w:val="2F0A6A9D"/>
    <w:rsid w:val="2FE944E1"/>
    <w:rsid w:val="302C1778"/>
    <w:rsid w:val="303173C7"/>
    <w:rsid w:val="316C529B"/>
    <w:rsid w:val="31F91630"/>
    <w:rsid w:val="32776E21"/>
    <w:rsid w:val="32B5098C"/>
    <w:rsid w:val="33CC091D"/>
    <w:rsid w:val="340E6304"/>
    <w:rsid w:val="368D0631"/>
    <w:rsid w:val="36E4383C"/>
    <w:rsid w:val="370124DC"/>
    <w:rsid w:val="372758E9"/>
    <w:rsid w:val="376D53AB"/>
    <w:rsid w:val="38CF220A"/>
    <w:rsid w:val="3901019A"/>
    <w:rsid w:val="399F4D74"/>
    <w:rsid w:val="3A0F0C2D"/>
    <w:rsid w:val="3A444973"/>
    <w:rsid w:val="3AC15A77"/>
    <w:rsid w:val="3ADF4F1E"/>
    <w:rsid w:val="3B811A4C"/>
    <w:rsid w:val="3BAC180F"/>
    <w:rsid w:val="3BDA652C"/>
    <w:rsid w:val="3BF8345C"/>
    <w:rsid w:val="3C1F58AA"/>
    <w:rsid w:val="3D0F6325"/>
    <w:rsid w:val="3D40691D"/>
    <w:rsid w:val="3E321185"/>
    <w:rsid w:val="3E99333C"/>
    <w:rsid w:val="3FF543B0"/>
    <w:rsid w:val="404D2BFB"/>
    <w:rsid w:val="406E27D1"/>
    <w:rsid w:val="40FD2033"/>
    <w:rsid w:val="41736037"/>
    <w:rsid w:val="419F3983"/>
    <w:rsid w:val="41A05B22"/>
    <w:rsid w:val="41A65EF7"/>
    <w:rsid w:val="41C32B1E"/>
    <w:rsid w:val="41C51598"/>
    <w:rsid w:val="4255177A"/>
    <w:rsid w:val="42AD7655"/>
    <w:rsid w:val="44631BBF"/>
    <w:rsid w:val="44AD7802"/>
    <w:rsid w:val="450D66AF"/>
    <w:rsid w:val="453A0E2F"/>
    <w:rsid w:val="458A2D7F"/>
    <w:rsid w:val="459B1901"/>
    <w:rsid w:val="46594B13"/>
    <w:rsid w:val="46EA4B04"/>
    <w:rsid w:val="4779147C"/>
    <w:rsid w:val="47F36B8E"/>
    <w:rsid w:val="4817039A"/>
    <w:rsid w:val="48DD16F9"/>
    <w:rsid w:val="49D846A8"/>
    <w:rsid w:val="4A2614A0"/>
    <w:rsid w:val="4A897896"/>
    <w:rsid w:val="4B8E6175"/>
    <w:rsid w:val="4BFB3A1F"/>
    <w:rsid w:val="4C691D1E"/>
    <w:rsid w:val="4CAC7A28"/>
    <w:rsid w:val="4D4E1E90"/>
    <w:rsid w:val="4D896288"/>
    <w:rsid w:val="4E02628F"/>
    <w:rsid w:val="4E702941"/>
    <w:rsid w:val="4E8C15C7"/>
    <w:rsid w:val="504C618F"/>
    <w:rsid w:val="507F1E73"/>
    <w:rsid w:val="50875348"/>
    <w:rsid w:val="51244936"/>
    <w:rsid w:val="51A44E0B"/>
    <w:rsid w:val="51C3218C"/>
    <w:rsid w:val="527247CA"/>
    <w:rsid w:val="528E3416"/>
    <w:rsid w:val="53815038"/>
    <w:rsid w:val="53B021EF"/>
    <w:rsid w:val="53C41227"/>
    <w:rsid w:val="54120493"/>
    <w:rsid w:val="54A862D4"/>
    <w:rsid w:val="551B5934"/>
    <w:rsid w:val="55D22DC4"/>
    <w:rsid w:val="562C6173"/>
    <w:rsid w:val="563E5F9E"/>
    <w:rsid w:val="56817AFB"/>
    <w:rsid w:val="569610DB"/>
    <w:rsid w:val="5698680F"/>
    <w:rsid w:val="571B2939"/>
    <w:rsid w:val="576360DF"/>
    <w:rsid w:val="57D1348B"/>
    <w:rsid w:val="58067C50"/>
    <w:rsid w:val="58505E74"/>
    <w:rsid w:val="5879375A"/>
    <w:rsid w:val="587D6765"/>
    <w:rsid w:val="58A6185C"/>
    <w:rsid w:val="58BF0B2C"/>
    <w:rsid w:val="5946705C"/>
    <w:rsid w:val="59582714"/>
    <w:rsid w:val="5969379C"/>
    <w:rsid w:val="596C1A50"/>
    <w:rsid w:val="5A42755C"/>
    <w:rsid w:val="5BAA3B86"/>
    <w:rsid w:val="5C216B90"/>
    <w:rsid w:val="5C33465E"/>
    <w:rsid w:val="5C625ECB"/>
    <w:rsid w:val="5D2673CB"/>
    <w:rsid w:val="5D513C9C"/>
    <w:rsid w:val="5E3E49E6"/>
    <w:rsid w:val="5E540585"/>
    <w:rsid w:val="5F393C3C"/>
    <w:rsid w:val="5FB24757"/>
    <w:rsid w:val="60727A98"/>
    <w:rsid w:val="60CE29C5"/>
    <w:rsid w:val="60E20715"/>
    <w:rsid w:val="61A752E1"/>
    <w:rsid w:val="61C44315"/>
    <w:rsid w:val="622F0496"/>
    <w:rsid w:val="629077A0"/>
    <w:rsid w:val="630876E5"/>
    <w:rsid w:val="634658D6"/>
    <w:rsid w:val="63CC6B3A"/>
    <w:rsid w:val="63F0364C"/>
    <w:rsid w:val="640D5631"/>
    <w:rsid w:val="645728EB"/>
    <w:rsid w:val="648E0B87"/>
    <w:rsid w:val="64975B3B"/>
    <w:rsid w:val="64E64221"/>
    <w:rsid w:val="65123146"/>
    <w:rsid w:val="65834910"/>
    <w:rsid w:val="6618187B"/>
    <w:rsid w:val="66850906"/>
    <w:rsid w:val="689C52B4"/>
    <w:rsid w:val="68D42F51"/>
    <w:rsid w:val="68EE53C3"/>
    <w:rsid w:val="68FF6F04"/>
    <w:rsid w:val="69013923"/>
    <w:rsid w:val="69561EE4"/>
    <w:rsid w:val="69690F26"/>
    <w:rsid w:val="698637DC"/>
    <w:rsid w:val="69C11F13"/>
    <w:rsid w:val="6A040C86"/>
    <w:rsid w:val="6A174210"/>
    <w:rsid w:val="6A341677"/>
    <w:rsid w:val="6BAA5157"/>
    <w:rsid w:val="6BB20018"/>
    <w:rsid w:val="6BEC7A20"/>
    <w:rsid w:val="6C305B70"/>
    <w:rsid w:val="6C65358C"/>
    <w:rsid w:val="6CA8428D"/>
    <w:rsid w:val="6CF262EE"/>
    <w:rsid w:val="6D725CA1"/>
    <w:rsid w:val="6D965E90"/>
    <w:rsid w:val="6DFB100F"/>
    <w:rsid w:val="6E1B3AAA"/>
    <w:rsid w:val="6E663BAD"/>
    <w:rsid w:val="6E790914"/>
    <w:rsid w:val="6E8D4FD2"/>
    <w:rsid w:val="6EB45A5C"/>
    <w:rsid w:val="6F2A25C5"/>
    <w:rsid w:val="6FAB77EA"/>
    <w:rsid w:val="6FE66379"/>
    <w:rsid w:val="7060206E"/>
    <w:rsid w:val="70A713EC"/>
    <w:rsid w:val="70B529A3"/>
    <w:rsid w:val="70F250FA"/>
    <w:rsid w:val="71036A02"/>
    <w:rsid w:val="723F4C6C"/>
    <w:rsid w:val="72A045F5"/>
    <w:rsid w:val="72C91AB9"/>
    <w:rsid w:val="738D2254"/>
    <w:rsid w:val="74844D29"/>
    <w:rsid w:val="74D64D23"/>
    <w:rsid w:val="74F717EF"/>
    <w:rsid w:val="756A0B91"/>
    <w:rsid w:val="75CF00B6"/>
    <w:rsid w:val="766946D0"/>
    <w:rsid w:val="77310742"/>
    <w:rsid w:val="77514BED"/>
    <w:rsid w:val="77FE1832"/>
    <w:rsid w:val="7818668F"/>
    <w:rsid w:val="782E17E2"/>
    <w:rsid w:val="784C4C17"/>
    <w:rsid w:val="78540BD8"/>
    <w:rsid w:val="78A41407"/>
    <w:rsid w:val="790C34C1"/>
    <w:rsid w:val="79553BBC"/>
    <w:rsid w:val="795F6CAC"/>
    <w:rsid w:val="7A540D8E"/>
    <w:rsid w:val="7AAD00C3"/>
    <w:rsid w:val="7B5146B9"/>
    <w:rsid w:val="7B851309"/>
    <w:rsid w:val="7B89794D"/>
    <w:rsid w:val="7BB828D3"/>
    <w:rsid w:val="7C4C4BC8"/>
    <w:rsid w:val="7CAD7F00"/>
    <w:rsid w:val="7CE1375C"/>
    <w:rsid w:val="7CE233D6"/>
    <w:rsid w:val="7CF17FFD"/>
    <w:rsid w:val="7CF77FE5"/>
    <w:rsid w:val="7CF97C76"/>
    <w:rsid w:val="7D8E0CE9"/>
    <w:rsid w:val="7D941894"/>
    <w:rsid w:val="7F0D4692"/>
    <w:rsid w:val="7F6C47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3">
    <w:name w:val="heading 2"/>
    <w:basedOn w:val="1"/>
    <w:next w:val="1"/>
    <w:link w:val="67"/>
    <w:autoRedefine/>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autoRedefine/>
    <w:qFormat/>
    <w:uiPriority w:val="0"/>
    <w:pPr>
      <w:keepNext/>
      <w:keepLines/>
      <w:spacing w:before="260" w:beforeLines="0" w:beforeAutospacing="0" w:after="260" w:afterLines="0" w:afterAutospacing="0" w:line="413" w:lineRule="auto"/>
      <w:jc w:val="center"/>
      <w:outlineLvl w:val="2"/>
    </w:pPr>
    <w:rPr>
      <w:b/>
      <w:sz w:val="44"/>
    </w:rPr>
  </w:style>
  <w:style w:type="paragraph" w:styleId="5">
    <w:name w:val="heading 4"/>
    <w:basedOn w:val="1"/>
    <w:next w:val="1"/>
    <w:autoRedefine/>
    <w:qFormat/>
    <w:uiPriority w:val="0"/>
    <w:pPr>
      <w:keepNext/>
      <w:keepLines/>
      <w:numPr>
        <w:ilvl w:val="0"/>
        <w:numId w:val="1"/>
      </w:numPr>
      <w:spacing w:before="560" w:beforeLines="0" w:after="290" w:afterLines="0" w:line="377"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autoRedefine/>
    <w:qFormat/>
    <w:uiPriority w:val="0"/>
  </w:style>
  <w:style w:type="table" w:default="1" w:styleId="57">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2"/>
      </w:numPr>
      <w:spacing w:line="360" w:lineRule="auto"/>
    </w:pPr>
    <w:rPr>
      <w:sz w:val="24"/>
    </w:rPr>
  </w:style>
  <w:style w:type="paragraph" w:styleId="14">
    <w:name w:val="List Bullet 4"/>
    <w:basedOn w:val="1"/>
    <w:autoRedefine/>
    <w:qFormat/>
    <w:uiPriority w:val="0"/>
    <w:pPr>
      <w:widowControl/>
      <w:numPr>
        <w:ilvl w:val="0"/>
        <w:numId w:val="3"/>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beforeAutospacing="0"/>
    </w:pPr>
    <w:rPr>
      <w:rFonts w:ascii="Arial" w:hAnsi="Arial"/>
      <w:sz w:val="24"/>
    </w:rPr>
  </w:style>
  <w:style w:type="paragraph" w:styleId="19">
    <w:name w:val="annotation text"/>
    <w:basedOn w:val="1"/>
    <w:link w:val="68"/>
    <w:autoRedefine/>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4"/>
      </w:numPr>
      <w:adjustRightInd w:val="0"/>
      <w:snapToGrid w:val="0"/>
      <w:spacing w:line="360" w:lineRule="auto"/>
    </w:pPr>
    <w:rPr>
      <w:sz w:val="24"/>
    </w:rPr>
  </w:style>
  <w:style w:type="paragraph" w:styleId="22">
    <w:name w:val="Body Text"/>
    <w:basedOn w:val="1"/>
    <w:next w:val="1"/>
    <w:autoRedefine/>
    <w:qFormat/>
    <w:uiPriority w:val="0"/>
    <w:rPr>
      <w:rFonts w:ascii="仿宋_GB2312" w:eastAsia="仿宋_GB2312"/>
      <w:kern w:val="2"/>
      <w:sz w:val="32"/>
    </w:rPr>
  </w:style>
  <w:style w:type="paragraph" w:styleId="23">
    <w:name w:val="Body Text Indent"/>
    <w:basedOn w:val="1"/>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autoRedefine/>
    <w:qFormat/>
    <w:uiPriority w:val="0"/>
    <w:pPr>
      <w:numPr>
        <w:ilvl w:val="0"/>
        <w:numId w:val="5"/>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0"/>
    <w:pPr>
      <w:ind w:left="840" w:leftChars="400"/>
    </w:pPr>
  </w:style>
  <w:style w:type="paragraph" w:styleId="30">
    <w:name w:val="Plain Text"/>
    <w:basedOn w:val="1"/>
    <w:next w:val="1"/>
    <w:autoRedefine/>
    <w:qFormat/>
    <w:uiPriority w:val="0"/>
    <w:pPr>
      <w:adjustRightInd w:val="0"/>
      <w:snapToGrid w:val="0"/>
      <w:spacing w:line="360" w:lineRule="auto"/>
    </w:pPr>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69"/>
    <w:autoRedefine/>
    <w:qFormat/>
    <w:uiPriority w:val="0"/>
  </w:style>
  <w:style w:type="paragraph" w:styleId="33">
    <w:name w:val="Body Text Indent 2"/>
    <w:basedOn w:val="1"/>
    <w:autoRedefine/>
    <w:qFormat/>
    <w:uiPriority w:val="0"/>
    <w:pPr>
      <w:snapToGrid w:val="0"/>
      <w:spacing w:line="440" w:lineRule="atLeast"/>
      <w:ind w:firstLine="570"/>
    </w:pPr>
    <w:rPr>
      <w:rFonts w:ascii="宋体"/>
    </w:r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rFonts w:eastAsia="宋体"/>
      <w:kern w:val="2"/>
      <w:sz w:val="18"/>
      <w:lang w:val="en-US" w:eastAsia="zh-CN"/>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37">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tabs>
        <w:tab w:val="right" w:leader="dot" w:pos="8400"/>
      </w:tabs>
      <w:spacing w:line="440" w:lineRule="exact"/>
      <w:ind w:left="280" w:leftChars="100" w:rightChars="-91"/>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54">
    <w:name w:val="annotation subject"/>
    <w:basedOn w:val="19"/>
    <w:next w:val="19"/>
    <w:autoRedefine/>
    <w:qFormat/>
    <w:uiPriority w:val="0"/>
    <w:pPr>
      <w:widowControl w:val="0"/>
      <w:tabs>
        <w:tab w:val="clear" w:pos="1134"/>
      </w:tabs>
      <w:adjustRightInd/>
      <w:snapToGrid/>
      <w:spacing w:line="240" w:lineRule="auto"/>
    </w:pPr>
    <w:rPr>
      <w:rFonts w:eastAsia="宋体"/>
      <w:b/>
      <w:kern w:val="2"/>
      <w:sz w:val="21"/>
      <w:lang w:val="en-US" w:eastAsia="zh-CN"/>
    </w:rPr>
  </w:style>
  <w:style w:type="paragraph" w:styleId="55">
    <w:name w:val="Body Text First Indent"/>
    <w:basedOn w:val="22"/>
    <w:next w:val="1"/>
    <w:autoRedefine/>
    <w:qFormat/>
    <w:uiPriority w:val="0"/>
    <w:pPr>
      <w:spacing w:line="360" w:lineRule="auto"/>
      <w:ind w:firstLine="420"/>
    </w:pPr>
    <w:rPr>
      <w:rFonts w:ascii="宋体" w:hAnsi="宋体"/>
      <w:sz w:val="24"/>
    </w:rPr>
  </w:style>
  <w:style w:type="paragraph" w:styleId="56">
    <w:name w:val="Body Text First Indent 2"/>
    <w:basedOn w:val="23"/>
    <w:next w:val="55"/>
    <w:autoRedefine/>
    <w:qFormat/>
    <w:uiPriority w:val="0"/>
    <w:pPr>
      <w:spacing w:after="120" w:afterLines="0" w:afterAutospacing="0" w:line="240" w:lineRule="auto"/>
      <w:ind w:left="420" w:leftChars="200" w:firstLine="420" w:firstLineChars="200"/>
    </w:pPr>
    <w:rPr>
      <w:sz w:val="21"/>
    </w:rPr>
  </w:style>
  <w:style w:type="table" w:styleId="58">
    <w:name w:val="Table Grid"/>
    <w:basedOn w:val="5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autoRedefine/>
    <w:qFormat/>
    <w:uiPriority w:val="0"/>
    <w:rPr>
      <w:sz w:val="21"/>
    </w:rPr>
  </w:style>
  <w:style w:type="character" w:styleId="66">
    <w:name w:val="footnote reference"/>
    <w:autoRedefine/>
    <w:qFormat/>
    <w:uiPriority w:val="0"/>
    <w:rPr>
      <w:position w:val="6"/>
      <w:sz w:val="14"/>
      <w:vertAlign w:val="superscript"/>
    </w:rPr>
  </w:style>
  <w:style w:type="character" w:customStyle="1" w:styleId="67">
    <w:name w:val="标题 2字符"/>
    <w:link w:val="3"/>
    <w:autoRedefine/>
    <w:qFormat/>
    <w:uiPriority w:val="0"/>
    <w:rPr>
      <w:rFonts w:ascii="宋体" w:hAnsi="宋体"/>
      <w:kern w:val="2"/>
      <w:sz w:val="28"/>
    </w:rPr>
  </w:style>
  <w:style w:type="character" w:customStyle="1" w:styleId="68">
    <w:name w:val="注释文本字符"/>
    <w:link w:val="19"/>
    <w:autoRedefine/>
    <w:qFormat/>
    <w:uiPriority w:val="0"/>
    <w:rPr>
      <w:rFonts w:eastAsia="PMingLiU"/>
      <w:sz w:val="24"/>
      <w:lang w:eastAsia="zh-TW"/>
    </w:rPr>
  </w:style>
  <w:style w:type="character" w:customStyle="1" w:styleId="69">
    <w:name w:val="日期字符"/>
    <w:link w:val="32"/>
    <w:autoRedefine/>
    <w:qFormat/>
    <w:uiPriority w:val="0"/>
    <w:rPr>
      <w:kern w:val="2"/>
      <w:sz w:val="28"/>
    </w:rPr>
  </w:style>
  <w:style w:type="paragraph" w:customStyle="1" w:styleId="70">
    <w:name w:val="BodyText"/>
    <w:basedOn w:val="1"/>
    <w:next w:val="1"/>
    <w:link w:val="71"/>
    <w:autoRedefine/>
    <w:semiHidden/>
    <w:qFormat/>
    <w:uiPriority w:val="0"/>
    <w:pPr>
      <w:widowControl/>
      <w:spacing w:after="120" w:line="320" w:lineRule="exact"/>
      <w:ind w:firstLine="200" w:firstLineChars="200"/>
      <w:jc w:val="left"/>
      <w:textAlignment w:val="baseline"/>
    </w:pPr>
    <w:rPr>
      <w:rFonts w:ascii="宋体" w:hAnsi="宋体" w:eastAsia="仿宋_GB2312"/>
      <w:lang w:eastAsia="en-US"/>
    </w:rPr>
  </w:style>
  <w:style w:type="character" w:customStyle="1" w:styleId="71">
    <w:name w:val="UserStyle_0"/>
    <w:link w:val="70"/>
    <w:autoRedefine/>
    <w:semiHidden/>
    <w:qFormat/>
    <w:uiPriority w:val="0"/>
    <w:rPr>
      <w:rFonts w:ascii="宋体" w:hAnsi="宋体" w:eastAsia="仿宋_GB2312"/>
      <w:kern w:val="2"/>
      <w:sz w:val="28"/>
      <w:lang w:eastAsia="en-US"/>
    </w:rPr>
  </w:style>
  <w:style w:type="character" w:customStyle="1" w:styleId="72">
    <w:name w:val=" Char Char4"/>
    <w:autoRedefine/>
    <w:qFormat/>
    <w:uiPriority w:val="0"/>
    <w:rPr>
      <w:rFonts w:eastAsia="宋体"/>
      <w:b/>
      <w:kern w:val="2"/>
      <w:sz w:val="21"/>
      <w:lang w:val="en-US" w:eastAsia="zh-CN"/>
    </w:rPr>
  </w:style>
  <w:style w:type="character" w:customStyle="1" w:styleId="73">
    <w:name w:val="正文 + 三号 Char"/>
    <w:autoRedefine/>
    <w:qFormat/>
    <w:uiPriority w:val="0"/>
    <w:rPr>
      <w:rFonts w:eastAsia="宋体"/>
      <w:kern w:val="2"/>
      <w:sz w:val="21"/>
      <w:lang w:val="en-US" w:eastAsia="zh-CN"/>
    </w:rPr>
  </w:style>
  <w:style w:type="character" w:customStyle="1" w:styleId="74">
    <w:name w:val=" Char Char"/>
    <w:autoRedefine/>
    <w:qFormat/>
    <w:uiPriority w:val="0"/>
    <w:rPr>
      <w:rFonts w:ascii="宋体" w:hAnsi="宋体" w:eastAsia="宋体"/>
      <w:kern w:val="2"/>
      <w:sz w:val="24"/>
      <w:lang w:val="en-US" w:eastAsia="zh-CN" w:bidi="ar-SA"/>
    </w:rPr>
  </w:style>
  <w:style w:type="character" w:customStyle="1" w:styleId="75">
    <w:name w:val="批注文字 Char1"/>
    <w:autoRedefine/>
    <w:qFormat/>
    <w:uiPriority w:val="0"/>
    <w:rPr>
      <w:rFonts w:eastAsia="PMingLiU"/>
      <w:sz w:val="24"/>
      <w:lang w:eastAsia="zh-TW"/>
    </w:rPr>
  </w:style>
  <w:style w:type="character" w:customStyle="1" w:styleId="76">
    <w:name w:val=" Char Char5"/>
    <w:autoRedefine/>
    <w:qFormat/>
    <w:uiPriority w:val="0"/>
    <w:rPr>
      <w:rFonts w:ascii="Arial" w:hAnsi="Arial" w:eastAsia="宋体"/>
      <w:b/>
      <w:smallCaps/>
      <w:kern w:val="28"/>
      <w:sz w:val="36"/>
      <w:lang w:val="en-US" w:eastAsia="en-US"/>
    </w:rPr>
  </w:style>
  <w:style w:type="character" w:customStyle="1" w:styleId="77">
    <w:name w:val="Table Text Char"/>
    <w:autoRedefine/>
    <w:qFormat/>
    <w:uiPriority w:val="0"/>
    <w:rPr>
      <w:rFonts w:ascii="Arial" w:hAnsi="Arial"/>
      <w:kern w:val="2"/>
      <w:sz w:val="18"/>
      <w:lang w:val="en-US" w:eastAsia="zh-CN" w:bidi="ar-SA"/>
    </w:rPr>
  </w:style>
  <w:style w:type="character" w:customStyle="1" w:styleId="78">
    <w:name w:val="未命名11"/>
    <w:autoRedefine/>
    <w:qFormat/>
    <w:uiPriority w:val="0"/>
    <w:rPr>
      <w:color w:val="77FFFF"/>
      <w:sz w:val="24"/>
    </w:rPr>
  </w:style>
  <w:style w:type="character" w:customStyle="1" w:styleId="79">
    <w:name w:val="样式 宋体"/>
    <w:autoRedefine/>
    <w:qFormat/>
    <w:uiPriority w:val="0"/>
    <w:rPr>
      <w:rFonts w:ascii="宋体" w:hAnsi="宋体" w:eastAsia="宋体"/>
      <w:sz w:val="28"/>
    </w:rPr>
  </w:style>
  <w:style w:type="character" w:customStyle="1" w:styleId="80">
    <w:name w:val="NormalCharacter"/>
    <w:autoRedefine/>
    <w:semiHidden/>
    <w:qFormat/>
    <w:uiPriority w:val="0"/>
    <w:rPr>
      <w:rFonts w:ascii="Verdana" w:hAnsi="Verdana" w:eastAsia="仿宋_GB2312"/>
      <w:sz w:val="24"/>
      <w:lang w:val="en-US" w:eastAsia="en-US" w:bidi="ar-SA"/>
    </w:rPr>
  </w:style>
  <w:style w:type="character" w:customStyle="1" w:styleId="81">
    <w:name w:val=" Char Char7"/>
    <w:autoRedefine/>
    <w:qFormat/>
    <w:uiPriority w:val="0"/>
    <w:rPr>
      <w:rFonts w:ascii="宋体" w:hAnsi="宋体" w:eastAsia="宋体"/>
      <w:kern w:val="2"/>
      <w:sz w:val="28"/>
    </w:rPr>
  </w:style>
  <w:style w:type="character" w:customStyle="1" w:styleId="82">
    <w:name w:val="Table Text Char Char Char Char"/>
    <w:autoRedefine/>
    <w:qFormat/>
    <w:uiPriority w:val="0"/>
    <w:rPr>
      <w:rFonts w:ascii="Arial" w:hAnsi="Arial"/>
      <w:kern w:val="2"/>
      <w:sz w:val="18"/>
      <w:lang w:val="en-US" w:eastAsia="zh-CN" w:bidi="ar-SA"/>
    </w:rPr>
  </w:style>
  <w:style w:type="character" w:customStyle="1" w:styleId="83">
    <w:name w:val="content-white1"/>
    <w:autoRedefine/>
    <w:qFormat/>
    <w:uiPriority w:val="0"/>
    <w:rPr>
      <w:rFonts w:ascii="_x000B__x000C_" w:hAnsi="_x000B__x000C_"/>
      <w:color w:val="auto"/>
      <w:sz w:val="18"/>
      <w:u w:val="none"/>
    </w:rPr>
  </w:style>
  <w:style w:type="character" w:customStyle="1" w:styleId="84">
    <w:name w:val=" Char Char3"/>
    <w:autoRedefine/>
    <w:qFormat/>
    <w:uiPriority w:val="0"/>
    <w:rPr>
      <w:rFonts w:eastAsia="宋体"/>
      <w:kern w:val="2"/>
      <w:sz w:val="18"/>
      <w:lang w:val="en-US" w:eastAsia="zh-CN"/>
    </w:rPr>
  </w:style>
  <w:style w:type="character" w:customStyle="1" w:styleId="85">
    <w:name w:val="Table Text Char1 Char"/>
    <w:autoRedefine/>
    <w:qFormat/>
    <w:uiPriority w:val="0"/>
    <w:rPr>
      <w:rFonts w:ascii="Arial" w:hAnsi="Arial"/>
      <w:kern w:val="2"/>
      <w:sz w:val="18"/>
      <w:lang w:val="en-US" w:eastAsia="zh-CN" w:bidi="ar-SA"/>
    </w:rPr>
  </w:style>
  <w:style w:type="character" w:customStyle="1" w:styleId="86">
    <w:name w:val="top-det1"/>
    <w:autoRedefine/>
    <w:qFormat/>
    <w:uiPriority w:val="0"/>
    <w:rPr>
      <w:b/>
      <w:color w:val="000000"/>
    </w:rPr>
  </w:style>
  <w:style w:type="character" w:customStyle="1" w:styleId="87">
    <w:name w:val="v151"/>
    <w:autoRedefine/>
    <w:qFormat/>
    <w:uiPriority w:val="0"/>
    <w:rPr>
      <w:sz w:val="18"/>
    </w:rPr>
  </w:style>
  <w:style w:type="character" w:customStyle="1" w:styleId="88">
    <w:name w:val="标书正文:  0.74 厘米 Char1"/>
    <w:autoRedefine/>
    <w:qFormat/>
    <w:uiPriority w:val="0"/>
    <w:rPr>
      <w:rFonts w:eastAsia="宋体"/>
      <w:kern w:val="2"/>
      <w:sz w:val="24"/>
      <w:lang w:val="en-US" w:eastAsia="zh-CN"/>
    </w:rPr>
  </w:style>
  <w:style w:type="character" w:customStyle="1" w:styleId="89">
    <w:name w:val="crowed11"/>
    <w:autoRedefine/>
    <w:qFormat/>
    <w:uiPriority w:val="0"/>
    <w:rPr>
      <w:rFonts w:hint="default" w:ascii="_x000B__x000C_" w:hAnsi="_x000B__x000C_"/>
      <w:sz w:val="24"/>
    </w:rPr>
  </w:style>
  <w:style w:type="character" w:customStyle="1" w:styleId="90">
    <w:name w:val=" Char Char2"/>
    <w:autoRedefine/>
    <w:qFormat/>
    <w:uiPriority w:val="0"/>
    <w:rPr>
      <w:rFonts w:eastAsia="宋体"/>
      <w:kern w:val="2"/>
      <w:sz w:val="18"/>
      <w:lang w:val="en-US" w:eastAsia="zh-CN"/>
    </w:rPr>
  </w:style>
  <w:style w:type="character" w:customStyle="1" w:styleId="91">
    <w:name w:val="小 Char"/>
    <w:autoRedefine/>
    <w:qFormat/>
    <w:uiPriority w:val="0"/>
    <w:rPr>
      <w:rFonts w:ascii="宋体" w:hAnsi="Courier New" w:eastAsia="宋体"/>
      <w:kern w:val="2"/>
      <w:sz w:val="21"/>
      <w:lang w:val="en-US" w:eastAsia="zh-CN" w:bidi="ar-SA"/>
    </w:rPr>
  </w:style>
  <w:style w:type="character" w:customStyle="1" w:styleId="92">
    <w:name w:val=" Char Char6"/>
    <w:autoRedefine/>
    <w:qFormat/>
    <w:uiPriority w:val="0"/>
    <w:rPr>
      <w:rFonts w:ascii="仿宋_GB2312" w:eastAsia="仿宋_GB2312"/>
      <w:kern w:val="2"/>
      <w:sz w:val="32"/>
    </w:rPr>
  </w:style>
  <w:style w:type="character" w:customStyle="1" w:styleId="93">
    <w:name w:val="font1"/>
    <w:autoRedefine/>
    <w:qFormat/>
    <w:uiPriority w:val="0"/>
    <w:rPr>
      <w:color w:val="000000"/>
      <w:sz w:val="18"/>
    </w:rPr>
  </w:style>
  <w:style w:type="character" w:customStyle="1" w:styleId="94">
    <w:name w:val="文字 Char"/>
    <w:link w:val="95"/>
    <w:autoRedefine/>
    <w:qFormat/>
    <w:uiPriority w:val="0"/>
    <w:rPr>
      <w:rFonts w:ascii="宋体" w:eastAsia="宋体"/>
      <w:kern w:val="2"/>
      <w:sz w:val="28"/>
      <w:lang w:val="en-US" w:eastAsia="zh-CN" w:bidi="ar-SA"/>
    </w:rPr>
  </w:style>
  <w:style w:type="paragraph" w:customStyle="1" w:styleId="95">
    <w:name w:val="文字"/>
    <w:basedOn w:val="1"/>
    <w:link w:val="94"/>
    <w:autoRedefine/>
    <w:qFormat/>
    <w:uiPriority w:val="0"/>
    <w:pPr>
      <w:tabs>
        <w:tab w:val="left" w:pos="8520"/>
      </w:tabs>
      <w:spacing w:line="312" w:lineRule="auto"/>
      <w:ind w:right="-210" w:firstLine="556"/>
    </w:pPr>
    <w:rPr>
      <w:rFonts w:ascii="宋体"/>
    </w:rPr>
  </w:style>
  <w:style w:type="character" w:customStyle="1" w:styleId="96">
    <w:name w:val="Table Heading Char Char"/>
    <w:autoRedefine/>
    <w:qFormat/>
    <w:uiPriority w:val="0"/>
    <w:rPr>
      <w:rFonts w:ascii="Arial" w:hAnsi="Arial" w:eastAsia="黑体"/>
      <w:kern w:val="2"/>
      <w:sz w:val="18"/>
      <w:lang w:val="en-US" w:eastAsia="zh-CN"/>
    </w:rPr>
  </w:style>
  <w:style w:type="paragraph" w:customStyle="1" w:styleId="97">
    <w:name w:val="IN Step"/>
    <w:basedOn w:val="1"/>
    <w:autoRedefine/>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98">
    <w:name w:val="标题2"/>
    <w:basedOn w:val="3"/>
    <w:autoRedefine/>
    <w:qFormat/>
    <w:uiPriority w:val="0"/>
    <w:pPr>
      <w:keepNext w:val="0"/>
      <w:keepLines w:val="0"/>
      <w:snapToGrid w:val="0"/>
      <w:spacing w:before="0" w:beforeLines="0" w:beforeAutospacing="0" w:after="0" w:afterLines="0" w:afterAutospacing="0"/>
      <w:ind w:firstLine="574" w:firstLineChars="196"/>
      <w:outlineLvl w:val="9"/>
    </w:pPr>
    <w:rPr>
      <w:b/>
      <w:spacing w:val="6"/>
      <w:u w:val="single"/>
    </w:rPr>
  </w:style>
  <w:style w:type="paragraph" w:customStyle="1" w:styleId="99">
    <w:name w:val="默认段落字体 Para Char Char Char Char Char Char Char Char Char1 Char Char Char Char"/>
    <w:basedOn w:val="1"/>
    <w:autoRedefine/>
    <w:qFormat/>
    <w:uiPriority w:val="0"/>
    <w:rPr>
      <w:rFonts w:ascii="Tahoma" w:hAnsi="Tahoma"/>
      <w:sz w:val="24"/>
    </w:rPr>
  </w:style>
  <w:style w:type="paragraph" w:customStyle="1" w:styleId="10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01">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02">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03">
    <w:name w:val="bt"/>
    <w:basedOn w:val="1"/>
    <w:next w:val="22"/>
    <w:autoRedefine/>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04">
    <w:name w:val="IN Feature"/>
    <w:next w:val="9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5">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06">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07">
    <w:name w:val="Char Char Char Char Char Char Char"/>
    <w:basedOn w:val="17"/>
    <w:autoRedefine/>
    <w:qFormat/>
    <w:uiPriority w:val="0"/>
    <w:rPr>
      <w:rFonts w:ascii="宋体" w:hAnsi="Tahoma"/>
    </w:rPr>
  </w:style>
  <w:style w:type="paragraph" w:customStyle="1" w:styleId="108">
    <w:name w:val="表文字"/>
    <w:autoRedefine/>
    <w:qFormat/>
    <w:uiPriority w:val="0"/>
    <w:rPr>
      <w:rFonts w:ascii="宋体" w:hAnsi="Times New Roman" w:eastAsia="宋体" w:cs="Times New Roman"/>
      <w:kern w:val="2"/>
      <w:lang w:val="en-US" w:eastAsia="zh-CN" w:bidi="ar-SA"/>
    </w:rPr>
  </w:style>
  <w:style w:type="paragraph" w:customStyle="1" w:styleId="109">
    <w:name w:val="_Style 6"/>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10">
    <w:name w:val="样式 标题 1 + 居中 段前: 6 磅 段后: 6 磅 行距: 1.5 倍行距"/>
    <w:basedOn w:val="2"/>
    <w:autoRedefine/>
    <w:qFormat/>
    <w:uiPriority w:val="0"/>
    <w:pPr>
      <w:keepLines/>
      <w:tabs>
        <w:tab w:val="clear" w:pos="3360"/>
      </w:tabs>
      <w:adjustRightInd w:val="0"/>
      <w:spacing w:before="120" w:beforeLines="0" w:beforeAutospacing="0" w:line="360" w:lineRule="auto"/>
    </w:pPr>
    <w:rPr>
      <w:rFonts w:eastAsia="宋体"/>
      <w:b/>
      <w:kern w:val="44"/>
      <w:sz w:val="32"/>
    </w:rPr>
  </w:style>
  <w:style w:type="paragraph" w:customStyle="1" w:styleId="111">
    <w:name w:val=" Char Char Char Char Char"/>
    <w:basedOn w:val="1"/>
    <w:autoRedefine/>
    <w:qFormat/>
    <w:uiPriority w:val="0"/>
    <w:pPr>
      <w:numPr>
        <w:ilvl w:val="0"/>
        <w:numId w:val="6"/>
      </w:numPr>
    </w:pPr>
    <w:rPr>
      <w:rFonts w:ascii="Tahoma" w:hAnsi="Tahoma"/>
      <w:sz w:val="24"/>
    </w:rPr>
  </w:style>
  <w:style w:type="paragraph" w:customStyle="1" w:styleId="112">
    <w:name w:val="样式 正文缩进正文（首行缩进两字）表正文正文非缩进特点标题4段1 + 首行缩进:  2 字符"/>
    <w:basedOn w:val="15"/>
    <w:autoRedefine/>
    <w:qFormat/>
    <w:uiPriority w:val="0"/>
    <w:pPr>
      <w:ind w:firstLine="480" w:firstLineChars="200"/>
    </w:pPr>
  </w:style>
  <w:style w:type="paragraph" w:customStyle="1" w:styleId="113">
    <w:name w:val=" Char Char1"/>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14">
    <w:name w:val="图片文字"/>
    <w:basedOn w:val="1"/>
    <w:autoRedefine/>
    <w:qFormat/>
    <w:uiPriority w:val="0"/>
    <w:pPr>
      <w:spacing w:line="240" w:lineRule="atLeast"/>
      <w:jc w:val="center"/>
    </w:pPr>
    <w:rPr>
      <w:sz w:val="21"/>
    </w:rPr>
  </w:style>
  <w:style w:type="paragraph" w:customStyle="1" w:styleId="115">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16">
    <w:name w:val=" Char Char 字元 字元 字元 Char Char Char Char"/>
    <w:basedOn w:val="1"/>
    <w:autoRedefine/>
    <w:qFormat/>
    <w:uiPriority w:val="0"/>
    <w:pPr>
      <w:adjustRightInd w:val="0"/>
      <w:spacing w:line="360" w:lineRule="auto"/>
    </w:pPr>
    <w:rPr>
      <w:kern w:val="0"/>
      <w:sz w:val="24"/>
    </w:rPr>
  </w:style>
  <w:style w:type="paragraph" w:customStyle="1" w:styleId="117">
    <w:name w:val="引用1"/>
    <w:basedOn w:val="1"/>
    <w:next w:val="1"/>
    <w:autoRedefine/>
    <w:qFormat/>
    <w:uiPriority w:val="0"/>
    <w:pPr>
      <w:wordWrap w:val="0"/>
      <w:spacing w:before="200" w:after="160"/>
      <w:ind w:left="864" w:right="864"/>
      <w:jc w:val="center"/>
    </w:pPr>
    <w:rPr>
      <w:rFonts w:ascii="Calibri" w:hAnsi="Calibri" w:eastAsia="宋体" w:cs="Times New Roman"/>
      <w:i/>
      <w:sz w:val="21"/>
      <w:szCs w:val="24"/>
    </w:rPr>
  </w:style>
  <w:style w:type="paragraph" w:customStyle="1" w:styleId="118">
    <w:name w:val=" Char"/>
    <w:basedOn w:val="1"/>
    <w:autoRedefine/>
    <w:qFormat/>
    <w:uiPriority w:val="0"/>
    <w:pPr>
      <w:spacing w:line="240" w:lineRule="atLeast"/>
      <w:ind w:left="420" w:firstLine="420"/>
    </w:pPr>
    <w:rPr>
      <w:kern w:val="0"/>
      <w:sz w:val="21"/>
    </w:rPr>
  </w:style>
  <w:style w:type="paragraph" w:customStyle="1" w:styleId="119">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20">
    <w:name w:val="xl27"/>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21">
    <w:name w:val="简单回函地址"/>
    <w:basedOn w:val="1"/>
    <w:autoRedefine/>
    <w:qFormat/>
    <w:uiPriority w:val="0"/>
    <w:pPr>
      <w:adjustRightInd w:val="0"/>
      <w:snapToGrid w:val="0"/>
      <w:spacing w:line="360" w:lineRule="auto"/>
    </w:pPr>
    <w:rPr>
      <w:sz w:val="24"/>
    </w:rPr>
  </w:style>
  <w:style w:type="paragraph" w:customStyle="1" w:styleId="122">
    <w:name w:val="正文表格"/>
    <w:basedOn w:val="1"/>
    <w:autoRedefine/>
    <w:qFormat/>
    <w:uiPriority w:val="0"/>
    <w:pPr>
      <w:adjustRightInd w:val="0"/>
      <w:spacing w:before="40" w:beforeLines="0" w:beforeAutospacing="0" w:after="40" w:afterLines="0" w:afterAutospacing="0"/>
    </w:pPr>
    <w:rPr>
      <w:sz w:val="24"/>
    </w:rPr>
  </w:style>
  <w:style w:type="paragraph" w:customStyle="1" w:styleId="123">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5">
    <w:name w:val="Char Char1 Char Char Char Char Char Char Char Char"/>
    <w:basedOn w:val="1"/>
    <w:autoRedefine/>
    <w:qFormat/>
    <w:uiPriority w:val="0"/>
    <w:pPr>
      <w:widowControl/>
      <w:spacing w:after="160" w:afterLines="0" w:line="240" w:lineRule="exact"/>
      <w:jc w:val="left"/>
    </w:pPr>
    <w:rPr>
      <w:rFonts w:ascii="Verdana" w:hAnsi="Verdana"/>
      <w:kern w:val="0"/>
      <w:sz w:val="20"/>
      <w:lang w:eastAsia="en-US"/>
    </w:rPr>
  </w:style>
  <w:style w:type="paragraph" w:customStyle="1" w:styleId="126">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paragraph" w:customStyle="1" w:styleId="127">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29">
    <w:name w:val="样式2"/>
    <w:basedOn w:val="5"/>
    <w:autoRedefine/>
    <w:qFormat/>
    <w:uiPriority w:val="0"/>
    <w:pPr>
      <w:numPr>
        <w:ilvl w:val="0"/>
        <w:numId w:val="7"/>
      </w:numPr>
      <w:spacing w:line="400" w:lineRule="exact"/>
      <w:jc w:val="center"/>
      <w:outlineLvl w:val="0"/>
    </w:pPr>
    <w:rPr>
      <w:b w:val="0"/>
      <w:sz w:val="44"/>
    </w:rPr>
  </w:style>
  <w:style w:type="paragraph" w:customStyle="1" w:styleId="130">
    <w:name w:val="1.正文"/>
    <w:basedOn w:val="1"/>
    <w:autoRedefine/>
    <w:qFormat/>
    <w:uiPriority w:val="0"/>
    <w:pPr>
      <w:spacing w:line="360" w:lineRule="auto"/>
      <w:ind w:left="540" w:leftChars="225" w:firstLine="540" w:firstLineChars="225"/>
    </w:pPr>
    <w:rPr>
      <w:sz w:val="24"/>
    </w:rPr>
  </w:style>
  <w:style w:type="paragraph" w:customStyle="1" w:styleId="13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32">
    <w:name w:val="样式 标题 1章标题Heading 0Section HeadPIM 1H1h11st levell11H1..."/>
    <w:basedOn w:val="2"/>
    <w:autoRedefine/>
    <w:qFormat/>
    <w:uiPriority w:val="0"/>
    <w:pPr>
      <w:keepLines/>
      <w:pageBreakBefore/>
      <w:tabs>
        <w:tab w:val="left" w:pos="432"/>
        <w:tab w:val="clear" w:pos="3360"/>
      </w:tabs>
      <w:autoSpaceDE w:val="0"/>
      <w:autoSpaceDN w:val="0"/>
      <w:adjustRightInd w:val="0"/>
      <w:spacing w:before="340" w:beforeLines="0" w:beforeAutospacing="0" w:after="330" w:afterLines="0" w:afterAutospacing="0" w:line="578" w:lineRule="atLeast"/>
      <w:jc w:val="both"/>
      <w:textAlignment w:val="bottom"/>
    </w:pPr>
    <w:rPr>
      <w:rFonts w:ascii="宋体" w:hAnsi="宋体"/>
      <w:b/>
      <w:kern w:val="44"/>
      <w:sz w:val="36"/>
    </w:rPr>
  </w:style>
  <w:style w:type="paragraph" w:customStyle="1" w:styleId="133">
    <w:name w:val="xl23"/>
    <w:basedOn w:val="1"/>
    <w:autoRedefine/>
    <w:qFormat/>
    <w:uiPriority w:val="0"/>
    <w:pPr>
      <w:widowControl/>
      <w:spacing w:before="100" w:beforeLines="0" w:beforeAutospacing="1" w:after="100" w:afterLines="0" w:afterAutospacing="1" w:line="360" w:lineRule="auto"/>
      <w:textAlignment w:val="top"/>
    </w:pPr>
    <w:rPr>
      <w:kern w:val="0"/>
      <w:sz w:val="24"/>
    </w:rPr>
  </w:style>
  <w:style w:type="paragraph" w:customStyle="1" w:styleId="13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操作步骤"/>
    <w:basedOn w:val="1"/>
    <w:autoRedefine/>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6">
    <w:name w:val="标题3——2"/>
    <w:basedOn w:val="4"/>
    <w:next w:val="55"/>
    <w:autoRedefine/>
    <w:qFormat/>
    <w:uiPriority w:val="0"/>
    <w:pPr>
      <w:tabs>
        <w:tab w:val="left" w:pos="1280"/>
        <w:tab w:val="right" w:leader="dot" w:pos="8777"/>
      </w:tabs>
      <w:spacing w:before="312" w:beforeLines="100" w:beforeAutospacing="0" w:after="0" w:afterLines="0" w:afterAutospacing="0" w:line="240" w:lineRule="auto"/>
      <w:ind w:left="851" w:hanging="851"/>
      <w:jc w:val="both"/>
      <w:outlineLvl w:val="9"/>
    </w:pPr>
    <w:rPr>
      <w:rFonts w:ascii="黑体" w:hAnsi="宋体" w:eastAsia="黑体"/>
      <w:sz w:val="30"/>
    </w:rPr>
  </w:style>
  <w:style w:type="paragraph" w:customStyle="1" w:styleId="137">
    <w:name w:val="Item List"/>
    <w:autoRedefine/>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38">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39">
    <w:name w:val="Title - Revision"/>
    <w:basedOn w:val="53"/>
    <w:autoRedefine/>
    <w:qFormat/>
    <w:uiPriority w:val="0"/>
    <w:pPr>
      <w:spacing w:before="720" w:beforeLines="0" w:beforeAutospacing="0"/>
    </w:pPr>
  </w:style>
  <w:style w:type="paragraph" w:customStyle="1" w:styleId="140">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41">
    <w:name w:val="Table Contents"/>
    <w:basedOn w:val="22"/>
    <w:autoRedefine/>
    <w:qFormat/>
    <w:uiPriority w:val="0"/>
    <w:pPr>
      <w:suppressAutoHyphens/>
      <w:jc w:val="left"/>
    </w:pPr>
    <w:rPr>
      <w:rFonts w:ascii="Times New Roman" w:eastAsia="Times New Roman"/>
      <w:kern w:val="0"/>
      <w:sz w:val="24"/>
    </w:rPr>
  </w:style>
  <w:style w:type="paragraph" w:customStyle="1" w:styleId="142">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43">
    <w:name w:val="style1"/>
    <w:basedOn w:val="1"/>
    <w:autoRedefine/>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4">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5">
    <w:name w:val="Style Heading 3h3Heading 3 - oldLevel 3 HeadH3level_3PIM 3se..."/>
    <w:basedOn w:val="4"/>
    <w:autoRedefine/>
    <w:qFormat/>
    <w:uiPriority w:val="0"/>
    <w:pPr>
      <w:numPr>
        <w:ilvl w:val="2"/>
        <w:numId w:val="6"/>
      </w:numPr>
      <w:jc w:val="both"/>
    </w:pPr>
    <w:rPr>
      <w:sz w:val="32"/>
    </w:rPr>
  </w:style>
  <w:style w:type="paragraph" w:customStyle="1" w:styleId="146">
    <w:name w:val="Body Text 2"/>
    <w:basedOn w:val="1"/>
    <w:autoRedefine/>
    <w:qFormat/>
    <w:uiPriority w:val="0"/>
    <w:pPr>
      <w:adjustRightInd w:val="0"/>
      <w:spacing w:before="120" w:beforeLines="0" w:beforeAutospacing="0" w:line="360" w:lineRule="auto"/>
      <w:ind w:firstLine="480"/>
      <w:textAlignment w:val="baseline"/>
    </w:pPr>
    <w:rPr>
      <w:sz w:val="24"/>
    </w:rPr>
  </w:style>
  <w:style w:type="paragraph" w:customStyle="1" w:styleId="147">
    <w:name w:val="样式3"/>
    <w:basedOn w:val="2"/>
    <w:next w:val="2"/>
    <w:autoRedefine/>
    <w:qFormat/>
    <w:uiPriority w:val="0"/>
    <w:pPr>
      <w:keepLines/>
      <w:tabs>
        <w:tab w:val="clear" w:pos="3360"/>
      </w:tabs>
      <w:adjustRightInd w:val="0"/>
      <w:spacing w:before="340" w:beforeLines="0" w:beforeAutospacing="0" w:after="330" w:afterLines="0" w:afterAutospacing="0" w:line="576" w:lineRule="auto"/>
      <w:jc w:val="both"/>
    </w:pPr>
    <w:rPr>
      <w:b/>
      <w:kern w:val="44"/>
    </w:rPr>
  </w:style>
  <w:style w:type="paragraph" w:customStyle="1" w:styleId="148">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9">
    <w:name w:val="Title - Date"/>
    <w:basedOn w:val="53"/>
    <w:next w:val="1"/>
    <w:autoRedefine/>
    <w:qFormat/>
    <w:uiPriority w:val="0"/>
    <w:pPr>
      <w:spacing w:before="240" w:beforeLines="0" w:beforeAutospacing="0" w:after="720" w:afterLines="0" w:afterAutospacing="0"/>
    </w:pPr>
    <w:rPr>
      <w:sz w:val="28"/>
    </w:rPr>
  </w:style>
  <w:style w:type="paragraph" w:customStyle="1" w:styleId="15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51">
    <w:name w:val="xl53"/>
    <w:basedOn w:val="1"/>
    <w:autoRedefine/>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52">
    <w:name w:val="首行缩进"/>
    <w:basedOn w:val="1"/>
    <w:autoRedefine/>
    <w:qFormat/>
    <w:uiPriority w:val="0"/>
    <w:pPr>
      <w:spacing w:line="360" w:lineRule="auto"/>
      <w:ind w:firstLine="420" w:firstLineChars="200"/>
    </w:pPr>
    <w:rPr>
      <w:sz w:val="21"/>
    </w:rPr>
  </w:style>
  <w:style w:type="paragraph" w:customStyle="1" w:styleId="153">
    <w:name w:val="标准正文"/>
    <w:basedOn w:val="23"/>
    <w:autoRedefine/>
    <w:qFormat/>
    <w:uiPriority w:val="0"/>
    <w:pPr>
      <w:spacing w:before="60" w:beforeLines="0" w:beforeAutospacing="0" w:after="60" w:afterLines="0" w:afterAutospacing="0" w:line="360" w:lineRule="auto"/>
      <w:ind w:left="0" w:firstLine="482"/>
    </w:pPr>
    <w:rPr>
      <w:rFonts w:ascii="Arial" w:hAnsi="Arial"/>
      <w:sz w:val="24"/>
    </w:rPr>
  </w:style>
  <w:style w:type="paragraph" w:customStyle="1" w:styleId="154">
    <w:name w:val="章标题"/>
    <w:next w:val="1"/>
    <w:autoRedefine/>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6">
    <w:name w:val="表格内文字"/>
    <w:basedOn w:val="30"/>
    <w:autoRedefine/>
    <w:qFormat/>
    <w:uiPriority w:val="0"/>
    <w:pPr>
      <w:snapToGrid/>
      <w:spacing w:line="240" w:lineRule="auto"/>
    </w:pPr>
    <w:rPr>
      <w:color w:val="000000"/>
      <w:lang w:val="en-GB"/>
    </w:rPr>
  </w:style>
  <w:style w:type="paragraph" w:customStyle="1" w:styleId="157">
    <w:name w:val="正文字缩2字"/>
    <w:basedOn w:val="1"/>
    <w:autoRedefine/>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58">
    <w:name w:val="标书正文:  0.74 厘米"/>
    <w:basedOn w:val="1"/>
    <w:autoRedefine/>
    <w:qFormat/>
    <w:uiPriority w:val="0"/>
    <w:pPr>
      <w:snapToGrid w:val="0"/>
      <w:spacing w:line="360" w:lineRule="auto"/>
      <w:ind w:firstLine="420"/>
    </w:pPr>
    <w:rPr>
      <w:rFonts w:eastAsia="宋体"/>
      <w:kern w:val="2"/>
      <w:sz w:val="24"/>
      <w:lang w:val="en-US" w:eastAsia="zh-CN"/>
    </w:rPr>
  </w:style>
  <w:style w:type="paragraph" w:customStyle="1" w:styleId="159">
    <w:name w:val="表号"/>
    <w:basedOn w:val="1"/>
    <w:autoRedefine/>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60">
    <w:name w:val="样式 标题 6第五层条 + 三号 段前: 0.5 行"/>
    <w:basedOn w:val="7"/>
    <w:autoRedefine/>
    <w:qFormat/>
    <w:uiPriority w:val="0"/>
    <w:pPr>
      <w:widowControl/>
      <w:numPr>
        <w:ilvl w:val="5"/>
        <w:numId w:val="0"/>
      </w:numPr>
      <w:adjustRightInd/>
      <w:snapToGrid/>
      <w:spacing w:before="156" w:beforeLines="50" w:beforeAutospacing="0"/>
      <w:ind w:left="1152" w:hanging="1152"/>
      <w:jc w:val="left"/>
    </w:pPr>
    <w:rPr>
      <w:snapToGrid w:val="0"/>
      <w:kern w:val="24"/>
      <w:sz w:val="28"/>
    </w:rPr>
  </w:style>
  <w:style w:type="paragraph" w:customStyle="1" w:styleId="161">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62">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63">
    <w:name w:val="普通正文"/>
    <w:basedOn w:val="1"/>
    <w:autoRedefine/>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6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列表项目"/>
    <w:basedOn w:val="1"/>
    <w:autoRedefine/>
    <w:qFormat/>
    <w:uiPriority w:val="0"/>
    <w:pPr>
      <w:numPr>
        <w:ilvl w:val="0"/>
        <w:numId w:val="12"/>
      </w:numPr>
      <w:tabs>
        <w:tab w:val="left" w:pos="420"/>
        <w:tab w:val="clear" w:pos="980"/>
      </w:tabs>
      <w:spacing w:line="288" w:lineRule="auto"/>
      <w:ind w:left="840" w:leftChars="200" w:hanging="420" w:hangingChars="200"/>
    </w:pPr>
    <w:rPr>
      <w:sz w:val="21"/>
    </w:rPr>
  </w:style>
  <w:style w:type="paragraph" w:customStyle="1" w:styleId="167">
    <w:name w:val=" Char Char Char Char Char Char Char"/>
    <w:basedOn w:val="1"/>
    <w:autoRedefine/>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168">
    <w:name w:val="content"/>
    <w:basedOn w:val="1"/>
    <w:autoRedefine/>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9">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70">
    <w:name w:val="Char"/>
    <w:basedOn w:val="1"/>
    <w:autoRedefine/>
    <w:qFormat/>
    <w:uiPriority w:val="0"/>
    <w:pPr>
      <w:widowControl/>
      <w:spacing w:line="400" w:lineRule="exact"/>
      <w:jc w:val="center"/>
    </w:pPr>
    <w:rPr>
      <w:sz w:val="24"/>
    </w:rPr>
  </w:style>
  <w:style w:type="paragraph" w:customStyle="1" w:styleId="171">
    <w:name w:val="00"/>
    <w:basedOn w:val="1"/>
    <w:autoRedefine/>
    <w:qFormat/>
    <w:uiPriority w:val="0"/>
    <w:pPr>
      <w:autoSpaceDE w:val="0"/>
      <w:autoSpaceDN w:val="0"/>
      <w:adjustRightInd w:val="0"/>
      <w:jc w:val="left"/>
    </w:pPr>
    <w:rPr>
      <w:rFonts w:ascii="黑体" w:eastAsia="黑体"/>
      <w:b/>
      <w:kern w:val="0"/>
      <w:sz w:val="20"/>
    </w:rPr>
  </w:style>
  <w:style w:type="paragraph" w:customStyle="1" w:styleId="172">
    <w:name w:val="正文1"/>
    <w:basedOn w:val="1"/>
    <w:autoRedefine/>
    <w:qFormat/>
    <w:uiPriority w:val="0"/>
    <w:pPr>
      <w:spacing w:line="300" w:lineRule="auto"/>
      <w:ind w:firstLine="200" w:firstLineChars="200"/>
    </w:pPr>
    <w:rPr>
      <w:sz w:val="24"/>
    </w:rPr>
  </w:style>
  <w:style w:type="paragraph" w:customStyle="1" w:styleId="173">
    <w:name w:val="标题无"/>
    <w:basedOn w:val="1"/>
    <w:autoRedefine/>
    <w:qFormat/>
    <w:uiPriority w:val="0"/>
    <w:pPr>
      <w:spacing w:line="360" w:lineRule="auto"/>
    </w:pPr>
    <w:rPr>
      <w:sz w:val="24"/>
    </w:rPr>
  </w:style>
  <w:style w:type="paragraph" w:customStyle="1" w:styleId="174">
    <w:name w:val="样式 正文首行缩进 2 + 首行缩进:  2 字符"/>
    <w:basedOn w:val="1"/>
    <w:autoRedefine/>
    <w:qFormat/>
    <w:uiPriority w:val="0"/>
    <w:pPr>
      <w:numPr>
        <w:ilvl w:val="0"/>
        <w:numId w:val="13"/>
      </w:numPr>
      <w:adjustRightInd w:val="0"/>
      <w:snapToGrid w:val="0"/>
      <w:spacing w:line="360" w:lineRule="auto"/>
    </w:pPr>
    <w:rPr>
      <w:rFonts w:ascii="Arial" w:hAnsi="Arial"/>
      <w:b/>
      <w:sz w:val="24"/>
    </w:rPr>
  </w:style>
  <w:style w:type="paragraph" w:customStyle="1" w:styleId="175">
    <w:name w:val="列表段落1"/>
    <w:basedOn w:val="1"/>
    <w:autoRedefine/>
    <w:qFormat/>
    <w:uiPriority w:val="34"/>
    <w:pPr>
      <w:ind w:firstLine="420" w:firstLineChars="200"/>
    </w:pPr>
    <w:rPr>
      <w:rFonts w:ascii="Calibri" w:hAnsi="Calibri" w:eastAsia="宋体" w:cs="Times New Roman"/>
      <w:sz w:val="21"/>
      <w:szCs w:val="24"/>
    </w:rPr>
  </w:style>
  <w:style w:type="paragraph" w:customStyle="1" w:styleId="176">
    <w:name w:val="修订"/>
    <w:autoRedefine/>
    <w:qFormat/>
    <w:uiPriority w:val="0"/>
    <w:rPr>
      <w:rFonts w:ascii="Times New Roman" w:hAnsi="Times New Roman" w:eastAsia="宋体" w:cs="Times New Roman"/>
      <w:kern w:val="2"/>
      <w:sz w:val="21"/>
      <w:lang w:val="en-US" w:eastAsia="zh-CN" w:bidi="ar-SA"/>
    </w:rPr>
  </w:style>
  <w:style w:type="paragraph" w:customStyle="1" w:styleId="177">
    <w:name w:val="Item Step in Table"/>
    <w:autoRedefine/>
    <w:qFormat/>
    <w:uiPriority w:val="0"/>
    <w:pPr>
      <w:numPr>
        <w:ilvl w:val="0"/>
        <w:numId w:val="14"/>
      </w:numPr>
      <w:spacing w:before="40" w:after="40"/>
      <w:jc w:val="both"/>
    </w:pPr>
    <w:rPr>
      <w:rFonts w:ascii="Arial" w:hAnsi="Arial" w:eastAsia="宋体" w:cs="Times New Roman"/>
      <w:sz w:val="18"/>
      <w:lang w:val="en-US" w:eastAsia="zh-CN" w:bidi="ar-SA"/>
    </w:rPr>
  </w:style>
  <w:style w:type="paragraph" w:customStyle="1" w:styleId="178">
    <w:name w:val="文章正文"/>
    <w:basedOn w:val="1"/>
    <w:autoRedefine/>
    <w:qFormat/>
    <w:uiPriority w:val="0"/>
    <w:pPr>
      <w:ind w:firstLine="560" w:firstLineChars="200"/>
    </w:pPr>
    <w:rPr>
      <w:rFonts w:ascii="仿宋_GB2312" w:hAnsi="宋体" w:eastAsia="仿宋_GB2312"/>
      <w:color w:val="000000"/>
    </w:rPr>
  </w:style>
  <w:style w:type="paragraph" w:customStyle="1" w:styleId="179">
    <w:name w:val="编号正文"/>
    <w:basedOn w:val="180"/>
    <w:autoRedefine/>
    <w:qFormat/>
    <w:uiPriority w:val="0"/>
    <w:pPr>
      <w:snapToGrid/>
      <w:spacing w:line="360" w:lineRule="auto"/>
      <w:ind w:left="1407" w:hanging="1047"/>
      <w:jc w:val="left"/>
    </w:pPr>
    <w:rPr>
      <w:rFonts w:eastAsia="仿宋_GB2312"/>
    </w:rPr>
  </w:style>
  <w:style w:type="paragraph" w:customStyle="1" w:styleId="180">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1">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82">
    <w:name w:val="样式 首行缩进:  0.74 厘米"/>
    <w:basedOn w:val="1"/>
    <w:autoRedefine/>
    <w:qFormat/>
    <w:uiPriority w:val="0"/>
    <w:pPr>
      <w:spacing w:line="360" w:lineRule="auto"/>
      <w:ind w:firstLine="420"/>
    </w:pPr>
    <w:rPr>
      <w:sz w:val="24"/>
    </w:rPr>
  </w:style>
  <w:style w:type="paragraph" w:customStyle="1" w:styleId="183">
    <w:name w:val="摘要"/>
    <w:basedOn w:val="1"/>
    <w:next w:val="3"/>
    <w:autoRedefine/>
    <w:qFormat/>
    <w:uiPriority w:val="0"/>
    <w:pPr>
      <w:spacing w:line="360" w:lineRule="auto"/>
    </w:pPr>
    <w:rPr>
      <w:rFonts w:eastAsia="黑体"/>
      <w:sz w:val="20"/>
    </w:rPr>
  </w:style>
  <w:style w:type="paragraph" w:customStyle="1" w:styleId="184">
    <w:name w:val="样式 宋体 五号 行距: 单倍行距"/>
    <w:basedOn w:val="1"/>
    <w:autoRedefine/>
    <w:qFormat/>
    <w:uiPriority w:val="0"/>
    <w:pPr>
      <w:adjustRightInd w:val="0"/>
      <w:jc w:val="left"/>
    </w:pPr>
    <w:rPr>
      <w:rFonts w:ascii="宋体" w:hAnsi="宋体"/>
      <w:kern w:val="0"/>
      <w:sz w:val="21"/>
    </w:rPr>
  </w:style>
  <w:style w:type="paragraph" w:customStyle="1" w:styleId="185">
    <w:name w:val="样式 行距: 1.5 倍行距1"/>
    <w:basedOn w:val="1"/>
    <w:autoRedefine/>
    <w:qFormat/>
    <w:uiPriority w:val="0"/>
    <w:pPr>
      <w:snapToGrid w:val="0"/>
    </w:pPr>
    <w:rPr>
      <w:sz w:val="21"/>
    </w:rPr>
  </w:style>
  <w:style w:type="paragraph" w:customStyle="1" w:styleId="186">
    <w:name w:val="附录4"/>
    <w:basedOn w:val="1"/>
    <w:next w:val="1"/>
    <w:autoRedefine/>
    <w:qFormat/>
    <w:uiPriority w:val="0"/>
    <w:pPr>
      <w:widowControl/>
      <w:numPr>
        <w:ilvl w:val="3"/>
        <w:numId w:val="0"/>
      </w:numPr>
      <w:tabs>
        <w:tab w:val="left" w:pos="1134"/>
      </w:tabs>
      <w:spacing w:line="300" w:lineRule="auto"/>
      <w:ind w:left="1361" w:hanging="1361"/>
      <w:outlineLvl w:val="3"/>
    </w:pPr>
    <w:rPr>
      <w:rFonts w:ascii="Arial" w:hAnsi="Arial" w:eastAsia="黑体"/>
      <w:kern w:val="0"/>
    </w:rPr>
  </w:style>
  <w:style w:type="paragraph" w:customStyle="1" w:styleId="187">
    <w:name w:val="样式 样式 首行缩进:  2 字符 + 首行缩进:  2 字符"/>
    <w:basedOn w:val="1"/>
    <w:autoRedefine/>
    <w:qFormat/>
    <w:uiPriority w:val="0"/>
    <w:pPr>
      <w:numPr>
        <w:ilvl w:val="0"/>
        <w:numId w:val="15"/>
      </w:numPr>
      <w:tabs>
        <w:tab w:val="clear" w:pos="1230"/>
      </w:tabs>
      <w:spacing w:line="360" w:lineRule="auto"/>
      <w:ind w:firstLine="480" w:firstLineChars="200"/>
    </w:pPr>
    <w:rPr>
      <w:sz w:val="24"/>
    </w:rPr>
  </w:style>
  <w:style w:type="paragraph" w:customStyle="1" w:styleId="188">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9">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1">
    <w:name w:val=" Char Char Char"/>
    <w:basedOn w:val="1"/>
    <w:autoRedefine/>
    <w:qFormat/>
    <w:uiPriority w:val="0"/>
    <w:rPr>
      <w:rFonts w:ascii="Tahoma" w:hAnsi="Tahoma"/>
      <w:sz w:val="24"/>
    </w:rPr>
  </w:style>
  <w:style w:type="paragraph" w:customStyle="1" w:styleId="192">
    <w:name w:val="样式1xz"/>
    <w:basedOn w:val="1"/>
    <w:autoRedefine/>
    <w:qFormat/>
    <w:uiPriority w:val="0"/>
    <w:pPr>
      <w:tabs>
        <w:tab w:val="left" w:pos="1050"/>
        <w:tab w:val="right" w:leader="dot" w:pos="8296"/>
      </w:tabs>
    </w:pPr>
    <w:rPr>
      <w:caps/>
      <w:spacing w:val="20"/>
      <w:sz w:val="24"/>
    </w:rPr>
  </w:style>
  <w:style w:type="paragraph" w:customStyle="1" w:styleId="193">
    <w:name w:val="Char Char Char Char"/>
    <w:basedOn w:val="1"/>
    <w:autoRedefine/>
    <w:qFormat/>
    <w:uiPriority w:val="0"/>
    <w:pPr>
      <w:pageBreakBefore/>
      <w:widowControl/>
      <w:spacing w:after="160" w:afterLines="0" w:line="240" w:lineRule="exact"/>
      <w:jc w:val="left"/>
    </w:pPr>
    <w:rPr>
      <w:rFonts w:ascii="Verdana" w:hAnsi="Verdana"/>
      <w:kern w:val="0"/>
      <w:sz w:val="20"/>
      <w:lang w:eastAsia="en-US"/>
    </w:rPr>
  </w:style>
  <w:style w:type="paragraph" w:customStyle="1" w:styleId="194">
    <w:name w:val="表头文本"/>
    <w:autoRedefine/>
    <w:qFormat/>
    <w:uiPriority w:val="0"/>
    <w:pPr>
      <w:jc w:val="center"/>
    </w:pPr>
    <w:rPr>
      <w:rFonts w:ascii="Arial" w:hAnsi="Arial" w:eastAsia="宋体" w:cs="Times New Roman"/>
      <w:b/>
      <w:sz w:val="21"/>
      <w:lang w:val="en-US" w:eastAsia="zh-CN" w:bidi="ar-SA"/>
    </w:rPr>
  </w:style>
  <w:style w:type="paragraph" w:customStyle="1" w:styleId="195">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96">
    <w:name w:val="默认段落字体 Para Char Char Char Char Char Char Char"/>
    <w:basedOn w:val="1"/>
    <w:autoRedefine/>
    <w:qFormat/>
    <w:uiPriority w:val="0"/>
    <w:rPr>
      <w:rFonts w:ascii="Tahoma" w:hAnsi="Tahoma"/>
      <w:sz w:val="24"/>
    </w:rPr>
  </w:style>
  <w:style w:type="paragraph" w:customStyle="1" w:styleId="197">
    <w:name w:val=" Char1"/>
    <w:basedOn w:val="1"/>
    <w:autoRedefine/>
    <w:qFormat/>
    <w:uiPriority w:val="0"/>
    <w:rPr>
      <w:sz w:val="21"/>
    </w:rPr>
  </w:style>
  <w:style w:type="paragraph" w:customStyle="1" w:styleId="198">
    <w:name w:val="内容标题"/>
    <w:basedOn w:val="17"/>
    <w:autoRedefine/>
    <w:qFormat/>
    <w:uiPriority w:val="0"/>
    <w:rPr>
      <w:rFonts w:ascii="Tahoma" w:hAnsi="Tahoma"/>
      <w:sz w:val="24"/>
    </w:rPr>
  </w:style>
  <w:style w:type="paragraph" w:customStyle="1" w:styleId="199">
    <w:name w:val=" Char Char1 Char"/>
    <w:basedOn w:val="1"/>
    <w:autoRedefine/>
    <w:qFormat/>
    <w:uiPriority w:val="0"/>
    <w:rPr>
      <w:rFonts w:ascii="Tahoma" w:hAnsi="Tahoma"/>
      <w:sz w:val="24"/>
      <w:szCs w:val="24"/>
    </w:rPr>
  </w:style>
  <w:style w:type="paragraph" w:customStyle="1" w:styleId="200">
    <w:name w:val="Body Text Indent 2"/>
    <w:basedOn w:val="1"/>
    <w:autoRedefine/>
    <w:qFormat/>
    <w:uiPriority w:val="0"/>
    <w:pPr>
      <w:adjustRightInd w:val="0"/>
      <w:spacing w:before="120" w:beforeLines="0" w:beforeAutospacing="0"/>
      <w:ind w:firstLine="420"/>
      <w:textAlignment w:val="baseline"/>
    </w:pPr>
    <w:rPr>
      <w:sz w:val="24"/>
    </w:rPr>
  </w:style>
  <w:style w:type="paragraph" w:customStyle="1" w:styleId="201">
    <w:name w:val="1"/>
    <w:basedOn w:val="1"/>
    <w:autoRedefine/>
    <w:qFormat/>
    <w:uiPriority w:val="0"/>
    <w:rPr>
      <w:rFonts w:ascii="Tahoma" w:hAnsi="Tahoma"/>
      <w:sz w:val="24"/>
    </w:rPr>
  </w:style>
  <w:style w:type="paragraph" w:customStyle="1" w:styleId="202">
    <w:name w:val="样式 样式 正文首行缩进 2 + 左  0 字符 + 首行缩进:  2.57 字符"/>
    <w:basedOn w:val="1"/>
    <w:next w:val="1"/>
    <w:autoRedefine/>
    <w:qFormat/>
    <w:uiPriority w:val="0"/>
    <w:pPr>
      <w:adjustRightInd w:val="0"/>
      <w:snapToGrid w:val="0"/>
      <w:spacing w:after="120" w:afterLines="0" w:afterAutospacing="0"/>
      <w:ind w:firstLine="540" w:firstLineChars="257"/>
    </w:pPr>
    <w:rPr>
      <w:sz w:val="21"/>
    </w:rPr>
  </w:style>
  <w:style w:type="paragraph" w:customStyle="1" w:styleId="203">
    <w:name w:val="正文 + 三号"/>
    <w:basedOn w:val="1"/>
    <w:autoRedefine/>
    <w:qFormat/>
    <w:uiPriority w:val="0"/>
    <w:rPr>
      <w:rFonts w:eastAsia="宋体"/>
      <w:kern w:val="2"/>
      <w:sz w:val="21"/>
      <w:lang w:val="en-US" w:eastAsia="zh-CN"/>
    </w:rPr>
  </w:style>
  <w:style w:type="paragraph" w:customStyle="1" w:styleId="20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5">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06">
    <w:name w:val="附录3"/>
    <w:basedOn w:val="1"/>
    <w:next w:val="1"/>
    <w:autoRedefine/>
    <w:qFormat/>
    <w:uiPriority w:val="0"/>
    <w:pPr>
      <w:numPr>
        <w:ilvl w:val="2"/>
        <w:numId w:val="0"/>
      </w:numPr>
      <w:tabs>
        <w:tab w:val="left" w:pos="851"/>
      </w:tabs>
      <w:ind w:left="425" w:hanging="425"/>
      <w:outlineLvl w:val="2"/>
    </w:pPr>
    <w:rPr>
      <w:rFonts w:eastAsia="黑体"/>
      <w:b/>
      <w:sz w:val="32"/>
    </w:rPr>
  </w:style>
  <w:style w:type="paragraph" w:customStyle="1" w:styleId="20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08">
    <w:name w:val=" Char1 Char Char Char"/>
    <w:basedOn w:val="1"/>
    <w:autoRedefine/>
    <w:qFormat/>
    <w:uiPriority w:val="0"/>
    <w:rPr>
      <w:rFonts w:ascii="Tahoma" w:hAnsi="Tahoma"/>
      <w:sz w:val="24"/>
    </w:rPr>
  </w:style>
  <w:style w:type="paragraph" w:customStyle="1" w:styleId="209">
    <w:name w:val="样式4"/>
    <w:basedOn w:val="5"/>
    <w:autoRedefine/>
    <w:qFormat/>
    <w:uiPriority w:val="0"/>
    <w:pPr>
      <w:numPr>
        <w:ilvl w:val="0"/>
        <w:numId w:val="0"/>
      </w:numPr>
      <w:adjustRightInd w:val="0"/>
      <w:snapToGrid w:val="0"/>
      <w:spacing w:before="280" w:beforeLines="0" w:beforeAutospacing="0" w:line="372" w:lineRule="auto"/>
    </w:pPr>
  </w:style>
  <w:style w:type="paragraph" w:customStyle="1" w:styleId="210">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11">
    <w:name w:val="首行缩进 1"/>
    <w:basedOn w:val="1"/>
    <w:autoRedefine/>
    <w:qFormat/>
    <w:uiPriority w:val="0"/>
    <w:pPr>
      <w:spacing w:after="120" w:afterLines="0" w:afterAutospacing="0" w:line="360" w:lineRule="auto"/>
      <w:ind w:firstLine="200" w:firstLineChars="200"/>
    </w:pPr>
    <w:rPr>
      <w:sz w:val="24"/>
    </w:rPr>
  </w:style>
  <w:style w:type="paragraph" w:customStyle="1" w:styleId="21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段落正文"/>
    <w:basedOn w:val="1"/>
    <w:autoRedefine/>
    <w:qFormat/>
    <w:uiPriority w:val="0"/>
    <w:pPr>
      <w:spacing w:before="156" w:beforeLines="50" w:beforeAutospacing="0" w:line="360" w:lineRule="auto"/>
      <w:ind w:firstLine="200" w:firstLineChars="200"/>
    </w:pPr>
    <w:rPr>
      <w:spacing w:val="2"/>
      <w:sz w:val="24"/>
    </w:rPr>
  </w:style>
  <w:style w:type="paragraph" w:customStyle="1" w:styleId="214">
    <w:name w:val=" Char Char Char Char Char Char Char Char Char Char Char Char Char"/>
    <w:basedOn w:val="1"/>
    <w:autoRedefine/>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15">
    <w:name w:val="二级列表"/>
    <w:basedOn w:val="213"/>
    <w:next w:val="213"/>
    <w:autoRedefine/>
    <w:qFormat/>
    <w:uiPriority w:val="0"/>
    <w:pPr>
      <w:tabs>
        <w:tab w:val="left" w:pos="2120"/>
      </w:tabs>
      <w:ind w:firstLine="0" w:firstLineChars="0"/>
    </w:pPr>
    <w:rPr>
      <w:b/>
    </w:rPr>
  </w:style>
  <w:style w:type="paragraph" w:customStyle="1" w:styleId="216">
    <w:name w:val="Char1 Char Char Char"/>
    <w:basedOn w:val="1"/>
    <w:autoRedefine/>
    <w:qFormat/>
    <w:uiPriority w:val="0"/>
    <w:rPr>
      <w:rFonts w:ascii="Tahoma" w:hAnsi="Tahoma"/>
      <w:sz w:val="21"/>
    </w:rPr>
  </w:style>
  <w:style w:type="paragraph" w:customStyle="1" w:styleId="217">
    <w:name w:val="样式1"/>
    <w:basedOn w:val="5"/>
    <w:autoRedefine/>
    <w:qFormat/>
    <w:uiPriority w:val="0"/>
    <w:pPr>
      <w:spacing w:before="500" w:beforeLines="0" w:after="260" w:afterLines="0" w:line="560" w:lineRule="atLeast"/>
    </w:pPr>
  </w:style>
  <w:style w:type="paragraph" w:customStyle="1" w:styleId="218">
    <w:name w:val="可研正文"/>
    <w:basedOn w:val="22"/>
    <w:autoRedefine/>
    <w:qFormat/>
    <w:uiPriority w:val="0"/>
    <w:pPr>
      <w:adjustRightInd w:val="0"/>
      <w:snapToGrid w:val="0"/>
      <w:spacing w:line="440" w:lineRule="exact"/>
      <w:ind w:firstLine="567"/>
    </w:pPr>
    <w:rPr>
      <w:sz w:val="28"/>
    </w:rPr>
  </w:style>
  <w:style w:type="paragraph" w:customStyle="1" w:styleId="219">
    <w:name w:val="文本1"/>
    <w:basedOn w:val="1"/>
    <w:autoRedefine/>
    <w:qFormat/>
    <w:uiPriority w:val="0"/>
    <w:pPr>
      <w:adjustRightInd w:val="0"/>
      <w:spacing w:line="312" w:lineRule="atLeast"/>
      <w:jc w:val="center"/>
      <w:textAlignment w:val="baseline"/>
    </w:pPr>
    <w:rPr>
      <w:kern w:val="0"/>
      <w:sz w:val="18"/>
    </w:rPr>
  </w:style>
  <w:style w:type="paragraph" w:customStyle="1" w:styleId="220">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221">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2">
    <w:name w:val="UserStyle_188"/>
    <w:autoRedefine/>
    <w:semiHidden/>
    <w:qFormat/>
    <w:uiPriority w:val="0"/>
    <w:pPr>
      <w:ind w:firstLine="200" w:firstLineChars="200"/>
      <w:jc w:val="both"/>
      <w:textAlignment w:val="baseline"/>
    </w:pPr>
    <w:rPr>
      <w:rFonts w:ascii="宋体" w:hAnsi="Times New Roman" w:eastAsia="方正楷体_GBK" w:cs="Times New Roman"/>
      <w:sz w:val="21"/>
      <w:lang w:val="en-US" w:eastAsia="zh-CN" w:bidi="ar-SA"/>
    </w:rPr>
  </w:style>
  <w:style w:type="character" w:customStyle="1" w:styleId="223">
    <w:name w:val="font21"/>
    <w:autoRedefine/>
    <w:qFormat/>
    <w:uiPriority w:val="0"/>
    <w:rPr>
      <w:rFonts w:hint="eastAsia" w:ascii="仿宋" w:hAnsi="仿宋" w:eastAsia="仿宋" w:cs="仿宋"/>
      <w:b/>
      <w:bCs/>
      <w:color w:val="000000"/>
      <w:sz w:val="21"/>
      <w:szCs w:val="21"/>
      <w:u w:val="none"/>
    </w:rPr>
  </w:style>
  <w:style w:type="character" w:customStyle="1" w:styleId="224">
    <w:name w:val="font91"/>
    <w:autoRedefine/>
    <w:qFormat/>
    <w:uiPriority w:val="0"/>
    <w:rPr>
      <w:rFonts w:hint="default" w:ascii="Times New Roman" w:hAnsi="Times New Roman" w:cs="Times New Roman"/>
      <w:color w:val="FF0000"/>
      <w:sz w:val="21"/>
      <w:szCs w:val="21"/>
      <w:u w:val="none"/>
    </w:rPr>
  </w:style>
  <w:style w:type="character" w:customStyle="1" w:styleId="225">
    <w:name w:val="font71"/>
    <w:autoRedefine/>
    <w:qFormat/>
    <w:uiPriority w:val="0"/>
    <w:rPr>
      <w:rFonts w:hint="eastAsia" w:ascii="宋体" w:hAnsi="宋体" w:eastAsia="宋体" w:cs="宋体"/>
      <w:color w:val="FF0000"/>
      <w:sz w:val="21"/>
      <w:szCs w:val="21"/>
      <w:u w:val="none"/>
    </w:rPr>
  </w:style>
  <w:style w:type="character" w:customStyle="1" w:styleId="226">
    <w:name w:val="font81"/>
    <w:autoRedefine/>
    <w:qFormat/>
    <w:uiPriority w:val="0"/>
    <w:rPr>
      <w:rFonts w:hint="default" w:ascii="Times New Roman" w:hAnsi="Times New Roman" w:cs="Times New Roman"/>
      <w:color w:val="000000"/>
      <w:sz w:val="21"/>
      <w:szCs w:val="21"/>
      <w:u w:val="none"/>
    </w:rPr>
  </w:style>
  <w:style w:type="character" w:customStyle="1" w:styleId="227">
    <w:name w:val="font61"/>
    <w:autoRedefine/>
    <w:qFormat/>
    <w:uiPriority w:val="0"/>
    <w:rPr>
      <w:rFonts w:hint="eastAsia" w:ascii="宋体" w:hAnsi="宋体" w:eastAsia="宋体" w:cs="宋体"/>
      <w:color w:val="000000"/>
      <w:sz w:val="21"/>
      <w:szCs w:val="21"/>
      <w:u w:val="none"/>
    </w:rPr>
  </w:style>
  <w:style w:type="character" w:customStyle="1" w:styleId="228">
    <w:name w:val="font101"/>
    <w:autoRedefine/>
    <w:qFormat/>
    <w:uiPriority w:val="0"/>
    <w:rPr>
      <w:rFonts w:ascii="Arial" w:hAnsi="Arial" w:cs="Arial"/>
      <w:color w:val="000000"/>
      <w:sz w:val="21"/>
      <w:szCs w:val="21"/>
      <w:u w:val="none"/>
    </w:rPr>
  </w:style>
  <w:style w:type="character" w:customStyle="1" w:styleId="229">
    <w:name w:val="font31"/>
    <w:autoRedefine/>
    <w:qFormat/>
    <w:uiPriority w:val="0"/>
    <w:rPr>
      <w:rFonts w:hint="eastAsia" w:ascii="宋体" w:hAnsi="宋体" w:eastAsia="宋体" w:cs="宋体"/>
      <w:color w:val="000000"/>
      <w:sz w:val="21"/>
      <w:szCs w:val="21"/>
      <w:u w:val="none"/>
    </w:rPr>
  </w:style>
  <w:style w:type="character" w:customStyle="1" w:styleId="230">
    <w:name w:val="font51"/>
    <w:autoRedefine/>
    <w:qFormat/>
    <w:uiPriority w:val="0"/>
    <w:rPr>
      <w:rFonts w:hint="eastAsia" w:ascii="宋体" w:hAnsi="宋体" w:eastAsia="宋体" w:cs="宋体"/>
      <w:color w:val="FF0000"/>
      <w:sz w:val="21"/>
      <w:szCs w:val="21"/>
      <w:u w:val="none"/>
    </w:rPr>
  </w:style>
  <w:style w:type="character" w:customStyle="1" w:styleId="231">
    <w:name w:val="font11"/>
    <w:autoRedefine/>
    <w:qFormat/>
    <w:uiPriority w:val="0"/>
    <w:rPr>
      <w:rFonts w:hint="eastAsia" w:ascii="仿宋" w:hAnsi="仿宋" w:eastAsia="仿宋" w:cs="仿宋"/>
      <w:b/>
      <w:bCs/>
      <w:color w:val="000000"/>
      <w:sz w:val="21"/>
      <w:szCs w:val="21"/>
      <w:u w:val="none"/>
    </w:rPr>
  </w:style>
  <w:style w:type="character" w:customStyle="1" w:styleId="232">
    <w:name w:val="font41"/>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45</Pages>
  <Words>10944</Words>
  <Characters>11321</Characters>
  <Lines>213</Lines>
  <Paragraphs>60</Paragraphs>
  <TotalTime>22</TotalTime>
  <ScaleCrop>false</ScaleCrop>
  <LinksUpToDate>false</LinksUpToDate>
  <CharactersWithSpaces>11604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2022-05-07T10:39:00Z</dcterms:created>
  <dc:creator>admin</dc:creator>
  <cp:lastModifiedBy>Lucky丶杰</cp:lastModifiedBy>
  <cp:lastPrinted>2022-09-26T01:35:00Z</cp:lastPrinted>
  <dcterms:modified xsi:type="dcterms:W3CDTF">2025-07-16T07:41:13Z</dcterms:modified>
  <dc:title>货物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56F7274B17AB487B900BFF9DE09FC8B0_13</vt:lpwstr>
  </property>
  <property fmtid="{D5CDD505-2E9C-101B-9397-08002B2CF9AE}" pid="4" name="KSOTemplateDocerSaveRecord">
    <vt:lpwstr>eyJoZGlkIjoiMWMwMDIxNDQwZTVkNWM2YmFmYjNmMzIzNjgyYmE3MGMiLCJ1c2VySWQiOiIyNDk1MDE1MDEifQ==</vt:lpwstr>
  </property>
</Properties>
</file>