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rPr>
      </w:pPr>
      <w:bookmarkStart w:id="0" w:name="_Toc287602110"/>
    </w:p>
    <w:p>
      <w:pPr>
        <w:spacing w:line="360" w:lineRule="auto"/>
        <w:jc w:val="center"/>
        <w:outlineLvl w:val="0"/>
        <w:rPr>
          <w:rFonts w:hAnsi="宋体" w:cs="宋体"/>
          <w:sz w:val="28"/>
          <w:szCs w:val="28"/>
        </w:rPr>
      </w:pPr>
    </w:p>
    <w:p>
      <w:pPr>
        <w:spacing w:line="360" w:lineRule="auto"/>
        <w:jc w:val="center"/>
        <w:rPr>
          <w:rFonts w:hint="eastAsia" w:hAnsi="宋体" w:eastAsia="宋体" w:cs="宋体"/>
          <w:sz w:val="160"/>
          <w:szCs w:val="160"/>
          <w:lang w:eastAsia="zh-CN"/>
        </w:rPr>
      </w:pPr>
      <w:r>
        <w:rPr>
          <w:rFonts w:hint="eastAsia" w:hAnsi="宋体" w:cs="宋体"/>
          <w:sz w:val="160"/>
          <w:szCs w:val="160"/>
          <w:lang w:eastAsia="zh-CN"/>
        </w:rPr>
        <w:t>竞争性比选文件</w:t>
      </w:r>
    </w:p>
    <w:p>
      <w:pPr>
        <w:spacing w:line="360" w:lineRule="auto"/>
        <w:jc w:val="center"/>
        <w:rPr>
          <w:rFonts w:hAnsi="宋体" w:cs="宋体"/>
          <w:sz w:val="28"/>
          <w:szCs w:val="28"/>
        </w:rPr>
      </w:pPr>
    </w:p>
    <w:p>
      <w:pPr>
        <w:spacing w:line="360" w:lineRule="auto"/>
        <w:jc w:val="center"/>
        <w:rPr>
          <w:rFonts w:hAnsi="宋体" w:cs="宋体"/>
          <w:sz w:val="28"/>
          <w:szCs w:val="28"/>
        </w:rPr>
      </w:pPr>
    </w:p>
    <w:p>
      <w:pPr>
        <w:spacing w:line="360" w:lineRule="auto"/>
        <w:jc w:val="center"/>
        <w:rPr>
          <w:rFonts w:hAnsi="宋体" w:cs="宋体"/>
          <w:sz w:val="28"/>
          <w:szCs w:val="28"/>
        </w:rPr>
      </w:pPr>
    </w:p>
    <w:p>
      <w:pPr>
        <w:spacing w:line="360" w:lineRule="auto"/>
        <w:jc w:val="center"/>
        <w:rPr>
          <w:rFonts w:hAnsi="宋体" w:cs="宋体"/>
          <w:b/>
          <w:sz w:val="40"/>
          <w:szCs w:val="40"/>
        </w:rPr>
      </w:pPr>
      <w:bookmarkStart w:id="1" w:name="_Toc19115519"/>
      <w:bookmarkStart w:id="2" w:name="_Toc19113853"/>
      <w:r>
        <w:rPr>
          <w:rFonts w:hint="eastAsia" w:hAnsi="宋体" w:cs="宋体"/>
          <w:b/>
          <w:sz w:val="40"/>
          <w:szCs w:val="40"/>
        </w:rPr>
        <w:t>项目名称：</w:t>
      </w:r>
      <w:bookmarkEnd w:id="1"/>
      <w:bookmarkEnd w:id="2"/>
      <w:r>
        <w:rPr>
          <w:rFonts w:hint="eastAsia" w:hAnsi="宋体" w:cs="宋体"/>
          <w:b/>
          <w:sz w:val="40"/>
          <w:szCs w:val="40"/>
        </w:rPr>
        <w:t>重庆医科大学附属口腔医院</w:t>
      </w:r>
    </w:p>
    <w:p>
      <w:pPr>
        <w:spacing w:line="360" w:lineRule="auto"/>
        <w:jc w:val="center"/>
        <w:rPr>
          <w:rFonts w:hint="eastAsia" w:hAnsi="宋体" w:eastAsia="宋体" w:cs="宋体"/>
          <w:b/>
          <w:sz w:val="40"/>
          <w:szCs w:val="40"/>
          <w:lang w:eastAsia="zh-CN"/>
        </w:rPr>
      </w:pPr>
      <w:r>
        <w:rPr>
          <w:rFonts w:hint="eastAsia" w:hAnsi="宋体" w:cs="宋体"/>
          <w:b/>
          <w:sz w:val="40"/>
          <w:szCs w:val="40"/>
          <w:lang w:val="en-US" w:eastAsia="zh-CN"/>
        </w:rPr>
        <w:t>冉家坝院区食堂区域电梯加装工程项目</w:t>
      </w:r>
      <w:r>
        <w:rPr>
          <w:rFonts w:hint="eastAsia" w:hAnsi="宋体" w:cs="宋体"/>
          <w:b/>
          <w:sz w:val="40"/>
          <w:szCs w:val="40"/>
        </w:rPr>
        <w:t>采购</w:t>
      </w:r>
      <w:r>
        <w:rPr>
          <w:rFonts w:hint="eastAsia" w:hAnsi="宋体" w:cs="宋体"/>
          <w:b/>
          <w:sz w:val="40"/>
          <w:szCs w:val="40"/>
          <w:lang w:eastAsia="zh-CN"/>
        </w:rPr>
        <w:t>（</w:t>
      </w:r>
      <w:r>
        <w:rPr>
          <w:rFonts w:hint="eastAsia" w:hAnsi="宋体" w:cs="宋体"/>
          <w:b/>
          <w:sz w:val="40"/>
          <w:szCs w:val="40"/>
          <w:lang w:val="en-US" w:eastAsia="zh-CN"/>
        </w:rPr>
        <w:t>第二次</w:t>
      </w:r>
      <w:r>
        <w:rPr>
          <w:rFonts w:hint="eastAsia" w:hAnsi="宋体" w:cs="宋体"/>
          <w:b/>
          <w:sz w:val="40"/>
          <w:szCs w:val="40"/>
          <w:lang w:eastAsia="zh-CN"/>
        </w:rPr>
        <w:t>）</w:t>
      </w:r>
    </w:p>
    <w:p>
      <w:pPr>
        <w:spacing w:line="360" w:lineRule="auto"/>
        <w:jc w:val="center"/>
        <w:rPr>
          <w:rFonts w:hint="default" w:hAnsi="宋体" w:cs="宋体"/>
          <w:b/>
          <w:sz w:val="40"/>
          <w:szCs w:val="40"/>
          <w:lang w:val="en-US"/>
        </w:rPr>
      </w:pPr>
      <w:bookmarkStart w:id="3" w:name="_Toc19113854"/>
      <w:bookmarkStart w:id="4" w:name="_Toc19115520"/>
      <w:r>
        <w:rPr>
          <w:rFonts w:hint="eastAsia" w:hAnsi="宋体" w:cs="宋体"/>
          <w:b/>
          <w:sz w:val="40"/>
          <w:szCs w:val="40"/>
        </w:rPr>
        <w:t>项目号：KQYY202</w:t>
      </w:r>
      <w:r>
        <w:rPr>
          <w:rFonts w:hint="eastAsia" w:hAnsi="宋体" w:cs="宋体"/>
          <w:b/>
          <w:sz w:val="40"/>
          <w:szCs w:val="40"/>
          <w:lang w:val="en-US" w:eastAsia="zh-CN"/>
        </w:rPr>
        <w:t>5GC10</w:t>
      </w:r>
    </w:p>
    <w:p>
      <w:pPr>
        <w:spacing w:line="360" w:lineRule="auto"/>
        <w:ind w:firstLine="1273" w:firstLineChars="317"/>
        <w:jc w:val="left"/>
        <w:rPr>
          <w:rFonts w:hAnsi="宋体" w:cs="宋体"/>
          <w:b/>
          <w:sz w:val="40"/>
          <w:szCs w:val="40"/>
        </w:rPr>
      </w:pPr>
    </w:p>
    <w:p>
      <w:pPr>
        <w:spacing w:line="360" w:lineRule="auto"/>
        <w:jc w:val="center"/>
        <w:rPr>
          <w:rFonts w:hAnsi="宋体" w:cs="宋体"/>
          <w:b/>
          <w:sz w:val="40"/>
          <w:szCs w:val="40"/>
        </w:rPr>
      </w:pPr>
      <w:r>
        <w:rPr>
          <w:rFonts w:hint="eastAsia" w:hAnsi="宋体" w:cs="宋体"/>
          <w:b/>
          <w:sz w:val="40"/>
          <w:szCs w:val="40"/>
        </w:rPr>
        <w:t>采购人：重庆医科大学附属口腔医院</w:t>
      </w:r>
      <w:bookmarkEnd w:id="3"/>
      <w:bookmarkEnd w:id="4"/>
    </w:p>
    <w:p>
      <w:pPr>
        <w:spacing w:line="360" w:lineRule="auto"/>
        <w:jc w:val="center"/>
        <w:rPr>
          <w:rFonts w:hAnsi="宋体" w:cs="宋体"/>
          <w:b/>
          <w:sz w:val="40"/>
          <w:szCs w:val="40"/>
        </w:rPr>
      </w:pPr>
    </w:p>
    <w:p>
      <w:pPr>
        <w:spacing w:line="360" w:lineRule="auto"/>
        <w:jc w:val="center"/>
      </w:pPr>
      <w:bookmarkStart w:id="5" w:name="_Toc19115521"/>
      <w:r>
        <w:rPr>
          <w:rFonts w:hint="eastAsia" w:hAnsi="宋体" w:cs="宋体"/>
          <w:b/>
          <w:sz w:val="40"/>
          <w:szCs w:val="40"/>
        </w:rPr>
        <w:t>二○二</w:t>
      </w:r>
      <w:r>
        <w:rPr>
          <w:rFonts w:hint="eastAsia" w:hAnsi="宋体" w:cs="宋体"/>
          <w:b/>
          <w:sz w:val="40"/>
          <w:szCs w:val="40"/>
          <w:lang w:eastAsia="zh-CN"/>
        </w:rPr>
        <w:t>五</w:t>
      </w:r>
      <w:r>
        <w:rPr>
          <w:rFonts w:hint="eastAsia" w:hAnsi="宋体" w:cs="宋体"/>
          <w:b/>
          <w:sz w:val="40"/>
          <w:szCs w:val="40"/>
        </w:rPr>
        <w:t>年</w:t>
      </w:r>
      <w:r>
        <w:rPr>
          <w:rFonts w:hint="eastAsia" w:hAnsi="宋体" w:cs="宋体"/>
          <w:b/>
          <w:sz w:val="40"/>
          <w:szCs w:val="40"/>
          <w:lang w:val="en-US" w:eastAsia="zh-CN"/>
        </w:rPr>
        <w:t>九</w:t>
      </w:r>
      <w:r>
        <w:rPr>
          <w:rFonts w:hint="eastAsia" w:hAnsi="宋体" w:cs="宋体"/>
          <w:b/>
          <w:sz w:val="40"/>
          <w:szCs w:val="40"/>
        </w:rPr>
        <w:t>月</w:t>
      </w:r>
      <w:bookmarkEnd w:id="5"/>
      <w:r>
        <w:rPr>
          <w:rFonts w:hint="eastAsia" w:hAnsi="宋体" w:cs="宋体"/>
          <w:sz w:val="24"/>
          <w:szCs w:val="24"/>
        </w:rPr>
        <w:br w:type="page"/>
      </w:r>
      <w:bookmarkStart w:id="6"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5"/>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5"/>
          <w:rFonts w:hint="eastAsia" w:ascii="宋体" w:hAnsi="宋体" w:cs="宋体"/>
        </w:rPr>
        <w:t>一、</w:t>
      </w:r>
      <w:r>
        <w:rPr>
          <w:rStyle w:val="15"/>
          <w:rFonts w:hint="eastAsia" w:ascii="宋体" w:hAnsi="宋体" w:cs="宋体"/>
          <w:lang w:eastAsia="zh-CN"/>
        </w:rPr>
        <w:t>采购项目</w:t>
      </w:r>
      <w:r>
        <w:rPr>
          <w:rStyle w:val="15"/>
          <w:rFonts w:hint="eastAsia" w:ascii="宋体" w:hAnsi="宋体" w:cs="宋体"/>
        </w:rPr>
        <w:t>内容</w:t>
      </w:r>
      <w:r>
        <w:tab/>
      </w:r>
      <w:r>
        <w:fldChar w:fldCharType="begin"/>
      </w:r>
      <w:r>
        <w:instrText xml:space="preserve"> PAGEREF _Toc98942872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5"/>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5"/>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5"/>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5"/>
          <w:rFonts w:hint="eastAsia"/>
        </w:rPr>
        <w:t>五、招标书获取及投标时间要求</w:t>
      </w:r>
      <w:r>
        <w:tab/>
      </w:r>
      <w:r>
        <w:fldChar w:fldCharType="begin"/>
      </w:r>
      <w:r>
        <w:instrText xml:space="preserve"> PAGEREF _Toc98942876 \h </w:instrText>
      </w:r>
      <w:r>
        <w:fldChar w:fldCharType="separate"/>
      </w:r>
      <w:r>
        <w:t>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5"/>
          <w:rFonts w:hint="eastAsia"/>
        </w:rPr>
        <w:t>六、其它有关规定</w:t>
      </w:r>
      <w:r>
        <w:tab/>
      </w:r>
      <w:r>
        <w:fldChar w:fldCharType="begin"/>
      </w:r>
      <w:r>
        <w:instrText xml:space="preserve"> PAGEREF _Toc98942877 \h </w:instrText>
      </w:r>
      <w:r>
        <w:fldChar w:fldCharType="separate"/>
      </w:r>
      <w:r>
        <w:t>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5"/>
          <w:rFonts w:hint="eastAsia"/>
        </w:rPr>
        <w:t>七、联系方式</w:t>
      </w:r>
      <w:r>
        <w:tab/>
      </w:r>
      <w:r>
        <w:fldChar w:fldCharType="begin"/>
      </w:r>
      <w:r>
        <w:instrText xml:space="preserve"> PAGEREF _Toc98942878 \h </w:instrText>
      </w:r>
      <w:r>
        <w:fldChar w:fldCharType="separate"/>
      </w:r>
      <w:r>
        <w:t>7</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5"/>
          <w:rFonts w:hint="eastAsia" w:hAnsi="宋体" w:cs="宋体"/>
        </w:rPr>
        <w:t>第二篇项目技术要求</w:t>
      </w:r>
      <w:r>
        <w:tab/>
      </w:r>
      <w:r>
        <w:fldChar w:fldCharType="begin"/>
      </w:r>
      <w:r>
        <w:instrText xml:space="preserve"> PAGEREF _Toc98942879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5"/>
          <w:rFonts w:hint="eastAsia"/>
        </w:rPr>
        <w:t>一、</w:t>
      </w:r>
      <w:r>
        <w:rPr>
          <w:rStyle w:val="15"/>
          <w:rFonts w:hint="eastAsia"/>
          <w:lang w:eastAsia="zh-CN"/>
        </w:rPr>
        <w:t>采购项目</w:t>
      </w:r>
      <w:r>
        <w:rPr>
          <w:rStyle w:val="15"/>
          <w:rFonts w:hint="eastAsia"/>
        </w:rPr>
        <w:t>一览表</w:t>
      </w:r>
      <w:r>
        <w:tab/>
      </w:r>
      <w:r>
        <w:fldChar w:fldCharType="begin"/>
      </w:r>
      <w:r>
        <w:instrText xml:space="preserve"> PAGEREF _Toc98942880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5"/>
          <w:rFonts w:hint="eastAsia"/>
        </w:rPr>
        <w:t>二、</w:t>
      </w:r>
      <w:r>
        <w:rPr>
          <w:rStyle w:val="15"/>
          <w:rFonts w:hint="eastAsia"/>
          <w:lang w:eastAsia="zh-CN"/>
        </w:rPr>
        <w:t>采购项目</w:t>
      </w:r>
      <w:r>
        <w:rPr>
          <w:rStyle w:val="15"/>
          <w:rFonts w:hint="eastAsia"/>
        </w:rPr>
        <w:t>技术要求</w:t>
      </w:r>
      <w:r>
        <w:tab/>
      </w:r>
      <w:r>
        <w:fldChar w:fldCharType="begin"/>
      </w:r>
      <w:r>
        <w:instrText xml:space="preserve"> PAGEREF _Toc98942881 \h </w:instrText>
      </w:r>
      <w:r>
        <w:fldChar w:fldCharType="separate"/>
      </w:r>
      <w:r>
        <w:t>9</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5"/>
          <w:rFonts w:hint="eastAsia" w:hAnsi="宋体" w:cs="宋体"/>
        </w:rPr>
        <w:t>第三篇项目商务要求</w:t>
      </w:r>
      <w:r>
        <w:tab/>
      </w:r>
      <w:r>
        <w:fldChar w:fldCharType="begin"/>
      </w:r>
      <w:r>
        <w:instrText xml:space="preserve"> PAGEREF _Toc98942882 \h </w:instrText>
      </w:r>
      <w:r>
        <w:fldChar w:fldCharType="separate"/>
      </w:r>
      <w:r>
        <w:t>9</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5"/>
          <w:rFonts w:hint="eastAsia"/>
        </w:rPr>
        <w:t>一、交货期、交货地点及验收方式</w:t>
      </w:r>
      <w:r>
        <w:tab/>
      </w:r>
      <w:r>
        <w:fldChar w:fldCharType="begin"/>
      </w:r>
      <w:r>
        <w:instrText xml:space="preserve"> PAGEREF _Toc98942883 \h </w:instrText>
      </w:r>
      <w:r>
        <w:fldChar w:fldCharType="separate"/>
      </w:r>
      <w:r>
        <w:t>10</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5"/>
          <w:rFonts w:hint="eastAsia"/>
        </w:rPr>
        <w:t>二、报价要求</w:t>
      </w:r>
      <w:r>
        <w:tab/>
      </w:r>
      <w:r>
        <w:fldChar w:fldCharType="begin"/>
      </w:r>
      <w:r>
        <w:instrText xml:space="preserve"> PAGEREF _Toc98942884 \h </w:instrText>
      </w:r>
      <w:r>
        <w:fldChar w:fldCharType="separate"/>
      </w:r>
      <w:r>
        <w:t>10</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5"/>
          <w:rFonts w:hint="eastAsia"/>
        </w:rPr>
        <w:t>三、质量保证及售后服务</w:t>
      </w:r>
      <w:r>
        <w:tab/>
      </w:r>
      <w:r>
        <w:fldChar w:fldCharType="begin"/>
      </w:r>
      <w:r>
        <w:instrText xml:space="preserve"> PAGEREF _Toc98942885 \h </w:instrText>
      </w:r>
      <w:r>
        <w:fldChar w:fldCharType="separate"/>
      </w:r>
      <w:r>
        <w:t>12</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5"/>
          <w:rFonts w:hint="eastAsia"/>
        </w:rPr>
        <w:t>四、付款方式</w:t>
      </w:r>
      <w:r>
        <w:tab/>
      </w:r>
      <w:r>
        <w:fldChar w:fldCharType="begin"/>
      </w:r>
      <w:r>
        <w:instrText xml:space="preserve"> PAGEREF _Toc98942886 \h </w:instrText>
      </w:r>
      <w:r>
        <w:fldChar w:fldCharType="separate"/>
      </w:r>
      <w:r>
        <w:t>13</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5"/>
          <w:rFonts w:hint="eastAsia"/>
        </w:rPr>
        <w:t>五、知识产权</w:t>
      </w:r>
      <w:r>
        <w:tab/>
      </w:r>
      <w:r>
        <w:fldChar w:fldCharType="begin"/>
      </w:r>
      <w:r>
        <w:instrText xml:space="preserve"> PAGEREF _Toc98942887 \h </w:instrText>
      </w:r>
      <w:r>
        <w:fldChar w:fldCharType="separate"/>
      </w:r>
      <w:r>
        <w:t>14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5"/>
          <w:rFonts w:hint="eastAsia"/>
        </w:rPr>
        <w:t>六、培训</w:t>
      </w:r>
      <w:r>
        <w:tab/>
      </w:r>
      <w:r>
        <w:fldChar w:fldCharType="begin"/>
      </w:r>
      <w:r>
        <w:instrText xml:space="preserve"> PAGEREF _Toc98942888 \h </w:instrText>
      </w:r>
      <w:r>
        <w:fldChar w:fldCharType="separate"/>
      </w:r>
      <w:r>
        <w:t>15</w:t>
      </w:r>
      <w:r>
        <w:fldChar w:fldCharType="end"/>
      </w:r>
      <w:r>
        <w:fldChar w:fldCharType="end"/>
      </w:r>
    </w:p>
    <w:p>
      <w:pPr>
        <w:pStyle w:val="11"/>
        <w:tabs>
          <w:tab w:val="right" w:leader="dot" w:pos="9488"/>
        </w:tabs>
      </w:pPr>
      <w:r>
        <w:fldChar w:fldCharType="begin"/>
      </w:r>
      <w:r>
        <w:instrText xml:space="preserve"> HYPERLINK \l "_Toc98942889" </w:instrText>
      </w:r>
      <w:r>
        <w:fldChar w:fldCharType="separate"/>
      </w:r>
      <w:r>
        <w:rPr>
          <w:rStyle w:val="15"/>
          <w:rFonts w:hint="eastAsia"/>
        </w:rPr>
        <w:t>七、其他商务要求内容</w:t>
      </w:r>
      <w:r>
        <w:tab/>
      </w:r>
      <w:r>
        <w:fldChar w:fldCharType="begin"/>
      </w:r>
      <w:r>
        <w:instrText xml:space="preserve"> PAGEREF _Toc98942889 \h </w:instrText>
      </w:r>
      <w:r>
        <w:fldChar w:fldCharType="separate"/>
      </w:r>
      <w:r>
        <w:t>15</w:t>
      </w:r>
      <w:r>
        <w:fldChar w:fldCharType="end"/>
      </w:r>
      <w:r>
        <w:fldChar w:fldCharType="end"/>
      </w:r>
    </w:p>
    <w:p>
      <w:pPr>
        <w:pStyle w:val="11"/>
        <w:tabs>
          <w:tab w:val="right" w:leader="dot" w:pos="9488"/>
        </w:tabs>
        <w:rPr>
          <w:rFonts w:hint="eastAsia" w:eastAsia="宋体"/>
          <w:lang w:val="en-US" w:eastAsia="zh-CN"/>
        </w:rPr>
      </w:pPr>
      <w:r>
        <w:rPr>
          <w:rStyle w:val="15"/>
          <w:rFonts w:hint="eastAsia" w:ascii="Times New Roman" w:eastAsia="宋体"/>
          <w:lang w:val="en-US" w:eastAsia="zh-CN"/>
        </w:rPr>
        <w:t>八、工程违约处罚管理要求</w:t>
      </w:r>
      <w:r>
        <w:rPr>
          <w:rStyle w:val="15"/>
          <w:rFonts w:hint="eastAsia" w:ascii="Times New Roman" w:eastAsia="宋体"/>
          <w:lang w:val="en-US" w:eastAsia="zh-CN"/>
        </w:rPr>
        <w:tab/>
      </w:r>
      <w:r>
        <w:rPr>
          <w:rStyle w:val="15"/>
          <w:rFonts w:hint="eastAsia" w:ascii="Times New Roman" w:hAnsi="Times New Roman" w:eastAsia="宋体" w:cs="Times New Roman"/>
          <w:bCs/>
          <w:smallCaps/>
          <w:kern w:val="0"/>
          <w:sz w:val="24"/>
          <w:szCs w:val="20"/>
          <w:lang w:val="en-US" w:eastAsia="zh-CN" w:bidi="ar-SA"/>
        </w:rPr>
        <w:fldChar w:fldCharType="begin"/>
      </w:r>
      <w:r>
        <w:rPr>
          <w:rStyle w:val="15"/>
          <w:rFonts w:hint="eastAsia" w:ascii="Times New Roman" w:hAnsi="Times New Roman" w:eastAsia="宋体" w:cs="Times New Roman"/>
          <w:bCs/>
          <w:smallCaps/>
          <w:kern w:val="0"/>
          <w:sz w:val="24"/>
          <w:szCs w:val="20"/>
          <w:lang w:val="en-US" w:eastAsia="zh-CN" w:bidi="ar-SA"/>
        </w:rPr>
        <w:instrText xml:space="preserve"> PAGEREF _Toc98942889 \h </w:instrText>
      </w:r>
      <w:r>
        <w:rPr>
          <w:rStyle w:val="15"/>
          <w:rFonts w:hint="eastAsia" w:ascii="Times New Roman" w:hAnsi="Times New Roman" w:eastAsia="宋体" w:cs="Times New Roman"/>
          <w:bCs/>
          <w:smallCaps/>
          <w:kern w:val="0"/>
          <w:sz w:val="24"/>
          <w:szCs w:val="20"/>
          <w:lang w:val="en-US" w:eastAsia="zh-CN" w:bidi="ar-SA"/>
        </w:rPr>
        <w:fldChar w:fldCharType="separate"/>
      </w:r>
      <w:r>
        <w:rPr>
          <w:rStyle w:val="15"/>
          <w:rFonts w:hint="eastAsia" w:ascii="Times New Roman" w:hAnsi="Times New Roman" w:eastAsia="宋体" w:cs="Times New Roman"/>
          <w:bCs/>
          <w:smallCaps/>
          <w:kern w:val="0"/>
          <w:sz w:val="24"/>
          <w:szCs w:val="20"/>
          <w:lang w:val="en-US" w:eastAsia="zh-CN" w:bidi="ar-SA"/>
        </w:rPr>
        <w:t>15</w:t>
      </w:r>
      <w:r>
        <w:rPr>
          <w:rStyle w:val="15"/>
          <w:rFonts w:hint="eastAsia" w:ascii="Times New Roman" w:hAnsi="Times New Roman" w:eastAsia="宋体" w:cs="Times New Roman"/>
          <w:bCs/>
          <w:smallCaps/>
          <w:kern w:val="0"/>
          <w:sz w:val="24"/>
          <w:szCs w:val="20"/>
          <w:lang w:val="en-US" w:eastAsia="zh-CN" w:bidi="ar-SA"/>
        </w:rP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5"/>
          <w:rFonts w:hint="eastAsia" w:hAnsi="宋体" w:cs="宋体"/>
        </w:rPr>
        <w:t>第四篇资格审查及评分办法</w:t>
      </w:r>
      <w:r>
        <w:tab/>
      </w:r>
      <w:r>
        <w:fldChar w:fldCharType="begin"/>
      </w:r>
      <w:r>
        <w:instrText xml:space="preserve"> PAGEREF _Toc98942890 \h </w:instrText>
      </w:r>
      <w:r>
        <w:fldChar w:fldCharType="separate"/>
      </w:r>
      <w:r>
        <w:t>18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5"/>
          <w:rFonts w:hint="eastAsia"/>
        </w:rPr>
        <w:t>一、资格审查</w:t>
      </w:r>
      <w:r>
        <w:tab/>
      </w:r>
      <w:r>
        <w:fldChar w:fldCharType="begin"/>
      </w:r>
      <w:r>
        <w:instrText xml:space="preserve"> PAGEREF _Toc98942891 \h </w:instrText>
      </w:r>
      <w:r>
        <w:fldChar w:fldCharType="separate"/>
      </w:r>
      <w:r>
        <w:t>18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5"/>
          <w:rFonts w:hint="eastAsia"/>
        </w:rPr>
        <w:t>二、评标方法</w:t>
      </w:r>
      <w:r>
        <w:tab/>
      </w:r>
      <w:r>
        <w:fldChar w:fldCharType="begin"/>
      </w:r>
      <w:r>
        <w:instrText xml:space="preserve"> PAGEREF _Toc98942892 \h </w:instrText>
      </w:r>
      <w:r>
        <w:fldChar w:fldCharType="separate"/>
      </w:r>
      <w:r>
        <w:t>18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5"/>
          <w:rFonts w:hint="eastAsia"/>
        </w:rPr>
        <w:t>三、评分标准</w:t>
      </w:r>
      <w:r>
        <w:tab/>
      </w:r>
      <w:r>
        <w:fldChar w:fldCharType="begin"/>
      </w:r>
      <w:r>
        <w:instrText xml:space="preserve"> PAGEREF _Toc98942893 \h </w:instrText>
      </w:r>
      <w:r>
        <w:fldChar w:fldCharType="separate"/>
      </w:r>
      <w:r>
        <w:t>19</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5"/>
          <w:rFonts w:hint="eastAsia"/>
        </w:rPr>
        <w:t>四、无效投标条款</w:t>
      </w:r>
      <w:r>
        <w:tab/>
      </w:r>
      <w:r>
        <w:fldChar w:fldCharType="begin"/>
      </w:r>
      <w:r>
        <w:instrText xml:space="preserve"> PAGEREF _Toc98942894 \h </w:instrText>
      </w:r>
      <w:r>
        <w:fldChar w:fldCharType="separate"/>
      </w:r>
      <w:r>
        <w:t>21</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5"/>
          <w:rFonts w:hint="eastAsia"/>
        </w:rPr>
        <w:t>五、废标条款</w:t>
      </w:r>
      <w:r>
        <w:tab/>
      </w:r>
      <w:r>
        <w:fldChar w:fldCharType="begin"/>
      </w:r>
      <w:r>
        <w:instrText xml:space="preserve"> PAGEREF _Toc98942895 \h </w:instrText>
      </w:r>
      <w:r>
        <w:fldChar w:fldCharType="separate"/>
      </w:r>
      <w:r>
        <w:t>22</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5"/>
          <w:rFonts w:hint="eastAsia" w:hAnsi="宋体"/>
        </w:rPr>
        <w:t>第五篇投标人须知</w:t>
      </w:r>
      <w:r>
        <w:tab/>
      </w:r>
      <w:r>
        <w:fldChar w:fldCharType="begin"/>
      </w:r>
      <w:r>
        <w:instrText xml:space="preserve"> PAGEREF _Toc98942896 \h </w:instrText>
      </w:r>
      <w:r>
        <w:fldChar w:fldCharType="separate"/>
      </w:r>
      <w:r>
        <w:t>23</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5"/>
          <w:rFonts w:hint="eastAsia"/>
        </w:rPr>
        <w:t>一、投标人</w:t>
      </w:r>
      <w:r>
        <w:tab/>
      </w:r>
      <w:r>
        <w:fldChar w:fldCharType="begin"/>
      </w:r>
      <w:r>
        <w:instrText xml:space="preserve"> PAGEREF _Toc98942897 \h </w:instrText>
      </w:r>
      <w:r>
        <w:fldChar w:fldCharType="separate"/>
      </w:r>
      <w:r>
        <w:t>23</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5"/>
          <w:rFonts w:hint="eastAsia"/>
        </w:rPr>
        <w:t>二、</w:t>
      </w:r>
      <w:r>
        <w:rPr>
          <w:rStyle w:val="15"/>
          <w:rFonts w:hint="eastAsia"/>
          <w:lang w:eastAsia="zh-CN"/>
        </w:rPr>
        <w:t>竞争性比选文件</w:t>
      </w:r>
      <w:r>
        <w:tab/>
      </w:r>
      <w:r>
        <w:fldChar w:fldCharType="begin"/>
      </w:r>
      <w:r>
        <w:instrText xml:space="preserve"> PAGEREF _Toc98942898 \h </w:instrText>
      </w:r>
      <w:r>
        <w:fldChar w:fldCharType="separate"/>
      </w:r>
      <w:r>
        <w:t>23</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5"/>
          <w:rFonts w:hint="eastAsia"/>
        </w:rPr>
        <w:t>三、</w:t>
      </w:r>
      <w:r>
        <w:rPr>
          <w:rStyle w:val="15"/>
          <w:rFonts w:hint="eastAsia"/>
          <w:lang w:eastAsia="zh-CN"/>
        </w:rPr>
        <w:t>响应文件</w:t>
      </w:r>
      <w:r>
        <w:tab/>
      </w:r>
      <w:r>
        <w:fldChar w:fldCharType="begin"/>
      </w:r>
      <w:r>
        <w:instrText xml:space="preserve"> PAGEREF _Toc98942899 \h </w:instrText>
      </w:r>
      <w:r>
        <w:fldChar w:fldCharType="separate"/>
      </w:r>
      <w:r>
        <w:t>23</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5"/>
          <w:rFonts w:hint="eastAsia"/>
        </w:rPr>
        <w:t>四、评标</w:t>
      </w:r>
      <w:r>
        <w:tab/>
      </w:r>
      <w:r>
        <w:fldChar w:fldCharType="begin"/>
      </w:r>
      <w:r>
        <w:instrText xml:space="preserve"> PAGEREF _Toc98942900 \h </w:instrText>
      </w:r>
      <w:r>
        <w:fldChar w:fldCharType="separate"/>
      </w:r>
      <w:r>
        <w:t>24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5"/>
          <w:rFonts w:hint="eastAsia"/>
        </w:rPr>
        <w:t>五、定标</w:t>
      </w:r>
      <w:r>
        <w:tab/>
      </w:r>
      <w:r>
        <w:fldChar w:fldCharType="begin"/>
      </w:r>
      <w:r>
        <w:instrText xml:space="preserve"> PAGEREF _Toc98942901 \h </w:instrText>
      </w:r>
      <w:r>
        <w:fldChar w:fldCharType="separate"/>
      </w:r>
      <w:r>
        <w:t>25</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5"/>
          <w:rFonts w:hint="eastAsia"/>
        </w:rPr>
        <w:t>六、询问、质疑和投诉</w:t>
      </w:r>
      <w:r>
        <w:tab/>
      </w:r>
      <w:r>
        <w:fldChar w:fldCharType="begin"/>
      </w:r>
      <w:r>
        <w:instrText xml:space="preserve"> PAGEREF _Toc98942902 \h </w:instrText>
      </w:r>
      <w:r>
        <w:fldChar w:fldCharType="separate"/>
      </w:r>
      <w:r>
        <w:t>25</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5"/>
          <w:rFonts w:hint="eastAsia"/>
        </w:rPr>
        <w:t>七、签订合同</w:t>
      </w:r>
      <w:r>
        <w:tab/>
      </w:r>
      <w:r>
        <w:fldChar w:fldCharType="begin"/>
      </w:r>
      <w:r>
        <w:instrText xml:space="preserve"> PAGEREF _Toc98942903 \h </w:instrText>
      </w:r>
      <w:r>
        <w:fldChar w:fldCharType="separate"/>
      </w:r>
      <w:r>
        <w:t>25</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5"/>
          <w:rFonts w:hint="eastAsia" w:hAnsi="宋体" w:cs="宋体"/>
        </w:rPr>
        <w:t>第六篇</w:t>
      </w:r>
      <w:r>
        <w:rPr>
          <w:rStyle w:val="15"/>
          <w:rFonts w:hint="eastAsia" w:hAnsi="宋体" w:cs="宋体"/>
          <w:lang w:eastAsia="zh-CN"/>
        </w:rPr>
        <w:t>响应文件</w:t>
      </w:r>
      <w:r>
        <w:rPr>
          <w:rStyle w:val="15"/>
          <w:rFonts w:hint="eastAsia" w:hAnsi="宋体" w:cs="宋体"/>
        </w:rPr>
        <w:t>格式要求</w:t>
      </w:r>
      <w:r>
        <w:tab/>
      </w:r>
      <w:r>
        <w:fldChar w:fldCharType="begin"/>
      </w:r>
      <w:r>
        <w:instrText xml:space="preserve"> PAGEREF _Toc98942904 \h </w:instrText>
      </w:r>
      <w:r>
        <w:fldChar w:fldCharType="separate"/>
      </w:r>
      <w:r>
        <w:t>26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5"/>
          <w:rFonts w:hint="eastAsia"/>
        </w:rPr>
        <w:t>一、经济文件</w:t>
      </w:r>
      <w:r>
        <w:tab/>
      </w:r>
      <w:r>
        <w:fldChar w:fldCharType="begin"/>
      </w:r>
      <w:r>
        <w:instrText xml:space="preserve"> PAGEREF _Toc98942905 \h </w:instrText>
      </w:r>
      <w:r>
        <w:fldChar w:fldCharType="separate"/>
      </w:r>
      <w:r>
        <w:t>28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5"/>
          <w:rFonts w:hint="eastAsia"/>
        </w:rPr>
        <w:t>二、技术文件</w:t>
      </w:r>
      <w:r>
        <w:tab/>
      </w:r>
      <w:r>
        <w:fldChar w:fldCharType="begin"/>
      </w:r>
      <w:r>
        <w:instrText xml:space="preserve"> PAGEREF _Toc98942906 \h </w:instrText>
      </w:r>
      <w:r>
        <w:fldChar w:fldCharType="separate"/>
      </w:r>
      <w:r>
        <w:t>30</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5"/>
          <w:rFonts w:hint="eastAsia"/>
        </w:rPr>
        <w:t>三、商务文件</w:t>
      </w:r>
      <w:r>
        <w:tab/>
      </w:r>
      <w:r>
        <w:fldChar w:fldCharType="begin"/>
      </w:r>
      <w:r>
        <w:instrText xml:space="preserve"> PAGEREF _Toc98942907 \h </w:instrText>
      </w:r>
      <w:r>
        <w:fldChar w:fldCharType="separate"/>
      </w:r>
      <w:r>
        <w:t>34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5"/>
          <w:rFonts w:hint="eastAsia"/>
        </w:rPr>
        <w:t>四、其他与项目有关的资料（自附）</w:t>
      </w:r>
      <w:r>
        <w:tab/>
      </w:r>
      <w:r>
        <w:fldChar w:fldCharType="begin"/>
      </w:r>
      <w:r>
        <w:instrText xml:space="preserve"> PAGEREF _Toc98942908 \h </w:instrText>
      </w:r>
      <w:r>
        <w:fldChar w:fldCharType="separate"/>
      </w:r>
      <w:r>
        <w:t>37</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5"/>
          <w:rFonts w:hint="eastAsia"/>
        </w:rPr>
        <w:t>五、资格文件</w:t>
      </w:r>
      <w:r>
        <w:tab/>
      </w:r>
      <w:r>
        <w:fldChar w:fldCharType="begin"/>
      </w:r>
      <w:r>
        <w:instrText xml:space="preserve"> PAGEREF _Toc98942909 \h </w:instrText>
      </w:r>
      <w:r>
        <w:fldChar w:fldCharType="separate"/>
      </w:r>
      <w:r>
        <w:t>38</w:t>
      </w:r>
      <w:r>
        <w:fldChar w:fldCharType="end"/>
      </w:r>
      <w:r>
        <w:fldChar w:fldCharType="end"/>
      </w:r>
    </w:p>
    <w:p>
      <w:pPr>
        <w:pStyle w:val="2"/>
      </w:pPr>
      <w:r>
        <w:rPr>
          <w:rFonts w:hint="eastAsia"/>
          <w:sz w:val="28"/>
          <w:szCs w:val="28"/>
        </w:rPr>
        <w:fldChar w:fldCharType="end"/>
      </w:r>
      <w:r>
        <w:rPr>
          <w:rFonts w:hint="eastAsia"/>
          <w:sz w:val="28"/>
          <w:szCs w:val="28"/>
        </w:rPr>
        <w:br w:type="page"/>
      </w:r>
      <w:bookmarkStart w:id="7" w:name="_Toc98942871"/>
      <w:r>
        <w:rPr>
          <w:rFonts w:hint="eastAsia"/>
        </w:rPr>
        <w:t>第一篇 投标邀请书</w:t>
      </w:r>
      <w:bookmarkEnd w:id="6"/>
      <w:bookmarkEnd w:id="7"/>
    </w:p>
    <w:p>
      <w:pPr>
        <w:spacing w:line="360" w:lineRule="auto"/>
        <w:ind w:firstLine="480" w:firstLineChars="200"/>
        <w:jc w:val="left"/>
        <w:rPr>
          <w:rFonts w:hAnsi="宋体" w:cs="宋体"/>
          <w:sz w:val="28"/>
          <w:szCs w:val="28"/>
        </w:rPr>
      </w:pPr>
      <w:r>
        <w:rPr>
          <w:rFonts w:hint="eastAsia" w:hAnsi="宋体" w:cs="宋体"/>
          <w:sz w:val="24"/>
          <w:szCs w:val="24"/>
        </w:rPr>
        <w:t>重庆医科大学附属口腔医院（简称“口腔医院”）对</w:t>
      </w:r>
      <w:r>
        <w:rPr>
          <w:rFonts w:hint="eastAsia" w:hAnsi="宋体" w:cs="宋体"/>
          <w:sz w:val="24"/>
          <w:szCs w:val="24"/>
          <w:lang w:val="en-US" w:eastAsia="zh-CN"/>
        </w:rPr>
        <w:t>冉家坝院区食堂区域电梯加装工程项目</w:t>
      </w:r>
      <w:r>
        <w:rPr>
          <w:rFonts w:hint="eastAsia" w:hAnsi="宋体" w:cs="宋体"/>
          <w:sz w:val="24"/>
          <w:szCs w:val="24"/>
        </w:rPr>
        <w:t>进行采购，欢迎有资格、有实力的投标人参加</w:t>
      </w:r>
      <w:r>
        <w:rPr>
          <w:rFonts w:hint="eastAsia" w:hAnsi="宋体" w:cs="宋体"/>
          <w:sz w:val="24"/>
          <w:szCs w:val="24"/>
          <w:lang w:eastAsia="zh-CN"/>
        </w:rPr>
        <w:t>院内竞争性比选</w:t>
      </w:r>
      <w:r>
        <w:rPr>
          <w:rFonts w:hint="eastAsia" w:hAnsi="宋体" w:cs="宋体"/>
          <w:sz w:val="24"/>
          <w:szCs w:val="24"/>
        </w:rPr>
        <w:t>。</w:t>
      </w:r>
    </w:p>
    <w:p>
      <w:pPr>
        <w:pStyle w:val="3"/>
        <w:spacing w:line="360" w:lineRule="auto"/>
        <w:rPr>
          <w:rFonts w:ascii="宋体" w:hAnsi="宋体" w:cs="宋体"/>
          <w:kern w:val="0"/>
          <w:szCs w:val="28"/>
        </w:rPr>
      </w:pPr>
      <w:bookmarkStart w:id="8" w:name="_Toc98942872"/>
      <w:r>
        <w:rPr>
          <w:rFonts w:hint="eastAsia" w:ascii="宋体" w:hAnsi="宋体" w:cs="宋体"/>
          <w:bCs w:val="0"/>
          <w:kern w:val="0"/>
          <w:szCs w:val="28"/>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sz w:val="24"/>
                <w:szCs w:val="24"/>
              </w:rPr>
            </w:pPr>
            <w:r>
              <w:rPr>
                <w:rFonts w:hint="eastAsia" w:hAnsi="宋体" w:cs="宋体"/>
                <w:b/>
                <w:bCs/>
                <w:sz w:val="24"/>
                <w:szCs w:val="24"/>
              </w:rPr>
              <w:t>项目名称</w:t>
            </w:r>
          </w:p>
        </w:tc>
        <w:tc>
          <w:tcPr>
            <w:tcW w:w="1890" w:type="dxa"/>
          </w:tcPr>
          <w:p>
            <w:pPr>
              <w:jc w:val="center"/>
              <w:rPr>
                <w:rFonts w:hAnsi="宋体" w:cs="宋体"/>
                <w:b/>
                <w:bCs/>
                <w:sz w:val="24"/>
                <w:szCs w:val="24"/>
              </w:rPr>
            </w:pPr>
            <w:r>
              <w:rPr>
                <w:rFonts w:hint="eastAsia" w:hAnsi="宋体" w:cs="宋体"/>
                <w:b/>
                <w:bCs/>
                <w:sz w:val="24"/>
                <w:szCs w:val="24"/>
              </w:rPr>
              <w:t>成交供应商数量（名）</w:t>
            </w:r>
          </w:p>
        </w:tc>
        <w:tc>
          <w:tcPr>
            <w:tcW w:w="1485" w:type="dxa"/>
            <w:vAlign w:val="center"/>
          </w:tcPr>
          <w:p>
            <w:pPr>
              <w:jc w:val="center"/>
              <w:rPr>
                <w:rFonts w:hAnsi="宋体" w:cs="宋体"/>
                <w:b/>
                <w:bCs/>
                <w:sz w:val="24"/>
                <w:szCs w:val="24"/>
              </w:rPr>
            </w:pPr>
            <w:r>
              <w:rPr>
                <w:rFonts w:hint="eastAsia" w:hAnsi="宋体" w:cs="宋体"/>
                <w:b/>
                <w:bCs/>
                <w:sz w:val="24"/>
                <w:szCs w:val="24"/>
              </w:rPr>
              <w:t>最高限价</w:t>
            </w:r>
          </w:p>
          <w:p>
            <w:pPr>
              <w:jc w:val="center"/>
              <w:rPr>
                <w:rFonts w:hAnsi="宋体" w:cs="宋体"/>
                <w:b/>
                <w:bCs/>
                <w:sz w:val="24"/>
                <w:szCs w:val="24"/>
              </w:rPr>
            </w:pPr>
            <w:r>
              <w:rPr>
                <w:rFonts w:hint="eastAsia" w:hAnsi="宋体" w:cs="宋体"/>
                <w:b/>
                <w:bCs/>
                <w:sz w:val="24"/>
                <w:szCs w:val="24"/>
              </w:rPr>
              <w:t>（万元）</w:t>
            </w:r>
          </w:p>
        </w:tc>
        <w:tc>
          <w:tcPr>
            <w:tcW w:w="1558" w:type="dxa"/>
            <w:vAlign w:val="center"/>
          </w:tcPr>
          <w:p>
            <w:pPr>
              <w:spacing w:line="360" w:lineRule="auto"/>
              <w:jc w:val="center"/>
              <w:rPr>
                <w:rFonts w:hAnsi="宋体" w:cs="宋体"/>
                <w:b/>
                <w:bCs/>
                <w:sz w:val="24"/>
                <w:szCs w:val="24"/>
              </w:rPr>
            </w:pPr>
            <w:r>
              <w:rPr>
                <w:rFonts w:hint="eastAsia"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sz w:val="24"/>
                <w:szCs w:val="24"/>
              </w:rPr>
            </w:pPr>
            <w:r>
              <w:rPr>
                <w:rFonts w:hint="eastAsia" w:hAnsi="宋体" w:cs="宋体"/>
                <w:sz w:val="24"/>
                <w:szCs w:val="24"/>
              </w:rPr>
              <w:t xml:space="preserve">重庆医科大学附属口腔医院   </w:t>
            </w:r>
            <w:r>
              <w:rPr>
                <w:rFonts w:hint="eastAsia" w:hAnsi="宋体" w:cs="宋体"/>
                <w:sz w:val="24"/>
                <w:szCs w:val="24"/>
                <w:lang w:val="en-US" w:eastAsia="zh-CN"/>
              </w:rPr>
              <w:t>冉家坝院区食堂区域电梯加装工程项目</w:t>
            </w:r>
            <w:r>
              <w:rPr>
                <w:rFonts w:hint="eastAsia" w:hAnsi="宋体" w:cs="宋体"/>
                <w:sz w:val="24"/>
                <w:szCs w:val="24"/>
              </w:rPr>
              <w:t>采购</w:t>
            </w:r>
          </w:p>
        </w:tc>
        <w:tc>
          <w:tcPr>
            <w:tcW w:w="1890" w:type="dxa"/>
            <w:vAlign w:val="center"/>
          </w:tcPr>
          <w:p>
            <w:pPr>
              <w:jc w:val="center"/>
              <w:rPr>
                <w:rFonts w:hAnsi="宋体" w:cs="宋体"/>
                <w:sz w:val="24"/>
                <w:szCs w:val="24"/>
              </w:rPr>
            </w:pPr>
            <w:r>
              <w:rPr>
                <w:rFonts w:hint="eastAsia" w:hAnsi="宋体" w:cs="宋体"/>
                <w:sz w:val="24"/>
                <w:szCs w:val="24"/>
              </w:rPr>
              <w:t>1</w:t>
            </w:r>
          </w:p>
        </w:tc>
        <w:tc>
          <w:tcPr>
            <w:tcW w:w="1485" w:type="dxa"/>
            <w:vAlign w:val="center"/>
          </w:tcPr>
          <w:p>
            <w:pPr>
              <w:jc w:val="center"/>
              <w:rPr>
                <w:rFonts w:hint="default" w:hAnsi="宋体" w:eastAsia="宋体" w:cs="宋体"/>
                <w:sz w:val="24"/>
                <w:szCs w:val="24"/>
                <w:lang w:val="en-US" w:eastAsia="zh-CN"/>
              </w:rPr>
            </w:pPr>
            <w:r>
              <w:rPr>
                <w:rFonts w:hint="eastAsia" w:hAnsi="宋体" w:cs="宋体"/>
                <w:sz w:val="24"/>
                <w:szCs w:val="24"/>
              </w:rPr>
              <w:t xml:space="preserve"> </w:t>
            </w:r>
            <w:r>
              <w:rPr>
                <w:rFonts w:hint="eastAsia" w:hAnsi="宋体" w:cs="宋体"/>
                <w:sz w:val="24"/>
                <w:szCs w:val="24"/>
                <w:lang w:val="en-US" w:eastAsia="zh-CN"/>
              </w:rPr>
              <w:t>48</w:t>
            </w:r>
          </w:p>
        </w:tc>
        <w:tc>
          <w:tcPr>
            <w:tcW w:w="1558" w:type="dxa"/>
            <w:vAlign w:val="center"/>
          </w:tcPr>
          <w:p>
            <w:pPr>
              <w:jc w:val="center"/>
              <w:rPr>
                <w:rFonts w:hAnsi="宋体" w:cs="宋体"/>
                <w:sz w:val="24"/>
                <w:szCs w:val="24"/>
              </w:rPr>
            </w:pPr>
          </w:p>
        </w:tc>
      </w:tr>
    </w:tbl>
    <w:p>
      <w:pPr>
        <w:spacing w:line="360" w:lineRule="auto"/>
        <w:ind w:firstLine="560" w:firstLineChars="200"/>
        <w:rPr>
          <w:rFonts w:hAnsi="宋体" w:cs="宋体"/>
          <w:sz w:val="28"/>
          <w:szCs w:val="28"/>
        </w:rPr>
      </w:pPr>
    </w:p>
    <w:p/>
    <w:p/>
    <w:p>
      <w:pPr>
        <w:rPr>
          <w:rStyle w:val="16"/>
          <w:rFonts w:hint="eastAsia"/>
        </w:rPr>
      </w:pPr>
      <w:bookmarkStart w:id="9" w:name="_Toc98942873"/>
    </w:p>
    <w:p>
      <w:pPr>
        <w:rPr>
          <w:sz w:val="28"/>
          <w:szCs w:val="28"/>
        </w:rPr>
      </w:pPr>
      <w:r>
        <w:rPr>
          <w:rStyle w:val="16"/>
          <w:rFonts w:hint="eastAsia"/>
        </w:rPr>
        <w:t>二、资金来源</w:t>
      </w:r>
      <w:bookmarkEnd w:id="9"/>
      <w:r>
        <w:rPr>
          <w:rFonts w:hint="eastAsia"/>
        </w:rPr>
        <w:t>：</w:t>
      </w:r>
      <w:r>
        <w:rPr>
          <w:rFonts w:hint="eastAsia"/>
          <w:sz w:val="28"/>
          <w:szCs w:val="28"/>
        </w:rPr>
        <w:t>医院自筹</w:t>
      </w:r>
    </w:p>
    <w:p>
      <w:pPr>
        <w:rPr>
          <w:rFonts w:hint="eastAsia" w:eastAsia="宋体"/>
          <w:sz w:val="28"/>
          <w:szCs w:val="28"/>
          <w:lang w:val="en-US" w:eastAsia="zh-CN"/>
        </w:rPr>
      </w:pPr>
      <w:bookmarkStart w:id="10" w:name="_Toc98942874"/>
      <w:r>
        <w:rPr>
          <w:rStyle w:val="16"/>
          <w:rFonts w:hint="eastAsia"/>
          <w:szCs w:val="28"/>
        </w:rPr>
        <w:t>三、采购方式</w:t>
      </w:r>
      <w:bookmarkEnd w:id="10"/>
      <w:r>
        <w:rPr>
          <w:rFonts w:hint="eastAsia"/>
          <w:sz w:val="28"/>
          <w:szCs w:val="28"/>
        </w:rPr>
        <w:t>：院内</w:t>
      </w:r>
      <w:r>
        <w:rPr>
          <w:rFonts w:hint="eastAsia"/>
          <w:sz w:val="28"/>
          <w:szCs w:val="28"/>
          <w:lang w:eastAsia="zh-CN"/>
        </w:rPr>
        <w:t>竞争性比选</w:t>
      </w:r>
    </w:p>
    <w:p>
      <w:pPr>
        <w:pStyle w:val="3"/>
      </w:pPr>
      <w:bookmarkStart w:id="11" w:name="_Toc98942875"/>
      <w:r>
        <w:rPr>
          <w:rFonts w:hint="eastAsia"/>
        </w:rPr>
        <w:t>四、投标人资格要求</w:t>
      </w:r>
      <w:bookmarkEnd w:id="11"/>
    </w:p>
    <w:p>
      <w:pPr>
        <w:spacing w:line="360" w:lineRule="auto"/>
        <w:ind w:firstLine="480"/>
        <w:jc w:val="left"/>
        <w:rPr>
          <w:rFonts w:hAnsi="宋体" w:cs="宋体"/>
          <w:sz w:val="24"/>
          <w:szCs w:val="24"/>
        </w:rPr>
      </w:pPr>
      <w:r>
        <w:rPr>
          <w:rFonts w:hint="eastAsia" w:hAnsi="宋体" w:cs="宋体"/>
          <w:sz w:val="24"/>
          <w:szCs w:val="24"/>
        </w:rPr>
        <w:t>（一）基本资格条件</w:t>
      </w:r>
    </w:p>
    <w:p>
      <w:pPr>
        <w:spacing w:line="360" w:lineRule="auto"/>
        <w:ind w:firstLine="480"/>
        <w:rPr>
          <w:rFonts w:hAnsi="宋体" w:cs="宋体"/>
          <w:sz w:val="24"/>
          <w:szCs w:val="24"/>
        </w:rPr>
      </w:pPr>
      <w:r>
        <w:rPr>
          <w:rFonts w:hint="eastAsia" w:hAnsi="宋体" w:cs="宋体"/>
          <w:sz w:val="24"/>
          <w:szCs w:val="24"/>
        </w:rPr>
        <w:t>1.具有独立承担民事责任的能力；</w:t>
      </w:r>
    </w:p>
    <w:p>
      <w:pPr>
        <w:spacing w:line="360" w:lineRule="auto"/>
        <w:ind w:firstLine="480"/>
        <w:rPr>
          <w:rFonts w:hAnsi="宋体" w:cs="宋体"/>
          <w:sz w:val="24"/>
          <w:szCs w:val="24"/>
        </w:rPr>
      </w:pPr>
      <w:r>
        <w:rPr>
          <w:rFonts w:hint="eastAsia" w:hAnsi="宋体" w:cs="宋体"/>
          <w:sz w:val="24"/>
          <w:szCs w:val="24"/>
        </w:rPr>
        <w:t>2.具有良好的商业信誉和健全的财务会计制度；</w:t>
      </w:r>
    </w:p>
    <w:p>
      <w:pPr>
        <w:spacing w:line="360" w:lineRule="auto"/>
        <w:ind w:firstLine="480"/>
        <w:rPr>
          <w:rFonts w:hAnsi="宋体" w:cs="宋体"/>
          <w:b/>
          <w:sz w:val="24"/>
          <w:szCs w:val="24"/>
        </w:rPr>
      </w:pPr>
      <w:r>
        <w:rPr>
          <w:rFonts w:hint="eastAsia" w:hAnsi="宋体" w:cs="宋体"/>
          <w:sz w:val="24"/>
          <w:szCs w:val="24"/>
        </w:rPr>
        <w:t>3.具有履行合同所必需的设备和专业技术能力；</w:t>
      </w:r>
    </w:p>
    <w:p>
      <w:pPr>
        <w:spacing w:line="360" w:lineRule="auto"/>
        <w:ind w:firstLine="480"/>
        <w:rPr>
          <w:rFonts w:hAnsi="宋体" w:cs="宋体"/>
          <w:sz w:val="24"/>
          <w:szCs w:val="24"/>
        </w:rPr>
      </w:pPr>
      <w:r>
        <w:rPr>
          <w:rFonts w:hint="eastAsia" w:hAnsi="宋体" w:cs="宋体"/>
          <w:sz w:val="24"/>
          <w:szCs w:val="24"/>
        </w:rPr>
        <w:t>4.有依法缴纳税收和社会保障资金的良好记录；</w:t>
      </w:r>
    </w:p>
    <w:p>
      <w:pPr>
        <w:spacing w:line="360" w:lineRule="auto"/>
        <w:ind w:firstLine="480"/>
        <w:rPr>
          <w:rFonts w:hAnsi="宋体" w:cs="宋体"/>
          <w:sz w:val="24"/>
          <w:szCs w:val="24"/>
        </w:rPr>
      </w:pPr>
      <w:r>
        <w:rPr>
          <w:rFonts w:hint="eastAsia" w:hAnsi="宋体" w:cs="宋体"/>
          <w:sz w:val="24"/>
          <w:szCs w:val="24"/>
        </w:rPr>
        <w:t>5.参加采购活动前三年内，在经营活动中没有重大违法记录；</w:t>
      </w:r>
    </w:p>
    <w:p>
      <w:pPr>
        <w:spacing w:line="360" w:lineRule="auto"/>
        <w:ind w:firstLine="480"/>
        <w:rPr>
          <w:rFonts w:hAnsi="宋体" w:cs="宋体"/>
          <w:sz w:val="24"/>
          <w:szCs w:val="24"/>
        </w:rPr>
      </w:pPr>
      <w:r>
        <w:rPr>
          <w:rFonts w:hint="eastAsia" w:hAnsi="宋体" w:cs="宋体"/>
          <w:sz w:val="24"/>
          <w:szCs w:val="24"/>
        </w:rPr>
        <w:t>6.法律、行政法规规定的其他条件。</w:t>
      </w:r>
    </w:p>
    <w:p>
      <w:pPr>
        <w:spacing w:line="360" w:lineRule="auto"/>
        <w:ind w:firstLine="480"/>
        <w:rPr>
          <w:rFonts w:hAnsi="宋体" w:cs="宋体"/>
          <w:sz w:val="24"/>
          <w:szCs w:val="24"/>
        </w:rPr>
      </w:pPr>
      <w:r>
        <w:rPr>
          <w:rFonts w:hint="eastAsia" w:hAnsi="宋体" w:cs="宋体"/>
          <w:sz w:val="24"/>
          <w:szCs w:val="24"/>
        </w:rPr>
        <w:t>（二）特定资格要求</w:t>
      </w:r>
      <w:r>
        <w:rPr>
          <w:rFonts w:hint="eastAsia" w:cs="宋体"/>
          <w:color w:val="auto"/>
          <w:sz w:val="24"/>
          <w:szCs w:val="24"/>
          <w:lang w:eastAsia="zh-CN"/>
        </w:rPr>
        <w:t>（</w:t>
      </w:r>
      <w:r>
        <w:rPr>
          <w:rFonts w:hint="eastAsia" w:cs="宋体"/>
          <w:color w:val="auto"/>
          <w:sz w:val="24"/>
          <w:szCs w:val="24"/>
          <w:lang w:val="en-US" w:eastAsia="zh-CN"/>
        </w:rPr>
        <w:t>以下相关材料均需证明材料或证件复印件并加盖投标人公章</w:t>
      </w:r>
      <w:r>
        <w:rPr>
          <w:rFonts w:hint="eastAsia" w:cs="宋体"/>
          <w:color w:val="auto"/>
          <w:sz w:val="24"/>
          <w:szCs w:val="24"/>
          <w:lang w:eastAsia="zh-CN"/>
        </w:rPr>
        <w:t>）</w:t>
      </w:r>
      <w:r>
        <w:rPr>
          <w:rFonts w:hint="eastAsia" w:hAnsi="宋体" w:cs="宋体"/>
          <w:sz w:val="24"/>
          <w:szCs w:val="24"/>
        </w:rPr>
        <w:t>：</w:t>
      </w:r>
    </w:p>
    <w:p>
      <w:pPr>
        <w:spacing w:line="360" w:lineRule="auto"/>
        <w:ind w:firstLine="480"/>
        <w:rPr>
          <w:rFonts w:hint="default" w:hAnsi="宋体" w:cs="宋体"/>
          <w:color w:val="auto"/>
          <w:sz w:val="24"/>
          <w:szCs w:val="24"/>
          <w:lang w:val="en-US" w:eastAsia="zh-CN"/>
        </w:rPr>
      </w:pPr>
      <w:bookmarkStart w:id="12" w:name="OLE_LINK11"/>
      <w:r>
        <w:rPr>
          <w:rFonts w:hint="eastAsia" w:hAnsi="宋体" w:cs="宋体"/>
          <w:color w:val="auto"/>
          <w:sz w:val="24"/>
          <w:szCs w:val="24"/>
          <w:lang w:val="en-US" w:eastAsia="zh-CN"/>
        </w:rPr>
        <w:t>1.设计单位资格</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1.1公司资质：需具备建设行政主管部门颁发的下列资质中任一项： </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1.1.1工程设计综合资质甲级； </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1.1.2工程设计建筑行业资质甲级及以上； </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1.1.3工程设计建筑行业（建筑工程）专业资质甲级及以上</w:t>
      </w:r>
      <w:r>
        <w:rPr>
          <w:rFonts w:hint="eastAsia" w:cs="宋体"/>
          <w:color w:val="auto"/>
          <w:sz w:val="24"/>
          <w:szCs w:val="24"/>
          <w:highlight w:val="none"/>
          <w:lang w:val="en-US" w:eastAsia="zh-CN"/>
        </w:rPr>
        <w:t>。</w:t>
      </w:r>
      <w:r>
        <w:rPr>
          <w:rFonts w:hint="eastAsia" w:hAnsi="宋体" w:cs="宋体"/>
          <w:color w:val="auto"/>
          <w:sz w:val="24"/>
          <w:szCs w:val="24"/>
          <w:highlight w:val="none"/>
          <w:lang w:val="en-US" w:eastAsia="zh-CN"/>
        </w:rPr>
        <w:t xml:space="preserve"> </w:t>
      </w:r>
    </w:p>
    <w:p>
      <w:pPr>
        <w:spacing w:line="360" w:lineRule="auto"/>
        <w:ind w:firstLine="48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1.2人员要求：项目设计负责人须为一级注册建筑师。</w:t>
      </w:r>
    </w:p>
    <w:p>
      <w:pPr>
        <w:spacing w:line="360" w:lineRule="auto"/>
        <w:ind w:firstLine="48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2.施工单位资格</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2.1公司资质</w:t>
      </w:r>
      <w:r>
        <w:rPr>
          <w:rFonts w:hint="eastAsia" w:cs="宋体"/>
          <w:color w:val="auto"/>
          <w:sz w:val="24"/>
          <w:szCs w:val="24"/>
          <w:highlight w:val="none"/>
          <w:lang w:val="en-US" w:eastAsia="zh-CN"/>
        </w:rPr>
        <w:t>（需同时具备以下资质）</w:t>
      </w:r>
      <w:r>
        <w:rPr>
          <w:rFonts w:hint="eastAsia" w:hAnsi="宋体" w:cs="宋体"/>
          <w:color w:val="auto"/>
          <w:sz w:val="24"/>
          <w:szCs w:val="24"/>
          <w:highlight w:val="none"/>
          <w:lang w:val="en-US" w:eastAsia="zh-CN"/>
        </w:rPr>
        <w:t>：</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2.1.1建筑工程施工总承包贰级及以上资质；</w:t>
      </w:r>
    </w:p>
    <w:p>
      <w:pPr>
        <w:spacing w:line="360" w:lineRule="auto"/>
        <w:ind w:firstLine="480"/>
        <w:rPr>
          <w:rFonts w:hint="eastAsia" w:hAnsi="宋体"/>
          <w:color w:val="auto"/>
          <w:sz w:val="24"/>
          <w:szCs w:val="24"/>
          <w:highlight w:val="none"/>
          <w:lang w:val="en-US" w:eastAsia="zh-CN"/>
        </w:rPr>
      </w:pPr>
      <w:r>
        <w:rPr>
          <w:rFonts w:hint="eastAsia" w:hAnsi="宋体" w:cs="宋体"/>
          <w:color w:val="auto"/>
          <w:sz w:val="24"/>
          <w:szCs w:val="24"/>
          <w:highlight w:val="none"/>
          <w:lang w:val="en-US" w:eastAsia="zh-CN"/>
        </w:rPr>
        <w:t>2.1.2</w:t>
      </w:r>
      <w:r>
        <w:rPr>
          <w:rFonts w:hint="eastAsia" w:hAnsi="宋体"/>
          <w:color w:val="auto"/>
          <w:sz w:val="24"/>
          <w:szCs w:val="24"/>
          <w:highlight w:val="none"/>
          <w:lang w:val="en-US" w:eastAsia="zh-CN"/>
        </w:rPr>
        <w:t>钢结构工程专业承包贰级</w:t>
      </w:r>
      <w:r>
        <w:rPr>
          <w:rFonts w:hint="eastAsia"/>
          <w:color w:val="auto"/>
          <w:sz w:val="24"/>
          <w:szCs w:val="24"/>
          <w:highlight w:val="none"/>
          <w:lang w:val="en-US" w:eastAsia="zh-CN"/>
        </w:rPr>
        <w:t>及以上资质</w:t>
      </w:r>
      <w:r>
        <w:rPr>
          <w:rFonts w:hint="eastAsia" w:hAnsi="宋体"/>
          <w:color w:val="auto"/>
          <w:sz w:val="24"/>
          <w:szCs w:val="24"/>
          <w:highlight w:val="none"/>
          <w:lang w:val="en-US" w:eastAsia="zh-CN"/>
        </w:rPr>
        <w:t>；</w:t>
      </w:r>
    </w:p>
    <w:p>
      <w:pPr>
        <w:spacing w:line="360" w:lineRule="auto"/>
        <w:ind w:firstLine="480"/>
        <w:rPr>
          <w:rFonts w:hint="eastAsia" w:hAnsi="宋体"/>
          <w:color w:val="auto"/>
          <w:sz w:val="24"/>
          <w:szCs w:val="24"/>
          <w:highlight w:val="none"/>
          <w:lang w:val="en-US" w:eastAsia="zh-CN"/>
        </w:rPr>
      </w:pPr>
      <w:r>
        <w:rPr>
          <w:rFonts w:hint="eastAsia" w:hAnsi="宋体" w:cs="宋体"/>
          <w:color w:val="auto"/>
          <w:sz w:val="24"/>
          <w:szCs w:val="24"/>
          <w:highlight w:val="none"/>
          <w:lang w:val="en-US" w:eastAsia="zh-CN"/>
        </w:rPr>
        <w:t>2.1.3</w:t>
      </w:r>
      <w:r>
        <w:rPr>
          <w:rFonts w:hint="eastAsia" w:hAnsi="宋体"/>
          <w:color w:val="auto"/>
          <w:sz w:val="24"/>
          <w:szCs w:val="24"/>
          <w:highlight w:val="none"/>
          <w:lang w:val="en-US" w:eastAsia="zh-CN"/>
        </w:rPr>
        <w:t>特种工程（结构补强）专业承包不分等级</w:t>
      </w:r>
      <w:r>
        <w:rPr>
          <w:rFonts w:hint="eastAsia"/>
          <w:color w:val="auto"/>
          <w:sz w:val="24"/>
          <w:szCs w:val="24"/>
          <w:highlight w:val="none"/>
          <w:lang w:val="en-US" w:eastAsia="zh-CN"/>
        </w:rPr>
        <w:t>资质。</w:t>
      </w:r>
    </w:p>
    <w:p>
      <w:pPr>
        <w:spacing w:line="360" w:lineRule="auto"/>
        <w:ind w:firstLine="480"/>
        <w:rPr>
          <w:rFonts w:hint="eastAsia" w:hAnsi="宋体" w:cs="宋体"/>
          <w:color w:val="auto"/>
          <w:sz w:val="24"/>
          <w:szCs w:val="24"/>
        </w:rPr>
      </w:pPr>
      <w:r>
        <w:rPr>
          <w:rFonts w:hint="eastAsia" w:hAnsi="宋体" w:cs="宋体"/>
          <w:color w:val="auto"/>
          <w:sz w:val="24"/>
          <w:szCs w:val="24"/>
          <w:lang w:val="en-US" w:eastAsia="zh-CN"/>
        </w:rPr>
        <w:t>2.2人员要求：项目经理须为一级建造师</w:t>
      </w:r>
      <w:bookmarkEnd w:id="12"/>
      <w:r>
        <w:rPr>
          <w:rFonts w:hint="eastAsia" w:hAnsi="宋体" w:cs="宋体"/>
          <w:color w:val="auto"/>
          <w:sz w:val="24"/>
          <w:szCs w:val="24"/>
          <w:lang w:val="en-US" w:eastAsia="zh-CN"/>
        </w:rPr>
        <w:t>。</w:t>
      </w:r>
    </w:p>
    <w:p>
      <w:pPr>
        <w:spacing w:line="360" w:lineRule="auto"/>
        <w:ind w:firstLine="480" w:firstLineChars="200"/>
        <w:rPr>
          <w:rFonts w:hint="eastAsia" w:hAnsi="宋体" w:cs="宋体"/>
          <w:color w:val="auto"/>
          <w:sz w:val="24"/>
          <w:szCs w:val="24"/>
          <w:lang w:val="en-US" w:eastAsia="zh-CN"/>
        </w:rPr>
      </w:pPr>
      <w:r>
        <w:rPr>
          <w:rFonts w:hint="eastAsia" w:cs="宋体"/>
          <w:color w:val="auto"/>
          <w:sz w:val="24"/>
          <w:szCs w:val="24"/>
          <w:lang w:val="en-US" w:eastAsia="zh-CN"/>
        </w:rPr>
        <w:t>3.投标人</w:t>
      </w:r>
      <w:r>
        <w:rPr>
          <w:rFonts w:hint="eastAsia" w:hAnsi="宋体" w:cs="宋体"/>
          <w:color w:val="auto"/>
          <w:sz w:val="24"/>
          <w:szCs w:val="24"/>
          <w:lang w:val="en-US" w:eastAsia="zh-CN"/>
        </w:rPr>
        <w:t>具有建设行政主管部门颁发的有效的《安全生产许可证》。</w:t>
      </w:r>
    </w:p>
    <w:p>
      <w:pPr>
        <w:spacing w:line="360" w:lineRule="auto"/>
        <w:ind w:firstLine="480" w:firstLineChars="200"/>
        <w:rPr>
          <w:rFonts w:hint="eastAsia" w:hAnsi="宋体" w:cs="宋体"/>
          <w:color w:val="auto"/>
          <w:sz w:val="24"/>
          <w:szCs w:val="24"/>
          <w:lang w:eastAsia="zh-CN"/>
        </w:rPr>
      </w:pPr>
      <w:r>
        <w:rPr>
          <w:rFonts w:hint="eastAsia" w:hAnsi="宋体" w:cs="宋体"/>
          <w:color w:val="auto"/>
          <w:sz w:val="24"/>
          <w:szCs w:val="24"/>
          <w:lang w:val="en-US" w:eastAsia="zh-CN"/>
        </w:rPr>
        <w:t>(三)</w:t>
      </w:r>
      <w:r>
        <w:rPr>
          <w:rFonts w:hint="eastAsia" w:hAnsi="宋体" w:cs="宋体"/>
          <w:color w:val="auto"/>
          <w:sz w:val="24"/>
          <w:szCs w:val="24"/>
          <w:lang w:eastAsia="zh-CN"/>
        </w:rPr>
        <w:t>是否接受联合体</w:t>
      </w:r>
    </w:p>
    <w:p>
      <w:pPr>
        <w:spacing w:line="360" w:lineRule="auto"/>
        <w:ind w:firstLine="480" w:firstLineChars="200"/>
        <w:rPr>
          <w:rFonts w:hint="eastAsia" w:hAnsi="宋体" w:cs="宋体"/>
          <w:color w:val="auto"/>
          <w:sz w:val="24"/>
          <w:szCs w:val="24"/>
        </w:rPr>
        <w:sectPr>
          <w:headerReference r:id="rId3" w:type="default"/>
          <w:footerReference r:id="rId4" w:type="default"/>
          <w:pgSz w:w="11907" w:h="16840"/>
          <w:pgMar w:top="1440" w:right="1275" w:bottom="993" w:left="1134" w:header="851" w:footer="777"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z w:val="24"/>
          <w:szCs w:val="24"/>
          <w:lang w:val="en-US" w:eastAsia="zh-CN"/>
        </w:rPr>
        <w:t>是。联合</w:t>
      </w:r>
      <w:r>
        <w:rPr>
          <w:rFonts w:hint="eastAsia" w:hAnsi="宋体" w:cs="宋体"/>
          <w:color w:val="auto"/>
          <w:sz w:val="24"/>
          <w:szCs w:val="24"/>
          <w:lang w:val="en-US" w:eastAsia="zh-CN"/>
        </w:rPr>
        <w:t>体成员单位不得超过2家</w:t>
      </w:r>
      <w:r>
        <w:rPr>
          <w:rFonts w:hint="eastAsia" w:ascii="Times New Roman" w:hAnsi="Times New Roman" w:eastAsia="宋体"/>
          <w:b w:val="0"/>
          <w:bCs/>
          <w:sz w:val="24"/>
          <w:szCs w:val="24"/>
          <w:highlight w:val="none"/>
          <w:lang w:val="en-US" w:eastAsia="zh-CN"/>
        </w:rPr>
        <w:t>（包括牵头人）</w:t>
      </w:r>
      <w:r>
        <w:rPr>
          <w:rFonts w:hint="eastAsia" w:hAnsi="宋体" w:cs="宋体"/>
          <w:color w:val="auto"/>
          <w:sz w:val="24"/>
          <w:szCs w:val="24"/>
          <w:lang w:val="en-US" w:eastAsia="zh-CN"/>
        </w:rPr>
        <w:t>。联合体各方应签订联合体协议书，明确各方的权利和义务，联合体牵头人负责代表联合体办理投标事宜及合同的履行。</w:t>
      </w:r>
    </w:p>
    <w:p>
      <w:pPr>
        <w:spacing w:line="360" w:lineRule="auto"/>
        <w:ind w:firstLine="480"/>
        <w:rPr>
          <w:rFonts w:hint="default" w:hAnsi="宋体" w:eastAsia="宋体" w:cs="宋体"/>
          <w:color w:val="FF0000"/>
          <w:sz w:val="24"/>
          <w:szCs w:val="24"/>
          <w:highlight w:val="yellow"/>
          <w:lang w:val="en-US" w:eastAsia="zh-CN"/>
        </w:rPr>
      </w:pPr>
    </w:p>
    <w:p>
      <w:pPr>
        <w:spacing w:line="360" w:lineRule="auto"/>
      </w:pPr>
      <w:bookmarkStart w:id="13" w:name="_Toc98942876"/>
      <w:r>
        <w:rPr>
          <w:rFonts w:hint="eastAsia"/>
        </w:rPr>
        <w:t>五、</w:t>
      </w:r>
      <w:r>
        <w:rPr>
          <w:rFonts w:hint="eastAsia"/>
          <w:lang w:eastAsia="zh-CN"/>
        </w:rPr>
        <w:t>比选文件</w:t>
      </w:r>
      <w:r>
        <w:rPr>
          <w:rFonts w:hint="eastAsia"/>
        </w:rPr>
        <w:t>获取及投标时间要求</w:t>
      </w:r>
      <w:bookmarkEnd w:id="13"/>
    </w:p>
    <w:p>
      <w:pPr>
        <w:spacing w:line="360" w:lineRule="auto"/>
        <w:ind w:firstLine="480"/>
        <w:rPr>
          <w:rFonts w:hAnsi="宋体" w:cs="宋体"/>
          <w:sz w:val="24"/>
          <w:szCs w:val="24"/>
        </w:rPr>
      </w:pPr>
      <w:r>
        <w:rPr>
          <w:rFonts w:hint="eastAsia" w:hAnsi="宋体" w:cs="宋体"/>
          <w:sz w:val="24"/>
          <w:szCs w:val="24"/>
        </w:rPr>
        <w:t>（一）凡愿意参加投标的投标人，请自行在“行采家”或“重庆医科大学附属口腔医院”或“中国采购招标网”下载</w:t>
      </w:r>
      <w:r>
        <w:rPr>
          <w:rFonts w:hint="eastAsia" w:hAnsi="宋体" w:cs="宋体"/>
          <w:sz w:val="24"/>
          <w:szCs w:val="24"/>
          <w:lang w:eastAsia="zh-CN"/>
        </w:rPr>
        <w:t>竞争性比选文件</w:t>
      </w:r>
      <w:r>
        <w:rPr>
          <w:rFonts w:hint="eastAsia" w:hAnsi="宋体" w:cs="宋体"/>
          <w:sz w:val="24"/>
          <w:szCs w:val="24"/>
        </w:rPr>
        <w:t>，</w:t>
      </w:r>
      <w:r>
        <w:rPr>
          <w:rFonts w:hint="eastAsia" w:hAnsi="宋体" w:cs="宋体"/>
          <w:sz w:val="24"/>
          <w:szCs w:val="24"/>
          <w:lang w:eastAsia="zh-CN"/>
        </w:rPr>
        <w:t>竞争性比选文件</w:t>
      </w:r>
      <w:r>
        <w:rPr>
          <w:rFonts w:hint="eastAsia" w:hAnsi="宋体" w:cs="宋体"/>
          <w:sz w:val="24"/>
          <w:szCs w:val="24"/>
        </w:rPr>
        <w:t>及补遗等开标前公布的所有项目资料，无论投标人下载与否，均视为已知晓所有招标内容。本项目无需报名及购买</w:t>
      </w:r>
      <w:r>
        <w:rPr>
          <w:rFonts w:hint="eastAsia" w:hAnsi="宋体" w:cs="宋体"/>
          <w:sz w:val="24"/>
          <w:szCs w:val="24"/>
          <w:lang w:eastAsia="zh-CN"/>
        </w:rPr>
        <w:t>竞争性比选文件</w:t>
      </w:r>
      <w:r>
        <w:rPr>
          <w:rFonts w:hint="eastAsia" w:hAnsi="宋体" w:cs="宋体"/>
          <w:sz w:val="24"/>
          <w:szCs w:val="24"/>
        </w:rPr>
        <w:t>。获取文件期限:202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25</w:t>
      </w:r>
      <w:r>
        <w:rPr>
          <w:rFonts w:hint="eastAsia" w:hAnsi="宋体" w:cs="宋体"/>
          <w:sz w:val="24"/>
          <w:szCs w:val="24"/>
        </w:rPr>
        <w:t>日 9：00至 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日 17:30。</w:t>
      </w:r>
    </w:p>
    <w:p>
      <w:pPr>
        <w:spacing w:line="360" w:lineRule="auto"/>
        <w:ind w:firstLine="480"/>
        <w:rPr>
          <w:rFonts w:hAnsi="宋体" w:cs="宋体"/>
          <w:sz w:val="24"/>
          <w:szCs w:val="24"/>
        </w:rPr>
      </w:pPr>
      <w:r>
        <w:rPr>
          <w:rFonts w:hint="eastAsia" w:hAnsi="宋体" w:cs="宋体"/>
          <w:sz w:val="24"/>
          <w:szCs w:val="24"/>
        </w:rPr>
        <w:t>（二）投标人应当按照</w:t>
      </w:r>
      <w:r>
        <w:rPr>
          <w:rFonts w:hint="eastAsia" w:hAnsi="宋体" w:cs="宋体"/>
          <w:sz w:val="24"/>
          <w:szCs w:val="24"/>
          <w:lang w:eastAsia="zh-CN"/>
        </w:rPr>
        <w:t>竞争性比选文件</w:t>
      </w:r>
      <w:r>
        <w:rPr>
          <w:rFonts w:hint="eastAsia" w:hAnsi="宋体" w:cs="宋体"/>
          <w:sz w:val="24"/>
          <w:szCs w:val="24"/>
        </w:rPr>
        <w:t>的要求编制</w:t>
      </w:r>
      <w:r>
        <w:rPr>
          <w:rFonts w:hint="eastAsia" w:hAnsi="宋体" w:cs="宋体"/>
          <w:sz w:val="24"/>
          <w:szCs w:val="24"/>
          <w:lang w:eastAsia="zh-CN"/>
        </w:rPr>
        <w:t>响应文件</w:t>
      </w:r>
      <w:r>
        <w:rPr>
          <w:rFonts w:hint="eastAsia" w:hAnsi="宋体" w:cs="宋体"/>
          <w:sz w:val="24"/>
          <w:szCs w:val="24"/>
        </w:rPr>
        <w:t>，并对</w:t>
      </w:r>
      <w:r>
        <w:rPr>
          <w:rFonts w:hint="eastAsia" w:hAnsi="宋体" w:cs="宋体"/>
          <w:sz w:val="24"/>
          <w:szCs w:val="24"/>
          <w:lang w:eastAsia="zh-CN"/>
        </w:rPr>
        <w:t>竞争性比选文件</w:t>
      </w:r>
      <w:r>
        <w:rPr>
          <w:rFonts w:hint="eastAsia" w:hAnsi="宋体" w:cs="宋体"/>
          <w:sz w:val="24"/>
          <w:szCs w:val="24"/>
        </w:rPr>
        <w:t>提出的要求和条件作出实质性响应，</w:t>
      </w:r>
      <w:r>
        <w:rPr>
          <w:rFonts w:hint="eastAsia" w:hAnsi="宋体" w:cs="宋体"/>
          <w:sz w:val="24"/>
          <w:szCs w:val="24"/>
          <w:lang w:eastAsia="zh-CN"/>
        </w:rPr>
        <w:t>响应文件</w:t>
      </w:r>
      <w:r>
        <w:rPr>
          <w:rFonts w:hint="eastAsia" w:hAnsi="宋体" w:cs="宋体"/>
          <w:sz w:val="24"/>
          <w:szCs w:val="24"/>
        </w:rPr>
        <w:t>须采用软面胶装（不得采用穿孔式、文件夹式活页装订），同时应编制完整的封面、页码、目录。</w:t>
      </w:r>
    </w:p>
    <w:p>
      <w:pPr>
        <w:spacing w:line="360" w:lineRule="auto"/>
        <w:ind w:firstLine="480"/>
        <w:rPr>
          <w:rFonts w:hAnsi="宋体" w:cs="宋体"/>
          <w:sz w:val="24"/>
          <w:szCs w:val="24"/>
        </w:rPr>
      </w:pPr>
      <w:r>
        <w:rPr>
          <w:rFonts w:hint="eastAsia" w:hAnsi="宋体" w:cs="宋体"/>
          <w:sz w:val="24"/>
          <w:szCs w:val="24"/>
        </w:rPr>
        <w:t>（三）投标书正本、副本各一份，均需有法定代表人（或法人代表）签章和单位盖章，</w:t>
      </w:r>
      <w:r>
        <w:rPr>
          <w:rFonts w:hint="eastAsia" w:hAnsi="宋体" w:cs="宋体"/>
          <w:sz w:val="24"/>
          <w:szCs w:val="24"/>
          <w:lang w:eastAsia="zh-CN"/>
        </w:rPr>
        <w:t>响应文件</w:t>
      </w:r>
      <w:r>
        <w:rPr>
          <w:rFonts w:hint="eastAsia" w:hAnsi="宋体" w:cs="宋体"/>
          <w:sz w:val="24"/>
          <w:szCs w:val="24"/>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rPr>
      </w:pPr>
      <w:r>
        <w:rPr>
          <w:rFonts w:hint="eastAsia" w:hAnsi="宋体" w:cs="宋体"/>
          <w:sz w:val="24"/>
          <w:szCs w:val="24"/>
        </w:rPr>
        <w:t>（四）所有投标书应于202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25</w:t>
      </w:r>
      <w:r>
        <w:rPr>
          <w:rFonts w:hint="eastAsia" w:hAnsi="宋体" w:cs="宋体"/>
          <w:sz w:val="24"/>
          <w:szCs w:val="24"/>
        </w:rPr>
        <w:t>日 9：00至 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日 17:30(工作时间)递交到重庆医科大学附属口腔医院(重庆渝北区松石北路426号)综合楼</w:t>
      </w:r>
      <w:r>
        <w:rPr>
          <w:rFonts w:hint="eastAsia" w:hAnsi="宋体" w:cs="宋体"/>
          <w:sz w:val="24"/>
          <w:szCs w:val="24"/>
          <w:lang w:eastAsia="zh-CN"/>
        </w:rPr>
        <w:t>七楼审计科</w:t>
      </w:r>
      <w:r>
        <w:rPr>
          <w:rFonts w:hint="eastAsia" w:hAnsi="宋体" w:cs="宋体"/>
          <w:sz w:val="24"/>
          <w:szCs w:val="24"/>
        </w:rPr>
        <w:t>（须密封盖章）。邮寄标书的以快递送达口腔医院并签收的日期为准（收件人：</w:t>
      </w:r>
      <w:r>
        <w:rPr>
          <w:rFonts w:hint="eastAsia" w:hAnsi="宋体" w:cs="宋体"/>
          <w:sz w:val="24"/>
          <w:szCs w:val="24"/>
          <w:lang w:eastAsia="zh-CN"/>
        </w:rPr>
        <w:t>审计科</w:t>
      </w:r>
      <w:r>
        <w:rPr>
          <w:rFonts w:hint="eastAsia" w:hAnsi="宋体" w:cs="宋体"/>
          <w:sz w:val="24"/>
          <w:szCs w:val="24"/>
        </w:rPr>
        <w:t xml:space="preserve"> </w:t>
      </w:r>
      <w:r>
        <w:rPr>
          <w:rFonts w:hint="eastAsia" w:hAnsi="宋体" w:cs="宋体"/>
          <w:sz w:val="24"/>
          <w:szCs w:val="24"/>
          <w:lang w:eastAsia="zh-CN"/>
        </w:rPr>
        <w:t>李</w:t>
      </w:r>
      <w:r>
        <w:rPr>
          <w:rFonts w:hint="eastAsia" w:hAnsi="宋体" w:cs="宋体"/>
          <w:sz w:val="24"/>
          <w:szCs w:val="24"/>
        </w:rPr>
        <w:t xml:space="preserve">老师 </w:t>
      </w:r>
      <w:r>
        <w:rPr>
          <w:rFonts w:hint="eastAsia" w:hAnsi="宋体" w:cs="宋体"/>
          <w:sz w:val="24"/>
          <w:szCs w:val="24"/>
          <w:highlight w:val="yellow"/>
        </w:rPr>
        <w:t>88602318</w:t>
      </w:r>
      <w:r>
        <w:rPr>
          <w:rFonts w:hint="eastAsia" w:hAnsi="宋体" w:cs="宋体"/>
          <w:sz w:val="24"/>
          <w:szCs w:val="24"/>
        </w:rPr>
        <w:t>）。逾期送达的</w:t>
      </w:r>
      <w:r>
        <w:rPr>
          <w:rFonts w:hint="eastAsia" w:hAnsi="宋体" w:cs="宋体"/>
          <w:sz w:val="24"/>
          <w:szCs w:val="24"/>
          <w:lang w:eastAsia="zh-CN"/>
        </w:rPr>
        <w:t>响应文件</w:t>
      </w:r>
      <w:r>
        <w:rPr>
          <w:rFonts w:hint="eastAsia" w:hAnsi="宋体" w:cs="宋体"/>
          <w:sz w:val="24"/>
          <w:szCs w:val="24"/>
        </w:rPr>
        <w:t>，将不予受理。</w:t>
      </w:r>
    </w:p>
    <w:p>
      <w:pPr>
        <w:spacing w:line="360" w:lineRule="auto"/>
        <w:ind w:firstLine="480"/>
        <w:rPr>
          <w:rFonts w:hAnsi="宋体" w:cs="宋体"/>
          <w:sz w:val="24"/>
          <w:szCs w:val="24"/>
        </w:rPr>
      </w:pPr>
      <w:r>
        <w:rPr>
          <w:rFonts w:hint="eastAsia" w:hAnsi="宋体" w:cs="宋体"/>
          <w:sz w:val="24"/>
          <w:szCs w:val="24"/>
        </w:rPr>
        <w:t>（五）</w:t>
      </w:r>
      <w:r>
        <w:rPr>
          <w:rFonts w:hint="eastAsia" w:hAnsi="宋体" w:cs="宋体"/>
          <w:sz w:val="24"/>
          <w:szCs w:val="24"/>
          <w:lang w:eastAsia="zh-CN"/>
        </w:rPr>
        <w:t>比选</w:t>
      </w:r>
      <w:r>
        <w:rPr>
          <w:rFonts w:hint="eastAsia" w:hAnsi="宋体" w:cs="宋体"/>
          <w:sz w:val="24"/>
          <w:szCs w:val="24"/>
        </w:rPr>
        <w:t>时间：202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9</w:t>
      </w:r>
      <w:r>
        <w:rPr>
          <w:rFonts w:hint="eastAsia" w:hAnsi="宋体" w:cs="宋体"/>
          <w:sz w:val="24"/>
          <w:szCs w:val="24"/>
        </w:rPr>
        <w:t>日9:30（</w:t>
      </w:r>
      <w:r>
        <w:rPr>
          <w:rFonts w:hint="eastAsia" w:hAnsi="宋体" w:cs="宋体"/>
          <w:sz w:val="24"/>
          <w:szCs w:val="24"/>
          <w:lang w:eastAsia="zh-CN"/>
        </w:rPr>
        <w:t>待</w:t>
      </w:r>
      <w:r>
        <w:rPr>
          <w:rFonts w:hint="eastAsia" w:hAnsi="宋体" w:cs="宋体"/>
          <w:sz w:val="24"/>
          <w:szCs w:val="24"/>
        </w:rPr>
        <w:t>定），具体评审时间及地点由医院确定，</w:t>
      </w:r>
      <w:r>
        <w:rPr>
          <w:rFonts w:hint="eastAsia" w:hAnsi="宋体" w:cs="宋体"/>
          <w:sz w:val="24"/>
          <w:szCs w:val="24"/>
          <w:highlight w:val="yellow"/>
        </w:rPr>
        <w:t>投标人无须参加</w:t>
      </w:r>
      <w:r>
        <w:rPr>
          <w:rFonts w:hint="eastAsia" w:hAnsi="宋体" w:cs="宋体"/>
          <w:sz w:val="24"/>
          <w:szCs w:val="24"/>
        </w:rPr>
        <w:t>。</w:t>
      </w:r>
    </w:p>
    <w:p>
      <w:pPr>
        <w:pStyle w:val="3"/>
      </w:pPr>
      <w:bookmarkStart w:id="14" w:name="_Toc98942877"/>
      <w:bookmarkStart w:id="15" w:name="_Toc60133133"/>
      <w:r>
        <w:rPr>
          <w:rFonts w:hint="eastAsia"/>
        </w:rPr>
        <w:t>六、其它有关规定</w:t>
      </w:r>
      <w:bookmarkEnd w:id="14"/>
      <w:bookmarkEnd w:id="15"/>
    </w:p>
    <w:p>
      <w:pPr>
        <w:spacing w:line="360" w:lineRule="auto"/>
        <w:ind w:firstLine="480"/>
        <w:rPr>
          <w:rFonts w:hAnsi="宋体" w:cs="宋体"/>
          <w:sz w:val="24"/>
          <w:szCs w:val="24"/>
        </w:rPr>
      </w:pPr>
      <w:r>
        <w:rPr>
          <w:rFonts w:hint="eastAsia" w:hAnsi="宋体" w:cs="宋体"/>
          <w:sz w:val="24"/>
          <w:szCs w:val="24"/>
        </w:rPr>
        <w:t>（一）</w:t>
      </w:r>
      <w:r>
        <w:rPr>
          <w:rFonts w:hAnsi="宋体" w:cs="宋体"/>
          <w:sz w:val="24"/>
          <w:szCs w:val="24"/>
        </w:rPr>
        <w:t>单位负责人为同一人或者存在直接控股、管理关系的不同供应商，不得参加同一合同项下的采购活动。</w:t>
      </w:r>
    </w:p>
    <w:p>
      <w:pPr>
        <w:spacing w:line="360" w:lineRule="auto"/>
        <w:ind w:firstLine="480"/>
        <w:rPr>
          <w:rFonts w:hAnsi="宋体" w:cs="宋体"/>
          <w:sz w:val="24"/>
          <w:szCs w:val="24"/>
        </w:rPr>
      </w:pPr>
      <w:r>
        <w:rPr>
          <w:rFonts w:hint="eastAsia" w:hAnsi="宋体" w:cs="宋体"/>
          <w:sz w:val="24"/>
          <w:szCs w:val="24"/>
        </w:rPr>
        <w:t>（二）</w:t>
      </w:r>
      <w:r>
        <w:rPr>
          <w:rFonts w:hAnsi="宋体" w:cs="宋体"/>
          <w:sz w:val="24"/>
          <w:szCs w:val="24"/>
        </w:rPr>
        <w:t>为采购项目提供整体设计、规范编制或者项目管理、监理、检测等服务的供应商，不得再参加</w:t>
      </w:r>
      <w:r>
        <w:rPr>
          <w:rFonts w:hint="eastAsia" w:hAnsi="宋体" w:cs="宋体"/>
          <w:sz w:val="24"/>
          <w:szCs w:val="24"/>
        </w:rPr>
        <w:t>该采购</w:t>
      </w:r>
      <w:r>
        <w:rPr>
          <w:rFonts w:hAnsi="宋体" w:cs="宋体"/>
          <w:sz w:val="24"/>
          <w:szCs w:val="24"/>
        </w:rPr>
        <w:t>项目的</w:t>
      </w:r>
      <w:r>
        <w:rPr>
          <w:rFonts w:hint="eastAsia" w:hAnsi="宋体" w:cs="宋体"/>
          <w:sz w:val="24"/>
          <w:szCs w:val="24"/>
        </w:rPr>
        <w:t>其他</w:t>
      </w:r>
      <w:r>
        <w:rPr>
          <w:rFonts w:hAnsi="宋体" w:cs="宋体"/>
          <w:sz w:val="24"/>
          <w:szCs w:val="24"/>
        </w:rPr>
        <w:t>采购活动。</w:t>
      </w:r>
    </w:p>
    <w:p>
      <w:pPr>
        <w:spacing w:line="360" w:lineRule="auto"/>
        <w:ind w:firstLine="480"/>
        <w:rPr>
          <w:rFonts w:hAnsi="宋体" w:cs="宋体"/>
          <w:sz w:val="24"/>
          <w:szCs w:val="24"/>
        </w:rPr>
      </w:pPr>
      <w:r>
        <w:rPr>
          <w:rFonts w:hint="eastAsia" w:hAnsi="宋体" w:cs="宋体"/>
          <w:sz w:val="24"/>
          <w:szCs w:val="24"/>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sz w:val="24"/>
          <w:szCs w:val="24"/>
        </w:rPr>
      </w:pPr>
      <w:r>
        <w:rPr>
          <w:rFonts w:hint="eastAsia" w:hAnsi="宋体" w:cs="宋体"/>
          <w:sz w:val="24"/>
          <w:szCs w:val="24"/>
        </w:rPr>
        <w:t>（四）超过响应文件递交截止时间递交的响应文件，恕不接收。</w:t>
      </w:r>
    </w:p>
    <w:p>
      <w:pPr>
        <w:spacing w:line="360" w:lineRule="auto"/>
        <w:ind w:firstLine="480"/>
        <w:rPr>
          <w:rFonts w:hAnsi="宋体" w:cs="宋体"/>
          <w:sz w:val="24"/>
          <w:szCs w:val="24"/>
        </w:rPr>
      </w:pPr>
      <w:r>
        <w:rPr>
          <w:rFonts w:hint="eastAsia" w:hAnsi="宋体" w:cs="宋体"/>
          <w:sz w:val="24"/>
          <w:szCs w:val="24"/>
        </w:rPr>
        <w:t>（五）磋商费用：无论投标结果如何，供应商参与本项目投标的所有费用均应由供应商自行承担。</w:t>
      </w:r>
    </w:p>
    <w:p>
      <w:pPr>
        <w:spacing w:line="360" w:lineRule="auto"/>
        <w:ind w:firstLine="480"/>
        <w:rPr>
          <w:rFonts w:hAnsi="宋体" w:cs="宋体"/>
          <w:sz w:val="24"/>
          <w:szCs w:val="24"/>
        </w:rPr>
      </w:pPr>
      <w:r>
        <w:rPr>
          <w:rFonts w:hint="eastAsia" w:hAnsi="宋体" w:cs="宋体"/>
          <w:sz w:val="24"/>
          <w:szCs w:val="24"/>
        </w:rPr>
        <w:t>（六）本项目接受联合体参与投标。</w:t>
      </w:r>
    </w:p>
    <w:p>
      <w:pPr>
        <w:spacing w:line="360" w:lineRule="auto"/>
        <w:ind w:firstLine="480"/>
        <w:rPr>
          <w:rFonts w:hint="eastAsia" w:hAnsi="宋体" w:cs="宋体"/>
          <w:sz w:val="24"/>
          <w:szCs w:val="24"/>
        </w:rPr>
      </w:pPr>
      <w:r>
        <w:rPr>
          <w:rFonts w:hint="eastAsia" w:hAnsi="宋体" w:cs="宋体"/>
          <w:sz w:val="24"/>
          <w:szCs w:val="24"/>
        </w:rPr>
        <w:t>（七）</w:t>
      </w:r>
      <w:bookmarkStart w:id="16" w:name="OLE_LINK1"/>
      <w:bookmarkStart w:id="17" w:name="OLE_LINK2"/>
      <w:r>
        <w:rPr>
          <w:rFonts w:hint="eastAsia"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sz w:val="24"/>
          <w:szCs w:val="24"/>
        </w:rPr>
        <w:t>供应商，将拒绝其参与政府采购活动。</w:t>
      </w:r>
    </w:p>
    <w:p>
      <w:pPr>
        <w:spacing w:line="360" w:lineRule="auto"/>
        <w:ind w:firstLine="480"/>
        <w:rPr>
          <w:rFonts w:hint="eastAsia" w:hAnsi="宋体" w:cs="宋体"/>
          <w:sz w:val="24"/>
          <w:szCs w:val="24"/>
          <w:lang w:val="en-US" w:eastAsia="zh-CN"/>
        </w:rPr>
      </w:pPr>
      <w:r>
        <w:rPr>
          <w:rFonts w:hint="eastAsia" w:hAnsi="宋体" w:cs="宋体"/>
          <w:sz w:val="24"/>
          <w:szCs w:val="24"/>
          <w:lang w:eastAsia="zh-CN"/>
        </w:rPr>
        <w:t>（八）根据</w:t>
      </w:r>
      <w:r>
        <w:rPr>
          <w:rFonts w:hint="eastAsia" w:hAnsi="宋体" w:cs="宋体"/>
          <w:sz w:val="24"/>
          <w:szCs w:val="24"/>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sz w:val="24"/>
          <w:szCs w:val="24"/>
          <w:lang w:eastAsia="zh-CN"/>
        </w:rPr>
      </w:pPr>
      <w:r>
        <w:rPr>
          <w:rFonts w:hint="eastAsia" w:ascii="宋体" w:hAnsi="宋体" w:eastAsia="宋体" w:cs="宋体"/>
          <w:bCs w:val="0"/>
          <w:color w:val="auto"/>
          <w:kern w:val="0"/>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规定的方式确定一个参加评标的投标人，</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未规定的采取随机抽取方式确定，其他投标无效。</w:t>
      </w:r>
    </w:p>
    <w:p>
      <w:pPr>
        <w:pStyle w:val="3"/>
      </w:pPr>
      <w:bookmarkStart w:id="18" w:name="_Toc98942878"/>
      <w:r>
        <w:rPr>
          <w:rFonts w:hint="eastAsia"/>
        </w:rPr>
        <w:t>七、联系方式</w:t>
      </w:r>
      <w:bookmarkEnd w:id="18"/>
    </w:p>
    <w:p>
      <w:pPr>
        <w:spacing w:line="360" w:lineRule="auto"/>
        <w:ind w:firstLine="480" w:firstLineChars="200"/>
        <w:rPr>
          <w:rFonts w:hAnsi="宋体" w:cs="宋体"/>
          <w:sz w:val="24"/>
          <w:szCs w:val="24"/>
        </w:rPr>
      </w:pPr>
      <w:r>
        <w:rPr>
          <w:rFonts w:hint="eastAsia" w:hAnsi="宋体" w:cs="宋体"/>
          <w:sz w:val="24"/>
          <w:szCs w:val="24"/>
        </w:rPr>
        <w:t xml:space="preserve">单位名称：重庆医科大学附属口腔医院 </w:t>
      </w:r>
    </w:p>
    <w:p>
      <w:pPr>
        <w:spacing w:line="360" w:lineRule="auto"/>
        <w:ind w:firstLine="480" w:firstLineChars="200"/>
        <w:rPr>
          <w:rFonts w:hAnsi="宋体" w:cs="宋体"/>
          <w:sz w:val="24"/>
          <w:szCs w:val="24"/>
        </w:rPr>
      </w:pPr>
      <w:r>
        <w:rPr>
          <w:rFonts w:hint="eastAsia" w:hAnsi="宋体" w:cs="宋体"/>
          <w:sz w:val="24"/>
          <w:szCs w:val="24"/>
        </w:rPr>
        <w:t>地址：重庆市渝北区松石北路426号  邮编：  401147</w:t>
      </w:r>
    </w:p>
    <w:p>
      <w:pPr>
        <w:spacing w:line="360" w:lineRule="auto"/>
        <w:rPr>
          <w:rFonts w:hAnsi="宋体" w:cs="宋体"/>
          <w:sz w:val="24"/>
          <w:szCs w:val="24"/>
        </w:rPr>
      </w:pPr>
      <w:r>
        <w:rPr>
          <w:rFonts w:hint="eastAsia" w:hAnsi="宋体" w:cs="宋体"/>
          <w:sz w:val="24"/>
          <w:szCs w:val="24"/>
        </w:rPr>
        <w:t xml:space="preserve">    电话： 023- 88860001       </w:t>
      </w:r>
      <w:r>
        <w:rPr>
          <w:rFonts w:hint="eastAsia" w:hAnsi="宋体" w:cs="宋体"/>
          <w:sz w:val="24"/>
          <w:szCs w:val="24"/>
          <w:highlight w:val="yellow"/>
        </w:rPr>
        <w:t>88602318</w:t>
      </w:r>
      <w:r>
        <w:rPr>
          <w:rFonts w:hint="eastAsia" w:hAnsi="宋体" w:cs="宋体"/>
          <w:sz w:val="24"/>
          <w:szCs w:val="24"/>
        </w:rPr>
        <w:t>（监督）       传真：023-88860222</w:t>
      </w:r>
    </w:p>
    <w:p>
      <w:pPr>
        <w:spacing w:line="360" w:lineRule="auto"/>
        <w:rPr>
          <w:rFonts w:hAnsi="宋体" w:cs="宋体"/>
          <w:sz w:val="24"/>
          <w:szCs w:val="24"/>
        </w:rPr>
      </w:pPr>
      <w:r>
        <w:rPr>
          <w:rFonts w:hint="eastAsia" w:hAnsi="宋体" w:cs="宋体"/>
          <w:sz w:val="24"/>
          <w:szCs w:val="24"/>
        </w:rPr>
        <w:t xml:space="preserve">    联系人：</w:t>
      </w:r>
      <w:r>
        <w:rPr>
          <w:rFonts w:hint="eastAsia" w:hAnsi="宋体" w:cs="宋体"/>
          <w:sz w:val="24"/>
          <w:szCs w:val="24"/>
          <w:lang w:val="en-US" w:eastAsia="zh-CN"/>
        </w:rPr>
        <w:t>邹</w:t>
      </w:r>
      <w:r>
        <w:rPr>
          <w:rFonts w:hint="eastAsia" w:hAnsi="宋体" w:cs="宋体"/>
          <w:sz w:val="24"/>
          <w:szCs w:val="24"/>
        </w:rPr>
        <w:t xml:space="preserve">老师        </w:t>
      </w:r>
      <w:r>
        <w:rPr>
          <w:rFonts w:hint="eastAsia" w:hAnsi="宋体" w:cs="宋体"/>
          <w:sz w:val="24"/>
          <w:szCs w:val="24"/>
          <w:lang w:eastAsia="zh-CN"/>
        </w:rPr>
        <w:t>李</w:t>
      </w:r>
      <w:r>
        <w:rPr>
          <w:rFonts w:hint="eastAsia" w:hAnsi="宋体" w:cs="宋体"/>
          <w:sz w:val="24"/>
          <w:szCs w:val="24"/>
        </w:rPr>
        <w:t>老师（监督）</w:t>
      </w:r>
    </w:p>
    <w:p>
      <w:pPr>
        <w:spacing w:line="360" w:lineRule="auto"/>
        <w:ind w:firstLine="480" w:firstLineChars="200"/>
        <w:rPr>
          <w:rFonts w:hint="default" w:hAnsi="宋体" w:cs="宋体"/>
          <w:sz w:val="24"/>
          <w:szCs w:val="24"/>
          <w:lang w:val="en-US" w:eastAsia="zh-CN"/>
        </w:rPr>
        <w:sectPr>
          <w:headerReference r:id="rId5" w:type="default"/>
          <w:footerReference r:id="rId6" w:type="default"/>
          <w:pgSz w:w="11907" w:h="16840"/>
          <w:pgMar w:top="1440" w:right="1275" w:bottom="993" w:left="1134" w:header="851" w:footer="777" w:gutter="0"/>
          <w:cols w:space="720" w:num="1"/>
          <w:docGrid w:linePitch="312" w:charSpace="0"/>
        </w:sectPr>
      </w:pPr>
      <w:r>
        <w:rPr>
          <w:rFonts w:hint="eastAsia" w:hAnsi="宋体" w:cs="宋体"/>
          <w:sz w:val="24"/>
          <w:szCs w:val="24"/>
          <w:lang w:val="en-US" w:eastAsia="zh-CN"/>
        </w:rPr>
        <w:t xml:space="preserve">现场勘查：姜老师 </w:t>
      </w:r>
      <w:r>
        <w:rPr>
          <w:rFonts w:hint="eastAsia" w:hAnsi="宋体" w:cs="宋体"/>
          <w:sz w:val="24"/>
          <w:szCs w:val="24"/>
        </w:rPr>
        <w:t>8860</w:t>
      </w:r>
      <w:bookmarkStart w:id="118" w:name="_GoBack"/>
      <w:bookmarkEnd w:id="118"/>
      <w:r>
        <w:rPr>
          <w:rFonts w:hint="eastAsia" w:hAnsi="宋体" w:cs="宋体"/>
          <w:sz w:val="24"/>
          <w:szCs w:val="24"/>
        </w:rPr>
        <w:t>2348</w:t>
      </w:r>
    </w:p>
    <w:p/>
    <w:p>
      <w:pPr>
        <w:pStyle w:val="2"/>
        <w:spacing w:line="360" w:lineRule="auto"/>
        <w:rPr>
          <w:rFonts w:ascii="宋体" w:hAnsi="宋体" w:eastAsia="宋体" w:cs="宋体"/>
        </w:rPr>
      </w:pPr>
      <w:bookmarkStart w:id="19" w:name="_Toc19113857"/>
      <w:bookmarkStart w:id="20" w:name="_Toc98942879"/>
      <w:r>
        <w:rPr>
          <w:rFonts w:hint="eastAsia" w:ascii="宋体" w:hAnsi="宋体" w:eastAsia="宋体" w:cs="宋体"/>
        </w:rPr>
        <w:t>第二篇 项目技术要求</w:t>
      </w:r>
      <w:bookmarkEnd w:id="19"/>
      <w:bookmarkEnd w:id="20"/>
    </w:p>
    <w:p>
      <w:pPr>
        <w:pStyle w:val="3"/>
      </w:pPr>
      <w:bookmarkStart w:id="21" w:name="_Toc98942880"/>
      <w:r>
        <w:rPr>
          <w:rFonts w:hint="eastAsia"/>
        </w:rPr>
        <w:t>一、</w:t>
      </w:r>
      <w:r>
        <w:rPr>
          <w:rFonts w:hint="eastAsia"/>
          <w:lang w:eastAsia="zh-CN"/>
        </w:rPr>
        <w:t>采购</w:t>
      </w:r>
      <w:r>
        <w:rPr>
          <w:rFonts w:hint="eastAsia"/>
        </w:rPr>
        <w:t>项目一览表</w:t>
      </w:r>
      <w:bookmarkEnd w:id="21"/>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1</w:t>
            </w:r>
          </w:p>
        </w:tc>
        <w:tc>
          <w:tcPr>
            <w:tcW w:w="67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重庆医科大学附属口腔医院冉家坝院区食堂区域电梯加装工程采购</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w:t>
            </w:r>
          </w:p>
        </w:tc>
      </w:tr>
    </w:tbl>
    <w:p>
      <w:pPr>
        <w:spacing w:line="360" w:lineRule="auto"/>
        <w:rPr>
          <w:rFonts w:hint="default" w:ascii="宋体" w:hAnsi="宋体" w:eastAsia="宋体" w:cs="Times New Roman"/>
          <w:color w:val="auto"/>
          <w:sz w:val="24"/>
          <w:szCs w:val="24"/>
          <w:highlight w:val="none"/>
          <w:lang w:val="en-US" w:eastAsia="zh-CN"/>
        </w:rPr>
      </w:pPr>
      <w:bookmarkStart w:id="22" w:name="OLE_LINK6"/>
      <w:bookmarkStart w:id="23" w:name="OLE_LINK5"/>
      <w:r>
        <w:rPr>
          <w:rFonts w:hint="eastAsia" w:hAnsi="宋体" w:cs="Times New Roman"/>
          <w:color w:val="auto"/>
          <w:sz w:val="24"/>
          <w:szCs w:val="24"/>
          <w:highlight w:val="none"/>
          <w:lang w:val="en-US" w:eastAsia="zh-CN"/>
        </w:rPr>
        <w:t>（一）项目概况</w:t>
      </w:r>
    </w:p>
    <w:p>
      <w:pPr>
        <w:snapToGrid/>
        <w:spacing w:line="360" w:lineRule="auto"/>
        <w:ind w:firstLine="480" w:firstLineChars="200"/>
        <w:rPr>
          <w:rFonts w:hint="eastAsia"/>
          <w:sz w:val="24"/>
        </w:rPr>
      </w:pPr>
      <w:r>
        <w:rPr>
          <w:rFonts w:hint="eastAsia"/>
          <w:sz w:val="24"/>
          <w:szCs w:val="24"/>
          <w:lang w:val="en-US" w:eastAsia="zh-CN"/>
        </w:rPr>
        <w:t>1.项目地点：</w:t>
      </w:r>
      <w:r>
        <w:rPr>
          <w:rFonts w:hint="eastAsia"/>
          <w:sz w:val="24"/>
        </w:rPr>
        <w:t>本项目施工地点固定为重庆医科大学附属口腔医院冉家坝院区（地址：重庆市渝北区松石北路 426 号）内指定区域，具体包括</w:t>
      </w:r>
      <w:r>
        <w:rPr>
          <w:rFonts w:hint="eastAsia"/>
          <w:sz w:val="24"/>
          <w:lang w:val="en-US" w:eastAsia="zh-CN"/>
        </w:rPr>
        <w:t>但不限于</w:t>
      </w:r>
      <w:r>
        <w:rPr>
          <w:rFonts w:hint="eastAsia"/>
          <w:sz w:val="24"/>
        </w:rPr>
        <w:t>：</w:t>
      </w:r>
    </w:p>
    <w:p>
      <w:pPr>
        <w:snapToGrid w:val="0"/>
        <w:spacing w:line="276" w:lineRule="auto"/>
        <w:ind w:firstLine="480" w:firstLineChars="200"/>
        <w:rPr>
          <w:rFonts w:hint="eastAsia" w:eastAsia="宋体"/>
          <w:sz w:val="24"/>
          <w:lang w:eastAsia="zh-CN"/>
        </w:rPr>
      </w:pPr>
      <w:r>
        <w:rPr>
          <w:rFonts w:hint="eastAsia"/>
          <w:sz w:val="24"/>
          <w:lang w:val="en-US" w:eastAsia="zh-CN"/>
        </w:rPr>
        <w:t>1.1</w:t>
      </w:r>
      <w:r>
        <w:rPr>
          <w:rFonts w:hint="eastAsia"/>
          <w:sz w:val="24"/>
        </w:rPr>
        <w:t>顶层露天层（1层）：顶层出入口建设及设备调试区域划分</w:t>
      </w:r>
      <w:r>
        <w:rPr>
          <w:rFonts w:hint="eastAsia"/>
          <w:sz w:val="24"/>
          <w:lang w:eastAsia="zh-CN"/>
        </w:rPr>
        <w:t>；</w:t>
      </w:r>
    </w:p>
    <w:p>
      <w:pPr>
        <w:snapToGrid w:val="0"/>
        <w:spacing w:line="276" w:lineRule="auto"/>
        <w:ind w:firstLine="480" w:firstLineChars="200"/>
        <w:rPr>
          <w:rFonts w:hint="eastAsia"/>
          <w:sz w:val="24"/>
        </w:rPr>
      </w:pPr>
      <w:r>
        <w:rPr>
          <w:rFonts w:hint="eastAsia"/>
          <w:sz w:val="24"/>
          <w:lang w:val="en-US" w:eastAsia="zh-CN"/>
        </w:rPr>
        <w:t>1.2</w:t>
      </w:r>
      <w:r>
        <w:rPr>
          <w:rFonts w:hint="eastAsia"/>
          <w:sz w:val="24"/>
        </w:rPr>
        <w:t>食堂区域（负1层）：电梯井道施工、与食堂区域连接的出入口改造及相关管线调整；</w:t>
      </w:r>
    </w:p>
    <w:p>
      <w:pPr>
        <w:snapToGrid w:val="0"/>
        <w:spacing w:line="276" w:lineRule="auto"/>
        <w:ind w:firstLine="480" w:firstLineChars="200"/>
        <w:rPr>
          <w:rFonts w:hint="eastAsia"/>
          <w:sz w:val="24"/>
        </w:rPr>
      </w:pPr>
      <w:r>
        <w:rPr>
          <w:rFonts w:hint="eastAsia"/>
          <w:sz w:val="24"/>
          <w:lang w:val="en-US" w:eastAsia="zh-CN"/>
        </w:rPr>
        <w:t>1.3</w:t>
      </w:r>
      <w:r>
        <w:rPr>
          <w:rFonts w:hint="eastAsia"/>
          <w:sz w:val="24"/>
        </w:rPr>
        <w:t>健身房区域（负2层、负3层）：电梯停靠层站施工、电梯机房（若有）施工</w:t>
      </w:r>
      <w:r>
        <w:rPr>
          <w:rFonts w:hint="eastAsia"/>
          <w:sz w:val="24"/>
          <w:lang w:eastAsia="zh-CN"/>
        </w:rPr>
        <w:t>、</w:t>
      </w:r>
      <w:r>
        <w:rPr>
          <w:rFonts w:hint="eastAsia"/>
          <w:sz w:val="24"/>
        </w:rPr>
        <w:t>候梯厅装饰及配套电气安装；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lang w:val="en-US" w:eastAsia="zh-CN"/>
        </w:rPr>
        <w:t>1.4投标人</w:t>
      </w:r>
      <w:r>
        <w:rPr>
          <w:rFonts w:hint="eastAsia"/>
          <w:sz w:val="24"/>
        </w:rPr>
        <w:t>需在施工前对上述区域进行现场踏勘</w:t>
      </w:r>
      <w:r>
        <w:rPr>
          <w:rFonts w:hint="eastAsia"/>
          <w:b/>
          <w:bCs/>
          <w:color w:val="auto"/>
          <w:sz w:val="24"/>
        </w:rPr>
        <w:t>（无论投标人是否踏勘现场，均视为投标人已了解踏勘现场）</w:t>
      </w:r>
      <w:r>
        <w:rPr>
          <w:rFonts w:hint="eastAsia"/>
          <w:sz w:val="24"/>
        </w:rPr>
        <w:t>，明确场地边界、既有设施分布（如水电管线、结构承重构件、消防设施等），施工过程中需严格限定在指定区域内作业，不得占用院区公共通道、绿化区域或医疗功能区域，确需临时占用的，需提前向采购人申请并获得批准，且占用期间需采取防护措施，避免影响医院正常</w:t>
      </w:r>
      <w:r>
        <w:rPr>
          <w:rFonts w:hint="eastAsia"/>
          <w:sz w:val="24"/>
          <w:lang w:val="en-US" w:eastAsia="zh-CN"/>
        </w:rPr>
        <w:t>运行</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2.项目范围：本项目将在重庆医科大学附属口腔医院冉家坝院区食堂、健身房等区域内部加装1部电梯，电梯运行总覆盖4个楼层（均需开门。1层为顶层露天层，负1层为食堂，负2层、负3层为健身房）。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bookmarkStart w:id="24" w:name="OLE_LINK3"/>
      <w:r>
        <w:rPr>
          <w:rFonts w:hint="eastAsia"/>
          <w:sz w:val="24"/>
          <w:szCs w:val="24"/>
          <w:lang w:val="en-US" w:eastAsia="zh-CN"/>
        </w:rPr>
        <w:t>3.</w:t>
      </w:r>
      <w:bookmarkEnd w:id="24"/>
      <w:r>
        <w:rPr>
          <w:rFonts w:hint="eastAsia"/>
          <w:sz w:val="24"/>
          <w:szCs w:val="24"/>
          <w:lang w:val="en-US" w:eastAsia="zh-CN"/>
        </w:rPr>
        <w:t>项目内容：（本项目实施内容包括但不限于以下方面）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3.1设计部分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3.1.1 完成方案设计与施工图设计，并在施工结束后出具竣工图；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3.1.2 1层（露天层）及负1层（食堂）采用钢架结构玻璃井道。负2、负3层不做特殊要求，但应考虑侧壁防撞性能（物资运输）；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3.1.3电梯设计最低载重不得低于1000kg，以满足人员和货物的运输要求。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3.2施工部分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3.2.1包括但不限于拆除、出渣、基础施工、建筑与结构工程（含结构加固）、装饰工程、电气工程、综合布线等；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3.2.2从医院指定配电室布设专用供电电缆</w:t>
      </w:r>
      <w:r>
        <w:rPr>
          <w:rFonts w:hint="eastAsia"/>
          <w:b/>
          <w:bCs/>
          <w:sz w:val="24"/>
          <w:szCs w:val="24"/>
          <w:lang w:val="en-US" w:eastAsia="zh-CN"/>
        </w:rPr>
        <w:t>（投标人自行进行现场踏勘，尤其是电缆长度，无论投标人是否踏勘现场，均视为投标人已了解踏勘现场）</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3.3电梯设备部分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3.3.1电梯设备采购、安装与调试；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3.3.2电梯</w:t>
      </w:r>
      <w:r>
        <w:rPr>
          <w:rFonts w:hint="eastAsia"/>
          <w:color w:val="auto"/>
          <w:sz w:val="24"/>
          <w:lang w:val="en-US" w:eastAsia="zh-CN"/>
        </w:rPr>
        <w:t>梯控系统（职工卡）安装与调试；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3.3.3紧急通讯接入医院中心监控系统与调试；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3.3.4办理特种设备使用登记证；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3.3.5电梯质保期内的维保工作，</w:t>
      </w:r>
      <w:r>
        <w:rPr>
          <w:rFonts w:ascii="宋体" w:hAnsi="宋体" w:eastAsia="宋体" w:cs="宋体"/>
          <w:sz w:val="24"/>
          <w:szCs w:val="24"/>
        </w:rPr>
        <w:t>需中标人提供电梯原厂家承诺，加盖原厂家公章和投标人公章</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3.4其他要求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3.4.1中标人需负责施工期间原有装修及各类管路的保护与恢复；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3.4.2所有工作以保障电梯安全、稳定、高效运行为目标。</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4.项目要求。因施工地点为医院食堂，需严格遵守以下施工要求：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4.1就餐时间内，严禁开展拆除墙体、机械破碎、大型设备吊运等产生较大噪音、振动及粉尘的作业；其他施工也需尽量降低对就餐人员的影响，必要时需暂停施工作业，保障食堂正常运行与就餐环境不受干扰。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sz w:val="24"/>
          <w:szCs w:val="24"/>
          <w:lang w:val="en-US" w:eastAsia="zh-CN"/>
        </w:rPr>
        <w:t>4.2非就餐时间施工时，须选用低噪音、低振动设备，并采取有效降噪减振措施（如设备底部安装减震垫、为电锯电钻等设备设置隔音罩）；无法避免的高噪音作业，需合理安排时间，尽量集中在医院相对空闲时段进行。</w:t>
      </w:r>
      <w:bookmarkEnd w:id="23"/>
    </w:p>
    <w:p>
      <w:pPr>
        <w:pStyle w:val="3"/>
        <w:rPr>
          <w:rFonts w:hint="eastAsia"/>
        </w:rPr>
      </w:pPr>
      <w:bookmarkStart w:id="25" w:name="_Toc98942881"/>
      <w:r>
        <w:rPr>
          <w:rFonts w:hint="eastAsia"/>
        </w:rPr>
        <w:t>二、</w:t>
      </w:r>
      <w:r>
        <w:rPr>
          <w:rFonts w:hint="eastAsia"/>
          <w:lang w:eastAsia="zh-CN"/>
        </w:rPr>
        <w:t>采购</w:t>
      </w:r>
      <w:r>
        <w:rPr>
          <w:rFonts w:hint="eastAsia"/>
        </w:rPr>
        <w:t>项目技术要求</w:t>
      </w:r>
      <w:bookmarkEnd w:id="25"/>
      <w:bookmarkStart w:id="26" w:name="_Toc98942882"/>
      <w:bookmarkStart w:id="27" w:name="_Toc19113858"/>
      <w:bookmarkStart w:id="28" w:name="_Toc267320049"/>
    </w:p>
    <w:p>
      <w:pPr>
        <w:pStyle w:val="3"/>
        <w:rPr>
          <w:rFonts w:hint="default" w:ascii="宋体" w:hAnsi="宋体" w:eastAsia="宋体" w:cs="Times New Roman"/>
          <w:b/>
          <w:bCs w:val="0"/>
          <w:color w:val="auto"/>
          <w:sz w:val="24"/>
          <w:szCs w:val="24"/>
          <w:highlight w:val="none"/>
          <w:lang w:val="en-US" w:eastAsia="zh-CN"/>
        </w:rPr>
      </w:pPr>
      <w:r>
        <w:rPr>
          <w:rFonts w:hint="eastAsia" w:ascii="宋体" w:hAnsi="宋体" w:eastAsia="宋体" w:cs="Times New Roman"/>
          <w:b/>
          <w:bCs w:val="0"/>
          <w:color w:val="auto"/>
          <w:sz w:val="24"/>
          <w:szCs w:val="24"/>
          <w:highlight w:val="none"/>
          <w:lang w:val="en-US" w:eastAsia="zh-CN"/>
        </w:rPr>
        <w:t>1.关键设备品牌推荐</w:t>
      </w:r>
      <w:r>
        <w:rPr>
          <w:rFonts w:hint="eastAsia" w:hAnsi="宋体" w:cs="Times New Roman"/>
          <w:b/>
          <w:bCs w:val="0"/>
          <w:color w:val="auto"/>
          <w:sz w:val="24"/>
          <w:szCs w:val="24"/>
          <w:highlight w:val="none"/>
          <w:lang w:val="en-US" w:eastAsia="zh-CN"/>
        </w:rPr>
        <w:t>表</w:t>
      </w:r>
    </w:p>
    <w:tbl>
      <w:tblPr>
        <w:tblStyle w:val="12"/>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375"/>
        <w:gridCol w:w="5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z w:val="24"/>
                <w:szCs w:val="28"/>
              </w:rPr>
            </w:pPr>
            <w:r>
              <w:rPr>
                <w:rFonts w:hint="eastAsia" w:asciiTheme="minorEastAsia" w:hAnsiTheme="minorEastAsia" w:eastAsiaTheme="minorEastAsia" w:cstheme="minorEastAsia"/>
                <w:b/>
                <w:bCs/>
                <w:color w:val="auto"/>
                <w:sz w:val="24"/>
                <w:szCs w:val="28"/>
              </w:rPr>
              <w:t>序号</w:t>
            </w:r>
          </w:p>
        </w:tc>
        <w:tc>
          <w:tcPr>
            <w:tcW w:w="3375" w:type="dxa"/>
            <w:tcBorders>
              <w:top w:val="single" w:color="auto" w:sz="4" w:space="0"/>
              <w:left w:val="single" w:color="auto" w:sz="4" w:space="0"/>
              <w:bottom w:val="single" w:color="auto" w:sz="4" w:space="0"/>
              <w:right w:val="single" w:color="auto" w:sz="4" w:space="0"/>
            </w:tcBorders>
            <w:vAlign w:val="center"/>
          </w:tcPr>
          <w:p>
            <w:pPr>
              <w:ind w:firstLine="426" w:firstLineChars="177"/>
              <w:jc w:val="center"/>
              <w:rPr>
                <w:rFonts w:hint="eastAsia" w:asciiTheme="minorEastAsia" w:hAnsiTheme="minorEastAsia" w:eastAsiaTheme="minorEastAsia" w:cstheme="minorEastAsia"/>
                <w:b/>
                <w:bCs/>
                <w:color w:val="auto"/>
                <w:sz w:val="24"/>
                <w:szCs w:val="28"/>
              </w:rPr>
            </w:pPr>
            <w:r>
              <w:rPr>
                <w:rFonts w:hint="eastAsia" w:asciiTheme="minorEastAsia" w:hAnsiTheme="minorEastAsia" w:eastAsiaTheme="minorEastAsia" w:cstheme="minorEastAsia"/>
                <w:b/>
                <w:bCs/>
                <w:color w:val="auto"/>
                <w:sz w:val="24"/>
                <w:szCs w:val="28"/>
              </w:rPr>
              <w:t>元件/材料名称</w:t>
            </w:r>
          </w:p>
        </w:tc>
        <w:tc>
          <w:tcPr>
            <w:tcW w:w="5154" w:type="dxa"/>
            <w:tcBorders>
              <w:top w:val="single" w:color="auto" w:sz="4" w:space="0"/>
              <w:left w:val="single" w:color="auto" w:sz="4" w:space="0"/>
              <w:bottom w:val="single" w:color="auto" w:sz="4" w:space="0"/>
              <w:right w:val="single" w:color="auto" w:sz="4" w:space="0"/>
            </w:tcBorders>
            <w:vAlign w:val="center"/>
          </w:tcPr>
          <w:p>
            <w:pPr>
              <w:ind w:firstLine="426" w:firstLineChars="177"/>
              <w:jc w:val="center"/>
              <w:rPr>
                <w:rFonts w:hint="eastAsia" w:asciiTheme="minorEastAsia" w:hAnsiTheme="minorEastAsia" w:eastAsiaTheme="minorEastAsia" w:cstheme="minorEastAsia"/>
                <w:b/>
                <w:bCs/>
                <w:color w:val="auto"/>
                <w:sz w:val="24"/>
                <w:szCs w:val="28"/>
              </w:rPr>
            </w:pPr>
            <w:r>
              <w:rPr>
                <w:rFonts w:hint="eastAsia" w:asciiTheme="minorEastAsia" w:hAnsiTheme="minorEastAsia" w:eastAsiaTheme="minorEastAsia" w:cstheme="minorEastAsia"/>
                <w:b/>
                <w:bCs/>
                <w:color w:val="auto"/>
                <w:sz w:val="24"/>
                <w:szCs w:val="28"/>
              </w:rPr>
              <w:t>品牌、生产或销售厂家、产品系列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8"/>
              </w:rPr>
            </w:pPr>
            <w:r>
              <w:rPr>
                <w:rFonts w:hint="eastAsia" w:ascii="宋体" w:hAnsi="宋体" w:eastAsia="宋体" w:cs="宋体"/>
                <w:color w:val="auto"/>
                <w:sz w:val="24"/>
                <w:szCs w:val="28"/>
              </w:rPr>
              <w:t>1</w:t>
            </w:r>
          </w:p>
        </w:tc>
        <w:tc>
          <w:tcPr>
            <w:tcW w:w="3375"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电梯</w:t>
            </w:r>
            <w:r>
              <w:rPr>
                <w:rFonts w:hint="eastAsia" w:cs="宋体"/>
                <w:color w:val="auto"/>
                <w:sz w:val="24"/>
                <w:szCs w:val="28"/>
                <w:lang w:val="en-US" w:eastAsia="zh-CN"/>
              </w:rPr>
              <w:t>（含空调）</w:t>
            </w:r>
          </w:p>
        </w:tc>
        <w:tc>
          <w:tcPr>
            <w:tcW w:w="5154"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上海三菱、曼隆蒂升、日立电梯、巨人通力、西子奥的斯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8"/>
              </w:rPr>
            </w:pPr>
            <w:r>
              <w:rPr>
                <w:rFonts w:hint="eastAsia" w:ascii="宋体" w:hAnsi="宋体" w:eastAsia="宋体" w:cs="宋体"/>
                <w:color w:val="auto"/>
                <w:sz w:val="24"/>
                <w:szCs w:val="28"/>
              </w:rPr>
              <w:t>2</w:t>
            </w:r>
          </w:p>
        </w:tc>
        <w:tc>
          <w:tcPr>
            <w:tcW w:w="3375"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eastAsia="zh-CN"/>
              </w:rPr>
              <w:t>电缆</w:t>
            </w:r>
          </w:p>
        </w:tc>
        <w:tc>
          <w:tcPr>
            <w:tcW w:w="5154"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rPr>
              <w:t>重庆</w:t>
            </w:r>
            <w:r>
              <w:rPr>
                <w:rFonts w:hint="eastAsia" w:ascii="宋体" w:hAnsi="宋体" w:eastAsia="宋体" w:cs="宋体"/>
                <w:color w:val="auto"/>
                <w:sz w:val="24"/>
                <w:szCs w:val="28"/>
                <w:lang w:val="en-US" w:eastAsia="zh-CN"/>
              </w:rPr>
              <w:t>江</w:t>
            </w:r>
            <w:r>
              <w:rPr>
                <w:rFonts w:hint="eastAsia" w:ascii="宋体" w:hAnsi="宋体" w:eastAsia="宋体" w:cs="宋体"/>
                <w:color w:val="auto"/>
                <w:sz w:val="24"/>
                <w:szCs w:val="28"/>
              </w:rPr>
              <w:t>鸽、重庆渝丰、重庆宇邦</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重庆鸽牌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8"/>
              </w:rPr>
            </w:pPr>
            <w:r>
              <w:rPr>
                <w:rFonts w:hint="eastAsia" w:ascii="宋体" w:hAnsi="宋体" w:eastAsia="宋体" w:cs="宋体"/>
                <w:color w:val="auto"/>
                <w:sz w:val="24"/>
                <w:szCs w:val="28"/>
              </w:rPr>
              <w:t>3</w:t>
            </w:r>
          </w:p>
        </w:tc>
        <w:tc>
          <w:tcPr>
            <w:tcW w:w="3375"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电线</w:t>
            </w:r>
          </w:p>
        </w:tc>
        <w:tc>
          <w:tcPr>
            <w:tcW w:w="5154"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rPr>
            </w:pPr>
            <w:r>
              <w:rPr>
                <w:rFonts w:hint="eastAsia" w:ascii="宋体" w:hAnsi="宋体" w:eastAsia="宋体" w:cs="宋体"/>
                <w:color w:val="auto"/>
                <w:sz w:val="24"/>
                <w:szCs w:val="28"/>
              </w:rPr>
              <w:t>重庆</w:t>
            </w:r>
            <w:r>
              <w:rPr>
                <w:rFonts w:hint="eastAsia" w:ascii="宋体" w:hAnsi="宋体" w:eastAsia="宋体" w:cs="宋体"/>
                <w:color w:val="auto"/>
                <w:sz w:val="24"/>
                <w:szCs w:val="28"/>
                <w:lang w:val="en-US" w:eastAsia="zh-CN"/>
              </w:rPr>
              <w:t>江</w:t>
            </w:r>
            <w:r>
              <w:rPr>
                <w:rFonts w:hint="eastAsia" w:ascii="宋体" w:hAnsi="宋体" w:eastAsia="宋体" w:cs="宋体"/>
                <w:color w:val="auto"/>
                <w:sz w:val="24"/>
                <w:szCs w:val="28"/>
              </w:rPr>
              <w:t>鸽、重庆渝丰、重庆宇邦</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重庆鸽牌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8"/>
              </w:rPr>
            </w:pPr>
            <w:r>
              <w:rPr>
                <w:rFonts w:hint="eastAsia" w:ascii="宋体" w:hAnsi="宋体" w:eastAsia="宋体" w:cs="宋体"/>
                <w:color w:val="auto"/>
                <w:sz w:val="24"/>
                <w:szCs w:val="28"/>
              </w:rPr>
              <w:t>4</w:t>
            </w:r>
          </w:p>
        </w:tc>
        <w:tc>
          <w:tcPr>
            <w:tcW w:w="3375"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开关、插座</w:t>
            </w:r>
          </w:p>
        </w:tc>
        <w:tc>
          <w:tcPr>
            <w:tcW w:w="5154"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西门子、西蒙、施耐德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8"/>
              </w:rPr>
            </w:pPr>
            <w:r>
              <w:rPr>
                <w:rFonts w:hint="eastAsia" w:ascii="宋体" w:hAnsi="宋体" w:eastAsia="宋体" w:cs="宋体"/>
                <w:color w:val="auto"/>
                <w:sz w:val="24"/>
                <w:szCs w:val="28"/>
              </w:rPr>
              <w:t>5</w:t>
            </w:r>
          </w:p>
        </w:tc>
        <w:tc>
          <w:tcPr>
            <w:tcW w:w="3375"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LED灯具</w:t>
            </w:r>
          </w:p>
        </w:tc>
        <w:tc>
          <w:tcPr>
            <w:tcW w:w="5154"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豪辉、峻涛、朗橘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8"/>
              </w:rPr>
            </w:pPr>
            <w:r>
              <w:rPr>
                <w:rFonts w:hint="eastAsia" w:ascii="宋体" w:hAnsi="宋体" w:eastAsia="宋体" w:cs="宋体"/>
                <w:color w:val="auto"/>
                <w:sz w:val="24"/>
                <w:szCs w:val="28"/>
              </w:rPr>
              <w:t>6</w:t>
            </w:r>
          </w:p>
        </w:tc>
        <w:tc>
          <w:tcPr>
            <w:tcW w:w="3375"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PVC电线套管、管件、底盒</w:t>
            </w:r>
          </w:p>
        </w:tc>
        <w:tc>
          <w:tcPr>
            <w:tcW w:w="5154"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金牛、联塑、伟星、顾地、日丰、公元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8"/>
              </w:rPr>
            </w:pPr>
            <w:r>
              <w:rPr>
                <w:rFonts w:hint="eastAsia" w:ascii="宋体" w:hAnsi="宋体" w:eastAsia="宋体" w:cs="宋体"/>
                <w:color w:val="auto"/>
                <w:sz w:val="24"/>
                <w:szCs w:val="28"/>
              </w:rPr>
              <w:t>7</w:t>
            </w:r>
          </w:p>
        </w:tc>
        <w:tc>
          <w:tcPr>
            <w:tcW w:w="3375"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五金件</w:t>
            </w:r>
          </w:p>
        </w:tc>
        <w:tc>
          <w:tcPr>
            <w:tcW w:w="5154"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坚朗、合和、国强、圆正、协正、诺托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8"/>
              </w:rPr>
            </w:pPr>
            <w:r>
              <w:rPr>
                <w:rFonts w:hint="eastAsia" w:ascii="宋体" w:hAnsi="宋体" w:eastAsia="宋体" w:cs="宋体"/>
                <w:color w:val="auto"/>
                <w:sz w:val="24"/>
                <w:szCs w:val="28"/>
              </w:rPr>
              <w:t>8</w:t>
            </w:r>
          </w:p>
        </w:tc>
        <w:tc>
          <w:tcPr>
            <w:tcW w:w="3375"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PPR管、PVC管、管件、UPVC管材、管件</w:t>
            </w:r>
          </w:p>
        </w:tc>
        <w:tc>
          <w:tcPr>
            <w:tcW w:w="5154"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金牛、联塑、伟星、顾地、日丰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8"/>
              </w:rPr>
            </w:pPr>
            <w:r>
              <w:rPr>
                <w:rFonts w:hint="eastAsia" w:ascii="宋体" w:hAnsi="宋体" w:eastAsia="宋体" w:cs="宋体"/>
                <w:color w:val="auto"/>
                <w:sz w:val="24"/>
                <w:szCs w:val="28"/>
              </w:rPr>
              <w:t>9</w:t>
            </w:r>
          </w:p>
        </w:tc>
        <w:tc>
          <w:tcPr>
            <w:tcW w:w="3375"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墙砖及地砖</w:t>
            </w:r>
          </w:p>
        </w:tc>
        <w:tc>
          <w:tcPr>
            <w:tcW w:w="5154"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箭牌、东鹏、斯米克、诺贝尔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10</w:t>
            </w:r>
          </w:p>
        </w:tc>
        <w:tc>
          <w:tcPr>
            <w:tcW w:w="3375"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综合布线</w:t>
            </w:r>
          </w:p>
        </w:tc>
        <w:tc>
          <w:tcPr>
            <w:tcW w:w="5154"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康普、TP-LINK、安普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11</w:t>
            </w:r>
          </w:p>
        </w:tc>
        <w:tc>
          <w:tcPr>
            <w:tcW w:w="3375"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石膏板</w:t>
            </w:r>
          </w:p>
        </w:tc>
        <w:tc>
          <w:tcPr>
            <w:tcW w:w="5154"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龙牌、泰山、可耐福、优时吉博罗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12</w:t>
            </w:r>
          </w:p>
        </w:tc>
        <w:tc>
          <w:tcPr>
            <w:tcW w:w="3375"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水泥纤维板</w:t>
            </w:r>
          </w:p>
        </w:tc>
        <w:tc>
          <w:tcPr>
            <w:tcW w:w="5154" w:type="dxa"/>
            <w:tcBorders>
              <w:top w:val="single" w:color="auto" w:sz="4" w:space="0"/>
              <w:left w:val="single" w:color="auto" w:sz="4" w:space="0"/>
              <w:bottom w:val="single" w:color="auto" w:sz="4" w:space="0"/>
              <w:right w:val="single" w:color="auto" w:sz="4" w:space="0"/>
            </w:tcBorders>
            <w:vAlign w:val="center"/>
          </w:tcPr>
          <w:p>
            <w:pPr>
              <w:ind w:firstLine="424" w:firstLineChars="177"/>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航辉、僧龙、金渝、松本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4"/>
                <w:szCs w:val="28"/>
                <w:lang w:val="en-US" w:eastAsia="zh-CN"/>
              </w:rPr>
            </w:pPr>
            <w:r>
              <w:rPr>
                <w:rFonts w:hint="eastAsia" w:ascii="仿宋_GB2312" w:hAnsi="仿宋_GB2312" w:eastAsia="仿宋_GB2312" w:cs="仿宋_GB2312"/>
                <w:color w:val="auto"/>
                <w:sz w:val="24"/>
                <w:szCs w:val="28"/>
                <w:lang w:val="en-US" w:eastAsia="zh-CN"/>
              </w:rPr>
              <w:t>备注</w:t>
            </w:r>
          </w:p>
        </w:tc>
        <w:tc>
          <w:tcPr>
            <w:tcW w:w="85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设备品牌要求：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所需的材料设备品牌须采用上表规定品牌（厂家）的产品或采用与之相当的品牌（厂家）的产品，若中标人选用与之相当的品牌（厂家）的产品，应在采购前5日内将所采购材料设备的厂家、技术参数、品牌、质量等级等指标以书面形式通知采购人，采购人收到成交投标人的书面报告后5日内予以确认，经采购人认质、封样（如有必要）后成交投标人方可采购进场。投标人应自行踏勘现场，保持与原有风格一致。采购人经过检测后成交投标人所使用的材料品质存在缺陷，或者偏离图纸及规范要求，不能适用于本项目，采购人有权按上表中约定的该材料品牌中指定一种供中标人使用，采购人不因更换材料品牌而调整材料价格及相关费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cstheme="minorEastAsia"/>
                <w:color w:val="auto"/>
                <w:sz w:val="24"/>
                <w:szCs w:val="28"/>
                <w:lang w:val="en-US"/>
              </w:rPr>
            </w:pPr>
            <w:r>
              <w:rPr>
                <w:rFonts w:hint="eastAsia" w:ascii="宋体" w:hAnsi="宋体" w:eastAsia="宋体" w:cs="宋体"/>
                <w:sz w:val="21"/>
                <w:szCs w:val="21"/>
                <w:lang w:val="en-US" w:eastAsia="zh-CN"/>
              </w:rPr>
              <w:t>2.所有材料设备进场时均须提供原厂证明及合格证明文件，以确保材料设备的质量和来源的可靠性。</w:t>
            </w:r>
          </w:p>
        </w:tc>
      </w:tr>
    </w:tbl>
    <w:p>
      <w:pPr>
        <w:spacing w:line="360" w:lineRule="auto"/>
        <w:rPr>
          <w:rFonts w:hint="eastAsia" w:hAnsi="宋体" w:cs="Times New Roman"/>
          <w:b/>
          <w:bCs/>
          <w:color w:val="auto"/>
          <w:sz w:val="24"/>
          <w:szCs w:val="24"/>
          <w:highlight w:val="none"/>
          <w:lang w:val="en-US" w:eastAsia="zh-CN"/>
        </w:rPr>
      </w:pPr>
      <w:r>
        <w:rPr>
          <w:rFonts w:hint="eastAsia" w:hAnsi="宋体" w:cs="Times New Roman"/>
          <w:b/>
          <w:bCs/>
          <w:color w:val="auto"/>
          <w:sz w:val="24"/>
          <w:szCs w:val="24"/>
          <w:highlight w:val="none"/>
          <w:lang w:val="en-US" w:eastAsia="zh-CN"/>
        </w:rPr>
        <w:t>2. 部分主材规格要求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396"/>
        <w:gridCol w:w="4038"/>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93" w:type="dxa"/>
            <w:vAlign w:val="center"/>
          </w:tcPr>
          <w:p>
            <w:pPr>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序号</w:t>
            </w:r>
          </w:p>
        </w:tc>
        <w:tc>
          <w:tcPr>
            <w:tcW w:w="1396" w:type="dxa"/>
            <w:vAlign w:val="center"/>
          </w:tcPr>
          <w:p>
            <w:pPr>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主材名称</w:t>
            </w:r>
          </w:p>
        </w:tc>
        <w:tc>
          <w:tcPr>
            <w:tcW w:w="4038" w:type="dxa"/>
            <w:vAlign w:val="center"/>
          </w:tcPr>
          <w:p>
            <w:pPr>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规格型号要求</w:t>
            </w:r>
          </w:p>
        </w:tc>
        <w:tc>
          <w:tcPr>
            <w:tcW w:w="2931" w:type="dxa"/>
            <w:vAlign w:val="center"/>
          </w:tcPr>
          <w:p>
            <w:pPr>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93" w:type="dxa"/>
            <w:vAlign w:val="center"/>
          </w:tcPr>
          <w:p>
            <w:pPr>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w:t>
            </w:r>
          </w:p>
        </w:tc>
        <w:tc>
          <w:tcPr>
            <w:tcW w:w="1396" w:type="dxa"/>
            <w:vAlign w:val="center"/>
          </w:tcPr>
          <w:p>
            <w:pPr>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型钢</w:t>
            </w:r>
          </w:p>
        </w:tc>
        <w:tc>
          <w:tcPr>
            <w:tcW w:w="4038" w:type="dxa"/>
            <w:vAlign w:val="center"/>
          </w:tcPr>
          <w:p>
            <w:pPr>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强度达到国家标准Q235及以上，以设计为准</w:t>
            </w:r>
          </w:p>
        </w:tc>
        <w:tc>
          <w:tcPr>
            <w:tcW w:w="2931" w:type="dxa"/>
            <w:vAlign w:val="center"/>
          </w:tcPr>
          <w:p>
            <w:pPr>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防火、防锈处理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3" w:type="dxa"/>
            <w:vAlign w:val="center"/>
          </w:tcPr>
          <w:p>
            <w:pPr>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2</w:t>
            </w:r>
          </w:p>
        </w:tc>
        <w:tc>
          <w:tcPr>
            <w:tcW w:w="1396" w:type="dxa"/>
            <w:vAlign w:val="center"/>
          </w:tcPr>
          <w:p>
            <w:pPr>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钢筋</w:t>
            </w:r>
          </w:p>
        </w:tc>
        <w:tc>
          <w:tcPr>
            <w:tcW w:w="4038" w:type="dxa"/>
            <w:vAlign w:val="center"/>
          </w:tcPr>
          <w:p>
            <w:pPr>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bidi="ar-SA"/>
              </w:rPr>
              <w:t>HPB300及以上，以设计为准</w:t>
            </w:r>
          </w:p>
        </w:tc>
        <w:tc>
          <w:tcPr>
            <w:tcW w:w="2931" w:type="dxa"/>
            <w:vAlign w:val="center"/>
          </w:tcPr>
          <w:p>
            <w:pPr>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防火、防锈处理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3" w:type="dxa"/>
            <w:vAlign w:val="center"/>
          </w:tcPr>
          <w:p>
            <w:pPr>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3</w:t>
            </w:r>
          </w:p>
        </w:tc>
        <w:tc>
          <w:tcPr>
            <w:tcW w:w="1396" w:type="dxa"/>
            <w:vAlign w:val="center"/>
          </w:tcPr>
          <w:p>
            <w:pPr>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bidi="ar-SA"/>
              </w:rPr>
              <w:t>隔墙墙板</w:t>
            </w:r>
          </w:p>
        </w:tc>
        <w:tc>
          <w:tcPr>
            <w:tcW w:w="4038" w:type="dxa"/>
            <w:vAlign w:val="center"/>
          </w:tcPr>
          <w:p>
            <w:pPr>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bidi="ar-SA"/>
              </w:rPr>
              <w:t>砌块抗压强度3.5以上，如采用钢龙骨轻质隔墙单点吊挂力需满足电梯轨道要求</w:t>
            </w:r>
          </w:p>
        </w:tc>
        <w:tc>
          <w:tcPr>
            <w:tcW w:w="2931" w:type="dxa"/>
            <w:vAlign w:val="center"/>
          </w:tcPr>
          <w:p>
            <w:pPr>
              <w:jc w:val="center"/>
              <w:rPr>
                <w:rFonts w:hint="eastAsia" w:ascii="宋体" w:hAnsi="宋体" w:eastAsia="宋体" w:cs="宋体"/>
                <w:color w:val="auto"/>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3" w:type="dxa"/>
            <w:vAlign w:val="center"/>
          </w:tcPr>
          <w:p>
            <w:pPr>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4</w:t>
            </w:r>
          </w:p>
        </w:tc>
        <w:tc>
          <w:tcPr>
            <w:tcW w:w="1396" w:type="dxa"/>
            <w:vAlign w:val="center"/>
          </w:tcPr>
          <w:p>
            <w:pPr>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bidi="ar-SA"/>
              </w:rPr>
              <w:t>混凝土</w:t>
            </w:r>
          </w:p>
        </w:tc>
        <w:tc>
          <w:tcPr>
            <w:tcW w:w="4038" w:type="dxa"/>
            <w:vAlign w:val="center"/>
          </w:tcPr>
          <w:p>
            <w:pPr>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bidi="ar-SA"/>
              </w:rPr>
              <w:t>标号C30以上，以设计为准</w:t>
            </w:r>
          </w:p>
        </w:tc>
        <w:tc>
          <w:tcPr>
            <w:tcW w:w="2931" w:type="dxa"/>
            <w:vAlign w:val="center"/>
          </w:tcPr>
          <w:p>
            <w:pPr>
              <w:jc w:val="center"/>
              <w:rPr>
                <w:rFonts w:hint="eastAsia" w:ascii="宋体" w:hAnsi="宋体" w:eastAsia="宋体" w:cs="宋体"/>
                <w:color w:val="auto"/>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93" w:type="dxa"/>
            <w:vAlign w:val="center"/>
          </w:tcPr>
          <w:p>
            <w:pPr>
              <w:jc w:val="cente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5</w:t>
            </w:r>
          </w:p>
        </w:tc>
        <w:tc>
          <w:tcPr>
            <w:tcW w:w="1396" w:type="dxa"/>
            <w:vAlign w:val="center"/>
          </w:tcPr>
          <w:p>
            <w:pPr>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rPr>
              <w:t>井道玻璃</w:t>
            </w:r>
          </w:p>
        </w:tc>
        <w:tc>
          <w:tcPr>
            <w:tcW w:w="4038" w:type="dxa"/>
            <w:vAlign w:val="center"/>
          </w:tcPr>
          <w:p>
            <w:pPr>
              <w:jc w:val="center"/>
              <w:rPr>
                <w:rFonts w:hint="eastAsia" w:ascii="宋体" w:hAnsi="宋体" w:eastAsia="宋体" w:cs="宋体"/>
                <w:color w:val="auto"/>
                <w:sz w:val="24"/>
                <w:szCs w:val="28"/>
                <w:lang w:val="en-US" w:eastAsia="zh-CN" w:bidi="ar-SA"/>
              </w:rPr>
            </w:pPr>
            <w:r>
              <w:rPr>
                <w:rFonts w:hint="eastAsia" w:ascii="宋体" w:hAnsi="宋体" w:eastAsia="宋体" w:cs="宋体"/>
                <w:color w:val="auto"/>
                <w:sz w:val="24"/>
                <w:szCs w:val="28"/>
                <w:lang w:val="en-US" w:eastAsia="zh-CN" w:bidi="ar-SA"/>
              </w:rPr>
              <w:t>满足玻璃四性检测要求，钢化玻璃或双层夹胶玻璃不低于10mm</w:t>
            </w:r>
          </w:p>
        </w:tc>
        <w:tc>
          <w:tcPr>
            <w:tcW w:w="2931" w:type="dxa"/>
            <w:vAlign w:val="center"/>
          </w:tcPr>
          <w:p>
            <w:pPr>
              <w:jc w:val="center"/>
              <w:rPr>
                <w:rFonts w:hint="eastAsia" w:ascii="宋体" w:hAnsi="宋体" w:eastAsia="宋体" w:cs="宋体"/>
                <w:color w:val="auto"/>
                <w:sz w:val="24"/>
                <w:szCs w:val="28"/>
                <w:lang w:val="en-US" w:eastAsia="zh-CN" w:bidi="ar-SA"/>
              </w:rPr>
            </w:pPr>
          </w:p>
        </w:tc>
      </w:tr>
    </w:tbl>
    <w:p>
      <w:pPr>
        <w:spacing w:line="360" w:lineRule="auto"/>
        <w:rPr>
          <w:rFonts w:hint="eastAsia" w:ascii="宋体" w:hAnsi="宋体" w:eastAsia="宋体" w:cs="Times New Roman"/>
          <w:b/>
          <w:bCs/>
          <w:color w:val="auto"/>
          <w:sz w:val="24"/>
          <w:szCs w:val="24"/>
          <w:highlight w:val="none"/>
          <w:lang w:val="en-US" w:eastAsia="zh-CN"/>
        </w:rPr>
      </w:pPr>
      <w:r>
        <w:rPr>
          <w:rFonts w:hint="eastAsia" w:hAnsi="宋体" w:cs="Times New Roman"/>
          <w:b/>
          <w:bCs/>
          <w:color w:val="auto"/>
          <w:sz w:val="24"/>
          <w:szCs w:val="24"/>
          <w:highlight w:val="none"/>
          <w:lang w:val="en-US" w:eastAsia="zh-CN"/>
        </w:rPr>
        <w:t>3</w:t>
      </w:r>
      <w:r>
        <w:rPr>
          <w:rFonts w:hint="eastAsia" w:ascii="宋体" w:hAnsi="宋体" w:eastAsia="宋体" w:cs="Times New Roman"/>
          <w:b/>
          <w:bCs/>
          <w:color w:val="auto"/>
          <w:sz w:val="24"/>
          <w:szCs w:val="24"/>
          <w:highlight w:val="none"/>
          <w:lang w:val="en-US" w:eastAsia="zh-CN"/>
        </w:rPr>
        <w:t>.其它</w:t>
      </w:r>
    </w:p>
    <w:p>
      <w:pPr>
        <w:spacing w:line="360" w:lineRule="auto"/>
        <w:ind w:firstLine="48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本项目为交钥匙工程，中标人需全面负责项目的设计、施工、设备采购与安装、调试、验收等所有环节，确保项目完工后能够直接交付采购人正常使用，无需采购人再进行额外的</w:t>
      </w:r>
      <w:r>
        <w:rPr>
          <w:rFonts w:hint="eastAsia" w:hAnsi="宋体" w:cs="Times New Roman"/>
          <w:b w:val="0"/>
          <w:bCs w:val="0"/>
          <w:color w:val="auto"/>
          <w:sz w:val="24"/>
          <w:szCs w:val="24"/>
          <w:highlight w:val="none"/>
          <w:lang w:val="en-US" w:eastAsia="zh-CN"/>
        </w:rPr>
        <w:t>施工</w:t>
      </w:r>
      <w:r>
        <w:rPr>
          <w:rFonts w:hint="eastAsia" w:ascii="宋体" w:hAnsi="宋体" w:eastAsia="宋体" w:cs="Times New Roman"/>
          <w:b w:val="0"/>
          <w:bCs w:val="0"/>
          <w:color w:val="auto"/>
          <w:sz w:val="24"/>
          <w:szCs w:val="24"/>
          <w:highlight w:val="none"/>
          <w:lang w:val="en-US" w:eastAsia="zh-CN"/>
        </w:rPr>
        <w:t>或投入。</w:t>
      </w:r>
    </w:p>
    <w:p>
      <w:pPr>
        <w:rPr>
          <w:rFonts w:hint="eastAsia" w:ascii="宋体" w:hAnsi="宋体" w:eastAsia="宋体" w:cs="宋体"/>
        </w:rPr>
      </w:pPr>
    </w:p>
    <w:p>
      <w:pPr>
        <w:pStyle w:val="2"/>
        <w:spacing w:line="360" w:lineRule="auto"/>
        <w:rPr>
          <w:rFonts w:ascii="宋体" w:hAnsi="宋体" w:eastAsia="宋体" w:cs="宋体"/>
          <w:sz w:val="28"/>
          <w:szCs w:val="28"/>
        </w:rPr>
      </w:pPr>
      <w:r>
        <w:rPr>
          <w:rFonts w:hint="eastAsia" w:ascii="宋体" w:hAnsi="宋体" w:eastAsia="宋体" w:cs="宋体"/>
        </w:rPr>
        <w:t>第三篇 项目商务要求</w:t>
      </w:r>
      <w:bookmarkEnd w:id="26"/>
      <w:bookmarkEnd w:id="27"/>
      <w:bookmarkStart w:id="29" w:name="_Toc505608529"/>
    </w:p>
    <w:bookmarkEnd w:id="28"/>
    <w:bookmarkEnd w:id="29"/>
    <w:p>
      <w:pPr>
        <w:pStyle w:val="3"/>
        <w:spacing w:line="360" w:lineRule="auto"/>
        <w:rPr>
          <w:b/>
          <w:bCs w:val="0"/>
        </w:rPr>
      </w:pPr>
      <w:bookmarkStart w:id="30" w:name="_Toc98942883"/>
      <w:r>
        <w:rPr>
          <w:rFonts w:hint="eastAsia"/>
          <w:b/>
          <w:bCs w:val="0"/>
        </w:rPr>
        <w:t>一、交</w:t>
      </w:r>
      <w:r>
        <w:rPr>
          <w:rFonts w:hint="eastAsia"/>
          <w:b/>
          <w:bCs w:val="0"/>
          <w:lang w:val="en-US" w:eastAsia="zh-CN"/>
        </w:rPr>
        <w:t>付</w:t>
      </w:r>
      <w:r>
        <w:rPr>
          <w:rFonts w:hint="eastAsia"/>
          <w:b/>
          <w:bCs w:val="0"/>
        </w:rPr>
        <w:t>期、交</w:t>
      </w:r>
      <w:r>
        <w:rPr>
          <w:rFonts w:hint="eastAsia"/>
          <w:b/>
          <w:bCs w:val="0"/>
          <w:lang w:val="en-US" w:eastAsia="zh-CN"/>
        </w:rPr>
        <w:t>付</w:t>
      </w:r>
      <w:r>
        <w:rPr>
          <w:rFonts w:hint="eastAsia"/>
          <w:b/>
          <w:bCs w:val="0"/>
        </w:rPr>
        <w:t>地点及验收方式</w:t>
      </w:r>
      <w:bookmarkEnd w:id="30"/>
    </w:p>
    <w:p>
      <w:pPr>
        <w:snapToGrid w:val="0"/>
        <w:spacing w:line="276" w:lineRule="auto"/>
        <w:rPr>
          <w:rFonts w:hint="default" w:eastAsia="宋体"/>
          <w:sz w:val="24"/>
          <w:lang w:val="en-US" w:eastAsia="zh-CN"/>
        </w:rPr>
      </w:pPr>
      <w:bookmarkStart w:id="31" w:name="_Toc505608530"/>
      <w:bookmarkStart w:id="32" w:name="_Toc98942884"/>
      <w:bookmarkStart w:id="33" w:name="_Toc267320050"/>
      <w:r>
        <w:rPr>
          <w:rFonts w:hint="eastAsia"/>
          <w:sz w:val="24"/>
          <w:lang w:val="en-US" w:eastAsia="zh-CN"/>
        </w:rPr>
        <w:t>（一）实施时间</w:t>
      </w:r>
    </w:p>
    <w:p>
      <w:pPr>
        <w:snapToGrid w:val="0"/>
        <w:spacing w:line="276" w:lineRule="auto"/>
        <w:ind w:firstLine="480" w:firstLineChars="200"/>
        <w:rPr>
          <w:rFonts w:hint="eastAsia" w:hAnsi="宋体"/>
          <w:sz w:val="24"/>
          <w:szCs w:val="24"/>
          <w:highlight w:val="none"/>
        </w:rPr>
      </w:pPr>
      <w:r>
        <w:rPr>
          <w:rFonts w:hint="eastAsia" w:hAnsi="宋体"/>
          <w:sz w:val="24"/>
          <w:szCs w:val="24"/>
          <w:lang w:val="en-US" w:eastAsia="zh-CN"/>
        </w:rPr>
        <w:t>1.</w:t>
      </w:r>
      <w:bookmarkStart w:id="34" w:name="OLE_LINK7"/>
      <w:r>
        <w:rPr>
          <w:rFonts w:hint="eastAsia" w:hAnsi="宋体"/>
          <w:sz w:val="24"/>
          <w:szCs w:val="24"/>
        </w:rPr>
        <w:t>总工期</w:t>
      </w:r>
      <w:r>
        <w:rPr>
          <w:rFonts w:hint="eastAsia" w:hAnsi="宋体"/>
          <w:sz w:val="24"/>
          <w:szCs w:val="24"/>
          <w:highlight w:val="none"/>
        </w:rPr>
        <w:t>规定：本项目总工期为</w:t>
      </w:r>
      <w:r>
        <w:rPr>
          <w:rFonts w:hint="eastAsia" w:hAnsi="宋体"/>
          <w:sz w:val="24"/>
          <w:szCs w:val="24"/>
          <w:highlight w:val="none"/>
          <w:lang w:val="en-US" w:eastAsia="zh-CN"/>
        </w:rPr>
        <w:t>60</w:t>
      </w:r>
      <w:r>
        <w:rPr>
          <w:rFonts w:hint="eastAsia" w:hAnsi="宋体"/>
          <w:sz w:val="24"/>
          <w:szCs w:val="24"/>
          <w:highlight w:val="none"/>
        </w:rPr>
        <w:t>个日历</w:t>
      </w:r>
      <w:r>
        <w:rPr>
          <w:rFonts w:hint="eastAsia" w:hAnsi="宋体"/>
          <w:sz w:val="24"/>
          <w:szCs w:val="24"/>
          <w:highlight w:val="none"/>
          <w:lang w:val="en-US" w:eastAsia="zh-CN"/>
        </w:rPr>
        <w:t>日</w:t>
      </w:r>
      <w:r>
        <w:rPr>
          <w:rFonts w:hint="eastAsia" w:hAnsi="宋体"/>
          <w:sz w:val="24"/>
          <w:szCs w:val="24"/>
          <w:highlight w:val="none"/>
        </w:rPr>
        <w:t>，</w:t>
      </w:r>
      <w:r>
        <w:rPr>
          <w:rFonts w:hint="eastAsia"/>
          <w:sz w:val="24"/>
          <w:szCs w:val="24"/>
          <w:highlight w:val="none"/>
          <w:lang w:val="en-US" w:eastAsia="zh-CN"/>
        </w:rPr>
        <w:t>合同签订后由采购人签发派工单</w:t>
      </w:r>
      <w:r>
        <w:rPr>
          <w:rFonts w:hint="eastAsia" w:hAnsi="宋体"/>
          <w:sz w:val="24"/>
          <w:szCs w:val="24"/>
          <w:highlight w:val="none"/>
        </w:rPr>
        <w:t>之日起</w:t>
      </w:r>
      <w:r>
        <w:rPr>
          <w:rFonts w:hint="eastAsia"/>
          <w:sz w:val="24"/>
          <w:szCs w:val="24"/>
          <w:highlight w:val="none"/>
          <w:lang w:val="en-US" w:eastAsia="zh-CN"/>
        </w:rPr>
        <w:t>算</w:t>
      </w:r>
      <w:r>
        <w:rPr>
          <w:rFonts w:hint="eastAsia" w:hAnsi="宋体"/>
          <w:sz w:val="24"/>
          <w:szCs w:val="24"/>
          <w:highlight w:val="none"/>
        </w:rPr>
        <w:t>，在工期内，</w:t>
      </w:r>
      <w:r>
        <w:rPr>
          <w:rFonts w:hint="eastAsia"/>
          <w:sz w:val="24"/>
          <w:szCs w:val="24"/>
          <w:highlight w:val="none"/>
          <w:lang w:val="en-US" w:eastAsia="zh-CN"/>
        </w:rPr>
        <w:t>投标人</w:t>
      </w:r>
      <w:r>
        <w:rPr>
          <w:rFonts w:hint="eastAsia" w:hAnsi="宋体"/>
          <w:sz w:val="24"/>
          <w:szCs w:val="24"/>
          <w:highlight w:val="none"/>
        </w:rPr>
        <w:t>须完成全部项目工作，包括施工图设计、工程施工、设备安装与调试，并在工作全部完成后提交验收申请止。</w:t>
      </w:r>
      <w:bookmarkEnd w:id="34"/>
    </w:p>
    <w:p>
      <w:pPr>
        <w:snapToGrid w:val="0"/>
        <w:spacing w:line="276" w:lineRule="auto"/>
        <w:ind w:firstLine="480" w:firstLineChars="200"/>
        <w:rPr>
          <w:rFonts w:hint="default" w:hAnsi="宋体" w:eastAsia="宋体"/>
          <w:sz w:val="24"/>
          <w:szCs w:val="24"/>
          <w:lang w:val="en-US" w:eastAsia="zh-CN"/>
        </w:rPr>
      </w:pPr>
      <w:r>
        <w:rPr>
          <w:rFonts w:hint="eastAsia" w:hAnsi="宋体"/>
          <w:sz w:val="24"/>
          <w:szCs w:val="24"/>
          <w:lang w:val="en-US" w:eastAsia="zh-CN"/>
        </w:rPr>
        <w:t>2.关键节点时限</w:t>
      </w:r>
    </w:p>
    <w:p>
      <w:pPr>
        <w:snapToGrid w:val="0"/>
        <w:spacing w:line="276" w:lineRule="auto"/>
        <w:ind w:firstLine="480" w:firstLineChars="200"/>
        <w:rPr>
          <w:rFonts w:hint="eastAsia" w:hAnsi="宋体"/>
          <w:sz w:val="24"/>
          <w:szCs w:val="24"/>
        </w:rPr>
      </w:pPr>
      <w:r>
        <w:rPr>
          <w:rFonts w:hint="eastAsia" w:hAnsi="宋体"/>
          <w:sz w:val="24"/>
          <w:szCs w:val="24"/>
          <w:lang w:val="en-US" w:eastAsia="zh-CN"/>
        </w:rPr>
        <w:t>2.1</w:t>
      </w:r>
      <w:r>
        <w:rPr>
          <w:rFonts w:hint="eastAsia" w:hAnsi="宋体"/>
          <w:sz w:val="24"/>
          <w:szCs w:val="24"/>
        </w:rPr>
        <w:t>施工图设计：合同签订后1</w:t>
      </w:r>
      <w:r>
        <w:rPr>
          <w:rFonts w:hint="eastAsia" w:hAnsi="宋体"/>
          <w:sz w:val="24"/>
          <w:szCs w:val="24"/>
          <w:lang w:val="en-US" w:eastAsia="zh-CN"/>
        </w:rPr>
        <w:t>5</w:t>
      </w:r>
      <w:r>
        <w:rPr>
          <w:rFonts w:hint="eastAsia" w:hAnsi="宋体"/>
          <w:sz w:val="24"/>
          <w:szCs w:val="24"/>
        </w:rPr>
        <w:t>个日历</w:t>
      </w:r>
      <w:r>
        <w:rPr>
          <w:rFonts w:hint="eastAsia" w:hAnsi="宋体"/>
          <w:sz w:val="24"/>
          <w:szCs w:val="24"/>
          <w:lang w:val="en-US" w:eastAsia="zh-CN"/>
        </w:rPr>
        <w:t>日</w:t>
      </w:r>
      <w:r>
        <w:rPr>
          <w:rFonts w:hint="eastAsia" w:hAnsi="宋体"/>
          <w:sz w:val="24"/>
          <w:szCs w:val="24"/>
        </w:rPr>
        <w:t>内，完成全套施工图设计，且设计方案需通过采购人审核确认，审核通过后方可启动后续施工，未通过审核需在3个</w:t>
      </w:r>
      <w:r>
        <w:rPr>
          <w:rFonts w:hint="eastAsia" w:hAnsi="宋体"/>
          <w:sz w:val="24"/>
          <w:szCs w:val="24"/>
          <w:lang w:eastAsia="zh-CN"/>
        </w:rPr>
        <w:t>日历日</w:t>
      </w:r>
      <w:r>
        <w:rPr>
          <w:rFonts w:hint="eastAsia" w:hAnsi="宋体"/>
          <w:sz w:val="24"/>
          <w:szCs w:val="24"/>
        </w:rPr>
        <w:t>内完成修改并重新提交审核。</w:t>
      </w:r>
    </w:p>
    <w:p>
      <w:pPr>
        <w:snapToGrid w:val="0"/>
        <w:spacing w:line="276" w:lineRule="auto"/>
        <w:ind w:firstLine="480" w:firstLineChars="200"/>
        <w:rPr>
          <w:rFonts w:hint="eastAsia" w:hAnsi="宋体" w:eastAsia="宋体"/>
          <w:sz w:val="24"/>
          <w:szCs w:val="24"/>
          <w:lang w:eastAsia="zh-CN"/>
        </w:rPr>
      </w:pPr>
      <w:r>
        <w:rPr>
          <w:rFonts w:hint="eastAsia" w:hAnsi="宋体"/>
          <w:sz w:val="24"/>
          <w:szCs w:val="24"/>
          <w:lang w:val="en-US" w:eastAsia="zh-CN"/>
        </w:rPr>
        <w:t>2.2</w:t>
      </w:r>
      <w:r>
        <w:rPr>
          <w:rFonts w:hint="eastAsia" w:hAnsi="宋体"/>
          <w:sz w:val="24"/>
          <w:szCs w:val="24"/>
          <w:lang w:eastAsia="zh-CN"/>
        </w:rPr>
        <w:t>进度计划要求：中标人需在合同签订后3个日历日</w:t>
      </w:r>
      <w:r>
        <w:rPr>
          <w:rFonts w:hint="eastAsia" w:hAnsi="宋体"/>
          <w:sz w:val="24"/>
          <w:szCs w:val="24"/>
          <w:lang w:val="en-US" w:eastAsia="zh-CN"/>
        </w:rPr>
        <w:t>内</w:t>
      </w:r>
      <w:r>
        <w:rPr>
          <w:rFonts w:hint="eastAsia" w:hAnsi="宋体"/>
          <w:sz w:val="24"/>
          <w:szCs w:val="24"/>
          <w:lang w:eastAsia="zh-CN"/>
        </w:rPr>
        <w:t>，提交详细的《项目施工进度计划》，明确设计、施工、设备进场、调试、报备等各环节的起止时间、责任人及保障措施，进度计划需经采购人认可后执行，执行过程中若需调整，需提前5个日历</w:t>
      </w:r>
      <w:r>
        <w:rPr>
          <w:rFonts w:hint="eastAsia" w:hAnsi="宋体"/>
          <w:sz w:val="24"/>
          <w:szCs w:val="24"/>
          <w:lang w:val="en-US" w:eastAsia="zh-CN"/>
        </w:rPr>
        <w:t>日</w:t>
      </w:r>
      <w:r>
        <w:rPr>
          <w:rFonts w:hint="eastAsia" w:hAnsi="宋体"/>
          <w:sz w:val="24"/>
          <w:szCs w:val="24"/>
          <w:lang w:eastAsia="zh-CN"/>
        </w:rPr>
        <w:t>向采购人提交书面申请，经批准后方可变更。</w:t>
      </w:r>
    </w:p>
    <w:p>
      <w:pPr>
        <w:snapToGrid w:val="0"/>
        <w:spacing w:line="276" w:lineRule="auto"/>
        <w:rPr>
          <w:rFonts w:hint="default" w:eastAsia="宋体"/>
          <w:color w:val="auto"/>
          <w:sz w:val="24"/>
          <w:lang w:val="en-US" w:eastAsia="zh-CN"/>
        </w:rPr>
      </w:pPr>
      <w:r>
        <w:rPr>
          <w:rFonts w:hint="eastAsia"/>
          <w:color w:val="auto"/>
          <w:sz w:val="24"/>
          <w:lang w:val="en-US" w:eastAsia="zh-CN"/>
        </w:rPr>
        <w:t>（二）项目交付与验收</w:t>
      </w:r>
    </w:p>
    <w:p>
      <w:pPr>
        <w:snapToGrid w:val="0"/>
        <w:spacing w:line="276" w:lineRule="auto"/>
        <w:ind w:firstLine="480" w:firstLineChars="200"/>
        <w:rPr>
          <w:rFonts w:hint="default"/>
          <w:color w:val="auto"/>
          <w:sz w:val="24"/>
          <w:lang w:val="en-US" w:eastAsia="zh-CN"/>
        </w:rPr>
      </w:pPr>
      <w:r>
        <w:rPr>
          <w:rFonts w:hint="eastAsia"/>
          <w:color w:val="auto"/>
          <w:sz w:val="24"/>
          <w:lang w:val="en-US" w:eastAsia="zh-CN"/>
        </w:rPr>
        <w:t>1.施工图交付与验收</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1.1交付时间：合同签订后 15个日历日内；</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1.2交付内容：全套施工图（含建筑、结构、电气、消防、电梯安装等专业图纸），图纸需加盖中标人设计资质章、注册建筑师 / 结构工程师印章，同时提供纸质版（2份，A3规格装订）及电子版（U 盘存储，PDF 及 CAD 格式各 1 份）；</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1.3验收标准：图纸内容完整、符合项目需求（如电梯承重≥1000kg、覆盖 4 层停靠等）、满足国家及重庆市相关设计规范（如 GB 50017-2017《钢结构设计标准》、GB 50057-2010《建筑物防雷设计规范》等），且通过采购人组织的技术审核。</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2.设备与材料交付（前置验收）</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2.1交付通知：设备和材料到货前，中标人需提前不少于 24 小时通知采购人，明确到货时间、地点、品种、规格、数量及验收所需资料（如合格证、检测报告、说明书等）；</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2.2现场验收：采购人接到通知后，将在设备、材料到货当天组织验收，验收内容包括外观质量、规格型号、数量与合同一致性、技术参数符合性及相关证明文件完整性；</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2.3交付要求：验收合格后方可用于后续施工，中标人不得 “先用后验”；若未经验收擅自使用，无论设备、材料是否合格，由此产生的质量问题、安全事故及工期延误责任均由中标人承担，且采购人有权要求中标人更换全部相关设备、材料。</w:t>
      </w:r>
    </w:p>
    <w:p>
      <w:pPr>
        <w:snapToGrid w:val="0"/>
        <w:spacing w:line="276" w:lineRule="auto"/>
        <w:ind w:firstLine="480" w:firstLineChars="200"/>
        <w:rPr>
          <w:rFonts w:hint="default"/>
          <w:color w:val="auto"/>
          <w:sz w:val="24"/>
          <w:lang w:val="en-US" w:eastAsia="zh-CN"/>
        </w:rPr>
      </w:pPr>
      <w:r>
        <w:rPr>
          <w:rFonts w:hint="eastAsia"/>
          <w:color w:val="auto"/>
          <w:sz w:val="24"/>
          <w:lang w:val="en-US" w:eastAsia="zh-CN"/>
        </w:rPr>
        <w:t>3.特种设备使用登记办理及维保</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3.1时间：中标人完成全部施工内容（含电梯安装、调试）后7个日历日内；</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3.2主体：由中标人负责向属地特种设备监督管理部门办理，采购人配合；</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3.3内容：</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3.3.1中标人向属地监管部门提交的《特种设备使用登记申请表》及相关证明材料（如电梯安装验收报告、设备合格证、检测报告等）；</w:t>
      </w:r>
    </w:p>
    <w:p>
      <w:pPr>
        <w:snapToGrid w:val="0"/>
        <w:spacing w:line="276" w:lineRule="auto"/>
        <w:ind w:firstLine="480" w:firstLineChars="200"/>
        <w:rPr>
          <w:rFonts w:hint="default"/>
          <w:color w:val="auto"/>
          <w:sz w:val="24"/>
          <w:lang w:val="en-US" w:eastAsia="zh-CN"/>
        </w:rPr>
      </w:pPr>
      <w:r>
        <w:rPr>
          <w:rFonts w:hint="eastAsia"/>
          <w:color w:val="auto"/>
          <w:sz w:val="24"/>
          <w:lang w:val="en-US" w:eastAsia="zh-CN"/>
        </w:rPr>
        <w:t>3.3.2</w:t>
      </w:r>
      <w:r>
        <w:rPr>
          <w:rFonts w:ascii="宋体" w:hAnsi="宋体" w:eastAsia="宋体" w:cs="宋体"/>
          <w:sz w:val="24"/>
          <w:szCs w:val="24"/>
        </w:rPr>
        <w:t>中标人承诺由电梯原厂家负责质保期内的维保工作，根据电梯维保行业规范时间节点及维保次数，中标人每次维保完成后，应填写《电梯维护保养记录单》，经采购人签字确认后存档。</w:t>
      </w:r>
    </w:p>
    <w:p>
      <w:pPr>
        <w:snapToGrid w:val="0"/>
        <w:spacing w:line="276" w:lineRule="auto"/>
        <w:ind w:firstLine="480" w:firstLineChars="200"/>
        <w:rPr>
          <w:rFonts w:hint="default"/>
          <w:color w:val="auto"/>
          <w:sz w:val="24"/>
          <w:lang w:val="en-US" w:eastAsia="zh-CN"/>
        </w:rPr>
      </w:pPr>
      <w:r>
        <w:rPr>
          <w:rFonts w:hint="eastAsia"/>
          <w:color w:val="auto"/>
          <w:sz w:val="24"/>
          <w:lang w:val="en-US" w:eastAsia="zh-CN"/>
        </w:rPr>
        <w:t>3.4标准：报备材料符合属地监管部门要求，确保电梯作为特种设备，其使用符合《中华人民共和国特种设备安全法》及相关规范，最终需取得有效的《特种设备使用登记证》。</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4.整体项目交付</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4.1交付时间：取得《特种设备使用登记证》后3个日历日内；</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4.2交付主体：中标人→采购人；</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4.3交付内容：</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4.3.1完工的电梯设备及配套设施（如候梯厅装饰、梯控系统（职工卡）、智能化对接设备等）；</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4.3.2全套项目资料（含施工图、竣工图、设备说明书、合格证、检测报告、验收报告、特种设备使用登记证复印件、操作培训手册等），纸质版（6 份）及电子版（1 份）；</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4.3.3项目验收申请（书面形式，需载明项目完成情况、验收准备情况及申请验收时间）。</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5.交付验收方式</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5.1验收依据</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5.1.1本项目招标采购文件及双方签订的施工合同；</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5.1.2国家及行业标准：GB/T 10060-2023《电梯安装验收规范》、GB 7588-2003《电梯制造与安装安全规范》（含修改单）；</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5.1.3特种设备相关规范：《特种设备安全监察条例》及属地监管部门要求；</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5.1.4国家及重庆市工程建设验收规范（如 GB 50300-2013《建筑工程施工质量验收统一标准》、GB 50243-2016《通风与空调工程施工质量验收规范》等）。</w:t>
      </w:r>
    </w:p>
    <w:p>
      <w:pPr>
        <w:numPr>
          <w:ilvl w:val="0"/>
          <w:numId w:val="0"/>
        </w:numPr>
        <w:snapToGrid w:val="0"/>
        <w:spacing w:line="276" w:lineRule="auto"/>
        <w:ind w:firstLine="480" w:firstLineChars="200"/>
        <w:rPr>
          <w:rFonts w:hint="eastAsia"/>
          <w:color w:val="auto"/>
          <w:sz w:val="24"/>
          <w:lang w:val="en-US" w:eastAsia="zh-CN"/>
        </w:rPr>
      </w:pPr>
      <w:r>
        <w:rPr>
          <w:rFonts w:hint="eastAsia"/>
          <w:color w:val="auto"/>
          <w:sz w:val="24"/>
          <w:lang w:val="en-US" w:eastAsia="zh-CN"/>
        </w:rPr>
        <w:t>5.2验收组织</w:t>
      </w:r>
    </w:p>
    <w:p>
      <w:pPr>
        <w:numPr>
          <w:ilvl w:val="0"/>
          <w:numId w:val="0"/>
        </w:numPr>
        <w:snapToGrid w:val="0"/>
        <w:spacing w:line="276" w:lineRule="auto"/>
        <w:ind w:firstLine="480" w:firstLineChars="200"/>
        <w:rPr>
          <w:rFonts w:hint="eastAsia"/>
          <w:color w:val="auto"/>
          <w:sz w:val="24"/>
          <w:lang w:val="en-US" w:eastAsia="zh-CN"/>
        </w:rPr>
      </w:pPr>
      <w:r>
        <w:rPr>
          <w:rFonts w:hint="eastAsia"/>
          <w:color w:val="auto"/>
          <w:sz w:val="24"/>
          <w:lang w:val="en-US" w:eastAsia="zh-CN"/>
        </w:rPr>
        <w:t>由中标人提出验收申请后，采购人在 5 个日历日内组织验收小组，成员包括采购人代表、监理单位（若有）、相关技术专家及属地特种设备监管部门代表（视情况），共同开展验收工作。</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5.3验收合格标准</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5.3.1功能达标：电梯运行稳定，承重≥1000kg，覆盖 1 层、负 1 层、负 2 层、负 3 层停靠，平层精度、运行速度符合规范要求；配套设施（如消防、电气、智能化对接）功能正常，可满足人员及货物运输需求；</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5.3.2质量合格：项目施工所用货物（设备、材料）的品种、规格、数量、技术参数与采购人审核后的施工图一致，性能指标达到国家现行标准；施工质量无明显缺陷（如结构裂缝、装饰破损、电气故障等）；</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5.3.3资料齐全：项目技术资料、设备合格证、材料检测报告、竣工图、特种设备使用登记证等全套资料完整、规范，符合归档要求；</w:t>
      </w:r>
    </w:p>
    <w:p>
      <w:pPr>
        <w:snapToGrid w:val="0"/>
        <w:spacing w:line="276" w:lineRule="auto"/>
        <w:ind w:firstLine="480" w:firstLineChars="200"/>
        <w:rPr>
          <w:rFonts w:hint="eastAsia"/>
          <w:color w:val="auto"/>
          <w:sz w:val="24"/>
          <w:lang w:val="en-US" w:eastAsia="zh-CN"/>
        </w:rPr>
      </w:pPr>
      <w:r>
        <w:rPr>
          <w:rFonts w:hint="eastAsia"/>
          <w:color w:val="auto"/>
          <w:sz w:val="24"/>
          <w:lang w:val="en-US" w:eastAsia="zh-CN"/>
        </w:rPr>
        <w:t>5.3.4工期合规：项目在 60 个日历日总工期内完成（或经采购人批准延期的期限内完成），无未经批准的工期延误。</w:t>
      </w:r>
    </w:p>
    <w:p>
      <w:pPr>
        <w:snapToGrid w:val="0"/>
        <w:spacing w:line="276" w:lineRule="auto"/>
        <w:ind w:firstLine="480" w:firstLineChars="200"/>
        <w:rPr>
          <w:rFonts w:hint="eastAsia"/>
        </w:rPr>
      </w:pPr>
      <w:r>
        <w:rPr>
          <w:rFonts w:hint="eastAsia"/>
          <w:color w:val="auto"/>
          <w:sz w:val="24"/>
          <w:lang w:val="en-US" w:eastAsia="zh-CN"/>
        </w:rPr>
        <w:t>5.3.5不合格处理：若验收不合格，中标人需在验收小组提出的整改期限内（一般不超过7 个日历日）完成修复或重做，整改后重新申请验收；若因验收不合格给采购人造成损失（如影响医院运营、额外支出费用等），中标人需承担赔偿责任，采购人无需另行支付整改费用；若整改 2 次后仍不合格，采购人有权拒绝接收项目，并依据合同追究中标人违约责任。</w:t>
      </w:r>
    </w:p>
    <w:p>
      <w:pPr>
        <w:pStyle w:val="3"/>
        <w:rPr>
          <w:b/>
          <w:bCs w:val="0"/>
        </w:rPr>
      </w:pPr>
      <w:r>
        <w:rPr>
          <w:rFonts w:hint="eastAsia"/>
          <w:b/>
          <w:bCs w:val="0"/>
        </w:rPr>
        <w:t>二、报价要求</w:t>
      </w:r>
      <w:bookmarkEnd w:id="31"/>
      <w:bookmarkEnd w:id="32"/>
    </w:p>
    <w:p>
      <w:pPr>
        <w:snapToGrid w:val="0"/>
        <w:spacing w:line="360" w:lineRule="auto"/>
        <w:ind w:firstLine="480" w:firstLineChars="200"/>
        <w:rPr>
          <w:rFonts w:hint="eastAsia"/>
          <w:color w:val="auto"/>
          <w:sz w:val="24"/>
          <w:lang w:val="en-US" w:eastAsia="zh-CN"/>
        </w:rPr>
      </w:pPr>
      <w:bookmarkStart w:id="35" w:name="_Toc98942885"/>
      <w:bookmarkStart w:id="36" w:name="_Toc505608531"/>
      <w:r>
        <w:rPr>
          <w:rFonts w:hint="eastAsia"/>
          <w:color w:val="auto"/>
          <w:sz w:val="24"/>
          <w:lang w:val="en-US" w:eastAsia="zh-CN"/>
        </w:rPr>
        <w:t>1.</w:t>
      </w:r>
      <w:r>
        <w:rPr>
          <w:rFonts w:hint="eastAsia"/>
          <w:b/>
          <w:bCs/>
          <w:color w:val="FF0000"/>
          <w:sz w:val="24"/>
          <w:highlight w:val="yellow"/>
        </w:rPr>
        <w:t>本工程</w:t>
      </w:r>
      <w:r>
        <w:rPr>
          <w:rFonts w:hint="eastAsia"/>
          <w:b/>
          <w:bCs/>
          <w:color w:val="FF0000"/>
          <w:sz w:val="24"/>
          <w:highlight w:val="yellow"/>
          <w:lang w:val="en-US" w:eastAsia="zh-CN"/>
        </w:rPr>
        <w:t>最高限价48万元，采用总价包干的方式报价。</w:t>
      </w:r>
      <w:r>
        <w:rPr>
          <w:rFonts w:hint="eastAsia"/>
          <w:color w:val="auto"/>
          <w:sz w:val="24"/>
          <w:lang w:val="en-US" w:eastAsia="zh-CN"/>
        </w:rPr>
        <w:t>响应报价应包括但不限于工程项目的设计费、所有设备费（包含设备供应、设备安装、设备调试等）、人工费、材料费、施工机具使用费、企业管理费、利润、风险费用、措施费、安全文明施工费、规费、税金、政策性文件规定的所有费用。投标人应充分考虑项目实施过程中可能出现的各种费用，确保报价的完整性和合理性。</w:t>
      </w:r>
    </w:p>
    <w:p>
      <w:pPr>
        <w:snapToGrid w:val="0"/>
        <w:spacing w:line="360" w:lineRule="auto"/>
        <w:ind w:firstLine="480" w:firstLineChars="200"/>
        <w:rPr>
          <w:rFonts w:hint="eastAsia"/>
          <w:color w:val="auto"/>
          <w:sz w:val="24"/>
          <w:lang w:val="en-US" w:eastAsia="zh-CN"/>
        </w:rPr>
      </w:pPr>
      <w:r>
        <w:rPr>
          <w:rFonts w:hint="eastAsia"/>
          <w:color w:val="auto"/>
          <w:sz w:val="24"/>
          <w:lang w:val="en-US" w:eastAsia="zh-CN"/>
        </w:rPr>
        <w:t>2.投标人根据采购人发布的招标文件、合同条件、国家技术和经济规范及标准、地方行业规范标准为依据，由投标人结合自身实力、市场行情自主合理报价。</w:t>
      </w:r>
      <w:r>
        <w:rPr>
          <w:rFonts w:hint="eastAsia"/>
          <w:b/>
          <w:bCs/>
          <w:color w:val="auto"/>
          <w:sz w:val="24"/>
          <w:lang w:val="en-US" w:eastAsia="zh-CN"/>
        </w:rPr>
        <w:t>投标人必须到现场踏勘,各投标人根据现场查勘的情况进行自主报价（无论投标人是否踏勘现场，均视为投标人已了解踏勘现场）</w:t>
      </w:r>
      <w:r>
        <w:rPr>
          <w:rFonts w:hint="eastAsia"/>
          <w:color w:val="auto"/>
          <w:sz w:val="24"/>
          <w:lang w:val="en-US" w:eastAsia="zh-CN"/>
        </w:rPr>
        <w:t>，响应总报价不得超过最高限价，否则其响应文件按废标处理。</w:t>
      </w:r>
    </w:p>
    <w:p>
      <w:pPr>
        <w:snapToGrid w:val="0"/>
        <w:spacing w:line="360" w:lineRule="auto"/>
        <w:rPr>
          <w:b/>
          <w:bCs w:val="0"/>
          <w:sz w:val="28"/>
          <w:szCs w:val="28"/>
        </w:rPr>
      </w:pPr>
      <w:r>
        <w:rPr>
          <w:rFonts w:hint="eastAsia"/>
          <w:b/>
          <w:bCs w:val="0"/>
          <w:sz w:val="28"/>
          <w:szCs w:val="28"/>
        </w:rPr>
        <w:t>三、质量保证及售后服务</w:t>
      </w:r>
      <w:bookmarkEnd w:id="33"/>
      <w:bookmarkEnd w:id="35"/>
      <w:bookmarkEnd w:id="36"/>
    </w:p>
    <w:p>
      <w:pPr>
        <w:spacing w:line="360" w:lineRule="auto"/>
        <w:ind w:firstLine="480"/>
        <w:rPr>
          <w:rFonts w:hint="eastAsia" w:hAnsi="宋体"/>
          <w:b w:val="0"/>
          <w:bCs w:val="0"/>
          <w:color w:val="auto"/>
          <w:sz w:val="24"/>
          <w:szCs w:val="24"/>
          <w:highlight w:val="none"/>
          <w:lang w:val="en-US" w:eastAsia="zh-CN"/>
        </w:rPr>
      </w:pPr>
      <w:bookmarkStart w:id="37" w:name="_Toc178061993"/>
      <w:bookmarkStart w:id="38" w:name="_Toc98942886"/>
      <w:bookmarkStart w:id="39" w:name="_Toc267320051"/>
      <w:bookmarkStart w:id="40" w:name="_Toc505608532"/>
      <w:r>
        <w:rPr>
          <w:rFonts w:hint="eastAsia" w:hAnsi="宋体"/>
          <w:b w:val="0"/>
          <w:bCs w:val="0"/>
          <w:color w:val="auto"/>
          <w:sz w:val="24"/>
          <w:szCs w:val="24"/>
          <w:highlight w:val="none"/>
          <w:lang w:val="en-US" w:eastAsia="zh-CN"/>
        </w:rPr>
        <w:t>1.</w:t>
      </w:r>
      <w:bookmarkEnd w:id="37"/>
      <w:r>
        <w:rPr>
          <w:rFonts w:hint="eastAsia" w:hAnsi="宋体"/>
          <w:b w:val="0"/>
          <w:bCs w:val="0"/>
          <w:color w:val="auto"/>
          <w:sz w:val="24"/>
          <w:szCs w:val="24"/>
          <w:highlight w:val="none"/>
          <w:lang w:val="en-US" w:eastAsia="zh-CN"/>
        </w:rPr>
        <w:t>工程设施设备和材料质量总体要求：工程相关设施设备和材料必须货真价实，符合环保节能要求；设施设备和材料的各项手续、文件必须真实完整有效；其他材料各项质量指标必须符合国家技术质量监督机构及有关管理部门和行业的规定和标准。</w:t>
      </w:r>
    </w:p>
    <w:p>
      <w:pPr>
        <w:spacing w:line="360" w:lineRule="auto"/>
        <w:ind w:firstLine="480"/>
        <w:rPr>
          <w:rFonts w:hint="eastAsia" w:hAnsi="宋体"/>
          <w:b w:val="0"/>
          <w:bCs w:val="0"/>
          <w:color w:val="auto"/>
          <w:sz w:val="24"/>
          <w:szCs w:val="24"/>
          <w:highlight w:val="none"/>
          <w:lang w:val="en-US" w:eastAsia="zh-CN"/>
        </w:rPr>
      </w:pPr>
      <w:r>
        <w:rPr>
          <w:rFonts w:hint="eastAsia" w:hAnsi="宋体"/>
          <w:b w:val="0"/>
          <w:bCs w:val="0"/>
          <w:color w:val="auto"/>
          <w:sz w:val="24"/>
          <w:szCs w:val="24"/>
          <w:highlight w:val="none"/>
          <w:lang w:val="en-US" w:eastAsia="zh-CN"/>
        </w:rPr>
        <w:t>2.施工过程中应遵照现行国家有关及规程规范进行施工，按照有关要求进行检查验收。成交投标人提供的所有施工设施设备和材料应有完善的质量检测手段和质量保证体系，必须符合国家标准和行业标准。</w:t>
      </w:r>
    </w:p>
    <w:p>
      <w:pPr>
        <w:spacing w:line="360" w:lineRule="auto"/>
        <w:ind w:firstLine="480"/>
        <w:rPr>
          <w:rFonts w:hint="eastAsia" w:hAnsi="宋体"/>
          <w:b w:val="0"/>
          <w:bCs w:val="0"/>
          <w:color w:val="auto"/>
          <w:sz w:val="24"/>
          <w:szCs w:val="24"/>
          <w:highlight w:val="none"/>
          <w:lang w:val="en-US" w:eastAsia="zh-CN"/>
        </w:rPr>
      </w:pPr>
      <w:r>
        <w:rPr>
          <w:rFonts w:hint="eastAsia" w:hAnsi="宋体"/>
          <w:b w:val="0"/>
          <w:bCs w:val="0"/>
          <w:color w:val="auto"/>
          <w:sz w:val="24"/>
          <w:szCs w:val="24"/>
          <w:highlight w:val="none"/>
          <w:lang w:val="en-US" w:eastAsia="zh-CN"/>
        </w:rPr>
        <w:t>3.项目所用货物到达采购人现场所在地完好无损，如有缺漏、损坏，由成交投标人负责调换、补齐或赔偿。</w:t>
      </w:r>
    </w:p>
    <w:p>
      <w:pPr>
        <w:spacing w:line="360" w:lineRule="auto"/>
        <w:ind w:firstLine="480"/>
        <w:rPr>
          <w:rFonts w:hint="eastAsia" w:hAnsi="宋体"/>
          <w:b w:val="0"/>
          <w:bCs w:val="0"/>
          <w:color w:val="auto"/>
          <w:sz w:val="24"/>
          <w:szCs w:val="24"/>
          <w:highlight w:val="none"/>
          <w:lang w:val="en-US" w:eastAsia="zh-CN"/>
        </w:rPr>
      </w:pPr>
      <w:r>
        <w:rPr>
          <w:rFonts w:hint="eastAsia" w:hAnsi="宋体"/>
          <w:b w:val="0"/>
          <w:bCs w:val="0"/>
          <w:color w:val="auto"/>
          <w:sz w:val="24"/>
          <w:szCs w:val="24"/>
          <w:highlight w:val="none"/>
          <w:lang w:val="en-US" w:eastAsia="zh-CN"/>
        </w:rPr>
        <w:t>4.成交投标人使用的项目所用货物及材料未达到竞争性磋商文件规定要求，且对采购人造成损失的，由成交供应商承担一切责任，并赔偿所造成的损失。</w:t>
      </w:r>
    </w:p>
    <w:p>
      <w:pPr>
        <w:spacing w:line="360" w:lineRule="auto"/>
        <w:ind w:firstLine="480"/>
        <w:rPr>
          <w:rFonts w:hint="eastAsia" w:hAnsi="宋体"/>
          <w:b w:val="0"/>
          <w:bCs w:val="0"/>
          <w:color w:val="auto"/>
          <w:sz w:val="24"/>
          <w:szCs w:val="24"/>
          <w:highlight w:val="none"/>
          <w:lang w:val="en-US" w:eastAsia="zh-CN"/>
        </w:rPr>
      </w:pPr>
      <w:r>
        <w:rPr>
          <w:rFonts w:hint="eastAsia" w:hAnsi="宋体"/>
          <w:b w:val="0"/>
          <w:bCs w:val="0"/>
          <w:color w:val="auto"/>
          <w:sz w:val="24"/>
          <w:szCs w:val="24"/>
          <w:highlight w:val="none"/>
          <w:lang w:val="en-US" w:eastAsia="zh-CN"/>
        </w:rPr>
        <w:t>5.工程保修期内施工质量缺陷的维护及维修（非人为损坏）均由成交投标人承担。</w:t>
      </w:r>
    </w:p>
    <w:p>
      <w:pPr>
        <w:spacing w:line="360" w:lineRule="auto"/>
        <w:ind w:firstLine="480"/>
        <w:rPr>
          <w:rFonts w:hint="eastAsia" w:hAnsi="宋体"/>
          <w:b w:val="0"/>
          <w:bCs w:val="0"/>
          <w:color w:val="auto"/>
          <w:sz w:val="24"/>
          <w:szCs w:val="24"/>
          <w:highlight w:val="none"/>
          <w:lang w:val="en-US" w:eastAsia="zh-CN"/>
        </w:rPr>
      </w:pPr>
      <w:r>
        <w:rPr>
          <w:rFonts w:hint="eastAsia" w:hAnsi="宋体"/>
          <w:b w:val="0"/>
          <w:bCs w:val="0"/>
          <w:color w:val="auto"/>
          <w:sz w:val="24"/>
          <w:szCs w:val="24"/>
          <w:highlight w:val="none"/>
          <w:lang w:val="en-US" w:eastAsia="zh-CN"/>
        </w:rPr>
        <w:t>6.工程保修期内，所有设施设备维护和施工质量缺陷维修均为现场服务，由此产生的费用均不再收取。成交投标人应在采购人通知24小时内到现场进行维修维护，如质量保证期内成交投标人未按时间要求对工程质量问题进行维修整改，采购人有权从质量保证金中安排资金用于工程维修维护及赔偿，如有不足，将通过法律途径向成交投标人追偿。</w:t>
      </w:r>
    </w:p>
    <w:p>
      <w:pPr>
        <w:spacing w:line="360" w:lineRule="auto"/>
        <w:ind w:firstLine="480"/>
        <w:rPr>
          <w:rFonts w:hint="eastAsia" w:hAnsi="宋体"/>
          <w:b w:val="0"/>
          <w:bCs w:val="0"/>
          <w:color w:val="auto"/>
          <w:sz w:val="24"/>
          <w:szCs w:val="24"/>
          <w:highlight w:val="none"/>
          <w:lang w:val="en-US" w:eastAsia="zh-CN"/>
        </w:rPr>
      </w:pPr>
      <w:r>
        <w:rPr>
          <w:rFonts w:hint="eastAsia" w:hAnsi="宋体"/>
          <w:b w:val="0"/>
          <w:bCs w:val="0"/>
          <w:color w:val="auto"/>
          <w:sz w:val="24"/>
          <w:szCs w:val="24"/>
          <w:highlight w:val="none"/>
          <w:lang w:val="en-US" w:eastAsia="zh-CN"/>
        </w:rPr>
        <w:t>7.采购人所采购的货物若属于国家规定“三包”范围的，其产品质量保证期不得低于“三包”规定。</w:t>
      </w:r>
    </w:p>
    <w:p>
      <w:pPr>
        <w:spacing w:line="360" w:lineRule="auto"/>
        <w:ind w:firstLine="480"/>
        <w:rPr>
          <w:rFonts w:hint="eastAsia" w:hAnsi="宋体"/>
          <w:b w:val="0"/>
          <w:bCs w:val="0"/>
          <w:color w:val="auto"/>
          <w:sz w:val="24"/>
          <w:szCs w:val="24"/>
          <w:highlight w:val="none"/>
          <w:lang w:val="en-US" w:eastAsia="zh-CN"/>
        </w:rPr>
      </w:pPr>
      <w:r>
        <w:rPr>
          <w:rFonts w:hint="eastAsia" w:hAnsi="宋体"/>
          <w:b w:val="0"/>
          <w:bCs w:val="0"/>
          <w:color w:val="auto"/>
          <w:sz w:val="24"/>
          <w:szCs w:val="24"/>
          <w:highlight w:val="none"/>
          <w:lang w:val="en-US" w:eastAsia="zh-CN"/>
        </w:rPr>
        <w:t>8.质量保修期：</w:t>
      </w:r>
    </w:p>
    <w:p>
      <w:pPr>
        <w:spacing w:line="360" w:lineRule="auto"/>
        <w:ind w:firstLine="480"/>
        <w:rPr>
          <w:rFonts w:hint="eastAsia" w:hAnsi="宋体"/>
          <w:b w:val="0"/>
          <w:bCs w:val="0"/>
          <w:color w:val="auto"/>
          <w:sz w:val="24"/>
          <w:szCs w:val="24"/>
          <w:highlight w:val="none"/>
          <w:lang w:val="en-US" w:eastAsia="zh-CN"/>
        </w:rPr>
      </w:pPr>
      <w:r>
        <w:rPr>
          <w:rFonts w:hint="eastAsia" w:hAnsi="宋体"/>
          <w:b w:val="0"/>
          <w:bCs w:val="0"/>
          <w:color w:val="auto"/>
          <w:sz w:val="24"/>
          <w:szCs w:val="24"/>
          <w:highlight w:val="none"/>
          <w:lang w:val="en-US" w:eastAsia="zh-CN"/>
        </w:rPr>
        <w:t>8.1基础和主体结构工程，为设计文件规定的合理使用年限或按照国家有关规定年限执行。</w:t>
      </w:r>
    </w:p>
    <w:p>
      <w:pPr>
        <w:spacing w:line="360" w:lineRule="auto"/>
        <w:ind w:firstLine="480"/>
        <w:rPr>
          <w:rFonts w:hint="default" w:hAnsi="宋体"/>
          <w:b w:val="0"/>
          <w:bCs w:val="0"/>
          <w:color w:val="auto"/>
          <w:sz w:val="24"/>
          <w:szCs w:val="24"/>
          <w:highlight w:val="none"/>
          <w:lang w:val="en-US" w:eastAsia="zh-CN"/>
        </w:rPr>
      </w:pPr>
      <w:r>
        <w:rPr>
          <w:rFonts w:hint="eastAsia"/>
          <w:b w:val="0"/>
          <w:bCs w:val="0"/>
          <w:color w:val="auto"/>
          <w:sz w:val="24"/>
          <w:szCs w:val="24"/>
          <w:highlight w:val="none"/>
          <w:lang w:val="en-US" w:eastAsia="zh-CN"/>
        </w:rPr>
        <w:t>8.2工</w:t>
      </w:r>
      <w:r>
        <w:rPr>
          <w:rFonts w:hint="eastAsia" w:ascii="宋体" w:hAnsi="宋体" w:cs="宋体"/>
          <w:b w:val="0"/>
          <w:bCs w:val="0"/>
          <w:color w:val="auto"/>
          <w:kern w:val="0"/>
          <w:sz w:val="24"/>
          <w:szCs w:val="24"/>
          <w:highlight w:val="none"/>
          <w:lang w:val="en-US" w:eastAsia="zh-CN"/>
        </w:rPr>
        <w:t>程施工</w:t>
      </w:r>
      <w:r>
        <w:rPr>
          <w:rFonts w:hint="eastAsia" w:cs="宋体"/>
          <w:b w:val="0"/>
          <w:bCs w:val="0"/>
          <w:color w:val="auto"/>
          <w:kern w:val="0"/>
          <w:sz w:val="24"/>
          <w:szCs w:val="24"/>
          <w:highlight w:val="none"/>
          <w:lang w:val="en-US" w:eastAsia="zh-CN"/>
        </w:rPr>
        <w:t>（修缮、安装、装饰）、</w:t>
      </w:r>
      <w:r>
        <w:rPr>
          <w:rFonts w:hint="eastAsia" w:ascii="宋体" w:hAnsi="宋体" w:cs="宋体"/>
          <w:b w:val="0"/>
          <w:bCs w:val="0"/>
          <w:color w:val="auto"/>
          <w:kern w:val="0"/>
          <w:sz w:val="24"/>
          <w:szCs w:val="24"/>
          <w:highlight w:val="none"/>
          <w:lang w:val="en-US" w:eastAsia="zh-CN"/>
        </w:rPr>
        <w:t>电梯设备等</w:t>
      </w:r>
      <w:r>
        <w:rPr>
          <w:rFonts w:hint="eastAsia"/>
          <w:b w:val="0"/>
          <w:bCs w:val="0"/>
          <w:color w:val="auto"/>
          <w:sz w:val="24"/>
          <w:szCs w:val="24"/>
          <w:highlight w:val="none"/>
          <w:lang w:val="en-US" w:eastAsia="zh-CN"/>
        </w:rPr>
        <w:t>质保期（维保期）为</w:t>
      </w:r>
      <w:r>
        <w:rPr>
          <w:rFonts w:hint="eastAsia" w:hAnsi="宋体"/>
          <w:b w:val="0"/>
          <w:bCs w:val="0"/>
          <w:color w:val="auto"/>
          <w:sz w:val="24"/>
          <w:szCs w:val="24"/>
          <w:highlight w:val="none"/>
          <w:lang w:val="en-US" w:eastAsia="zh-CN"/>
        </w:rPr>
        <w:t>2年。</w:t>
      </w:r>
    </w:p>
    <w:p>
      <w:pPr>
        <w:spacing w:line="360" w:lineRule="auto"/>
        <w:ind w:firstLine="480"/>
        <w:rPr>
          <w:rFonts w:hint="eastAsia" w:hAnsi="宋体"/>
          <w:b w:val="0"/>
          <w:bCs w:val="0"/>
          <w:color w:val="auto"/>
          <w:sz w:val="24"/>
          <w:szCs w:val="24"/>
          <w:highlight w:val="none"/>
          <w:lang w:val="en-US" w:eastAsia="zh-CN"/>
        </w:rPr>
      </w:pPr>
      <w:r>
        <w:rPr>
          <w:rFonts w:hint="eastAsia" w:hAnsi="宋体"/>
          <w:b w:val="0"/>
          <w:bCs w:val="0"/>
          <w:color w:val="auto"/>
          <w:sz w:val="24"/>
          <w:szCs w:val="24"/>
          <w:highlight w:val="none"/>
          <w:lang w:val="en-US" w:eastAsia="zh-CN"/>
        </w:rPr>
        <w:t>8.3防水工程质保期</w:t>
      </w:r>
      <w:r>
        <w:rPr>
          <w:rFonts w:hint="eastAsia"/>
          <w:b w:val="0"/>
          <w:bCs w:val="0"/>
          <w:color w:val="auto"/>
          <w:sz w:val="24"/>
          <w:szCs w:val="24"/>
          <w:highlight w:val="none"/>
          <w:lang w:val="en-US" w:eastAsia="zh-CN"/>
        </w:rPr>
        <w:t>为</w:t>
      </w:r>
      <w:r>
        <w:rPr>
          <w:rFonts w:hint="eastAsia" w:hAnsi="宋体"/>
          <w:b w:val="0"/>
          <w:bCs w:val="0"/>
          <w:color w:val="auto"/>
          <w:sz w:val="24"/>
          <w:szCs w:val="24"/>
          <w:highlight w:val="none"/>
          <w:lang w:val="en-US" w:eastAsia="zh-CN"/>
        </w:rPr>
        <w:t>5年。</w:t>
      </w:r>
    </w:p>
    <w:p>
      <w:pPr>
        <w:spacing w:line="360" w:lineRule="auto"/>
        <w:ind w:firstLine="480"/>
        <w:rPr>
          <w:rFonts w:hint="eastAsia"/>
          <w:b/>
          <w:sz w:val="24"/>
        </w:rPr>
      </w:pPr>
      <w:r>
        <w:rPr>
          <w:rFonts w:hint="eastAsia" w:hAnsi="宋体"/>
          <w:b w:val="0"/>
          <w:bCs w:val="0"/>
          <w:color w:val="auto"/>
          <w:sz w:val="24"/>
          <w:szCs w:val="24"/>
          <w:highlight w:val="none"/>
          <w:lang w:val="en-US" w:eastAsia="zh-CN"/>
        </w:rPr>
        <w:t>8.4符合国家行业和重庆市现行工程建设法律法规和管理规范要求，工程质量等级“合格”。</w:t>
      </w:r>
    </w:p>
    <w:p>
      <w:pPr>
        <w:snapToGrid w:val="0"/>
        <w:spacing w:line="400" w:lineRule="exact"/>
        <w:ind w:firstLine="480" w:firstLineChars="200"/>
        <w:rPr>
          <w:b w:val="0"/>
          <w:bCs/>
          <w:sz w:val="24"/>
        </w:rPr>
      </w:pPr>
      <w:r>
        <w:rPr>
          <w:rFonts w:hint="eastAsia"/>
          <w:b w:val="0"/>
          <w:bCs/>
          <w:sz w:val="24"/>
          <w:lang w:val="en-US" w:eastAsia="zh-CN"/>
        </w:rPr>
        <w:t>9</w:t>
      </w:r>
      <w:r>
        <w:rPr>
          <w:rFonts w:hint="eastAsia"/>
          <w:b w:val="0"/>
          <w:bCs/>
          <w:sz w:val="24"/>
        </w:rPr>
        <w:t>.售后服务内容</w:t>
      </w:r>
    </w:p>
    <w:p>
      <w:pPr>
        <w:snapToGrid w:val="0"/>
        <w:spacing w:line="400" w:lineRule="exact"/>
        <w:ind w:firstLine="480" w:firstLineChars="200"/>
        <w:rPr>
          <w:sz w:val="24"/>
        </w:rPr>
      </w:pPr>
      <w:r>
        <w:rPr>
          <w:rFonts w:hint="eastAsia"/>
          <w:sz w:val="24"/>
          <w:lang w:val="en-US" w:eastAsia="zh-CN"/>
        </w:rPr>
        <w:t>9.</w:t>
      </w:r>
      <w:r>
        <w:rPr>
          <w:rFonts w:hint="eastAsia"/>
          <w:sz w:val="24"/>
        </w:rPr>
        <w:t>1投标人在质量保证期内应当为采购人提供以下技术支持和服务：</w:t>
      </w:r>
    </w:p>
    <w:p>
      <w:pPr>
        <w:snapToGrid w:val="0"/>
        <w:spacing w:line="400" w:lineRule="exact"/>
        <w:ind w:firstLine="480" w:firstLineChars="200"/>
        <w:rPr>
          <w:sz w:val="24"/>
        </w:rPr>
      </w:pPr>
      <w:r>
        <w:rPr>
          <w:rFonts w:hint="eastAsia"/>
          <w:sz w:val="24"/>
          <w:lang w:val="en-US" w:eastAsia="zh-CN"/>
        </w:rPr>
        <w:t>9</w:t>
      </w:r>
      <w:r>
        <w:rPr>
          <w:rFonts w:hint="eastAsia"/>
          <w:sz w:val="24"/>
        </w:rPr>
        <w:t>.2电话咨询</w:t>
      </w:r>
      <w:r>
        <w:rPr>
          <w:rFonts w:hint="eastAsia"/>
          <w:sz w:val="24"/>
          <w:lang w:eastAsia="zh-CN"/>
        </w:rPr>
        <w:t>：</w:t>
      </w:r>
      <w:r>
        <w:rPr>
          <w:rFonts w:hint="eastAsia"/>
          <w:sz w:val="24"/>
        </w:rPr>
        <w:t>中标人应当为采购人提供技术援助电话，解答采购人在使用中遇到的问题，及时为采购人提出解决问题的建议。</w:t>
      </w:r>
    </w:p>
    <w:p>
      <w:pPr>
        <w:snapToGrid w:val="0"/>
        <w:spacing w:line="400" w:lineRule="exact"/>
        <w:ind w:firstLine="480" w:firstLineChars="200"/>
        <w:rPr>
          <w:sz w:val="24"/>
        </w:rPr>
      </w:pPr>
      <w:r>
        <w:rPr>
          <w:rFonts w:hint="eastAsia"/>
          <w:sz w:val="24"/>
          <w:lang w:val="en-US" w:eastAsia="zh-CN"/>
        </w:rPr>
        <w:t>9.3</w:t>
      </w:r>
      <w:r>
        <w:rPr>
          <w:rFonts w:hint="eastAsia"/>
          <w:sz w:val="24"/>
        </w:rPr>
        <w:t>现场响应</w:t>
      </w:r>
      <w:r>
        <w:rPr>
          <w:rFonts w:hint="eastAsia"/>
          <w:sz w:val="24"/>
          <w:lang w:eastAsia="zh-CN"/>
        </w:rPr>
        <w:t>：</w:t>
      </w: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pPr>
        <w:snapToGrid w:val="0"/>
        <w:spacing w:line="400" w:lineRule="exact"/>
        <w:ind w:firstLine="480" w:firstLineChars="200"/>
        <w:rPr>
          <w:sz w:val="24"/>
        </w:rPr>
      </w:pPr>
      <w:r>
        <w:rPr>
          <w:rFonts w:hint="eastAsia"/>
          <w:sz w:val="24"/>
          <w:lang w:val="en-US" w:eastAsia="zh-CN"/>
        </w:rPr>
        <w:t>9.4</w:t>
      </w:r>
      <w:r>
        <w:rPr>
          <w:rFonts w:hint="eastAsia"/>
          <w:sz w:val="24"/>
        </w:rPr>
        <w:t>技术升级</w:t>
      </w:r>
      <w:r>
        <w:rPr>
          <w:rFonts w:hint="eastAsia"/>
          <w:sz w:val="24"/>
          <w:lang w:eastAsia="zh-CN"/>
        </w:rPr>
        <w:t>：</w:t>
      </w:r>
      <w:r>
        <w:rPr>
          <w:rFonts w:hint="eastAsia"/>
          <w:sz w:val="24"/>
        </w:rPr>
        <w:t>在质保期内，如果中标人和制造商的产品技术升级，投标人应及时通知采购人，如采购人有相应要求，中标人应对采购人购买的产品进行升级服务。</w:t>
      </w:r>
    </w:p>
    <w:p>
      <w:pPr>
        <w:snapToGrid w:val="0"/>
        <w:spacing w:line="400" w:lineRule="exact"/>
        <w:ind w:firstLine="480" w:firstLineChars="200"/>
        <w:rPr>
          <w:sz w:val="24"/>
        </w:rPr>
      </w:pPr>
      <w:r>
        <w:rPr>
          <w:rFonts w:hint="eastAsia"/>
          <w:sz w:val="24"/>
          <w:lang w:val="en-US" w:eastAsia="zh-CN"/>
        </w:rPr>
        <w:t>10.</w:t>
      </w:r>
      <w:r>
        <w:rPr>
          <w:rFonts w:hint="eastAsia"/>
          <w:sz w:val="24"/>
        </w:rPr>
        <w:t>质保期外服务要求</w:t>
      </w:r>
    </w:p>
    <w:p>
      <w:pPr>
        <w:snapToGrid w:val="0"/>
        <w:spacing w:line="400" w:lineRule="exact"/>
        <w:ind w:firstLine="480" w:firstLineChars="200"/>
        <w:rPr>
          <w:sz w:val="24"/>
        </w:rPr>
      </w:pPr>
      <w:r>
        <w:rPr>
          <w:rFonts w:hint="eastAsia"/>
          <w:sz w:val="24"/>
          <w:lang w:val="en-US" w:eastAsia="zh-CN"/>
        </w:rPr>
        <w:t>10.1</w:t>
      </w:r>
      <w:r>
        <w:rPr>
          <w:rFonts w:hint="eastAsia"/>
          <w:sz w:val="24"/>
        </w:rPr>
        <w:t>质量保证期过后，投标人应同样提供免费电话咨询服务，并应承诺提供产品上门维护服务。</w:t>
      </w:r>
    </w:p>
    <w:p>
      <w:pPr>
        <w:snapToGrid w:val="0"/>
        <w:spacing w:line="400" w:lineRule="exact"/>
        <w:ind w:firstLine="480" w:firstLineChars="200"/>
        <w:rPr>
          <w:sz w:val="24"/>
        </w:rPr>
      </w:pPr>
      <w:r>
        <w:rPr>
          <w:rFonts w:hint="eastAsia"/>
          <w:sz w:val="24"/>
          <w:lang w:val="en-US" w:eastAsia="zh-CN"/>
        </w:rPr>
        <w:t>10.2</w:t>
      </w:r>
      <w:r>
        <w:rPr>
          <w:rFonts w:hint="eastAsia"/>
          <w:sz w:val="24"/>
        </w:rPr>
        <w:t>质量保证期过后，采购人需要继续由原投标人提供售后服务的，该投标人应以优惠价格提供售后服务。</w:t>
      </w:r>
    </w:p>
    <w:p>
      <w:pPr>
        <w:snapToGrid w:val="0"/>
        <w:spacing w:line="400" w:lineRule="exact"/>
        <w:ind w:firstLine="480" w:firstLineChars="200"/>
        <w:rPr>
          <w:rFonts w:hint="eastAsia"/>
          <w:b/>
          <w:sz w:val="24"/>
        </w:rPr>
      </w:pPr>
      <w:r>
        <w:rPr>
          <w:rFonts w:hint="eastAsia"/>
          <w:sz w:val="24"/>
          <w:lang w:val="en-US" w:eastAsia="zh-CN"/>
        </w:rPr>
        <w:t>10.3</w:t>
      </w:r>
      <w:r>
        <w:rPr>
          <w:sz w:val="24"/>
        </w:rPr>
        <w:t>质保期后终身免费上门维修，只收取配件费。</w:t>
      </w:r>
    </w:p>
    <w:p>
      <w:pPr>
        <w:snapToGrid w:val="0"/>
        <w:spacing w:line="400" w:lineRule="exact"/>
        <w:ind w:firstLine="480" w:firstLineChars="200"/>
        <w:rPr>
          <w:b w:val="0"/>
          <w:bCs/>
          <w:sz w:val="24"/>
        </w:rPr>
      </w:pPr>
      <w:r>
        <w:rPr>
          <w:rFonts w:hint="eastAsia"/>
          <w:b w:val="0"/>
          <w:bCs/>
          <w:sz w:val="24"/>
          <w:lang w:val="en-US" w:eastAsia="zh-CN"/>
        </w:rPr>
        <w:t>11.</w:t>
      </w:r>
      <w:r>
        <w:rPr>
          <w:rFonts w:hint="eastAsia"/>
          <w:b w:val="0"/>
          <w:bCs/>
          <w:sz w:val="24"/>
        </w:rPr>
        <w:t>备品备件及易损件</w:t>
      </w:r>
    </w:p>
    <w:p>
      <w:pPr>
        <w:snapToGrid w:val="0"/>
        <w:spacing w:line="400" w:lineRule="exact"/>
        <w:ind w:firstLine="480" w:firstLineChars="200"/>
        <w:rPr>
          <w:rFonts w:hint="eastAsia"/>
        </w:rPr>
      </w:pPr>
      <w:r>
        <w:rPr>
          <w:rFonts w:hint="eastAsia"/>
          <w:sz w:val="24"/>
        </w:rPr>
        <w:t>中标人售后服务中，维修使用的备品备件及易损件应为原厂配件，未经采购人同意不得使用非原厂配件。</w:t>
      </w:r>
    </w:p>
    <w:p>
      <w:pPr>
        <w:pStyle w:val="3"/>
        <w:rPr>
          <w:b/>
          <w:bCs w:val="0"/>
        </w:rPr>
      </w:pPr>
      <w:r>
        <w:rPr>
          <w:rFonts w:hint="eastAsia"/>
          <w:b/>
          <w:bCs w:val="0"/>
        </w:rPr>
        <w:t>四、</w:t>
      </w:r>
      <w:bookmarkEnd w:id="38"/>
      <w:bookmarkEnd w:id="39"/>
      <w:bookmarkEnd w:id="40"/>
      <w:r>
        <w:rPr>
          <w:rFonts w:hint="eastAsia"/>
          <w:b/>
          <w:bCs w:val="0"/>
          <w:lang w:val="en-US" w:eastAsia="zh-CN"/>
        </w:rPr>
        <w:t>履约保证金及</w:t>
      </w:r>
      <w:r>
        <w:rPr>
          <w:rFonts w:hint="eastAsia"/>
          <w:b/>
          <w:bCs w:val="0"/>
        </w:rPr>
        <w:t>付款方式</w:t>
      </w:r>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lang w:val="en-US" w:eastAsia="zh-CN"/>
        </w:rPr>
      </w:pPr>
      <w:bookmarkStart w:id="41" w:name="_Toc267320052"/>
      <w:bookmarkStart w:id="42" w:name="_Toc98942887"/>
      <w:bookmarkStart w:id="43" w:name="_Toc505608533"/>
      <w:r>
        <w:rPr>
          <w:rFonts w:hint="eastAsia" w:ascii="宋体" w:hAnsi="宋体" w:cs="宋体"/>
          <w:sz w:val="24"/>
          <w:szCs w:val="24"/>
          <w:lang w:val="en-US" w:eastAsia="zh-CN"/>
        </w:rPr>
        <w:t>1.履约保证金</w:t>
      </w:r>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1.1担保形式：公对公转账或履约保函。</w:t>
      </w:r>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1.2担保金额：中标金额的5%。</w:t>
      </w:r>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1.3缴纳时间：</w:t>
      </w:r>
      <w:r>
        <w:rPr>
          <w:rFonts w:hint="eastAsia" w:cs="宋体"/>
          <w:sz w:val="24"/>
          <w:szCs w:val="24"/>
          <w:lang w:val="en-US" w:eastAsia="zh-CN"/>
        </w:rPr>
        <w:t>中标结果公告发布后5个工作日内</w:t>
      </w:r>
      <w:r>
        <w:rPr>
          <w:rFonts w:hint="eastAsia" w:ascii="宋体" w:hAnsi="宋体" w:cs="宋体"/>
          <w:sz w:val="24"/>
          <w:szCs w:val="24"/>
          <w:lang w:val="en-US" w:eastAsia="zh-CN"/>
        </w:rPr>
        <w:t>，投标人向采购人提交履约担保金或履约保函，投标人需缴纳履约保证金或提供履约保函且签字盖章后生效方可签订合同。</w:t>
      </w:r>
    </w:p>
    <w:p>
      <w:pPr>
        <w:numPr>
          <w:ilvl w:val="255"/>
          <w:numId w:val="0"/>
        </w:numPr>
        <w:autoSpaceDE w:val="0"/>
        <w:autoSpaceDN w:val="0"/>
        <w:adjustRightInd w:val="0"/>
        <w:snapToGrid w:val="0"/>
        <w:spacing w:line="360" w:lineRule="exact"/>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sz w:val="24"/>
          <w:szCs w:val="24"/>
          <w:lang w:val="en-US" w:eastAsia="zh-CN"/>
        </w:rPr>
        <w:t>1.4担保时间：自采购人账户收到投标人缴纳的履约担保金之日起至合同约定的本项目</w:t>
      </w:r>
      <w:r>
        <w:rPr>
          <w:rFonts w:hint="eastAsia" w:hAnsi="宋体" w:cs="宋体"/>
          <w:b w:val="0"/>
          <w:bCs w:val="0"/>
          <w:color w:val="auto"/>
          <w:kern w:val="0"/>
          <w:sz w:val="24"/>
          <w:szCs w:val="24"/>
          <w:highlight w:val="none"/>
          <w:lang w:val="en-US" w:eastAsia="zh-CN"/>
        </w:rPr>
        <w:t>工程完成竣工验收，且通过属地部门特种设备相关验收</w:t>
      </w:r>
      <w:r>
        <w:rPr>
          <w:rFonts w:hint="eastAsia" w:ascii="宋体" w:hAnsi="宋体" w:cs="宋体"/>
          <w:b w:val="0"/>
          <w:bCs w:val="0"/>
          <w:color w:val="auto"/>
          <w:sz w:val="24"/>
          <w:szCs w:val="24"/>
          <w:highlight w:val="none"/>
          <w:lang w:val="en-US" w:eastAsia="zh-CN"/>
        </w:rPr>
        <w:t>止</w:t>
      </w:r>
      <w:r>
        <w:rPr>
          <w:rFonts w:hint="eastAsia" w:hAnsi="宋体" w:cs="宋体"/>
          <w:b w:val="0"/>
          <w:bCs w:val="0"/>
          <w:color w:val="auto"/>
          <w:sz w:val="24"/>
          <w:szCs w:val="24"/>
          <w:highlight w:val="none"/>
          <w:lang w:val="en-US" w:eastAsia="zh-CN"/>
        </w:rPr>
        <w:t>（不含质保期间）</w:t>
      </w:r>
      <w:r>
        <w:rPr>
          <w:rFonts w:hint="eastAsia" w:ascii="宋体" w:hAnsi="宋体" w:cs="宋体"/>
          <w:b w:val="0"/>
          <w:bCs w:val="0"/>
          <w:color w:val="auto"/>
          <w:sz w:val="24"/>
          <w:szCs w:val="24"/>
          <w:highlight w:val="none"/>
          <w:lang w:val="en-US" w:eastAsia="zh-CN"/>
        </w:rPr>
        <w:t>，若至该日期仍未完成本项目，则采购人可要求延长担保时间至调整的计划服务期终止时间。</w:t>
      </w:r>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lang w:val="en-US" w:eastAsia="zh-CN"/>
        </w:rPr>
      </w:pPr>
      <w:r>
        <w:rPr>
          <w:rFonts w:hint="eastAsia" w:ascii="宋体" w:hAnsi="宋体" w:cs="宋体"/>
          <w:b w:val="0"/>
          <w:bCs w:val="0"/>
          <w:color w:val="auto"/>
          <w:sz w:val="24"/>
          <w:szCs w:val="24"/>
          <w:highlight w:val="none"/>
          <w:lang w:val="en-US" w:eastAsia="zh-CN"/>
        </w:rPr>
        <w:t>1.5退还时间：在</w:t>
      </w:r>
      <w:r>
        <w:rPr>
          <w:rFonts w:hint="eastAsia" w:hAnsi="宋体" w:cs="宋体"/>
          <w:b w:val="0"/>
          <w:bCs w:val="0"/>
          <w:color w:val="auto"/>
          <w:sz w:val="24"/>
          <w:szCs w:val="24"/>
          <w:highlight w:val="none"/>
          <w:lang w:val="en-US" w:eastAsia="zh-CN"/>
        </w:rPr>
        <w:t>通过相关验收后</w:t>
      </w:r>
      <w:r>
        <w:rPr>
          <w:rFonts w:hint="eastAsia" w:ascii="宋体" w:hAnsi="宋体" w:cs="宋体"/>
          <w:b w:val="0"/>
          <w:bCs w:val="0"/>
          <w:color w:val="auto"/>
          <w:sz w:val="24"/>
          <w:szCs w:val="24"/>
          <w:highlight w:val="none"/>
          <w:lang w:val="en-US" w:eastAsia="zh-CN"/>
        </w:rPr>
        <w:t>，</w:t>
      </w:r>
      <w:r>
        <w:rPr>
          <w:rFonts w:hint="eastAsia" w:ascii="宋体" w:hAnsi="宋体" w:cs="宋体"/>
          <w:sz w:val="24"/>
          <w:szCs w:val="24"/>
          <w:lang w:val="en-US" w:eastAsia="zh-CN"/>
        </w:rPr>
        <w:t>投标人的</w:t>
      </w:r>
      <w:r>
        <w:rPr>
          <w:rFonts w:hint="eastAsia" w:hAnsi="宋体" w:cs="宋体"/>
          <w:sz w:val="24"/>
          <w:szCs w:val="24"/>
          <w:lang w:val="en-US" w:eastAsia="zh-CN"/>
        </w:rPr>
        <w:t>施工</w:t>
      </w:r>
      <w:r>
        <w:rPr>
          <w:rFonts w:hint="eastAsia" w:ascii="宋体" w:hAnsi="宋体" w:cs="宋体"/>
          <w:sz w:val="24"/>
          <w:szCs w:val="24"/>
          <w:lang w:val="en-US" w:eastAsia="zh-CN"/>
        </w:rPr>
        <w:t>项目通过验收并经采购人认可且投标人无任何违约情形、在全部款项结清后15个工作日内采购人将履约保证金一次性无息全额返还给投标人。</w:t>
      </w:r>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1.6投标人有下列情形之一的，采购人有权终止合同，投标人除应承担本合同约定的其他相关违约责任外，采购人还有权没收全部履约保证金。</w:t>
      </w:r>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1.6.1拒绝承接采购人业务的；</w:t>
      </w:r>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1.6.2被行业主管部门取消经营资格的；</w:t>
      </w:r>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1.6.3拒绝接受采购人或采购人上级部门监督、检查的；</w:t>
      </w:r>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1.6.4投标人出现不良工作态度、不配合采购人工作、拖延或不响应采购人咨询或修改服务内容等情况超过3次；</w:t>
      </w:r>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1.6.5投标人转包或分包的。</w:t>
      </w:r>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lang w:val="en-US" w:eastAsia="zh-CN"/>
        </w:rPr>
      </w:pPr>
      <w:bookmarkStart w:id="44" w:name="OLE_LINK19"/>
      <w:bookmarkStart w:id="45" w:name="OLE_LINK8"/>
      <w:r>
        <w:rPr>
          <w:rFonts w:hint="eastAsia" w:ascii="宋体" w:hAnsi="宋体" w:cs="宋体"/>
          <w:sz w:val="24"/>
          <w:szCs w:val="24"/>
          <w:lang w:val="en-US" w:eastAsia="zh-CN"/>
        </w:rPr>
        <w:t>2</w:t>
      </w:r>
      <w:r>
        <w:rPr>
          <w:rFonts w:hint="eastAsia" w:hAnsi="宋体" w:cs="宋体"/>
          <w:sz w:val="24"/>
          <w:szCs w:val="24"/>
          <w:lang w:val="en-US" w:eastAsia="zh-CN"/>
        </w:rPr>
        <w:t>.</w:t>
      </w:r>
      <w:r>
        <w:rPr>
          <w:rFonts w:hint="eastAsia" w:ascii="宋体" w:hAnsi="宋体" w:cs="宋体"/>
          <w:sz w:val="24"/>
          <w:szCs w:val="24"/>
          <w:lang w:val="en-US" w:eastAsia="zh-CN"/>
        </w:rPr>
        <w:t>付款方式</w:t>
      </w:r>
    </w:p>
    <w:p>
      <w:pPr>
        <w:numPr>
          <w:ilvl w:val="255"/>
          <w:numId w:val="0"/>
        </w:numPr>
        <w:autoSpaceDE w:val="0"/>
        <w:autoSpaceDN w:val="0"/>
        <w:adjustRightInd w:val="0"/>
        <w:snapToGrid w:val="0"/>
        <w:spacing w:line="360" w:lineRule="exact"/>
        <w:ind w:firstLine="480" w:firstLineChars="200"/>
        <w:rPr>
          <w:rFonts w:hint="eastAsia"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2.1</w:t>
      </w:r>
      <w:r>
        <w:rPr>
          <w:rFonts w:hint="eastAsia" w:hAnsi="宋体" w:cs="宋体"/>
          <w:b w:val="0"/>
          <w:bCs w:val="0"/>
          <w:color w:val="auto"/>
          <w:kern w:val="0"/>
          <w:sz w:val="24"/>
          <w:szCs w:val="24"/>
          <w:highlight w:val="none"/>
          <w:lang w:val="en-US" w:eastAsia="zh-CN"/>
        </w:rPr>
        <w:t>结算款：</w:t>
      </w:r>
      <w:bookmarkStart w:id="46" w:name="OLE_LINK20"/>
      <w:r>
        <w:rPr>
          <w:rFonts w:hint="eastAsia" w:hAnsi="宋体" w:cs="宋体"/>
          <w:b w:val="0"/>
          <w:bCs w:val="0"/>
          <w:color w:val="auto"/>
          <w:kern w:val="0"/>
          <w:sz w:val="24"/>
          <w:szCs w:val="24"/>
          <w:highlight w:val="none"/>
          <w:lang w:val="en-US" w:eastAsia="zh-CN"/>
        </w:rPr>
        <w:t>工程完成竣工验收，并通过属地部门特种设备相关验收后，支付至合同中标价款的95%</w:t>
      </w:r>
      <w:bookmarkEnd w:id="46"/>
      <w:r>
        <w:rPr>
          <w:rFonts w:hint="eastAsia" w:hAnsi="宋体" w:cs="宋体"/>
          <w:b w:val="0"/>
          <w:bCs w:val="0"/>
          <w:color w:val="auto"/>
          <w:kern w:val="0"/>
          <w:sz w:val="24"/>
          <w:szCs w:val="24"/>
          <w:highlight w:val="none"/>
          <w:lang w:val="en-US" w:eastAsia="zh-CN"/>
        </w:rPr>
        <w:t>；</w:t>
      </w:r>
    </w:p>
    <w:p>
      <w:pPr>
        <w:numPr>
          <w:ilvl w:val="255"/>
          <w:numId w:val="0"/>
        </w:numPr>
        <w:autoSpaceDE w:val="0"/>
        <w:autoSpaceDN w:val="0"/>
        <w:adjustRightInd w:val="0"/>
        <w:snapToGrid w:val="0"/>
        <w:spacing w:line="360" w:lineRule="exact"/>
        <w:ind w:firstLine="480" w:firstLineChars="200"/>
        <w:rPr>
          <w:rFonts w:hint="eastAsia" w:ascii="宋体" w:hAnsi="宋体" w:cs="宋体"/>
          <w:b w:val="0"/>
          <w:bCs w:val="0"/>
          <w:color w:val="auto"/>
          <w:kern w:val="0"/>
          <w:sz w:val="24"/>
          <w:szCs w:val="24"/>
          <w:highlight w:val="none"/>
          <w:lang w:val="en-US" w:eastAsia="zh-CN"/>
        </w:rPr>
      </w:pPr>
      <w:r>
        <w:rPr>
          <w:rFonts w:hint="eastAsia" w:hAnsi="宋体" w:cs="宋体"/>
          <w:b w:val="0"/>
          <w:bCs w:val="0"/>
          <w:color w:val="auto"/>
          <w:kern w:val="0"/>
          <w:sz w:val="24"/>
          <w:szCs w:val="24"/>
          <w:highlight w:val="none"/>
          <w:lang w:val="en-US" w:eastAsia="zh-CN"/>
        </w:rPr>
        <w:t>2.2尾款：</w:t>
      </w:r>
      <w:r>
        <w:rPr>
          <w:rFonts w:hint="eastAsia" w:ascii="宋体" w:hAnsi="宋体" w:cs="宋体"/>
          <w:b w:val="0"/>
          <w:bCs w:val="0"/>
          <w:color w:val="auto"/>
          <w:kern w:val="0"/>
          <w:sz w:val="24"/>
          <w:szCs w:val="24"/>
          <w:highlight w:val="none"/>
          <w:lang w:val="en-US" w:eastAsia="zh-CN"/>
        </w:rPr>
        <w:t>工程施工及电梯设备等2年维保</w:t>
      </w:r>
      <w:r>
        <w:rPr>
          <w:rFonts w:hint="eastAsia" w:cs="宋体"/>
          <w:b w:val="0"/>
          <w:bCs w:val="0"/>
          <w:color w:val="auto"/>
          <w:kern w:val="0"/>
          <w:sz w:val="24"/>
          <w:szCs w:val="24"/>
          <w:highlight w:val="none"/>
          <w:lang w:val="en-US" w:eastAsia="zh-CN"/>
        </w:rPr>
        <w:t>（质保）</w:t>
      </w:r>
      <w:r>
        <w:rPr>
          <w:rFonts w:hint="eastAsia" w:ascii="宋体" w:hAnsi="宋体" w:cs="宋体"/>
          <w:b w:val="0"/>
          <w:bCs w:val="0"/>
          <w:color w:val="auto"/>
          <w:kern w:val="0"/>
          <w:sz w:val="24"/>
          <w:szCs w:val="24"/>
          <w:highlight w:val="none"/>
          <w:lang w:val="en-US" w:eastAsia="zh-CN"/>
        </w:rPr>
        <w:t>期满，且防水工程（如有）完成5年质保期后，支付至合同款项的100%。。</w:t>
      </w:r>
    </w:p>
    <w:bookmarkEnd w:id="44"/>
    <w:p>
      <w:pPr>
        <w:pStyle w:val="3"/>
        <w:ind w:firstLine="480" w:firstLineChars="200"/>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2.3注意事项：每次付款前，需收到中标人开具的相应金额发票。若工程未通过验收，中标人须在5个工作日内完成整改；整改后仍未通过验收的，中标人应退还采购人已支付的款项，采购人有权解除合同且不承担任何费用。</w:t>
      </w:r>
    </w:p>
    <w:bookmarkEnd w:id="45"/>
    <w:p>
      <w:pPr>
        <w:pStyle w:val="3"/>
        <w:rPr>
          <w:b/>
          <w:bCs w:val="0"/>
        </w:rPr>
      </w:pPr>
      <w:r>
        <w:rPr>
          <w:rFonts w:hint="eastAsia"/>
          <w:b/>
          <w:bCs w:val="0"/>
        </w:rPr>
        <w:t>五、知识产权</w:t>
      </w:r>
      <w:bookmarkEnd w:id="41"/>
      <w:bookmarkEnd w:id="42"/>
      <w:bookmarkEnd w:id="43"/>
    </w:p>
    <w:p>
      <w:pPr>
        <w:ind w:firstLine="424" w:firstLineChars="177"/>
        <w:rPr>
          <w:sz w:val="24"/>
          <w:szCs w:val="24"/>
        </w:rPr>
      </w:pPr>
      <w:r>
        <w:rPr>
          <w:rFonts w:hint="eastAsia"/>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rPr>
          <w:b/>
          <w:bCs w:val="0"/>
        </w:rPr>
      </w:pPr>
      <w:bookmarkStart w:id="47" w:name="_Toc267320053"/>
      <w:bookmarkStart w:id="48" w:name="_Toc98942888"/>
      <w:bookmarkStart w:id="49" w:name="_Toc505608534"/>
      <w:r>
        <w:rPr>
          <w:rFonts w:hint="eastAsia"/>
          <w:b/>
          <w:bCs w:val="0"/>
        </w:rPr>
        <w:t>六、培训</w:t>
      </w:r>
      <w:bookmarkEnd w:id="47"/>
      <w:bookmarkEnd w:id="48"/>
      <w:bookmarkEnd w:id="49"/>
    </w:p>
    <w:p>
      <w:pPr>
        <w:ind w:firstLine="424" w:firstLineChars="177"/>
        <w:rPr>
          <w:sz w:val="24"/>
          <w:szCs w:val="24"/>
        </w:rPr>
      </w:pPr>
      <w:r>
        <w:rPr>
          <w:rFonts w:hint="eastAsia"/>
          <w:sz w:val="24"/>
          <w:szCs w:val="24"/>
        </w:rPr>
        <w:t>投标人对其提供产品的使用和操作应尽培训义务。投标人应提供对采购人的基本免费培训，使采购人使用人员能够正常操作。</w:t>
      </w:r>
    </w:p>
    <w:p>
      <w:pPr>
        <w:pStyle w:val="3"/>
        <w:rPr>
          <w:b/>
          <w:bCs w:val="0"/>
        </w:rPr>
      </w:pPr>
      <w:bookmarkStart w:id="50" w:name="_Toc267320054"/>
      <w:bookmarkStart w:id="51" w:name="_Toc98942889"/>
      <w:bookmarkStart w:id="52" w:name="_Toc505608536"/>
      <w:r>
        <w:rPr>
          <w:rFonts w:hint="eastAsia"/>
          <w:b/>
          <w:bCs w:val="0"/>
        </w:rPr>
        <w:t>七、</w:t>
      </w:r>
      <w:bookmarkEnd w:id="50"/>
      <w:r>
        <w:rPr>
          <w:rFonts w:hint="eastAsia"/>
          <w:b/>
          <w:bCs w:val="0"/>
        </w:rPr>
        <w:t>其他商务要求内容</w:t>
      </w:r>
      <w:bookmarkEnd w:id="51"/>
      <w:bookmarkEnd w:id="52"/>
    </w:p>
    <w:p>
      <w:pPr>
        <w:snapToGrid w:val="0"/>
        <w:spacing w:line="360" w:lineRule="auto"/>
        <w:ind w:firstLine="480" w:firstLineChars="200"/>
        <w:rPr>
          <w:rFonts w:hAnsi="宋体" w:cs="宋体"/>
          <w:sz w:val="24"/>
          <w:szCs w:val="24"/>
        </w:rPr>
      </w:pPr>
      <w:r>
        <w:rPr>
          <w:rFonts w:hint="eastAsia" w:hAnsi="宋体" w:cs="宋体"/>
          <w:sz w:val="24"/>
          <w:szCs w:val="24"/>
        </w:rPr>
        <w:t>7.1.投标人必须在</w:t>
      </w:r>
      <w:r>
        <w:rPr>
          <w:rFonts w:hint="eastAsia" w:hAnsi="宋体" w:cs="宋体"/>
          <w:sz w:val="24"/>
          <w:szCs w:val="24"/>
          <w:lang w:eastAsia="zh-CN"/>
        </w:rPr>
        <w:t>响应文件</w:t>
      </w:r>
      <w:r>
        <w:rPr>
          <w:rFonts w:hint="eastAsia" w:hAnsi="宋体" w:cs="宋体"/>
          <w:sz w:val="24"/>
          <w:szCs w:val="24"/>
        </w:rPr>
        <w:t>中对以上条款和服务承诺明确列出，承诺内容必须达到本篇及</w:t>
      </w:r>
      <w:r>
        <w:rPr>
          <w:rFonts w:hint="eastAsia" w:hAnsi="宋体" w:cs="宋体"/>
          <w:sz w:val="24"/>
          <w:szCs w:val="24"/>
          <w:lang w:eastAsia="zh-CN"/>
        </w:rPr>
        <w:t>竞争性比选文件</w:t>
      </w:r>
      <w:r>
        <w:rPr>
          <w:rFonts w:hint="eastAsia" w:hAnsi="宋体" w:cs="宋体"/>
          <w:sz w:val="24"/>
          <w:szCs w:val="24"/>
        </w:rPr>
        <w:t>其他条款的要求。</w:t>
      </w:r>
    </w:p>
    <w:p>
      <w:pPr>
        <w:spacing w:line="360" w:lineRule="auto"/>
        <w:ind w:firstLine="360" w:firstLineChars="150"/>
        <w:rPr>
          <w:rFonts w:hAnsi="宋体" w:cs="方正仿宋_GBK"/>
          <w:sz w:val="24"/>
          <w:szCs w:val="24"/>
        </w:rPr>
      </w:pPr>
      <w:r>
        <w:rPr>
          <w:rFonts w:hint="eastAsia" w:hAnsi="宋体" w:cs="宋体"/>
          <w:sz w:val="24"/>
          <w:szCs w:val="24"/>
        </w:rPr>
        <w:t>7.2.其他未尽事宜由供需双方在采购合同中详细约定，</w:t>
      </w:r>
      <w:r>
        <w:rPr>
          <w:rFonts w:hint="eastAsia" w:hAnsi="宋体" w:cs="方正仿宋_GBK"/>
          <w:sz w:val="24"/>
          <w:szCs w:val="24"/>
        </w:rPr>
        <w:t>投标人在</w:t>
      </w:r>
      <w:r>
        <w:rPr>
          <w:rFonts w:hint="eastAsia" w:hAnsi="宋体" w:cs="方正仿宋_GBK"/>
          <w:sz w:val="24"/>
          <w:szCs w:val="24"/>
          <w:lang w:eastAsia="zh-CN"/>
        </w:rPr>
        <w:t>响应文件</w:t>
      </w:r>
      <w:r>
        <w:rPr>
          <w:rFonts w:hint="eastAsia" w:hAnsi="宋体" w:cs="方正仿宋_GBK"/>
          <w:sz w:val="24"/>
          <w:szCs w:val="24"/>
        </w:rPr>
        <w:t>中所承诺的所有经济、技术和商务条款都要纳入成交合同中。</w:t>
      </w:r>
    </w:p>
    <w:p>
      <w:pPr>
        <w:spacing w:line="360" w:lineRule="auto"/>
        <w:ind w:firstLine="360" w:firstLineChars="150"/>
        <w:rPr>
          <w:rFonts w:hAnsi="宋体" w:cs="方正仿宋_GBK"/>
          <w:sz w:val="24"/>
          <w:szCs w:val="24"/>
        </w:rPr>
      </w:pPr>
      <w:r>
        <w:rPr>
          <w:rFonts w:hint="eastAsia" w:hAnsi="宋体" w:cs="方正仿宋_GBK"/>
          <w:sz w:val="24"/>
          <w:szCs w:val="24"/>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sz w:val="24"/>
          <w:szCs w:val="24"/>
        </w:rPr>
      </w:pPr>
      <w:r>
        <w:rPr>
          <w:rFonts w:hint="eastAsia" w:hAnsi="宋体" w:cs="方正仿宋_GBK"/>
          <w:sz w:val="24"/>
          <w:szCs w:val="24"/>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lang w:eastAsia="zh-CN"/>
        </w:rPr>
        <w:t>响应文件</w:t>
      </w:r>
      <w:r>
        <w:rPr>
          <w:rFonts w:hint="eastAsia" w:hAnsi="宋体" w:cs="方正仿宋_GBK"/>
          <w:sz w:val="24"/>
          <w:szCs w:val="24"/>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lang w:eastAsia="zh-CN"/>
        </w:rPr>
        <w:t>二</w:t>
      </w:r>
      <w:r>
        <w:rPr>
          <w:rFonts w:hint="eastAsia" w:hAnsi="宋体" w:cs="方正仿宋_GBK"/>
          <w:sz w:val="24"/>
          <w:szCs w:val="24"/>
        </w:rPr>
        <w:t>十赔付采购人延误损失。</w:t>
      </w:r>
    </w:p>
    <w:p>
      <w:pPr>
        <w:spacing w:line="360" w:lineRule="auto"/>
        <w:ind w:firstLine="360" w:firstLineChars="150"/>
        <w:rPr>
          <w:rFonts w:hAnsi="宋体" w:cs="方正仿宋_GBK"/>
          <w:sz w:val="24"/>
          <w:szCs w:val="24"/>
        </w:rPr>
      </w:pPr>
      <w:r>
        <w:rPr>
          <w:rFonts w:hint="eastAsia" w:hAnsi="宋体" w:cs="方正仿宋_GBK"/>
          <w:sz w:val="24"/>
          <w:szCs w:val="24"/>
        </w:rPr>
        <w:t>7.5.</w:t>
      </w:r>
      <w:r>
        <w:rPr>
          <w:rFonts w:hint="eastAsia" w:hAnsi="宋体" w:cs="方正仿宋_GBK"/>
          <w:sz w:val="24"/>
          <w:szCs w:val="24"/>
          <w:lang w:eastAsia="zh-CN"/>
        </w:rPr>
        <w:t>竞争性比选文件</w:t>
      </w:r>
      <w:r>
        <w:rPr>
          <w:rFonts w:hint="eastAsia" w:hAnsi="宋体" w:cs="方正仿宋_GBK"/>
          <w:sz w:val="24"/>
          <w:szCs w:val="24"/>
        </w:rPr>
        <w:t>、中标人的</w:t>
      </w:r>
      <w:r>
        <w:rPr>
          <w:rFonts w:hint="eastAsia" w:hAnsi="宋体" w:cs="方正仿宋_GBK"/>
          <w:sz w:val="24"/>
          <w:szCs w:val="24"/>
          <w:lang w:eastAsia="zh-CN"/>
        </w:rPr>
        <w:t>响应</w:t>
      </w:r>
      <w:r>
        <w:rPr>
          <w:rFonts w:hint="eastAsia" w:hAnsi="宋体" w:cs="方正仿宋_GBK"/>
          <w:sz w:val="24"/>
          <w:szCs w:val="24"/>
        </w:rPr>
        <w:t>文件及有效承诺文件等，均为签订合同的依据，是合同不可分割的一部分。</w:t>
      </w:r>
    </w:p>
    <w:p>
      <w:pPr>
        <w:spacing w:line="360" w:lineRule="auto"/>
        <w:ind w:firstLine="360" w:firstLineChars="150"/>
        <w:rPr>
          <w:rFonts w:hint="eastAsia" w:hAnsi="宋体" w:cs="方正仿宋_GBK"/>
          <w:sz w:val="24"/>
          <w:szCs w:val="24"/>
          <w:lang w:eastAsia="zh-CN"/>
        </w:rPr>
      </w:pPr>
      <w:r>
        <w:rPr>
          <w:rFonts w:hint="eastAsia" w:hAnsi="宋体" w:cs="方正仿宋_GBK"/>
          <w:sz w:val="24"/>
          <w:szCs w:val="24"/>
          <w:lang w:val="en-US" w:eastAsia="zh-CN"/>
        </w:rPr>
        <w:t>7.6.</w:t>
      </w:r>
      <w:r>
        <w:rPr>
          <w:rFonts w:hint="eastAsia" w:hAnsi="宋体" w:cs="方正仿宋_GBK"/>
          <w:sz w:val="24"/>
          <w:szCs w:val="24"/>
          <w:lang w:eastAsia="zh-CN"/>
        </w:rPr>
        <w:t>若采购人</w:t>
      </w:r>
      <w:r>
        <w:rPr>
          <w:rFonts w:hint="eastAsia" w:hAnsi="宋体" w:cs="方正仿宋_GBK"/>
          <w:sz w:val="24"/>
          <w:szCs w:val="24"/>
          <w:lang w:eastAsia="zh-Hans"/>
        </w:rPr>
        <w:t>认为</w:t>
      </w:r>
      <w:r>
        <w:rPr>
          <w:rFonts w:hint="eastAsia" w:hAnsi="宋体" w:cs="方正仿宋_GBK"/>
          <w:sz w:val="24"/>
          <w:szCs w:val="24"/>
          <w:lang w:eastAsia="zh-CN"/>
        </w:rPr>
        <w:t>货物需要第三方质量检测或者鉴定的，采购人</w:t>
      </w:r>
      <w:r>
        <w:rPr>
          <w:rFonts w:hint="eastAsia" w:hAnsi="宋体" w:cs="方正仿宋_GBK"/>
          <w:sz w:val="24"/>
          <w:szCs w:val="24"/>
          <w:lang w:eastAsia="zh-Hans"/>
        </w:rPr>
        <w:t>有权</w:t>
      </w:r>
      <w:r>
        <w:rPr>
          <w:rFonts w:hint="eastAsia" w:hAnsi="宋体" w:cs="方正仿宋_GBK"/>
          <w:sz w:val="24"/>
          <w:szCs w:val="24"/>
          <w:lang w:eastAsia="zh-CN"/>
        </w:rPr>
        <w:t>单方选择检测/鉴定机构，中标人对前述机构的检测/鉴定结论予以认可，</w:t>
      </w:r>
      <w:r>
        <w:rPr>
          <w:rFonts w:hint="eastAsia" w:hAnsi="宋体" w:cs="方正仿宋_GBK"/>
          <w:sz w:val="24"/>
          <w:szCs w:val="24"/>
          <w:lang w:eastAsia="zh-Hans"/>
        </w:rPr>
        <w:t>且</w:t>
      </w:r>
      <w:r>
        <w:rPr>
          <w:rFonts w:hint="eastAsia" w:hAnsi="宋体" w:cs="方正仿宋_GBK"/>
          <w:sz w:val="24"/>
          <w:szCs w:val="24"/>
          <w:lang w:eastAsia="zh-CN"/>
        </w:rPr>
        <w:t>中标人应承担相关费用（包括但不限于检测费用、鉴定费用、运输费用、装卸费用等）。</w:t>
      </w:r>
    </w:p>
    <w:p>
      <w:pPr>
        <w:pStyle w:val="3"/>
        <w:rPr>
          <w:rFonts w:hint="eastAsia"/>
          <w:b/>
          <w:bCs w:val="0"/>
        </w:rPr>
      </w:pPr>
      <w:bookmarkStart w:id="53" w:name="_Toc29164"/>
      <w:bookmarkStart w:id="54" w:name="_Toc157696854"/>
      <w:bookmarkStart w:id="55" w:name="_Toc15068"/>
      <w:r>
        <w:rPr>
          <w:rFonts w:hint="eastAsia"/>
          <w:b/>
          <w:bCs w:val="0"/>
        </w:rPr>
        <w:t>八、工程违约处罚管理要求</w:t>
      </w:r>
      <w:bookmarkEnd w:id="53"/>
      <w:bookmarkEnd w:id="54"/>
      <w:bookmarkEnd w:id="55"/>
    </w:p>
    <w:p>
      <w:pPr>
        <w:snapToGrid w:val="0"/>
        <w:spacing w:line="276" w:lineRule="auto"/>
        <w:ind w:firstLine="480" w:firstLineChars="200"/>
        <w:rPr>
          <w:rFonts w:hint="eastAsia" w:ascii="宋体" w:hAnsi="宋体" w:cs="宋体"/>
          <w:color w:val="auto"/>
          <w:sz w:val="24"/>
          <w:szCs w:val="24"/>
        </w:rPr>
      </w:pPr>
      <w:r>
        <w:rPr>
          <w:rFonts w:hint="eastAsia" w:hAnsi="宋体"/>
          <w:sz w:val="24"/>
          <w:szCs w:val="24"/>
          <w:lang w:eastAsia="zh-CN"/>
        </w:rPr>
        <w:t>若因</w:t>
      </w:r>
      <w:r>
        <w:rPr>
          <w:rFonts w:hint="eastAsia" w:hAnsi="宋体"/>
          <w:sz w:val="24"/>
          <w:szCs w:val="24"/>
          <w:lang w:val="en-US" w:eastAsia="zh-CN"/>
        </w:rPr>
        <w:t>投标人</w:t>
      </w:r>
      <w:r>
        <w:rPr>
          <w:rFonts w:hint="eastAsia" w:hAnsi="宋体"/>
          <w:sz w:val="24"/>
          <w:szCs w:val="24"/>
          <w:lang w:eastAsia="zh-CN"/>
        </w:rPr>
        <w:t>自身原因（如设计延误、施工组织不当、设备供应滞后等）导致总工期超出</w:t>
      </w:r>
      <w:r>
        <w:rPr>
          <w:rFonts w:hint="eastAsia" w:hAnsi="宋体"/>
          <w:sz w:val="24"/>
          <w:szCs w:val="24"/>
          <w:lang w:val="en-US" w:eastAsia="zh-CN"/>
        </w:rPr>
        <w:t>60</w:t>
      </w:r>
      <w:r>
        <w:rPr>
          <w:rFonts w:hint="eastAsia" w:hAnsi="宋体"/>
          <w:sz w:val="24"/>
          <w:szCs w:val="24"/>
          <w:lang w:eastAsia="zh-CN"/>
        </w:rPr>
        <w:t>个日历</w:t>
      </w:r>
      <w:r>
        <w:rPr>
          <w:rFonts w:hint="eastAsia" w:hAnsi="宋体"/>
          <w:sz w:val="24"/>
          <w:szCs w:val="24"/>
          <w:lang w:val="en-US" w:eastAsia="zh-CN"/>
        </w:rPr>
        <w:t>日</w:t>
      </w:r>
      <w:r>
        <w:rPr>
          <w:rFonts w:hint="eastAsia" w:hAnsi="宋体"/>
          <w:sz w:val="24"/>
          <w:szCs w:val="24"/>
          <w:lang w:eastAsia="zh-CN"/>
        </w:rPr>
        <w:t>，每延误1个日历日，中标人需向采购人支付合同总额千分之五的延期费；延误超过10个日历</w:t>
      </w:r>
      <w:r>
        <w:rPr>
          <w:rFonts w:hint="eastAsia" w:hAnsi="宋体"/>
          <w:sz w:val="24"/>
          <w:szCs w:val="24"/>
          <w:lang w:val="en-US" w:eastAsia="zh-CN"/>
        </w:rPr>
        <w:t>日</w:t>
      </w:r>
      <w:r>
        <w:rPr>
          <w:rFonts w:hint="eastAsia" w:hAnsi="宋体"/>
          <w:sz w:val="24"/>
          <w:szCs w:val="24"/>
          <w:lang w:eastAsia="zh-CN"/>
        </w:rPr>
        <w:t>，采购人有权解除合同并追究中标人相应违约责任。</w:t>
      </w:r>
      <w:r>
        <w:rPr>
          <w:rFonts w:hint="eastAsia" w:ascii="宋体" w:hAnsi="宋体" w:cs="宋体"/>
          <w:color w:val="auto"/>
          <w:sz w:val="24"/>
          <w:szCs w:val="24"/>
          <w:lang w:eastAsia="zh-CN"/>
        </w:rPr>
        <w:t>投标人</w:t>
      </w:r>
      <w:r>
        <w:rPr>
          <w:rFonts w:hint="eastAsia" w:ascii="宋体" w:hAnsi="宋体" w:cs="宋体"/>
          <w:color w:val="auto"/>
          <w:sz w:val="24"/>
          <w:szCs w:val="24"/>
        </w:rPr>
        <w:t>除应满足</w:t>
      </w:r>
      <w:r>
        <w:rPr>
          <w:rFonts w:hint="eastAsia" w:hAnsi="宋体" w:cs="宋体"/>
          <w:color w:val="auto"/>
          <w:sz w:val="24"/>
          <w:szCs w:val="24"/>
          <w:lang w:val="en-US" w:eastAsia="zh-CN"/>
        </w:rPr>
        <w:t>上述</w:t>
      </w:r>
      <w:r>
        <w:rPr>
          <w:rFonts w:hint="eastAsia" w:ascii="宋体" w:hAnsi="宋体" w:cs="宋体"/>
          <w:color w:val="auto"/>
          <w:sz w:val="24"/>
          <w:szCs w:val="24"/>
        </w:rPr>
        <w:t>违约处罚管理要求，</w:t>
      </w:r>
      <w:r>
        <w:rPr>
          <w:rFonts w:hint="eastAsia" w:hAnsi="宋体" w:cs="宋体"/>
          <w:color w:val="auto"/>
          <w:sz w:val="24"/>
          <w:szCs w:val="24"/>
          <w:lang w:val="en-US" w:eastAsia="zh-CN"/>
        </w:rPr>
        <w:t>同时</w:t>
      </w:r>
      <w:r>
        <w:rPr>
          <w:rFonts w:hint="eastAsia" w:ascii="宋体" w:hAnsi="宋体" w:cs="宋体"/>
          <w:color w:val="auto"/>
          <w:sz w:val="24"/>
          <w:szCs w:val="24"/>
        </w:rPr>
        <w:t>还需满足以下违约处罚管理要求：</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进度违约处罚管理要求</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hAnsi="宋体" w:cs="宋体"/>
          <w:color w:val="auto"/>
          <w:sz w:val="24"/>
          <w:szCs w:val="24"/>
          <w:lang w:val="en-US" w:eastAsia="zh-CN"/>
        </w:rPr>
        <w:t>1</w:t>
      </w:r>
      <w:r>
        <w:rPr>
          <w:rFonts w:hint="eastAsia" w:ascii="宋体" w:hAnsi="宋体" w:cs="宋体"/>
          <w:color w:val="auto"/>
          <w:sz w:val="24"/>
          <w:szCs w:val="24"/>
        </w:rPr>
        <w:t>关键节点滞后，</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向采购人支付违约金</w:t>
      </w:r>
      <w:r>
        <w:rPr>
          <w:rFonts w:hint="default" w:hAnsi="宋体" w:cs="宋体"/>
          <w:color w:val="auto"/>
          <w:sz w:val="24"/>
          <w:szCs w:val="24"/>
        </w:rPr>
        <w:t>2000</w:t>
      </w:r>
      <w:r>
        <w:rPr>
          <w:rFonts w:hint="eastAsia" w:ascii="宋体" w:hAnsi="宋体" w:cs="宋体"/>
          <w:color w:val="auto"/>
          <w:sz w:val="24"/>
          <w:szCs w:val="24"/>
        </w:rPr>
        <w:t>元/每天。</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hAnsi="宋体" w:cs="宋体"/>
          <w:color w:val="auto"/>
          <w:sz w:val="24"/>
          <w:szCs w:val="24"/>
          <w:lang w:val="en-US" w:eastAsia="zh-CN"/>
        </w:rPr>
        <w:t>2</w:t>
      </w:r>
      <w:r>
        <w:rPr>
          <w:rFonts w:hint="eastAsia" w:ascii="宋体" w:hAnsi="宋体" w:cs="宋体"/>
          <w:color w:val="auto"/>
          <w:sz w:val="24"/>
          <w:szCs w:val="24"/>
        </w:rPr>
        <w:t>验收节点滞后，</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向采购人支付违约金</w:t>
      </w:r>
      <w:r>
        <w:rPr>
          <w:rFonts w:hint="default" w:hAnsi="宋体" w:cs="宋体"/>
          <w:color w:val="auto"/>
          <w:sz w:val="24"/>
          <w:szCs w:val="24"/>
        </w:rPr>
        <w:t>2000</w:t>
      </w:r>
      <w:r>
        <w:rPr>
          <w:rFonts w:hint="eastAsia" w:ascii="宋体" w:hAnsi="宋体" w:cs="宋体"/>
          <w:color w:val="auto"/>
          <w:sz w:val="24"/>
          <w:szCs w:val="24"/>
        </w:rPr>
        <w:t>元/每天。</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hAnsi="宋体" w:cs="宋体"/>
          <w:color w:val="auto"/>
          <w:sz w:val="24"/>
          <w:szCs w:val="24"/>
          <w:lang w:val="en-US" w:eastAsia="zh-CN"/>
        </w:rPr>
        <w:t>3</w:t>
      </w:r>
      <w:r>
        <w:rPr>
          <w:rFonts w:hint="eastAsia" w:ascii="宋体" w:hAnsi="宋体" w:cs="宋体"/>
          <w:color w:val="auto"/>
          <w:sz w:val="24"/>
          <w:szCs w:val="24"/>
        </w:rPr>
        <w:t>由于</w:t>
      </w:r>
      <w:r>
        <w:rPr>
          <w:rFonts w:hint="eastAsia" w:ascii="宋体" w:hAnsi="宋体" w:cs="宋体"/>
          <w:color w:val="auto"/>
          <w:sz w:val="24"/>
          <w:szCs w:val="24"/>
          <w:lang w:eastAsia="zh-CN"/>
        </w:rPr>
        <w:t>投标人</w:t>
      </w:r>
      <w:r>
        <w:rPr>
          <w:rFonts w:hint="eastAsia" w:ascii="宋体" w:hAnsi="宋体" w:cs="宋体"/>
          <w:color w:val="auto"/>
          <w:sz w:val="24"/>
          <w:szCs w:val="24"/>
        </w:rPr>
        <w:t>原因，致使合同工程工期延误，</w:t>
      </w:r>
      <w:r>
        <w:rPr>
          <w:rFonts w:hint="eastAsia" w:ascii="宋体" w:hAnsi="宋体" w:cs="宋体"/>
          <w:color w:val="auto"/>
          <w:sz w:val="24"/>
          <w:szCs w:val="24"/>
          <w:lang w:eastAsia="zh-CN"/>
        </w:rPr>
        <w:t>投标人</w:t>
      </w:r>
      <w:r>
        <w:rPr>
          <w:rFonts w:hint="eastAsia" w:ascii="宋体" w:hAnsi="宋体" w:cs="宋体"/>
          <w:color w:val="auto"/>
          <w:sz w:val="24"/>
          <w:szCs w:val="24"/>
        </w:rPr>
        <w:t>应承担责任并赔偿损失：</w:t>
      </w:r>
      <w:r>
        <w:rPr>
          <w:rFonts w:hint="eastAsia" w:ascii="宋体" w:hAnsi="宋体" w:cs="宋体"/>
          <w:color w:val="auto"/>
          <w:sz w:val="24"/>
          <w:szCs w:val="24"/>
          <w:lang w:eastAsia="zh-CN"/>
        </w:rPr>
        <w:t>投标人</w:t>
      </w:r>
      <w:r>
        <w:rPr>
          <w:rFonts w:hint="eastAsia" w:ascii="宋体" w:hAnsi="宋体" w:cs="宋体"/>
          <w:color w:val="auto"/>
          <w:sz w:val="24"/>
          <w:szCs w:val="24"/>
        </w:rPr>
        <w:t>除应向采购人支付本合同价款2%且不低于</w:t>
      </w:r>
      <w:r>
        <w:rPr>
          <w:rFonts w:hint="default" w:hAnsi="宋体" w:cs="宋体"/>
          <w:color w:val="auto"/>
          <w:sz w:val="24"/>
          <w:szCs w:val="24"/>
          <w:lang w:eastAsia="zh-CN"/>
        </w:rPr>
        <w:t>5000</w:t>
      </w:r>
      <w:r>
        <w:rPr>
          <w:rFonts w:hint="eastAsia" w:ascii="宋体" w:hAnsi="宋体" w:cs="宋体"/>
          <w:color w:val="auto"/>
          <w:sz w:val="24"/>
          <w:szCs w:val="24"/>
        </w:rPr>
        <w:t>元的工期违约金外，每延迟一天，</w:t>
      </w:r>
      <w:r>
        <w:rPr>
          <w:rFonts w:hint="eastAsia" w:ascii="宋体" w:hAnsi="宋体" w:cs="宋体"/>
          <w:color w:val="auto"/>
          <w:sz w:val="24"/>
          <w:szCs w:val="24"/>
          <w:lang w:eastAsia="zh-CN"/>
        </w:rPr>
        <w:t>投标人</w:t>
      </w:r>
      <w:r>
        <w:rPr>
          <w:rFonts w:hint="eastAsia" w:ascii="宋体" w:hAnsi="宋体" w:cs="宋体"/>
          <w:color w:val="auto"/>
          <w:sz w:val="24"/>
          <w:szCs w:val="24"/>
        </w:rPr>
        <w:t>每天还需向采购人支付本合同价款0.1%且不低于500元的工期违约金，从最近一次付款中扣除；若因此致使采购人或其他</w:t>
      </w:r>
      <w:r>
        <w:rPr>
          <w:rFonts w:hint="eastAsia" w:ascii="宋体" w:hAnsi="宋体" w:cs="宋体"/>
          <w:color w:val="auto"/>
          <w:sz w:val="24"/>
          <w:szCs w:val="24"/>
          <w:lang w:eastAsia="zh-CN"/>
        </w:rPr>
        <w:t>投标人</w:t>
      </w:r>
      <w:r>
        <w:rPr>
          <w:rFonts w:hint="eastAsia" w:ascii="宋体" w:hAnsi="宋体" w:cs="宋体"/>
          <w:color w:val="auto"/>
          <w:sz w:val="24"/>
          <w:szCs w:val="24"/>
        </w:rPr>
        <w:t>蒙受损失的，</w:t>
      </w:r>
      <w:r>
        <w:rPr>
          <w:rFonts w:hint="eastAsia" w:ascii="宋体" w:hAnsi="宋体" w:cs="宋体"/>
          <w:color w:val="auto"/>
          <w:sz w:val="24"/>
          <w:szCs w:val="24"/>
          <w:lang w:eastAsia="zh-CN"/>
        </w:rPr>
        <w:t>投标人</w:t>
      </w:r>
      <w:r>
        <w:rPr>
          <w:rFonts w:hint="eastAsia" w:ascii="宋体" w:hAnsi="宋体" w:cs="宋体"/>
          <w:color w:val="auto"/>
          <w:sz w:val="24"/>
          <w:szCs w:val="24"/>
        </w:rPr>
        <w:t>需赔偿相关损失；由于</w:t>
      </w:r>
      <w:r>
        <w:rPr>
          <w:rFonts w:hint="eastAsia" w:ascii="宋体" w:hAnsi="宋体" w:cs="宋体"/>
          <w:color w:val="auto"/>
          <w:sz w:val="24"/>
          <w:szCs w:val="24"/>
          <w:lang w:eastAsia="zh-CN"/>
        </w:rPr>
        <w:t>投标人</w:t>
      </w:r>
      <w:r>
        <w:rPr>
          <w:rFonts w:hint="eastAsia" w:ascii="宋体" w:hAnsi="宋体" w:cs="宋体"/>
          <w:color w:val="auto"/>
          <w:sz w:val="24"/>
          <w:szCs w:val="24"/>
        </w:rPr>
        <w:t>原因致使工期延误超过三十天的，采购人有权解除合同。</w:t>
      </w:r>
    </w:p>
    <w:p>
      <w:pPr>
        <w:snapToGrid w:val="0"/>
        <w:spacing w:line="400" w:lineRule="exact"/>
        <w:ind w:firstLine="540"/>
        <w:rPr>
          <w:rFonts w:hint="eastAsia" w:ascii="宋体" w:hAnsi="宋体" w:cs="宋体"/>
          <w:color w:val="auto"/>
          <w:sz w:val="24"/>
          <w:szCs w:val="24"/>
        </w:rPr>
      </w:pPr>
      <w:r>
        <w:rPr>
          <w:rFonts w:hint="eastAsia" w:hAnsi="宋体" w:cs="宋体"/>
          <w:color w:val="auto"/>
          <w:sz w:val="24"/>
          <w:szCs w:val="24"/>
          <w:lang w:val="en-US" w:eastAsia="zh-CN"/>
        </w:rPr>
        <w:t>1.4</w:t>
      </w:r>
      <w:r>
        <w:rPr>
          <w:rFonts w:hint="eastAsia" w:ascii="宋体" w:hAnsi="宋体" w:cs="宋体"/>
          <w:color w:val="auto"/>
          <w:sz w:val="24"/>
          <w:szCs w:val="24"/>
        </w:rPr>
        <w:t>在采购人向</w:t>
      </w:r>
      <w:r>
        <w:rPr>
          <w:rFonts w:hint="eastAsia" w:ascii="宋体" w:hAnsi="宋体" w:cs="宋体"/>
          <w:color w:val="auto"/>
          <w:sz w:val="24"/>
          <w:szCs w:val="24"/>
          <w:lang w:eastAsia="zh-CN"/>
        </w:rPr>
        <w:t>投标人</w:t>
      </w:r>
      <w:r>
        <w:rPr>
          <w:rFonts w:hint="eastAsia" w:ascii="宋体" w:hAnsi="宋体" w:cs="宋体"/>
          <w:color w:val="auto"/>
          <w:sz w:val="24"/>
          <w:szCs w:val="24"/>
        </w:rPr>
        <w:t>发出工期预警书面函件后，</w:t>
      </w:r>
      <w:r>
        <w:rPr>
          <w:rFonts w:hint="eastAsia" w:ascii="宋体" w:hAnsi="宋体" w:cs="宋体"/>
          <w:color w:val="auto"/>
          <w:sz w:val="24"/>
          <w:szCs w:val="24"/>
          <w:lang w:eastAsia="zh-CN"/>
        </w:rPr>
        <w:t>投标人</w:t>
      </w:r>
      <w:r>
        <w:rPr>
          <w:rFonts w:hint="eastAsia" w:ascii="宋体" w:hAnsi="宋体" w:cs="宋体"/>
          <w:color w:val="auto"/>
          <w:sz w:val="24"/>
          <w:szCs w:val="24"/>
        </w:rPr>
        <w:t>仍不能达到采购人关键节点要求（即采购人根据目前的</w:t>
      </w:r>
      <w:r>
        <w:rPr>
          <w:rFonts w:hint="eastAsia" w:ascii="宋体" w:hAnsi="宋体" w:cs="宋体"/>
          <w:color w:val="auto"/>
          <w:sz w:val="24"/>
          <w:szCs w:val="24"/>
          <w:lang w:eastAsia="zh-CN"/>
        </w:rPr>
        <w:t>投标人</w:t>
      </w:r>
      <w:r>
        <w:rPr>
          <w:rFonts w:hint="eastAsia" w:ascii="宋体" w:hAnsi="宋体" w:cs="宋体"/>
          <w:color w:val="auto"/>
          <w:sz w:val="24"/>
          <w:szCs w:val="24"/>
        </w:rPr>
        <w:t>施工状态预判</w:t>
      </w:r>
      <w:r>
        <w:rPr>
          <w:rFonts w:hint="eastAsia" w:ascii="宋体" w:hAnsi="宋体" w:cs="宋体"/>
          <w:color w:val="auto"/>
          <w:sz w:val="24"/>
          <w:szCs w:val="24"/>
          <w:lang w:eastAsia="zh-CN"/>
        </w:rPr>
        <w:t>投标人</w:t>
      </w:r>
      <w:r>
        <w:rPr>
          <w:rFonts w:hint="eastAsia" w:ascii="宋体" w:hAnsi="宋体" w:cs="宋体"/>
          <w:color w:val="auto"/>
          <w:sz w:val="24"/>
          <w:szCs w:val="24"/>
        </w:rPr>
        <w:t>本工程实施过程中关键节点达成有风险时），采购人有权组织第三方进场，所发生的费用由</w:t>
      </w:r>
      <w:r>
        <w:rPr>
          <w:rFonts w:hint="eastAsia" w:ascii="宋体" w:hAnsi="宋体" w:cs="宋体"/>
          <w:color w:val="auto"/>
          <w:sz w:val="24"/>
          <w:szCs w:val="24"/>
          <w:lang w:eastAsia="zh-CN"/>
        </w:rPr>
        <w:t>投标人</w:t>
      </w:r>
      <w:r>
        <w:rPr>
          <w:rFonts w:hint="eastAsia" w:ascii="宋体" w:hAnsi="宋体" w:cs="宋体"/>
          <w:color w:val="auto"/>
          <w:sz w:val="24"/>
          <w:szCs w:val="24"/>
        </w:rPr>
        <w:t>承担（采购人仅需书面告知且加收20%的管理费），且</w:t>
      </w:r>
      <w:r>
        <w:rPr>
          <w:rFonts w:hint="eastAsia" w:ascii="宋体" w:hAnsi="宋体" w:cs="宋体"/>
          <w:color w:val="auto"/>
          <w:sz w:val="24"/>
          <w:szCs w:val="24"/>
          <w:lang w:eastAsia="zh-CN"/>
        </w:rPr>
        <w:t>投标人</w:t>
      </w:r>
      <w:r>
        <w:rPr>
          <w:rFonts w:hint="eastAsia" w:ascii="宋体" w:hAnsi="宋体" w:cs="宋体"/>
          <w:color w:val="auto"/>
          <w:sz w:val="24"/>
          <w:szCs w:val="24"/>
        </w:rPr>
        <w:t>不能因此免除保修责任。</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质量违约处罚管理要求</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ascii="宋体" w:hAnsi="宋体" w:cs="宋体"/>
          <w:color w:val="auto"/>
          <w:sz w:val="24"/>
          <w:szCs w:val="24"/>
        </w:rPr>
        <w:t>1</w:t>
      </w:r>
      <w:r>
        <w:rPr>
          <w:rFonts w:hint="eastAsia" w:ascii="宋体" w:hAnsi="宋体" w:cs="宋体"/>
          <w:color w:val="auto"/>
          <w:sz w:val="24"/>
          <w:szCs w:val="24"/>
        </w:rPr>
        <w:t>工程质量验收不合格及各类施工质量问题，视情节严重程度，每次每处</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w:t>
      </w:r>
      <w:r>
        <w:rPr>
          <w:rFonts w:hint="eastAsia" w:ascii="宋体" w:hAnsi="宋体" w:cs="宋体"/>
          <w:color w:val="auto"/>
          <w:sz w:val="24"/>
          <w:szCs w:val="24"/>
          <w:lang w:val="en-US" w:eastAsia="zh-CN"/>
        </w:rPr>
        <w:t>100</w:t>
      </w:r>
      <w:r>
        <w:rPr>
          <w:rFonts w:hint="eastAsia" w:ascii="宋体" w:hAnsi="宋体" w:cs="宋体"/>
          <w:color w:val="auto"/>
          <w:sz w:val="24"/>
          <w:szCs w:val="24"/>
        </w:rPr>
        <w:t>~5000元违约金，承担相应责任并无条件返工。</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hAnsi="宋体" w:cs="宋体"/>
          <w:color w:val="auto"/>
          <w:sz w:val="24"/>
          <w:szCs w:val="24"/>
          <w:lang w:val="en-US" w:eastAsia="zh-CN"/>
        </w:rPr>
        <w:t>2</w:t>
      </w:r>
      <w:r>
        <w:rPr>
          <w:rFonts w:hint="eastAsia" w:ascii="宋体" w:hAnsi="宋体" w:cs="宋体"/>
          <w:color w:val="auto"/>
          <w:sz w:val="24"/>
          <w:szCs w:val="24"/>
        </w:rPr>
        <w:t>所有进场乙供材料抽检不合格，涉及材料无条件返工及退场，且每次每类材料</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w:t>
      </w:r>
      <w:r>
        <w:rPr>
          <w:rFonts w:hint="eastAsia" w:hAnsi="宋体" w:cs="宋体"/>
          <w:color w:val="auto"/>
          <w:sz w:val="24"/>
          <w:szCs w:val="24"/>
          <w:lang w:val="en-US" w:eastAsia="zh-CN"/>
        </w:rPr>
        <w:t>10</w:t>
      </w:r>
      <w:r>
        <w:rPr>
          <w:rFonts w:hint="default" w:hAnsi="宋体" w:cs="宋体"/>
          <w:color w:val="auto"/>
          <w:sz w:val="24"/>
          <w:szCs w:val="24"/>
        </w:rPr>
        <w:t>00</w:t>
      </w:r>
      <w:r>
        <w:rPr>
          <w:rFonts w:hint="eastAsia" w:ascii="宋体" w:hAnsi="宋体" w:cs="宋体"/>
          <w:color w:val="auto"/>
          <w:sz w:val="24"/>
          <w:szCs w:val="24"/>
        </w:rPr>
        <w:t>元违约金，并承担由此造成的损失。</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hAnsi="宋体" w:cs="宋体"/>
          <w:color w:val="auto"/>
          <w:sz w:val="24"/>
          <w:szCs w:val="24"/>
          <w:lang w:val="en-US" w:eastAsia="zh-CN"/>
        </w:rPr>
        <w:t>3</w:t>
      </w:r>
      <w:r>
        <w:rPr>
          <w:rFonts w:hint="eastAsia" w:ascii="宋体" w:hAnsi="宋体" w:cs="宋体"/>
          <w:color w:val="auto"/>
          <w:sz w:val="24"/>
          <w:szCs w:val="24"/>
          <w:lang w:eastAsia="zh-CN"/>
        </w:rPr>
        <w:t>投标人</w:t>
      </w:r>
      <w:r>
        <w:rPr>
          <w:rFonts w:hint="eastAsia" w:ascii="宋体" w:hAnsi="宋体" w:cs="宋体"/>
          <w:color w:val="auto"/>
          <w:sz w:val="24"/>
          <w:szCs w:val="24"/>
        </w:rPr>
        <w:t>未经采购人书面同意擅自更改或替换材料品牌，涉及材料无条件返工及退场，且每次每类材料</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w:t>
      </w:r>
      <w:r>
        <w:rPr>
          <w:rFonts w:hint="eastAsia" w:hAnsi="宋体" w:cs="宋体"/>
          <w:color w:val="auto"/>
          <w:sz w:val="24"/>
          <w:szCs w:val="24"/>
          <w:lang w:val="en-US" w:eastAsia="zh-CN"/>
        </w:rPr>
        <w:t>1000</w:t>
      </w:r>
      <w:r>
        <w:rPr>
          <w:rFonts w:hint="eastAsia" w:ascii="宋体" w:hAnsi="宋体" w:cs="宋体"/>
          <w:color w:val="auto"/>
          <w:sz w:val="24"/>
          <w:szCs w:val="24"/>
        </w:rPr>
        <w:t>～</w:t>
      </w:r>
      <w:r>
        <w:rPr>
          <w:rFonts w:hint="eastAsia" w:hAnsi="宋体" w:cs="宋体"/>
          <w:color w:val="auto"/>
          <w:sz w:val="24"/>
          <w:szCs w:val="24"/>
          <w:lang w:val="en-US" w:eastAsia="zh-CN"/>
        </w:rPr>
        <w:t>30</w:t>
      </w:r>
      <w:r>
        <w:rPr>
          <w:rFonts w:hint="eastAsia" w:ascii="宋体" w:hAnsi="宋体" w:cs="宋体"/>
          <w:color w:val="auto"/>
          <w:sz w:val="24"/>
          <w:szCs w:val="24"/>
        </w:rPr>
        <w:t>00元违约金；情节严重者，采购人有权单方解除合同，所有损失均由</w:t>
      </w:r>
      <w:r>
        <w:rPr>
          <w:rFonts w:hint="eastAsia" w:ascii="宋体" w:hAnsi="宋体" w:cs="宋体"/>
          <w:color w:val="auto"/>
          <w:sz w:val="24"/>
          <w:szCs w:val="24"/>
          <w:lang w:eastAsia="zh-CN"/>
        </w:rPr>
        <w:t>投标人</w:t>
      </w:r>
      <w:r>
        <w:rPr>
          <w:rFonts w:hint="eastAsia" w:ascii="宋体" w:hAnsi="宋体" w:cs="宋体"/>
          <w:color w:val="auto"/>
          <w:sz w:val="24"/>
          <w:szCs w:val="24"/>
        </w:rPr>
        <w:t>承担；</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hAnsi="宋体" w:cs="宋体"/>
          <w:color w:val="auto"/>
          <w:sz w:val="24"/>
          <w:szCs w:val="24"/>
          <w:lang w:val="en-US" w:eastAsia="zh-CN"/>
        </w:rPr>
        <w:t>4</w:t>
      </w:r>
      <w:r>
        <w:rPr>
          <w:rFonts w:hint="eastAsia" w:ascii="宋体" w:hAnsi="宋体" w:cs="宋体"/>
          <w:color w:val="auto"/>
          <w:sz w:val="24"/>
          <w:szCs w:val="24"/>
        </w:rPr>
        <w:t>采购人、监理及政府有关部门下发的指令和整改通知，未按要求整改回复，每次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w:t>
      </w:r>
      <w:r>
        <w:rPr>
          <w:rFonts w:hint="eastAsia" w:ascii="宋体" w:hAnsi="宋体" w:cs="宋体"/>
          <w:color w:val="auto"/>
          <w:sz w:val="24"/>
          <w:szCs w:val="24"/>
          <w:lang w:val="en-US" w:eastAsia="zh-CN"/>
        </w:rPr>
        <w:t>1000</w:t>
      </w:r>
      <w:r>
        <w:rPr>
          <w:rFonts w:hint="eastAsia" w:ascii="宋体" w:hAnsi="宋体" w:cs="宋体"/>
          <w:color w:val="auto"/>
          <w:sz w:val="24"/>
          <w:szCs w:val="24"/>
        </w:rPr>
        <w:t>元违约金。</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hAnsi="宋体" w:cs="宋体"/>
          <w:color w:val="auto"/>
          <w:sz w:val="24"/>
          <w:szCs w:val="24"/>
          <w:lang w:val="en-US" w:eastAsia="zh-CN"/>
        </w:rPr>
        <w:t>5</w:t>
      </w:r>
      <w:r>
        <w:rPr>
          <w:rFonts w:hint="eastAsia" w:ascii="宋体" w:hAnsi="宋体" w:cs="宋体"/>
          <w:color w:val="auto"/>
          <w:sz w:val="24"/>
          <w:szCs w:val="24"/>
          <w:lang w:eastAsia="zh-CN"/>
        </w:rPr>
        <w:t>投标人</w:t>
      </w:r>
      <w:r>
        <w:rPr>
          <w:rFonts w:hint="eastAsia" w:ascii="宋体" w:hAnsi="宋体" w:cs="宋体"/>
          <w:color w:val="auto"/>
          <w:sz w:val="24"/>
          <w:szCs w:val="24"/>
        </w:rPr>
        <w:t>未按要求执行质量管理动作，视情节严重程度，每次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w:t>
      </w:r>
      <w:r>
        <w:rPr>
          <w:rFonts w:hint="eastAsia" w:hAnsi="宋体" w:cs="宋体"/>
          <w:color w:val="auto"/>
          <w:sz w:val="24"/>
          <w:szCs w:val="24"/>
          <w:lang w:val="en-US" w:eastAsia="zh-CN"/>
        </w:rPr>
        <w:t>500-2000</w:t>
      </w:r>
      <w:r>
        <w:rPr>
          <w:rFonts w:hint="eastAsia" w:ascii="宋体" w:hAnsi="宋体" w:cs="宋体"/>
          <w:color w:val="auto"/>
          <w:sz w:val="24"/>
          <w:szCs w:val="24"/>
        </w:rPr>
        <w:t>元违约金。</w:t>
      </w:r>
    </w:p>
    <w:p>
      <w:pPr>
        <w:snapToGrid w:val="0"/>
        <w:spacing w:line="400" w:lineRule="exact"/>
        <w:ind w:firstLine="540"/>
        <w:rPr>
          <w:rFonts w:hint="eastAsia" w:ascii="宋体" w:hAnsi="宋体" w:cs="宋体"/>
          <w:color w:val="auto"/>
          <w:sz w:val="24"/>
          <w:szCs w:val="24"/>
        </w:rPr>
      </w:pPr>
      <w:r>
        <w:rPr>
          <w:rFonts w:hint="eastAsia" w:hAnsi="宋体" w:cs="宋体"/>
          <w:color w:val="auto"/>
          <w:sz w:val="24"/>
          <w:szCs w:val="24"/>
          <w:lang w:val="en-US" w:eastAsia="zh-CN"/>
        </w:rPr>
        <w:t>3.</w:t>
      </w:r>
      <w:r>
        <w:rPr>
          <w:rFonts w:hint="eastAsia" w:ascii="宋体" w:hAnsi="宋体" w:cs="宋体"/>
          <w:color w:val="auto"/>
          <w:sz w:val="24"/>
          <w:szCs w:val="24"/>
        </w:rPr>
        <w:t>安全文明施工违约处罚管理要求</w:t>
      </w:r>
    </w:p>
    <w:p>
      <w:pPr>
        <w:snapToGrid w:val="0"/>
        <w:spacing w:line="400" w:lineRule="exact"/>
        <w:ind w:firstLine="540"/>
        <w:rPr>
          <w:rFonts w:hint="eastAsia" w:ascii="宋体" w:hAnsi="宋体" w:cs="宋体"/>
          <w:color w:val="auto"/>
          <w:sz w:val="24"/>
          <w:szCs w:val="24"/>
        </w:rPr>
      </w:pPr>
      <w:r>
        <w:rPr>
          <w:rFonts w:hint="eastAsia" w:hAnsi="宋体" w:cs="宋体"/>
          <w:color w:val="auto"/>
          <w:sz w:val="24"/>
          <w:szCs w:val="24"/>
          <w:lang w:val="en-US" w:eastAsia="zh-CN"/>
        </w:rPr>
        <w:t>3.1</w:t>
      </w:r>
      <w:r>
        <w:rPr>
          <w:rFonts w:hint="eastAsia" w:ascii="宋体" w:hAnsi="宋体" w:cs="宋体"/>
          <w:color w:val="auto"/>
          <w:sz w:val="24"/>
          <w:szCs w:val="24"/>
          <w:lang w:eastAsia="zh-CN"/>
        </w:rPr>
        <w:t>投标人</w:t>
      </w:r>
      <w:r>
        <w:rPr>
          <w:rFonts w:hint="eastAsia" w:ascii="宋体" w:hAnsi="宋体" w:cs="宋体"/>
          <w:color w:val="auto"/>
          <w:sz w:val="24"/>
          <w:szCs w:val="24"/>
        </w:rPr>
        <w:t>未按要求执行安全文明施工，视情节严重程度，每次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w:t>
      </w:r>
      <w:r>
        <w:rPr>
          <w:rFonts w:hint="eastAsia" w:hAnsi="宋体" w:cs="宋体"/>
          <w:color w:val="auto"/>
          <w:sz w:val="24"/>
          <w:szCs w:val="24"/>
          <w:lang w:val="en-US" w:eastAsia="zh-CN"/>
        </w:rPr>
        <w:t>200</w:t>
      </w:r>
      <w:r>
        <w:rPr>
          <w:rFonts w:hint="eastAsia" w:ascii="宋体" w:hAnsi="宋体" w:cs="宋体"/>
          <w:color w:val="auto"/>
          <w:sz w:val="24"/>
          <w:szCs w:val="24"/>
        </w:rPr>
        <w:t>~2000元违约金，且</w:t>
      </w:r>
      <w:r>
        <w:rPr>
          <w:rFonts w:hint="eastAsia" w:ascii="宋体" w:hAnsi="宋体" w:cs="宋体"/>
          <w:color w:val="auto"/>
          <w:sz w:val="24"/>
          <w:szCs w:val="24"/>
          <w:lang w:eastAsia="zh-CN"/>
        </w:rPr>
        <w:t>投标人</w:t>
      </w:r>
      <w:r>
        <w:rPr>
          <w:rFonts w:hint="eastAsia" w:ascii="宋体" w:hAnsi="宋体" w:cs="宋体"/>
          <w:color w:val="auto"/>
          <w:sz w:val="24"/>
          <w:szCs w:val="24"/>
        </w:rPr>
        <w:t>承担责任及连带损失。</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2施工现场发生人员重伤以上、火灾等重大安全事故，视情节严重程度，每次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向采购人支付10000~50000元违约金，且</w:t>
      </w:r>
      <w:r>
        <w:rPr>
          <w:rFonts w:hint="eastAsia" w:ascii="宋体" w:hAnsi="宋体" w:cs="宋体"/>
          <w:color w:val="auto"/>
          <w:sz w:val="24"/>
          <w:szCs w:val="24"/>
          <w:lang w:eastAsia="zh-CN"/>
        </w:rPr>
        <w:t>投标人</w:t>
      </w:r>
      <w:r>
        <w:rPr>
          <w:rFonts w:hint="eastAsia" w:ascii="宋体" w:hAnsi="宋体" w:cs="宋体"/>
          <w:color w:val="auto"/>
          <w:sz w:val="24"/>
          <w:szCs w:val="24"/>
        </w:rPr>
        <w:t>承担责任及连带损失。</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3</w:t>
      </w:r>
      <w:r>
        <w:rPr>
          <w:rFonts w:hint="eastAsia" w:ascii="宋体" w:hAnsi="宋体" w:cs="宋体"/>
          <w:color w:val="auto"/>
          <w:sz w:val="24"/>
          <w:szCs w:val="24"/>
          <w:lang w:eastAsia="zh-CN"/>
        </w:rPr>
        <w:t>投标人</w:t>
      </w:r>
      <w:r>
        <w:rPr>
          <w:rFonts w:hint="eastAsia" w:ascii="宋体" w:hAnsi="宋体" w:cs="宋体"/>
          <w:color w:val="auto"/>
          <w:sz w:val="24"/>
          <w:szCs w:val="24"/>
        </w:rPr>
        <w:t>未按要求进行成品保护或工完场清，视情节严重程度，每次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向采购人支付100~500元违约金，</w:t>
      </w:r>
      <w:r>
        <w:rPr>
          <w:rFonts w:hint="eastAsia" w:ascii="宋体" w:hAnsi="宋体" w:cs="宋体"/>
          <w:color w:val="auto"/>
          <w:sz w:val="24"/>
          <w:szCs w:val="24"/>
          <w:lang w:eastAsia="zh-CN"/>
        </w:rPr>
        <w:t>投标人</w:t>
      </w:r>
      <w:r>
        <w:rPr>
          <w:rFonts w:hint="eastAsia" w:ascii="宋体" w:hAnsi="宋体" w:cs="宋体"/>
          <w:color w:val="auto"/>
          <w:sz w:val="24"/>
          <w:szCs w:val="24"/>
        </w:rPr>
        <w:t>需限期整改完成，否则采购人有权安排第三方单位代为整改，由此产生的费用（以第三方单位结算金额为准并加20%管理费）直接从</w:t>
      </w:r>
      <w:r>
        <w:rPr>
          <w:rFonts w:hint="eastAsia" w:ascii="宋体" w:hAnsi="宋体" w:cs="宋体"/>
          <w:color w:val="auto"/>
          <w:sz w:val="24"/>
          <w:szCs w:val="24"/>
          <w:lang w:eastAsia="zh-CN"/>
        </w:rPr>
        <w:t>投标人</w:t>
      </w:r>
      <w:r>
        <w:rPr>
          <w:rFonts w:hint="eastAsia" w:ascii="宋体" w:hAnsi="宋体" w:cs="宋体"/>
          <w:color w:val="auto"/>
          <w:sz w:val="24"/>
          <w:szCs w:val="24"/>
        </w:rPr>
        <w:t>合同中扣除。</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4</w:t>
      </w:r>
      <w:r>
        <w:rPr>
          <w:rFonts w:hint="eastAsia" w:ascii="宋体" w:hAnsi="宋体" w:cs="宋体"/>
          <w:color w:val="auto"/>
          <w:sz w:val="24"/>
          <w:szCs w:val="24"/>
          <w:lang w:eastAsia="zh-CN"/>
        </w:rPr>
        <w:t>投标人</w:t>
      </w:r>
      <w:r>
        <w:rPr>
          <w:rFonts w:hint="eastAsia" w:ascii="宋体" w:hAnsi="宋体" w:cs="宋体"/>
          <w:color w:val="auto"/>
          <w:sz w:val="24"/>
          <w:szCs w:val="24"/>
        </w:rPr>
        <w:t>用电、用水不规范，每次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向采购人支付50~500元违约金，</w:t>
      </w:r>
      <w:r>
        <w:rPr>
          <w:rFonts w:hint="eastAsia" w:ascii="宋体" w:hAnsi="宋体" w:cs="宋体"/>
          <w:color w:val="auto"/>
          <w:sz w:val="24"/>
          <w:szCs w:val="24"/>
          <w:lang w:eastAsia="zh-CN"/>
        </w:rPr>
        <w:t>投标人</w:t>
      </w:r>
      <w:r>
        <w:rPr>
          <w:rFonts w:hint="eastAsia" w:ascii="宋体" w:hAnsi="宋体" w:cs="宋体"/>
          <w:color w:val="auto"/>
          <w:sz w:val="24"/>
          <w:szCs w:val="24"/>
        </w:rPr>
        <w:t>需限期整改完成。</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5</w:t>
      </w:r>
      <w:r>
        <w:rPr>
          <w:rFonts w:hint="eastAsia" w:ascii="宋体" w:hAnsi="宋体" w:cs="宋体"/>
          <w:color w:val="auto"/>
          <w:sz w:val="24"/>
          <w:szCs w:val="24"/>
          <w:lang w:eastAsia="zh-CN"/>
        </w:rPr>
        <w:t>投标人</w:t>
      </w:r>
      <w:r>
        <w:rPr>
          <w:rFonts w:hint="eastAsia" w:ascii="宋体" w:hAnsi="宋体" w:cs="宋体"/>
          <w:color w:val="auto"/>
          <w:sz w:val="24"/>
          <w:szCs w:val="24"/>
        </w:rPr>
        <w:t>施工现场未按要求设置安全文明防护设施，每次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向采购人支付100~500元违约金，</w:t>
      </w:r>
      <w:r>
        <w:rPr>
          <w:rFonts w:hint="eastAsia" w:ascii="宋体" w:hAnsi="宋体" w:cs="宋体"/>
          <w:color w:val="auto"/>
          <w:sz w:val="24"/>
          <w:szCs w:val="24"/>
          <w:lang w:eastAsia="zh-CN"/>
        </w:rPr>
        <w:t>投标人</w:t>
      </w:r>
      <w:r>
        <w:rPr>
          <w:rFonts w:hint="eastAsia" w:ascii="宋体" w:hAnsi="宋体" w:cs="宋体"/>
          <w:color w:val="auto"/>
          <w:sz w:val="24"/>
          <w:szCs w:val="24"/>
        </w:rPr>
        <w:t>需限期整改完成。</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6</w:t>
      </w:r>
      <w:r>
        <w:rPr>
          <w:rFonts w:hint="eastAsia" w:ascii="宋体" w:hAnsi="宋体" w:cs="宋体"/>
          <w:color w:val="auto"/>
          <w:sz w:val="24"/>
          <w:szCs w:val="24"/>
          <w:lang w:eastAsia="zh-CN"/>
        </w:rPr>
        <w:t>投标人</w:t>
      </w:r>
      <w:r>
        <w:rPr>
          <w:rFonts w:hint="eastAsia" w:ascii="宋体" w:hAnsi="宋体" w:cs="宋体"/>
          <w:color w:val="auto"/>
          <w:sz w:val="24"/>
          <w:szCs w:val="24"/>
        </w:rPr>
        <w:t>施工现场人员安全帽、安全带、保险绳等安全措施使用佩戴不符合要求，按每人每次</w:t>
      </w:r>
      <w:r>
        <w:rPr>
          <w:rFonts w:hint="eastAsia" w:ascii="宋体" w:hAnsi="宋体" w:cs="宋体"/>
          <w:color w:val="auto"/>
          <w:sz w:val="24"/>
          <w:szCs w:val="24"/>
          <w:lang w:val="en-US" w:eastAsia="zh-CN"/>
        </w:rPr>
        <w:t>50</w:t>
      </w:r>
      <w:r>
        <w:rPr>
          <w:rFonts w:hint="eastAsia" w:ascii="宋体" w:hAnsi="宋体" w:cs="宋体"/>
          <w:color w:val="auto"/>
          <w:sz w:val="24"/>
          <w:szCs w:val="24"/>
        </w:rPr>
        <w:t>元处罚；高空抛物或情节严重者，</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向采购人支付200~500元违约金。</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7</w:t>
      </w:r>
      <w:r>
        <w:rPr>
          <w:rFonts w:hint="eastAsia" w:ascii="宋体" w:hAnsi="宋体" w:cs="宋体"/>
          <w:color w:val="auto"/>
          <w:sz w:val="24"/>
          <w:szCs w:val="24"/>
          <w:lang w:eastAsia="zh-CN"/>
        </w:rPr>
        <w:t>投标人</w:t>
      </w:r>
      <w:r>
        <w:rPr>
          <w:rFonts w:hint="eastAsia" w:ascii="宋体" w:hAnsi="宋体" w:cs="宋体"/>
          <w:color w:val="auto"/>
          <w:sz w:val="24"/>
          <w:szCs w:val="24"/>
        </w:rPr>
        <w:t>施工现场人员抽烟、随地大小便等不文明行为，按每人每次</w:t>
      </w:r>
      <w:r>
        <w:rPr>
          <w:rFonts w:hint="eastAsia" w:ascii="宋体" w:hAnsi="宋体" w:cs="宋体"/>
          <w:color w:val="auto"/>
          <w:sz w:val="24"/>
          <w:szCs w:val="24"/>
          <w:lang w:val="en-US" w:eastAsia="zh-CN"/>
        </w:rPr>
        <w:t>50</w:t>
      </w:r>
      <w:r>
        <w:rPr>
          <w:rFonts w:hint="eastAsia" w:ascii="宋体" w:hAnsi="宋体" w:cs="宋体"/>
          <w:color w:val="auto"/>
          <w:sz w:val="24"/>
          <w:szCs w:val="24"/>
        </w:rPr>
        <w:t>元处罚；情节严重者，</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向采购人支付100~500元违约金。</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8</w:t>
      </w:r>
      <w:r>
        <w:rPr>
          <w:rFonts w:hint="eastAsia" w:ascii="宋体" w:hAnsi="宋体" w:cs="宋体"/>
          <w:color w:val="auto"/>
          <w:sz w:val="24"/>
          <w:szCs w:val="24"/>
          <w:lang w:eastAsia="zh-CN"/>
        </w:rPr>
        <w:t>投标人</w:t>
      </w:r>
      <w:r>
        <w:rPr>
          <w:rFonts w:hint="eastAsia" w:ascii="宋体" w:hAnsi="宋体" w:cs="宋体"/>
          <w:color w:val="auto"/>
          <w:sz w:val="24"/>
          <w:szCs w:val="24"/>
        </w:rPr>
        <w:t>施工现场引起投诉的，视情节严重，</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w:t>
      </w:r>
      <w:r>
        <w:rPr>
          <w:rFonts w:hint="eastAsia" w:ascii="宋体" w:hAnsi="宋体" w:cs="宋体"/>
          <w:color w:val="auto"/>
          <w:sz w:val="24"/>
          <w:szCs w:val="24"/>
          <w:lang w:val="en-US" w:eastAsia="zh-CN"/>
        </w:rPr>
        <w:t>50</w:t>
      </w:r>
      <w:r>
        <w:rPr>
          <w:rFonts w:hint="eastAsia" w:ascii="宋体" w:hAnsi="宋体" w:cs="宋体"/>
          <w:color w:val="auto"/>
          <w:sz w:val="24"/>
          <w:szCs w:val="24"/>
        </w:rPr>
        <w:t>~100元违约金。</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hAnsi="宋体" w:cs="宋体"/>
          <w:color w:val="auto"/>
          <w:sz w:val="24"/>
          <w:szCs w:val="24"/>
          <w:lang w:val="en-US" w:eastAsia="zh-CN"/>
        </w:rPr>
        <w:t>.</w:t>
      </w:r>
      <w:r>
        <w:rPr>
          <w:rFonts w:hint="eastAsia" w:ascii="宋体" w:hAnsi="宋体" w:cs="宋体"/>
          <w:color w:val="auto"/>
          <w:sz w:val="24"/>
          <w:szCs w:val="24"/>
        </w:rPr>
        <w:t>其他违约处罚管理要求</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1项目经理及主要管理人员未征得采购人同意，未按时配置到位或擅自更换的，每次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w:t>
      </w:r>
      <w:r>
        <w:rPr>
          <w:rFonts w:hint="default" w:hAnsi="宋体" w:cs="宋体"/>
          <w:color w:val="auto"/>
          <w:sz w:val="24"/>
          <w:szCs w:val="24"/>
        </w:rPr>
        <w:t>5000</w:t>
      </w:r>
      <w:r>
        <w:rPr>
          <w:rFonts w:hint="eastAsia" w:ascii="宋体" w:hAnsi="宋体" w:cs="宋体"/>
          <w:color w:val="auto"/>
          <w:sz w:val="24"/>
          <w:szCs w:val="24"/>
        </w:rPr>
        <w:t>元违约金，</w:t>
      </w:r>
      <w:r>
        <w:rPr>
          <w:rFonts w:hint="eastAsia" w:ascii="宋体" w:hAnsi="宋体" w:cs="宋体"/>
          <w:color w:val="auto"/>
          <w:sz w:val="24"/>
          <w:szCs w:val="24"/>
          <w:lang w:eastAsia="zh-CN"/>
        </w:rPr>
        <w:t>投标人</w:t>
      </w:r>
      <w:r>
        <w:rPr>
          <w:rFonts w:hint="eastAsia" w:ascii="宋体" w:hAnsi="宋体" w:cs="宋体"/>
          <w:color w:val="auto"/>
          <w:sz w:val="24"/>
          <w:szCs w:val="24"/>
        </w:rPr>
        <w:t>需立即调整完成。</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2项目经理必须常驻工地现场（每周不少于</w:t>
      </w:r>
      <w:r>
        <w:rPr>
          <w:rFonts w:hint="default" w:hAnsi="宋体" w:cs="宋体"/>
          <w:color w:val="auto"/>
          <w:sz w:val="24"/>
          <w:szCs w:val="24"/>
          <w:lang w:eastAsia="zh-CN"/>
        </w:rPr>
        <w:t>4</w:t>
      </w:r>
      <w:r>
        <w:rPr>
          <w:rFonts w:hint="eastAsia" w:ascii="宋体" w:hAnsi="宋体" w:cs="宋体"/>
          <w:color w:val="auto"/>
          <w:sz w:val="24"/>
          <w:szCs w:val="24"/>
        </w:rPr>
        <w:t>天），未征得采购人同意情况</w:t>
      </w:r>
      <w:r>
        <w:rPr>
          <w:rFonts w:hint="default" w:hAnsi="宋体" w:cs="宋体"/>
          <w:color w:val="auto"/>
          <w:sz w:val="24"/>
          <w:szCs w:val="24"/>
        </w:rPr>
        <w:t>不得</w:t>
      </w:r>
      <w:r>
        <w:rPr>
          <w:rFonts w:hint="eastAsia" w:ascii="宋体" w:hAnsi="宋体" w:cs="宋体"/>
          <w:color w:val="auto"/>
          <w:sz w:val="24"/>
          <w:szCs w:val="24"/>
        </w:rPr>
        <w:t>离岗。</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3日常往来文件无条件接收，如拒绝接收，每次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向采购人支付200元违约金。</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4因</w:t>
      </w:r>
      <w:r>
        <w:rPr>
          <w:rFonts w:hint="eastAsia" w:ascii="宋体" w:hAnsi="宋体" w:cs="宋体"/>
          <w:color w:val="auto"/>
          <w:sz w:val="24"/>
          <w:szCs w:val="24"/>
          <w:lang w:eastAsia="zh-CN"/>
        </w:rPr>
        <w:t>投标人</w:t>
      </w:r>
      <w:r>
        <w:rPr>
          <w:rFonts w:hint="eastAsia" w:ascii="宋体" w:hAnsi="宋体" w:cs="宋体"/>
          <w:color w:val="auto"/>
          <w:sz w:val="24"/>
          <w:szCs w:val="24"/>
        </w:rPr>
        <w:t>原因造成现场其他单位的成品和半成品的污染或损坏，每次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向采购人支付300元违约金，并由</w:t>
      </w:r>
      <w:r>
        <w:rPr>
          <w:rFonts w:hint="eastAsia" w:ascii="宋体" w:hAnsi="宋体" w:cs="宋体"/>
          <w:color w:val="auto"/>
          <w:sz w:val="24"/>
          <w:szCs w:val="24"/>
          <w:lang w:eastAsia="zh-CN"/>
        </w:rPr>
        <w:t>投标人</w:t>
      </w:r>
      <w:r>
        <w:rPr>
          <w:rFonts w:hint="eastAsia" w:ascii="宋体" w:hAnsi="宋体" w:cs="宋体"/>
          <w:color w:val="auto"/>
          <w:sz w:val="24"/>
          <w:szCs w:val="24"/>
        </w:rPr>
        <w:t>负责修复或赔偿。</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4.5</w:t>
      </w:r>
      <w:r>
        <w:rPr>
          <w:rFonts w:hint="eastAsia" w:ascii="宋体" w:hAnsi="宋体" w:cs="宋体"/>
          <w:color w:val="auto"/>
          <w:sz w:val="24"/>
          <w:szCs w:val="24"/>
          <w:lang w:eastAsia="zh-CN"/>
        </w:rPr>
        <w:t>投标人</w:t>
      </w:r>
      <w:r>
        <w:rPr>
          <w:rFonts w:hint="eastAsia" w:ascii="宋体" w:hAnsi="宋体" w:cs="宋体"/>
          <w:color w:val="auto"/>
          <w:sz w:val="24"/>
          <w:szCs w:val="24"/>
        </w:rPr>
        <w:t>现场人员不尊重采购人或监理，发生各类冲突，言语辱骂采购人或监理，每次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w:t>
      </w:r>
      <w:r>
        <w:rPr>
          <w:rFonts w:hint="default" w:hAnsi="宋体" w:cs="宋体"/>
          <w:color w:val="auto"/>
          <w:sz w:val="24"/>
          <w:szCs w:val="24"/>
        </w:rPr>
        <w:t>500</w:t>
      </w:r>
      <w:r>
        <w:rPr>
          <w:rFonts w:hint="eastAsia" w:ascii="宋体" w:hAnsi="宋体" w:cs="宋体"/>
          <w:color w:val="auto"/>
          <w:sz w:val="24"/>
          <w:szCs w:val="24"/>
        </w:rPr>
        <w:t>元违约金，肢体冲突每次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向采购人支付5000元违约金，且</w:t>
      </w:r>
      <w:r>
        <w:rPr>
          <w:rFonts w:hint="eastAsia" w:ascii="宋体" w:hAnsi="宋体" w:cs="宋体"/>
          <w:color w:val="auto"/>
          <w:sz w:val="24"/>
          <w:szCs w:val="24"/>
          <w:lang w:eastAsia="zh-CN"/>
        </w:rPr>
        <w:t>投标人</w:t>
      </w:r>
      <w:r>
        <w:rPr>
          <w:rFonts w:hint="eastAsia" w:ascii="宋体" w:hAnsi="宋体" w:cs="宋体"/>
          <w:color w:val="auto"/>
          <w:sz w:val="24"/>
          <w:szCs w:val="24"/>
        </w:rPr>
        <w:t>需于5天内完成相关现场人员更换调整。</w:t>
      </w:r>
    </w:p>
    <w:p>
      <w:pPr>
        <w:snapToGrid w:val="0"/>
        <w:spacing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4.6</w:t>
      </w:r>
      <w:r>
        <w:rPr>
          <w:rFonts w:hint="eastAsia" w:ascii="宋体" w:hAnsi="宋体" w:cs="宋体"/>
          <w:color w:val="auto"/>
          <w:sz w:val="24"/>
          <w:szCs w:val="24"/>
          <w:lang w:eastAsia="zh-CN"/>
        </w:rPr>
        <w:t>投标人</w:t>
      </w:r>
      <w:r>
        <w:rPr>
          <w:rFonts w:hint="eastAsia" w:ascii="宋体" w:hAnsi="宋体" w:cs="宋体"/>
          <w:color w:val="auto"/>
          <w:sz w:val="24"/>
          <w:szCs w:val="24"/>
        </w:rPr>
        <w:t>未将工程款专款专用，未及时支付材料款或工人工资等，出现材料供应滞后或工人罢工等影响工程施工情况时，</w:t>
      </w:r>
      <w:r>
        <w:rPr>
          <w:rFonts w:hint="eastAsia" w:ascii="宋体" w:hAnsi="宋体" w:cs="宋体"/>
          <w:color w:val="auto"/>
          <w:sz w:val="24"/>
          <w:szCs w:val="24"/>
          <w:lang w:eastAsia="zh-CN"/>
        </w:rPr>
        <w:t>投标人</w:t>
      </w:r>
      <w:r>
        <w:rPr>
          <w:rFonts w:hint="eastAsia" w:ascii="宋体" w:hAnsi="宋体" w:cs="宋体"/>
          <w:color w:val="auto"/>
          <w:sz w:val="24"/>
          <w:szCs w:val="24"/>
        </w:rPr>
        <w:t>有权代付代扣相应款项，并从发生的实际费用加收20％管理费后从</w:t>
      </w:r>
      <w:r>
        <w:rPr>
          <w:rFonts w:hint="eastAsia" w:ascii="宋体" w:hAnsi="宋体" w:cs="宋体"/>
          <w:color w:val="auto"/>
          <w:sz w:val="24"/>
          <w:szCs w:val="24"/>
          <w:lang w:eastAsia="zh-CN"/>
        </w:rPr>
        <w:t>投标人</w:t>
      </w:r>
      <w:r>
        <w:rPr>
          <w:rFonts w:hint="eastAsia" w:ascii="宋体" w:hAnsi="宋体" w:cs="宋体"/>
          <w:color w:val="auto"/>
          <w:sz w:val="24"/>
          <w:szCs w:val="24"/>
        </w:rPr>
        <w:t>工程款中扣除，同时</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向采购人支付1000~3000元违约金。</w:t>
      </w:r>
    </w:p>
    <w:p>
      <w:pPr>
        <w:snapToGrid w:val="0"/>
        <w:spacing w:line="400" w:lineRule="exact"/>
        <w:ind w:firstLine="540"/>
        <w:rPr>
          <w:rFonts w:hint="eastAsia" w:ascii="宋体" w:hAnsi="宋体" w:cs="宋体"/>
          <w:color w:val="auto"/>
          <w:sz w:val="24"/>
          <w:szCs w:val="24"/>
        </w:rPr>
      </w:pPr>
      <w:bookmarkStart w:id="56" w:name="OLE_LINK17"/>
      <w:r>
        <w:rPr>
          <w:rFonts w:hint="eastAsia" w:ascii="宋体" w:hAnsi="宋体" w:cs="宋体"/>
          <w:color w:val="auto"/>
          <w:sz w:val="24"/>
          <w:szCs w:val="24"/>
          <w:lang w:val="en-US" w:eastAsia="zh-CN"/>
        </w:rPr>
        <w:t>4.7</w:t>
      </w:r>
      <w:bookmarkEnd w:id="56"/>
      <w:r>
        <w:rPr>
          <w:rFonts w:hint="eastAsia" w:ascii="宋体" w:hAnsi="宋体" w:cs="宋体"/>
          <w:color w:val="auto"/>
          <w:sz w:val="24"/>
          <w:szCs w:val="24"/>
        </w:rPr>
        <w:t>不论何种原因导致工人集体上告、上访、闹事（如拦马路），围攻现场或围攻采购人院区，影响公共交通秩序、干扰政府或采购人正常办公，扰乱社会秩序等不良行为发生，</w:t>
      </w:r>
      <w:r>
        <w:rPr>
          <w:rFonts w:hint="eastAsia" w:ascii="宋体" w:hAnsi="宋体" w:cs="宋体"/>
          <w:color w:val="auto"/>
          <w:sz w:val="24"/>
          <w:szCs w:val="24"/>
          <w:lang w:eastAsia="zh-CN"/>
        </w:rPr>
        <w:t>投标人</w:t>
      </w:r>
      <w:r>
        <w:rPr>
          <w:rFonts w:hint="eastAsia" w:ascii="宋体" w:hAnsi="宋体" w:cs="宋体"/>
          <w:color w:val="auto"/>
          <w:sz w:val="24"/>
          <w:szCs w:val="24"/>
        </w:rPr>
        <w:t>应无条件在2小时内到达事发或投诉现场并进行紧急处理，首次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向采购人支付3000元违约金，以后每次</w:t>
      </w:r>
      <w:r>
        <w:rPr>
          <w:rFonts w:hint="eastAsia" w:ascii="宋体" w:hAnsi="宋体" w:cs="宋体"/>
          <w:color w:val="auto"/>
          <w:sz w:val="24"/>
          <w:szCs w:val="24"/>
          <w:lang w:eastAsia="zh-CN"/>
        </w:rPr>
        <w:t>投标人</w:t>
      </w:r>
      <w:r>
        <w:rPr>
          <w:rFonts w:hint="eastAsia" w:ascii="宋体" w:hAnsi="宋体" w:cs="宋体"/>
          <w:color w:val="auto"/>
          <w:sz w:val="24"/>
          <w:szCs w:val="24"/>
        </w:rPr>
        <w:t>向采购人支付5000元违约金，且</w:t>
      </w:r>
      <w:r>
        <w:rPr>
          <w:rFonts w:hint="eastAsia" w:ascii="宋体" w:hAnsi="宋体" w:cs="宋体"/>
          <w:color w:val="auto"/>
          <w:sz w:val="24"/>
          <w:szCs w:val="24"/>
          <w:lang w:eastAsia="zh-CN"/>
        </w:rPr>
        <w:t>投标人</w:t>
      </w:r>
      <w:r>
        <w:rPr>
          <w:rFonts w:hint="eastAsia" w:ascii="宋体" w:hAnsi="宋体" w:cs="宋体"/>
          <w:color w:val="auto"/>
          <w:sz w:val="24"/>
          <w:szCs w:val="24"/>
        </w:rPr>
        <w:t>承担责任及连带损失（含声誉损失）。</w:t>
      </w:r>
    </w:p>
    <w:p>
      <w:pPr>
        <w:snapToGrid w:val="0"/>
        <w:spacing w:line="400" w:lineRule="exact"/>
        <w:ind w:firstLine="540"/>
        <w:rPr>
          <w:rFonts w:ascii="宋体" w:hAnsi="宋体" w:cs="宋体"/>
          <w:color w:val="auto"/>
          <w:sz w:val="24"/>
          <w:szCs w:val="24"/>
        </w:rPr>
      </w:pPr>
      <w:r>
        <w:rPr>
          <w:rFonts w:hint="eastAsia" w:ascii="宋体" w:hAnsi="宋体" w:cs="宋体"/>
          <w:color w:val="auto"/>
          <w:sz w:val="24"/>
          <w:szCs w:val="24"/>
          <w:lang w:val="en-US" w:eastAsia="zh-CN"/>
        </w:rPr>
        <w:t>4.8</w:t>
      </w:r>
      <w:r>
        <w:rPr>
          <w:rFonts w:hint="eastAsia" w:ascii="宋体" w:hAnsi="宋体" w:cs="宋体"/>
          <w:color w:val="auto"/>
          <w:sz w:val="24"/>
          <w:szCs w:val="24"/>
        </w:rPr>
        <w:t>结合项目实际情况，</w:t>
      </w:r>
      <w:r>
        <w:rPr>
          <w:rFonts w:hint="eastAsia" w:ascii="宋体" w:hAnsi="宋体" w:cs="宋体"/>
          <w:color w:val="auto"/>
          <w:sz w:val="24"/>
          <w:szCs w:val="24"/>
          <w:lang w:eastAsia="zh-CN"/>
        </w:rPr>
        <w:t>投标人</w:t>
      </w:r>
      <w:r>
        <w:rPr>
          <w:rFonts w:hint="eastAsia" w:ascii="宋体" w:hAnsi="宋体" w:cs="宋体"/>
          <w:color w:val="auto"/>
          <w:sz w:val="24"/>
          <w:szCs w:val="24"/>
        </w:rPr>
        <w:t>需满足采购人项目部其它管理要求。</w:t>
      </w:r>
    </w:p>
    <w:p>
      <w:pPr>
        <w:spacing w:line="360" w:lineRule="auto"/>
        <w:ind w:firstLine="360" w:firstLineChars="150"/>
        <w:rPr>
          <w:rFonts w:hint="eastAsia" w:ascii="宋体" w:hAnsi="宋体" w:cs="宋体"/>
          <w:color w:val="FF0000"/>
          <w:kern w:val="0"/>
          <w:sz w:val="24"/>
          <w:szCs w:val="24"/>
        </w:rPr>
      </w:pPr>
    </w:p>
    <w:p>
      <w:pPr>
        <w:spacing w:line="360" w:lineRule="auto"/>
        <w:ind w:firstLine="480"/>
        <w:rPr>
          <w:rFonts w:hAnsi="宋体" w:cs="宋体"/>
          <w:sz w:val="28"/>
          <w:szCs w:val="28"/>
        </w:rPr>
      </w:pPr>
    </w:p>
    <w:p>
      <w:pPr>
        <w:spacing w:line="360" w:lineRule="auto"/>
        <w:ind w:firstLine="480"/>
        <w:rPr>
          <w:rFonts w:hAnsi="宋体" w:cs="宋体"/>
          <w:sz w:val="28"/>
          <w:szCs w:val="28"/>
        </w:rPr>
      </w:pPr>
      <w:r>
        <w:rPr>
          <w:rFonts w:hAnsi="宋体" w:cs="宋体"/>
          <w:sz w:val="28"/>
          <w:szCs w:val="28"/>
        </w:rPr>
        <w:br w:type="page"/>
      </w:r>
    </w:p>
    <w:p>
      <w:pPr>
        <w:pStyle w:val="2"/>
        <w:spacing w:line="360" w:lineRule="auto"/>
        <w:rPr>
          <w:rFonts w:ascii="宋体" w:hAnsi="宋体" w:eastAsia="宋体" w:cs="宋体"/>
        </w:rPr>
      </w:pPr>
      <w:bookmarkStart w:id="57" w:name="_Toc19113859"/>
      <w:bookmarkStart w:id="58" w:name="_Toc98942890"/>
      <w:r>
        <w:rPr>
          <w:rFonts w:hint="eastAsia" w:ascii="宋体" w:hAnsi="宋体" w:eastAsia="宋体" w:cs="宋体"/>
        </w:rPr>
        <w:t>第四篇 资格审查及评分办法</w:t>
      </w:r>
      <w:bookmarkEnd w:id="57"/>
      <w:bookmarkEnd w:id="58"/>
    </w:p>
    <w:p>
      <w:pPr>
        <w:pStyle w:val="3"/>
      </w:pPr>
      <w:bookmarkStart w:id="59" w:name="_Toc98942891"/>
      <w:r>
        <w:rPr>
          <w:rFonts w:hint="eastAsia"/>
        </w:rPr>
        <w:t>一、资格审查</w:t>
      </w:r>
      <w:bookmarkEnd w:id="59"/>
    </w:p>
    <w:p>
      <w:pPr>
        <w:spacing w:line="360" w:lineRule="auto"/>
        <w:ind w:firstLine="566" w:firstLineChars="236"/>
        <w:rPr>
          <w:rFonts w:hAnsi="宋体" w:cs="宋体"/>
          <w:sz w:val="24"/>
          <w:szCs w:val="24"/>
        </w:rPr>
      </w:pPr>
      <w:r>
        <w:rPr>
          <w:rFonts w:hint="eastAsia" w:hAnsi="宋体" w:cs="宋体"/>
          <w:sz w:val="24"/>
          <w:szCs w:val="24"/>
        </w:rPr>
        <w:t>评标委员会对</w:t>
      </w:r>
      <w:r>
        <w:rPr>
          <w:rFonts w:hint="eastAsia" w:hAnsi="宋体" w:cs="宋体"/>
          <w:sz w:val="24"/>
          <w:szCs w:val="24"/>
          <w:lang w:eastAsia="zh-CN"/>
        </w:rPr>
        <w:t>响应文件</w:t>
      </w:r>
      <w:r>
        <w:rPr>
          <w:rFonts w:hint="eastAsia" w:hAnsi="宋体" w:cs="宋体"/>
          <w:sz w:val="24"/>
          <w:szCs w:val="24"/>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885" w:type="dxa"/>
            <w:gridSpan w:val="2"/>
            <w:vAlign w:val="center"/>
          </w:tcPr>
          <w:p>
            <w:pPr>
              <w:spacing w:line="360" w:lineRule="auto"/>
              <w:jc w:val="center"/>
              <w:rPr>
                <w:rFonts w:hAnsi="宋体" w:cs="宋体"/>
                <w:b/>
                <w:sz w:val="21"/>
                <w:szCs w:val="21"/>
              </w:rPr>
            </w:pPr>
            <w:r>
              <w:rPr>
                <w:rFonts w:hint="eastAsia" w:hAnsi="宋体" w:cs="宋体"/>
                <w:b/>
                <w:sz w:val="21"/>
                <w:szCs w:val="21"/>
              </w:rPr>
              <w:t>检查因素</w:t>
            </w:r>
          </w:p>
        </w:tc>
        <w:tc>
          <w:tcPr>
            <w:tcW w:w="4948" w:type="dxa"/>
            <w:vAlign w:val="center"/>
          </w:tcPr>
          <w:p>
            <w:pPr>
              <w:spacing w:line="360" w:lineRule="auto"/>
              <w:jc w:val="center"/>
              <w:rPr>
                <w:rFonts w:hAnsi="宋体" w:cs="宋体"/>
                <w:b/>
                <w:sz w:val="21"/>
                <w:szCs w:val="21"/>
              </w:rPr>
            </w:pPr>
            <w:r>
              <w:rPr>
                <w:rFonts w:hint="eastAsia" w:hAnsi="宋体" w:cs="宋体"/>
                <w:b/>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125" w:type="dxa"/>
            <w:vMerge w:val="restart"/>
            <w:vAlign w:val="center"/>
          </w:tcPr>
          <w:p>
            <w:pPr>
              <w:spacing w:line="360" w:lineRule="auto"/>
              <w:rPr>
                <w:rFonts w:hAnsi="宋体" w:cs="宋体"/>
                <w:sz w:val="21"/>
                <w:szCs w:val="21"/>
                <w:lang w:val="zh-CN"/>
              </w:rPr>
            </w:pPr>
            <w:r>
              <w:rPr>
                <w:rFonts w:hint="eastAsia" w:hAnsi="宋体" w:cs="宋体"/>
                <w:sz w:val="21"/>
                <w:szCs w:val="21"/>
                <w:lang w:val="zh-CN"/>
              </w:rPr>
              <w:t>投标人应符合的基本资格条件</w:t>
            </w:r>
          </w:p>
        </w:tc>
        <w:tc>
          <w:tcPr>
            <w:tcW w:w="2760" w:type="dxa"/>
            <w:vAlign w:val="center"/>
          </w:tcPr>
          <w:p>
            <w:pPr>
              <w:rPr>
                <w:rFonts w:hAnsi="宋体" w:cs="宋体"/>
                <w:sz w:val="21"/>
                <w:szCs w:val="21"/>
              </w:rPr>
            </w:pPr>
            <w:r>
              <w:rPr>
                <w:rFonts w:hint="eastAsia" w:hAnsi="宋体" w:cs="宋体"/>
                <w:sz w:val="21"/>
                <w:szCs w:val="21"/>
              </w:rPr>
              <w:t>（1）具有独立承担民事责任的能力</w:t>
            </w:r>
          </w:p>
        </w:tc>
        <w:tc>
          <w:tcPr>
            <w:tcW w:w="4948" w:type="dxa"/>
            <w:vAlign w:val="center"/>
          </w:tcPr>
          <w:p>
            <w:pPr>
              <w:rPr>
                <w:rFonts w:hAnsi="宋体" w:cs="宋体"/>
                <w:sz w:val="21"/>
                <w:szCs w:val="21"/>
              </w:rPr>
            </w:pPr>
            <w:r>
              <w:rPr>
                <w:rFonts w:hint="eastAsia" w:hAnsi="宋体" w:cs="宋体"/>
                <w:sz w:val="21"/>
                <w:szCs w:val="21"/>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rPr>
            </w:pPr>
            <w:r>
              <w:rPr>
                <w:rFonts w:hint="eastAsia" w:hAnsi="宋体" w:cs="宋体"/>
                <w:sz w:val="21"/>
                <w:szCs w:val="21"/>
                <w:lang w:val="zh-CN"/>
              </w:rPr>
              <w:t>（2）</w:t>
            </w:r>
            <w:r>
              <w:rPr>
                <w:rFonts w:hint="eastAsia" w:hAnsi="宋体" w:cs="宋体"/>
                <w:sz w:val="21"/>
                <w:szCs w:val="21"/>
              </w:rPr>
              <w:t>具有良好的商业信誉和健全的财务会计制度</w:t>
            </w:r>
          </w:p>
        </w:tc>
        <w:tc>
          <w:tcPr>
            <w:tcW w:w="4948" w:type="dxa"/>
            <w:vMerge w:val="restart"/>
            <w:vAlign w:val="center"/>
          </w:tcPr>
          <w:p>
            <w:pPr>
              <w:rPr>
                <w:rFonts w:hAnsi="宋体" w:cs="宋体"/>
                <w:sz w:val="21"/>
                <w:szCs w:val="21"/>
              </w:rPr>
            </w:pPr>
            <w:r>
              <w:rPr>
                <w:rFonts w:hint="eastAsia" w:hAnsi="宋体" w:cs="宋体"/>
                <w:sz w:val="21"/>
                <w:szCs w:val="21"/>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lang w:val="zh-CN"/>
              </w:rPr>
              <w:t>（3）具有履行合同所必需的设备和专业技术能力</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spacing w:line="360" w:lineRule="auto"/>
              <w:rPr>
                <w:rFonts w:hAnsi="宋体" w:cs="宋体"/>
                <w:sz w:val="21"/>
                <w:szCs w:val="21"/>
                <w:lang w:val="zh-CN"/>
              </w:rPr>
            </w:pPr>
            <w:r>
              <w:rPr>
                <w:rFonts w:hint="eastAsia" w:hAnsi="宋体" w:cs="宋体"/>
                <w:sz w:val="21"/>
                <w:szCs w:val="21"/>
                <w:lang w:val="zh-CN"/>
              </w:rPr>
              <w:t>（4）有依法缴纳税收和社会保障金的良好记录</w:t>
            </w:r>
          </w:p>
        </w:tc>
        <w:tc>
          <w:tcPr>
            <w:tcW w:w="494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rPr>
              <w:t>（5）参加采购活动前三年内，在经营活动中没有重大违法记录（注</w:t>
            </w:r>
            <w:r>
              <w:rPr>
                <w:rFonts w:hint="eastAsia"/>
                <w:sz w:val="21"/>
                <w:szCs w:val="21"/>
              </w:rPr>
              <w:fldChar w:fldCharType="begin"/>
            </w:r>
            <w:r>
              <w:rPr>
                <w:rFonts w:hint="eastAsia"/>
                <w:sz w:val="21"/>
                <w:szCs w:val="21"/>
              </w:rPr>
              <w:instrText xml:space="preserve"> eq \o\ac(○,2)</w:instrText>
            </w:r>
            <w:r>
              <w:rPr>
                <w:rFonts w:hint="eastAsia"/>
                <w:sz w:val="21"/>
                <w:szCs w:val="21"/>
              </w:rPr>
              <w:fldChar w:fldCharType="end"/>
            </w:r>
            <w:r>
              <w:rPr>
                <w:rFonts w:hint="eastAsia" w:hAnsi="宋体" w:cs="宋体"/>
                <w:sz w:val="21"/>
                <w:szCs w:val="21"/>
              </w:rPr>
              <w:t>）</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rPr>
            </w:pPr>
          </w:p>
        </w:tc>
        <w:tc>
          <w:tcPr>
            <w:tcW w:w="2760" w:type="dxa"/>
            <w:vAlign w:val="center"/>
          </w:tcPr>
          <w:p>
            <w:pPr>
              <w:rPr>
                <w:rFonts w:hAnsi="宋体" w:cs="宋体"/>
                <w:sz w:val="21"/>
                <w:szCs w:val="21"/>
              </w:rPr>
            </w:pPr>
            <w:r>
              <w:rPr>
                <w:rFonts w:hint="eastAsia" w:hAnsi="宋体" w:cs="宋体"/>
                <w:sz w:val="21"/>
                <w:szCs w:val="21"/>
              </w:rPr>
              <w:t>（6）法律、行政法规规定的其他条件</w:t>
            </w:r>
          </w:p>
        </w:tc>
        <w:tc>
          <w:tcPr>
            <w:tcW w:w="4948" w:type="dxa"/>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rPr>
            </w:pPr>
            <w:r>
              <w:rPr>
                <w:rFonts w:hint="eastAsia" w:hAnsi="宋体" w:cs="宋体"/>
                <w:sz w:val="21"/>
                <w:szCs w:val="21"/>
              </w:rPr>
              <w:t>2</w:t>
            </w:r>
          </w:p>
        </w:tc>
        <w:tc>
          <w:tcPr>
            <w:tcW w:w="3885" w:type="dxa"/>
            <w:gridSpan w:val="2"/>
            <w:vAlign w:val="center"/>
          </w:tcPr>
          <w:p>
            <w:pPr>
              <w:spacing w:line="360" w:lineRule="auto"/>
              <w:rPr>
                <w:rFonts w:hAnsi="宋体" w:cs="宋体"/>
                <w:sz w:val="21"/>
                <w:szCs w:val="21"/>
              </w:rPr>
            </w:pPr>
            <w:r>
              <w:rPr>
                <w:rFonts w:hint="eastAsia" w:hAnsi="宋体" w:cs="宋体"/>
                <w:sz w:val="21"/>
                <w:szCs w:val="21"/>
              </w:rPr>
              <w:t>特定资格条件</w:t>
            </w:r>
          </w:p>
        </w:tc>
        <w:tc>
          <w:tcPr>
            <w:tcW w:w="4948" w:type="dxa"/>
            <w:vAlign w:val="center"/>
          </w:tcPr>
          <w:p>
            <w:pPr>
              <w:spacing w:line="360" w:lineRule="auto"/>
              <w:rPr>
                <w:rFonts w:hAnsi="宋体" w:cs="宋体"/>
                <w:sz w:val="21"/>
                <w:szCs w:val="21"/>
              </w:rPr>
            </w:pPr>
            <w:r>
              <w:rPr>
                <w:rFonts w:hint="eastAsia" w:hAnsi="宋体" w:cs="宋体"/>
                <w:sz w:val="21"/>
                <w:szCs w:val="21"/>
              </w:rPr>
              <w:t>按特定资格要求</w:t>
            </w:r>
          </w:p>
        </w:tc>
      </w:tr>
    </w:tbl>
    <w:p>
      <w:pPr>
        <w:spacing w:line="360" w:lineRule="auto"/>
        <w:rPr>
          <w:rFonts w:hAnsi="宋体" w:cs="宋体"/>
          <w:sz w:val="24"/>
          <w:szCs w:val="24"/>
        </w:rPr>
      </w:pPr>
    </w:p>
    <w:p>
      <w:pPr>
        <w:snapToGrid w:val="0"/>
        <w:spacing w:line="400" w:lineRule="exact"/>
        <w:ind w:firstLine="420" w:firstLineChars="200"/>
        <w:rPr>
          <w:rFonts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pPr>
      <w:bookmarkStart w:id="60" w:name="_Toc98942892"/>
      <w:bookmarkStart w:id="61" w:name="_Toc10474389"/>
      <w:r>
        <w:rPr>
          <w:rFonts w:hint="eastAsia"/>
        </w:rPr>
        <w:t>二、评标方法</w:t>
      </w:r>
      <w:bookmarkEnd w:id="60"/>
      <w:bookmarkEnd w:id="61"/>
    </w:p>
    <w:p>
      <w:pPr>
        <w:spacing w:line="360" w:lineRule="auto"/>
        <w:ind w:firstLine="566" w:firstLineChars="236"/>
        <w:rPr>
          <w:rFonts w:hint="eastAsia" w:hAnsi="宋体" w:cs="宋体"/>
          <w:sz w:val="24"/>
          <w:szCs w:val="24"/>
        </w:rPr>
      </w:pPr>
      <w:r>
        <w:rPr>
          <w:rFonts w:hint="eastAsia" w:hAnsi="宋体" w:cs="宋体"/>
          <w:sz w:val="24"/>
          <w:szCs w:val="24"/>
        </w:rPr>
        <w:t>本项目采用</w:t>
      </w:r>
      <w:r>
        <w:rPr>
          <w:rFonts w:hint="eastAsia" w:hAnsi="宋体" w:cs="宋体"/>
          <w:sz w:val="24"/>
          <w:szCs w:val="24"/>
          <w:highlight w:val="none"/>
        </w:rPr>
        <w:t>综合评分法进行评</w:t>
      </w:r>
      <w:r>
        <w:rPr>
          <w:rFonts w:hint="eastAsia" w:hAnsi="宋体" w:cs="宋体"/>
          <w:sz w:val="24"/>
          <w:szCs w:val="24"/>
        </w:rPr>
        <w:t>标。综合评分法，是指</w:t>
      </w:r>
      <w:r>
        <w:rPr>
          <w:rFonts w:hint="eastAsia" w:hAnsi="宋体" w:cs="宋体"/>
          <w:sz w:val="24"/>
          <w:szCs w:val="24"/>
          <w:lang w:eastAsia="zh-CN"/>
        </w:rPr>
        <w:t>响应文件</w:t>
      </w:r>
      <w:r>
        <w:rPr>
          <w:rFonts w:hint="eastAsia" w:hAnsi="宋体" w:cs="宋体"/>
          <w:sz w:val="24"/>
          <w:szCs w:val="24"/>
        </w:rPr>
        <w:t>满足</w:t>
      </w:r>
      <w:r>
        <w:rPr>
          <w:rFonts w:hint="eastAsia" w:hAnsi="宋体" w:cs="宋体"/>
          <w:sz w:val="24"/>
          <w:szCs w:val="24"/>
          <w:lang w:eastAsia="zh-CN"/>
        </w:rPr>
        <w:t>竞争性比选文件</w:t>
      </w:r>
      <w:r>
        <w:rPr>
          <w:rFonts w:hint="eastAsia" w:hAnsi="宋体" w:cs="宋体"/>
          <w:sz w:val="24"/>
          <w:szCs w:val="24"/>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sz w:val="24"/>
          <w:szCs w:val="24"/>
        </w:rPr>
      </w:pPr>
      <w:r>
        <w:rPr>
          <w:rFonts w:hint="eastAsia" w:hAnsi="宋体" w:cs="宋体"/>
          <w:sz w:val="24"/>
          <w:szCs w:val="24"/>
        </w:rPr>
        <w:t>（一）符合性审查</w:t>
      </w:r>
    </w:p>
    <w:p>
      <w:pPr>
        <w:snapToGrid w:val="0"/>
        <w:spacing w:line="360" w:lineRule="auto"/>
        <w:ind w:firstLine="480" w:firstLineChars="200"/>
        <w:rPr>
          <w:rFonts w:hAnsi="宋体" w:cs="宋体"/>
          <w:sz w:val="24"/>
          <w:szCs w:val="24"/>
        </w:rPr>
      </w:pPr>
      <w:r>
        <w:rPr>
          <w:rFonts w:hint="eastAsia" w:hAnsi="宋体" w:cs="宋体"/>
          <w:sz w:val="24"/>
          <w:szCs w:val="24"/>
        </w:rPr>
        <w:t>评标委员会应当对符合资格的投标人的</w:t>
      </w:r>
      <w:r>
        <w:rPr>
          <w:rFonts w:hint="eastAsia" w:hAnsi="宋体" w:cs="宋体"/>
          <w:sz w:val="24"/>
          <w:szCs w:val="24"/>
          <w:lang w:eastAsia="zh-CN"/>
        </w:rPr>
        <w:t>响应文件</w:t>
      </w:r>
      <w:r>
        <w:rPr>
          <w:rFonts w:hint="eastAsia" w:hAnsi="宋体" w:cs="宋体"/>
          <w:sz w:val="24"/>
          <w:szCs w:val="24"/>
        </w:rPr>
        <w:t>进行符合性审查，以确定其是否满足</w:t>
      </w:r>
      <w:r>
        <w:rPr>
          <w:rFonts w:hint="eastAsia" w:hAnsi="宋体" w:cs="宋体"/>
          <w:sz w:val="24"/>
          <w:szCs w:val="24"/>
          <w:lang w:eastAsia="zh-CN"/>
        </w:rPr>
        <w:t>竞争性比选文件</w:t>
      </w:r>
      <w:r>
        <w:rPr>
          <w:rFonts w:hint="eastAsia" w:hAnsi="宋体" w:cs="宋体"/>
          <w:sz w:val="24"/>
          <w:szCs w:val="24"/>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441" w:type="dxa"/>
            <w:gridSpan w:val="2"/>
            <w:vAlign w:val="center"/>
          </w:tcPr>
          <w:p>
            <w:pPr>
              <w:spacing w:line="360" w:lineRule="auto"/>
              <w:jc w:val="center"/>
              <w:rPr>
                <w:rFonts w:hAnsi="宋体" w:cs="宋体"/>
                <w:b/>
                <w:sz w:val="21"/>
                <w:szCs w:val="21"/>
              </w:rPr>
            </w:pPr>
            <w:r>
              <w:rPr>
                <w:rFonts w:hint="eastAsia" w:hAnsi="宋体" w:cs="宋体"/>
                <w:b/>
                <w:sz w:val="21"/>
                <w:szCs w:val="21"/>
              </w:rPr>
              <w:t>评审因素</w:t>
            </w:r>
          </w:p>
        </w:tc>
        <w:tc>
          <w:tcPr>
            <w:tcW w:w="5409" w:type="dxa"/>
            <w:vAlign w:val="center"/>
          </w:tcPr>
          <w:p>
            <w:pPr>
              <w:spacing w:line="360" w:lineRule="auto"/>
              <w:jc w:val="center"/>
              <w:rPr>
                <w:rFonts w:hAnsi="宋体" w:cs="宋体"/>
                <w:b/>
                <w:sz w:val="21"/>
                <w:szCs w:val="21"/>
              </w:rPr>
            </w:pPr>
            <w:r>
              <w:rPr>
                <w:rFonts w:hint="eastAsia" w:hAnsi="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457" w:type="dxa"/>
            <w:vMerge w:val="restart"/>
            <w:vAlign w:val="center"/>
          </w:tcPr>
          <w:p>
            <w:pPr>
              <w:spacing w:line="360" w:lineRule="auto"/>
              <w:rPr>
                <w:rFonts w:hAnsi="宋体" w:cs="宋体"/>
                <w:sz w:val="21"/>
                <w:szCs w:val="21"/>
              </w:rPr>
            </w:pPr>
            <w:r>
              <w:rPr>
                <w:rFonts w:hint="eastAsia" w:hAnsi="宋体" w:cs="宋体"/>
                <w:sz w:val="21"/>
                <w:szCs w:val="21"/>
              </w:rPr>
              <w:t>有效性审查</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签署</w:t>
            </w:r>
          </w:p>
        </w:tc>
        <w:tc>
          <w:tcPr>
            <w:tcW w:w="5409"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lang w:val="zh-CN"/>
              </w:rPr>
              <w:t>投标方案</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rPr>
              <w:t>报价唯一</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只能在预算金额和最高限价内报价，</w:t>
            </w:r>
            <w:r>
              <w:rPr>
                <w:rFonts w:hint="eastAsia"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2</w:t>
            </w:r>
          </w:p>
        </w:tc>
        <w:tc>
          <w:tcPr>
            <w:tcW w:w="1457" w:type="dxa"/>
            <w:vAlign w:val="center"/>
          </w:tcPr>
          <w:p>
            <w:pPr>
              <w:spacing w:line="360" w:lineRule="auto"/>
              <w:rPr>
                <w:rFonts w:hAnsi="宋体" w:cs="宋体"/>
                <w:sz w:val="21"/>
                <w:szCs w:val="21"/>
              </w:rPr>
            </w:pPr>
            <w:r>
              <w:rPr>
                <w:rFonts w:hint="eastAsia" w:hAnsi="宋体" w:cs="宋体"/>
                <w:sz w:val="21"/>
                <w:szCs w:val="21"/>
              </w:rPr>
              <w:t>完整性审查</w:t>
            </w:r>
          </w:p>
        </w:tc>
        <w:tc>
          <w:tcPr>
            <w:tcW w:w="1984" w:type="dxa"/>
            <w:vAlign w:val="center"/>
          </w:tcPr>
          <w:p>
            <w:pPr>
              <w:spacing w:line="360" w:lineRule="auto"/>
              <w:rPr>
                <w:rFonts w:hAnsi="宋体" w:cs="宋体"/>
                <w:sz w:val="21"/>
                <w:szCs w:val="21"/>
              </w:rPr>
            </w:pPr>
            <w:r>
              <w:rPr>
                <w:rFonts w:hint="eastAsia" w:hAnsi="宋体" w:cs="宋体"/>
                <w:sz w:val="21"/>
                <w:szCs w:val="21"/>
                <w:lang w:val="zh-CN"/>
              </w:rPr>
              <w:t>响应文件份数</w:t>
            </w:r>
          </w:p>
        </w:tc>
        <w:tc>
          <w:tcPr>
            <w:tcW w:w="5409" w:type="dxa"/>
            <w:vAlign w:val="center"/>
          </w:tcPr>
          <w:p>
            <w:pPr>
              <w:spacing w:line="360" w:lineRule="auto"/>
              <w:rPr>
                <w:rFonts w:hAnsi="宋体" w:cs="宋体"/>
                <w:sz w:val="21"/>
                <w:szCs w:val="21"/>
              </w:rPr>
            </w:pPr>
            <w:r>
              <w:rPr>
                <w:rFonts w:hint="eastAsia" w:hAnsi="宋体" w:cs="宋体"/>
                <w:sz w:val="21"/>
                <w:szCs w:val="21"/>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3</w:t>
            </w:r>
          </w:p>
        </w:tc>
        <w:tc>
          <w:tcPr>
            <w:tcW w:w="1457" w:type="dxa"/>
            <w:vAlign w:val="center"/>
          </w:tcPr>
          <w:p>
            <w:pPr>
              <w:spacing w:line="360" w:lineRule="auto"/>
              <w:rPr>
                <w:rFonts w:hAnsi="宋体" w:cs="宋体"/>
                <w:sz w:val="21"/>
                <w:szCs w:val="21"/>
              </w:rPr>
            </w:pPr>
            <w:r>
              <w:rPr>
                <w:rFonts w:hint="eastAsia" w:hAnsi="宋体" w:cs="宋体"/>
                <w:sz w:val="21"/>
                <w:szCs w:val="21"/>
              </w:rPr>
              <w:t>投标有效期</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360" w:lineRule="auto"/>
              <w:rPr>
                <w:rFonts w:hAnsi="宋体" w:cs="宋体"/>
                <w:sz w:val="21"/>
                <w:szCs w:val="21"/>
              </w:rPr>
            </w:pPr>
            <w:r>
              <w:rPr>
                <w:rFonts w:hint="eastAsia" w:hAnsi="宋体" w:cs="宋体"/>
                <w:sz w:val="21"/>
                <w:szCs w:val="21"/>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4</w:t>
            </w:r>
          </w:p>
        </w:tc>
        <w:tc>
          <w:tcPr>
            <w:tcW w:w="1457" w:type="dxa"/>
            <w:vAlign w:val="center"/>
          </w:tcPr>
          <w:p>
            <w:pPr>
              <w:spacing w:line="240" w:lineRule="exact"/>
              <w:rPr>
                <w:rFonts w:hAnsi="宋体" w:cs="宋体"/>
                <w:sz w:val="21"/>
                <w:szCs w:val="21"/>
              </w:rPr>
            </w:pPr>
            <w:r>
              <w:rPr>
                <w:rFonts w:hint="eastAsia" w:hAnsi="宋体" w:cs="宋体"/>
                <w:sz w:val="21"/>
                <w:szCs w:val="21"/>
              </w:rPr>
              <w:t>技术部分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Ansi="宋体" w:cs="宋体"/>
                <w:sz w:val="21"/>
                <w:szCs w:val="21"/>
                <w:highlight w:val="yellow"/>
              </w:rPr>
            </w:pPr>
            <w:r>
              <w:rPr>
                <w:rFonts w:hint="eastAsia" w:hAnsi="宋体" w:cs="宋体"/>
                <w:sz w:val="21"/>
                <w:szCs w:val="21"/>
                <w:highlight w:val="none"/>
              </w:rPr>
              <w:t>本竞争性比选文件第二篇中响应全部内容无负偏离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5</w:t>
            </w:r>
          </w:p>
        </w:tc>
        <w:tc>
          <w:tcPr>
            <w:tcW w:w="1457" w:type="dxa"/>
            <w:vAlign w:val="center"/>
          </w:tcPr>
          <w:p>
            <w:pPr>
              <w:spacing w:line="240" w:lineRule="exact"/>
              <w:rPr>
                <w:rFonts w:hAnsi="宋体" w:cs="宋体"/>
                <w:sz w:val="21"/>
                <w:szCs w:val="21"/>
              </w:rPr>
            </w:pPr>
            <w:r>
              <w:rPr>
                <w:rFonts w:hint="eastAsia" w:hAnsi="宋体" w:cs="宋体"/>
                <w:sz w:val="21"/>
                <w:szCs w:val="21"/>
              </w:rPr>
              <w:t>商务部分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Ansi="宋体" w:cs="宋体"/>
                <w:sz w:val="21"/>
                <w:szCs w:val="21"/>
                <w:highlight w:val="yellow"/>
              </w:rPr>
            </w:pPr>
            <w:r>
              <w:rPr>
                <w:rFonts w:hint="eastAsia" w:hAnsi="宋体" w:cs="宋体"/>
                <w:sz w:val="21"/>
                <w:szCs w:val="21"/>
                <w:highlight w:val="none"/>
              </w:rPr>
              <w:t>本竞争性比选文件第二篇中响应全部内容无负偏离</w:t>
            </w:r>
          </w:p>
        </w:tc>
      </w:tr>
    </w:tbl>
    <w:p>
      <w:pPr>
        <w:snapToGrid w:val="0"/>
        <w:spacing w:line="360" w:lineRule="auto"/>
        <w:ind w:firstLine="480" w:firstLineChars="200"/>
        <w:rPr>
          <w:rFonts w:hAnsi="宋体" w:cs="宋体"/>
          <w:sz w:val="24"/>
          <w:szCs w:val="24"/>
        </w:rPr>
      </w:pPr>
      <w:r>
        <w:rPr>
          <w:rFonts w:hint="eastAsia" w:hAnsi="宋体" w:cs="宋体"/>
          <w:sz w:val="24"/>
          <w:szCs w:val="24"/>
        </w:rPr>
        <w:t>（二）澄清有关问题。对</w:t>
      </w:r>
      <w:r>
        <w:rPr>
          <w:rFonts w:hint="eastAsia" w:hAnsi="宋体" w:cs="宋体"/>
          <w:sz w:val="24"/>
          <w:szCs w:val="24"/>
          <w:lang w:eastAsia="zh-CN"/>
        </w:rPr>
        <w:t>响应文件</w:t>
      </w:r>
      <w:r>
        <w:rPr>
          <w:rFonts w:hint="eastAsia" w:hAnsi="宋体" w:cs="宋体"/>
          <w:sz w:val="24"/>
          <w:szCs w:val="24"/>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lang w:eastAsia="zh-CN"/>
        </w:rPr>
        <w:t>响应文件</w:t>
      </w:r>
      <w:r>
        <w:rPr>
          <w:rFonts w:hint="eastAsia" w:hAnsi="宋体" w:cs="宋体"/>
          <w:sz w:val="24"/>
          <w:szCs w:val="24"/>
        </w:rPr>
        <w:t>的范围或者改变</w:t>
      </w:r>
      <w:r>
        <w:rPr>
          <w:rFonts w:hint="eastAsia" w:hAnsi="宋体" w:cs="宋体"/>
          <w:sz w:val="24"/>
          <w:szCs w:val="24"/>
          <w:lang w:eastAsia="zh-CN"/>
        </w:rPr>
        <w:t>响应文件</w:t>
      </w:r>
      <w:r>
        <w:rPr>
          <w:rFonts w:hint="eastAsia" w:hAnsi="宋体" w:cs="宋体"/>
          <w:sz w:val="24"/>
          <w:szCs w:val="24"/>
        </w:rPr>
        <w:t>的实质性内容。</w:t>
      </w:r>
    </w:p>
    <w:p>
      <w:pPr>
        <w:snapToGrid w:val="0"/>
        <w:spacing w:line="360" w:lineRule="auto"/>
        <w:ind w:firstLine="480" w:firstLineChars="200"/>
        <w:rPr>
          <w:rFonts w:hAnsi="宋体" w:cs="宋体"/>
          <w:sz w:val="24"/>
          <w:szCs w:val="24"/>
        </w:rPr>
      </w:pPr>
      <w:r>
        <w:rPr>
          <w:rFonts w:hint="eastAsia" w:hAnsi="宋体" w:cs="宋体"/>
          <w:sz w:val="24"/>
          <w:szCs w:val="24"/>
        </w:rPr>
        <w:t>（三）比较与评价。按</w:t>
      </w:r>
      <w:r>
        <w:rPr>
          <w:rFonts w:hint="eastAsia" w:hAnsi="宋体" w:cs="宋体"/>
          <w:sz w:val="24"/>
          <w:szCs w:val="24"/>
          <w:lang w:eastAsia="zh-CN"/>
        </w:rPr>
        <w:t>竞争性比选文件</w:t>
      </w:r>
      <w:r>
        <w:rPr>
          <w:rFonts w:hint="eastAsia" w:hAnsi="宋体" w:cs="宋体"/>
          <w:sz w:val="24"/>
          <w:szCs w:val="24"/>
        </w:rPr>
        <w:t>中规定的评标方法和标准，对资格审查和符合性审查合格的</w:t>
      </w:r>
      <w:r>
        <w:rPr>
          <w:rFonts w:hint="eastAsia" w:hAnsi="宋体" w:cs="宋体"/>
          <w:sz w:val="24"/>
          <w:szCs w:val="24"/>
          <w:lang w:eastAsia="zh-CN"/>
        </w:rPr>
        <w:t>响应文件</w:t>
      </w:r>
      <w:r>
        <w:rPr>
          <w:rFonts w:hint="eastAsia" w:hAnsi="宋体" w:cs="宋体"/>
          <w:sz w:val="24"/>
          <w:szCs w:val="24"/>
        </w:rPr>
        <w:t>进行商务和技术评估。</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评标委员会各成员独立对每个有效投标人（通过资格审查、符合性审查的投标人）的</w:t>
      </w:r>
      <w:r>
        <w:rPr>
          <w:rFonts w:hint="eastAsia" w:hAnsi="宋体" w:cs="宋体"/>
          <w:sz w:val="24"/>
          <w:szCs w:val="24"/>
          <w:highlight w:val="none"/>
          <w:lang w:eastAsia="zh-CN"/>
        </w:rPr>
        <w:t>响应文件</w:t>
      </w:r>
      <w:r>
        <w:rPr>
          <w:rFonts w:hint="eastAsia" w:hAnsi="宋体" w:cs="宋体"/>
          <w:sz w:val="24"/>
          <w:szCs w:val="24"/>
          <w:highlight w:val="none"/>
        </w:rPr>
        <w:t>进行评价、打分，然后由评标委员会对各成员打分情况进行核查及复核，个别成员对同一投标人同一评分项的打分偏离较大的，应对投标人的</w:t>
      </w:r>
      <w:r>
        <w:rPr>
          <w:rFonts w:hint="eastAsia" w:hAnsi="宋体" w:cs="宋体"/>
          <w:sz w:val="24"/>
          <w:szCs w:val="24"/>
          <w:highlight w:val="none"/>
          <w:lang w:eastAsia="zh-CN"/>
        </w:rPr>
        <w:t>响应文件</w:t>
      </w:r>
      <w:r>
        <w:rPr>
          <w:rFonts w:hint="eastAsia" w:hAnsi="宋体" w:cs="宋体"/>
          <w:sz w:val="24"/>
          <w:szCs w:val="24"/>
          <w:highlight w:val="none"/>
        </w:rPr>
        <w:t>进行再次核对，确属打分有误的，应及时进行修正。</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复核后，评标委员会汇总每个投标人每项评分因素的得分。</w:t>
      </w:r>
    </w:p>
    <w:p>
      <w:pPr>
        <w:snapToGrid w:val="0"/>
        <w:spacing w:line="360" w:lineRule="auto"/>
        <w:ind w:firstLine="480" w:firstLineChars="200"/>
        <w:rPr>
          <w:rFonts w:hAnsi="宋体" w:cs="宋体"/>
          <w:sz w:val="24"/>
          <w:szCs w:val="24"/>
        </w:rPr>
      </w:pPr>
      <w:r>
        <w:rPr>
          <w:rFonts w:hint="eastAsia" w:hAnsi="宋体" w:cs="宋体"/>
          <w:sz w:val="24"/>
          <w:szCs w:val="24"/>
        </w:rPr>
        <w:t>（四）推荐中标候选人名单。</w:t>
      </w:r>
    </w:p>
    <w:p>
      <w:pPr>
        <w:snapToGrid w:val="0"/>
        <w:spacing w:line="360" w:lineRule="auto"/>
        <w:ind w:firstLine="480" w:firstLineChars="200"/>
        <w:rPr>
          <w:rFonts w:hAnsi="宋体" w:cs="宋体"/>
          <w:sz w:val="24"/>
          <w:szCs w:val="24"/>
        </w:rPr>
      </w:pPr>
      <w:r>
        <w:rPr>
          <w:rFonts w:hint="eastAsia" w:hAnsi="宋体" w:cs="宋体"/>
          <w:sz w:val="24"/>
          <w:szCs w:val="24"/>
        </w:rPr>
        <w:t>按</w:t>
      </w:r>
      <w:r>
        <w:rPr>
          <w:rFonts w:hint="eastAsia" w:hAnsi="宋体" w:cs="宋体"/>
          <w:sz w:val="24"/>
          <w:szCs w:val="24"/>
          <w:highlight w:val="none"/>
        </w:rPr>
        <w:t>评审后得分由高到低</w:t>
      </w:r>
      <w:r>
        <w:rPr>
          <w:rFonts w:hint="eastAsia" w:hAnsi="宋体" w:cs="宋体"/>
          <w:sz w:val="24"/>
          <w:szCs w:val="24"/>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rPr>
          <w:color w:val="FF0000"/>
        </w:rPr>
      </w:pPr>
      <w:bookmarkStart w:id="62" w:name="_Toc98942893"/>
      <w:r>
        <w:rPr>
          <w:rFonts w:hint="eastAsia"/>
        </w:rPr>
        <w:t>三、评分标准</w:t>
      </w:r>
      <w:bookmarkEnd w:id="62"/>
    </w:p>
    <w:tbl>
      <w:tblPr>
        <w:tblStyle w:val="12"/>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375"/>
        <w:gridCol w:w="119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20"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序号</w:t>
            </w:r>
          </w:p>
        </w:tc>
        <w:tc>
          <w:tcPr>
            <w:tcW w:w="1375"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评分因素及权重</w:t>
            </w:r>
          </w:p>
        </w:tc>
        <w:tc>
          <w:tcPr>
            <w:tcW w:w="1197"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分值</w:t>
            </w:r>
          </w:p>
        </w:tc>
        <w:tc>
          <w:tcPr>
            <w:tcW w:w="6612"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620" w:type="dxa"/>
            <w:vAlign w:val="center"/>
          </w:tcPr>
          <w:p>
            <w:pPr>
              <w:spacing w:line="400" w:lineRule="exact"/>
              <w:jc w:val="center"/>
              <w:rPr>
                <w:rFonts w:hAnsi="宋体"/>
                <w:sz w:val="24"/>
                <w:szCs w:val="24"/>
                <w:highlight w:val="none"/>
              </w:rPr>
            </w:pPr>
            <w:r>
              <w:rPr>
                <w:rFonts w:hint="eastAsia" w:hAnsi="宋体"/>
                <w:sz w:val="24"/>
                <w:szCs w:val="24"/>
                <w:highlight w:val="none"/>
              </w:rPr>
              <w:t>1</w:t>
            </w:r>
          </w:p>
        </w:tc>
        <w:tc>
          <w:tcPr>
            <w:tcW w:w="1375" w:type="dxa"/>
            <w:vAlign w:val="center"/>
          </w:tcPr>
          <w:p>
            <w:pPr>
              <w:spacing w:line="400" w:lineRule="exact"/>
              <w:jc w:val="center"/>
              <w:rPr>
                <w:rFonts w:hAnsi="宋体"/>
                <w:sz w:val="24"/>
                <w:szCs w:val="24"/>
                <w:highlight w:val="none"/>
              </w:rPr>
            </w:pPr>
            <w:r>
              <w:rPr>
                <w:rFonts w:hint="eastAsia" w:hAnsi="宋体"/>
                <w:sz w:val="24"/>
                <w:szCs w:val="24"/>
                <w:highlight w:val="none"/>
              </w:rPr>
              <w:t>投标报价</w:t>
            </w:r>
          </w:p>
          <w:p>
            <w:pPr>
              <w:spacing w:line="400" w:lineRule="exact"/>
              <w:jc w:val="center"/>
              <w:rPr>
                <w:rFonts w:hAnsi="宋体"/>
                <w:sz w:val="24"/>
                <w:szCs w:val="24"/>
                <w:highlight w:val="none"/>
              </w:rPr>
            </w:pPr>
            <w:r>
              <w:rPr>
                <w:rFonts w:hint="eastAsia" w:hAnsi="宋体"/>
                <w:sz w:val="24"/>
                <w:szCs w:val="24"/>
                <w:highlight w:val="none"/>
              </w:rPr>
              <w:t>（</w:t>
            </w:r>
            <w:r>
              <w:rPr>
                <w:rFonts w:hint="eastAsia" w:hAnsi="宋体"/>
                <w:sz w:val="24"/>
                <w:szCs w:val="24"/>
                <w:highlight w:val="none"/>
                <w:lang w:val="en-US" w:eastAsia="zh-CN"/>
              </w:rPr>
              <w:t>5</w:t>
            </w:r>
            <w:r>
              <w:rPr>
                <w:rFonts w:hint="eastAsia" w:hAnsi="宋体"/>
                <w:sz w:val="24"/>
                <w:szCs w:val="24"/>
                <w:highlight w:val="none"/>
              </w:rPr>
              <w:t>0%）</w:t>
            </w:r>
          </w:p>
        </w:tc>
        <w:tc>
          <w:tcPr>
            <w:tcW w:w="1197" w:type="dxa"/>
            <w:vAlign w:val="center"/>
          </w:tcPr>
          <w:p>
            <w:pPr>
              <w:spacing w:line="400" w:lineRule="exact"/>
              <w:jc w:val="center"/>
              <w:rPr>
                <w:rFonts w:hAnsi="宋体"/>
                <w:sz w:val="24"/>
                <w:szCs w:val="24"/>
                <w:highlight w:val="none"/>
              </w:rPr>
            </w:pPr>
            <w:r>
              <w:rPr>
                <w:rFonts w:hint="eastAsia" w:hAnsi="宋体"/>
                <w:sz w:val="24"/>
                <w:szCs w:val="24"/>
                <w:highlight w:val="none"/>
                <w:lang w:val="en-US" w:eastAsia="zh-CN"/>
              </w:rPr>
              <w:t>5</w:t>
            </w:r>
            <w:r>
              <w:rPr>
                <w:rFonts w:hint="eastAsia" w:hAnsi="宋体"/>
                <w:sz w:val="24"/>
                <w:szCs w:val="24"/>
                <w:highlight w:val="none"/>
              </w:rPr>
              <w:t>0分</w:t>
            </w:r>
          </w:p>
        </w:tc>
        <w:tc>
          <w:tcPr>
            <w:tcW w:w="6612" w:type="dxa"/>
            <w:vAlign w:val="center"/>
          </w:tcPr>
          <w:p>
            <w:pPr>
              <w:rPr>
                <w:rFonts w:hAnsi="宋体"/>
                <w:sz w:val="24"/>
                <w:szCs w:val="24"/>
                <w:highlight w:val="none"/>
              </w:rPr>
            </w:pPr>
            <w:r>
              <w:rPr>
                <w:rFonts w:hint="eastAsia" w:hAnsi="宋体"/>
                <w:sz w:val="24"/>
                <w:szCs w:val="24"/>
                <w:highlight w:val="none"/>
              </w:rPr>
              <w:t>投标总价,有效的投标报价中的最低价为评标基准价，按照下列公式计算每个投标人的投标价格得分；</w:t>
            </w:r>
          </w:p>
          <w:p>
            <w:pPr>
              <w:rPr>
                <w:rFonts w:hAnsi="宋体"/>
                <w:sz w:val="24"/>
                <w:szCs w:val="24"/>
                <w:highlight w:val="none"/>
              </w:rPr>
            </w:pPr>
            <w:r>
              <w:rPr>
                <w:rFonts w:hint="eastAsia" w:hAnsi="宋体"/>
                <w:sz w:val="24"/>
                <w:szCs w:val="24"/>
                <w:highlight w:val="none"/>
              </w:rPr>
              <w:t>投标报价得分＝（评标基准价/投标报价）×</w:t>
            </w:r>
            <w:r>
              <w:rPr>
                <w:rFonts w:hint="eastAsia" w:hAnsi="宋体"/>
                <w:sz w:val="24"/>
                <w:szCs w:val="24"/>
                <w:highlight w:val="none"/>
                <w:lang w:val="en-US" w:eastAsia="zh-CN"/>
              </w:rPr>
              <w:t>5</w:t>
            </w:r>
            <w:r>
              <w:rPr>
                <w:rFonts w:hint="eastAsia" w:hAnsi="宋体"/>
                <w:sz w:val="24"/>
                <w:szCs w:val="24"/>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620" w:type="dxa"/>
            <w:vAlign w:val="center"/>
          </w:tcPr>
          <w:p>
            <w:pPr>
              <w:spacing w:line="400" w:lineRule="exact"/>
              <w:jc w:val="center"/>
              <w:rPr>
                <w:rFonts w:hint="eastAsia" w:hAnsi="宋体" w:eastAsia="宋体"/>
                <w:sz w:val="24"/>
                <w:szCs w:val="24"/>
                <w:highlight w:val="none"/>
                <w:lang w:eastAsia="zh-CN"/>
              </w:rPr>
            </w:pPr>
            <w:r>
              <w:rPr>
                <w:rFonts w:hint="eastAsia" w:hAnsi="宋体"/>
                <w:sz w:val="24"/>
                <w:szCs w:val="24"/>
                <w:highlight w:val="none"/>
                <w:lang w:val="en-US" w:eastAsia="zh-CN"/>
              </w:rPr>
              <w:t>2</w:t>
            </w:r>
          </w:p>
        </w:tc>
        <w:tc>
          <w:tcPr>
            <w:tcW w:w="1375" w:type="dxa"/>
            <w:vAlign w:val="center"/>
          </w:tcPr>
          <w:p>
            <w:pPr>
              <w:spacing w:line="400" w:lineRule="exact"/>
              <w:jc w:val="center"/>
              <w:rPr>
                <w:rFonts w:hAnsi="宋体"/>
                <w:sz w:val="24"/>
                <w:szCs w:val="24"/>
                <w:highlight w:val="none"/>
              </w:rPr>
            </w:pPr>
            <w:r>
              <w:rPr>
                <w:rFonts w:hint="eastAsia" w:hAnsi="宋体"/>
                <w:sz w:val="24"/>
                <w:szCs w:val="24"/>
                <w:highlight w:val="none"/>
              </w:rPr>
              <w:t>技术部分</w:t>
            </w:r>
          </w:p>
          <w:p>
            <w:pPr>
              <w:spacing w:line="400" w:lineRule="exact"/>
              <w:jc w:val="center"/>
              <w:rPr>
                <w:rFonts w:hAnsi="宋体"/>
                <w:sz w:val="24"/>
                <w:szCs w:val="24"/>
                <w:highlight w:val="none"/>
              </w:rPr>
            </w:pPr>
            <w:r>
              <w:rPr>
                <w:rFonts w:hint="eastAsia" w:hAnsi="宋体"/>
                <w:sz w:val="24"/>
                <w:szCs w:val="24"/>
                <w:highlight w:val="none"/>
              </w:rPr>
              <w:t>（</w:t>
            </w:r>
            <w:r>
              <w:rPr>
                <w:rFonts w:hint="eastAsia" w:hAnsi="宋体"/>
                <w:sz w:val="24"/>
                <w:szCs w:val="24"/>
                <w:highlight w:val="none"/>
                <w:lang w:val="en-US" w:eastAsia="zh-CN"/>
              </w:rPr>
              <w:t>25</w:t>
            </w:r>
            <w:r>
              <w:rPr>
                <w:rFonts w:hint="eastAsia" w:hAnsi="宋体"/>
                <w:sz w:val="24"/>
                <w:szCs w:val="24"/>
                <w:highlight w:val="none"/>
              </w:rPr>
              <w:t>%）</w:t>
            </w:r>
          </w:p>
        </w:tc>
        <w:tc>
          <w:tcPr>
            <w:tcW w:w="1197" w:type="dxa"/>
            <w:vAlign w:val="center"/>
          </w:tcPr>
          <w:p>
            <w:pPr>
              <w:spacing w:line="240" w:lineRule="atLeast"/>
              <w:ind w:firstLine="28"/>
              <w:jc w:val="left"/>
              <w:rPr>
                <w:rFonts w:hint="eastAsia" w:ascii="宋体" w:hAnsi="宋体" w:eastAsia="宋体" w:cs="Times New Roman"/>
                <w:sz w:val="24"/>
                <w:szCs w:val="24"/>
                <w:highlight w:val="none"/>
              </w:rPr>
            </w:pPr>
            <w:r>
              <w:rPr>
                <w:rFonts w:hint="eastAsia" w:hAnsi="宋体" w:cs="Times New Roman"/>
                <w:sz w:val="24"/>
                <w:szCs w:val="24"/>
                <w:highlight w:val="none"/>
                <w:lang w:val="en-US" w:eastAsia="zh-CN"/>
              </w:rPr>
              <w:t>25</w:t>
            </w:r>
            <w:r>
              <w:rPr>
                <w:rFonts w:hint="eastAsia" w:ascii="宋体" w:hAnsi="宋体" w:eastAsia="宋体" w:cs="Times New Roman"/>
                <w:sz w:val="24"/>
                <w:szCs w:val="24"/>
                <w:highlight w:val="none"/>
              </w:rPr>
              <w:t>分</w:t>
            </w:r>
          </w:p>
        </w:tc>
        <w:tc>
          <w:tcPr>
            <w:tcW w:w="6612" w:type="dxa"/>
            <w:vAlign w:val="center"/>
          </w:tcPr>
          <w:p>
            <w:pPr>
              <w:spacing w:line="240" w:lineRule="atLeast"/>
              <w:ind w:firstLine="28"/>
              <w:jc w:val="left"/>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1.</w:t>
            </w:r>
            <w:r>
              <w:rPr>
                <w:rFonts w:hint="eastAsia" w:ascii="宋体" w:hAnsi="宋体" w:eastAsia="宋体" w:cs="Times New Roman"/>
                <w:b/>
                <w:bCs/>
                <w:sz w:val="24"/>
                <w:szCs w:val="24"/>
                <w:highlight w:val="none"/>
              </w:rPr>
              <w:t>项目实施方案</w:t>
            </w:r>
            <w:r>
              <w:rPr>
                <w:rFonts w:hint="eastAsia" w:ascii="宋体" w:hAnsi="宋体" w:eastAsia="宋体" w:cs="Times New Roman"/>
                <w:b/>
                <w:bCs/>
                <w:sz w:val="24"/>
                <w:szCs w:val="24"/>
                <w:highlight w:val="none"/>
                <w:lang w:val="en-US" w:eastAsia="zh-CN"/>
              </w:rPr>
              <w:t>(1</w:t>
            </w:r>
            <w:r>
              <w:rPr>
                <w:rFonts w:hint="eastAsia" w:hAnsi="宋体" w:cs="Times New Roman"/>
                <w:b/>
                <w:bCs/>
                <w:sz w:val="24"/>
                <w:szCs w:val="24"/>
                <w:highlight w:val="none"/>
                <w:lang w:val="en-US" w:eastAsia="zh-CN"/>
              </w:rPr>
              <w:t>0</w:t>
            </w:r>
            <w:r>
              <w:rPr>
                <w:rFonts w:hint="eastAsia" w:ascii="宋体" w:hAnsi="宋体" w:eastAsia="宋体" w:cs="Times New Roman"/>
                <w:b/>
                <w:bCs/>
                <w:sz w:val="24"/>
                <w:szCs w:val="24"/>
                <w:highlight w:val="none"/>
                <w:lang w:val="en-US" w:eastAsia="zh-CN"/>
              </w:rPr>
              <w:t>分)</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投标人</w:t>
            </w:r>
            <w:r>
              <w:rPr>
                <w:rFonts w:hint="eastAsia" w:ascii="宋体" w:hAnsi="宋体" w:eastAsia="宋体" w:cs="Times New Roman"/>
                <w:sz w:val="24"/>
                <w:szCs w:val="24"/>
                <w:highlight w:val="none"/>
              </w:rPr>
              <w:t>针对本项目提供项目实施方案，内容包含但不限于：总体实施部署，项目实施时间进度安排，供货保障措施，运输、现场安装管理计划，安全安装、文明安装和防止扰民措施。</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（1）方案明确详细完善、具有准确性、针对性强，具有科学性和规范要求，可实施性强，重难点突出的为优，得</w:t>
            </w:r>
            <w:r>
              <w:rPr>
                <w:rFonts w:hint="eastAsia" w:hAnsi="宋体" w:cs="Times New Roman"/>
                <w:sz w:val="24"/>
                <w:szCs w:val="24"/>
                <w:highlight w:val="none"/>
                <w:lang w:val="en-US" w:eastAsia="zh-CN"/>
              </w:rPr>
              <w:t>8</w:t>
            </w:r>
            <w:r>
              <w:rPr>
                <w:rFonts w:hint="eastAsia" w:ascii="宋体" w:hAnsi="宋体" w:eastAsia="宋体" w:cs="Times New Roman"/>
                <w:sz w:val="24"/>
                <w:szCs w:val="24"/>
                <w:highlight w:val="none"/>
                <w:lang w:val="en-US" w:eastAsia="zh-CN"/>
              </w:rPr>
              <w:t>-</w:t>
            </w:r>
            <w:r>
              <w:rPr>
                <w:rFonts w:hint="eastAsia" w:hAnsi="宋体" w:cs="Times New Roman"/>
                <w:sz w:val="24"/>
                <w:szCs w:val="24"/>
                <w:highlight w:val="none"/>
                <w:lang w:val="en-US" w:eastAsia="zh-CN"/>
              </w:rPr>
              <w:t>10</w:t>
            </w:r>
            <w:r>
              <w:rPr>
                <w:rFonts w:hint="eastAsia" w:ascii="宋体" w:hAnsi="宋体" w:eastAsia="宋体" w:cs="Times New Roman"/>
                <w:sz w:val="24"/>
                <w:szCs w:val="24"/>
                <w:highlight w:val="none"/>
              </w:rPr>
              <w:t>分；</w:t>
            </w:r>
          </w:p>
          <w:p>
            <w:pPr>
              <w:spacing w:line="240" w:lineRule="atLeast"/>
              <w:ind w:firstLine="28"/>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（2）方案较明确详细完善、有一定科学性和规范要求，有一定准确性、针对性较强，科学性和可实施性较强，重难点较为突出的为良，得</w:t>
            </w:r>
            <w:r>
              <w:rPr>
                <w:rFonts w:hint="eastAsia" w:ascii="宋体" w:hAnsi="宋体" w:eastAsia="宋体" w:cs="Times New Roman"/>
                <w:sz w:val="24"/>
                <w:szCs w:val="24"/>
                <w:highlight w:val="none"/>
                <w:lang w:val="en-US" w:eastAsia="zh-CN"/>
              </w:rPr>
              <w:t>5-</w:t>
            </w:r>
            <w:r>
              <w:rPr>
                <w:rFonts w:hint="eastAsia" w:hAnsi="宋体" w:cs="Times New Roman"/>
                <w:sz w:val="24"/>
                <w:szCs w:val="24"/>
                <w:highlight w:val="none"/>
                <w:lang w:val="en-US" w:eastAsia="zh-CN"/>
              </w:rPr>
              <w:t>7</w:t>
            </w:r>
            <w:r>
              <w:rPr>
                <w:rFonts w:hint="eastAsia" w:ascii="宋体" w:hAnsi="宋体" w:eastAsia="宋体" w:cs="Times New Roman"/>
                <w:sz w:val="24"/>
                <w:szCs w:val="24"/>
                <w:highlight w:val="none"/>
              </w:rPr>
              <w:t>分；</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（3）方案内容粗糙、无准确性、针对性不强的，不具有科学性和规范要求，重难点不够突出的为中，得</w:t>
            </w:r>
            <w:r>
              <w:rPr>
                <w:rFonts w:hint="eastAsia" w:ascii="宋体" w:hAnsi="宋体" w:eastAsia="宋体" w:cs="Times New Roman"/>
                <w:sz w:val="24"/>
                <w:szCs w:val="24"/>
                <w:highlight w:val="none"/>
                <w:lang w:val="en-US" w:eastAsia="zh-CN"/>
              </w:rPr>
              <w:t>3-4</w:t>
            </w:r>
            <w:r>
              <w:rPr>
                <w:rFonts w:hint="eastAsia" w:ascii="宋体" w:hAnsi="宋体" w:eastAsia="宋体" w:cs="Times New Roman"/>
                <w:sz w:val="24"/>
                <w:szCs w:val="24"/>
                <w:highlight w:val="none"/>
              </w:rPr>
              <w:t>分；</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（4）方案内容存在缺项、内容表述前后矛盾、无连贯性、内容存在逻辑漏洞的为差得</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分；</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（5）内容与本项目无关或未提供方案得0分。</w:t>
            </w:r>
          </w:p>
          <w:p>
            <w:pPr>
              <w:spacing w:line="240" w:lineRule="atLeast"/>
              <w:ind w:firstLine="28"/>
              <w:jc w:val="left"/>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2.</w:t>
            </w:r>
            <w:r>
              <w:rPr>
                <w:rFonts w:hint="eastAsia" w:ascii="宋体" w:hAnsi="宋体" w:eastAsia="宋体" w:cs="Times New Roman"/>
                <w:b/>
                <w:bCs/>
                <w:sz w:val="24"/>
                <w:szCs w:val="24"/>
                <w:highlight w:val="none"/>
              </w:rPr>
              <w:t>产品质量保证方案</w:t>
            </w:r>
            <w:r>
              <w:rPr>
                <w:rFonts w:hint="eastAsia" w:ascii="宋体" w:hAnsi="宋体" w:eastAsia="宋体" w:cs="Times New Roman"/>
                <w:b/>
                <w:bCs/>
                <w:sz w:val="24"/>
                <w:szCs w:val="24"/>
                <w:highlight w:val="none"/>
                <w:lang w:val="en-US" w:eastAsia="zh-CN"/>
              </w:rPr>
              <w:t>(</w:t>
            </w:r>
            <w:r>
              <w:rPr>
                <w:rFonts w:hint="eastAsia" w:hAnsi="宋体" w:cs="Times New Roman"/>
                <w:b/>
                <w:bCs/>
                <w:sz w:val="24"/>
                <w:szCs w:val="24"/>
                <w:highlight w:val="none"/>
                <w:lang w:val="en-US" w:eastAsia="zh-CN"/>
              </w:rPr>
              <w:t>10</w:t>
            </w:r>
            <w:r>
              <w:rPr>
                <w:rFonts w:hint="eastAsia" w:ascii="宋体" w:hAnsi="宋体" w:eastAsia="宋体" w:cs="Times New Roman"/>
                <w:b/>
                <w:bCs/>
                <w:sz w:val="24"/>
                <w:szCs w:val="24"/>
                <w:highlight w:val="none"/>
                <w:lang w:val="en-US" w:eastAsia="zh-CN"/>
              </w:rPr>
              <w:t>分)</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投标人</w:t>
            </w:r>
            <w:r>
              <w:rPr>
                <w:rFonts w:hint="eastAsia" w:ascii="宋体" w:hAnsi="宋体" w:eastAsia="宋体" w:cs="Times New Roman"/>
                <w:sz w:val="24"/>
                <w:szCs w:val="24"/>
                <w:highlight w:val="none"/>
              </w:rPr>
              <w:t>针对本项目提供产品质量保证方案，包含但不限于：质量保证目标，质量保证体系，质量保障措施，风险控制保障措施，管理层级责任。</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（1）方案明确详细完善、具有准确性、针对性强，具有科学性和规范要求，可实施性强，重难点突出的为优，得</w:t>
            </w:r>
            <w:r>
              <w:rPr>
                <w:rFonts w:hint="eastAsia" w:hAnsi="宋体" w:cs="Times New Roman"/>
                <w:sz w:val="24"/>
                <w:szCs w:val="24"/>
                <w:highlight w:val="none"/>
                <w:lang w:val="en-US" w:eastAsia="zh-CN"/>
              </w:rPr>
              <w:t>8</w:t>
            </w:r>
            <w:r>
              <w:rPr>
                <w:rFonts w:hint="eastAsia" w:ascii="宋体" w:hAnsi="宋体" w:eastAsia="宋体" w:cs="Times New Roman"/>
                <w:sz w:val="24"/>
                <w:szCs w:val="24"/>
                <w:highlight w:val="none"/>
                <w:lang w:val="en-US" w:eastAsia="zh-CN"/>
              </w:rPr>
              <w:t>-</w:t>
            </w:r>
            <w:r>
              <w:rPr>
                <w:rFonts w:hint="eastAsia" w:hAnsi="宋体" w:cs="Times New Roman"/>
                <w:sz w:val="24"/>
                <w:szCs w:val="24"/>
                <w:highlight w:val="none"/>
                <w:lang w:val="en-US" w:eastAsia="zh-CN"/>
              </w:rPr>
              <w:t>10</w:t>
            </w:r>
            <w:r>
              <w:rPr>
                <w:rFonts w:hint="eastAsia" w:ascii="宋体" w:hAnsi="宋体" w:eastAsia="宋体" w:cs="Times New Roman"/>
                <w:sz w:val="24"/>
                <w:szCs w:val="24"/>
                <w:highlight w:val="none"/>
              </w:rPr>
              <w:t>分；</w:t>
            </w:r>
          </w:p>
          <w:p>
            <w:pPr>
              <w:spacing w:line="240" w:lineRule="atLeast"/>
              <w:ind w:firstLine="28"/>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（2）方案较明确详细完善、有一定科学性和规范要求，有一定准确性、针对性较强，科学性和可实施性较强，重难点较为突出的为良，得</w:t>
            </w:r>
            <w:r>
              <w:rPr>
                <w:rFonts w:hint="eastAsia" w:ascii="宋体" w:hAnsi="宋体" w:eastAsia="宋体" w:cs="Times New Roman"/>
                <w:sz w:val="24"/>
                <w:szCs w:val="24"/>
                <w:highlight w:val="none"/>
                <w:lang w:val="en-US" w:eastAsia="zh-CN"/>
              </w:rPr>
              <w:t>5-</w:t>
            </w:r>
            <w:r>
              <w:rPr>
                <w:rFonts w:hint="eastAsia" w:hAnsi="宋体" w:cs="Times New Roman"/>
                <w:sz w:val="24"/>
                <w:szCs w:val="24"/>
                <w:highlight w:val="none"/>
                <w:lang w:val="en-US" w:eastAsia="zh-CN"/>
              </w:rPr>
              <w:t>7</w:t>
            </w:r>
            <w:r>
              <w:rPr>
                <w:rFonts w:hint="eastAsia" w:ascii="宋体" w:hAnsi="宋体" w:eastAsia="宋体" w:cs="Times New Roman"/>
                <w:sz w:val="24"/>
                <w:szCs w:val="24"/>
                <w:highlight w:val="none"/>
              </w:rPr>
              <w:t>分；</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（3）方案内容粗糙、无准确性、针对性不强的，不具有科学性和规范要求，重难点不够突出的为中，得</w:t>
            </w:r>
            <w:r>
              <w:rPr>
                <w:rFonts w:hint="eastAsia" w:ascii="宋体" w:hAnsi="宋体" w:eastAsia="宋体" w:cs="Times New Roman"/>
                <w:sz w:val="24"/>
                <w:szCs w:val="24"/>
                <w:highlight w:val="none"/>
                <w:lang w:val="en-US" w:eastAsia="zh-CN"/>
              </w:rPr>
              <w:t>3-4</w:t>
            </w:r>
            <w:r>
              <w:rPr>
                <w:rFonts w:hint="eastAsia" w:ascii="宋体" w:hAnsi="宋体" w:eastAsia="宋体" w:cs="Times New Roman"/>
                <w:sz w:val="24"/>
                <w:szCs w:val="24"/>
                <w:highlight w:val="none"/>
              </w:rPr>
              <w:t>分；</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（4）方案内容存在缺项、内容表述前后矛盾、无连贯性、内容存在逻辑漏洞的为差得</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分；</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（5）内容与本项目无关或未提供方案得0分。</w:t>
            </w:r>
          </w:p>
          <w:p>
            <w:pPr>
              <w:spacing w:line="240" w:lineRule="atLeast"/>
              <w:ind w:firstLine="28"/>
              <w:jc w:val="left"/>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val="en-US" w:eastAsia="zh-CN"/>
              </w:rPr>
              <w:t>3.</w:t>
            </w:r>
            <w:r>
              <w:rPr>
                <w:rFonts w:hint="eastAsia" w:ascii="宋体" w:hAnsi="宋体" w:eastAsia="宋体" w:cs="Times New Roman"/>
                <w:b/>
                <w:bCs/>
                <w:sz w:val="24"/>
                <w:szCs w:val="24"/>
                <w:highlight w:val="none"/>
              </w:rPr>
              <w:t>应急处置措施</w:t>
            </w:r>
            <w:r>
              <w:rPr>
                <w:rFonts w:hint="eastAsia" w:ascii="宋体" w:hAnsi="宋体" w:eastAsia="宋体" w:cs="Times New Roman"/>
                <w:b/>
                <w:bCs/>
                <w:sz w:val="24"/>
                <w:szCs w:val="24"/>
                <w:highlight w:val="none"/>
                <w:lang w:eastAsia="zh-CN"/>
              </w:rPr>
              <w:t>（</w:t>
            </w:r>
            <w:r>
              <w:rPr>
                <w:rFonts w:hint="eastAsia" w:ascii="宋体" w:hAnsi="宋体" w:eastAsia="宋体" w:cs="Times New Roman"/>
                <w:b/>
                <w:bCs/>
                <w:sz w:val="24"/>
                <w:szCs w:val="24"/>
                <w:highlight w:val="none"/>
                <w:lang w:val="en-US" w:eastAsia="zh-CN"/>
              </w:rPr>
              <w:t>5分</w:t>
            </w:r>
            <w:r>
              <w:rPr>
                <w:rFonts w:hint="eastAsia" w:ascii="宋体" w:hAnsi="宋体" w:eastAsia="宋体" w:cs="Times New Roman"/>
                <w:b/>
                <w:bCs/>
                <w:sz w:val="24"/>
                <w:szCs w:val="24"/>
                <w:highlight w:val="none"/>
                <w:lang w:eastAsia="zh-CN"/>
              </w:rPr>
              <w:t>）</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对本项目的应急处置措施，应急备品备件考虑是否详尽、准备是否充足、是否有周全的预案等方面综合评审。</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（1）措施明确详细完善、具有准确性、针对性强，具有科学性和规范要求，可实施性强，重难点突出的为优，得</w:t>
            </w:r>
            <w:r>
              <w:rPr>
                <w:rFonts w:hint="eastAsia" w:ascii="宋体" w:hAnsi="宋体" w:eastAsia="宋体" w:cs="Times New Roman"/>
                <w:sz w:val="24"/>
                <w:szCs w:val="24"/>
                <w:highlight w:val="none"/>
                <w:lang w:val="en-US" w:eastAsia="zh-CN"/>
              </w:rPr>
              <w:t>4-5</w:t>
            </w:r>
            <w:r>
              <w:rPr>
                <w:rFonts w:hint="eastAsia" w:ascii="宋体" w:hAnsi="宋体" w:eastAsia="宋体" w:cs="Times New Roman"/>
                <w:sz w:val="24"/>
                <w:szCs w:val="24"/>
                <w:highlight w:val="none"/>
              </w:rPr>
              <w:t>分；</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（2）措施较明确详细完善、有一定科学性和规范要求，有一定准确性、针对性较强，科学性和可实施性较强，重难点较为突出的为良，得</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分；</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（3）措施内容粗糙、无准确性、针对性不强的，不具有科学性和规范要求，重难点不够突出的为中，得</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分；</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（4）措施内容存在缺项、内容表述前后矛盾、无连贯性、内容存在逻辑漏洞的为差得</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分；</w:t>
            </w:r>
          </w:p>
          <w:p>
            <w:pPr>
              <w:spacing w:line="240" w:lineRule="atLeast"/>
              <w:ind w:firstLine="2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（5）内容与本项目无关或未提供方案得0分。</w:t>
            </w:r>
          </w:p>
          <w:p>
            <w:pPr>
              <w:spacing w:line="240" w:lineRule="atLeast"/>
              <w:ind w:firstLine="28"/>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（备注：提供的方案需要加盖投标人公章）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0" w:type="dxa"/>
            <w:vAlign w:val="center"/>
          </w:tcPr>
          <w:p>
            <w:pPr>
              <w:jc w:val="center"/>
              <w:rPr>
                <w:rFonts w:hint="eastAsia" w:hAnsi="宋体"/>
                <w:sz w:val="24"/>
                <w:szCs w:val="24"/>
                <w:highlight w:val="none"/>
                <w:lang w:val="en-US" w:eastAsia="zh-CN"/>
              </w:rPr>
            </w:pPr>
          </w:p>
        </w:tc>
        <w:tc>
          <w:tcPr>
            <w:tcW w:w="1375" w:type="dxa"/>
            <w:vAlign w:val="center"/>
          </w:tcPr>
          <w:p>
            <w:pPr>
              <w:spacing w:line="240" w:lineRule="atLeast"/>
              <w:ind w:firstLine="28"/>
              <w:jc w:val="center"/>
              <w:rPr>
                <w:rFonts w:hint="eastAsia" w:hAnsi="宋体"/>
                <w:sz w:val="24"/>
                <w:szCs w:val="24"/>
                <w:highlight w:val="none"/>
              </w:rPr>
            </w:pPr>
          </w:p>
        </w:tc>
        <w:tc>
          <w:tcPr>
            <w:tcW w:w="1197" w:type="dxa"/>
            <w:vAlign w:val="center"/>
          </w:tcPr>
          <w:p>
            <w:pPr>
              <w:spacing w:line="240" w:lineRule="atLeast"/>
              <w:ind w:firstLine="28"/>
              <w:jc w:val="center"/>
              <w:rPr>
                <w:rFonts w:hint="default" w:hAnsi="宋体"/>
                <w:sz w:val="24"/>
                <w:szCs w:val="24"/>
                <w:highlight w:val="none"/>
                <w:lang w:val="en-US" w:eastAsia="zh-CN"/>
              </w:rPr>
            </w:pPr>
            <w:r>
              <w:rPr>
                <w:rFonts w:hint="eastAsia" w:hAnsi="宋体"/>
                <w:sz w:val="24"/>
                <w:szCs w:val="24"/>
                <w:highlight w:val="none"/>
                <w:lang w:val="en-US" w:eastAsia="zh-CN"/>
              </w:rPr>
              <w:t>公司实力（</w:t>
            </w:r>
            <w:r>
              <w:rPr>
                <w:rFonts w:hint="eastAsia"/>
                <w:sz w:val="24"/>
                <w:szCs w:val="24"/>
                <w:highlight w:val="none"/>
                <w:lang w:val="en-US" w:eastAsia="zh-CN"/>
              </w:rPr>
              <w:t>5</w:t>
            </w:r>
            <w:r>
              <w:rPr>
                <w:rFonts w:hint="eastAsia" w:hAnsi="宋体"/>
                <w:sz w:val="24"/>
                <w:szCs w:val="24"/>
                <w:highlight w:val="none"/>
                <w:lang w:val="en-US" w:eastAsia="zh-CN"/>
              </w:rPr>
              <w:t>分）</w:t>
            </w:r>
          </w:p>
        </w:tc>
        <w:tc>
          <w:tcPr>
            <w:tcW w:w="6612" w:type="dxa"/>
            <w:vAlign w:val="center"/>
          </w:tcPr>
          <w:p>
            <w:pPr>
              <w:numPr>
                <w:ilvl w:val="0"/>
                <w:numId w:val="0"/>
              </w:numPr>
              <w:spacing w:line="240" w:lineRule="atLeast"/>
              <w:jc w:val="left"/>
              <w:rPr>
                <w:rFonts w:hint="eastAsia" w:hAnsi="宋体"/>
                <w:sz w:val="24"/>
                <w:szCs w:val="24"/>
                <w:highlight w:val="none"/>
                <w:lang w:val="en-US" w:eastAsia="zh-CN"/>
              </w:rPr>
            </w:pPr>
            <w:r>
              <w:rPr>
                <w:rFonts w:hint="eastAsia" w:hAnsi="宋体"/>
                <w:sz w:val="24"/>
                <w:szCs w:val="24"/>
                <w:highlight w:val="none"/>
                <w:lang w:val="en-US" w:eastAsia="zh-CN"/>
              </w:rPr>
              <w:t>1.设计单位资质</w:t>
            </w:r>
          </w:p>
          <w:p>
            <w:pPr>
              <w:numPr>
                <w:ilvl w:val="0"/>
                <w:numId w:val="0"/>
              </w:numPr>
              <w:spacing w:line="240" w:lineRule="atLeast"/>
              <w:jc w:val="left"/>
              <w:rPr>
                <w:rFonts w:hint="eastAsia" w:hAnsi="宋体"/>
                <w:sz w:val="24"/>
                <w:szCs w:val="24"/>
                <w:highlight w:val="none"/>
                <w:lang w:val="en-US" w:eastAsia="zh-CN"/>
              </w:rPr>
            </w:pPr>
            <w:r>
              <w:rPr>
                <w:rFonts w:hint="eastAsia" w:hAnsi="宋体"/>
                <w:sz w:val="24"/>
                <w:szCs w:val="24"/>
                <w:highlight w:val="none"/>
                <w:lang w:val="en-US" w:eastAsia="zh-CN"/>
              </w:rPr>
              <w:t>设计单位具有工程勘察专业类（岩土工程）甲级的得</w:t>
            </w:r>
            <w:r>
              <w:rPr>
                <w:rFonts w:hint="eastAsia"/>
                <w:sz w:val="24"/>
                <w:szCs w:val="24"/>
                <w:highlight w:val="none"/>
                <w:lang w:val="en-US" w:eastAsia="zh-CN"/>
              </w:rPr>
              <w:t>4</w:t>
            </w:r>
            <w:r>
              <w:rPr>
                <w:rFonts w:hint="eastAsia" w:hAnsi="宋体"/>
                <w:sz w:val="24"/>
                <w:szCs w:val="24"/>
                <w:highlight w:val="none"/>
                <w:lang w:val="en-US" w:eastAsia="zh-CN"/>
              </w:rPr>
              <w:t>分。</w:t>
            </w:r>
          </w:p>
          <w:p>
            <w:pPr>
              <w:numPr>
                <w:ilvl w:val="0"/>
                <w:numId w:val="0"/>
              </w:numPr>
              <w:spacing w:line="240" w:lineRule="atLeast"/>
              <w:jc w:val="left"/>
              <w:rPr>
                <w:rFonts w:hint="eastAsia" w:hAnsi="宋体"/>
                <w:sz w:val="24"/>
                <w:szCs w:val="24"/>
                <w:highlight w:val="none"/>
                <w:lang w:val="en-US" w:eastAsia="zh-CN"/>
              </w:rPr>
            </w:pPr>
            <w:r>
              <w:rPr>
                <w:rFonts w:hint="eastAsia" w:hAnsi="宋体"/>
                <w:sz w:val="24"/>
                <w:szCs w:val="24"/>
                <w:highlight w:val="none"/>
                <w:lang w:val="en-US" w:eastAsia="zh-CN"/>
              </w:rPr>
              <w:t>2.施工单位资质</w:t>
            </w:r>
          </w:p>
          <w:p>
            <w:pPr>
              <w:numPr>
                <w:ilvl w:val="0"/>
                <w:numId w:val="0"/>
              </w:numPr>
              <w:spacing w:line="240" w:lineRule="atLeast"/>
              <w:jc w:val="left"/>
            </w:pPr>
            <w:r>
              <w:rPr>
                <w:rFonts w:hint="eastAsia"/>
                <w:sz w:val="24"/>
                <w:szCs w:val="24"/>
                <w:highlight w:val="none"/>
                <w:lang w:val="en-US" w:eastAsia="zh-CN"/>
              </w:rPr>
              <w:t>具有</w:t>
            </w:r>
            <w:r>
              <w:rPr>
                <w:rFonts w:hint="eastAsia" w:hAnsi="宋体"/>
                <w:sz w:val="24"/>
                <w:szCs w:val="24"/>
                <w:highlight w:val="none"/>
                <w:lang w:val="en-US" w:eastAsia="zh-CN"/>
              </w:rPr>
              <w:t>电子与智能化工程专业承包的得1分。</w:t>
            </w:r>
          </w:p>
          <w:p>
            <w:pPr>
              <w:numPr>
                <w:ilvl w:val="0"/>
                <w:numId w:val="0"/>
              </w:numPr>
              <w:spacing w:line="240" w:lineRule="atLeast"/>
              <w:jc w:val="left"/>
              <w:rPr>
                <w:rFonts w:hint="eastAsia" w:eastAsia="宋体"/>
                <w:lang w:val="en-US" w:eastAsia="zh-CN"/>
              </w:rPr>
            </w:pPr>
            <w:r>
              <w:rPr>
                <w:rFonts w:hint="eastAsia"/>
                <w:lang w:eastAsia="zh-CN"/>
              </w:rPr>
              <w:t>（</w:t>
            </w:r>
            <w:r>
              <w:rPr>
                <w:rFonts w:hint="eastAsia"/>
                <w:color w:val="auto"/>
                <w:sz w:val="24"/>
                <w:szCs w:val="24"/>
                <w:highlight w:val="none"/>
                <w:lang w:val="en-US" w:eastAsia="zh-CN"/>
              </w:rPr>
              <w:t>所有佐证材料均需</w:t>
            </w:r>
            <w:r>
              <w:rPr>
                <w:rFonts w:hint="default" w:hAnsi="宋体"/>
                <w:sz w:val="24"/>
                <w:szCs w:val="24"/>
                <w:highlight w:val="none"/>
                <w:lang w:val="en-US" w:eastAsia="zh-CN"/>
              </w:rPr>
              <w:t>加盖投标人公章</w:t>
            </w:r>
            <w:r>
              <w:rPr>
                <w:rFonts w:hint="eastAsia" w:hAnsi="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2" w:hRule="atLeast"/>
          <w:jc w:val="center"/>
        </w:trPr>
        <w:tc>
          <w:tcPr>
            <w:tcW w:w="620" w:type="dxa"/>
            <w:vMerge w:val="restart"/>
            <w:vAlign w:val="center"/>
          </w:tcPr>
          <w:p>
            <w:pPr>
              <w:jc w:val="center"/>
              <w:rPr>
                <w:rFonts w:hAnsi="宋体"/>
                <w:sz w:val="24"/>
                <w:szCs w:val="24"/>
                <w:highlight w:val="none"/>
              </w:rPr>
            </w:pPr>
            <w:r>
              <w:rPr>
                <w:rFonts w:hint="eastAsia" w:hAnsi="宋体"/>
                <w:sz w:val="24"/>
                <w:szCs w:val="24"/>
                <w:highlight w:val="none"/>
                <w:lang w:val="en-US" w:eastAsia="zh-CN"/>
              </w:rPr>
              <w:t>3</w:t>
            </w:r>
          </w:p>
        </w:tc>
        <w:tc>
          <w:tcPr>
            <w:tcW w:w="1375" w:type="dxa"/>
            <w:vMerge w:val="restart"/>
            <w:vAlign w:val="center"/>
          </w:tcPr>
          <w:p>
            <w:pPr>
              <w:spacing w:line="240" w:lineRule="atLeast"/>
              <w:ind w:firstLine="28"/>
              <w:jc w:val="center"/>
              <w:rPr>
                <w:rFonts w:hAnsi="宋体"/>
                <w:sz w:val="24"/>
                <w:szCs w:val="24"/>
                <w:highlight w:val="none"/>
              </w:rPr>
            </w:pPr>
            <w:r>
              <w:rPr>
                <w:rFonts w:hint="eastAsia" w:hAnsi="宋体"/>
                <w:sz w:val="24"/>
                <w:szCs w:val="24"/>
                <w:highlight w:val="none"/>
              </w:rPr>
              <w:t>商务部分（</w:t>
            </w:r>
            <w:r>
              <w:rPr>
                <w:rFonts w:hint="eastAsia" w:hAnsi="宋体"/>
                <w:sz w:val="24"/>
                <w:szCs w:val="24"/>
                <w:highlight w:val="none"/>
                <w:lang w:val="en-US" w:eastAsia="zh-CN"/>
              </w:rPr>
              <w:t>25</w:t>
            </w:r>
            <w:r>
              <w:rPr>
                <w:rFonts w:hAnsi="宋体"/>
                <w:sz w:val="24"/>
                <w:szCs w:val="24"/>
                <w:highlight w:val="none"/>
              </w:rPr>
              <w:t>%</w:t>
            </w:r>
            <w:r>
              <w:rPr>
                <w:rFonts w:hint="eastAsia" w:hAnsi="宋体"/>
                <w:sz w:val="24"/>
                <w:szCs w:val="24"/>
                <w:highlight w:val="none"/>
              </w:rPr>
              <w:t>）</w:t>
            </w:r>
          </w:p>
        </w:tc>
        <w:tc>
          <w:tcPr>
            <w:tcW w:w="1197" w:type="dxa"/>
            <w:vAlign w:val="center"/>
          </w:tcPr>
          <w:p>
            <w:pPr>
              <w:spacing w:line="240" w:lineRule="atLeast"/>
              <w:ind w:firstLine="28"/>
              <w:jc w:val="center"/>
              <w:rPr>
                <w:rFonts w:hAnsi="宋体"/>
                <w:sz w:val="24"/>
                <w:szCs w:val="24"/>
                <w:highlight w:val="none"/>
              </w:rPr>
            </w:pPr>
            <w:r>
              <w:rPr>
                <w:rFonts w:hint="eastAsia" w:hAnsi="宋体"/>
                <w:sz w:val="24"/>
                <w:szCs w:val="24"/>
                <w:highlight w:val="none"/>
                <w:lang w:val="en-US" w:eastAsia="zh-CN"/>
              </w:rPr>
              <w:t>人员资质（</w:t>
            </w:r>
            <w:r>
              <w:rPr>
                <w:rFonts w:hint="eastAsia"/>
                <w:sz w:val="24"/>
                <w:szCs w:val="24"/>
                <w:highlight w:val="none"/>
                <w:lang w:val="en-US" w:eastAsia="zh-CN"/>
              </w:rPr>
              <w:t>12</w:t>
            </w:r>
            <w:r>
              <w:rPr>
                <w:rFonts w:hint="eastAsia" w:hAnsi="宋体"/>
                <w:sz w:val="24"/>
                <w:szCs w:val="24"/>
                <w:highlight w:val="none"/>
              </w:rPr>
              <w:t>分</w:t>
            </w:r>
            <w:r>
              <w:rPr>
                <w:rFonts w:hint="eastAsia" w:hAnsi="宋体"/>
                <w:sz w:val="24"/>
                <w:szCs w:val="24"/>
                <w:highlight w:val="none"/>
                <w:lang w:val="en-US" w:eastAsia="zh-CN"/>
              </w:rPr>
              <w:t>）</w:t>
            </w:r>
          </w:p>
        </w:tc>
        <w:tc>
          <w:tcPr>
            <w:tcW w:w="6612" w:type="dxa"/>
            <w:vAlign w:val="center"/>
          </w:tcPr>
          <w:p>
            <w:pPr>
              <w:numPr>
                <w:ilvl w:val="0"/>
                <w:numId w:val="0"/>
              </w:numPr>
              <w:spacing w:line="240" w:lineRule="atLeast"/>
              <w:rPr>
                <w:rFonts w:hint="default" w:hAnsi="宋体"/>
                <w:sz w:val="24"/>
                <w:szCs w:val="24"/>
                <w:highlight w:val="none"/>
                <w:lang w:val="en-US" w:eastAsia="zh-CN"/>
              </w:rPr>
            </w:pPr>
            <w:r>
              <w:rPr>
                <w:rFonts w:hint="eastAsia" w:hAnsi="宋体"/>
                <w:sz w:val="24"/>
                <w:szCs w:val="24"/>
                <w:highlight w:val="none"/>
                <w:lang w:val="en-US" w:eastAsia="zh-CN"/>
              </w:rPr>
              <w:t>1.设计单位项目成员</w:t>
            </w:r>
          </w:p>
          <w:p>
            <w:pPr>
              <w:numPr>
                <w:ilvl w:val="0"/>
                <w:numId w:val="0"/>
              </w:numPr>
              <w:spacing w:line="240" w:lineRule="atLeast"/>
              <w:rPr>
                <w:rFonts w:hint="default" w:hAnsi="宋体"/>
                <w:color w:val="auto"/>
                <w:sz w:val="24"/>
                <w:szCs w:val="24"/>
                <w:highlight w:val="none"/>
                <w:lang w:val="en-US" w:eastAsia="zh-CN"/>
              </w:rPr>
            </w:pPr>
            <w:r>
              <w:rPr>
                <w:rFonts w:hint="eastAsia" w:hAnsi="宋体"/>
                <w:sz w:val="24"/>
                <w:szCs w:val="24"/>
                <w:highlight w:val="none"/>
                <w:lang w:val="en-US" w:eastAsia="zh-CN"/>
              </w:rPr>
              <w:t>（</w:t>
            </w:r>
            <w:r>
              <w:rPr>
                <w:rFonts w:hint="eastAsia" w:hAnsi="宋体"/>
                <w:color w:val="auto"/>
                <w:sz w:val="24"/>
                <w:szCs w:val="24"/>
                <w:highlight w:val="none"/>
                <w:lang w:val="en-US" w:eastAsia="zh-CN"/>
              </w:rPr>
              <w:t xml:space="preserve">1）项目负责人为“高级工程师”得 </w:t>
            </w:r>
            <w:r>
              <w:rPr>
                <w:rFonts w:hint="eastAsia"/>
                <w:color w:val="auto"/>
                <w:sz w:val="24"/>
                <w:szCs w:val="24"/>
                <w:highlight w:val="none"/>
                <w:lang w:val="en-US" w:eastAsia="zh-CN"/>
              </w:rPr>
              <w:t>3</w:t>
            </w:r>
            <w:r>
              <w:rPr>
                <w:rFonts w:hint="eastAsia" w:hAnsi="宋体"/>
                <w:color w:val="auto"/>
                <w:sz w:val="24"/>
                <w:szCs w:val="24"/>
                <w:highlight w:val="none"/>
                <w:lang w:val="en-US" w:eastAsia="zh-CN"/>
              </w:rPr>
              <w:t xml:space="preserve"> 分</w:t>
            </w:r>
            <w:r>
              <w:rPr>
                <w:rFonts w:hint="eastAsia"/>
                <w:color w:val="auto"/>
                <w:sz w:val="24"/>
                <w:szCs w:val="24"/>
                <w:highlight w:val="none"/>
                <w:lang w:val="en-US" w:eastAsia="zh-CN"/>
              </w:rPr>
              <w:t>，</w:t>
            </w:r>
            <w:r>
              <w:rPr>
                <w:rFonts w:hint="eastAsia" w:hAnsi="宋体"/>
                <w:color w:val="auto"/>
                <w:sz w:val="24"/>
                <w:szCs w:val="24"/>
                <w:highlight w:val="none"/>
                <w:lang w:val="en-US" w:eastAsia="zh-CN"/>
              </w:rPr>
              <w:t>不提供不得分；</w:t>
            </w:r>
          </w:p>
          <w:p>
            <w:pPr>
              <w:numPr>
                <w:ilvl w:val="0"/>
                <w:numId w:val="0"/>
              </w:numPr>
              <w:spacing w:line="240" w:lineRule="atLeast"/>
              <w:rPr>
                <w:rFonts w:hint="default" w:hAnsi="宋体"/>
                <w:color w:val="auto"/>
                <w:sz w:val="24"/>
                <w:szCs w:val="24"/>
                <w:highlight w:val="none"/>
                <w:lang w:val="en-US" w:eastAsia="zh-CN"/>
              </w:rPr>
            </w:pPr>
            <w:r>
              <w:rPr>
                <w:rFonts w:hint="eastAsia" w:hAnsi="宋体"/>
                <w:color w:val="auto"/>
                <w:sz w:val="24"/>
                <w:szCs w:val="24"/>
                <w:highlight w:val="none"/>
                <w:lang w:val="en-US" w:eastAsia="zh-CN"/>
              </w:rPr>
              <w:t>（2）项目成员中具有结构专业工程师且职称为高级的得</w:t>
            </w:r>
            <w:r>
              <w:rPr>
                <w:rFonts w:hint="eastAsia"/>
                <w:color w:val="auto"/>
                <w:sz w:val="24"/>
                <w:szCs w:val="24"/>
                <w:highlight w:val="none"/>
                <w:lang w:val="en-US" w:eastAsia="zh-CN"/>
              </w:rPr>
              <w:t>2</w:t>
            </w:r>
            <w:r>
              <w:rPr>
                <w:rFonts w:hint="eastAsia" w:hAnsi="宋体"/>
                <w:color w:val="auto"/>
                <w:sz w:val="24"/>
                <w:szCs w:val="24"/>
                <w:highlight w:val="none"/>
                <w:lang w:val="en-US" w:eastAsia="zh-CN"/>
              </w:rPr>
              <w:t>分），不提供不得分；</w:t>
            </w:r>
          </w:p>
          <w:p>
            <w:pPr>
              <w:numPr>
                <w:ilvl w:val="0"/>
                <w:numId w:val="0"/>
              </w:numPr>
              <w:spacing w:line="240" w:lineRule="atLeast"/>
              <w:rPr>
                <w:rFonts w:hint="default" w:hAnsi="宋体"/>
                <w:color w:val="auto"/>
                <w:sz w:val="24"/>
                <w:szCs w:val="24"/>
                <w:highlight w:val="none"/>
                <w:lang w:val="en-US" w:eastAsia="zh-CN"/>
              </w:rPr>
            </w:pPr>
            <w:r>
              <w:rPr>
                <w:rFonts w:hint="eastAsia" w:hAnsi="宋体"/>
                <w:color w:val="auto"/>
                <w:sz w:val="24"/>
                <w:szCs w:val="24"/>
                <w:highlight w:val="none"/>
                <w:lang w:val="en-US" w:eastAsia="zh-CN"/>
              </w:rPr>
              <w:t>（3）项目成员中具有水电专业工程师且职称为高级工程师的得1分，最多得2分，不提供不得分。</w:t>
            </w:r>
          </w:p>
          <w:p>
            <w:pPr>
              <w:numPr>
                <w:ilvl w:val="0"/>
                <w:numId w:val="0"/>
              </w:numPr>
              <w:spacing w:line="240" w:lineRule="atLeast"/>
              <w:rPr>
                <w:rFonts w:hint="default" w:hAnsi="宋体"/>
                <w:color w:val="auto"/>
                <w:sz w:val="24"/>
                <w:szCs w:val="24"/>
                <w:highlight w:val="none"/>
                <w:lang w:val="en-US" w:eastAsia="zh-CN"/>
              </w:rPr>
            </w:pPr>
            <w:r>
              <w:rPr>
                <w:rFonts w:hint="eastAsia" w:hAnsi="宋体"/>
                <w:color w:val="auto"/>
                <w:sz w:val="24"/>
                <w:szCs w:val="24"/>
                <w:highlight w:val="none"/>
                <w:lang w:val="en-US" w:eastAsia="zh-CN"/>
              </w:rPr>
              <w:t>2.施工单位项目成员</w:t>
            </w:r>
          </w:p>
          <w:p>
            <w:pPr>
              <w:numPr>
                <w:ilvl w:val="0"/>
                <w:numId w:val="0"/>
              </w:numPr>
              <w:spacing w:line="240" w:lineRule="atLeast"/>
              <w:rPr>
                <w:rFonts w:hint="default" w:hAnsi="宋体"/>
                <w:color w:val="auto"/>
                <w:sz w:val="24"/>
                <w:szCs w:val="24"/>
                <w:highlight w:val="none"/>
                <w:lang w:val="en-US" w:eastAsia="zh-CN"/>
              </w:rPr>
            </w:pPr>
            <w:r>
              <w:rPr>
                <w:rFonts w:hint="eastAsia" w:hAnsi="宋体"/>
                <w:color w:val="auto"/>
                <w:sz w:val="24"/>
                <w:szCs w:val="24"/>
                <w:highlight w:val="none"/>
                <w:lang w:val="en-US" w:eastAsia="zh-CN"/>
              </w:rPr>
              <w:t>（1）项目经理近3年有“改造加固类业绩”（附合同/竣工验收报告）得</w:t>
            </w:r>
            <w:r>
              <w:rPr>
                <w:rFonts w:hint="eastAsia"/>
                <w:color w:val="auto"/>
                <w:sz w:val="24"/>
                <w:szCs w:val="24"/>
                <w:highlight w:val="none"/>
                <w:lang w:val="en-US" w:eastAsia="zh-CN"/>
              </w:rPr>
              <w:t>3</w:t>
            </w:r>
            <w:r>
              <w:rPr>
                <w:rFonts w:hint="eastAsia" w:hAnsi="宋体"/>
                <w:color w:val="auto"/>
                <w:sz w:val="24"/>
                <w:szCs w:val="24"/>
                <w:highlight w:val="none"/>
                <w:lang w:val="en-US" w:eastAsia="zh-CN"/>
              </w:rPr>
              <w:t>分，不提供不得分。</w:t>
            </w:r>
          </w:p>
          <w:p>
            <w:pPr>
              <w:numPr>
                <w:ilvl w:val="0"/>
                <w:numId w:val="0"/>
              </w:numPr>
              <w:spacing w:line="240" w:lineRule="atLeast"/>
              <w:rPr>
                <w:rFonts w:hint="default" w:hAnsi="宋体"/>
                <w:color w:val="auto"/>
                <w:sz w:val="24"/>
                <w:szCs w:val="24"/>
                <w:highlight w:val="none"/>
                <w:lang w:val="en-US" w:eastAsia="zh-CN"/>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2</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项目组的安全员、资料员、质量员、材料员等，每 1 人有相关证书得0.5 分，最多2分，不提供不得分。</w:t>
            </w:r>
          </w:p>
          <w:p>
            <w:pPr>
              <w:numPr>
                <w:ilvl w:val="0"/>
                <w:numId w:val="0"/>
              </w:numPr>
              <w:spacing w:line="240" w:lineRule="atLeast"/>
              <w:jc w:val="left"/>
              <w:rPr>
                <w:rFonts w:hAnsi="宋体"/>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备注：</w:t>
            </w:r>
            <w:r>
              <w:rPr>
                <w:rFonts w:hint="default" w:hAnsi="宋体"/>
                <w:color w:val="auto"/>
                <w:sz w:val="24"/>
                <w:szCs w:val="24"/>
                <w:highlight w:val="none"/>
                <w:lang w:val="en-US" w:eastAsia="zh-CN"/>
              </w:rPr>
              <w:t>所有人员均为本单位在职人员，资质需提供本人身份证、注册证或职称证，提供</w:t>
            </w:r>
            <w:r>
              <w:rPr>
                <w:rFonts w:hint="eastAsia"/>
                <w:color w:val="auto"/>
                <w:sz w:val="24"/>
                <w:szCs w:val="24"/>
                <w:highlight w:val="none"/>
                <w:lang w:val="en-US" w:eastAsia="zh-CN"/>
              </w:rPr>
              <w:t>2025年1月1日至今的</w:t>
            </w:r>
            <w:r>
              <w:rPr>
                <w:rFonts w:hint="default" w:hAnsi="宋体"/>
                <w:color w:val="auto"/>
                <w:sz w:val="24"/>
                <w:szCs w:val="24"/>
                <w:highlight w:val="none"/>
                <w:lang w:val="en-US" w:eastAsia="zh-CN"/>
              </w:rPr>
              <w:t>社保缴费证明、原件备查</w:t>
            </w:r>
            <w:r>
              <w:rPr>
                <w:rFonts w:hint="eastAsia"/>
                <w:color w:val="auto"/>
                <w:sz w:val="24"/>
                <w:szCs w:val="24"/>
                <w:highlight w:val="none"/>
                <w:lang w:val="en-US" w:eastAsia="zh-CN"/>
              </w:rPr>
              <w:t>，所有佐证材料均需</w:t>
            </w:r>
            <w:r>
              <w:rPr>
                <w:rFonts w:hint="default" w:hAnsi="宋体"/>
                <w:color w:val="auto"/>
                <w:sz w:val="24"/>
                <w:szCs w:val="24"/>
                <w:highlight w:val="none"/>
                <w:lang w:val="en-US" w:eastAsia="zh-CN"/>
              </w:rPr>
              <w:t>加盖投标人公章</w:t>
            </w:r>
            <w:r>
              <w:rPr>
                <w:rFonts w:hint="eastAsia" w:hAnsi="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620" w:type="dxa"/>
            <w:vMerge w:val="continue"/>
            <w:vAlign w:val="center"/>
          </w:tcPr>
          <w:p>
            <w:pPr>
              <w:jc w:val="center"/>
              <w:rPr>
                <w:rFonts w:hAnsi="宋体"/>
                <w:sz w:val="24"/>
                <w:szCs w:val="24"/>
                <w:highlight w:val="none"/>
              </w:rPr>
            </w:pPr>
          </w:p>
        </w:tc>
        <w:tc>
          <w:tcPr>
            <w:tcW w:w="1375" w:type="dxa"/>
            <w:vMerge w:val="continue"/>
            <w:vAlign w:val="center"/>
          </w:tcPr>
          <w:p>
            <w:pPr>
              <w:spacing w:line="240" w:lineRule="atLeast"/>
              <w:ind w:firstLine="28" w:firstLineChars="0"/>
              <w:jc w:val="center"/>
              <w:rPr>
                <w:rFonts w:ascii="宋体" w:hAnsi="宋体" w:eastAsia="宋体" w:cs="Times New Roman"/>
                <w:sz w:val="24"/>
                <w:szCs w:val="24"/>
                <w:highlight w:val="none"/>
                <w:lang w:val="en-US" w:eastAsia="zh-CN" w:bidi="ar-SA"/>
              </w:rPr>
            </w:pPr>
          </w:p>
        </w:tc>
        <w:tc>
          <w:tcPr>
            <w:tcW w:w="1197"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业绩</w:t>
            </w:r>
          </w:p>
          <w:p>
            <w:pPr>
              <w:spacing w:line="240" w:lineRule="atLeast"/>
              <w:ind w:firstLine="28" w:firstLineChars="0"/>
              <w:jc w:val="center"/>
              <w:rPr>
                <w:rFonts w:hint="eastAsia" w:ascii="宋体" w:hAnsi="宋体" w:eastAsia="宋体" w:cs="Times New Roman"/>
                <w:sz w:val="24"/>
                <w:szCs w:val="24"/>
                <w:highlight w:val="none"/>
                <w:lang w:val="en-US" w:eastAsia="zh-CN" w:bidi="ar-SA"/>
              </w:rPr>
            </w:pPr>
            <w:r>
              <w:rPr>
                <w:rFonts w:hint="eastAsia" w:hAnsi="宋体"/>
                <w:sz w:val="24"/>
                <w:szCs w:val="24"/>
                <w:highlight w:val="none"/>
                <w:lang w:val="en-US" w:eastAsia="zh-CN"/>
              </w:rPr>
              <w:t>（8</w:t>
            </w:r>
            <w:r>
              <w:rPr>
                <w:rFonts w:hint="eastAsia" w:hAnsi="宋体"/>
                <w:sz w:val="24"/>
                <w:szCs w:val="24"/>
                <w:highlight w:val="none"/>
              </w:rPr>
              <w:t>分</w:t>
            </w:r>
            <w:r>
              <w:rPr>
                <w:rFonts w:hint="eastAsia" w:hAnsi="宋体"/>
                <w:sz w:val="24"/>
                <w:szCs w:val="24"/>
                <w:highlight w:val="none"/>
                <w:lang w:val="en-US" w:eastAsia="zh-CN"/>
              </w:rPr>
              <w:t>）</w:t>
            </w:r>
          </w:p>
        </w:tc>
        <w:tc>
          <w:tcPr>
            <w:tcW w:w="6612" w:type="dxa"/>
            <w:vAlign w:val="center"/>
          </w:tcPr>
          <w:p>
            <w:pPr>
              <w:numPr>
                <w:ilvl w:val="0"/>
                <w:numId w:val="0"/>
              </w:numPr>
              <w:spacing w:line="240" w:lineRule="atLeast"/>
              <w:jc w:val="left"/>
              <w:rPr>
                <w:rFonts w:hint="default" w:hAnsi="宋体"/>
                <w:sz w:val="24"/>
                <w:szCs w:val="24"/>
                <w:highlight w:val="none"/>
                <w:lang w:val="en-US" w:eastAsia="zh-CN"/>
              </w:rPr>
            </w:pPr>
            <w:r>
              <w:rPr>
                <w:rFonts w:hint="eastAsia" w:hAnsi="宋体"/>
                <w:sz w:val="24"/>
                <w:szCs w:val="24"/>
                <w:highlight w:val="none"/>
                <w:lang w:val="en-US" w:eastAsia="zh-CN"/>
              </w:rPr>
              <w:t>1.设计单位业绩</w:t>
            </w:r>
          </w:p>
          <w:p>
            <w:pPr>
              <w:spacing w:line="240" w:lineRule="atLeast"/>
              <w:ind w:left="-38" w:leftChars="0"/>
              <w:rPr>
                <w:rFonts w:hint="eastAsia" w:hAnsi="宋体"/>
                <w:sz w:val="24"/>
                <w:szCs w:val="24"/>
                <w:highlight w:val="none"/>
                <w:lang w:val="en-US" w:eastAsia="zh-CN"/>
              </w:rPr>
            </w:pPr>
            <w:r>
              <w:rPr>
                <w:rFonts w:hint="eastAsia" w:hAnsi="宋体"/>
                <w:sz w:val="24"/>
                <w:szCs w:val="24"/>
                <w:highlight w:val="none"/>
                <w:lang w:val="en-US" w:eastAsia="zh-CN"/>
              </w:rPr>
              <w:t>（1）</w:t>
            </w:r>
            <w:r>
              <w:rPr>
                <w:rFonts w:hint="eastAsia"/>
                <w:sz w:val="24"/>
                <w:szCs w:val="24"/>
                <w:highlight w:val="none"/>
                <w:lang w:val="en-US" w:eastAsia="zh-CN"/>
              </w:rPr>
              <w:t>自2022年9月1日至今，</w:t>
            </w:r>
            <w:r>
              <w:rPr>
                <w:rFonts w:hint="eastAsia" w:hAnsi="宋体"/>
                <w:sz w:val="24"/>
                <w:szCs w:val="24"/>
                <w:highlight w:val="none"/>
                <w:lang w:val="en-US" w:eastAsia="zh-CN"/>
              </w:rPr>
              <w:t>钢结构工程相关业绩的每提供1个得1分，最多2分；</w:t>
            </w:r>
          </w:p>
          <w:p>
            <w:pPr>
              <w:spacing w:line="240" w:lineRule="atLeast"/>
              <w:ind w:left="-38" w:leftChars="0"/>
              <w:rPr>
                <w:rFonts w:hint="eastAsia" w:hAnsi="宋体"/>
                <w:sz w:val="24"/>
                <w:szCs w:val="24"/>
                <w:highlight w:val="none"/>
                <w:lang w:val="en-US" w:eastAsia="zh-CN"/>
              </w:rPr>
            </w:pPr>
            <w:r>
              <w:rPr>
                <w:rFonts w:hint="eastAsia" w:hAnsi="宋体"/>
                <w:sz w:val="24"/>
                <w:szCs w:val="24"/>
                <w:highlight w:val="none"/>
                <w:lang w:val="en-US" w:eastAsia="zh-CN"/>
              </w:rPr>
              <w:t>（2）</w:t>
            </w:r>
            <w:r>
              <w:rPr>
                <w:rFonts w:hint="eastAsia"/>
                <w:sz w:val="24"/>
                <w:szCs w:val="24"/>
                <w:highlight w:val="none"/>
                <w:lang w:val="en-US" w:eastAsia="zh-CN"/>
              </w:rPr>
              <w:t>自2022年9月1日至今，</w:t>
            </w:r>
            <w:r>
              <w:rPr>
                <w:rFonts w:hint="eastAsia" w:hAnsi="宋体"/>
                <w:sz w:val="24"/>
                <w:szCs w:val="24"/>
                <w:highlight w:val="none"/>
                <w:lang w:val="en-US" w:eastAsia="zh-CN"/>
              </w:rPr>
              <w:t>改造加固类相关业绩的每提供1个得1分，最多2分。</w:t>
            </w:r>
          </w:p>
          <w:p>
            <w:pPr>
              <w:spacing w:line="240" w:lineRule="atLeast"/>
              <w:ind w:left="-38" w:leftChars="0"/>
              <w:jc w:val="left"/>
              <w:rPr>
                <w:rFonts w:hint="eastAsia" w:hAnsi="宋体"/>
                <w:sz w:val="24"/>
                <w:szCs w:val="24"/>
                <w:highlight w:val="none"/>
                <w:lang w:val="en-US" w:eastAsia="zh-CN"/>
              </w:rPr>
            </w:pPr>
            <w:r>
              <w:rPr>
                <w:rFonts w:hint="eastAsia" w:hAnsi="宋体"/>
                <w:sz w:val="24"/>
                <w:szCs w:val="24"/>
                <w:highlight w:val="none"/>
                <w:lang w:val="en-US" w:eastAsia="zh-CN"/>
              </w:rPr>
              <w:t>（备注:投标人附合同或第三方技术审查报告复印件证明材料并加盖单位公章）</w:t>
            </w:r>
          </w:p>
          <w:p>
            <w:pPr>
              <w:spacing w:line="240" w:lineRule="atLeast"/>
              <w:ind w:left="-38" w:leftChars="0"/>
              <w:rPr>
                <w:rFonts w:hint="default" w:hAnsi="宋体"/>
                <w:sz w:val="24"/>
                <w:szCs w:val="24"/>
                <w:highlight w:val="none"/>
                <w:lang w:val="en-US" w:eastAsia="zh-CN"/>
              </w:rPr>
            </w:pPr>
            <w:r>
              <w:rPr>
                <w:rFonts w:hint="eastAsia" w:hAnsi="宋体"/>
                <w:sz w:val="24"/>
                <w:szCs w:val="24"/>
                <w:highlight w:val="none"/>
                <w:lang w:val="en-US" w:eastAsia="zh-CN"/>
              </w:rPr>
              <w:t>2.施工单位业绩</w:t>
            </w:r>
          </w:p>
          <w:p>
            <w:pPr>
              <w:spacing w:line="240" w:lineRule="atLeast"/>
              <w:ind w:left="-38" w:leftChars="0"/>
              <w:rPr>
                <w:rFonts w:hint="eastAsia" w:hAnsi="宋体"/>
                <w:sz w:val="24"/>
                <w:szCs w:val="24"/>
                <w:highlight w:val="none"/>
                <w:lang w:val="en-US" w:eastAsia="zh-CN"/>
              </w:rPr>
            </w:pPr>
            <w:r>
              <w:rPr>
                <w:rFonts w:hint="eastAsia" w:hAnsi="宋体"/>
                <w:sz w:val="24"/>
                <w:szCs w:val="24"/>
                <w:highlight w:val="none"/>
                <w:lang w:val="en-US" w:eastAsia="zh-CN"/>
              </w:rPr>
              <w:t>（1）</w:t>
            </w:r>
            <w:r>
              <w:rPr>
                <w:rFonts w:hint="eastAsia"/>
                <w:sz w:val="24"/>
                <w:szCs w:val="24"/>
                <w:highlight w:val="none"/>
                <w:lang w:val="en-US" w:eastAsia="zh-CN"/>
              </w:rPr>
              <w:t>自2022年9月1日至今，</w:t>
            </w:r>
            <w:r>
              <w:rPr>
                <w:rFonts w:hint="eastAsia" w:hAnsi="宋体"/>
                <w:sz w:val="24"/>
                <w:szCs w:val="24"/>
                <w:highlight w:val="none"/>
                <w:lang w:val="en-US" w:eastAsia="zh-CN"/>
              </w:rPr>
              <w:t>钢结构工程相关业绩的每提供1个得1分，最多2分；</w:t>
            </w:r>
          </w:p>
          <w:p>
            <w:pPr>
              <w:spacing w:line="240" w:lineRule="atLeast"/>
              <w:ind w:left="-38" w:leftChars="0"/>
              <w:rPr>
                <w:rFonts w:hint="eastAsia" w:hAnsi="宋体"/>
                <w:sz w:val="24"/>
                <w:szCs w:val="24"/>
                <w:highlight w:val="none"/>
                <w:lang w:val="en-US" w:eastAsia="zh-CN"/>
              </w:rPr>
            </w:pPr>
            <w:r>
              <w:rPr>
                <w:rFonts w:hint="eastAsia" w:hAnsi="宋体"/>
                <w:sz w:val="24"/>
                <w:szCs w:val="24"/>
                <w:highlight w:val="none"/>
                <w:lang w:val="en-US" w:eastAsia="zh-CN"/>
              </w:rPr>
              <w:t>（2）</w:t>
            </w:r>
            <w:r>
              <w:rPr>
                <w:rFonts w:hint="eastAsia"/>
                <w:sz w:val="24"/>
                <w:szCs w:val="24"/>
                <w:highlight w:val="none"/>
                <w:lang w:val="en-US" w:eastAsia="zh-CN"/>
              </w:rPr>
              <w:t>自2022年9月1日至今，</w:t>
            </w:r>
            <w:r>
              <w:rPr>
                <w:rFonts w:hint="eastAsia" w:hAnsi="宋体"/>
                <w:sz w:val="24"/>
                <w:szCs w:val="24"/>
                <w:highlight w:val="none"/>
                <w:lang w:val="en-US" w:eastAsia="zh-CN"/>
              </w:rPr>
              <w:t>改造加固类相关业绩的每提供1个得1分，最多2分。</w:t>
            </w:r>
          </w:p>
          <w:p>
            <w:pPr>
              <w:spacing w:line="240" w:lineRule="atLeast"/>
              <w:ind w:left="-38" w:leftChars="0"/>
              <w:jc w:val="left"/>
              <w:rPr>
                <w:rFonts w:ascii="宋体" w:hAnsi="宋体" w:eastAsia="宋体" w:cs="Times New Roman"/>
                <w:sz w:val="24"/>
                <w:szCs w:val="24"/>
                <w:highlight w:val="none"/>
                <w:lang w:val="en-US" w:eastAsia="zh-CN" w:bidi="ar-SA"/>
              </w:rPr>
            </w:pPr>
            <w:r>
              <w:rPr>
                <w:rFonts w:hint="eastAsia" w:hAnsi="宋体"/>
                <w:sz w:val="24"/>
                <w:szCs w:val="24"/>
                <w:highlight w:val="none"/>
              </w:rPr>
              <w:t>(</w:t>
            </w:r>
            <w:r>
              <w:rPr>
                <w:rFonts w:hint="eastAsia" w:hAnsi="宋体"/>
                <w:sz w:val="24"/>
                <w:szCs w:val="24"/>
                <w:highlight w:val="none"/>
                <w:lang w:val="en-US" w:eastAsia="zh-CN"/>
              </w:rPr>
              <w:t>备注：投标人提供附合同或竣工验收报告等证明材料并加盖单位公章</w:t>
            </w:r>
            <w:r>
              <w:rPr>
                <w:rFonts w:hint="eastAsia" w:hAnsi="宋体"/>
                <w:sz w:val="24"/>
                <w:szCs w:val="24"/>
                <w:highlight w:val="none"/>
              </w:rPr>
              <w:t>)</w:t>
            </w:r>
          </w:p>
        </w:tc>
      </w:tr>
    </w:tbl>
    <w:p/>
    <w:p>
      <w:pPr>
        <w:pStyle w:val="3"/>
        <w:rPr>
          <w:rFonts w:hint="eastAsia" w:ascii="宋体" w:hAnsi="宋体" w:eastAsia="宋体" w:cs="宋体"/>
        </w:rPr>
      </w:pPr>
      <w:bookmarkStart w:id="63" w:name="_Toc98942894"/>
      <w:bookmarkStart w:id="64" w:name="_Toc21425658"/>
      <w:r>
        <w:rPr>
          <w:rFonts w:hint="eastAsia"/>
        </w:rPr>
        <w:t>四、</w:t>
      </w:r>
      <w:r>
        <w:rPr>
          <w:rFonts w:hint="eastAsia" w:ascii="宋体" w:hAnsi="宋体" w:eastAsia="宋体" w:cs="宋体"/>
        </w:rPr>
        <w:t>无效投标条款</w:t>
      </w:r>
      <w:bookmarkEnd w:id="63"/>
      <w:bookmarkEnd w:id="64"/>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投标人或其</w:t>
      </w:r>
      <w:r>
        <w:rPr>
          <w:rFonts w:hint="eastAsia" w:hAnsi="宋体" w:cs="宋体"/>
          <w:sz w:val="24"/>
          <w:szCs w:val="24"/>
          <w:lang w:eastAsia="zh-CN"/>
        </w:rPr>
        <w:t>响应文件</w:t>
      </w:r>
      <w:r>
        <w:rPr>
          <w:rFonts w:hint="eastAsia" w:ascii="宋体" w:hAnsi="宋体" w:eastAsia="宋体" w:cs="宋体"/>
          <w:sz w:val="24"/>
          <w:szCs w:val="24"/>
        </w:rPr>
        <w:t>出现下列情况之一者，应为无效投标：</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（一）未按照</w:t>
      </w:r>
      <w:r>
        <w:rPr>
          <w:rFonts w:hint="eastAsia" w:hAnsi="宋体" w:cs="宋体"/>
          <w:sz w:val="24"/>
          <w:szCs w:val="24"/>
          <w:lang w:eastAsia="zh-CN"/>
        </w:rPr>
        <w:t>竞争性比选文件</w:t>
      </w:r>
      <w:r>
        <w:rPr>
          <w:rFonts w:hint="eastAsia" w:ascii="宋体" w:hAnsi="宋体" w:eastAsia="宋体" w:cs="宋体"/>
          <w:sz w:val="24"/>
          <w:szCs w:val="24"/>
        </w:rPr>
        <w:t>的规定提交投标保证金的；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hAnsi="宋体" w:cs="宋体"/>
          <w:sz w:val="24"/>
          <w:szCs w:val="24"/>
          <w:lang w:eastAsia="zh-CN"/>
        </w:rPr>
        <w:t>响应文件</w:t>
      </w:r>
      <w:r>
        <w:rPr>
          <w:rFonts w:hint="eastAsia" w:ascii="宋体" w:hAnsi="宋体" w:eastAsia="宋体" w:cs="宋体"/>
          <w:sz w:val="24"/>
          <w:szCs w:val="24"/>
        </w:rPr>
        <w:t>未按</w:t>
      </w:r>
      <w:r>
        <w:rPr>
          <w:rFonts w:hint="eastAsia" w:hAnsi="宋体" w:cs="宋体"/>
          <w:sz w:val="24"/>
          <w:szCs w:val="24"/>
          <w:lang w:eastAsia="zh-CN"/>
        </w:rPr>
        <w:t>竞争性比选文件</w:t>
      </w:r>
      <w:r>
        <w:rPr>
          <w:rFonts w:hint="eastAsia" w:ascii="宋体" w:hAnsi="宋体" w:eastAsia="宋体" w:cs="宋体"/>
          <w:sz w:val="24"/>
          <w:szCs w:val="24"/>
        </w:rPr>
        <w:t>要求签署、盖章的；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（三）不具备</w:t>
      </w:r>
      <w:r>
        <w:rPr>
          <w:rFonts w:hint="eastAsia" w:hAnsi="宋体" w:cs="宋体"/>
          <w:sz w:val="24"/>
          <w:szCs w:val="24"/>
          <w:lang w:eastAsia="zh-CN"/>
        </w:rPr>
        <w:t>竞争性比选文件</w:t>
      </w:r>
      <w:r>
        <w:rPr>
          <w:rFonts w:hint="eastAsia" w:ascii="宋体" w:hAnsi="宋体" w:eastAsia="宋体" w:cs="宋体"/>
          <w:sz w:val="24"/>
          <w:szCs w:val="24"/>
        </w:rPr>
        <w:t>中规定的资格要求的；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（四）报价超过</w:t>
      </w:r>
      <w:r>
        <w:rPr>
          <w:rFonts w:hint="eastAsia" w:hAnsi="宋体" w:cs="宋体"/>
          <w:sz w:val="24"/>
          <w:szCs w:val="24"/>
          <w:lang w:eastAsia="zh-CN"/>
        </w:rPr>
        <w:t>竞争性比选文件</w:t>
      </w:r>
      <w:r>
        <w:rPr>
          <w:rFonts w:hint="eastAsia" w:ascii="宋体" w:hAnsi="宋体" w:eastAsia="宋体" w:cs="宋体"/>
          <w:sz w:val="24"/>
          <w:szCs w:val="24"/>
        </w:rPr>
        <w:t>中规定的预算金额或者最高限价的；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hAnsi="宋体" w:cs="宋体"/>
          <w:sz w:val="24"/>
          <w:szCs w:val="24"/>
          <w:lang w:eastAsia="zh-CN"/>
        </w:rPr>
        <w:t>响应文件</w:t>
      </w:r>
      <w:r>
        <w:rPr>
          <w:rFonts w:hint="eastAsia" w:ascii="宋体" w:hAnsi="宋体" w:eastAsia="宋体" w:cs="宋体"/>
          <w:sz w:val="24"/>
          <w:szCs w:val="24"/>
        </w:rPr>
        <w:t>含有采购人不能接受的附加条件的；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（六）投标人串通投标的；</w:t>
      </w:r>
    </w:p>
    <w:p>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w:t>
      </w:r>
      <w:r>
        <w:rPr>
          <w:rFonts w:hint="eastAsia" w:hAnsi="宋体" w:cs="宋体"/>
          <w:sz w:val="24"/>
          <w:szCs w:val="24"/>
          <w:lang w:val="en-US" w:eastAsia="zh-CN"/>
        </w:rPr>
        <w:t>七</w:t>
      </w:r>
      <w:r>
        <w:rPr>
          <w:rFonts w:hint="eastAsia" w:hAnsi="宋体" w:cs="宋体"/>
          <w:sz w:val="24"/>
          <w:szCs w:val="24"/>
          <w:lang w:eastAsia="zh-CN"/>
        </w:rPr>
        <w:t>）法律、法规和竞争性比选文件规定的其他无效情形。</w:t>
      </w:r>
    </w:p>
    <w:p>
      <w:pPr>
        <w:pStyle w:val="3"/>
        <w:rPr>
          <w:rFonts w:hint="eastAsia" w:ascii="宋体" w:hAnsi="宋体" w:eastAsia="宋体" w:cs="宋体"/>
        </w:rPr>
      </w:pPr>
      <w:bookmarkStart w:id="65" w:name="_Toc21425659"/>
      <w:bookmarkStart w:id="66" w:name="_Toc98942895"/>
      <w:r>
        <w:rPr>
          <w:rFonts w:hint="eastAsia" w:ascii="宋体" w:hAnsi="宋体" w:eastAsia="宋体" w:cs="宋体"/>
        </w:rPr>
        <w:t>五、废标条款</w:t>
      </w:r>
      <w:bookmarkEnd w:id="65"/>
      <w:bookmarkEnd w:id="66"/>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（一）符合专业条件的投标人或者对</w:t>
      </w:r>
      <w:r>
        <w:rPr>
          <w:rFonts w:hint="eastAsia" w:hAnsi="宋体" w:cs="宋体"/>
          <w:sz w:val="24"/>
          <w:szCs w:val="24"/>
          <w:lang w:eastAsia="zh-CN"/>
        </w:rPr>
        <w:t>竞争性比选文件</w:t>
      </w:r>
      <w:r>
        <w:rPr>
          <w:rFonts w:hint="eastAsia" w:ascii="宋体" w:hAnsi="宋体" w:eastAsia="宋体" w:cs="宋体"/>
          <w:sz w:val="24"/>
          <w:szCs w:val="24"/>
        </w:rPr>
        <w:t>作实质响应的投标人不足</w:t>
      </w:r>
      <w:r>
        <w:rPr>
          <w:rFonts w:hint="eastAsia" w:hAnsi="宋体" w:cs="宋体"/>
          <w:sz w:val="24"/>
          <w:szCs w:val="24"/>
          <w:lang w:val="en-US" w:eastAsia="zh-CN"/>
        </w:rPr>
        <w:t>二</w:t>
      </w:r>
      <w:r>
        <w:rPr>
          <w:rFonts w:hint="eastAsia" w:ascii="宋体" w:hAnsi="宋体" w:eastAsia="宋体" w:cs="宋体"/>
          <w:sz w:val="24"/>
          <w:szCs w:val="24"/>
        </w:rPr>
        <w:t>家的；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（三）出现影响采购公正的违法、违规行为的；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（四）因重大变故，采购任务取消的。</w:t>
      </w:r>
    </w:p>
    <w:p>
      <w:pPr>
        <w:snapToGrid w:val="0"/>
        <w:spacing w:line="400" w:lineRule="exact"/>
        <w:ind w:firstLine="480" w:firstLineChars="200"/>
        <w:rPr>
          <w:rFonts w:ascii="方正仿宋_GBK" w:hAnsi="宋体" w:eastAsia="方正仿宋_GBK"/>
          <w:sz w:val="24"/>
          <w:szCs w:val="24"/>
        </w:rPr>
      </w:pPr>
      <w:r>
        <w:rPr>
          <w:rFonts w:hint="eastAsia" w:ascii="宋体" w:hAnsi="宋体" w:eastAsia="宋体" w:cs="宋体"/>
          <w:sz w:val="24"/>
          <w:szCs w:val="24"/>
        </w:rPr>
        <w:t>废标后，除采购任务取消情形外，应当重新组织采购。</w:t>
      </w:r>
    </w:p>
    <w:p>
      <w:pPr>
        <w:rPr>
          <w:rFonts w:hint="eastAsia" w:ascii="宋体" w:hAnsi="宋体" w:eastAsia="宋体"/>
          <w:b w:val="0"/>
        </w:rPr>
      </w:pPr>
      <w:bookmarkStart w:id="67" w:name="_Toc98942896"/>
      <w:bookmarkStart w:id="68" w:name="_Toc21425660"/>
      <w:r>
        <w:rPr>
          <w:rFonts w:hint="eastAsia" w:ascii="宋体" w:hAnsi="宋体" w:eastAsia="宋体"/>
          <w:b w:val="0"/>
        </w:rPr>
        <w:br w:type="page"/>
      </w:r>
    </w:p>
    <w:p>
      <w:pPr>
        <w:pStyle w:val="2"/>
        <w:tabs>
          <w:tab w:val="left" w:pos="3360"/>
        </w:tabs>
        <w:spacing w:line="360" w:lineRule="auto"/>
        <w:rPr>
          <w:rFonts w:ascii="宋体" w:hAnsi="宋体" w:eastAsia="宋体"/>
          <w:b w:val="0"/>
        </w:rPr>
      </w:pPr>
      <w:r>
        <w:rPr>
          <w:rFonts w:hint="eastAsia" w:ascii="宋体" w:hAnsi="宋体" w:eastAsia="宋体"/>
          <w:b w:val="0"/>
        </w:rPr>
        <w:t>第五篇  投标人须知</w:t>
      </w:r>
      <w:bookmarkEnd w:id="67"/>
      <w:bookmarkEnd w:id="68"/>
    </w:p>
    <w:p>
      <w:pPr>
        <w:pStyle w:val="3"/>
        <w:rPr>
          <w:rFonts w:hint="eastAsia" w:ascii="宋体" w:hAnsi="宋体" w:eastAsia="宋体" w:cs="宋体"/>
        </w:rPr>
      </w:pPr>
      <w:bookmarkStart w:id="69" w:name="_Toc98942897"/>
      <w:bookmarkStart w:id="70" w:name="_Toc21425661"/>
      <w:r>
        <w:rPr>
          <w:rFonts w:hint="eastAsia"/>
        </w:rPr>
        <w:t>一、</w:t>
      </w:r>
      <w:r>
        <w:rPr>
          <w:rFonts w:hint="eastAsia" w:ascii="宋体" w:hAnsi="宋体" w:eastAsia="宋体" w:cs="宋体"/>
        </w:rPr>
        <w:t>投标人</w:t>
      </w:r>
      <w:bookmarkEnd w:id="69"/>
      <w:bookmarkEnd w:id="70"/>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（一）投标人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（二）合格投标人条件</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合格投标人应完全符合</w:t>
      </w:r>
      <w:r>
        <w:rPr>
          <w:rFonts w:hint="eastAsia" w:hAnsi="宋体" w:cs="宋体"/>
          <w:sz w:val="24"/>
          <w:lang w:eastAsia="zh-CN"/>
        </w:rPr>
        <w:t>竞争性比选文件</w:t>
      </w:r>
      <w:r>
        <w:rPr>
          <w:rFonts w:hint="eastAsia" w:ascii="宋体" w:hAnsi="宋体" w:eastAsia="宋体" w:cs="宋体"/>
          <w:sz w:val="24"/>
        </w:rPr>
        <w:t>第一篇中规定的投标人资格条件，并对</w:t>
      </w:r>
      <w:r>
        <w:rPr>
          <w:rFonts w:hint="eastAsia" w:hAnsi="宋体" w:cs="宋体"/>
          <w:sz w:val="24"/>
          <w:lang w:eastAsia="zh-CN"/>
        </w:rPr>
        <w:t>竞争性比选文件</w:t>
      </w:r>
      <w:r>
        <w:rPr>
          <w:rFonts w:hint="eastAsia" w:ascii="宋体" w:hAnsi="宋体" w:eastAsia="宋体" w:cs="宋体"/>
          <w:sz w:val="24"/>
        </w:rPr>
        <w:t>作出实质性响应。</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（三）投标人的风险</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投标人没有按照</w:t>
      </w:r>
      <w:r>
        <w:rPr>
          <w:rFonts w:hint="eastAsia" w:hAnsi="宋体" w:cs="宋体"/>
          <w:sz w:val="24"/>
          <w:lang w:eastAsia="zh-CN"/>
        </w:rPr>
        <w:t>竞争性比选文件</w:t>
      </w:r>
      <w:r>
        <w:rPr>
          <w:rFonts w:hint="eastAsia" w:ascii="宋体" w:hAnsi="宋体" w:eastAsia="宋体" w:cs="宋体"/>
          <w:sz w:val="24"/>
        </w:rPr>
        <w:t>要求提供全部资料，或者投标人没有对</w:t>
      </w:r>
      <w:r>
        <w:rPr>
          <w:rFonts w:hint="eastAsia" w:hAnsi="宋体" w:cs="宋体"/>
          <w:sz w:val="24"/>
          <w:lang w:eastAsia="zh-CN"/>
        </w:rPr>
        <w:t>竞争性比选文件</w:t>
      </w:r>
      <w:r>
        <w:rPr>
          <w:rFonts w:hint="eastAsia" w:ascii="宋体" w:hAnsi="宋体" w:eastAsia="宋体" w:cs="宋体"/>
          <w:sz w:val="24"/>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（四）法律责任</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投标人违反《中华人民共和国政府采购法》、《中华人民共和国政府采购实施条例》等相关规定，将按规定追究投标人法律责任。</w:t>
      </w:r>
    </w:p>
    <w:p>
      <w:pPr>
        <w:pStyle w:val="3"/>
        <w:rPr>
          <w:rFonts w:hint="eastAsia" w:ascii="宋体" w:hAnsi="宋体" w:eastAsia="宋体" w:cs="宋体"/>
          <w:lang w:eastAsia="zh-CN"/>
        </w:rPr>
      </w:pPr>
      <w:bookmarkStart w:id="71" w:name="_Toc21425662"/>
      <w:bookmarkStart w:id="72" w:name="_Toc98942898"/>
      <w:r>
        <w:rPr>
          <w:rFonts w:hint="eastAsia" w:ascii="宋体" w:hAnsi="宋体" w:eastAsia="宋体" w:cs="宋体"/>
        </w:rPr>
        <w:t>二、</w:t>
      </w:r>
      <w:bookmarkEnd w:id="71"/>
      <w:bookmarkEnd w:id="72"/>
      <w:r>
        <w:rPr>
          <w:rFonts w:hint="eastAsia" w:ascii="宋体" w:hAnsi="宋体" w:cs="宋体"/>
          <w:lang w:eastAsia="zh-CN"/>
        </w:rPr>
        <w:t>竞争性比选文件</w:t>
      </w:r>
    </w:p>
    <w:p>
      <w:pPr>
        <w:snapToGrid w:val="0"/>
        <w:spacing w:line="400" w:lineRule="exact"/>
        <w:ind w:firstLine="480" w:firstLineChars="200"/>
        <w:rPr>
          <w:rFonts w:hint="eastAsia" w:ascii="宋体" w:hAnsi="宋体" w:eastAsia="宋体" w:cs="宋体"/>
          <w:sz w:val="24"/>
        </w:rPr>
      </w:pPr>
      <w:r>
        <w:rPr>
          <w:rFonts w:hint="eastAsia" w:hAnsi="宋体" w:cs="宋体"/>
          <w:sz w:val="24"/>
          <w:lang w:eastAsia="zh-CN"/>
        </w:rPr>
        <w:t>竞争性比选文件</w:t>
      </w:r>
      <w:r>
        <w:rPr>
          <w:rFonts w:hint="eastAsia" w:ascii="宋体" w:hAnsi="宋体" w:eastAsia="宋体" w:cs="宋体"/>
          <w:sz w:val="24"/>
        </w:rPr>
        <w:t>是投标人编制</w:t>
      </w:r>
      <w:r>
        <w:rPr>
          <w:rFonts w:hint="eastAsia" w:hAnsi="宋体" w:cs="宋体"/>
          <w:sz w:val="24"/>
          <w:lang w:eastAsia="zh-CN"/>
        </w:rPr>
        <w:t>响应文件</w:t>
      </w:r>
      <w:r>
        <w:rPr>
          <w:rFonts w:hint="eastAsia" w:ascii="宋体" w:hAnsi="宋体" w:eastAsia="宋体" w:cs="宋体"/>
          <w:sz w:val="24"/>
        </w:rPr>
        <w:t>的依据，是评标委员会评判依据和标准。</w:t>
      </w:r>
      <w:r>
        <w:rPr>
          <w:rFonts w:hint="eastAsia" w:hAnsi="宋体" w:cs="宋体"/>
          <w:sz w:val="24"/>
          <w:lang w:eastAsia="zh-CN"/>
        </w:rPr>
        <w:t>竞争性比选文件</w:t>
      </w:r>
      <w:r>
        <w:rPr>
          <w:rFonts w:hint="eastAsia" w:ascii="宋体" w:hAnsi="宋体" w:eastAsia="宋体" w:cs="宋体"/>
          <w:sz w:val="24"/>
        </w:rPr>
        <w:t>也是采购人与中标人签订合同的基础。</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竞争性比选文件</w:t>
      </w:r>
      <w:r>
        <w:rPr>
          <w:rFonts w:hint="eastAsia" w:ascii="宋体" w:hAnsi="宋体" w:eastAsia="宋体" w:cs="宋体"/>
          <w:sz w:val="24"/>
        </w:rPr>
        <w:t>由投标邀请书；项目技术规格、数量及质量要求；商务条款；投标人须知；评标方法、评标标准、无效投标条款和废标条款；</w:t>
      </w:r>
      <w:r>
        <w:rPr>
          <w:rFonts w:hint="eastAsia" w:hAnsi="宋体" w:cs="宋体"/>
          <w:sz w:val="24"/>
          <w:lang w:eastAsia="zh-CN"/>
        </w:rPr>
        <w:t>响应文件</w:t>
      </w:r>
      <w:r>
        <w:rPr>
          <w:rFonts w:hint="eastAsia" w:ascii="宋体" w:hAnsi="宋体" w:eastAsia="宋体" w:cs="宋体"/>
          <w:sz w:val="24"/>
        </w:rPr>
        <w:t>格式等部分组成。</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szCs w:val="28"/>
        </w:rPr>
        <w:t>（二）</w:t>
      </w:r>
      <w:r>
        <w:rPr>
          <w:rFonts w:hint="eastAsia" w:ascii="宋体" w:hAnsi="宋体" w:eastAsia="宋体" w:cs="宋体"/>
          <w:sz w:val="24"/>
        </w:rPr>
        <w:t>采购人对</w:t>
      </w:r>
      <w:r>
        <w:rPr>
          <w:rFonts w:hint="eastAsia" w:hAnsi="宋体" w:cs="宋体"/>
          <w:sz w:val="24"/>
          <w:lang w:eastAsia="zh-CN"/>
        </w:rPr>
        <w:t>竞争性比选文件</w:t>
      </w:r>
      <w:r>
        <w:rPr>
          <w:rFonts w:hint="eastAsia" w:ascii="宋体" w:hAnsi="宋体" w:eastAsia="宋体" w:cs="宋体"/>
          <w:sz w:val="24"/>
        </w:rPr>
        <w:t>所作的一切有效的书面通知、修改及补充，都是</w:t>
      </w:r>
      <w:r>
        <w:rPr>
          <w:rFonts w:hint="eastAsia" w:hAnsi="宋体" w:cs="宋体"/>
          <w:sz w:val="24"/>
          <w:lang w:eastAsia="zh-CN"/>
        </w:rPr>
        <w:t>竞争性比选文件</w:t>
      </w:r>
      <w:r>
        <w:rPr>
          <w:rFonts w:hint="eastAsia" w:ascii="宋体" w:hAnsi="宋体" w:eastAsia="宋体" w:cs="宋体"/>
          <w:sz w:val="24"/>
        </w:rPr>
        <w:t>不可分割的部分。</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szCs w:val="24"/>
        </w:rPr>
        <w:t>本项目的</w:t>
      </w:r>
      <w:r>
        <w:rPr>
          <w:rFonts w:hint="eastAsia" w:hAnsi="宋体" w:cs="宋体"/>
          <w:sz w:val="24"/>
          <w:szCs w:val="24"/>
          <w:lang w:eastAsia="zh-CN"/>
        </w:rPr>
        <w:t>竞争性比选文件</w:t>
      </w:r>
      <w:r>
        <w:rPr>
          <w:rFonts w:hint="eastAsia" w:ascii="宋体" w:hAnsi="宋体" w:eastAsia="宋体" w:cs="宋体"/>
          <w:sz w:val="24"/>
          <w:szCs w:val="24"/>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lang w:eastAsia="zh-CN"/>
        </w:rPr>
        <w:t>竞争性比选文件</w:t>
      </w:r>
      <w:r>
        <w:rPr>
          <w:rFonts w:hint="eastAsia" w:ascii="宋体" w:hAnsi="宋体" w:eastAsia="宋体" w:cs="宋体"/>
          <w:sz w:val="24"/>
          <w:szCs w:val="24"/>
        </w:rPr>
        <w:t>、补遗文件的内容。</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（四）采购人对已发出的</w:t>
      </w:r>
      <w:r>
        <w:rPr>
          <w:rFonts w:hint="eastAsia" w:hAnsi="宋体" w:cs="宋体"/>
          <w:sz w:val="24"/>
          <w:lang w:eastAsia="zh-CN"/>
        </w:rPr>
        <w:t>竞争性比选文件</w:t>
      </w:r>
      <w:r>
        <w:rPr>
          <w:rFonts w:hint="eastAsia" w:ascii="宋体" w:hAnsi="宋体" w:eastAsia="宋体" w:cs="宋体"/>
          <w:sz w:val="24"/>
        </w:rPr>
        <w:t>需要进行澄清或修改的，应以书面形式或公告形式通知所有</w:t>
      </w:r>
      <w:r>
        <w:rPr>
          <w:rFonts w:hint="eastAsia" w:hAnsi="宋体" w:cs="宋体"/>
          <w:sz w:val="24"/>
          <w:lang w:eastAsia="zh-CN"/>
        </w:rPr>
        <w:t>竞争性比选文件</w:t>
      </w:r>
      <w:r>
        <w:rPr>
          <w:rFonts w:hint="eastAsia" w:ascii="宋体" w:hAnsi="宋体" w:eastAsia="宋体" w:cs="宋体"/>
          <w:sz w:val="24"/>
        </w:rPr>
        <w:t>收受人。该澄清或者修改的内容为</w:t>
      </w:r>
      <w:r>
        <w:rPr>
          <w:rFonts w:hint="eastAsia" w:hAnsi="宋体" w:cs="宋体"/>
          <w:sz w:val="24"/>
          <w:lang w:eastAsia="zh-CN"/>
        </w:rPr>
        <w:t>竞争性比选文件</w:t>
      </w:r>
      <w:r>
        <w:rPr>
          <w:rFonts w:hint="eastAsia" w:ascii="宋体" w:hAnsi="宋体" w:eastAsia="宋体" w:cs="宋体"/>
          <w:sz w:val="24"/>
        </w:rPr>
        <w:t>的组成部分。</w:t>
      </w:r>
    </w:p>
    <w:p>
      <w:pPr>
        <w:pStyle w:val="3"/>
        <w:rPr>
          <w:rFonts w:hint="eastAsia" w:ascii="宋体" w:hAnsi="宋体" w:eastAsia="宋体" w:cs="宋体"/>
          <w:lang w:eastAsia="zh-CN"/>
        </w:rPr>
      </w:pPr>
      <w:bookmarkStart w:id="73" w:name="_Toc21425663"/>
      <w:bookmarkStart w:id="74" w:name="_Toc98942899"/>
      <w:r>
        <w:rPr>
          <w:rFonts w:hint="eastAsia" w:ascii="宋体" w:hAnsi="宋体" w:eastAsia="宋体" w:cs="宋体"/>
        </w:rPr>
        <w:t>三、</w:t>
      </w:r>
      <w:bookmarkEnd w:id="73"/>
      <w:bookmarkEnd w:id="74"/>
      <w:r>
        <w:rPr>
          <w:rFonts w:hint="eastAsia" w:ascii="宋体" w:hAnsi="宋体" w:cs="宋体"/>
          <w:lang w:eastAsia="zh-CN"/>
        </w:rPr>
        <w:t>响应文件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投标人应当按照</w:t>
      </w:r>
      <w:r>
        <w:rPr>
          <w:rFonts w:hint="eastAsia" w:hAnsi="宋体" w:cs="宋体"/>
          <w:sz w:val="24"/>
          <w:lang w:eastAsia="zh-CN"/>
        </w:rPr>
        <w:t>竞争性比选文件</w:t>
      </w:r>
      <w:r>
        <w:rPr>
          <w:rFonts w:hint="eastAsia" w:ascii="宋体" w:hAnsi="宋体" w:eastAsia="宋体" w:cs="宋体"/>
          <w:sz w:val="24"/>
        </w:rPr>
        <w:t>的要求编制</w:t>
      </w:r>
      <w:r>
        <w:rPr>
          <w:rFonts w:hint="eastAsia" w:hAnsi="宋体" w:cs="宋体"/>
          <w:sz w:val="24"/>
          <w:lang w:eastAsia="zh-CN"/>
        </w:rPr>
        <w:t>响应文件</w:t>
      </w:r>
      <w:r>
        <w:rPr>
          <w:rFonts w:hint="eastAsia" w:ascii="宋体" w:hAnsi="宋体" w:eastAsia="宋体" w:cs="宋体"/>
          <w:sz w:val="24"/>
        </w:rPr>
        <w:t>，并对</w:t>
      </w:r>
      <w:r>
        <w:rPr>
          <w:rFonts w:hint="eastAsia" w:hAnsi="宋体" w:cs="宋体"/>
          <w:sz w:val="24"/>
          <w:lang w:eastAsia="zh-CN"/>
        </w:rPr>
        <w:t>竞争性比选文件</w:t>
      </w:r>
      <w:r>
        <w:rPr>
          <w:rFonts w:hint="eastAsia" w:ascii="宋体" w:hAnsi="宋体" w:eastAsia="宋体" w:cs="宋体"/>
          <w:sz w:val="24"/>
        </w:rPr>
        <w:t>提出的要求和条件作出实质性响应，</w:t>
      </w:r>
      <w:r>
        <w:rPr>
          <w:rFonts w:hint="eastAsia" w:hAnsi="宋体" w:cs="宋体"/>
          <w:lang w:eastAsia="zh-CN"/>
        </w:rPr>
        <w:t>响应文件</w:t>
      </w:r>
      <w:r>
        <w:rPr>
          <w:rFonts w:hint="eastAsia" w:ascii="宋体" w:hAnsi="宋体" w:eastAsia="宋体" w:cs="宋体"/>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响应文件</w:t>
      </w:r>
      <w:r>
        <w:rPr>
          <w:rFonts w:hint="eastAsia" w:ascii="宋体" w:hAnsi="宋体" w:eastAsia="宋体" w:cs="宋体"/>
          <w:sz w:val="24"/>
        </w:rPr>
        <w:t>组成</w:t>
      </w:r>
    </w:p>
    <w:p>
      <w:pPr>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由第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格式”规定的部分和投标人所作的一切有效补充、修改和承诺等文件组成，投标人应按照第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格式”规定的目录顺序组织编写和装订，否则有可能影响评委对</w:t>
      </w:r>
      <w:r>
        <w:rPr>
          <w:rFonts w:hint="eastAsia" w:hAnsi="宋体" w:cs="宋体"/>
          <w:sz w:val="24"/>
          <w:lang w:eastAsia="zh-CN"/>
        </w:rPr>
        <w:t>响应文件</w:t>
      </w:r>
      <w:r>
        <w:rPr>
          <w:rFonts w:hint="eastAsia" w:ascii="宋体" w:hAnsi="宋体" w:eastAsia="宋体" w:cs="宋体"/>
          <w:sz w:val="24"/>
        </w:rPr>
        <w:t>的评审。</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（二）投标有效期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投标有效期为投标截止日期起九十天内。</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（四）</w:t>
      </w:r>
      <w:r>
        <w:rPr>
          <w:rFonts w:hint="eastAsia" w:hAnsi="宋体" w:cs="宋体"/>
          <w:bCs/>
          <w:sz w:val="24"/>
          <w:lang w:eastAsia="zh-CN"/>
        </w:rPr>
        <w:t>响应文件</w:t>
      </w:r>
      <w:r>
        <w:rPr>
          <w:rFonts w:hint="eastAsia" w:ascii="宋体" w:hAnsi="宋体" w:eastAsia="宋体" w:cs="宋体"/>
          <w:bCs/>
          <w:sz w:val="24"/>
        </w:rPr>
        <w:t>的份数和签署</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一式二份，其中正本一份，副本一份。每套纸质</w:t>
      </w:r>
      <w:r>
        <w:rPr>
          <w:rFonts w:hint="eastAsia" w:hAnsi="宋体" w:cs="宋体"/>
          <w:sz w:val="24"/>
          <w:lang w:eastAsia="zh-CN"/>
        </w:rPr>
        <w:t>响应文件</w:t>
      </w:r>
      <w:r>
        <w:rPr>
          <w:rFonts w:hint="eastAsia" w:ascii="宋体" w:hAnsi="宋体" w:eastAsia="宋体" w:cs="宋体"/>
          <w:sz w:val="24"/>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2.在</w:t>
      </w:r>
      <w:r>
        <w:rPr>
          <w:rFonts w:hint="eastAsia" w:hAnsi="宋体" w:cs="宋体"/>
          <w:sz w:val="24"/>
          <w:lang w:eastAsia="zh-CN"/>
        </w:rPr>
        <w:t>响应文件</w:t>
      </w:r>
      <w:r>
        <w:rPr>
          <w:rFonts w:hint="eastAsia" w:ascii="宋体" w:hAnsi="宋体" w:eastAsia="宋体" w:cs="宋体"/>
          <w:sz w:val="24"/>
        </w:rPr>
        <w:t>正本中，</w:t>
      </w:r>
      <w:r>
        <w:rPr>
          <w:rFonts w:hint="eastAsia" w:hAnsi="宋体" w:cs="宋体"/>
          <w:sz w:val="24"/>
          <w:lang w:eastAsia="zh-CN"/>
        </w:rPr>
        <w:t>竞争性比选文件</w:t>
      </w:r>
      <w:r>
        <w:rPr>
          <w:rFonts w:hint="eastAsia" w:ascii="宋体" w:hAnsi="宋体" w:eastAsia="宋体" w:cs="宋体"/>
          <w:sz w:val="24"/>
        </w:rPr>
        <w:t>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3.若投标人对</w:t>
      </w:r>
      <w:r>
        <w:rPr>
          <w:rFonts w:hint="eastAsia" w:hAnsi="宋体" w:cs="宋体"/>
          <w:sz w:val="24"/>
          <w:lang w:eastAsia="zh-CN"/>
        </w:rPr>
        <w:t>响应文件</w:t>
      </w:r>
      <w:r>
        <w:rPr>
          <w:rFonts w:hint="eastAsia" w:ascii="宋体" w:hAnsi="宋体" w:eastAsia="宋体" w:cs="宋体"/>
          <w:sz w:val="24"/>
        </w:rPr>
        <w:t>的错处作必要修改，则应在修改处加盖投标人公章或由</w:t>
      </w:r>
      <w:r>
        <w:rPr>
          <w:rFonts w:hint="eastAsia" w:ascii="宋体" w:hAnsi="宋体" w:eastAsia="宋体" w:cs="宋体"/>
          <w:sz w:val="24"/>
          <w:szCs w:val="28"/>
        </w:rPr>
        <w:t>法定代表人</w:t>
      </w:r>
      <w:r>
        <w:rPr>
          <w:rFonts w:hint="eastAsia" w:ascii="宋体" w:hAnsi="宋体" w:eastAsia="宋体" w:cs="宋体"/>
          <w:sz w:val="24"/>
        </w:rPr>
        <w:t>或</w:t>
      </w:r>
      <w:r>
        <w:rPr>
          <w:rFonts w:hint="eastAsia" w:ascii="宋体" w:hAnsi="宋体" w:eastAsia="宋体" w:cs="宋体"/>
          <w:sz w:val="24"/>
          <w:szCs w:val="28"/>
        </w:rPr>
        <w:t>法定代表人</w:t>
      </w:r>
      <w:r>
        <w:rPr>
          <w:rFonts w:hint="eastAsia" w:ascii="宋体" w:hAnsi="宋体" w:eastAsia="宋体" w:cs="宋体"/>
          <w:sz w:val="24"/>
        </w:rPr>
        <w:t>授权代表签字确认。</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sz w:val="24"/>
        </w:rPr>
        <w:t>4.电报、电话、传真形式的</w:t>
      </w:r>
      <w:r>
        <w:rPr>
          <w:rFonts w:hint="eastAsia" w:hAnsi="宋体" w:cs="宋体"/>
          <w:sz w:val="24"/>
          <w:lang w:eastAsia="zh-CN"/>
        </w:rPr>
        <w:t>响应文件</w:t>
      </w:r>
      <w:r>
        <w:rPr>
          <w:rFonts w:hint="eastAsia" w:ascii="宋体" w:hAnsi="宋体" w:eastAsia="宋体" w:cs="宋体"/>
          <w:sz w:val="24"/>
        </w:rPr>
        <w:t>概不接受。</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（五）投标报价</w:t>
      </w:r>
    </w:p>
    <w:p>
      <w:pPr>
        <w:snapToGrid w:val="0"/>
        <w:spacing w:line="400" w:lineRule="exact"/>
        <w:ind w:firstLine="470" w:firstLineChars="196"/>
        <w:jc w:val="left"/>
        <w:rPr>
          <w:rFonts w:hint="eastAsia" w:ascii="宋体" w:hAnsi="宋体" w:eastAsia="宋体" w:cs="宋体"/>
          <w:sz w:val="24"/>
        </w:rPr>
      </w:pPr>
      <w:r>
        <w:rPr>
          <w:rFonts w:hint="eastAsia" w:ascii="宋体" w:hAnsi="宋体" w:eastAsia="宋体" w:cs="宋体"/>
          <w:bCs/>
          <w:sz w:val="24"/>
        </w:rPr>
        <w:t>1.投标人应严格按照“</w:t>
      </w:r>
      <w:r>
        <w:rPr>
          <w:rFonts w:hint="eastAsia" w:hAnsi="宋体" w:cs="宋体"/>
          <w:bCs/>
          <w:sz w:val="24"/>
          <w:lang w:eastAsia="zh-CN"/>
        </w:rPr>
        <w:t>响应文件</w:t>
      </w:r>
      <w:r>
        <w:rPr>
          <w:rFonts w:hint="eastAsia" w:ascii="宋体" w:hAnsi="宋体" w:eastAsia="宋体" w:cs="宋体"/>
          <w:bCs/>
          <w:sz w:val="24"/>
        </w:rPr>
        <w:t>格式”中“</w:t>
      </w:r>
      <w:r>
        <w:rPr>
          <w:rFonts w:hint="eastAsia" w:hAnsi="宋体" w:cs="宋体"/>
          <w:bCs/>
          <w:sz w:val="24"/>
          <w:lang w:eastAsia="zh-CN"/>
        </w:rPr>
        <w:t>采购项目</w:t>
      </w:r>
      <w:r>
        <w:rPr>
          <w:rFonts w:hint="eastAsia" w:ascii="宋体" w:hAnsi="宋体" w:eastAsia="宋体" w:cs="宋体"/>
          <w:bCs/>
          <w:sz w:val="24"/>
        </w:rPr>
        <w:t>一览表”和“分项报价明细表”</w:t>
      </w:r>
      <w:r>
        <w:rPr>
          <w:rFonts w:hint="eastAsia" w:ascii="宋体" w:hAnsi="宋体" w:eastAsia="宋体" w:cs="宋体"/>
          <w:sz w:val="24"/>
        </w:rPr>
        <w:t>的格式填写报价。</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3.本项目只接受一个投标报价，有选择的或有条件的报价将不予接受。</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（六）修正错误</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若</w:t>
      </w:r>
      <w:r>
        <w:rPr>
          <w:rFonts w:hint="eastAsia" w:hAnsi="宋体" w:cs="宋体"/>
          <w:sz w:val="24"/>
          <w:lang w:eastAsia="zh-CN"/>
        </w:rPr>
        <w:t>响应文件</w:t>
      </w:r>
      <w:r>
        <w:rPr>
          <w:rFonts w:hint="eastAsia" w:ascii="宋体" w:hAnsi="宋体" w:eastAsia="宋体" w:cs="宋体"/>
          <w:sz w:val="24"/>
        </w:rPr>
        <w:t>出现计算或表达上的错误，修正错误的原则如下：</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中</w:t>
      </w:r>
      <w:r>
        <w:rPr>
          <w:rFonts w:hint="eastAsia" w:hAnsi="宋体" w:cs="宋体"/>
          <w:sz w:val="24"/>
          <w:lang w:eastAsia="zh-CN"/>
        </w:rPr>
        <w:t>采购项目一览表</w:t>
      </w:r>
      <w:r>
        <w:rPr>
          <w:rFonts w:hint="eastAsia" w:ascii="宋体" w:hAnsi="宋体" w:eastAsia="宋体" w:cs="宋体"/>
          <w:sz w:val="24"/>
        </w:rPr>
        <w:t>（报价表）内容与</w:t>
      </w:r>
      <w:r>
        <w:rPr>
          <w:rFonts w:hint="eastAsia" w:hAnsi="宋体" w:cs="宋体"/>
          <w:sz w:val="24"/>
          <w:lang w:eastAsia="zh-CN"/>
        </w:rPr>
        <w:t>响应文件</w:t>
      </w:r>
      <w:r>
        <w:rPr>
          <w:rFonts w:hint="eastAsia" w:ascii="宋体" w:hAnsi="宋体" w:eastAsia="宋体" w:cs="宋体"/>
          <w:sz w:val="24"/>
        </w:rPr>
        <w:t>中相应内容不一致的，以</w:t>
      </w:r>
      <w:r>
        <w:rPr>
          <w:rFonts w:hint="eastAsia" w:hAnsi="宋体" w:cs="宋体"/>
          <w:sz w:val="24"/>
          <w:lang w:eastAsia="zh-CN"/>
        </w:rPr>
        <w:t>采购项目一览表</w:t>
      </w:r>
      <w:r>
        <w:rPr>
          <w:rFonts w:hint="eastAsia" w:ascii="宋体" w:hAnsi="宋体" w:eastAsia="宋体" w:cs="宋体"/>
          <w:sz w:val="24"/>
        </w:rPr>
        <w:t>（报价表）为准；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2.大写金额和小写金额不一致的，以大写金额为准；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3.单价金额小数点或者百分比有明显错位的，以</w:t>
      </w:r>
      <w:r>
        <w:rPr>
          <w:rFonts w:hint="eastAsia" w:hAnsi="宋体" w:cs="宋体"/>
          <w:sz w:val="24"/>
          <w:lang w:eastAsia="zh-CN"/>
        </w:rPr>
        <w:t>采购项目一览表</w:t>
      </w:r>
      <w:r>
        <w:rPr>
          <w:rFonts w:hint="eastAsia" w:ascii="宋体" w:hAnsi="宋体" w:eastAsia="宋体" w:cs="宋体"/>
          <w:sz w:val="24"/>
        </w:rPr>
        <w:t>的总价为准，并修改单价；</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4.总价金额与按单价汇总金额不一致的，以两者中较小的为准。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（七）</w:t>
      </w:r>
      <w:r>
        <w:rPr>
          <w:rFonts w:hint="eastAsia" w:hAnsi="宋体" w:cs="宋体"/>
          <w:sz w:val="24"/>
          <w:lang w:eastAsia="zh-CN"/>
        </w:rPr>
        <w:t>响应文件</w:t>
      </w:r>
      <w:r>
        <w:rPr>
          <w:rFonts w:hint="eastAsia" w:ascii="宋体" w:hAnsi="宋体" w:eastAsia="宋体" w:cs="宋体"/>
          <w:sz w:val="24"/>
        </w:rPr>
        <w:t>的递交</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的密封与标记</w:t>
      </w:r>
    </w:p>
    <w:p>
      <w:pPr>
        <w:pStyle w:val="6"/>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2.如果</w:t>
      </w:r>
      <w:r>
        <w:rPr>
          <w:rFonts w:hint="eastAsia" w:hAnsi="宋体" w:cs="宋体"/>
          <w:sz w:val="24"/>
          <w:lang w:eastAsia="zh-CN"/>
        </w:rPr>
        <w:t>响应文件</w:t>
      </w:r>
      <w:r>
        <w:rPr>
          <w:rFonts w:hint="eastAsia" w:ascii="宋体" w:hAnsi="宋体" w:eastAsia="宋体" w:cs="宋体"/>
          <w:sz w:val="24"/>
        </w:rPr>
        <w:t>通过邮寄递交，投标人应将</w:t>
      </w:r>
      <w:r>
        <w:rPr>
          <w:rFonts w:hint="eastAsia" w:hAnsi="宋体" w:cs="宋体"/>
          <w:sz w:val="24"/>
          <w:lang w:eastAsia="zh-CN"/>
        </w:rPr>
        <w:t>响应文件</w:t>
      </w:r>
      <w:r>
        <w:rPr>
          <w:rFonts w:hint="eastAsia" w:ascii="宋体" w:hAnsi="宋体" w:eastAsia="宋体" w:cs="宋体"/>
          <w:sz w:val="24"/>
        </w:rPr>
        <w:t>用内、外两层封套密封。</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3.如果未按上述规定进行密封和标记，采购代理机构对</w:t>
      </w:r>
      <w:r>
        <w:rPr>
          <w:rFonts w:hint="eastAsia" w:hAnsi="宋体" w:cs="宋体"/>
          <w:sz w:val="24"/>
          <w:lang w:eastAsia="zh-CN"/>
        </w:rPr>
        <w:t>响应文件</w:t>
      </w:r>
      <w:r>
        <w:rPr>
          <w:rFonts w:hint="eastAsia" w:ascii="宋体" w:hAnsi="宋体" w:eastAsia="宋体" w:cs="宋体"/>
          <w:sz w:val="24"/>
        </w:rPr>
        <w:t>误投、丢失或提前拆封不负责任。</w:t>
      </w:r>
    </w:p>
    <w:p>
      <w:pPr>
        <w:pStyle w:val="3"/>
        <w:rPr>
          <w:rFonts w:hint="eastAsia" w:ascii="宋体" w:hAnsi="宋体" w:eastAsia="宋体" w:cs="宋体"/>
        </w:rPr>
      </w:pPr>
      <w:bookmarkStart w:id="75" w:name="_Toc21425665"/>
      <w:bookmarkStart w:id="76" w:name="_Toc98942900"/>
      <w:r>
        <w:rPr>
          <w:rFonts w:hint="eastAsia" w:ascii="宋体" w:hAnsi="宋体" w:eastAsia="宋体" w:cs="宋体"/>
        </w:rPr>
        <w:t>四、评标</w:t>
      </w:r>
      <w:bookmarkEnd w:id="75"/>
      <w:bookmarkEnd w:id="76"/>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见第四篇“评标”内容。</w:t>
      </w:r>
    </w:p>
    <w:p>
      <w:pPr>
        <w:pStyle w:val="3"/>
        <w:rPr>
          <w:rFonts w:hint="eastAsia" w:ascii="宋体" w:hAnsi="宋体" w:eastAsia="宋体" w:cs="宋体"/>
        </w:rPr>
      </w:pPr>
      <w:bookmarkStart w:id="77" w:name="_Toc21425666"/>
      <w:bookmarkStart w:id="78" w:name="_Toc98942901"/>
      <w:r>
        <w:rPr>
          <w:rFonts w:hint="eastAsia" w:ascii="宋体" w:hAnsi="宋体" w:eastAsia="宋体" w:cs="宋体"/>
        </w:rPr>
        <w:t>五、定标</w:t>
      </w:r>
      <w:bookmarkEnd w:id="77"/>
      <w:bookmarkEnd w:id="78"/>
    </w:p>
    <w:p>
      <w:pPr>
        <w:pStyle w:val="6"/>
        <w:spacing w:line="400" w:lineRule="exact"/>
        <w:ind w:firstLine="480" w:firstLineChars="200"/>
        <w:rPr>
          <w:rFonts w:hint="eastAsia" w:ascii="宋体" w:hAnsi="宋体" w:eastAsia="宋体" w:cs="宋体"/>
          <w:sz w:val="24"/>
        </w:rPr>
      </w:pPr>
      <w:bookmarkStart w:id="79" w:name="_Toc21425668"/>
      <w:r>
        <w:rPr>
          <w:rFonts w:hint="eastAsia" w:ascii="宋体" w:hAnsi="宋体" w:eastAsia="宋体" w:cs="宋体"/>
          <w:sz w:val="24"/>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rPr>
      </w:pPr>
      <w:bookmarkStart w:id="80" w:name="_Toc98942902"/>
      <w:r>
        <w:rPr>
          <w:rFonts w:hint="eastAsia" w:ascii="宋体" w:hAnsi="宋体" w:eastAsia="宋体" w:cs="宋体"/>
        </w:rPr>
        <w:t>六、询问、质疑和投诉</w:t>
      </w:r>
      <w:bookmarkEnd w:id="79"/>
      <w:bookmarkEnd w:id="80"/>
    </w:p>
    <w:p>
      <w:pPr>
        <w:spacing w:line="400" w:lineRule="exact"/>
        <w:ind w:right="12" w:firstLine="480"/>
        <w:rPr>
          <w:rFonts w:hint="eastAsia" w:ascii="宋体" w:hAnsi="宋体" w:eastAsia="宋体" w:cs="宋体"/>
          <w:sz w:val="24"/>
        </w:rPr>
      </w:pPr>
      <w:r>
        <w:rPr>
          <w:rFonts w:hint="eastAsia" w:ascii="宋体" w:hAnsi="宋体" w:eastAsia="宋体" w:cs="宋体"/>
          <w:sz w:val="24"/>
        </w:rPr>
        <w:t>（一）询问</w:t>
      </w:r>
    </w:p>
    <w:p>
      <w:pPr>
        <w:spacing w:line="400" w:lineRule="exact"/>
        <w:ind w:right="12" w:firstLine="480"/>
        <w:rPr>
          <w:rFonts w:hint="eastAsia" w:ascii="宋体" w:hAnsi="宋体" w:eastAsia="宋体" w:cs="宋体"/>
          <w:sz w:val="24"/>
        </w:rPr>
      </w:pPr>
      <w:r>
        <w:rPr>
          <w:rFonts w:hint="eastAsia" w:ascii="宋体" w:hAnsi="宋体" w:eastAsia="宋体" w:cs="宋体"/>
          <w:sz w:val="24"/>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（三）投诉</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rPr>
      </w:pPr>
      <w:bookmarkStart w:id="81" w:name="_Toc98942903"/>
      <w:bookmarkStart w:id="82" w:name="_Toc21425671"/>
      <w:r>
        <w:rPr>
          <w:rFonts w:hint="eastAsia" w:ascii="宋体" w:hAnsi="宋体" w:eastAsia="宋体" w:cs="宋体"/>
        </w:rPr>
        <w:t>七、签订合同</w:t>
      </w:r>
      <w:bookmarkEnd w:id="81"/>
      <w:bookmarkEnd w:id="82"/>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（一）中标人应当自接到采购人中标电话通知后</w:t>
      </w:r>
      <w:r>
        <w:rPr>
          <w:rFonts w:hint="eastAsia" w:ascii="宋体" w:hAnsi="宋体" w:eastAsia="宋体" w:cs="宋体"/>
          <w:b/>
          <w:bCs/>
          <w:sz w:val="24"/>
        </w:rPr>
        <w:t>三十日</w:t>
      </w:r>
      <w:r>
        <w:rPr>
          <w:rFonts w:hint="eastAsia" w:ascii="宋体" w:hAnsi="宋体" w:eastAsia="宋体" w:cs="宋体"/>
          <w:sz w:val="24"/>
        </w:rPr>
        <w:t>内，按照</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的约定，与采购人签订书面合同。所签订的合同不得对</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作实质性修改。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w:t>
      </w:r>
      <w:r>
        <w:rPr>
          <w:rFonts w:hint="eastAsia" w:hAnsi="宋体" w:cs="宋体"/>
          <w:sz w:val="24"/>
          <w:lang w:eastAsia="zh-CN"/>
        </w:rPr>
        <w:t>竞争性比选文件</w:t>
      </w:r>
      <w:r>
        <w:rPr>
          <w:rFonts w:hint="eastAsia" w:ascii="宋体" w:hAnsi="宋体" w:eastAsia="宋体" w:cs="宋体"/>
          <w:sz w:val="24"/>
        </w:rPr>
        <w:t>、中标人的</w:t>
      </w:r>
      <w:r>
        <w:rPr>
          <w:rFonts w:hint="eastAsia" w:hAnsi="宋体" w:cs="宋体"/>
          <w:sz w:val="24"/>
          <w:lang w:eastAsia="zh-CN"/>
        </w:rPr>
        <w:t>响应文件</w:t>
      </w:r>
      <w:r>
        <w:rPr>
          <w:rFonts w:hint="eastAsia" w:ascii="宋体" w:hAnsi="宋体" w:eastAsia="宋体" w:cs="宋体"/>
          <w:sz w:val="24"/>
        </w:rPr>
        <w:t>及澄清文件等，均为签订采购合同的依据。</w:t>
      </w:r>
    </w:p>
    <w:p>
      <w:pPr>
        <w:rPr>
          <w:rFonts w:hAnsi="宋体" w:cs="宋体"/>
          <w:sz w:val="32"/>
          <w:szCs w:val="32"/>
        </w:rPr>
      </w:pPr>
      <w:bookmarkStart w:id="83" w:name="_Toc509321006"/>
      <w:bookmarkStart w:id="84" w:name="_Toc19113860"/>
    </w:p>
    <w:p>
      <w:pPr>
        <w:rPr>
          <w:rFonts w:hAnsi="宋体" w:cs="宋体"/>
          <w:sz w:val="32"/>
          <w:szCs w:val="32"/>
        </w:rPr>
      </w:pPr>
    </w:p>
    <w:p>
      <w:pPr>
        <w:rPr>
          <w:rFonts w:hAnsi="宋体" w:cs="宋体"/>
          <w:sz w:val="32"/>
          <w:szCs w:val="32"/>
        </w:rPr>
      </w:pPr>
    </w:p>
    <w:p>
      <w:pPr>
        <w:rPr>
          <w:rFonts w:hAnsi="宋体" w:cs="宋体"/>
          <w:sz w:val="32"/>
          <w:szCs w:val="32"/>
        </w:rPr>
      </w:pPr>
      <w:r>
        <w:rPr>
          <w:rFonts w:hAnsi="宋体" w:cs="宋体"/>
          <w:sz w:val="32"/>
          <w:szCs w:val="32"/>
        </w:rPr>
        <w:br w:type="page"/>
      </w:r>
    </w:p>
    <w:p>
      <w:pPr>
        <w:pStyle w:val="2"/>
        <w:spacing w:line="360" w:lineRule="auto"/>
        <w:rPr>
          <w:rFonts w:hint="eastAsia" w:ascii="宋体" w:hAnsi="宋体" w:eastAsia="宋体" w:cs="宋体"/>
        </w:rPr>
      </w:pPr>
      <w:bookmarkStart w:id="85" w:name="_Toc98942904"/>
      <w:r>
        <w:rPr>
          <w:rFonts w:hint="eastAsia" w:ascii="宋体" w:hAnsi="宋体" w:eastAsia="宋体" w:cs="宋体"/>
        </w:rPr>
        <w:t xml:space="preserve">第六篇 </w:t>
      </w:r>
      <w:r>
        <w:rPr>
          <w:rFonts w:hint="eastAsia" w:ascii="宋体" w:hAnsi="宋体" w:eastAsia="宋体" w:cs="宋体"/>
          <w:lang w:eastAsia="zh-CN"/>
        </w:rPr>
        <w:t>响应文件</w:t>
      </w:r>
      <w:r>
        <w:rPr>
          <w:rFonts w:hint="eastAsia" w:ascii="宋体" w:hAnsi="宋体" w:eastAsia="宋体" w:cs="宋体"/>
        </w:rPr>
        <w:t>格式</w:t>
      </w:r>
      <w:bookmarkEnd w:id="83"/>
      <w:r>
        <w:rPr>
          <w:rFonts w:hint="eastAsia" w:ascii="宋体" w:hAnsi="宋体" w:eastAsia="宋体" w:cs="宋体"/>
        </w:rPr>
        <w:t>要求</w:t>
      </w:r>
      <w:bookmarkEnd w:id="84"/>
      <w:bookmarkEnd w:id="85"/>
    </w:p>
    <w:p>
      <w:pPr>
        <w:ind w:firstLine="560"/>
        <w:jc w:val="center"/>
        <w:rPr>
          <w:rFonts w:hint="eastAsia"/>
        </w:rPr>
      </w:pPr>
    </w:p>
    <w:p>
      <w:pPr>
        <w:ind w:firstLine="560"/>
        <w:jc w:val="center"/>
        <w:rPr>
          <w:rFonts w:hint="eastAsia"/>
        </w:rPr>
      </w:pPr>
      <w:r>
        <w:rPr>
          <w:rFonts w:hint="eastAsia"/>
        </w:rPr>
        <w:t>封  面</w:t>
      </w:r>
    </w:p>
    <w:p>
      <w:pPr>
        <w:ind w:firstLine="560"/>
        <w:rPr>
          <w:rFonts w:hint="eastAsia"/>
        </w:rPr>
      </w:pPr>
    </w:p>
    <w:p>
      <w:pPr>
        <w:ind w:firstLine="0" w:firstLineChars="0"/>
        <w:jc w:val="center"/>
        <w:rPr>
          <w:rFonts w:hint="eastAsia"/>
          <w:sz w:val="52"/>
          <w:szCs w:val="52"/>
        </w:rPr>
      </w:pPr>
      <w:r>
        <w:rPr>
          <w:rFonts w:hint="eastAsia"/>
          <w:sz w:val="52"/>
          <w:szCs w:val="52"/>
        </w:rPr>
        <w:t>重庆医科大学附属口腔医院</w:t>
      </w:r>
    </w:p>
    <w:p>
      <w:pPr>
        <w:ind w:firstLine="0" w:firstLineChars="0"/>
        <w:jc w:val="left"/>
        <w:rPr>
          <w:rFonts w:hint="eastAsia"/>
          <w:sz w:val="52"/>
          <w:szCs w:val="52"/>
        </w:rPr>
      </w:pPr>
      <w:r>
        <w:rPr>
          <w:rFonts w:hint="eastAsia"/>
          <w:sz w:val="52"/>
          <w:szCs w:val="52"/>
        </w:rPr>
        <w:t>项目名称：</w:t>
      </w:r>
    </w:p>
    <w:p>
      <w:pPr>
        <w:ind w:firstLine="0" w:firstLineChars="0"/>
        <w:jc w:val="left"/>
        <w:rPr>
          <w:rFonts w:hint="eastAsia"/>
          <w:sz w:val="52"/>
          <w:szCs w:val="52"/>
        </w:rPr>
      </w:pPr>
      <w:r>
        <w:rPr>
          <w:rFonts w:hint="eastAsia"/>
          <w:sz w:val="52"/>
          <w:szCs w:val="52"/>
        </w:rPr>
        <w:t>项目编号：</w:t>
      </w:r>
    </w:p>
    <w:p>
      <w:pPr>
        <w:ind w:firstLine="0" w:firstLineChars="0"/>
        <w:jc w:val="center"/>
        <w:rPr>
          <w:rFonts w:hint="eastAsia"/>
        </w:rPr>
      </w:pPr>
      <w:r>
        <w:rPr>
          <w:rFonts w:hint="eastAsia"/>
        </w:rPr>
        <w:t>（正本/副本）</w:t>
      </w:r>
    </w:p>
    <w:p>
      <w:pPr>
        <w:ind w:firstLine="0" w:firstLineChars="0"/>
        <w:rPr>
          <w:rFonts w:hint="eastAsia"/>
        </w:rPr>
      </w:pPr>
    </w:p>
    <w:p>
      <w:pPr>
        <w:ind w:firstLine="0" w:firstLineChars="0"/>
        <w:rPr>
          <w:rFonts w:hint="eastAsia"/>
        </w:rPr>
      </w:pPr>
    </w:p>
    <w:p>
      <w:pPr>
        <w:ind w:firstLine="0" w:firstLineChars="0"/>
        <w:jc w:val="center"/>
        <w:rPr>
          <w:rFonts w:hint="eastAsia"/>
          <w:sz w:val="72"/>
          <w:szCs w:val="72"/>
          <w:lang w:eastAsia="zh-CN"/>
        </w:rPr>
      </w:pPr>
      <w:r>
        <w:rPr>
          <w:rFonts w:hint="eastAsia"/>
          <w:sz w:val="72"/>
          <w:szCs w:val="72"/>
          <w:lang w:eastAsia="zh-CN"/>
        </w:rPr>
        <w:t>响</w:t>
      </w:r>
    </w:p>
    <w:p>
      <w:pPr>
        <w:ind w:firstLine="0" w:firstLineChars="0"/>
        <w:jc w:val="center"/>
        <w:rPr>
          <w:rFonts w:hint="eastAsia" w:eastAsia="宋体"/>
          <w:sz w:val="72"/>
          <w:szCs w:val="72"/>
          <w:lang w:eastAsia="zh-CN"/>
        </w:rPr>
      </w:pPr>
      <w:r>
        <w:rPr>
          <w:rFonts w:hint="eastAsia"/>
          <w:sz w:val="72"/>
          <w:szCs w:val="72"/>
          <w:lang w:eastAsia="zh-CN"/>
        </w:rPr>
        <w:t>应</w:t>
      </w:r>
    </w:p>
    <w:p>
      <w:pPr>
        <w:ind w:firstLine="0" w:firstLineChars="0"/>
        <w:jc w:val="center"/>
        <w:rPr>
          <w:rFonts w:hint="eastAsia"/>
          <w:sz w:val="72"/>
          <w:szCs w:val="72"/>
        </w:rPr>
      </w:pPr>
      <w:r>
        <w:rPr>
          <w:rFonts w:hint="eastAsia"/>
          <w:sz w:val="72"/>
          <w:szCs w:val="72"/>
        </w:rPr>
        <w:t>文</w:t>
      </w:r>
    </w:p>
    <w:p>
      <w:pPr>
        <w:ind w:firstLine="0" w:firstLineChars="0"/>
        <w:jc w:val="center"/>
        <w:rPr>
          <w:rFonts w:hint="eastAsia"/>
          <w:sz w:val="72"/>
          <w:szCs w:val="72"/>
        </w:rPr>
      </w:pPr>
      <w:r>
        <w:rPr>
          <w:rFonts w:hint="eastAsia"/>
          <w:sz w:val="72"/>
          <w:szCs w:val="72"/>
        </w:rPr>
        <w:t>件</w:t>
      </w:r>
    </w:p>
    <w:p>
      <w:pPr>
        <w:ind w:firstLine="560"/>
        <w:rPr>
          <w:rFonts w:hint="eastAsia"/>
        </w:rPr>
      </w:pPr>
    </w:p>
    <w:p>
      <w:pPr>
        <w:ind w:firstLine="560"/>
        <w:rPr>
          <w:rFonts w:hint="eastAsia"/>
        </w:rPr>
      </w:pPr>
    </w:p>
    <w:p>
      <w:pPr>
        <w:spacing w:line="360" w:lineRule="auto"/>
        <w:ind w:firstLine="560"/>
        <w:rPr>
          <w:rFonts w:hint="eastAsia"/>
        </w:rPr>
      </w:pPr>
      <w:r>
        <w:rPr>
          <w:rFonts w:hint="eastAsia"/>
        </w:rPr>
        <w:t>投标人：</w:t>
      </w:r>
    </w:p>
    <w:p>
      <w:pPr>
        <w:spacing w:line="360" w:lineRule="auto"/>
        <w:ind w:firstLine="560"/>
        <w:rPr>
          <w:rFonts w:hint="eastAsia"/>
        </w:rPr>
      </w:pPr>
      <w:r>
        <w:rPr>
          <w:rFonts w:hint="eastAsia"/>
        </w:rPr>
        <w:t>联系人：</w:t>
      </w:r>
    </w:p>
    <w:p>
      <w:pPr>
        <w:spacing w:line="360" w:lineRule="auto"/>
        <w:ind w:firstLine="560"/>
        <w:rPr>
          <w:rFonts w:hint="eastAsia"/>
        </w:rPr>
      </w:pPr>
      <w:r>
        <w:rPr>
          <w:rFonts w:hint="eastAsia"/>
        </w:rPr>
        <w:t>联系电话：</w:t>
      </w:r>
    </w:p>
    <w:p>
      <w:pPr>
        <w:ind w:firstLine="560"/>
        <w:rPr>
          <w:rFonts w:hint="eastAsia"/>
        </w:rPr>
      </w:pPr>
      <w:r>
        <w:rPr>
          <w:rFonts w:hint="eastAsia"/>
        </w:rPr>
        <w:t>投标人地址：</w:t>
      </w:r>
    </w:p>
    <w:p>
      <w:pPr>
        <w:rPr>
          <w:rFonts w:hint="eastAsia" w:ascii="宋体" w:hAnsi="宋体" w:eastAsia="宋体" w:cs="宋体"/>
        </w:rPr>
      </w:pPr>
    </w:p>
    <w:p>
      <w:pPr>
        <w:jc w:val="center"/>
        <w:rPr>
          <w:rFonts w:hint="eastAsia" w:ascii="宋体" w:hAnsi="宋体" w:eastAsia="宋体" w:cs="宋体"/>
          <w:lang w:eastAsia="zh-CN"/>
        </w:rPr>
      </w:pPr>
      <w:r>
        <w:rPr>
          <w:rFonts w:hint="eastAsia" w:hAnsi="宋体" w:cs="宋体"/>
          <w:lang w:eastAsia="zh-CN"/>
        </w:rPr>
        <w:t>（注：档案袋封面格式同此格式）</w:t>
      </w:r>
    </w:p>
    <w:p/>
    <w:p>
      <w:pPr>
        <w:rPr>
          <w:rFonts w:hint="eastAsia" w:hAnsi="宋体" w:cs="宋体"/>
          <w:b/>
          <w:bCs/>
          <w:sz w:val="28"/>
          <w:szCs w:val="28"/>
        </w:rPr>
      </w:pPr>
      <w:r>
        <w:rPr>
          <w:rFonts w:hint="eastAsia" w:hAnsi="宋体" w:cs="宋体"/>
          <w:b/>
          <w:bCs/>
          <w:sz w:val="28"/>
          <w:szCs w:val="28"/>
        </w:rPr>
        <w:br w:type="page"/>
      </w:r>
    </w:p>
    <w:p>
      <w:pPr>
        <w:snapToGrid w:val="0"/>
        <w:spacing w:line="360" w:lineRule="auto"/>
        <w:ind w:firstLine="562" w:firstLineChars="200"/>
        <w:rPr>
          <w:rFonts w:hAnsi="宋体" w:cs="宋体"/>
          <w:b/>
          <w:bCs/>
          <w:sz w:val="28"/>
          <w:szCs w:val="28"/>
        </w:rPr>
      </w:pPr>
      <w:r>
        <w:rPr>
          <w:rFonts w:hint="eastAsia" w:hAnsi="宋体" w:cs="宋体"/>
          <w:b/>
          <w:bCs/>
          <w:sz w:val="28"/>
          <w:szCs w:val="28"/>
        </w:rPr>
        <w:t>一、经济文件</w:t>
      </w:r>
    </w:p>
    <w:p>
      <w:pPr>
        <w:snapToGrid w:val="0"/>
        <w:spacing w:line="360" w:lineRule="auto"/>
        <w:ind w:firstLine="480" w:firstLineChars="200"/>
        <w:rPr>
          <w:rFonts w:hAnsi="宋体" w:cs="宋体"/>
          <w:sz w:val="24"/>
          <w:szCs w:val="24"/>
        </w:rPr>
      </w:pPr>
      <w:r>
        <w:rPr>
          <w:rFonts w:hint="eastAsia" w:hAnsi="宋体" w:cs="宋体"/>
          <w:sz w:val="24"/>
          <w:szCs w:val="24"/>
        </w:rPr>
        <w:t>（一）</w:t>
      </w:r>
      <w:r>
        <w:rPr>
          <w:rFonts w:hint="eastAsia" w:hAnsi="宋体" w:cs="宋体"/>
          <w:sz w:val="24"/>
          <w:szCs w:val="24"/>
          <w:lang w:eastAsia="zh-CN"/>
        </w:rPr>
        <w:t>采购项目</w:t>
      </w:r>
      <w:r>
        <w:rPr>
          <w:rFonts w:hint="eastAsia" w:hAnsi="宋体" w:cs="宋体"/>
          <w:sz w:val="24"/>
          <w:szCs w:val="24"/>
        </w:rPr>
        <w:t>一览表</w:t>
      </w:r>
    </w:p>
    <w:p>
      <w:pPr>
        <w:snapToGrid w:val="0"/>
        <w:spacing w:line="360" w:lineRule="auto"/>
        <w:ind w:firstLine="480" w:firstLineChars="200"/>
        <w:rPr>
          <w:rFonts w:hAnsi="宋体" w:cs="宋体"/>
          <w:sz w:val="24"/>
          <w:szCs w:val="24"/>
        </w:rPr>
      </w:pPr>
      <w:r>
        <w:rPr>
          <w:rFonts w:hint="eastAsia" w:hAnsi="宋体" w:cs="宋体"/>
          <w:sz w:val="24"/>
          <w:szCs w:val="24"/>
        </w:rPr>
        <w:t>（二）分项报价明细表</w:t>
      </w:r>
    </w:p>
    <w:p>
      <w:pPr>
        <w:snapToGrid w:val="0"/>
        <w:spacing w:line="360" w:lineRule="auto"/>
        <w:ind w:firstLine="562" w:firstLineChars="200"/>
        <w:rPr>
          <w:rFonts w:hAnsi="宋体" w:cs="宋体"/>
          <w:b/>
          <w:bCs/>
          <w:sz w:val="28"/>
          <w:szCs w:val="28"/>
        </w:rPr>
      </w:pPr>
      <w:r>
        <w:rPr>
          <w:rFonts w:hint="eastAsia" w:hAnsi="宋体" w:cs="宋体"/>
          <w:b/>
          <w:bCs/>
          <w:sz w:val="28"/>
          <w:szCs w:val="28"/>
        </w:rPr>
        <w:t>二、技术文件</w:t>
      </w:r>
    </w:p>
    <w:p>
      <w:pPr>
        <w:snapToGrid w:val="0"/>
        <w:spacing w:line="360" w:lineRule="auto"/>
        <w:ind w:firstLine="480" w:firstLineChars="200"/>
        <w:rPr>
          <w:rFonts w:hAnsi="宋体" w:cs="宋体"/>
          <w:sz w:val="24"/>
          <w:szCs w:val="24"/>
        </w:rPr>
      </w:pPr>
      <w:r>
        <w:rPr>
          <w:rFonts w:hint="eastAsia" w:hAnsi="宋体" w:cs="宋体"/>
          <w:sz w:val="24"/>
          <w:szCs w:val="24"/>
        </w:rPr>
        <w:t>（一）技术条款差异表</w:t>
      </w:r>
    </w:p>
    <w:p>
      <w:pPr>
        <w:snapToGrid w:val="0"/>
        <w:spacing w:line="360" w:lineRule="auto"/>
        <w:ind w:firstLine="480" w:firstLineChars="200"/>
        <w:rPr>
          <w:rFonts w:hAnsi="宋体" w:cs="宋体"/>
          <w:sz w:val="24"/>
          <w:szCs w:val="24"/>
        </w:rPr>
      </w:pPr>
      <w:r>
        <w:rPr>
          <w:rFonts w:hint="eastAsia" w:hAnsi="宋体" w:cs="宋体"/>
          <w:sz w:val="24"/>
          <w:szCs w:val="24"/>
        </w:rPr>
        <w:t>（二）技术条款相关支撑资料（自附）</w:t>
      </w:r>
    </w:p>
    <w:p>
      <w:pPr>
        <w:snapToGrid w:val="0"/>
        <w:spacing w:line="360" w:lineRule="auto"/>
        <w:ind w:firstLine="562" w:firstLineChars="200"/>
        <w:rPr>
          <w:rFonts w:hAnsi="宋体" w:cs="宋体"/>
          <w:b/>
          <w:bCs/>
          <w:sz w:val="28"/>
          <w:szCs w:val="28"/>
        </w:rPr>
      </w:pPr>
      <w:r>
        <w:rPr>
          <w:rFonts w:hint="eastAsia" w:hAnsi="宋体" w:cs="宋体"/>
          <w:b/>
          <w:bCs/>
          <w:sz w:val="28"/>
          <w:szCs w:val="28"/>
        </w:rPr>
        <w:t>三、商务文件</w:t>
      </w:r>
    </w:p>
    <w:p>
      <w:pPr>
        <w:snapToGrid w:val="0"/>
        <w:spacing w:line="360" w:lineRule="auto"/>
        <w:ind w:firstLine="480" w:firstLineChars="200"/>
        <w:rPr>
          <w:rFonts w:hAnsi="宋体" w:cs="宋体"/>
          <w:sz w:val="24"/>
          <w:szCs w:val="24"/>
        </w:rPr>
      </w:pPr>
      <w:r>
        <w:rPr>
          <w:rFonts w:hint="eastAsia" w:hAnsi="宋体" w:cs="宋体"/>
          <w:sz w:val="24"/>
          <w:szCs w:val="24"/>
        </w:rPr>
        <w:t>（一）投标函（格式）</w:t>
      </w:r>
    </w:p>
    <w:p>
      <w:pPr>
        <w:snapToGrid w:val="0"/>
        <w:spacing w:line="360" w:lineRule="auto"/>
        <w:ind w:firstLine="480" w:firstLineChars="200"/>
        <w:rPr>
          <w:rFonts w:hAnsi="宋体" w:cs="宋体"/>
          <w:sz w:val="24"/>
          <w:szCs w:val="24"/>
        </w:rPr>
      </w:pPr>
      <w:r>
        <w:rPr>
          <w:rFonts w:hint="eastAsia" w:hAnsi="宋体" w:cs="宋体"/>
          <w:sz w:val="24"/>
          <w:szCs w:val="24"/>
        </w:rPr>
        <w:t>（二）商务条款差异表</w:t>
      </w:r>
    </w:p>
    <w:p>
      <w:pPr>
        <w:snapToGrid w:val="0"/>
        <w:spacing w:line="360" w:lineRule="auto"/>
        <w:ind w:firstLine="480" w:firstLineChars="200"/>
        <w:rPr>
          <w:rFonts w:hAnsi="宋体" w:cs="宋体"/>
          <w:sz w:val="24"/>
          <w:szCs w:val="24"/>
        </w:rPr>
      </w:pPr>
      <w:r>
        <w:rPr>
          <w:rFonts w:hint="eastAsia" w:hAnsi="宋体" w:cs="宋体"/>
          <w:sz w:val="24"/>
          <w:szCs w:val="24"/>
        </w:rPr>
        <w:t>（三）商务条款相关支撑资料（自附）</w:t>
      </w:r>
    </w:p>
    <w:p>
      <w:pPr>
        <w:tabs>
          <w:tab w:val="left" w:pos="1764"/>
        </w:tabs>
        <w:snapToGrid w:val="0"/>
        <w:spacing w:line="360" w:lineRule="auto"/>
        <w:ind w:firstLine="562" w:firstLineChars="200"/>
        <w:rPr>
          <w:rFonts w:hAnsi="宋体" w:cs="宋体"/>
          <w:b/>
          <w:bCs/>
          <w:sz w:val="28"/>
          <w:szCs w:val="28"/>
        </w:rPr>
      </w:pPr>
      <w:r>
        <w:rPr>
          <w:rFonts w:hint="eastAsia" w:hAnsi="宋体" w:cs="宋体"/>
          <w:b/>
          <w:bCs/>
          <w:sz w:val="28"/>
          <w:szCs w:val="28"/>
        </w:rPr>
        <w:t>四、其他</w:t>
      </w:r>
    </w:p>
    <w:p>
      <w:pPr>
        <w:tabs>
          <w:tab w:val="left" w:pos="6300"/>
        </w:tabs>
        <w:snapToGrid w:val="0"/>
        <w:spacing w:line="360" w:lineRule="auto"/>
        <w:ind w:firstLine="480" w:firstLineChars="200"/>
        <w:jc w:val="left"/>
        <w:rPr>
          <w:rFonts w:hAnsi="宋体" w:cs="宋体"/>
          <w:sz w:val="24"/>
          <w:szCs w:val="24"/>
        </w:rPr>
      </w:pPr>
      <w:r>
        <w:rPr>
          <w:rFonts w:hint="eastAsia" w:hAnsi="宋体" w:cs="宋体"/>
          <w:sz w:val="24"/>
          <w:szCs w:val="24"/>
        </w:rPr>
        <w:t>（一）其他与项目有关的资料（自附）</w:t>
      </w:r>
    </w:p>
    <w:p>
      <w:pPr>
        <w:snapToGrid w:val="0"/>
        <w:spacing w:line="360" w:lineRule="auto"/>
        <w:ind w:firstLine="562" w:firstLineChars="200"/>
        <w:rPr>
          <w:rFonts w:hAnsi="宋体" w:cs="宋体"/>
          <w:b/>
          <w:bCs/>
          <w:sz w:val="28"/>
          <w:szCs w:val="28"/>
        </w:rPr>
      </w:pPr>
      <w:r>
        <w:rPr>
          <w:rFonts w:hint="eastAsia" w:hAnsi="宋体" w:cs="宋体"/>
          <w:b/>
          <w:bCs/>
          <w:sz w:val="28"/>
          <w:szCs w:val="28"/>
        </w:rPr>
        <w:t>五、资格文件</w:t>
      </w:r>
    </w:p>
    <w:p>
      <w:pPr>
        <w:snapToGrid w:val="0"/>
        <w:spacing w:line="360" w:lineRule="auto"/>
        <w:ind w:firstLine="480" w:firstLineChars="200"/>
        <w:rPr>
          <w:rFonts w:hAnsi="宋体" w:cs="宋体"/>
          <w:sz w:val="24"/>
          <w:szCs w:val="24"/>
        </w:rPr>
      </w:pPr>
      <w:r>
        <w:rPr>
          <w:rFonts w:hint="eastAsia" w:hAnsi="宋体" w:cs="宋体"/>
          <w:sz w:val="24"/>
          <w:szCs w:val="24"/>
        </w:rPr>
        <w:t>（一）营业执照（副本）或事业单位法人证书（副本）复印件</w:t>
      </w:r>
    </w:p>
    <w:p>
      <w:pPr>
        <w:snapToGrid w:val="0"/>
        <w:spacing w:line="360" w:lineRule="auto"/>
        <w:ind w:firstLine="480" w:firstLineChars="200"/>
        <w:rPr>
          <w:rFonts w:hAnsi="宋体" w:cs="宋体"/>
          <w:sz w:val="24"/>
          <w:szCs w:val="24"/>
        </w:rPr>
      </w:pPr>
      <w:r>
        <w:rPr>
          <w:rFonts w:hint="eastAsia" w:hAnsi="宋体" w:cs="宋体"/>
          <w:sz w:val="24"/>
          <w:szCs w:val="24"/>
        </w:rPr>
        <w:t>（二）法定代表人身份证明书（格式）</w:t>
      </w:r>
    </w:p>
    <w:p>
      <w:pPr>
        <w:snapToGrid w:val="0"/>
        <w:spacing w:line="360" w:lineRule="auto"/>
        <w:ind w:firstLine="480" w:firstLineChars="200"/>
        <w:rPr>
          <w:rFonts w:hAnsi="宋体" w:cs="宋体"/>
          <w:sz w:val="24"/>
          <w:szCs w:val="24"/>
        </w:rPr>
      </w:pPr>
      <w:r>
        <w:rPr>
          <w:rFonts w:hint="eastAsia" w:hAnsi="宋体" w:cs="宋体"/>
          <w:sz w:val="24"/>
          <w:szCs w:val="24"/>
        </w:rPr>
        <w:t>（三）法定代表人授权委托书（格式）</w:t>
      </w:r>
    </w:p>
    <w:p>
      <w:pPr>
        <w:snapToGrid w:val="0"/>
        <w:spacing w:line="360" w:lineRule="auto"/>
        <w:ind w:firstLine="480" w:firstLineChars="200"/>
        <w:rPr>
          <w:rFonts w:hAnsi="宋体" w:cs="宋体"/>
          <w:sz w:val="24"/>
          <w:szCs w:val="24"/>
        </w:rPr>
      </w:pPr>
      <w:bookmarkStart w:id="86" w:name="_Toc509321007"/>
      <w:bookmarkStart w:id="87" w:name="_Toc429584884"/>
      <w:bookmarkStart w:id="88" w:name="_Toc19113861"/>
      <w:r>
        <w:rPr>
          <w:rFonts w:hint="eastAsia" w:hAnsi="宋体" w:cs="宋体"/>
          <w:sz w:val="24"/>
          <w:szCs w:val="24"/>
        </w:rPr>
        <w:t>（四）书面声明（格式）</w:t>
      </w:r>
    </w:p>
    <w:p>
      <w:pPr>
        <w:snapToGrid w:val="0"/>
        <w:spacing w:line="360" w:lineRule="auto"/>
        <w:ind w:firstLine="480" w:firstLineChars="200"/>
        <w:rPr>
          <w:rFonts w:hAnsi="宋体" w:cs="宋体"/>
          <w:sz w:val="24"/>
          <w:szCs w:val="24"/>
        </w:rPr>
      </w:pPr>
      <w:r>
        <w:rPr>
          <w:rFonts w:hint="eastAsia" w:hAnsi="宋体" w:cs="宋体"/>
          <w:sz w:val="24"/>
          <w:szCs w:val="24"/>
        </w:rPr>
        <w:t>（五）特定资格条件证书或证明文件</w:t>
      </w:r>
    </w:p>
    <w:p>
      <w:pPr>
        <w:snapToGrid w:val="0"/>
        <w:spacing w:line="360" w:lineRule="auto"/>
        <w:ind w:firstLine="480" w:firstLineChars="200"/>
        <w:rPr>
          <w:rFonts w:hAnsi="宋体" w:cs="宋体"/>
          <w:sz w:val="24"/>
          <w:szCs w:val="24"/>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rPr>
          <w:rFonts w:hint="eastAsia"/>
          <w:szCs w:val="28"/>
        </w:rPr>
      </w:pPr>
      <w:bookmarkStart w:id="89" w:name="_Toc98942905"/>
      <w:r>
        <w:rPr>
          <w:rFonts w:hint="eastAsia"/>
          <w:szCs w:val="28"/>
        </w:rPr>
        <w:br w:type="page"/>
      </w:r>
    </w:p>
    <w:p>
      <w:pPr>
        <w:pStyle w:val="3"/>
        <w:rPr>
          <w:szCs w:val="28"/>
        </w:rPr>
      </w:pPr>
      <w:r>
        <w:rPr>
          <w:rFonts w:hint="eastAsia"/>
          <w:szCs w:val="28"/>
        </w:rPr>
        <w:t>一、经济文件</w:t>
      </w:r>
      <w:bookmarkEnd w:id="86"/>
      <w:bookmarkEnd w:id="87"/>
      <w:bookmarkEnd w:id="88"/>
      <w:bookmarkEnd w:id="89"/>
    </w:p>
    <w:p>
      <w:pPr>
        <w:snapToGrid w:val="0"/>
        <w:spacing w:line="360" w:lineRule="auto"/>
        <w:jc w:val="center"/>
        <w:rPr>
          <w:rFonts w:hAnsi="宋体" w:cs="宋体"/>
          <w:sz w:val="28"/>
          <w:szCs w:val="28"/>
        </w:rPr>
      </w:pPr>
      <w:r>
        <w:rPr>
          <w:rFonts w:hint="eastAsia" w:hAnsi="宋体" w:cs="宋体"/>
          <w:sz w:val="28"/>
          <w:szCs w:val="28"/>
        </w:rPr>
        <w:t>（一）</w:t>
      </w:r>
      <w:r>
        <w:rPr>
          <w:rFonts w:hint="eastAsia" w:hAnsi="宋体" w:cs="宋体"/>
          <w:sz w:val="28"/>
          <w:szCs w:val="28"/>
          <w:lang w:eastAsia="zh-CN"/>
        </w:rPr>
        <w:t>采购项目</w:t>
      </w:r>
      <w:r>
        <w:rPr>
          <w:rFonts w:hint="eastAsia" w:hAnsi="宋体" w:cs="宋体"/>
          <w:sz w:val="28"/>
          <w:szCs w:val="28"/>
        </w:rPr>
        <w:t>一览表</w:t>
      </w:r>
    </w:p>
    <w:p>
      <w:pPr>
        <w:spacing w:line="360" w:lineRule="auto"/>
        <w:ind w:firstLine="280" w:firstLineChars="100"/>
        <w:rPr>
          <w:rFonts w:hAnsi="宋体" w:cs="宋体"/>
          <w:sz w:val="28"/>
          <w:szCs w:val="28"/>
        </w:rPr>
      </w:pPr>
    </w:p>
    <w:p>
      <w:pPr>
        <w:spacing w:line="500" w:lineRule="exact"/>
        <w:ind w:firstLine="280" w:firstLineChars="100"/>
        <w:rPr>
          <w:rFonts w:ascii="方正仿宋_GBK" w:hAnsi="宋体" w:eastAsia="方正仿宋_GBK"/>
          <w:sz w:val="24"/>
          <w:szCs w:val="28"/>
        </w:rPr>
      </w:pPr>
      <w:r>
        <w:rPr>
          <w:rFonts w:hint="eastAsia" w:hAnsi="宋体" w:cs="宋体"/>
          <w:sz w:val="28"/>
          <w:szCs w:val="28"/>
          <w:lang w:eastAsia="zh-CN"/>
        </w:rPr>
        <w:t>采购项目</w:t>
      </w:r>
      <w:r>
        <w:rPr>
          <w:rFonts w:hint="eastAsia" w:hAnsi="宋体" w:cs="宋体"/>
          <w:sz w:val="28"/>
          <w:szCs w:val="28"/>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投标人名称</w:t>
            </w:r>
          </w:p>
        </w:tc>
        <w:tc>
          <w:tcPr>
            <w:tcW w:w="6847" w:type="dxa"/>
            <w:gridSpan w:val="3"/>
            <w:vAlign w:val="center"/>
          </w:tcPr>
          <w:p>
            <w:pPr>
              <w:spacing w:line="500" w:lineRule="exact"/>
              <w:jc w:val="center"/>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项目名称</w:t>
            </w:r>
          </w:p>
        </w:tc>
        <w:tc>
          <w:tcPr>
            <w:tcW w:w="932"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数量</w:t>
            </w:r>
          </w:p>
        </w:tc>
        <w:tc>
          <w:tcPr>
            <w:tcW w:w="4760" w:type="dxa"/>
            <w:vAlign w:val="center"/>
          </w:tcPr>
          <w:p>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rPr>
            </w:pPr>
          </w:p>
        </w:tc>
        <w:tc>
          <w:tcPr>
            <w:tcW w:w="932" w:type="dxa"/>
            <w:tcBorders>
              <w:bottom w:val="single" w:color="auto" w:sz="4" w:space="0"/>
            </w:tcBorders>
          </w:tcPr>
          <w:p>
            <w:pPr>
              <w:spacing w:line="500" w:lineRule="exact"/>
              <w:rPr>
                <w:rFonts w:ascii="方正仿宋_GBK" w:hAnsi="宋体" w:eastAsia="方正仿宋_GBK"/>
                <w:sz w:val="21"/>
                <w:szCs w:val="28"/>
              </w:rPr>
            </w:pPr>
          </w:p>
        </w:tc>
        <w:tc>
          <w:tcPr>
            <w:tcW w:w="4760" w:type="dxa"/>
            <w:tcBorders>
              <w:bottom w:val="single" w:color="auto" w:sz="4" w:space="0"/>
            </w:tcBorders>
          </w:tcPr>
          <w:p>
            <w:pPr>
              <w:spacing w:line="500" w:lineRule="exact"/>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rPr>
            </w:pPr>
            <w:r>
              <w:rPr>
                <w:rFonts w:hint="eastAsia" w:ascii="方正仿宋_GBK" w:hAnsi="宋体" w:eastAsia="方正仿宋_GBK"/>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atLeast"/>
          <w:jc w:val="center"/>
        </w:trPr>
        <w:tc>
          <w:tcPr>
            <w:tcW w:w="8635" w:type="dxa"/>
            <w:gridSpan w:val="4"/>
            <w:vAlign w:val="center"/>
          </w:tcPr>
          <w:p>
            <w:r>
              <w:rPr>
                <w:rFonts w:hint="eastAsia" w:ascii="方正仿宋_GBK" w:hAnsi="宋体" w:eastAsia="方正仿宋_GBK"/>
                <w:sz w:val="21"/>
                <w:szCs w:val="28"/>
              </w:rPr>
              <w:t>备注：</w:t>
            </w:r>
          </w:p>
        </w:tc>
      </w:tr>
    </w:tbl>
    <w:p>
      <w:pPr>
        <w:pStyle w:val="7"/>
        <w:spacing w:line="500" w:lineRule="exact"/>
        <w:ind w:left="8500"/>
        <w:rPr>
          <w:rFonts w:ascii="方正仿宋_GBK" w:hAnsi="宋体" w:eastAsia="方正仿宋_GBK"/>
          <w:sz w:val="24"/>
          <w:szCs w:val="28"/>
        </w:rPr>
      </w:pPr>
    </w:p>
    <w:p>
      <w:pPr>
        <w:rPr>
          <w:rFonts w:ascii="方正仿宋_GBK" w:eastAsia="方正仿宋_GBK"/>
        </w:rPr>
      </w:pPr>
    </w:p>
    <w:p>
      <w:pPr>
        <w:spacing w:line="360" w:lineRule="auto"/>
        <w:ind w:firstLine="560" w:firstLineChars="200"/>
        <w:rPr>
          <w:rFonts w:hAnsi="宋体" w:cs="宋体"/>
          <w:sz w:val="28"/>
          <w:szCs w:val="28"/>
        </w:rPr>
      </w:pPr>
    </w:p>
    <w:p>
      <w:pPr>
        <w:spacing w:line="360" w:lineRule="auto"/>
        <w:ind w:firstLine="560" w:firstLineChars="200"/>
        <w:rPr>
          <w:rFonts w:hAnsi="宋体" w:cs="宋体"/>
          <w:sz w:val="28"/>
          <w:szCs w:val="28"/>
        </w:rPr>
      </w:pPr>
      <w:r>
        <w:rPr>
          <w:rFonts w:hint="eastAsia" w:hAnsi="宋体" w:cs="宋体"/>
          <w:sz w:val="28"/>
          <w:szCs w:val="28"/>
        </w:rPr>
        <w:t>投标人：                        法定代表人或法定代表人授权代表：</w:t>
      </w:r>
    </w:p>
    <w:p>
      <w:pPr>
        <w:spacing w:line="360" w:lineRule="auto"/>
        <w:ind w:firstLine="560" w:firstLineChars="200"/>
        <w:rPr>
          <w:rFonts w:hAnsi="宋体" w:cs="宋体"/>
          <w:sz w:val="28"/>
          <w:szCs w:val="28"/>
        </w:rPr>
      </w:pPr>
    </w:p>
    <w:p>
      <w:pPr>
        <w:spacing w:line="360" w:lineRule="auto"/>
        <w:ind w:firstLine="560" w:firstLineChars="200"/>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spacing w:line="360" w:lineRule="auto"/>
        <w:rPr>
          <w:rFonts w:hAnsi="宋体" w:cs="宋体"/>
          <w:sz w:val="28"/>
          <w:szCs w:val="28"/>
        </w:rPr>
      </w:pPr>
    </w:p>
    <w:p>
      <w:pPr>
        <w:spacing w:line="360" w:lineRule="auto"/>
        <w:ind w:firstLine="5600" w:firstLineChars="2000"/>
        <w:rPr>
          <w:rFonts w:hAnsi="宋体" w:cs="宋体"/>
          <w:sz w:val="28"/>
          <w:szCs w:val="28"/>
        </w:rPr>
      </w:pPr>
      <w:r>
        <w:rPr>
          <w:rFonts w:hint="eastAsia" w:hAnsi="宋体" w:cs="宋体"/>
          <w:sz w:val="28"/>
          <w:szCs w:val="28"/>
        </w:rPr>
        <w:t xml:space="preserve">     年     月     日</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r>
        <w:rPr>
          <w:rFonts w:hint="eastAsia" w:hAnsi="宋体" w:cs="宋体"/>
          <w:sz w:val="28"/>
          <w:szCs w:val="28"/>
        </w:rPr>
        <w:t>说明：</w:t>
      </w:r>
    </w:p>
    <w:p>
      <w:pPr>
        <w:snapToGrid w:val="0"/>
        <w:spacing w:line="360" w:lineRule="auto"/>
        <w:ind w:firstLine="560" w:firstLineChars="200"/>
        <w:rPr>
          <w:rFonts w:hAnsi="宋体" w:cs="宋体"/>
          <w:sz w:val="28"/>
          <w:szCs w:val="28"/>
        </w:rPr>
      </w:pPr>
      <w:r>
        <w:rPr>
          <w:rFonts w:hint="eastAsia" w:hAnsi="宋体" w:cs="宋体"/>
          <w:sz w:val="28"/>
          <w:szCs w:val="28"/>
        </w:rPr>
        <w:t>1.</w:t>
      </w:r>
      <w:r>
        <w:rPr>
          <w:rFonts w:hint="eastAsia" w:hAnsi="宋体" w:cs="宋体"/>
          <w:sz w:val="28"/>
          <w:szCs w:val="28"/>
          <w:lang w:eastAsia="zh-CN"/>
        </w:rPr>
        <w:t>采购项目</w:t>
      </w:r>
      <w:r>
        <w:rPr>
          <w:rFonts w:hint="eastAsia" w:hAnsi="宋体" w:cs="宋体"/>
          <w:sz w:val="28"/>
          <w:szCs w:val="28"/>
        </w:rPr>
        <w:t>一览表按格式填列；</w:t>
      </w:r>
    </w:p>
    <w:p>
      <w:pPr>
        <w:snapToGrid w:val="0"/>
        <w:spacing w:line="360" w:lineRule="auto"/>
        <w:ind w:firstLine="560" w:firstLineChars="200"/>
        <w:rPr>
          <w:rFonts w:hAnsi="宋体" w:cs="宋体"/>
          <w:sz w:val="28"/>
          <w:szCs w:val="28"/>
        </w:rPr>
      </w:pPr>
      <w:r>
        <w:rPr>
          <w:rFonts w:hint="eastAsia" w:hAnsi="宋体" w:cs="宋体"/>
          <w:sz w:val="28"/>
          <w:szCs w:val="28"/>
        </w:rPr>
        <w:t>2.</w:t>
      </w:r>
      <w:r>
        <w:rPr>
          <w:rFonts w:hint="eastAsia" w:hAnsi="宋体" w:cs="宋体"/>
          <w:sz w:val="28"/>
          <w:szCs w:val="28"/>
          <w:lang w:eastAsia="zh-CN"/>
        </w:rPr>
        <w:t>采购项目</w:t>
      </w:r>
      <w:r>
        <w:rPr>
          <w:rFonts w:hint="eastAsia" w:hAnsi="宋体" w:cs="宋体"/>
          <w:sz w:val="28"/>
          <w:szCs w:val="28"/>
        </w:rPr>
        <w:t xml:space="preserve">一览表务必填写清楚，准确无误； </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500" w:lineRule="exact"/>
        <w:ind w:firstLine="680" w:firstLineChars="200"/>
        <w:rPr>
          <w:rFonts w:ascii="方正仿宋_GBK" w:hAnsi="仿宋" w:eastAsia="方正仿宋_GBK"/>
          <w:sz w:val="24"/>
          <w:szCs w:val="28"/>
        </w:rPr>
      </w:pPr>
      <w:r>
        <w:rPr>
          <w:rFonts w:hint="eastAsia" w:ascii="方正仿宋_GBK" w:hAnsi="仿宋" w:eastAsia="方正仿宋_GBK"/>
          <w:szCs w:val="36"/>
        </w:rPr>
        <w:t>（二）分项报价明细表</w:t>
      </w:r>
    </w:p>
    <w:p>
      <w:pPr>
        <w:spacing w:line="500" w:lineRule="exact"/>
        <w:rPr>
          <w:rFonts w:ascii="方正仿宋_GBK" w:hAnsi="仿宋" w:eastAsia="方正仿宋_GBK"/>
          <w:sz w:val="24"/>
          <w:szCs w:val="28"/>
        </w:rPr>
      </w:pPr>
      <w:r>
        <w:rPr>
          <w:rFonts w:hint="eastAsia" w:ascii="方正仿宋_GBK" w:hAnsi="仿宋" w:eastAsia="方正仿宋_GBK"/>
          <w:sz w:val="24"/>
          <w:szCs w:val="28"/>
          <w:lang w:eastAsia="zh-CN"/>
        </w:rPr>
        <w:t>采购项目</w:t>
      </w:r>
      <w:r>
        <w:rPr>
          <w:rFonts w:hint="eastAsia" w:ascii="方正仿宋_GBK" w:hAnsi="仿宋" w:eastAsia="方正仿宋_GBK"/>
          <w:sz w:val="24"/>
          <w:szCs w:val="28"/>
        </w:rPr>
        <w:t>名称：</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r>
              <w:rPr>
                <w:rFonts w:hint="eastAsia"/>
              </w:rPr>
              <w:t>序号</w:t>
            </w:r>
          </w:p>
        </w:tc>
        <w:tc>
          <w:tcPr>
            <w:tcW w:w="934" w:type="dxa"/>
            <w:vAlign w:val="center"/>
          </w:tcPr>
          <w:p>
            <w:r>
              <w:rPr>
                <w:rFonts w:hint="eastAsia"/>
              </w:rPr>
              <w:t>名称</w:t>
            </w:r>
          </w:p>
        </w:tc>
        <w:tc>
          <w:tcPr>
            <w:tcW w:w="2474" w:type="dxa"/>
            <w:vAlign w:val="center"/>
          </w:tcPr>
          <w:p>
            <w:r>
              <w:rPr>
                <w:rFonts w:hint="eastAsia"/>
              </w:rPr>
              <w:t>品牌、规格型号</w:t>
            </w:r>
          </w:p>
        </w:tc>
        <w:tc>
          <w:tcPr>
            <w:tcW w:w="1242" w:type="dxa"/>
            <w:vAlign w:val="center"/>
          </w:tcPr>
          <w:p>
            <w:r>
              <w:rPr>
                <w:rFonts w:hint="eastAsia"/>
              </w:rPr>
              <w:t>制造商</w:t>
            </w:r>
          </w:p>
        </w:tc>
        <w:tc>
          <w:tcPr>
            <w:tcW w:w="1242" w:type="dxa"/>
            <w:vAlign w:val="center"/>
          </w:tcPr>
          <w:p>
            <w:r>
              <w:rPr>
                <w:rFonts w:hint="eastAsia"/>
              </w:rPr>
              <w:t>原产地</w:t>
            </w:r>
          </w:p>
        </w:tc>
        <w:tc>
          <w:tcPr>
            <w:tcW w:w="934" w:type="dxa"/>
            <w:vAlign w:val="center"/>
          </w:tcPr>
          <w:p>
            <w:r>
              <w:rPr>
                <w:rFonts w:hint="eastAsia"/>
              </w:rPr>
              <w:t>数量</w:t>
            </w:r>
          </w:p>
        </w:tc>
        <w:tc>
          <w:tcPr>
            <w:tcW w:w="934" w:type="dxa"/>
            <w:vAlign w:val="center"/>
          </w:tcPr>
          <w:p>
            <w:r>
              <w:rPr>
                <w:rFonts w:hint="eastAsia"/>
              </w:rPr>
              <w:t>单价</w:t>
            </w:r>
          </w:p>
        </w:tc>
        <w:tc>
          <w:tcPr>
            <w:tcW w:w="934" w:type="dxa"/>
            <w:vAlign w:val="center"/>
          </w:tcPr>
          <w:p>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2</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3</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34" w:type="dxa"/>
            <w:vAlign w:val="center"/>
          </w:tcPr>
          <w:p>
            <w:r>
              <w:rPr>
                <w:rFonts w:hint="eastAsia"/>
              </w:rPr>
              <w:t>4</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5</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6</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34" w:type="dxa"/>
            <w:vAlign w:val="center"/>
          </w:tcPr>
          <w:p>
            <w:r>
              <w:rPr>
                <w:rFonts w:hint="eastAsia"/>
              </w:rPr>
              <w:t>7</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8</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9</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10</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11</w:t>
            </w:r>
          </w:p>
        </w:tc>
        <w:tc>
          <w:tcPr>
            <w:tcW w:w="934" w:type="dxa"/>
            <w:vAlign w:val="center"/>
          </w:tcPr>
          <w:p>
            <w:r>
              <w:rPr>
                <w:rFonts w:hint="eastAsia"/>
              </w:rPr>
              <w:t>……</w:t>
            </w: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12</w:t>
            </w:r>
          </w:p>
        </w:tc>
        <w:tc>
          <w:tcPr>
            <w:tcW w:w="934" w:type="dxa"/>
            <w:vAlign w:val="center"/>
          </w:tcPr>
          <w:p>
            <w:r>
              <w:rPr>
                <w:rFonts w:hint="eastAsia"/>
              </w:rPr>
              <w:t>总计</w:t>
            </w:r>
          </w:p>
        </w:tc>
        <w:tc>
          <w:tcPr>
            <w:tcW w:w="7760" w:type="dxa"/>
            <w:gridSpan w:val="6"/>
          </w:tcPr>
          <w:p/>
        </w:tc>
      </w:tr>
    </w:tbl>
    <w:p>
      <w:pPr>
        <w:spacing w:line="500" w:lineRule="exact"/>
        <w:ind w:firstLine="480" w:firstLineChars="200"/>
        <w:rPr>
          <w:rFonts w:ascii="方正仿宋_GBK" w:hAnsi="仿宋" w:eastAsia="方正仿宋_GBK"/>
          <w:sz w:val="24"/>
          <w:szCs w:val="28"/>
        </w:rPr>
      </w:pPr>
    </w:p>
    <w:p>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（签字或盖章）</w:t>
      </w:r>
    </w:p>
    <w:p>
      <w:pPr>
        <w:spacing w:line="500" w:lineRule="exact"/>
        <w:rPr>
          <w:rFonts w:ascii="方正仿宋_GBK" w:hAnsi="仿宋" w:eastAsia="方正仿宋_GBK"/>
          <w:sz w:val="24"/>
          <w:szCs w:val="28"/>
        </w:rPr>
      </w:pPr>
    </w:p>
    <w:p>
      <w:pPr>
        <w:spacing w:line="500" w:lineRule="exact"/>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年     月     日</w:t>
      </w:r>
    </w:p>
    <w:p>
      <w:pPr>
        <w:snapToGrid w:val="0"/>
        <w:spacing w:line="500" w:lineRule="exact"/>
        <w:ind w:firstLine="480" w:firstLineChars="200"/>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2.该表可扩展，并逐页签字或盖章。</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
    <w:p>
      <w:pPr>
        <w:pStyle w:val="3"/>
      </w:pPr>
      <w:bookmarkStart w:id="90" w:name="_Toc98942906"/>
      <w:r>
        <w:rPr>
          <w:rFonts w:hint="eastAsia"/>
        </w:rPr>
        <w:t>二、技术文件</w:t>
      </w:r>
      <w:bookmarkEnd w:id="90"/>
    </w:p>
    <w:p>
      <w:pPr>
        <w:tabs>
          <w:tab w:val="left" w:pos="6300"/>
        </w:tabs>
        <w:snapToGrid w:val="0"/>
        <w:spacing w:line="360" w:lineRule="auto"/>
        <w:ind w:firstLine="570"/>
        <w:jc w:val="left"/>
        <w:rPr>
          <w:rFonts w:hAnsi="宋体" w:cs="宋体"/>
          <w:sz w:val="28"/>
          <w:szCs w:val="28"/>
        </w:rPr>
      </w:pPr>
      <w:r>
        <w:rPr>
          <w:rFonts w:hint="eastAsia" w:hAnsi="宋体" w:cs="宋体"/>
          <w:sz w:val="28"/>
          <w:szCs w:val="28"/>
        </w:rPr>
        <w:t xml:space="preserve">                  （一）技术条款差异表</w:t>
      </w:r>
    </w:p>
    <w:p>
      <w:pPr>
        <w:spacing w:line="360" w:lineRule="auto"/>
        <w:jc w:val="left"/>
        <w:rPr>
          <w:rFonts w:hAnsi="宋体" w:cs="宋体"/>
          <w:sz w:val="28"/>
          <w:szCs w:val="28"/>
        </w:rPr>
      </w:pPr>
      <w:bookmarkStart w:id="91" w:name="_Toc19113862"/>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91"/>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92" w:name="_Toc19113863"/>
            <w:r>
              <w:rPr>
                <w:rFonts w:hint="eastAsia" w:hAnsi="宋体" w:cs="宋体"/>
                <w:sz w:val="28"/>
                <w:szCs w:val="28"/>
              </w:rPr>
              <w:t>序号</w:t>
            </w:r>
            <w:bookmarkEnd w:id="92"/>
          </w:p>
        </w:tc>
        <w:tc>
          <w:tcPr>
            <w:tcW w:w="2428" w:type="dxa"/>
            <w:vAlign w:val="center"/>
          </w:tcPr>
          <w:p>
            <w:pPr>
              <w:spacing w:line="360" w:lineRule="auto"/>
              <w:jc w:val="center"/>
              <w:rPr>
                <w:rFonts w:hAnsi="宋体" w:cs="宋体"/>
                <w:sz w:val="28"/>
                <w:szCs w:val="28"/>
              </w:rPr>
            </w:pPr>
            <w:bookmarkStart w:id="93" w:name="_Toc19113864"/>
            <w:r>
              <w:rPr>
                <w:rFonts w:hint="eastAsia" w:hAnsi="宋体" w:cs="宋体"/>
                <w:sz w:val="28"/>
                <w:szCs w:val="28"/>
              </w:rPr>
              <w:t>招标要求</w:t>
            </w:r>
            <w:bookmarkEnd w:id="93"/>
          </w:p>
        </w:tc>
        <w:tc>
          <w:tcPr>
            <w:tcW w:w="2520" w:type="dxa"/>
            <w:vAlign w:val="center"/>
          </w:tcPr>
          <w:p>
            <w:pPr>
              <w:spacing w:line="360" w:lineRule="auto"/>
              <w:jc w:val="center"/>
              <w:rPr>
                <w:rFonts w:hAnsi="宋体" w:cs="宋体"/>
                <w:sz w:val="28"/>
                <w:szCs w:val="28"/>
              </w:rPr>
            </w:pPr>
            <w:bookmarkStart w:id="94" w:name="_Toc19113865"/>
            <w:r>
              <w:rPr>
                <w:rFonts w:hint="eastAsia" w:hAnsi="宋体" w:cs="宋体"/>
                <w:sz w:val="28"/>
                <w:szCs w:val="28"/>
              </w:rPr>
              <w:t>投标应答</w:t>
            </w:r>
            <w:bookmarkEnd w:id="94"/>
          </w:p>
        </w:tc>
        <w:tc>
          <w:tcPr>
            <w:tcW w:w="1888" w:type="dxa"/>
            <w:vAlign w:val="center"/>
          </w:tcPr>
          <w:p>
            <w:pPr>
              <w:spacing w:line="360" w:lineRule="auto"/>
              <w:jc w:val="center"/>
              <w:rPr>
                <w:rFonts w:hAnsi="宋体" w:cs="宋体"/>
                <w:sz w:val="28"/>
                <w:szCs w:val="28"/>
              </w:rPr>
            </w:pPr>
            <w:bookmarkStart w:id="95" w:name="_Toc19113866"/>
            <w:r>
              <w:rPr>
                <w:rFonts w:hint="eastAsia" w:hAnsi="宋体" w:cs="宋体"/>
                <w:sz w:val="28"/>
                <w:szCs w:val="28"/>
              </w:rPr>
              <w:t>差异说明</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r>
              <w:rPr>
                <w:rFonts w:hint="eastAsia" w:ascii="宋体" w:hAnsi="宋体" w:cs="宋体"/>
                <w:color w:val="auto"/>
                <w:sz w:val="21"/>
                <w:szCs w:val="21"/>
              </w:rPr>
              <w:t>提醒：请注明技术参数或具体内容以及投标文件中技术参数或具体内容的位置（页码）</w:t>
            </w: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bl>
    <w:p>
      <w:pPr>
        <w:spacing w:line="360" w:lineRule="auto"/>
        <w:ind w:firstLine="700" w:firstLineChars="250"/>
        <w:rPr>
          <w:rFonts w:hAnsi="宋体" w:cs="宋体"/>
          <w:sz w:val="28"/>
          <w:szCs w:val="28"/>
        </w:rPr>
      </w:pPr>
      <w:r>
        <w:rPr>
          <w:rFonts w:hint="eastAsia" w:hAnsi="宋体" w:cs="宋体"/>
          <w:sz w:val="28"/>
          <w:szCs w:val="28"/>
        </w:rPr>
        <w:t xml:space="preserve">  投标人：                      法定代表人或法定代表人授权代表：</w:t>
      </w:r>
    </w:p>
    <w:p>
      <w:pPr>
        <w:spacing w:line="360" w:lineRule="auto"/>
        <w:rPr>
          <w:rFonts w:hAnsi="宋体" w:cs="宋体"/>
          <w:sz w:val="28"/>
          <w:szCs w:val="28"/>
        </w:rPr>
      </w:pPr>
    </w:p>
    <w:p>
      <w:pPr>
        <w:spacing w:line="360" w:lineRule="auto"/>
        <w:ind w:firstLine="700" w:firstLineChars="250"/>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jc w:val="center"/>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w:t>
      </w:r>
      <w:r>
        <w:rPr>
          <w:rFonts w:hint="eastAsia" w:hAnsi="宋体" w:cs="宋体"/>
          <w:sz w:val="28"/>
          <w:szCs w:val="28"/>
          <w:lang w:eastAsia="zh-CN"/>
        </w:rPr>
        <w:t>技术</w:t>
      </w:r>
      <w:r>
        <w:rPr>
          <w:rFonts w:hint="eastAsia" w:hAnsi="宋体" w:cs="宋体"/>
          <w:sz w:val="28"/>
          <w:szCs w:val="28"/>
        </w:rPr>
        <w:t>要求”中所列</w:t>
      </w:r>
      <w:r>
        <w:rPr>
          <w:rFonts w:hint="eastAsia" w:hAnsi="宋体" w:cs="宋体"/>
          <w:sz w:val="28"/>
          <w:szCs w:val="28"/>
          <w:lang w:eastAsia="zh-CN"/>
        </w:rPr>
        <w:t>技术</w:t>
      </w:r>
      <w:r>
        <w:rPr>
          <w:rFonts w:hint="eastAsia" w:hAnsi="宋体" w:cs="宋体"/>
          <w:sz w:val="28"/>
          <w:szCs w:val="28"/>
        </w:rPr>
        <w:t>要求进行比较和响应；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tabs>
          <w:tab w:val="left" w:pos="6300"/>
        </w:tabs>
        <w:snapToGrid w:val="0"/>
        <w:spacing w:line="360" w:lineRule="auto"/>
        <w:ind w:firstLine="570"/>
        <w:rPr>
          <w:rFonts w:hAnsi="宋体" w:cs="宋体"/>
          <w:sz w:val="28"/>
          <w:szCs w:val="28"/>
        </w:rPr>
      </w:pPr>
      <w:r>
        <w:rPr>
          <w:rFonts w:hint="eastAsia" w:hAnsi="宋体" w:cs="宋体"/>
          <w:sz w:val="28"/>
          <w:szCs w:val="28"/>
        </w:rPr>
        <w:t>4.可附相关支撑材料。（格式自定）</w:t>
      </w:r>
    </w:p>
    <w:p>
      <w:pPr>
        <w:tabs>
          <w:tab w:val="left" w:pos="6300"/>
        </w:tabs>
        <w:snapToGrid w:val="0"/>
        <w:spacing w:line="360" w:lineRule="auto"/>
        <w:ind w:firstLine="570"/>
        <w:rPr>
          <w:rFonts w:hAnsi="宋体" w:cs="宋体"/>
          <w:sz w:val="28"/>
          <w:szCs w:val="28"/>
        </w:rPr>
      </w:pPr>
      <w:r>
        <w:rPr>
          <w:rFonts w:hint="eastAsia" w:hAnsi="宋体" w:cs="宋体"/>
          <w:sz w:val="28"/>
          <w:szCs w:val="28"/>
        </w:rPr>
        <w:t>5.填写投标产品《配置清单》、《质保期满后更换配件费用》和《耗材清单》，中标后将作为合同附件。若投标产品无下列相关内容，可填无。下列表格可根据实际情况调整。</w:t>
      </w:r>
    </w:p>
    <w:p>
      <w:pPr>
        <w:ind w:right="-153"/>
      </w:pPr>
      <w:r>
        <w:rPr>
          <w:rFonts w:hint="eastAsia" w:hAnsi="宋体" w:cs="宋体"/>
          <w:sz w:val="24"/>
          <w:szCs w:val="24"/>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rPr>
            </w:pPr>
            <w:r>
              <w:rPr>
                <w:rFonts w:hint="eastAsia" w:hAnsi="宋体" w:cs="宋体"/>
                <w:sz w:val="24"/>
                <w:szCs w:val="24"/>
              </w:rPr>
              <w:t>序号</w:t>
            </w:r>
          </w:p>
        </w:tc>
        <w:tc>
          <w:tcPr>
            <w:tcW w:w="1222" w:type="pct"/>
            <w:noWrap/>
          </w:tcPr>
          <w:p>
            <w:pPr>
              <w:ind w:right="-153"/>
              <w:jc w:val="center"/>
              <w:rPr>
                <w:sz w:val="24"/>
                <w:szCs w:val="24"/>
              </w:rPr>
            </w:pPr>
            <w:r>
              <w:rPr>
                <w:rFonts w:hint="eastAsia" w:hAnsi="宋体" w:cs="宋体"/>
                <w:sz w:val="24"/>
                <w:szCs w:val="24"/>
              </w:rPr>
              <w:t>产品名称</w:t>
            </w:r>
          </w:p>
        </w:tc>
        <w:tc>
          <w:tcPr>
            <w:tcW w:w="1099" w:type="pct"/>
          </w:tcPr>
          <w:p>
            <w:pPr>
              <w:ind w:right="-153"/>
              <w:jc w:val="center"/>
              <w:rPr>
                <w:rFonts w:hAnsi="宋体" w:cs="宋体"/>
                <w:sz w:val="24"/>
                <w:szCs w:val="24"/>
              </w:rPr>
            </w:pPr>
            <w:r>
              <w:rPr>
                <w:rFonts w:hint="eastAsia" w:hAnsi="宋体" w:cs="宋体"/>
                <w:sz w:val="24"/>
                <w:szCs w:val="24"/>
              </w:rPr>
              <w:t>品牌、型号</w:t>
            </w:r>
          </w:p>
        </w:tc>
        <w:tc>
          <w:tcPr>
            <w:tcW w:w="1538" w:type="pct"/>
            <w:noWrap/>
          </w:tcPr>
          <w:p>
            <w:pPr>
              <w:ind w:right="-153"/>
              <w:jc w:val="center"/>
              <w:rPr>
                <w:sz w:val="24"/>
                <w:szCs w:val="24"/>
              </w:rPr>
            </w:pPr>
            <w:r>
              <w:rPr>
                <w:rFonts w:hint="eastAsia" w:hAnsi="宋体" w:cs="宋体"/>
                <w:sz w:val="24"/>
                <w:szCs w:val="24"/>
              </w:rPr>
              <w:t>配置明细</w:t>
            </w:r>
          </w:p>
        </w:tc>
        <w:tc>
          <w:tcPr>
            <w:tcW w:w="390" w:type="pct"/>
            <w:noWrap/>
          </w:tcPr>
          <w:p>
            <w:pPr>
              <w:ind w:right="-153"/>
              <w:jc w:val="center"/>
              <w:rPr>
                <w:sz w:val="24"/>
                <w:szCs w:val="24"/>
              </w:rPr>
            </w:pPr>
            <w:r>
              <w:rPr>
                <w:rFonts w:hint="eastAsia" w:hAnsi="宋体" w:cs="宋体"/>
                <w:sz w:val="24"/>
                <w:szCs w:val="24"/>
              </w:rPr>
              <w:t>数量</w:t>
            </w:r>
          </w:p>
        </w:tc>
        <w:tc>
          <w:tcPr>
            <w:tcW w:w="395" w:type="pct"/>
          </w:tcPr>
          <w:p>
            <w:pPr>
              <w:ind w:right="-153"/>
              <w:jc w:val="center"/>
              <w:rPr>
                <w:rFonts w:hAnsi="宋体" w:cs="宋体"/>
                <w:sz w:val="24"/>
                <w:szCs w:val="24"/>
              </w:rPr>
            </w:pPr>
            <w:r>
              <w:rPr>
                <w:rFonts w:hint="eastAsia" w:hAnsi="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jc w:val="left"/>
              <w:rPr>
                <w:rFonts w:hAnsi="宋体" w:cs="宋体"/>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rPr>
            </w:pPr>
          </w:p>
        </w:tc>
        <w:tc>
          <w:tcPr>
            <w:tcW w:w="1222" w:type="pct"/>
            <w:vAlign w:val="center"/>
          </w:tcPr>
          <w:p>
            <w:pPr>
              <w:tabs>
                <w:tab w:val="center" w:pos="4153"/>
                <w:tab w:val="right" w:pos="8306"/>
              </w:tabs>
              <w:snapToGrid w:val="0"/>
              <w:jc w:val="left"/>
              <w:rPr>
                <w:rFonts w:hAnsi="宋体" w:cs="宋体"/>
                <w:sz w:val="24"/>
                <w:szCs w:val="24"/>
              </w:rPr>
            </w:pPr>
          </w:p>
        </w:tc>
        <w:tc>
          <w:tcPr>
            <w:tcW w:w="1099" w:type="pct"/>
            <w:vAlign w:val="center"/>
          </w:tcPr>
          <w:p>
            <w:pPr>
              <w:tabs>
                <w:tab w:val="center" w:pos="4153"/>
                <w:tab w:val="right" w:pos="8306"/>
              </w:tabs>
              <w:snapToGrid w:val="0"/>
              <w:rPr>
                <w:sz w:val="24"/>
                <w:szCs w:val="24"/>
              </w:rPr>
            </w:pPr>
          </w:p>
        </w:tc>
        <w:tc>
          <w:tcPr>
            <w:tcW w:w="1538" w:type="pct"/>
            <w:vAlign w:val="center"/>
          </w:tcPr>
          <w:p>
            <w:pPr>
              <w:tabs>
                <w:tab w:val="center" w:pos="4153"/>
                <w:tab w:val="right" w:pos="8306"/>
              </w:tabs>
              <w:snapToGrid w:val="0"/>
              <w:jc w:val="left"/>
              <w:rPr>
                <w:rFonts w:hAnsi="宋体" w:cs="宋体"/>
                <w:sz w:val="24"/>
                <w:szCs w:val="24"/>
              </w:rPr>
            </w:pPr>
          </w:p>
        </w:tc>
        <w:tc>
          <w:tcPr>
            <w:tcW w:w="390" w:type="pct"/>
            <w:vAlign w:val="center"/>
          </w:tcPr>
          <w:p>
            <w:pPr>
              <w:tabs>
                <w:tab w:val="center" w:pos="4153"/>
                <w:tab w:val="right" w:pos="8306"/>
              </w:tabs>
              <w:snapToGrid w:val="0"/>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tabs>
                <w:tab w:val="center" w:pos="4153"/>
                <w:tab w:val="right" w:pos="8306"/>
              </w:tabs>
              <w:snapToGrid w:val="0"/>
              <w:jc w:val="left"/>
              <w:rPr>
                <w:rFonts w:hAnsi="宋体" w:cs="宋体"/>
                <w:sz w:val="24"/>
                <w:szCs w:val="24"/>
              </w:rPr>
            </w:pPr>
          </w:p>
        </w:tc>
        <w:tc>
          <w:tcPr>
            <w:tcW w:w="390" w:type="pct"/>
            <w:vAlign w:val="center"/>
          </w:tcPr>
          <w:p>
            <w:pPr>
              <w:tabs>
                <w:tab w:val="center" w:pos="4153"/>
                <w:tab w:val="right" w:pos="8306"/>
              </w:tabs>
              <w:snapToGrid w:val="0"/>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tcPr>
          <w:p>
            <w:pPr>
              <w:rPr>
                <w:rFonts w:hAnsi="宋体" w:cs="宋体"/>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bl>
    <w:p>
      <w:pPr>
        <w:ind w:right="-153"/>
        <w:rPr>
          <w:rFonts w:cs="宋体"/>
        </w:rPr>
      </w:pPr>
    </w:p>
    <w:p>
      <w:pPr>
        <w:ind w:right="-153"/>
        <w:rPr>
          <w:rFonts w:cs="宋体"/>
        </w:rPr>
      </w:pPr>
    </w:p>
    <w:p>
      <w:pPr>
        <w:ind w:right="-153"/>
      </w:pPr>
      <w:r>
        <w:rPr>
          <w:rFonts w:hint="eastAsia" w:cs="宋体"/>
          <w:sz w:val="24"/>
          <w:szCs w:val="24"/>
        </w:rPr>
        <w:t>质保期满后更换配件费用</w:t>
      </w:r>
    </w:p>
    <w:p>
      <w:pPr>
        <w:ind w:right="-153"/>
        <w:rPr>
          <w:sz w:val="24"/>
          <w:szCs w:val="24"/>
        </w:rPr>
      </w:pPr>
      <w:r>
        <w:rPr>
          <w:rFonts w:hint="eastAsia" w:hAnsi="宋体" w:cs="宋体"/>
          <w:sz w:val="24"/>
          <w:szCs w:val="24"/>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单价（元）</w:t>
            </w:r>
          </w:p>
          <w:p>
            <w:pPr>
              <w:ind w:right="-153"/>
              <w:jc w:val="center"/>
              <w:rPr>
                <w:color w:val="000000"/>
                <w:sz w:val="24"/>
                <w:szCs w:val="24"/>
              </w:rPr>
            </w:pPr>
            <w:r>
              <w:rPr>
                <w:rFonts w:hint="eastAsia" w:hAnsi="宋体" w:cs="宋体"/>
                <w:color w:val="000000"/>
                <w:sz w:val="24"/>
                <w:szCs w:val="24"/>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rPr>
            </w:pPr>
            <w:r>
              <w:rPr>
                <w:rFonts w:hint="eastAsia" w:hAnsi="宋体" w:cs="宋体"/>
                <w:color w:val="000000"/>
                <w:sz w:val="24"/>
                <w:szCs w:val="24"/>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bl>
    <w:p>
      <w:pPr>
        <w:ind w:right="-153"/>
      </w:pPr>
      <w:r>
        <w:rPr>
          <w:rFonts w:hint="eastAsia" w:cs="宋体"/>
          <w:sz w:val="24"/>
          <w:szCs w:val="24"/>
        </w:rPr>
        <w:t>耗材清单</w:t>
      </w:r>
    </w:p>
    <w:p>
      <w:pPr>
        <w:ind w:right="-153"/>
        <w:rPr>
          <w:sz w:val="24"/>
          <w:szCs w:val="24"/>
        </w:rPr>
      </w:pPr>
      <w:r>
        <w:rPr>
          <w:rFonts w:hint="eastAsia" w:hAnsi="宋体" w:cs="宋体"/>
          <w:sz w:val="24"/>
          <w:szCs w:val="24"/>
        </w:rPr>
        <w:t>（备注：下列耗材乙方报价有效期3年。</w:t>
      </w:r>
      <w:r>
        <w:rPr>
          <w:rFonts w:hint="eastAsia" w:cs="宋体"/>
          <w:sz w:val="24"/>
          <w:szCs w:val="24"/>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单价（元）</w:t>
            </w:r>
          </w:p>
          <w:p>
            <w:pPr>
              <w:ind w:right="-153"/>
              <w:jc w:val="center"/>
              <w:rPr>
                <w:color w:val="000000"/>
                <w:sz w:val="24"/>
                <w:szCs w:val="24"/>
              </w:rPr>
            </w:pPr>
            <w:r>
              <w:rPr>
                <w:rFonts w:hint="eastAsia" w:hAnsi="宋体" w:cs="宋体"/>
                <w:color w:val="000000"/>
                <w:sz w:val="24"/>
                <w:szCs w:val="24"/>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bl>
    <w:p>
      <w:pPr>
        <w:ind w:right="-153"/>
        <w:rPr>
          <w:rFonts w:cs="宋体"/>
          <w:sz w:val="24"/>
          <w:szCs w:val="24"/>
        </w:rPr>
      </w:pPr>
    </w:p>
    <w:p>
      <w:pPr>
        <w:tabs>
          <w:tab w:val="left" w:pos="6300"/>
        </w:tabs>
        <w:snapToGrid w:val="0"/>
        <w:spacing w:line="360" w:lineRule="auto"/>
        <w:ind w:firstLine="570"/>
        <w:rPr>
          <w:rFonts w:hAnsi="宋体" w:cs="宋体"/>
          <w:sz w:val="28"/>
          <w:szCs w:val="28"/>
        </w:rPr>
      </w:pPr>
      <w:r>
        <w:rPr>
          <w:sz w:val="24"/>
          <w:szCs w:val="24"/>
        </w:rPr>
        <w:br w:type="page"/>
      </w:r>
    </w:p>
    <w:p>
      <w:pPr>
        <w:tabs>
          <w:tab w:val="left" w:pos="6300"/>
        </w:tabs>
        <w:snapToGrid w:val="0"/>
        <w:spacing w:line="360" w:lineRule="auto"/>
        <w:ind w:firstLine="570"/>
        <w:rPr>
          <w:rFonts w:hAnsi="宋体" w:cs="宋体"/>
          <w:sz w:val="28"/>
          <w:szCs w:val="28"/>
        </w:rPr>
      </w:pPr>
      <w:r>
        <w:rPr>
          <w:rFonts w:hint="eastAsia" w:hAnsi="宋体" w:cs="宋体"/>
          <w:sz w:val="28"/>
          <w:szCs w:val="28"/>
        </w:rPr>
        <w:t>（二）技术条款相关支撑资料（自附）</w:t>
      </w:r>
    </w:p>
    <w:p>
      <w:bookmarkStart w:id="96" w:name="_Toc19113867"/>
      <w:bookmarkStart w:id="97" w:name="_Toc493178791"/>
      <w:bookmarkStart w:id="98" w:name="_Toc509321009"/>
      <w:bookmarkStart w:id="99" w:name="_Toc492721039"/>
    </w:p>
    <w:p/>
    <w:p/>
    <w:p/>
    <w:p/>
    <w:p/>
    <w:p/>
    <w:p/>
    <w:p/>
    <w:p/>
    <w:p/>
    <w:p/>
    <w:p/>
    <w:p/>
    <w:p/>
    <w:p/>
    <w:p/>
    <w:p/>
    <w:p/>
    <w:p/>
    <w:p/>
    <w:p/>
    <w:p/>
    <w:p/>
    <w:p/>
    <w:p/>
    <w:p/>
    <w:p/>
    <w:p/>
    <w:p/>
    <w:p/>
    <w:p>
      <w:pPr>
        <w:pStyle w:val="3"/>
      </w:pPr>
      <w:bookmarkStart w:id="100" w:name="_Toc98942907"/>
      <w:r>
        <w:rPr>
          <w:rFonts w:hint="eastAsia"/>
        </w:rPr>
        <w:t>三、商务文件</w:t>
      </w:r>
      <w:bookmarkEnd w:id="96"/>
      <w:bookmarkEnd w:id="97"/>
      <w:bookmarkEnd w:id="98"/>
      <w:bookmarkEnd w:id="99"/>
      <w:bookmarkEnd w:id="100"/>
    </w:p>
    <w:p>
      <w:pPr>
        <w:snapToGrid w:val="0"/>
        <w:spacing w:line="360" w:lineRule="auto"/>
        <w:jc w:val="center"/>
        <w:rPr>
          <w:rFonts w:hAnsi="宋体" w:cs="宋体"/>
          <w:sz w:val="28"/>
          <w:szCs w:val="28"/>
        </w:rPr>
      </w:pPr>
      <w:r>
        <w:rPr>
          <w:rFonts w:hint="eastAsia" w:hAnsi="宋体" w:cs="宋体"/>
          <w:sz w:val="28"/>
          <w:szCs w:val="28"/>
        </w:rPr>
        <w:t>（一）投标函（格式）</w:t>
      </w:r>
    </w:p>
    <w:p>
      <w:pPr>
        <w:spacing w:line="360" w:lineRule="auto"/>
        <w:rPr>
          <w:rFonts w:hAnsi="宋体" w:cs="宋体"/>
          <w:sz w:val="28"/>
          <w:szCs w:val="28"/>
          <w:u w:val="single"/>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rPr>
          <w:rFonts w:hAnsi="宋体" w:cs="宋体"/>
          <w:sz w:val="28"/>
          <w:szCs w:val="28"/>
        </w:rPr>
      </w:pPr>
      <w:r>
        <w:rPr>
          <w:rFonts w:hint="eastAsia" w:hAnsi="宋体" w:cs="宋体"/>
          <w:sz w:val="28"/>
          <w:szCs w:val="28"/>
        </w:rPr>
        <w:t>致：（</w:t>
      </w:r>
      <w:r>
        <w:rPr>
          <w:rFonts w:hint="eastAsia" w:hAnsi="宋体" w:cs="宋体"/>
          <w:sz w:val="28"/>
          <w:szCs w:val="28"/>
          <w:u w:val="single"/>
        </w:rPr>
        <w:t>采购人名称</w:t>
      </w:r>
      <w:r>
        <w:rPr>
          <w:rFonts w:hint="eastAsia" w:hAnsi="宋体" w:cs="宋体"/>
          <w:sz w:val="28"/>
          <w:szCs w:val="28"/>
        </w:rPr>
        <w:t>）：</w:t>
      </w:r>
    </w:p>
    <w:p>
      <w:pPr>
        <w:snapToGrid w:val="0"/>
        <w:spacing w:line="360" w:lineRule="auto"/>
        <w:ind w:firstLine="560" w:firstLineChars="200"/>
        <w:rPr>
          <w:rFonts w:hAnsi="宋体" w:cs="宋体"/>
          <w:sz w:val="28"/>
          <w:szCs w:val="28"/>
        </w:rPr>
      </w:pPr>
      <w:r>
        <w:rPr>
          <w:rFonts w:hint="eastAsia" w:hAnsi="宋体" w:cs="宋体"/>
          <w:sz w:val="28"/>
          <w:szCs w:val="28"/>
        </w:rPr>
        <w:t>（</w:t>
      </w:r>
      <w:r>
        <w:rPr>
          <w:rFonts w:hint="eastAsia" w:hAnsi="宋体" w:cs="宋体"/>
          <w:sz w:val="28"/>
          <w:szCs w:val="28"/>
          <w:u w:val="single"/>
        </w:rPr>
        <w:t>投标人名称</w:t>
      </w:r>
      <w:r>
        <w:rPr>
          <w:rFonts w:hint="eastAsia" w:hAnsi="宋体" w:cs="宋体"/>
          <w:sz w:val="28"/>
          <w:szCs w:val="28"/>
        </w:rPr>
        <w:t>）系中华人民共和国合法企业，注册地址：</w:t>
      </w:r>
      <w:r>
        <w:rPr>
          <w:rFonts w:hint="eastAsia" w:hAnsi="宋体" w:cs="宋体"/>
          <w:sz w:val="28"/>
          <w:szCs w:val="28"/>
          <w:u w:val="single"/>
          <w:lang w:val="en-US" w:eastAsia="zh-CN"/>
        </w:rPr>
        <w:t xml:space="preserve">        </w:t>
      </w:r>
      <w:r>
        <w:rPr>
          <w:rFonts w:hint="eastAsia" w:hAnsi="宋体" w:cs="宋体"/>
          <w:sz w:val="28"/>
          <w:szCs w:val="28"/>
          <w:lang w:val="en-US" w:eastAsia="zh-CN"/>
        </w:rPr>
        <w:t xml:space="preserve"> </w:t>
      </w:r>
      <w:r>
        <w:rPr>
          <w:rFonts w:hint="eastAsia" w:hAnsi="宋体" w:cs="宋体"/>
          <w:sz w:val="28"/>
          <w:szCs w:val="28"/>
        </w:rPr>
        <w:t>。我方就参加本次投标有关事项郑重声明如下：</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一、我方完全理解并接受该项目</w:t>
      </w:r>
      <w:r>
        <w:rPr>
          <w:rFonts w:hint="eastAsia" w:hAnsi="宋体" w:cs="宋体"/>
          <w:sz w:val="28"/>
          <w:szCs w:val="28"/>
          <w:lang w:eastAsia="zh-CN"/>
        </w:rPr>
        <w:t>竞争性比选文件</w:t>
      </w:r>
      <w:r>
        <w:rPr>
          <w:rFonts w:hint="eastAsia" w:hAnsi="宋体" w:cs="宋体"/>
          <w:sz w:val="28"/>
          <w:szCs w:val="28"/>
        </w:rPr>
        <w:t>所有要求。</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二、我方提交的所有</w:t>
      </w:r>
      <w:r>
        <w:rPr>
          <w:rFonts w:hint="eastAsia" w:hAnsi="宋体" w:cs="宋体"/>
          <w:sz w:val="28"/>
          <w:szCs w:val="28"/>
          <w:lang w:eastAsia="zh-CN"/>
        </w:rPr>
        <w:t>响应文件</w:t>
      </w:r>
      <w:r>
        <w:rPr>
          <w:rFonts w:hint="eastAsia" w:hAnsi="宋体" w:cs="宋体"/>
          <w:sz w:val="28"/>
          <w:szCs w:val="28"/>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三、我方承诺按照</w:t>
      </w:r>
      <w:r>
        <w:rPr>
          <w:rFonts w:hint="eastAsia" w:hAnsi="宋体" w:cs="宋体"/>
          <w:sz w:val="28"/>
          <w:szCs w:val="28"/>
          <w:lang w:eastAsia="zh-CN"/>
        </w:rPr>
        <w:t>竞争性比选文件</w:t>
      </w:r>
      <w:r>
        <w:rPr>
          <w:rFonts w:hint="eastAsia" w:hAnsi="宋体" w:cs="宋体"/>
          <w:sz w:val="28"/>
          <w:szCs w:val="28"/>
        </w:rPr>
        <w:t>要求，提供</w:t>
      </w:r>
      <w:r>
        <w:rPr>
          <w:rFonts w:hint="eastAsia" w:hAnsi="宋体" w:cs="宋体"/>
          <w:sz w:val="28"/>
          <w:szCs w:val="28"/>
          <w:lang w:eastAsia="zh-CN"/>
        </w:rPr>
        <w:t>采购项目</w:t>
      </w:r>
      <w:r>
        <w:rPr>
          <w:rFonts w:hint="eastAsia" w:hAnsi="宋体" w:cs="宋体"/>
          <w:sz w:val="28"/>
          <w:szCs w:val="28"/>
        </w:rPr>
        <w:t>的货物和服务。</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四、我方按</w:t>
      </w:r>
      <w:r>
        <w:rPr>
          <w:rFonts w:hint="eastAsia" w:hAnsi="宋体" w:cs="宋体"/>
          <w:sz w:val="28"/>
          <w:szCs w:val="28"/>
          <w:lang w:eastAsia="zh-CN"/>
        </w:rPr>
        <w:t>竞争性比选文件</w:t>
      </w:r>
      <w:r>
        <w:rPr>
          <w:rFonts w:hint="eastAsia" w:hAnsi="宋体" w:cs="宋体"/>
          <w:sz w:val="28"/>
          <w:szCs w:val="28"/>
        </w:rPr>
        <w:t>要求提交的</w:t>
      </w:r>
      <w:r>
        <w:rPr>
          <w:rFonts w:hint="eastAsia" w:hAnsi="宋体" w:cs="宋体"/>
          <w:sz w:val="28"/>
          <w:szCs w:val="28"/>
          <w:lang w:eastAsia="zh-CN"/>
        </w:rPr>
        <w:t>响应文件</w:t>
      </w:r>
      <w:r>
        <w:rPr>
          <w:rFonts w:hint="eastAsia" w:hAnsi="宋体" w:cs="宋体"/>
          <w:sz w:val="28"/>
          <w:szCs w:val="28"/>
        </w:rPr>
        <w:t>为：</w:t>
      </w:r>
      <w:r>
        <w:rPr>
          <w:rFonts w:hint="eastAsia" w:hAnsi="宋体" w:cs="宋体"/>
          <w:sz w:val="28"/>
          <w:szCs w:val="28"/>
          <w:lang w:eastAsia="zh-CN"/>
        </w:rPr>
        <w:t>响应文件</w:t>
      </w:r>
      <w:r>
        <w:rPr>
          <w:rFonts w:hint="eastAsia" w:hAnsi="宋体" w:cs="宋体"/>
          <w:sz w:val="28"/>
          <w:szCs w:val="28"/>
        </w:rPr>
        <w:t>正本1份，副本1份。</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五、我方承诺：本次投标的投标有效期为90天。</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七、如果我方中标，我方将履行</w:t>
      </w:r>
      <w:r>
        <w:rPr>
          <w:rFonts w:hint="eastAsia" w:hAnsi="宋体" w:cs="宋体"/>
          <w:sz w:val="28"/>
          <w:szCs w:val="28"/>
          <w:lang w:eastAsia="zh-CN"/>
        </w:rPr>
        <w:t>竞争性比选文件</w:t>
      </w:r>
      <w:r>
        <w:rPr>
          <w:rFonts w:hint="eastAsia" w:hAnsi="宋体" w:cs="宋体"/>
          <w:sz w:val="28"/>
          <w:szCs w:val="28"/>
        </w:rPr>
        <w:t>中规定的各项要求以及我方</w:t>
      </w:r>
      <w:r>
        <w:rPr>
          <w:rFonts w:hint="eastAsia" w:hAnsi="宋体" w:cs="宋体"/>
          <w:sz w:val="28"/>
          <w:szCs w:val="28"/>
          <w:lang w:eastAsia="zh-CN"/>
        </w:rPr>
        <w:t>响应文件</w:t>
      </w:r>
      <w:r>
        <w:rPr>
          <w:rFonts w:hint="eastAsia" w:hAnsi="宋体" w:cs="宋体"/>
          <w:sz w:val="28"/>
          <w:szCs w:val="28"/>
        </w:rPr>
        <w:t>的各项承诺，按《政府采购法》、《</w:t>
      </w:r>
      <w:r>
        <w:rPr>
          <w:rFonts w:hint="eastAsia" w:hAnsi="宋体" w:cs="宋体"/>
          <w:sz w:val="28"/>
          <w:szCs w:val="28"/>
          <w:lang w:eastAsia="zh-CN"/>
        </w:rPr>
        <w:t>民法典</w:t>
      </w:r>
      <w:r>
        <w:rPr>
          <w:rFonts w:hint="eastAsia" w:hAnsi="宋体" w:cs="宋体"/>
          <w:sz w:val="28"/>
          <w:szCs w:val="28"/>
        </w:rPr>
        <w:t>》及合同约定条款承担我方责任。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八、我方理解，最低报价不是中标的唯一条件。</w:t>
      </w:r>
    </w:p>
    <w:p>
      <w:pPr>
        <w:tabs>
          <w:tab w:val="left" w:pos="6300"/>
        </w:tabs>
        <w:snapToGrid w:val="0"/>
        <w:spacing w:line="360" w:lineRule="auto"/>
        <w:ind w:firstLine="7210" w:firstLineChars="2575"/>
        <w:rPr>
          <w:rFonts w:hAnsi="宋体" w:cs="宋体"/>
          <w:sz w:val="28"/>
          <w:szCs w:val="28"/>
        </w:rPr>
      </w:pPr>
    </w:p>
    <w:p>
      <w:pPr>
        <w:tabs>
          <w:tab w:val="left" w:pos="6300"/>
        </w:tabs>
        <w:snapToGrid w:val="0"/>
        <w:spacing w:line="360" w:lineRule="auto"/>
        <w:ind w:firstLine="7210" w:firstLineChars="2575"/>
        <w:rPr>
          <w:rFonts w:hAnsi="宋体" w:cs="宋体"/>
          <w:sz w:val="28"/>
          <w:szCs w:val="28"/>
        </w:rPr>
      </w:pPr>
      <w:r>
        <w:rPr>
          <w:rFonts w:hint="eastAsia" w:hAnsi="宋体" w:cs="宋体"/>
          <w:sz w:val="28"/>
          <w:szCs w:val="28"/>
        </w:rPr>
        <w:t>（投标人公章）</w:t>
      </w:r>
    </w:p>
    <w:p>
      <w:pPr>
        <w:tabs>
          <w:tab w:val="left" w:pos="6300"/>
        </w:tabs>
        <w:snapToGrid w:val="0"/>
        <w:spacing w:line="360" w:lineRule="auto"/>
        <w:ind w:firstLine="6720" w:firstLineChars="2400"/>
        <w:jc w:val="center"/>
        <w:rPr>
          <w:rFonts w:hAnsi="宋体" w:cs="宋体"/>
          <w:sz w:val="28"/>
          <w:szCs w:val="28"/>
        </w:rPr>
      </w:pPr>
      <w:r>
        <w:rPr>
          <w:rFonts w:hint="eastAsia" w:hAnsi="宋体" w:cs="宋体"/>
          <w:sz w:val="28"/>
          <w:szCs w:val="28"/>
        </w:rPr>
        <w:t>年    月   日</w:t>
      </w:r>
      <w:r>
        <w:rPr>
          <w:rFonts w:hint="eastAsia" w:hAnsi="宋体" w:cs="宋体"/>
          <w:sz w:val="28"/>
          <w:szCs w:val="28"/>
        </w:rPr>
        <w:br w:type="page"/>
      </w:r>
      <w:bookmarkStart w:id="101" w:name="_Toc19113868"/>
      <w:r>
        <w:rPr>
          <w:rFonts w:hint="eastAsia" w:hAnsi="宋体" w:cs="宋体"/>
          <w:sz w:val="28"/>
          <w:szCs w:val="28"/>
        </w:rPr>
        <w:t>（二）商务条款差异表</w:t>
      </w:r>
      <w:bookmarkEnd w:id="101"/>
    </w:p>
    <w:p>
      <w:pPr>
        <w:spacing w:line="360" w:lineRule="auto"/>
        <w:jc w:val="left"/>
        <w:rPr>
          <w:rFonts w:hAnsi="宋体" w:cs="宋体"/>
          <w:sz w:val="28"/>
          <w:szCs w:val="28"/>
        </w:rPr>
      </w:pPr>
      <w:bookmarkStart w:id="102" w:name="_Toc19113869"/>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102"/>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103" w:name="_Toc19113870"/>
            <w:r>
              <w:rPr>
                <w:rFonts w:hint="eastAsia" w:hAnsi="宋体" w:cs="宋体"/>
                <w:sz w:val="28"/>
                <w:szCs w:val="28"/>
              </w:rPr>
              <w:t>序号</w:t>
            </w:r>
            <w:bookmarkEnd w:id="103"/>
          </w:p>
        </w:tc>
        <w:tc>
          <w:tcPr>
            <w:tcW w:w="2428" w:type="dxa"/>
            <w:vAlign w:val="center"/>
          </w:tcPr>
          <w:p>
            <w:pPr>
              <w:spacing w:line="360" w:lineRule="auto"/>
              <w:jc w:val="center"/>
              <w:rPr>
                <w:rFonts w:hAnsi="宋体" w:cs="宋体"/>
                <w:sz w:val="28"/>
                <w:szCs w:val="28"/>
              </w:rPr>
            </w:pPr>
            <w:bookmarkStart w:id="104" w:name="_Toc19113871"/>
            <w:r>
              <w:rPr>
                <w:rFonts w:hint="eastAsia" w:hAnsi="宋体" w:cs="宋体"/>
                <w:sz w:val="28"/>
                <w:szCs w:val="28"/>
              </w:rPr>
              <w:t>招标商务要求</w:t>
            </w:r>
            <w:bookmarkEnd w:id="104"/>
          </w:p>
        </w:tc>
        <w:tc>
          <w:tcPr>
            <w:tcW w:w="2520" w:type="dxa"/>
            <w:vAlign w:val="center"/>
          </w:tcPr>
          <w:p>
            <w:pPr>
              <w:spacing w:line="360" w:lineRule="auto"/>
              <w:jc w:val="center"/>
              <w:rPr>
                <w:rFonts w:hAnsi="宋体" w:cs="宋体"/>
                <w:sz w:val="28"/>
                <w:szCs w:val="28"/>
              </w:rPr>
            </w:pPr>
            <w:bookmarkStart w:id="105" w:name="_Toc19113872"/>
            <w:r>
              <w:rPr>
                <w:rFonts w:hint="eastAsia" w:hAnsi="宋体" w:cs="宋体"/>
                <w:sz w:val="28"/>
                <w:szCs w:val="28"/>
              </w:rPr>
              <w:t>投标商务应答</w:t>
            </w:r>
            <w:bookmarkEnd w:id="105"/>
          </w:p>
        </w:tc>
        <w:tc>
          <w:tcPr>
            <w:tcW w:w="1888" w:type="dxa"/>
            <w:vAlign w:val="center"/>
          </w:tcPr>
          <w:p>
            <w:pPr>
              <w:spacing w:line="360" w:lineRule="auto"/>
              <w:jc w:val="center"/>
              <w:rPr>
                <w:rFonts w:hAnsi="宋体" w:cs="宋体"/>
                <w:sz w:val="28"/>
                <w:szCs w:val="28"/>
              </w:rPr>
            </w:pPr>
            <w:bookmarkStart w:id="106" w:name="_Toc19113873"/>
            <w:r>
              <w:rPr>
                <w:rFonts w:hint="eastAsia" w:hAnsi="宋体" w:cs="宋体"/>
                <w:sz w:val="28"/>
                <w:szCs w:val="28"/>
              </w:rPr>
              <w:t>差异说明</w:t>
            </w:r>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rPr>
            </w:pPr>
          </w:p>
        </w:tc>
        <w:tc>
          <w:tcPr>
            <w:tcW w:w="2428" w:type="dxa"/>
            <w:vAlign w:val="center"/>
          </w:tcPr>
          <w:p>
            <w:pPr>
              <w:spacing w:line="360" w:lineRule="auto"/>
              <w:rPr>
                <w:rFonts w:hAnsi="宋体" w:cs="宋体"/>
                <w:sz w:val="28"/>
                <w:szCs w:val="28"/>
              </w:rPr>
            </w:pPr>
          </w:p>
        </w:tc>
        <w:tc>
          <w:tcPr>
            <w:tcW w:w="2520" w:type="dxa"/>
            <w:vAlign w:val="center"/>
          </w:tcPr>
          <w:p>
            <w:pPr>
              <w:spacing w:line="360" w:lineRule="auto"/>
              <w:rPr>
                <w:rFonts w:hAnsi="宋体" w:cs="宋体"/>
                <w:sz w:val="28"/>
                <w:szCs w:val="28"/>
              </w:rPr>
            </w:pPr>
            <w:r>
              <w:rPr>
                <w:rFonts w:hint="eastAsia" w:ascii="宋体" w:hAnsi="宋体" w:cs="宋体"/>
                <w:color w:val="auto"/>
                <w:sz w:val="21"/>
                <w:szCs w:val="21"/>
              </w:rPr>
              <w:t>提醒：请注明</w:t>
            </w:r>
            <w:r>
              <w:rPr>
                <w:rFonts w:hint="eastAsia" w:ascii="宋体" w:hAnsi="宋体" w:cs="宋体"/>
                <w:color w:val="auto"/>
                <w:sz w:val="21"/>
                <w:szCs w:val="21"/>
                <w:lang w:eastAsia="zh-CN"/>
              </w:rPr>
              <w:t>对商务要求应答的</w:t>
            </w:r>
            <w:r>
              <w:rPr>
                <w:rFonts w:hint="eastAsia" w:ascii="宋体" w:hAnsi="宋体" w:cs="宋体"/>
                <w:color w:val="auto"/>
                <w:sz w:val="21"/>
                <w:szCs w:val="21"/>
              </w:rPr>
              <w:t>具体内容以及投标文件中</w:t>
            </w:r>
            <w:r>
              <w:rPr>
                <w:rFonts w:hint="eastAsia" w:ascii="宋体" w:hAnsi="宋体" w:cs="宋体"/>
                <w:color w:val="auto"/>
                <w:sz w:val="21"/>
                <w:szCs w:val="21"/>
                <w:lang w:eastAsia="zh-CN"/>
              </w:rPr>
              <w:t>对商务要求应答的</w:t>
            </w:r>
            <w:r>
              <w:rPr>
                <w:rFonts w:hint="eastAsia" w:ascii="宋体" w:hAnsi="宋体" w:cs="宋体"/>
                <w:color w:val="auto"/>
                <w:sz w:val="21"/>
                <w:szCs w:val="21"/>
              </w:rPr>
              <w:t>具体内容的位置（页码）</w:t>
            </w:r>
          </w:p>
        </w:tc>
        <w:tc>
          <w:tcPr>
            <w:tcW w:w="1888" w:type="dxa"/>
            <w:vAlign w:val="center"/>
          </w:tcPr>
          <w:p>
            <w:pPr>
              <w:spacing w:line="360" w:lineRule="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bl>
    <w:p>
      <w:pPr>
        <w:spacing w:line="360" w:lineRule="auto"/>
        <w:ind w:firstLine="700" w:firstLineChars="250"/>
        <w:rPr>
          <w:rFonts w:hAnsi="宋体" w:cs="宋体"/>
          <w:sz w:val="28"/>
          <w:szCs w:val="28"/>
        </w:rPr>
      </w:pPr>
      <w:r>
        <w:rPr>
          <w:rFonts w:hint="eastAsia" w:hAnsi="宋体" w:cs="宋体"/>
          <w:sz w:val="28"/>
          <w:szCs w:val="28"/>
        </w:rPr>
        <w:t xml:space="preserve">    投标人：                    法定代表人或法定代表人授权代表：</w:t>
      </w:r>
    </w:p>
    <w:p>
      <w:pPr>
        <w:spacing w:line="360" w:lineRule="auto"/>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1.本表即为对本项目“商务要求”中所列商务条款进行比较和响应；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jc w:val="center"/>
      </w:pPr>
      <w:r>
        <w:rPr>
          <w:rFonts w:hint="eastAsia"/>
        </w:rPr>
        <w:br w:type="page"/>
      </w:r>
      <w:bookmarkStart w:id="107" w:name="_Toc19113874"/>
      <w:r>
        <w:rPr>
          <w:rFonts w:hint="eastAsia"/>
        </w:rPr>
        <w:t>（三）商务条款相关支撑资料</w:t>
      </w:r>
      <w:bookmarkEnd w:id="107"/>
      <w:r>
        <w:rPr>
          <w:rFonts w:hint="eastAsia"/>
        </w:rPr>
        <w:t>（自附）</w:t>
      </w:r>
    </w:p>
    <w:p>
      <w:pPr>
        <w:tabs>
          <w:tab w:val="left" w:pos="6300"/>
        </w:tabs>
        <w:snapToGrid w:val="0"/>
        <w:spacing w:line="360" w:lineRule="auto"/>
        <w:outlineLvl w:val="0"/>
        <w:rPr>
          <w:rFonts w:hAnsi="宋体" w:cs="宋体"/>
          <w:sz w:val="28"/>
          <w:szCs w:val="28"/>
        </w:rPr>
      </w:pPr>
      <w:bookmarkStart w:id="108" w:name="_Toc492721041"/>
      <w:bookmarkStart w:id="109" w:name="_Toc509321010"/>
      <w:bookmarkStart w:id="110" w:name="_Toc493178792"/>
      <w:bookmarkStart w:id="111" w:name="_Toc19113879"/>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pStyle w:val="3"/>
      </w:pPr>
      <w:bookmarkStart w:id="112" w:name="_Toc98942908"/>
      <w:r>
        <w:rPr>
          <w:rFonts w:hint="eastAsia"/>
        </w:rPr>
        <w:t>四、</w:t>
      </w:r>
      <w:bookmarkEnd w:id="108"/>
      <w:bookmarkEnd w:id="109"/>
      <w:bookmarkEnd w:id="110"/>
      <w:r>
        <w:rPr>
          <w:rFonts w:hint="eastAsia"/>
        </w:rPr>
        <w:t>其他与项目有关的资料（自附）</w:t>
      </w:r>
      <w:bookmarkEnd w:id="111"/>
      <w:bookmarkEnd w:id="112"/>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pStyle w:val="3"/>
      </w:pPr>
      <w:bookmarkStart w:id="113" w:name="_Toc98942909"/>
      <w:bookmarkStart w:id="114" w:name="_Toc509321011"/>
      <w:bookmarkStart w:id="115" w:name="_Toc492721038"/>
      <w:bookmarkStart w:id="116" w:name="_Toc19113880"/>
      <w:bookmarkStart w:id="117" w:name="_Toc493178793"/>
      <w:r>
        <w:rPr>
          <w:rFonts w:hint="eastAsia"/>
        </w:rPr>
        <w:t>五、资格文件</w:t>
      </w:r>
      <w:bookmarkEnd w:id="113"/>
      <w:bookmarkEnd w:id="114"/>
      <w:bookmarkEnd w:id="115"/>
      <w:bookmarkEnd w:id="116"/>
      <w:bookmarkEnd w:id="117"/>
    </w:p>
    <w:p>
      <w:pPr>
        <w:tabs>
          <w:tab w:val="left" w:pos="6300"/>
        </w:tabs>
        <w:snapToGrid w:val="0"/>
        <w:spacing w:line="360" w:lineRule="auto"/>
        <w:ind w:firstLine="570"/>
        <w:rPr>
          <w:rFonts w:hAnsi="宋体" w:cs="宋体"/>
          <w:sz w:val="28"/>
          <w:szCs w:val="28"/>
        </w:rPr>
      </w:pPr>
      <w:r>
        <w:rPr>
          <w:rFonts w:hint="eastAsia" w:hAnsi="宋体" w:cs="宋体"/>
          <w:sz w:val="28"/>
          <w:szCs w:val="28"/>
        </w:rPr>
        <w:t>（一）营业执照（副本）或事业单位法人证书（副本）复印件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widowControl/>
        <w:spacing w:line="360" w:lineRule="auto"/>
        <w:ind w:firstLine="560" w:firstLineChars="200"/>
        <w:jc w:val="left"/>
        <w:rPr>
          <w:rFonts w:hAnsi="宋体" w:cs="宋体"/>
          <w:sz w:val="28"/>
          <w:szCs w:val="28"/>
        </w:rPr>
      </w:pPr>
      <w:r>
        <w:rPr>
          <w:rFonts w:hint="eastAsia" w:hAnsi="宋体" w:cs="宋体"/>
          <w:sz w:val="28"/>
          <w:szCs w:val="28"/>
        </w:rPr>
        <w:t>（二）法定代表人身份证明书（格式）</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70"/>
        <w:rPr>
          <w:rFonts w:hAnsi="宋体" w:cs="宋体"/>
          <w:sz w:val="28"/>
          <w:szCs w:val="28"/>
        </w:rPr>
      </w:pPr>
      <w:r>
        <w:rPr>
          <w:rFonts w:hint="eastAsia" w:hAnsi="宋体" w:cs="宋体"/>
          <w:sz w:val="28"/>
          <w:szCs w:val="28"/>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特此证明。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（投标人公章）</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（附：法定代表人身份证正反面复印件）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（三）法定代表人授权委托书（格式）</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（投标人法定代表人名称）是（投标人名称）的法定代表人，特授权（被授权人</w:t>
      </w:r>
      <w:r>
        <w:rPr>
          <w:rFonts w:hint="eastAsia" w:hAnsi="宋体" w:cs="宋体"/>
          <w:sz w:val="28"/>
          <w:szCs w:val="28"/>
          <w:u w:val="single"/>
        </w:rPr>
        <w:t>姓名</w:t>
      </w:r>
      <w:r>
        <w:rPr>
          <w:rFonts w:hint="eastAsia" w:hAnsi="宋体" w:cs="宋体"/>
          <w:sz w:val="28"/>
          <w:szCs w:val="28"/>
        </w:rPr>
        <w:t>及</w:t>
      </w:r>
      <w:r>
        <w:rPr>
          <w:rFonts w:hint="eastAsia" w:hAnsi="宋体" w:cs="宋体"/>
          <w:sz w:val="28"/>
          <w:szCs w:val="28"/>
          <w:u w:val="single"/>
        </w:rPr>
        <w:t>身份证号码</w:t>
      </w:r>
      <w:r>
        <w:rPr>
          <w:rFonts w:hint="eastAsia" w:hAnsi="宋体" w:cs="宋体"/>
          <w:sz w:val="28"/>
          <w:szCs w:val="28"/>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我单位对被授权人的签字负全部责任。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被授权人：                                 投标人法定代表人：</w:t>
      </w:r>
    </w:p>
    <w:p>
      <w:pPr>
        <w:tabs>
          <w:tab w:val="left" w:pos="6300"/>
        </w:tabs>
        <w:snapToGrid w:val="0"/>
        <w:spacing w:line="360" w:lineRule="auto"/>
        <w:ind w:firstLine="570"/>
        <w:rPr>
          <w:rFonts w:hAnsi="宋体" w:cs="宋体"/>
          <w:sz w:val="28"/>
          <w:szCs w:val="28"/>
        </w:rPr>
      </w:pPr>
      <w:r>
        <w:rPr>
          <w:rFonts w:hint="eastAsia" w:hAnsi="宋体" w:cs="宋体"/>
          <w:sz w:val="28"/>
          <w:szCs w:val="28"/>
        </w:rPr>
        <w:t>（签字或盖章）                                （签字或盖章）</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（附：被授权人身份证正反面复印件）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tabs>
          <w:tab w:val="left" w:pos="6300"/>
        </w:tabs>
        <w:snapToGrid w:val="0"/>
        <w:spacing w:line="360" w:lineRule="auto"/>
        <w:ind w:right="480" w:firstLine="570"/>
        <w:jc w:val="right"/>
        <w:rPr>
          <w:rFonts w:hAnsi="宋体" w:cs="宋体"/>
          <w:sz w:val="28"/>
          <w:szCs w:val="28"/>
        </w:rPr>
      </w:pP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注：</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1.若为法定代表人办理并签署</w:t>
      </w:r>
      <w:r>
        <w:rPr>
          <w:rFonts w:hint="eastAsia" w:hAnsi="宋体" w:cs="宋体"/>
          <w:sz w:val="28"/>
          <w:szCs w:val="28"/>
          <w:lang w:eastAsia="zh-CN"/>
        </w:rPr>
        <w:t>响应文件</w:t>
      </w:r>
      <w:r>
        <w:rPr>
          <w:rFonts w:hint="eastAsia" w:hAnsi="宋体" w:cs="宋体"/>
          <w:sz w:val="28"/>
          <w:szCs w:val="28"/>
        </w:rPr>
        <w:t>的，不提供此文件。</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2.若为联合体投标的，法定代表人授权委托书由联合体主办方（主体）出具。</w:t>
      </w: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bookmarkEnd w:id="0"/>
      <w:r>
        <w:rPr>
          <w:rFonts w:hint="eastAsia" w:hAnsi="宋体" w:cs="宋体"/>
          <w:sz w:val="28"/>
          <w:szCs w:val="28"/>
        </w:rPr>
        <w:t>（四）书面声明</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特此声明。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right="424" w:firstLine="570"/>
        <w:jc w:val="right"/>
        <w:rPr>
          <w:rFonts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snapToGrid w:val="0"/>
        <w:spacing w:line="360" w:lineRule="auto"/>
        <w:ind w:firstLine="560" w:firstLineChars="200"/>
        <w:rPr>
          <w:rFonts w:hAnsi="宋体" w:cs="宋体"/>
          <w:sz w:val="28"/>
          <w:szCs w:val="28"/>
        </w:rPr>
      </w:pPr>
    </w:p>
    <w:p>
      <w:pPr>
        <w:tabs>
          <w:tab w:val="left" w:pos="6300"/>
        </w:tabs>
        <w:snapToGrid w:val="0"/>
        <w:spacing w:line="500" w:lineRule="exact"/>
        <w:ind w:firstLine="570"/>
        <w:rPr>
          <w:rFonts w:hAnsi="宋体" w:cs="宋体"/>
          <w:sz w:val="28"/>
          <w:szCs w:val="28"/>
        </w:rPr>
      </w:pPr>
      <w:r>
        <w:rPr>
          <w:rFonts w:hint="eastAsia" w:hAnsi="宋体" w:cs="宋体"/>
          <w:sz w:val="28"/>
          <w:szCs w:val="28"/>
        </w:rPr>
        <w:br w:type="page"/>
      </w:r>
      <w:r>
        <w:rPr>
          <w:rFonts w:hint="eastAsia" w:ascii="方正仿宋_GBK" w:hAnsi="仿宋" w:eastAsia="方正仿宋_GBK"/>
        </w:rPr>
        <w:t>（五）</w:t>
      </w:r>
      <w:r>
        <w:rPr>
          <w:rFonts w:hint="eastAsia" w:hAnsi="宋体" w:cs="宋体"/>
          <w:sz w:val="28"/>
          <w:szCs w:val="28"/>
        </w:rPr>
        <w:t>特定资格条件证书或证明文件</w:t>
      </w: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jc w:val="center"/>
        <w:rPr>
          <w:rFonts w:hAnsi="宋体" w:cs="宋体"/>
          <w:sz w:val="28"/>
          <w:szCs w:val="28"/>
        </w:rPr>
      </w:pPr>
      <w:r>
        <w:rPr>
          <w:rFonts w:hint="eastAsia" w:hAnsi="宋体" w:cs="宋体"/>
          <w:sz w:val="28"/>
          <w:szCs w:val="28"/>
        </w:rPr>
        <w:t>（结束）</w:t>
      </w:r>
    </w:p>
    <w:p>
      <w:pPr>
        <w:tabs>
          <w:tab w:val="left" w:pos="6300"/>
        </w:tabs>
        <w:snapToGrid w:val="0"/>
        <w:spacing w:line="360" w:lineRule="auto"/>
        <w:ind w:firstLine="570"/>
        <w:rPr>
          <w:rFonts w:hAnsi="宋体" w:cs="宋体"/>
          <w:sz w:val="28"/>
          <w:szCs w:val="28"/>
        </w:rPr>
      </w:pPr>
    </w:p>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TBmOWNhMzU0NmY1MjNkMmU5YzYzODYyZmIwNzEifQ=="/>
    <w:docVar w:name="KSO_WPS_MARK_KEY" w:val="5a2c711b-de76-4637-924e-0d8621a22b8e"/>
  </w:docVars>
  <w:rsids>
    <w:rsidRoot w:val="00000000"/>
    <w:rsid w:val="008D7439"/>
    <w:rsid w:val="05295255"/>
    <w:rsid w:val="0D01560D"/>
    <w:rsid w:val="10D9172F"/>
    <w:rsid w:val="1CFF2502"/>
    <w:rsid w:val="1D563D19"/>
    <w:rsid w:val="1D7E0C6F"/>
    <w:rsid w:val="1FB1630F"/>
    <w:rsid w:val="305B7ED0"/>
    <w:rsid w:val="31723C15"/>
    <w:rsid w:val="31825ED0"/>
    <w:rsid w:val="34E51568"/>
    <w:rsid w:val="354C5318"/>
    <w:rsid w:val="418D28C4"/>
    <w:rsid w:val="4550368C"/>
    <w:rsid w:val="472C002F"/>
    <w:rsid w:val="4FC11690"/>
    <w:rsid w:val="50DE58A7"/>
    <w:rsid w:val="527E6D58"/>
    <w:rsid w:val="5D2E44D2"/>
    <w:rsid w:val="6D3E38DD"/>
    <w:rsid w:val="7530098F"/>
    <w:rsid w:val="77125EA5"/>
    <w:rsid w:val="7A316901"/>
    <w:rsid w:val="7F01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6"/>
    <w:qFormat/>
    <w:uiPriority w:val="0"/>
    <w:pPr>
      <w:keepNext/>
      <w:keepLines/>
      <w:jc w:val="left"/>
      <w:outlineLvl w:val="1"/>
    </w:pPr>
    <w:rPr>
      <w:rFonts w:ascii="Arial" w:hAnsi="Arial"/>
      <w:bCs/>
      <w:kern w:val="2"/>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0000FF"/>
      <w:u w:val="single"/>
    </w:rPr>
  </w:style>
  <w:style w:type="character" w:customStyle="1" w:styleId="16">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11980</Words>
  <Characters>12371</Characters>
  <Lines>0</Lines>
  <Paragraphs>0</Paragraphs>
  <TotalTime>36</TotalTime>
  <ScaleCrop>false</ScaleCrop>
  <LinksUpToDate>false</LinksUpToDate>
  <CharactersWithSpaces>13221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邹智恒</cp:lastModifiedBy>
  <dcterms:modified xsi:type="dcterms:W3CDTF">2025-09-24T00:50:05Z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84D9202098694DA281E78C6E4316C57D_12</vt:lpwstr>
  </property>
</Properties>
</file>